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中共北京市丰台区</w:t>
      </w:r>
      <w:r>
        <w:rPr>
          <w:rFonts w:hint="eastAsia" w:ascii="仿宋" w:hAnsi="仿宋" w:eastAsia="仿宋" w:cs="仿宋"/>
          <w:sz w:val="24"/>
          <w:szCs w:val="24"/>
          <w:lang w:eastAsia="zh-CN"/>
        </w:rPr>
        <w:t>委</w:t>
      </w:r>
      <w:r>
        <w:rPr>
          <w:rFonts w:hint="eastAsia" w:ascii="仿宋" w:hAnsi="仿宋" w:eastAsia="仿宋" w:cs="仿宋"/>
          <w:sz w:val="24"/>
          <w:szCs w:val="24"/>
        </w:rPr>
        <w:t>政法委员会区综治办网格化社会治安综合治理信息平台项目</w:t>
      </w: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公开招标公告</w:t>
      </w:r>
    </w:p>
    <w:p>
      <w:pPr>
        <w:spacing w:line="360" w:lineRule="auto"/>
        <w:jc w:val="center"/>
        <w:rPr>
          <w:rFonts w:hint="eastAsia" w:ascii="仿宋" w:hAnsi="仿宋" w:eastAsia="仿宋" w:cs="仿宋"/>
          <w:sz w:val="24"/>
          <w:szCs w:val="24"/>
          <w:lang w:eastAsia="zh-CN"/>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（一）采购人及其委托的采购代理机构的名称、地址和联系方法</w:t>
      </w:r>
    </w:p>
    <w:p>
      <w:pPr>
        <w:spacing w:line="360" w:lineRule="auto"/>
        <w:rPr>
          <w:rFonts w:hint="eastAsia" w:ascii="仿宋" w:hAnsi="仿宋" w:eastAsia="仿宋" w:cs="仿宋"/>
          <w:sz w:val="24"/>
          <w:szCs w:val="24"/>
        </w:rPr>
      </w:pPr>
      <w:r>
        <w:rPr>
          <w:rFonts w:hint="eastAsia" w:ascii="仿宋" w:hAnsi="仿宋" w:eastAsia="仿宋" w:cs="仿宋"/>
          <w:sz w:val="24"/>
          <w:szCs w:val="24"/>
        </w:rPr>
        <w:t>采购人名称：中共北京市丰台区</w:t>
      </w:r>
      <w:r>
        <w:rPr>
          <w:rFonts w:hint="eastAsia" w:ascii="仿宋" w:hAnsi="仿宋" w:eastAsia="仿宋" w:cs="仿宋"/>
          <w:sz w:val="24"/>
          <w:szCs w:val="24"/>
          <w:lang w:eastAsia="zh-CN"/>
        </w:rPr>
        <w:t>委</w:t>
      </w:r>
      <w:r>
        <w:rPr>
          <w:rFonts w:hint="eastAsia" w:ascii="仿宋" w:hAnsi="仿宋" w:eastAsia="仿宋" w:cs="仿宋"/>
          <w:sz w:val="24"/>
          <w:szCs w:val="24"/>
        </w:rPr>
        <w:t xml:space="preserve">政法委员会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采购人地址：北京市丰台区丰台镇文体路2号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电话：010-63824377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采购代理机构名称：中机国际招标有限公司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采购代理机构地址：北京市丰台区西三环中路90号通用技术大厦1004室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项目经理：张杰浩            电话：010-63348489   </w:t>
      </w:r>
    </w:p>
    <w:p>
      <w:pPr>
        <w:spacing w:line="360" w:lineRule="auto"/>
        <w:rPr>
          <w:rFonts w:hint="eastAsia" w:ascii="仿宋" w:hAnsi="仿宋" w:eastAsia="仿宋" w:cs="仿宋"/>
          <w:sz w:val="24"/>
          <w:szCs w:val="24"/>
        </w:rPr>
      </w:pPr>
      <w:r>
        <w:rPr>
          <w:rFonts w:hint="eastAsia" w:ascii="仿宋" w:hAnsi="仿宋" w:eastAsia="仿宋" w:cs="仿宋"/>
          <w:sz w:val="24"/>
          <w:szCs w:val="24"/>
        </w:rPr>
        <w:t>（二）采购项目的名称、预算金额、最高限价</w:t>
      </w:r>
    </w:p>
    <w:p>
      <w:pPr>
        <w:spacing w:line="360" w:lineRule="auto"/>
        <w:rPr>
          <w:rFonts w:hint="eastAsia" w:ascii="仿宋" w:hAnsi="仿宋" w:eastAsia="仿宋" w:cs="仿宋"/>
          <w:sz w:val="24"/>
          <w:szCs w:val="24"/>
        </w:rPr>
      </w:pPr>
      <w:r>
        <w:rPr>
          <w:rFonts w:hint="eastAsia" w:ascii="仿宋" w:hAnsi="仿宋" w:eastAsia="仿宋" w:cs="仿宋"/>
          <w:sz w:val="24"/>
          <w:szCs w:val="24"/>
        </w:rPr>
        <w:t>采购项目名称：中共北京市丰台区</w:t>
      </w:r>
      <w:r>
        <w:rPr>
          <w:rFonts w:hint="eastAsia" w:ascii="仿宋" w:hAnsi="仿宋" w:eastAsia="仿宋" w:cs="仿宋"/>
          <w:sz w:val="24"/>
          <w:szCs w:val="24"/>
          <w:lang w:eastAsia="zh-CN"/>
        </w:rPr>
        <w:t>委</w:t>
      </w:r>
      <w:r>
        <w:rPr>
          <w:rFonts w:hint="eastAsia" w:ascii="仿宋" w:hAnsi="仿宋" w:eastAsia="仿宋" w:cs="仿宋"/>
          <w:sz w:val="24"/>
          <w:szCs w:val="24"/>
        </w:rPr>
        <w:t>政法委员会区综治办网格化社会治安综合治理信息平台项目</w:t>
      </w:r>
    </w:p>
    <w:p>
      <w:pPr>
        <w:spacing w:line="360" w:lineRule="auto"/>
        <w:rPr>
          <w:rFonts w:hint="eastAsia" w:ascii="仿宋" w:hAnsi="仿宋" w:eastAsia="仿宋" w:cs="仿宋"/>
          <w:sz w:val="24"/>
          <w:szCs w:val="24"/>
        </w:rPr>
      </w:pPr>
      <w:r>
        <w:rPr>
          <w:rFonts w:hint="eastAsia" w:ascii="仿宋" w:hAnsi="仿宋" w:eastAsia="仿宋" w:cs="仿宋"/>
          <w:sz w:val="24"/>
          <w:szCs w:val="24"/>
        </w:rPr>
        <w:t>预算金额：2,470,162.88元人民币</w:t>
      </w:r>
    </w:p>
    <w:p>
      <w:pPr>
        <w:spacing w:line="360" w:lineRule="auto"/>
        <w:rPr>
          <w:rFonts w:hint="eastAsia" w:ascii="仿宋" w:hAnsi="仿宋" w:eastAsia="仿宋" w:cs="仿宋"/>
          <w:sz w:val="24"/>
          <w:szCs w:val="24"/>
        </w:rPr>
      </w:pPr>
      <w:r>
        <w:rPr>
          <w:rFonts w:hint="eastAsia" w:ascii="仿宋" w:hAnsi="仿宋" w:eastAsia="仿宋" w:cs="仿宋"/>
          <w:sz w:val="24"/>
          <w:szCs w:val="24"/>
        </w:rPr>
        <w:t>最高限价：2,409,200.00元人民币</w:t>
      </w:r>
    </w:p>
    <w:p>
      <w:pPr>
        <w:spacing w:line="360" w:lineRule="auto"/>
        <w:rPr>
          <w:rFonts w:hint="eastAsia" w:ascii="仿宋" w:hAnsi="仿宋" w:eastAsia="仿宋" w:cs="仿宋"/>
          <w:sz w:val="24"/>
          <w:szCs w:val="24"/>
        </w:rPr>
      </w:pPr>
      <w:r>
        <w:rPr>
          <w:rFonts w:hint="eastAsia" w:ascii="仿宋" w:hAnsi="仿宋" w:eastAsia="仿宋" w:cs="仿宋"/>
          <w:sz w:val="24"/>
          <w:szCs w:val="24"/>
        </w:rPr>
        <w:t>（三）采购人的采购需求</w:t>
      </w:r>
    </w:p>
    <w:p>
      <w:pPr>
        <w:spacing w:line="360" w:lineRule="auto"/>
        <w:rPr>
          <w:rFonts w:hint="eastAsia" w:ascii="仿宋" w:hAnsi="仿宋" w:eastAsia="仿宋" w:cs="仿宋"/>
          <w:sz w:val="24"/>
          <w:szCs w:val="24"/>
        </w:rPr>
      </w:pPr>
      <w:r>
        <w:rPr>
          <w:rFonts w:hint="eastAsia" w:ascii="仿宋" w:hAnsi="仿宋" w:eastAsia="仿宋" w:cs="仿宋"/>
          <w:sz w:val="24"/>
          <w:szCs w:val="24"/>
        </w:rPr>
        <w:t>（1）采购标的需实现的功能或者目标，以及为落实政府采购政策需满足的要求: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利用地理信息系统（GIS）、数据库、网络等先进技术，整合各类综治数据资源，建立与综治业务相关的人、地、物、事、组织等综治数据库，建设本地数据交换平台与区级政务大数据汇聚平台对接，实现各类业务信息数据的共享交换；为我区综治的日常办公、信息管理、流程跟踪以及分析研判提供全面的信息化支撑，构建起区、街乡镇、社区（村）3级应用为主干的综治信息化体系，实现一体化运行。区综治信息化平台通过区政务大数据汇聚平台与市级综治信息平台实现对接。</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落实政府采购政策：</w:t>
      </w:r>
    </w:p>
    <w:p>
      <w:pPr>
        <w:spacing w:line="360" w:lineRule="auto"/>
        <w:ind w:firstLine="480" w:firstLineChars="200"/>
        <w:rPr>
          <w:rFonts w:hint="default" w:ascii="仿宋" w:hAnsi="仿宋" w:eastAsia="仿宋" w:cs="仿宋"/>
          <w:sz w:val="24"/>
          <w:szCs w:val="24"/>
        </w:rPr>
      </w:pPr>
      <w:r>
        <w:rPr>
          <w:rFonts w:hint="default" w:ascii="仿宋" w:hAnsi="仿宋" w:eastAsia="仿宋" w:cs="仿宋"/>
          <w:sz w:val="24"/>
          <w:szCs w:val="24"/>
        </w:rPr>
        <w:t>1、鼓励节能政策：在技术、服务等指标同等条件下，优先采购属于国家公布的节能清单中产品。</w:t>
      </w:r>
    </w:p>
    <w:p>
      <w:pPr>
        <w:spacing w:line="360" w:lineRule="auto"/>
        <w:ind w:firstLine="480" w:firstLineChars="200"/>
        <w:rPr>
          <w:rFonts w:hint="default" w:ascii="仿宋" w:hAnsi="仿宋" w:eastAsia="仿宋" w:cs="仿宋"/>
          <w:sz w:val="24"/>
          <w:szCs w:val="24"/>
        </w:rPr>
      </w:pPr>
      <w:r>
        <w:rPr>
          <w:rFonts w:hint="default" w:ascii="仿宋" w:hAnsi="仿宋" w:eastAsia="仿宋" w:cs="仿宋"/>
          <w:sz w:val="24"/>
          <w:szCs w:val="24"/>
        </w:rPr>
        <w:t>2、鼓励环保政策：在性能、技术、服务等指标同等条件下，优先采购国家公布的环保产品清单中的产品。</w:t>
      </w:r>
    </w:p>
    <w:p>
      <w:pPr>
        <w:spacing w:line="360" w:lineRule="auto"/>
        <w:ind w:firstLine="480" w:firstLineChars="200"/>
        <w:rPr>
          <w:rFonts w:hint="default" w:ascii="仿宋" w:hAnsi="仿宋" w:eastAsia="仿宋" w:cs="仿宋"/>
          <w:sz w:val="24"/>
          <w:szCs w:val="24"/>
        </w:rPr>
      </w:pPr>
      <w:r>
        <w:rPr>
          <w:rFonts w:hint="default" w:ascii="仿宋" w:hAnsi="仿宋" w:eastAsia="仿宋" w:cs="仿宋"/>
          <w:sz w:val="24"/>
          <w:szCs w:val="24"/>
        </w:rPr>
        <w:t>3、扶持中小企业政策：评审时小型和微型企业产品享受6%的价格折扣。监狱企业视同小型、微型企业。</w:t>
      </w:r>
    </w:p>
    <w:p>
      <w:pPr>
        <w:spacing w:line="360" w:lineRule="auto"/>
        <w:ind w:firstLine="480" w:firstLineChars="200"/>
        <w:rPr>
          <w:rFonts w:hint="default" w:ascii="仿宋" w:hAnsi="仿宋" w:eastAsia="仿宋" w:cs="仿宋"/>
          <w:sz w:val="24"/>
          <w:szCs w:val="24"/>
        </w:rPr>
      </w:pPr>
      <w:r>
        <w:rPr>
          <w:rFonts w:hint="default" w:ascii="仿宋" w:hAnsi="仿宋" w:eastAsia="仿宋" w:cs="仿宋"/>
          <w:sz w:val="24"/>
          <w:szCs w:val="24"/>
        </w:rPr>
        <w:t>4、投标产品不得为进口产品。</w:t>
      </w:r>
    </w:p>
    <w:p>
      <w:pPr>
        <w:spacing w:line="360" w:lineRule="auto"/>
        <w:rPr>
          <w:rFonts w:hint="eastAsia" w:ascii="仿宋" w:hAnsi="仿宋" w:eastAsia="仿宋" w:cs="仿宋"/>
          <w:sz w:val="24"/>
          <w:szCs w:val="24"/>
        </w:rPr>
      </w:pPr>
      <w:bookmarkStart w:id="0" w:name="_GoBack"/>
      <w:bookmarkEnd w:id="0"/>
      <w:r>
        <w:rPr>
          <w:rFonts w:hint="eastAsia" w:ascii="仿宋" w:hAnsi="仿宋" w:eastAsia="仿宋" w:cs="仿宋"/>
          <w:sz w:val="24"/>
          <w:szCs w:val="24"/>
        </w:rPr>
        <w:t>（2）采购标的需执行的国家相关标准、行业标准、地方标准或者其他标准、规范: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提供和地图相关的标准化 GIS 功能服务;需要防止对程序及数据的非授权的故意或意外访问,通过信息安全测试，确认系统具有防止对程序或数据被非授权访问（故意或意外）的能力。</w:t>
      </w:r>
    </w:p>
    <w:p>
      <w:pPr>
        <w:spacing w:line="360" w:lineRule="auto"/>
        <w:rPr>
          <w:rFonts w:hint="eastAsia" w:ascii="仿宋" w:hAnsi="仿宋" w:eastAsia="仿宋" w:cs="仿宋"/>
          <w:sz w:val="24"/>
          <w:szCs w:val="24"/>
        </w:rPr>
      </w:pPr>
      <w:r>
        <w:rPr>
          <w:rFonts w:hint="eastAsia" w:ascii="仿宋" w:hAnsi="仿宋" w:eastAsia="仿宋" w:cs="仿宋"/>
          <w:sz w:val="24"/>
          <w:szCs w:val="24"/>
        </w:rPr>
        <w:t>（3）采购标的需满足的质量、安全、技术规格、物理特性等要求;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1）至少支持 100TB海量影像和100GB矢量数据的实时不切片发布。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2）支持主流的浏览器，包括 IE、Firefox、Chrome 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3）提供二次开发接口，用户可利用开发接口进行二次开发。</w:t>
      </w:r>
    </w:p>
    <w:p>
      <w:pPr>
        <w:spacing w:line="360" w:lineRule="auto"/>
        <w:rPr>
          <w:rFonts w:hint="eastAsia" w:ascii="仿宋" w:hAnsi="仿宋" w:eastAsia="仿宋" w:cs="仿宋"/>
          <w:sz w:val="24"/>
          <w:szCs w:val="24"/>
        </w:rPr>
      </w:pPr>
      <w:r>
        <w:rPr>
          <w:rFonts w:hint="eastAsia" w:ascii="仿宋" w:hAnsi="仿宋" w:eastAsia="仿宋" w:cs="仿宋"/>
          <w:sz w:val="24"/>
          <w:szCs w:val="24"/>
        </w:rPr>
        <w:t>（4）采购标的的数量、采购项目交付或者实施的时间和地点:</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数量： 1套；实施地点：北京；项目实施期限：6个月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2017年12月31日前完成软件开发</w:t>
      </w:r>
      <w:r>
        <w:rPr>
          <w:rFonts w:hint="eastAsia" w:ascii="仿宋" w:hAnsi="仿宋" w:eastAsia="仿宋" w:cs="仿宋"/>
          <w:sz w:val="24"/>
          <w:szCs w:val="24"/>
          <w:lang w:eastAsia="zh-CN"/>
        </w:rPr>
        <w:t>）</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（5）采购标的需满足的服务标准、期限、效率等要求: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充分利用GIS和数据库等技术，对户籍人口、常住人口、流动人口、境外人员、出租房屋、地下空间、写字楼宇等基本信息的管理维护；对流动人口子女入学、技能培训、卫生计生、社会保障等社会基本公共服务情况进行信息化管理。该项目建设周期为6个月。</w:t>
      </w:r>
    </w:p>
    <w:p>
      <w:pPr>
        <w:spacing w:line="360" w:lineRule="auto"/>
        <w:rPr>
          <w:rFonts w:hint="eastAsia" w:ascii="仿宋" w:hAnsi="仿宋" w:eastAsia="仿宋" w:cs="仿宋"/>
          <w:sz w:val="24"/>
          <w:szCs w:val="24"/>
        </w:rPr>
      </w:pPr>
      <w:r>
        <w:rPr>
          <w:rFonts w:hint="eastAsia" w:ascii="仿宋" w:hAnsi="仿宋" w:eastAsia="仿宋" w:cs="仿宋"/>
          <w:sz w:val="24"/>
          <w:szCs w:val="24"/>
        </w:rPr>
        <w:t>（6）采购标的的验收标准：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系统试运行结束后，乙方须按照《项目验收办法》配合甲方进行项目最终验收。</w:t>
      </w:r>
    </w:p>
    <w:p>
      <w:pPr>
        <w:spacing w:line="360" w:lineRule="auto"/>
        <w:rPr>
          <w:rFonts w:hint="eastAsia" w:ascii="仿宋" w:hAnsi="仿宋" w:eastAsia="仿宋" w:cs="仿宋"/>
          <w:sz w:val="24"/>
          <w:szCs w:val="24"/>
        </w:rPr>
      </w:pPr>
      <w:r>
        <w:rPr>
          <w:rFonts w:hint="eastAsia" w:ascii="仿宋" w:hAnsi="仿宋" w:eastAsia="仿宋" w:cs="仿宋"/>
          <w:sz w:val="24"/>
          <w:szCs w:val="24"/>
        </w:rPr>
        <w:t>（7）采购标的的其他技术、服务等要求：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地图搜索服务支持多种搜索类型，包括普通搜索、视野内搜索、周边搜索、 普通建议词搜索等。其中，普通搜索指根据所提供待搜信息在全部地图数据中进 行匹配信息查找；视野内搜索指根据所提供待搜信息在当前视野内地图数中进行 匹配信息查找；周边搜索指根据所提供待搜信息在制定区域内地图数中进行匹配 信息查找；普通建议词搜索指根据提供的不完整待搜信息在全部地图数据中进行 匹配信息查找。</w:t>
      </w:r>
    </w:p>
    <w:p>
      <w:pPr>
        <w:spacing w:line="360" w:lineRule="auto"/>
        <w:rPr>
          <w:rFonts w:hint="eastAsia" w:ascii="仿宋" w:hAnsi="仿宋" w:eastAsia="仿宋" w:cs="仿宋"/>
          <w:sz w:val="24"/>
          <w:szCs w:val="24"/>
        </w:rPr>
      </w:pPr>
      <w:r>
        <w:rPr>
          <w:rFonts w:hint="eastAsia" w:ascii="仿宋" w:hAnsi="仿宋" w:eastAsia="仿宋" w:cs="仿宋"/>
          <w:sz w:val="24"/>
          <w:szCs w:val="24"/>
        </w:rPr>
        <w:t>（四）投标人的资格要求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1、投标人应符合《中华人民共和国政府采购法》第二十二条的规定。</w:t>
      </w:r>
    </w:p>
    <w:p>
      <w:pPr>
        <w:spacing w:line="360" w:lineRule="auto"/>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spacing w:line="360" w:lineRule="auto"/>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w:t>
      </w:r>
    </w:p>
    <w:p>
      <w:pPr>
        <w:spacing w:line="360" w:lineRule="auto"/>
        <w:rPr>
          <w:rFonts w:hint="eastAsia" w:ascii="仿宋" w:hAnsi="仿宋" w:eastAsia="仿宋" w:cs="仿宋"/>
          <w:sz w:val="24"/>
          <w:szCs w:val="24"/>
        </w:rPr>
      </w:pPr>
      <w:r>
        <w:rPr>
          <w:rFonts w:hint="eastAsia" w:ascii="仿宋" w:hAnsi="仿宋" w:eastAsia="仿宋" w:cs="仿宋"/>
          <w:sz w:val="24"/>
          <w:szCs w:val="24"/>
        </w:rPr>
        <w:t>（3）具有履行合同所必需的设备和专业技术能力；</w:t>
      </w:r>
    </w:p>
    <w:p>
      <w:pPr>
        <w:spacing w:line="360" w:lineRule="auto"/>
        <w:rPr>
          <w:rFonts w:hint="eastAsia"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360" w:lineRule="auto"/>
        <w:rPr>
          <w:rFonts w:hint="eastAsia"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spacing w:line="360" w:lineRule="auto"/>
        <w:rPr>
          <w:rFonts w:hint="eastAsia" w:ascii="仿宋" w:hAnsi="仿宋" w:eastAsia="仿宋" w:cs="仿宋"/>
          <w:sz w:val="24"/>
          <w:szCs w:val="24"/>
        </w:rPr>
      </w:pPr>
      <w:r>
        <w:rPr>
          <w:rFonts w:hint="eastAsia" w:ascii="仿宋" w:hAnsi="仿宋" w:eastAsia="仿宋" w:cs="仿宋"/>
          <w:sz w:val="24"/>
          <w:szCs w:val="24"/>
        </w:rPr>
        <w:t>（6）法律、行政法规规定的其他条件。</w:t>
      </w:r>
    </w:p>
    <w:p>
      <w:pPr>
        <w:spacing w:line="360" w:lineRule="auto"/>
        <w:rPr>
          <w:rFonts w:hint="eastAsia" w:ascii="仿宋" w:hAnsi="仿宋" w:eastAsia="仿宋" w:cs="仿宋"/>
          <w:sz w:val="24"/>
          <w:szCs w:val="24"/>
        </w:rPr>
      </w:pPr>
      <w:r>
        <w:rPr>
          <w:rFonts w:hint="eastAsia" w:ascii="仿宋" w:hAnsi="仿宋" w:eastAsia="仿宋" w:cs="仿宋"/>
          <w:sz w:val="24"/>
          <w:szCs w:val="24"/>
        </w:rPr>
        <w:t>2、本次招标不接受联合体投标；</w:t>
      </w:r>
    </w:p>
    <w:p>
      <w:pPr>
        <w:spacing w:line="360" w:lineRule="auto"/>
        <w:rPr>
          <w:rFonts w:hint="eastAsia" w:ascii="仿宋" w:hAnsi="仿宋" w:eastAsia="仿宋" w:cs="仿宋"/>
          <w:sz w:val="24"/>
          <w:szCs w:val="24"/>
        </w:rPr>
      </w:pPr>
      <w:r>
        <w:rPr>
          <w:rFonts w:hint="eastAsia" w:ascii="仿宋" w:hAnsi="仿宋" w:eastAsia="仿宋" w:cs="仿宋"/>
          <w:sz w:val="24"/>
          <w:szCs w:val="24"/>
        </w:rPr>
        <w:t>3、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信用信息截止时点为开标当日；</w:t>
      </w:r>
    </w:p>
    <w:p>
      <w:pPr>
        <w:spacing w:line="360" w:lineRule="auto"/>
        <w:rPr>
          <w:rFonts w:hint="eastAsia" w:ascii="仿宋" w:hAnsi="仿宋" w:eastAsia="仿宋" w:cs="仿宋"/>
          <w:sz w:val="24"/>
          <w:szCs w:val="24"/>
        </w:rPr>
      </w:pPr>
      <w:r>
        <w:rPr>
          <w:rFonts w:hint="eastAsia" w:ascii="仿宋" w:hAnsi="仿宋" w:eastAsia="仿宋" w:cs="仿宋"/>
          <w:sz w:val="24"/>
          <w:szCs w:val="24"/>
        </w:rPr>
        <w:t>4、投标人应购买本项目招标文件。</w:t>
      </w:r>
    </w:p>
    <w:p>
      <w:pPr>
        <w:spacing w:line="360" w:lineRule="auto"/>
        <w:rPr>
          <w:rFonts w:hint="eastAsia" w:ascii="仿宋" w:hAnsi="仿宋" w:eastAsia="仿宋" w:cs="仿宋"/>
          <w:sz w:val="24"/>
          <w:szCs w:val="24"/>
        </w:rPr>
      </w:pPr>
      <w:r>
        <w:rPr>
          <w:rFonts w:hint="eastAsia" w:ascii="仿宋" w:hAnsi="仿宋" w:eastAsia="仿宋" w:cs="仿宋"/>
          <w:sz w:val="24"/>
          <w:szCs w:val="24"/>
        </w:rPr>
        <w:t>（五）获取招标文件的时间期限、地点、方式及招标文件售价</w:t>
      </w:r>
    </w:p>
    <w:p>
      <w:pPr>
        <w:spacing w:line="360" w:lineRule="auto"/>
        <w:rPr>
          <w:rFonts w:hint="eastAsia" w:ascii="仿宋" w:hAnsi="仿宋" w:eastAsia="仿宋" w:cs="仿宋"/>
          <w:sz w:val="24"/>
          <w:szCs w:val="24"/>
        </w:rPr>
      </w:pPr>
      <w:r>
        <w:rPr>
          <w:rFonts w:hint="eastAsia" w:ascii="仿宋" w:hAnsi="仿宋" w:eastAsia="仿宋" w:cs="仿宋"/>
          <w:sz w:val="24"/>
          <w:szCs w:val="24"/>
        </w:rPr>
        <w:t>（1）本项目招标文件以电子文件形式发售，电子文件已经加盖采购代理机构电子印鉴，具有法律效力。</w:t>
      </w:r>
    </w:p>
    <w:p>
      <w:pPr>
        <w:spacing w:line="360" w:lineRule="auto"/>
        <w:rPr>
          <w:rFonts w:hint="eastAsia" w:ascii="仿宋" w:hAnsi="仿宋" w:eastAsia="仿宋" w:cs="仿宋"/>
          <w:sz w:val="24"/>
          <w:szCs w:val="24"/>
        </w:rPr>
      </w:pPr>
      <w:r>
        <w:rPr>
          <w:rFonts w:hint="eastAsia" w:ascii="仿宋" w:hAnsi="仿宋" w:eastAsia="仿宋" w:cs="仿宋"/>
          <w:sz w:val="24"/>
          <w:szCs w:val="24"/>
        </w:rPr>
        <w:t>（2）招标文件发售时间：即日起到2017年10月19日下午16:00时。</w:t>
      </w:r>
    </w:p>
    <w:p>
      <w:pPr>
        <w:spacing w:line="360" w:lineRule="auto"/>
        <w:rPr>
          <w:rFonts w:hint="eastAsia" w:ascii="仿宋" w:hAnsi="仿宋" w:eastAsia="仿宋" w:cs="仿宋"/>
          <w:sz w:val="24"/>
          <w:szCs w:val="24"/>
        </w:rPr>
      </w:pPr>
      <w:r>
        <w:rPr>
          <w:rFonts w:hint="eastAsia" w:ascii="仿宋" w:hAnsi="仿宋" w:eastAsia="仿宋" w:cs="仿宋"/>
          <w:sz w:val="24"/>
          <w:szCs w:val="24"/>
        </w:rPr>
        <w:t>（3）供应商在中国通用招标网（www.china-tender.com.cn）免费注册后，可在网上浏览招标文件主要内容。如需购买，应按照网上操作流程在线购买。标书款到通用技术大厦标书室现场交款（现金）。标书款发票在通用技术大厦标书室领取。</w:t>
      </w:r>
    </w:p>
    <w:p>
      <w:pPr>
        <w:spacing w:line="360" w:lineRule="auto"/>
        <w:rPr>
          <w:rFonts w:hint="eastAsia" w:ascii="仿宋" w:hAnsi="仿宋" w:eastAsia="仿宋" w:cs="仿宋"/>
          <w:sz w:val="24"/>
          <w:szCs w:val="24"/>
        </w:rPr>
      </w:pPr>
      <w:r>
        <w:rPr>
          <w:rFonts w:hint="eastAsia" w:ascii="仿宋" w:hAnsi="仿宋" w:eastAsia="仿宋" w:cs="仿宋"/>
          <w:sz w:val="24"/>
          <w:szCs w:val="24"/>
        </w:rPr>
        <w:t>（4）招标文件售价：200元人民币，售后不退。</w:t>
      </w:r>
    </w:p>
    <w:p>
      <w:pPr>
        <w:spacing w:line="360" w:lineRule="auto"/>
        <w:rPr>
          <w:rFonts w:hint="eastAsia" w:ascii="仿宋" w:hAnsi="仿宋" w:eastAsia="仿宋" w:cs="仿宋"/>
          <w:sz w:val="24"/>
          <w:szCs w:val="24"/>
        </w:rPr>
      </w:pPr>
      <w:r>
        <w:rPr>
          <w:rFonts w:hint="eastAsia" w:ascii="仿宋" w:hAnsi="仿宋" w:eastAsia="仿宋" w:cs="仿宋"/>
          <w:sz w:val="24"/>
          <w:szCs w:val="24"/>
        </w:rPr>
        <w:t>（5）通用技术大厦标书室地址：北京市丰台区西三环中路90号通用技术大厦一层。</w:t>
      </w:r>
    </w:p>
    <w:p>
      <w:pPr>
        <w:spacing w:line="360" w:lineRule="auto"/>
        <w:rPr>
          <w:rFonts w:hint="eastAsia" w:ascii="仿宋" w:hAnsi="仿宋" w:eastAsia="仿宋" w:cs="仿宋"/>
          <w:sz w:val="24"/>
          <w:szCs w:val="24"/>
        </w:rPr>
      </w:pPr>
      <w:r>
        <w:rPr>
          <w:rFonts w:hint="eastAsia" w:ascii="仿宋" w:hAnsi="仿宋" w:eastAsia="仿宋" w:cs="仿宋"/>
          <w:sz w:val="24"/>
          <w:szCs w:val="24"/>
        </w:rPr>
        <w:t>（6）出售标书联系电话：</w:t>
      </w:r>
    </w:p>
    <w:p>
      <w:pPr>
        <w:spacing w:line="360" w:lineRule="auto"/>
        <w:rPr>
          <w:rFonts w:hint="eastAsia" w:ascii="仿宋" w:hAnsi="仿宋" w:eastAsia="仿宋" w:cs="仿宋"/>
          <w:sz w:val="24"/>
          <w:szCs w:val="24"/>
        </w:rPr>
      </w:pPr>
      <w:r>
        <w:rPr>
          <w:rFonts w:hint="eastAsia" w:ascii="仿宋" w:hAnsi="仿宋" w:eastAsia="仿宋" w:cs="仿宋"/>
          <w:sz w:val="24"/>
          <w:szCs w:val="24"/>
        </w:rPr>
        <w:t>网上操作技术支持：010-63348126/8303/8359，联系人：洪先生</w:t>
      </w:r>
    </w:p>
    <w:p>
      <w:pPr>
        <w:spacing w:line="360" w:lineRule="auto"/>
        <w:rPr>
          <w:rFonts w:hint="eastAsia" w:ascii="仿宋" w:hAnsi="仿宋" w:eastAsia="仿宋" w:cs="仿宋"/>
          <w:sz w:val="24"/>
          <w:szCs w:val="24"/>
        </w:rPr>
      </w:pPr>
      <w:r>
        <w:rPr>
          <w:rFonts w:hint="eastAsia" w:ascii="仿宋" w:hAnsi="仿宋" w:eastAsia="仿宋" w:cs="仿宋"/>
          <w:sz w:val="24"/>
          <w:szCs w:val="24"/>
        </w:rPr>
        <w:t>标书室：010-63348281，联系人：杜先生</w:t>
      </w:r>
    </w:p>
    <w:p>
      <w:pPr>
        <w:spacing w:line="360" w:lineRule="auto"/>
        <w:rPr>
          <w:rFonts w:hint="eastAsia" w:ascii="仿宋" w:hAnsi="仿宋" w:eastAsia="仿宋" w:cs="仿宋"/>
          <w:sz w:val="24"/>
          <w:szCs w:val="24"/>
        </w:rPr>
      </w:pPr>
      <w:r>
        <w:rPr>
          <w:rFonts w:hint="eastAsia" w:ascii="仿宋" w:hAnsi="仿宋" w:eastAsia="仿宋" w:cs="仿宋"/>
          <w:sz w:val="24"/>
          <w:szCs w:val="24"/>
        </w:rPr>
        <w:t>（7）标书室工作时间：上午9:00－11:00时、下午14:00－16:00 时。</w:t>
      </w:r>
    </w:p>
    <w:p>
      <w:pPr>
        <w:spacing w:line="360" w:lineRule="auto"/>
        <w:rPr>
          <w:rFonts w:hint="eastAsia" w:ascii="仿宋" w:hAnsi="仿宋" w:eastAsia="仿宋" w:cs="仿宋"/>
          <w:sz w:val="24"/>
          <w:szCs w:val="24"/>
        </w:rPr>
      </w:pPr>
      <w:r>
        <w:rPr>
          <w:rFonts w:hint="eastAsia" w:ascii="仿宋" w:hAnsi="仿宋" w:eastAsia="仿宋" w:cs="仿宋"/>
          <w:sz w:val="24"/>
          <w:szCs w:val="24"/>
        </w:rPr>
        <w:t>（六）公告期限：5个工作日。</w:t>
      </w:r>
    </w:p>
    <w:p>
      <w:pPr>
        <w:spacing w:line="360" w:lineRule="auto"/>
        <w:rPr>
          <w:rFonts w:hint="eastAsia" w:ascii="仿宋" w:hAnsi="仿宋" w:eastAsia="仿宋" w:cs="仿宋"/>
          <w:sz w:val="24"/>
          <w:szCs w:val="24"/>
        </w:rPr>
      </w:pPr>
      <w:r>
        <w:rPr>
          <w:rFonts w:hint="eastAsia" w:ascii="仿宋" w:hAnsi="仿宋" w:eastAsia="仿宋" w:cs="仿宋"/>
          <w:sz w:val="24"/>
          <w:szCs w:val="24"/>
        </w:rPr>
        <w:t>（七）投标截止时间、开标时间及地点</w:t>
      </w:r>
    </w:p>
    <w:p>
      <w:pPr>
        <w:spacing w:line="360" w:lineRule="auto"/>
        <w:rPr>
          <w:rFonts w:hint="eastAsia" w:ascii="仿宋" w:hAnsi="仿宋" w:eastAsia="仿宋" w:cs="仿宋"/>
          <w:sz w:val="24"/>
          <w:szCs w:val="24"/>
        </w:rPr>
      </w:pPr>
      <w:r>
        <w:rPr>
          <w:rFonts w:hint="eastAsia" w:ascii="仿宋" w:hAnsi="仿宋" w:eastAsia="仿宋" w:cs="仿宋"/>
          <w:sz w:val="24"/>
          <w:szCs w:val="24"/>
        </w:rPr>
        <w:t>（1）投标截止时间/开标时间：2017年11月2日上午9:30时。</w:t>
      </w:r>
    </w:p>
    <w:p>
      <w:pPr>
        <w:spacing w:line="360" w:lineRule="auto"/>
        <w:rPr>
          <w:rFonts w:hint="eastAsia" w:ascii="仿宋" w:hAnsi="仿宋" w:eastAsia="仿宋" w:cs="仿宋"/>
          <w:sz w:val="24"/>
          <w:szCs w:val="24"/>
        </w:rPr>
      </w:pPr>
      <w:r>
        <w:rPr>
          <w:rFonts w:hint="eastAsia" w:ascii="仿宋" w:hAnsi="仿宋" w:eastAsia="仿宋" w:cs="仿宋"/>
          <w:sz w:val="24"/>
          <w:szCs w:val="24"/>
        </w:rPr>
        <w:t>（2）递交投标文件地点/开标地点：北京市丰台区西三环中路90号通用技术大厦1007会议室。</w:t>
      </w:r>
    </w:p>
    <w:p>
      <w:pPr>
        <w:spacing w:line="360" w:lineRule="auto"/>
        <w:rPr>
          <w:rFonts w:hint="eastAsia" w:ascii="仿宋" w:hAnsi="仿宋" w:eastAsia="仿宋" w:cs="仿宋"/>
          <w:sz w:val="24"/>
          <w:szCs w:val="24"/>
        </w:rPr>
      </w:pPr>
      <w:r>
        <w:rPr>
          <w:rFonts w:hint="eastAsia" w:ascii="仿宋" w:hAnsi="仿宋" w:eastAsia="仿宋" w:cs="仿宋"/>
          <w:sz w:val="24"/>
          <w:szCs w:val="24"/>
        </w:rPr>
        <w:t>（八）其他：本项目鼓励节能产品、环保产品和中小企业投标。详见评标办法。</w:t>
      </w:r>
    </w:p>
    <w:p>
      <w:pPr>
        <w:spacing w:line="360" w:lineRule="auto"/>
        <w:rPr>
          <w:rFonts w:hint="eastAsia" w:ascii="仿宋" w:hAnsi="仿宋" w:eastAsia="仿宋" w:cs="仿宋"/>
          <w:sz w:val="24"/>
          <w:szCs w:val="24"/>
        </w:rPr>
      </w:pPr>
    </w:p>
    <w:p>
      <w:pPr>
        <w:spacing w:line="360" w:lineRule="auto"/>
        <w:jc w:val="right"/>
        <w:rPr>
          <w:rFonts w:hint="eastAsia" w:ascii="仿宋" w:hAnsi="仿宋" w:eastAsia="仿宋" w:cs="仿宋"/>
          <w:sz w:val="24"/>
          <w:szCs w:val="24"/>
        </w:rPr>
      </w:pPr>
      <w:r>
        <w:rPr>
          <w:rFonts w:hint="eastAsia" w:ascii="仿宋" w:hAnsi="仿宋" w:eastAsia="仿宋" w:cs="仿宋"/>
          <w:sz w:val="24"/>
          <w:szCs w:val="24"/>
          <w:lang w:eastAsia="zh-CN"/>
        </w:rPr>
        <w:t>中机国际招标有限公司</w:t>
      </w:r>
      <w:r>
        <w:rPr>
          <w:rFonts w:hint="eastAsia" w:ascii="仿宋" w:hAnsi="仿宋" w:eastAsia="仿宋" w:cs="仿宋"/>
          <w:sz w:val="24"/>
          <w:szCs w:val="24"/>
        </w:rPr>
        <w:t xml:space="preserve">        </w:t>
      </w:r>
    </w:p>
    <w:p>
      <w:pPr>
        <w:spacing w:line="360" w:lineRule="auto"/>
        <w:jc w:val="right"/>
        <w:rPr>
          <w:rFonts w:hint="eastAsia" w:ascii="仿宋" w:hAnsi="仿宋" w:eastAsia="仿宋" w:cs="仿宋"/>
          <w:sz w:val="24"/>
          <w:szCs w:val="24"/>
        </w:rPr>
      </w:pPr>
      <w:r>
        <w:rPr>
          <w:rFonts w:hint="eastAsia" w:ascii="仿宋" w:hAnsi="仿宋" w:eastAsia="仿宋" w:cs="仿宋"/>
          <w:sz w:val="24"/>
          <w:szCs w:val="24"/>
        </w:rPr>
        <w:t>2017年10月12日</w:t>
      </w:r>
    </w:p>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楷体">
    <w:panose1 w:val="02010600040101010101"/>
    <w:charset w:val="50"/>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40E5C"/>
    <w:rsid w:val="5C240E5C"/>
    <w:rsid w:val="5DBF5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2017-10-12T08:28:00Z</dcterms:created>
  <dc:creator>Administrator</dc:creator>
  <cp:lastModifiedBy>Z</cp:lastModifiedBy>
  <dcterms:modified xsi:type="dcterms:W3CDTF">2017-10-12T09:15:15Z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