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0B15" w14:textId="77777777" w:rsidR="001201CF" w:rsidRDefault="001201CF" w:rsidP="008B5810">
      <w:pPr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1201CF">
        <w:rPr>
          <w:rFonts w:ascii="Times New Roman" w:eastAsiaTheme="majorEastAsia" w:hAnsi="Times New Roman" w:cs="Times New Roman" w:hint="eastAsia"/>
          <w:b/>
          <w:sz w:val="28"/>
          <w:szCs w:val="24"/>
        </w:rPr>
        <w:t>西直门政务服务大厅硬件采购经费</w:t>
      </w:r>
    </w:p>
    <w:p w14:paraId="168E5B77" w14:textId="50EA5ABE" w:rsidR="008B5810" w:rsidRPr="00DD00E4" w:rsidRDefault="008B5810" w:rsidP="008B5810">
      <w:pPr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DD00E4">
        <w:rPr>
          <w:rFonts w:ascii="Times New Roman" w:eastAsiaTheme="majorEastAsia" w:hAnsi="Times New Roman" w:cs="Times New Roman"/>
          <w:b/>
          <w:sz w:val="28"/>
          <w:szCs w:val="24"/>
        </w:rPr>
        <w:t>更正</w:t>
      </w:r>
      <w:r w:rsidR="000C0BC6">
        <w:rPr>
          <w:rFonts w:ascii="Times New Roman" w:eastAsiaTheme="majorEastAsia" w:hAnsi="Times New Roman" w:cs="Times New Roman" w:hint="eastAsia"/>
          <w:b/>
          <w:sz w:val="28"/>
          <w:szCs w:val="24"/>
        </w:rPr>
        <w:t>公告</w:t>
      </w:r>
    </w:p>
    <w:p w14:paraId="6E57A57E" w14:textId="77777777" w:rsidR="008B5810" w:rsidRPr="00DD00E4" w:rsidRDefault="008B5810" w:rsidP="008B5810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5176FF2F" w14:textId="4A271D9F" w:rsidR="008B5810" w:rsidRPr="00DD00E4" w:rsidRDefault="003F097E" w:rsidP="00DB1203">
      <w:pPr>
        <w:spacing w:line="360" w:lineRule="auto"/>
        <w:ind w:firstLine="420"/>
        <w:rPr>
          <w:rFonts w:ascii="Times New Roman" w:eastAsiaTheme="majorEastAsia" w:hAnsi="Times New Roman" w:cs="Times New Roman"/>
          <w:sz w:val="24"/>
        </w:rPr>
      </w:pPr>
      <w:r w:rsidRPr="00DD00E4">
        <w:rPr>
          <w:rFonts w:ascii="Times New Roman" w:eastAsiaTheme="majorEastAsia" w:hAnsi="Times New Roman" w:cs="Times New Roman"/>
          <w:sz w:val="24"/>
        </w:rPr>
        <w:t>本项目招标文件</w:t>
      </w:r>
      <w:r w:rsidR="008B5810" w:rsidRPr="00DD00E4">
        <w:rPr>
          <w:rFonts w:ascii="Times New Roman" w:eastAsiaTheme="majorEastAsia" w:hAnsi="Times New Roman" w:cs="Times New Roman"/>
          <w:sz w:val="24"/>
        </w:rPr>
        <w:t>更正、说明事项：</w:t>
      </w:r>
    </w:p>
    <w:p w14:paraId="59A82D4F" w14:textId="1E259D6F" w:rsidR="00137BF5" w:rsidRDefault="00137BF5" w:rsidP="00DB1203">
      <w:pPr>
        <w:spacing w:line="360" w:lineRule="auto"/>
        <w:ind w:firstLine="420"/>
        <w:rPr>
          <w:rFonts w:ascii="Times New Roman" w:eastAsiaTheme="majorEastAsia" w:hAnsi="Times New Roman" w:cs="Times New Roman"/>
          <w:sz w:val="24"/>
        </w:rPr>
      </w:pPr>
      <w:r w:rsidRPr="00DD00E4">
        <w:rPr>
          <w:rFonts w:ascii="Times New Roman" w:eastAsiaTheme="majorEastAsia" w:hAnsi="Times New Roman" w:cs="Times New Roman"/>
          <w:sz w:val="24"/>
        </w:rPr>
        <w:t>原招标文件《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>第七章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 xml:space="preserve">   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>投标文件格式</w:t>
      </w:r>
      <w:r w:rsidRPr="00DD00E4">
        <w:rPr>
          <w:rFonts w:ascii="Times New Roman" w:eastAsiaTheme="majorEastAsia" w:hAnsi="Times New Roman" w:cs="Times New Roman"/>
          <w:sz w:val="24"/>
        </w:rPr>
        <w:t>》</w:t>
      </w:r>
      <w:r w:rsidRPr="00DD00E4">
        <w:rPr>
          <w:rFonts w:ascii="Times New Roman" w:eastAsiaTheme="majorEastAsia" w:hAnsi="Times New Roman" w:cs="Times New Roman"/>
          <w:sz w:val="24"/>
        </w:rPr>
        <w:t>“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>二、商务技术文件格式</w:t>
      </w:r>
      <w:r w:rsidRPr="00DD00E4">
        <w:rPr>
          <w:rFonts w:ascii="Times New Roman" w:eastAsiaTheme="majorEastAsia" w:hAnsi="Times New Roman" w:cs="Times New Roman"/>
          <w:sz w:val="24"/>
        </w:rPr>
        <w:t>”</w:t>
      </w:r>
      <w:r w:rsidRPr="00DD00E4">
        <w:rPr>
          <w:rFonts w:ascii="Times New Roman" w:eastAsiaTheme="majorEastAsia" w:hAnsi="Times New Roman" w:cs="Times New Roman"/>
          <w:sz w:val="24"/>
        </w:rPr>
        <w:t>中</w:t>
      </w:r>
      <w:r w:rsidR="00E7086F">
        <w:rPr>
          <w:rFonts w:ascii="Times New Roman" w:eastAsiaTheme="majorEastAsia" w:hAnsi="Times New Roman" w:cs="Times New Roman" w:hint="eastAsia"/>
          <w:sz w:val="24"/>
        </w:rPr>
        <w:t>“</w:t>
      </w:r>
      <w:r w:rsidR="001201CF" w:rsidRPr="001201CF">
        <w:rPr>
          <w:rFonts w:ascii="Times New Roman" w:eastAsiaTheme="majorEastAsia" w:hAnsi="Times New Roman" w:cs="Times New Roman" w:hint="eastAsia"/>
          <w:sz w:val="24"/>
        </w:rPr>
        <w:t>5</w:t>
      </w:r>
      <w:r w:rsidR="001201CF" w:rsidRPr="001201CF">
        <w:rPr>
          <w:rFonts w:ascii="Times New Roman" w:eastAsiaTheme="majorEastAsia" w:hAnsi="Times New Roman" w:cs="Times New Roman" w:hint="eastAsia"/>
          <w:sz w:val="24"/>
        </w:rPr>
        <w:tab/>
      </w:r>
      <w:r w:rsidR="001201CF" w:rsidRPr="001201CF">
        <w:rPr>
          <w:rFonts w:ascii="Times New Roman" w:eastAsiaTheme="majorEastAsia" w:hAnsi="Times New Roman" w:cs="Times New Roman" w:hint="eastAsia"/>
          <w:sz w:val="24"/>
        </w:rPr>
        <w:t>合同条款偏离表（实质性格式）</w:t>
      </w:r>
      <w:r w:rsidR="00E7086F">
        <w:rPr>
          <w:rFonts w:ascii="Times New Roman" w:eastAsiaTheme="majorEastAsia" w:hAnsi="Times New Roman" w:cs="Times New Roman" w:hint="eastAsia"/>
          <w:sz w:val="24"/>
        </w:rPr>
        <w:t>”</w:t>
      </w:r>
      <w:r w:rsidR="001201CF">
        <w:rPr>
          <w:rFonts w:ascii="Times New Roman" w:eastAsiaTheme="majorEastAsia" w:hAnsi="Times New Roman" w:cs="Times New Roman" w:hint="eastAsia"/>
          <w:sz w:val="24"/>
        </w:rPr>
        <w:t>更正</w:t>
      </w:r>
      <w:r w:rsidRPr="00DD00E4">
        <w:rPr>
          <w:rFonts w:ascii="Times New Roman" w:eastAsiaTheme="majorEastAsia" w:hAnsi="Times New Roman" w:cs="Times New Roman"/>
          <w:sz w:val="24"/>
        </w:rPr>
        <w:t>如下内容：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15185" w14:paraId="348093FB" w14:textId="77777777" w:rsidTr="00715185">
        <w:tc>
          <w:tcPr>
            <w:tcW w:w="8522" w:type="dxa"/>
          </w:tcPr>
          <w:p w14:paraId="64E51EAF" w14:textId="20FEA91E" w:rsidR="007711C2" w:rsidRPr="007711C2" w:rsidRDefault="007711C2" w:rsidP="007711C2">
            <w:pPr>
              <w:tabs>
                <w:tab w:val="left" w:pos="360"/>
              </w:tabs>
              <w:snapToGrid w:val="0"/>
              <w:spacing w:after="160" w:line="360" w:lineRule="auto"/>
              <w:outlineLvl w:val="1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合同条款偏离表（实质性格式）</w:t>
            </w:r>
          </w:p>
          <w:p w14:paraId="06EEA064" w14:textId="77777777" w:rsidR="007711C2" w:rsidRPr="007711C2" w:rsidRDefault="007711C2" w:rsidP="007711C2">
            <w:pPr>
              <w:tabs>
                <w:tab w:val="left" w:pos="2775"/>
                <w:tab w:val="center" w:pos="4153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36"/>
                <w:szCs w:val="36"/>
              </w:rPr>
            </w:pPr>
            <w:r w:rsidRPr="007711C2">
              <w:rPr>
                <w:rFonts w:ascii="Times New Roman" w:eastAsia="宋体" w:hAnsi="Times New Roman" w:cs="Times New Roman"/>
                <w:b/>
                <w:color w:val="000000"/>
                <w:sz w:val="36"/>
                <w:szCs w:val="36"/>
              </w:rPr>
              <w:t>合同条款偏离表</w:t>
            </w:r>
          </w:p>
          <w:p w14:paraId="0BDE3876" w14:textId="77777777" w:rsidR="007711C2" w:rsidRPr="007711C2" w:rsidRDefault="007711C2" w:rsidP="007711C2">
            <w:pPr>
              <w:tabs>
                <w:tab w:val="left" w:pos="1800"/>
                <w:tab w:val="left" w:pos="5580"/>
              </w:tabs>
              <w:spacing w:after="160" w:line="360" w:lineRule="auto"/>
              <w:ind w:firstLineChars="150" w:firstLine="36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项目编号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包号：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_____________________     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项目名称：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_____________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1"/>
              <w:gridCol w:w="1743"/>
              <w:gridCol w:w="1314"/>
              <w:gridCol w:w="1314"/>
              <w:gridCol w:w="1381"/>
              <w:gridCol w:w="1403"/>
            </w:tblGrid>
            <w:tr w:rsidR="007711C2" w14:paraId="07017CAE" w14:textId="77777777" w:rsidTr="007711C2">
              <w:trPr>
                <w:trHeight w:val="930"/>
                <w:jc w:val="center"/>
              </w:trPr>
              <w:tc>
                <w:tcPr>
                  <w:tcW w:w="1097" w:type="dxa"/>
                  <w:vAlign w:val="center"/>
                </w:tcPr>
                <w:p w14:paraId="4BD230D3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  <w:bookmarkStart w:id="0" w:name="_Hlk144279141"/>
                  <w:r>
                    <w:rPr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1678" w:type="dxa"/>
                  <w:vAlign w:val="center"/>
                </w:tcPr>
                <w:p w14:paraId="59A7E545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szCs w:val="21"/>
                    </w:rPr>
                    <w:t>招标文件</w:t>
                  </w:r>
                  <w:r>
                    <w:rPr>
                      <w:color w:val="000000"/>
                      <w:sz w:val="24"/>
                    </w:rPr>
                    <w:t>条目号（页码）</w:t>
                  </w:r>
                </w:p>
              </w:tc>
              <w:tc>
                <w:tcPr>
                  <w:tcW w:w="1328" w:type="dxa"/>
                  <w:vAlign w:val="center"/>
                </w:tcPr>
                <w:p w14:paraId="19136102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szCs w:val="21"/>
                    </w:rPr>
                    <w:t>招标文件</w:t>
                  </w:r>
                  <w:r>
                    <w:rPr>
                      <w:color w:val="000000"/>
                      <w:sz w:val="24"/>
                    </w:rPr>
                    <w:t>要求</w:t>
                  </w:r>
                </w:p>
              </w:tc>
              <w:tc>
                <w:tcPr>
                  <w:tcW w:w="1328" w:type="dxa"/>
                  <w:vAlign w:val="center"/>
                </w:tcPr>
                <w:p w14:paraId="177D5482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投标文件内容</w:t>
                  </w:r>
                </w:p>
              </w:tc>
              <w:tc>
                <w:tcPr>
                  <w:tcW w:w="1418" w:type="dxa"/>
                  <w:vAlign w:val="center"/>
                </w:tcPr>
                <w:p w14:paraId="3E1FBD58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偏离情况</w:t>
                  </w:r>
                </w:p>
              </w:tc>
              <w:tc>
                <w:tcPr>
                  <w:tcW w:w="1447" w:type="dxa"/>
                  <w:vAlign w:val="center"/>
                </w:tcPr>
                <w:p w14:paraId="62AFA2B2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说明</w:t>
                  </w:r>
                </w:p>
              </w:tc>
            </w:tr>
            <w:tr w:rsidR="007711C2" w14:paraId="0B2451C3" w14:textId="77777777" w:rsidTr="00EC596F">
              <w:trPr>
                <w:trHeight w:val="930"/>
                <w:jc w:val="center"/>
              </w:trPr>
              <w:tc>
                <w:tcPr>
                  <w:tcW w:w="0" w:type="auto"/>
                  <w:gridSpan w:val="6"/>
                  <w:vAlign w:val="center"/>
                </w:tcPr>
                <w:p w14:paraId="5F18D5E8" w14:textId="77777777" w:rsidR="007711C2" w:rsidRDefault="007711C2" w:rsidP="007711C2">
                  <w:pPr>
                    <w:adjustRightInd w:val="0"/>
                    <w:snapToGrid w:val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对本项目合同条款的偏离情况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（应</w:t>
                  </w:r>
                  <w:r>
                    <w:rPr>
                      <w:bCs/>
                      <w:color w:val="000000"/>
                      <w:sz w:val="24"/>
                    </w:rPr>
                    <w:t>进行选择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，未选择</w:t>
                  </w:r>
                  <w:r>
                    <w:rPr>
                      <w:rFonts w:hint="eastAsia"/>
                      <w:b/>
                      <w:color w:val="000000"/>
                      <w:sz w:val="24"/>
                    </w:rPr>
                    <w:t>投标无效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）：</w:t>
                  </w:r>
                </w:p>
                <w:p w14:paraId="56D3160C" w14:textId="77777777" w:rsidR="007711C2" w:rsidRDefault="007711C2" w:rsidP="007711C2">
                  <w:pPr>
                    <w:adjustRightInd w:val="0"/>
                    <w:snapToGrid w:val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□</w:t>
                  </w:r>
                  <w:r>
                    <w:rPr>
                      <w:b/>
                      <w:color w:val="000000"/>
                      <w:sz w:val="24"/>
                    </w:rPr>
                    <w:t>无偏离</w:t>
                  </w:r>
                  <w:r>
                    <w:rPr>
                      <w:color w:val="000000"/>
                      <w:sz w:val="24"/>
                    </w:rPr>
                    <w:t>（</w:t>
                  </w:r>
                  <w:r>
                    <w:rPr>
                      <w:color w:val="000000"/>
                      <w:sz w:val="24"/>
                      <w:szCs w:val="21"/>
                    </w:rPr>
                    <w:t>如无偏离，仅选择无偏离即可</w:t>
                  </w:r>
                  <w:r>
                    <w:rPr>
                      <w:rFonts w:hint="eastAsia"/>
                      <w:color w:val="000000"/>
                      <w:sz w:val="24"/>
                      <w:szCs w:val="21"/>
                    </w:rPr>
                    <w:t>，</w:t>
                  </w:r>
                  <w:r>
                    <w:rPr>
                      <w:color w:val="000000"/>
                      <w:sz w:val="24"/>
                    </w:rPr>
                    <w:t>无须填写下表内容</w:t>
                  </w:r>
                  <w:r>
                    <w:rPr>
                      <w:rFonts w:hint="eastAsia"/>
                      <w:color w:val="000000"/>
                      <w:sz w:val="24"/>
                      <w:szCs w:val="21"/>
                    </w:rPr>
                    <w:t>；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无偏离即为</w:t>
                  </w:r>
                  <w:r>
                    <w:rPr>
                      <w:sz w:val="24"/>
                    </w:rPr>
                    <w:t>对合同条款中的所有要求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>
                    <w:rPr>
                      <w:sz w:val="24"/>
                    </w:rPr>
                    <w:t>均视作</w:t>
                  </w:r>
                  <w:r>
                    <w:rPr>
                      <w:rFonts w:hint="eastAsia"/>
                      <w:sz w:val="24"/>
                    </w:rPr>
                    <w:t>投标人</w:t>
                  </w:r>
                  <w:r>
                    <w:rPr>
                      <w:sz w:val="24"/>
                    </w:rPr>
                    <w:t>已对之理解和响应。</w:t>
                  </w:r>
                  <w:r>
                    <w:rPr>
                      <w:color w:val="000000"/>
                      <w:sz w:val="24"/>
                    </w:rPr>
                    <w:t>）</w:t>
                  </w:r>
                </w:p>
                <w:p w14:paraId="7B01B25B" w14:textId="77777777" w:rsidR="007711C2" w:rsidRDefault="007711C2" w:rsidP="007711C2">
                  <w:pPr>
                    <w:adjustRightInd w:val="0"/>
                    <w:snapToGrid w:val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□</w:t>
                  </w:r>
                  <w:r>
                    <w:rPr>
                      <w:b/>
                      <w:color w:val="000000"/>
                      <w:sz w:val="24"/>
                    </w:rPr>
                    <w:t>有偏离</w:t>
                  </w:r>
                  <w:r>
                    <w:rPr>
                      <w:color w:val="000000"/>
                      <w:sz w:val="24"/>
                    </w:rPr>
                    <w:t>（</w:t>
                  </w:r>
                  <w:r>
                    <w:rPr>
                      <w:color w:val="000000"/>
                      <w:sz w:val="24"/>
                      <w:szCs w:val="21"/>
                    </w:rPr>
                    <w:t>如有偏离，</w:t>
                  </w:r>
                  <w:r>
                    <w:rPr>
                      <w:color w:val="000000"/>
                      <w:sz w:val="24"/>
                    </w:rPr>
                    <w:t>则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应</w:t>
                  </w:r>
                  <w:r>
                    <w:rPr>
                      <w:color w:val="000000"/>
                      <w:sz w:val="24"/>
                    </w:rPr>
                    <w:t>在本表中对偏离项逐一列明；</w:t>
                  </w:r>
                  <w:r>
                    <w:rPr>
                      <w:sz w:val="24"/>
                    </w:rPr>
                    <w:t>对合同条款中的所有要求，除本表列明的偏离外，均视作</w:t>
                  </w:r>
                  <w:r>
                    <w:rPr>
                      <w:rFonts w:hint="eastAsia"/>
                      <w:sz w:val="24"/>
                    </w:rPr>
                    <w:t>投标人</w:t>
                  </w:r>
                  <w:r>
                    <w:rPr>
                      <w:sz w:val="24"/>
                    </w:rPr>
                    <w:t>已对之理解和响应</w:t>
                  </w:r>
                  <w:r>
                    <w:rPr>
                      <w:rFonts w:hint="eastAsia"/>
                      <w:sz w:val="24"/>
                    </w:rPr>
                    <w:t>。如选择了“有偏离”但下表为空白的，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4"/>
                    </w:rPr>
                    <w:t>投标无效。</w:t>
                  </w:r>
                  <w:r>
                    <w:rPr>
                      <w:color w:val="000000"/>
                      <w:sz w:val="24"/>
                    </w:rPr>
                    <w:t>）</w:t>
                  </w:r>
                </w:p>
              </w:tc>
            </w:tr>
            <w:tr w:rsidR="007711C2" w14:paraId="67065850" w14:textId="77777777" w:rsidTr="007711C2">
              <w:trPr>
                <w:trHeight w:val="930"/>
                <w:jc w:val="center"/>
              </w:trPr>
              <w:tc>
                <w:tcPr>
                  <w:tcW w:w="1097" w:type="dxa"/>
                  <w:vAlign w:val="center"/>
                </w:tcPr>
                <w:p w14:paraId="0B614D55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678" w:type="dxa"/>
                  <w:vAlign w:val="center"/>
                </w:tcPr>
                <w:p w14:paraId="2EE05ECB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328" w:type="dxa"/>
                  <w:vAlign w:val="center"/>
                </w:tcPr>
                <w:p w14:paraId="70A14BF6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328" w:type="dxa"/>
                  <w:vAlign w:val="center"/>
                </w:tcPr>
                <w:p w14:paraId="76EC21BD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BD735C9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47" w:type="dxa"/>
                  <w:vAlign w:val="center"/>
                </w:tcPr>
                <w:p w14:paraId="6A375009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711C2" w14:paraId="43EFF43D" w14:textId="77777777" w:rsidTr="007711C2">
              <w:trPr>
                <w:trHeight w:val="930"/>
                <w:jc w:val="center"/>
              </w:trPr>
              <w:tc>
                <w:tcPr>
                  <w:tcW w:w="1097" w:type="dxa"/>
                  <w:vAlign w:val="center"/>
                </w:tcPr>
                <w:p w14:paraId="7976D63E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678" w:type="dxa"/>
                  <w:vAlign w:val="center"/>
                </w:tcPr>
                <w:p w14:paraId="5F05F8EA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328" w:type="dxa"/>
                  <w:vAlign w:val="center"/>
                </w:tcPr>
                <w:p w14:paraId="032B1489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328" w:type="dxa"/>
                  <w:vAlign w:val="center"/>
                </w:tcPr>
                <w:p w14:paraId="26BF71FC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9849C74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47" w:type="dxa"/>
                  <w:vAlign w:val="center"/>
                </w:tcPr>
                <w:p w14:paraId="0F72D8B3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711C2" w14:paraId="3A465286" w14:textId="77777777" w:rsidTr="007711C2">
              <w:trPr>
                <w:trHeight w:val="930"/>
                <w:jc w:val="center"/>
              </w:trPr>
              <w:tc>
                <w:tcPr>
                  <w:tcW w:w="1097" w:type="dxa"/>
                  <w:vAlign w:val="center"/>
                </w:tcPr>
                <w:p w14:paraId="67799E40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678" w:type="dxa"/>
                  <w:vAlign w:val="center"/>
                </w:tcPr>
                <w:p w14:paraId="3FB8F223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328" w:type="dxa"/>
                  <w:vAlign w:val="center"/>
                </w:tcPr>
                <w:p w14:paraId="352E1057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328" w:type="dxa"/>
                  <w:vAlign w:val="center"/>
                </w:tcPr>
                <w:p w14:paraId="4335BB76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F65803F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47" w:type="dxa"/>
                  <w:vAlign w:val="center"/>
                </w:tcPr>
                <w:p w14:paraId="73F5DDAE" w14:textId="77777777" w:rsidR="007711C2" w:rsidRDefault="007711C2" w:rsidP="007711C2">
                  <w:pPr>
                    <w:adjustRightInd w:val="0"/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</w:tbl>
          <w:bookmarkEnd w:id="0"/>
          <w:p w14:paraId="028829C7" w14:textId="77777777" w:rsidR="007711C2" w:rsidRPr="007711C2" w:rsidRDefault="007711C2" w:rsidP="007711C2">
            <w:pPr>
              <w:tabs>
                <w:tab w:val="left" w:pos="1800"/>
                <w:tab w:val="left" w:pos="5580"/>
              </w:tabs>
              <w:spacing w:after="160" w:line="278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注：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“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偏离情况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列应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据实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填写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正偏离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负偏离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7711C2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60F596DB" w14:textId="77777777" w:rsidR="007711C2" w:rsidRPr="007711C2" w:rsidRDefault="007711C2" w:rsidP="007711C2">
            <w:pPr>
              <w:autoSpaceDE w:val="0"/>
              <w:autoSpaceDN w:val="0"/>
              <w:adjustRightInd w:val="0"/>
              <w:snapToGrid w:val="0"/>
              <w:spacing w:before="25" w:after="25"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</w:pP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  <w:t xml:space="preserve">                      </w:t>
            </w:r>
          </w:p>
          <w:p w14:paraId="48A93097" w14:textId="77777777" w:rsidR="007711C2" w:rsidRPr="007711C2" w:rsidRDefault="007711C2" w:rsidP="007711C2">
            <w:pPr>
              <w:autoSpaceDE w:val="0"/>
              <w:autoSpaceDN w:val="0"/>
              <w:adjustRightInd w:val="0"/>
              <w:snapToGrid w:val="0"/>
              <w:spacing w:before="25" w:after="25"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</w:pP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投标人名称（加盖公章）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  <w:t>：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  <w:t xml:space="preserve">    ____________</w:t>
            </w:r>
          </w:p>
          <w:p w14:paraId="1DB9F350" w14:textId="77777777" w:rsidR="007711C2" w:rsidRPr="007711C2" w:rsidRDefault="007711C2" w:rsidP="007711C2">
            <w:pPr>
              <w:autoSpaceDE w:val="0"/>
              <w:autoSpaceDN w:val="0"/>
              <w:adjustRightInd w:val="0"/>
              <w:snapToGrid w:val="0"/>
              <w:spacing w:before="25" w:after="25"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</w:pP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日期：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_____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年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______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月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______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日</w:t>
            </w:r>
            <w:r w:rsidRPr="007711C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14:paraId="392DFE46" w14:textId="41766680" w:rsidR="00715185" w:rsidRDefault="00715185" w:rsidP="007711C2">
            <w:pPr>
              <w:pStyle w:val="ae"/>
              <w:spacing w:line="360" w:lineRule="auto"/>
              <w:rPr>
                <w:rFonts w:ascii="Times New Roman" w:eastAsiaTheme="majorEastAsia"/>
              </w:rPr>
            </w:pPr>
          </w:p>
        </w:tc>
      </w:tr>
    </w:tbl>
    <w:p w14:paraId="513469DF" w14:textId="3274FC9B" w:rsidR="00E7086F" w:rsidRPr="00E7086F" w:rsidRDefault="008B5810" w:rsidP="007711C2">
      <w:pPr>
        <w:spacing w:line="360" w:lineRule="auto"/>
        <w:ind w:firstLine="420"/>
        <w:rPr>
          <w:rFonts w:ascii="Times New Roman" w:eastAsiaTheme="majorEastAsia" w:hAnsi="Times New Roman" w:cs="Times New Roman"/>
          <w:sz w:val="24"/>
          <w:szCs w:val="24"/>
        </w:rPr>
      </w:pPr>
      <w:r w:rsidRPr="00DD00E4">
        <w:rPr>
          <w:rFonts w:ascii="Times New Roman" w:eastAsiaTheme="majorEastAsia" w:hAnsi="Times New Roman" w:cs="Times New Roman"/>
          <w:sz w:val="24"/>
        </w:rPr>
        <w:t>招标文件其他事项不变。</w:t>
      </w:r>
    </w:p>
    <w:sectPr w:rsidR="00E7086F" w:rsidRPr="00E7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E89E" w14:textId="77777777" w:rsidR="00FB1996" w:rsidRDefault="00FB1996" w:rsidP="008B5810">
      <w:r>
        <w:separator/>
      </w:r>
    </w:p>
  </w:endnote>
  <w:endnote w:type="continuationSeparator" w:id="0">
    <w:p w14:paraId="5CA82AD8" w14:textId="77777777" w:rsidR="00FB1996" w:rsidRDefault="00FB1996" w:rsidP="008B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4F9C" w14:textId="77777777" w:rsidR="00FB1996" w:rsidRDefault="00FB1996" w:rsidP="008B5810">
      <w:r>
        <w:separator/>
      </w:r>
    </w:p>
  </w:footnote>
  <w:footnote w:type="continuationSeparator" w:id="0">
    <w:p w14:paraId="58BFD6EC" w14:textId="77777777" w:rsidR="00FB1996" w:rsidRDefault="00FB1996" w:rsidP="008B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546F5"/>
    <w:multiLevelType w:val="multilevel"/>
    <w:tmpl w:val="704546F5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" w15:restartNumberingAfterBreak="0">
    <w:nsid w:val="740A7302"/>
    <w:multiLevelType w:val="multilevel"/>
    <w:tmpl w:val="7D66591E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num w:numId="1" w16cid:durableId="1614634083">
    <w:abstractNumId w:val="1"/>
  </w:num>
  <w:num w:numId="2" w16cid:durableId="144588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037"/>
    <w:rsid w:val="0000234D"/>
    <w:rsid w:val="00071851"/>
    <w:rsid w:val="000C0BC6"/>
    <w:rsid w:val="000F5BB3"/>
    <w:rsid w:val="001201CF"/>
    <w:rsid w:val="00137BF5"/>
    <w:rsid w:val="00144125"/>
    <w:rsid w:val="00174B10"/>
    <w:rsid w:val="001A3C3D"/>
    <w:rsid w:val="001D53CB"/>
    <w:rsid w:val="001E3070"/>
    <w:rsid w:val="001F5B27"/>
    <w:rsid w:val="0021217C"/>
    <w:rsid w:val="00265917"/>
    <w:rsid w:val="0028592E"/>
    <w:rsid w:val="00323777"/>
    <w:rsid w:val="00352A4E"/>
    <w:rsid w:val="003F097E"/>
    <w:rsid w:val="003F1B21"/>
    <w:rsid w:val="00551BD4"/>
    <w:rsid w:val="00581232"/>
    <w:rsid w:val="00650D30"/>
    <w:rsid w:val="00650E33"/>
    <w:rsid w:val="006D5E2C"/>
    <w:rsid w:val="00706037"/>
    <w:rsid w:val="00715185"/>
    <w:rsid w:val="007711C2"/>
    <w:rsid w:val="007D7264"/>
    <w:rsid w:val="008B5810"/>
    <w:rsid w:val="00A97297"/>
    <w:rsid w:val="00AA1836"/>
    <w:rsid w:val="00AB227E"/>
    <w:rsid w:val="00B9394A"/>
    <w:rsid w:val="00BB022E"/>
    <w:rsid w:val="00BD7875"/>
    <w:rsid w:val="00CE0D26"/>
    <w:rsid w:val="00CF0FA3"/>
    <w:rsid w:val="00D570F0"/>
    <w:rsid w:val="00D700C2"/>
    <w:rsid w:val="00DB1203"/>
    <w:rsid w:val="00DD00E4"/>
    <w:rsid w:val="00DD24DE"/>
    <w:rsid w:val="00E7086F"/>
    <w:rsid w:val="00EA6C58"/>
    <w:rsid w:val="00F374AD"/>
    <w:rsid w:val="00FB1996"/>
    <w:rsid w:val="00F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1C4A8"/>
  <w15:docId w15:val="{B587258E-CE36-4768-A848-B328D3F5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8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81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022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B022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B02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BB022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B02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B022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B022E"/>
    <w:rPr>
      <w:sz w:val="18"/>
      <w:szCs w:val="18"/>
    </w:rPr>
  </w:style>
  <w:style w:type="paragraph" w:styleId="ae">
    <w:name w:val="Normal Indent"/>
    <w:basedOn w:val="a"/>
    <w:link w:val="af"/>
    <w:qFormat/>
    <w:rsid w:val="00D700C2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af0">
    <w:name w:val="Plain Text"/>
    <w:basedOn w:val="a"/>
    <w:link w:val="1"/>
    <w:qFormat/>
    <w:rsid w:val="00D700C2"/>
    <w:rPr>
      <w:rFonts w:ascii="宋体" w:eastAsia="宋体" w:hAnsi="Courier New" w:cs="Times New Roman"/>
      <w:szCs w:val="20"/>
    </w:rPr>
  </w:style>
  <w:style w:type="character" w:customStyle="1" w:styleId="af1">
    <w:name w:val="纯文本 字符"/>
    <w:basedOn w:val="a0"/>
    <w:uiPriority w:val="99"/>
    <w:semiHidden/>
    <w:rsid w:val="00D700C2"/>
    <w:rPr>
      <w:rFonts w:asciiTheme="minorEastAsia" w:hAnsi="Courier New" w:cs="Courier New"/>
    </w:rPr>
  </w:style>
  <w:style w:type="character" w:customStyle="1" w:styleId="af">
    <w:name w:val="正文缩进 字符"/>
    <w:link w:val="ae"/>
    <w:qFormat/>
    <w:rsid w:val="00D700C2"/>
    <w:rPr>
      <w:rFonts w:ascii="宋体" w:eastAsia="宋体" w:hAnsi="Times New Roman" w:cs="Times New Roman"/>
      <w:sz w:val="24"/>
      <w:szCs w:val="24"/>
    </w:rPr>
  </w:style>
  <w:style w:type="character" w:customStyle="1" w:styleId="1">
    <w:name w:val="纯文本 字符1"/>
    <w:basedOn w:val="a0"/>
    <w:link w:val="af0"/>
    <w:qFormat/>
    <w:rsid w:val="00D700C2"/>
    <w:rPr>
      <w:rFonts w:ascii="宋体" w:eastAsia="宋体" w:hAnsi="Courier New" w:cs="Times New Roman"/>
      <w:szCs w:val="20"/>
    </w:rPr>
  </w:style>
  <w:style w:type="table" w:styleId="af2">
    <w:name w:val="Table Grid"/>
    <w:basedOn w:val="a1"/>
    <w:uiPriority w:val="59"/>
    <w:rsid w:val="0071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gongyz</dc:creator>
  <cp:keywords/>
  <dc:description/>
  <cp:lastModifiedBy>蔡家兴</cp:lastModifiedBy>
  <cp:revision>33</cp:revision>
  <dcterms:created xsi:type="dcterms:W3CDTF">2021-08-31T05:09:00Z</dcterms:created>
  <dcterms:modified xsi:type="dcterms:W3CDTF">2024-03-01T01:16:00Z</dcterms:modified>
</cp:coreProperties>
</file>