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541"/>
        <w:jc w:val="center"/>
        <w:rPr>
          <w:rFonts w:hint="default" w:eastAsia="宋体"/>
          <w:sz w:val="36"/>
          <w:szCs w:val="36"/>
          <w:highlight w:val="none"/>
          <w:u w:val="none"/>
          <w:lang w:val="en-US" w:eastAsia="zh-CN"/>
        </w:rPr>
      </w:pPr>
      <w:r>
        <w:rPr>
          <w:rFonts w:ascii="Times New Roman" w:hAnsi="Times New Roman" w:eastAsia="宋体" w:cs="Times New Roman"/>
          <w:sz w:val="36"/>
          <w:szCs w:val="36"/>
          <w:highlight w:val="none"/>
          <w:u w:val="none"/>
        </w:rPr>
        <w:t>竞争性磋商</w:t>
      </w:r>
      <w:r>
        <w:rPr>
          <w:rFonts w:hint="eastAsia"/>
          <w:sz w:val="36"/>
          <w:szCs w:val="36"/>
          <w:highlight w:val="none"/>
          <w:u w:val="none"/>
          <w:lang w:val="en-US" w:eastAsia="zh-CN"/>
        </w:rPr>
        <w:t>公告</w:t>
      </w:r>
    </w:p>
    <w:p>
      <w:pPr>
        <w:pStyle w:val="2"/>
        <w:ind w:left="541"/>
        <w:rPr>
          <w:highlight w:val="none"/>
        </w:rPr>
      </w:pPr>
    </w:p>
    <w:p>
      <w:pPr>
        <w:pStyle w:val="2"/>
        <w:ind w:left="541"/>
        <w:rPr>
          <w:highlight w:val="none"/>
        </w:rPr>
      </w:pPr>
      <w:r>
        <w:rPr>
          <w:highlight w:val="none"/>
        </w:rPr>
        <w:t>一、项目基本情况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highlight w:val="none"/>
          <w:lang w:eastAsia="zh-CN"/>
        </w:rPr>
      </w:pPr>
      <w:r>
        <w:rPr>
          <w:sz w:val="24"/>
          <w:highlight w:val="none"/>
        </w:rPr>
        <w:t>1.项目编号：</w:t>
      </w:r>
      <w:r>
        <w:rPr>
          <w:rFonts w:hint="eastAsia"/>
          <w:sz w:val="24"/>
          <w:highlight w:val="none"/>
          <w:lang w:eastAsia="zh-CN"/>
        </w:rPr>
        <w:t>11010624210200012770-XM001</w:t>
      </w:r>
    </w:p>
    <w:p>
      <w:pPr>
        <w:spacing w:line="360" w:lineRule="auto"/>
        <w:ind w:firstLine="480" w:firstLineChars="200"/>
        <w:rPr>
          <w:rFonts w:hint="eastAsia"/>
          <w:sz w:val="24"/>
          <w:highlight w:val="none"/>
          <w:u w:val="single"/>
          <w:lang w:eastAsia="zh-CN"/>
        </w:rPr>
      </w:pPr>
      <w:r>
        <w:rPr>
          <w:sz w:val="24"/>
          <w:highlight w:val="none"/>
        </w:rPr>
        <w:t>2.项目名称：</w:t>
      </w:r>
      <w:r>
        <w:rPr>
          <w:rFonts w:hint="eastAsia"/>
          <w:sz w:val="24"/>
          <w:highlight w:val="none"/>
          <w:u w:val="single"/>
          <w:lang w:eastAsia="zh-CN"/>
        </w:rPr>
        <w:t>2024年背街小巷清扫保洁（城市）清扫服务采购项目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sz w:val="24"/>
          <w:highlight w:val="none"/>
        </w:rPr>
        <w:t>3.项目预算金额：</w:t>
      </w:r>
      <w:r>
        <w:rPr>
          <w:sz w:val="24"/>
          <w:highlight w:val="none"/>
          <w:u w:val="single"/>
        </w:rPr>
        <w:t>209.71872</w:t>
      </w:r>
      <w:r>
        <w:rPr>
          <w:sz w:val="24"/>
          <w:highlight w:val="none"/>
        </w:rPr>
        <w:t>万元、项目最高限价（如有）：</w:t>
      </w:r>
      <w:r>
        <w:rPr>
          <w:sz w:val="24"/>
          <w:highlight w:val="none"/>
          <w:u w:val="single"/>
        </w:rPr>
        <w:t>209.71872</w:t>
      </w:r>
      <w:r>
        <w:rPr>
          <w:sz w:val="24"/>
          <w:highlight w:val="none"/>
        </w:rPr>
        <w:t>万元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highlight w:val="none"/>
          <w:lang w:val="en-US" w:eastAsia="zh-CN"/>
        </w:rPr>
        <w:t>4</w:t>
      </w:r>
      <w:r>
        <w:rPr>
          <w:rFonts w:ascii="Times New Roman" w:hAnsi="Times New Roman" w:eastAsia="宋体" w:cs="Times New Roman"/>
          <w:sz w:val="24"/>
          <w:highlight w:val="none"/>
        </w:rPr>
        <w:t>.采购方式：</w:t>
      </w:r>
      <w:r>
        <w:rPr>
          <w:rFonts w:ascii="Times New Roman" w:hAnsi="Times New Roman" w:eastAsia="宋体" w:cs="Times New Roman"/>
          <w:sz w:val="24"/>
          <w:highlight w:val="none"/>
          <w:u w:val="single"/>
        </w:rPr>
        <w:t>竞争性磋商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5</w:t>
      </w:r>
      <w:r>
        <w:rPr>
          <w:sz w:val="24"/>
          <w:highlight w:val="none"/>
        </w:rPr>
        <w:t>.采购需求：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</w:rPr>
        <w:t>南苑街道2024年背街小巷清扫保洁面积为361740平米</w:t>
      </w:r>
      <w:r>
        <w:rPr>
          <w:rFonts w:hint="eastAsia"/>
          <w:sz w:val="24"/>
          <w:highlight w:val="none"/>
          <w:lang w:eastAsia="zh-CN"/>
        </w:rPr>
        <w:t>，</w:t>
      </w:r>
      <w:r>
        <w:rPr>
          <w:sz w:val="24"/>
          <w:highlight w:val="none"/>
        </w:rPr>
        <w:t>完成南苑街道背街小巷171条、361740平米清扫保洁工作，垃圾清运及时无积存，路面及周边环境干净整洁，提升居民满意度，使辖区环境卫生面貌得到改善</w:t>
      </w:r>
      <w:r>
        <w:rPr>
          <w:rFonts w:hint="eastAsia"/>
          <w:sz w:val="24"/>
          <w:highlight w:val="none"/>
          <w:lang w:eastAsia="zh-CN"/>
        </w:rPr>
        <w:t>，</w:t>
      </w:r>
      <w:r>
        <w:rPr>
          <w:sz w:val="24"/>
          <w:highlight w:val="none"/>
        </w:rPr>
        <w:t>按时开展背街小巷清扫保洁</w:t>
      </w:r>
      <w:r>
        <w:rPr>
          <w:rFonts w:hint="eastAsia"/>
          <w:sz w:val="24"/>
          <w:highlight w:val="none"/>
          <w:lang w:eastAsia="zh-CN"/>
        </w:rPr>
        <w:t>。</w:t>
      </w:r>
    </w:p>
    <w:p>
      <w:pPr>
        <w:spacing w:line="360" w:lineRule="auto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6</w:t>
      </w:r>
      <w:r>
        <w:rPr>
          <w:sz w:val="24"/>
          <w:highlight w:val="none"/>
        </w:rPr>
        <w:t>.合同履行期限：</w:t>
      </w:r>
      <w:r>
        <w:rPr>
          <w:rFonts w:hint="eastAsia"/>
          <w:sz w:val="24"/>
          <w:highlight w:val="none"/>
          <w:u w:val="single"/>
        </w:rPr>
        <w:t>202</w:t>
      </w:r>
      <w:r>
        <w:rPr>
          <w:rFonts w:hint="eastAsia"/>
          <w:sz w:val="24"/>
          <w:highlight w:val="none"/>
          <w:u w:val="single"/>
          <w:lang w:val="en-US" w:eastAsia="zh-CN"/>
        </w:rPr>
        <w:t>4</w:t>
      </w:r>
      <w:r>
        <w:rPr>
          <w:rFonts w:hint="eastAsia"/>
          <w:sz w:val="24"/>
          <w:highlight w:val="none"/>
          <w:u w:val="single"/>
        </w:rPr>
        <w:t>年</w:t>
      </w:r>
      <w:r>
        <w:rPr>
          <w:rFonts w:hint="eastAsia"/>
          <w:sz w:val="24"/>
          <w:highlight w:val="none"/>
          <w:u w:val="single"/>
          <w:lang w:val="en-US" w:eastAsia="zh-CN"/>
        </w:rPr>
        <w:t>4</w:t>
      </w:r>
      <w:r>
        <w:rPr>
          <w:rFonts w:hint="eastAsia"/>
          <w:sz w:val="24"/>
          <w:highlight w:val="none"/>
          <w:u w:val="single"/>
        </w:rPr>
        <w:t>月1日至202</w:t>
      </w:r>
      <w:r>
        <w:rPr>
          <w:rFonts w:hint="eastAsia"/>
          <w:sz w:val="24"/>
          <w:highlight w:val="none"/>
          <w:u w:val="single"/>
          <w:lang w:val="en-US" w:eastAsia="zh-CN"/>
        </w:rPr>
        <w:t>4</w:t>
      </w:r>
      <w:r>
        <w:rPr>
          <w:rFonts w:hint="eastAsia"/>
          <w:sz w:val="24"/>
          <w:highlight w:val="none"/>
          <w:u w:val="single"/>
        </w:rPr>
        <w:t>年</w:t>
      </w:r>
      <w:r>
        <w:rPr>
          <w:sz w:val="24"/>
          <w:highlight w:val="none"/>
          <w:u w:val="single"/>
        </w:rPr>
        <w:t>12</w:t>
      </w:r>
      <w:r>
        <w:rPr>
          <w:rFonts w:hint="eastAsia"/>
          <w:sz w:val="24"/>
          <w:highlight w:val="none"/>
          <w:u w:val="single"/>
        </w:rPr>
        <w:t>月31日</w:t>
      </w:r>
    </w:p>
    <w:p>
      <w:pPr>
        <w:pStyle w:val="2"/>
        <w:spacing w:before="3" w:after="1"/>
        <w:rPr>
          <w:sz w:val="12"/>
          <w:highlight w:val="none"/>
        </w:rPr>
      </w:pPr>
    </w:p>
    <w:p>
      <w:pPr>
        <w:spacing w:line="360" w:lineRule="auto"/>
        <w:ind w:firstLine="480" w:firstLineChars="200"/>
        <w:rPr>
          <w:rFonts w:hint="default" w:eastAsia="宋体"/>
          <w:sz w:val="33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val="en-US" w:eastAsia="zh-CN"/>
        </w:rPr>
        <w:t>7</w:t>
      </w:r>
      <w:r>
        <w:rPr>
          <w:sz w:val="24"/>
          <w:highlight w:val="none"/>
        </w:rPr>
        <w:t xml:space="preserve">.本项目是否接受联合体投标：□是  </w:t>
      </w:r>
      <w:r>
        <w:rPr>
          <w:rFonts w:hint="eastAsia" w:ascii="宋体" w:hAnsi="宋体"/>
          <w:sz w:val="24"/>
          <w:highlight w:val="none"/>
        </w:rPr>
        <w:t>■</w:t>
      </w:r>
      <w:r>
        <w:rPr>
          <w:sz w:val="24"/>
          <w:highlight w:val="none"/>
        </w:rPr>
        <w:t>否。</w:t>
      </w:r>
    </w:p>
    <w:p>
      <w:pPr>
        <w:pStyle w:val="2"/>
        <w:spacing w:before="220"/>
        <w:ind w:left="541"/>
        <w:rPr>
          <w:highlight w:val="none"/>
        </w:rPr>
      </w:pPr>
      <w:r>
        <w:rPr>
          <w:highlight w:val="none"/>
        </w:rPr>
        <w:t>二、申请人的资格要求（须同时满足）</w:t>
      </w:r>
    </w:p>
    <w:p>
      <w:pPr>
        <w:pStyle w:val="6"/>
        <w:numPr>
          <w:ilvl w:val="0"/>
          <w:numId w:val="1"/>
        </w:numPr>
        <w:tabs>
          <w:tab w:val="left" w:pos="1251"/>
        </w:tabs>
        <w:spacing w:before="160" w:after="0" w:line="240" w:lineRule="auto"/>
        <w:ind w:left="1250" w:right="0" w:hanging="230"/>
        <w:jc w:val="left"/>
        <w:rPr>
          <w:sz w:val="24"/>
          <w:highlight w:val="none"/>
        </w:rPr>
      </w:pPr>
      <w:r>
        <w:rPr>
          <w:sz w:val="24"/>
          <w:highlight w:val="none"/>
        </w:rPr>
        <w:t>满足《中华人民共和国政府采购法》第二十二条规定；</w:t>
      </w:r>
    </w:p>
    <w:p>
      <w:pPr>
        <w:pStyle w:val="6"/>
        <w:numPr>
          <w:ilvl w:val="0"/>
          <w:numId w:val="1"/>
        </w:numPr>
        <w:tabs>
          <w:tab w:val="left" w:pos="1251"/>
        </w:tabs>
        <w:spacing w:before="158" w:after="0" w:line="240" w:lineRule="auto"/>
        <w:ind w:left="1250" w:right="0" w:hanging="230"/>
        <w:jc w:val="left"/>
        <w:rPr>
          <w:sz w:val="24"/>
          <w:highlight w:val="none"/>
        </w:rPr>
      </w:pPr>
      <w:r>
        <w:rPr>
          <w:sz w:val="24"/>
          <w:highlight w:val="none"/>
        </w:rPr>
        <w:t>落实政府采购政策需满足的资格要求：</w:t>
      </w:r>
    </w:p>
    <w:p>
      <w:pPr>
        <w:pStyle w:val="6"/>
        <w:numPr>
          <w:ilvl w:val="1"/>
          <w:numId w:val="1"/>
        </w:numPr>
        <w:tabs>
          <w:tab w:val="left" w:pos="1521"/>
        </w:tabs>
        <w:spacing w:before="161" w:after="0" w:line="240" w:lineRule="auto"/>
        <w:ind w:left="1520" w:right="0" w:hanging="500"/>
        <w:jc w:val="both"/>
        <w:rPr>
          <w:sz w:val="24"/>
          <w:highlight w:val="none"/>
        </w:rPr>
      </w:pPr>
      <w:r>
        <w:rPr>
          <w:sz w:val="24"/>
          <w:highlight w:val="none"/>
        </w:rPr>
        <w:t>中小企业政策</w:t>
      </w:r>
    </w:p>
    <w:p>
      <w:pPr>
        <w:pStyle w:val="2"/>
        <w:spacing w:before="158"/>
        <w:ind w:left="961"/>
        <w:rPr>
          <w:highlight w:val="none"/>
        </w:rPr>
      </w:pPr>
      <w:r>
        <w:rPr>
          <w:rFonts w:hint="eastAsia" w:ascii="宋体" w:hAnsi="宋体"/>
          <w:sz w:val="24"/>
          <w:highlight w:val="none"/>
        </w:rPr>
        <w:t>■</w:t>
      </w:r>
      <w:r>
        <w:rPr>
          <w:w w:val="105"/>
          <w:highlight w:val="none"/>
        </w:rPr>
        <w:t>本项目不专门面向中小企业预留采购份额。</w:t>
      </w:r>
    </w:p>
    <w:p>
      <w:pPr>
        <w:pStyle w:val="2"/>
        <w:spacing w:before="160" w:line="362" w:lineRule="auto"/>
        <w:ind w:left="541" w:right="570" w:firstLine="420"/>
        <w:jc w:val="both"/>
        <w:rPr>
          <w:highlight w:val="none"/>
        </w:rPr>
      </w:pPr>
      <w:r>
        <w:rPr>
          <w:rFonts w:hint="eastAsia"/>
          <w:sz w:val="24"/>
          <w:highlight w:val="none"/>
          <w:lang w:eastAsia="zh-CN"/>
        </w:rPr>
        <w:t>□</w:t>
      </w:r>
      <w:r>
        <w:rPr>
          <w:w w:val="105"/>
          <w:highlight w:val="none"/>
        </w:rPr>
        <w:t xml:space="preserve">本项目专门面向 </w:t>
      </w:r>
      <w:r>
        <w:rPr>
          <w:rFonts w:ascii="Arial Narrow" w:hAnsi="Arial Narrow" w:eastAsia="Arial Narrow"/>
          <w:w w:val="135"/>
          <w:sz w:val="21"/>
          <w:highlight w:val="none"/>
        </w:rPr>
        <w:t>□</w:t>
      </w:r>
      <w:r>
        <w:rPr>
          <w:spacing w:val="-20"/>
          <w:w w:val="105"/>
          <w:highlight w:val="none"/>
        </w:rPr>
        <w:t xml:space="preserve">中小 </w:t>
      </w:r>
      <w:r>
        <w:rPr>
          <w:rFonts w:ascii="Arial Narrow" w:hAnsi="Arial Narrow" w:eastAsia="Arial Narrow"/>
          <w:w w:val="135"/>
          <w:sz w:val="21"/>
          <w:highlight w:val="none"/>
        </w:rPr>
        <w:t>□</w:t>
      </w:r>
      <w:r>
        <w:rPr>
          <w:spacing w:val="-1"/>
          <w:w w:val="105"/>
          <w:highlight w:val="none"/>
        </w:rPr>
        <w:t>小微企业 采购。即：提供的货物全部由符合政策要</w:t>
      </w:r>
      <w:r>
        <w:rPr>
          <w:w w:val="105"/>
          <w:highlight w:val="none"/>
        </w:rPr>
        <w:t>求的中小</w:t>
      </w:r>
      <w:r>
        <w:rPr>
          <w:rFonts w:ascii="Arial Narrow" w:hAnsi="Arial Narrow" w:eastAsia="Arial Narrow"/>
          <w:w w:val="135"/>
          <w:highlight w:val="none"/>
        </w:rPr>
        <w:t>/</w:t>
      </w:r>
      <w:r>
        <w:rPr>
          <w:w w:val="105"/>
          <w:highlight w:val="none"/>
        </w:rPr>
        <w:t>小微企业制造、服务全部由符合政策要求的中小</w:t>
      </w:r>
      <w:r>
        <w:rPr>
          <w:rFonts w:ascii="Arial Narrow" w:hAnsi="Arial Narrow" w:eastAsia="Arial Narrow"/>
          <w:w w:val="135"/>
          <w:highlight w:val="none"/>
        </w:rPr>
        <w:t>/</w:t>
      </w:r>
      <w:r>
        <w:rPr>
          <w:w w:val="105"/>
          <w:highlight w:val="none"/>
        </w:rPr>
        <w:t>小微企业承接。</w:t>
      </w:r>
    </w:p>
    <w:p>
      <w:pPr>
        <w:pStyle w:val="2"/>
        <w:tabs>
          <w:tab w:val="left" w:pos="3781"/>
        </w:tabs>
        <w:spacing w:before="5" w:line="364" w:lineRule="auto"/>
        <w:ind w:left="541" w:right="570" w:firstLine="420"/>
        <w:jc w:val="both"/>
        <w:rPr>
          <w:highlight w:val="none"/>
        </w:rPr>
      </w:pPr>
      <w:r>
        <w:rPr>
          <w:rFonts w:hint="eastAsia"/>
          <w:sz w:val="24"/>
          <w:highlight w:val="none"/>
          <w:lang w:eastAsia="zh-CN"/>
        </w:rPr>
        <w:t>□</w:t>
      </w:r>
      <w:r>
        <w:rPr>
          <w:highlight w:val="none"/>
        </w:rPr>
        <w:t>本项目预留部分采购项目预算专门面向中小企业采购。对于预留份额，提供的货物由符合政策要求的中小企业制造</w:t>
      </w:r>
      <w:r>
        <w:rPr>
          <w:spacing w:val="-24"/>
          <w:highlight w:val="none"/>
        </w:rPr>
        <w:t>、</w:t>
      </w:r>
      <w:r>
        <w:rPr>
          <w:highlight w:val="none"/>
        </w:rPr>
        <w:t>服务由符合政策要求的中小企业承接</w:t>
      </w:r>
      <w:r>
        <w:rPr>
          <w:spacing w:val="-25"/>
          <w:highlight w:val="none"/>
        </w:rPr>
        <w:t>。</w:t>
      </w:r>
      <w:r>
        <w:rPr>
          <w:highlight w:val="none"/>
        </w:rPr>
        <w:t>预留份额</w:t>
      </w:r>
      <w:r>
        <w:rPr>
          <w:spacing w:val="-15"/>
          <w:highlight w:val="none"/>
        </w:rPr>
        <w:t>通</w:t>
      </w:r>
      <w:r>
        <w:rPr>
          <w:highlight w:val="none"/>
        </w:rPr>
        <w:t>过以下措施进行：</w:t>
      </w:r>
      <w:r>
        <w:rPr>
          <w:highlight w:val="none"/>
          <w:u w:val="single"/>
        </w:rPr>
        <w:t xml:space="preserve"> </w:t>
      </w:r>
      <w:r>
        <w:rPr>
          <w:rFonts w:hint="eastAsia"/>
          <w:highlight w:val="none"/>
          <w:u w:val="single"/>
          <w:lang w:val="en-US" w:eastAsia="zh-CN"/>
        </w:rPr>
        <w:t>/</w:t>
      </w:r>
      <w:r>
        <w:rPr>
          <w:highlight w:val="none"/>
        </w:rPr>
        <w:t>。</w:t>
      </w:r>
    </w:p>
    <w:p>
      <w:pPr>
        <w:pStyle w:val="6"/>
        <w:numPr>
          <w:ilvl w:val="1"/>
          <w:numId w:val="1"/>
        </w:numPr>
        <w:tabs>
          <w:tab w:val="left" w:pos="1521"/>
          <w:tab w:val="left" w:pos="7520"/>
        </w:tabs>
        <w:spacing w:before="0" w:after="0" w:line="304" w:lineRule="exact"/>
        <w:ind w:left="1520" w:right="0" w:hanging="500"/>
        <w:jc w:val="both"/>
        <w:rPr>
          <w:sz w:val="24"/>
          <w:highlight w:val="none"/>
        </w:rPr>
      </w:pPr>
      <w:r>
        <w:rPr>
          <w:sz w:val="24"/>
          <w:highlight w:val="none"/>
        </w:rPr>
        <w:t>其它落实政府采购政策的资格要求（如有</w:t>
      </w:r>
      <w:r>
        <w:rPr>
          <w:spacing w:val="-120"/>
          <w:sz w:val="24"/>
          <w:highlight w:val="none"/>
        </w:rPr>
        <w:t>）</w:t>
      </w:r>
      <w:r>
        <w:rPr>
          <w:spacing w:val="-1"/>
          <w:sz w:val="24"/>
          <w:highlight w:val="none"/>
        </w:rPr>
        <w:t>：</w:t>
      </w:r>
      <w:r>
        <w:rPr>
          <w:rFonts w:ascii="Times New Roman" w:eastAsia="Times New Roman"/>
          <w:sz w:val="24"/>
          <w:highlight w:val="none"/>
          <w:u w:val="single"/>
        </w:rPr>
        <w:t xml:space="preserve"> </w:t>
      </w:r>
      <w:r>
        <w:rPr>
          <w:rFonts w:hint="eastAsia" w:ascii="Times New Roman"/>
          <w:sz w:val="24"/>
          <w:highlight w:val="none"/>
          <w:u w:val="single"/>
          <w:lang w:val="en-US" w:eastAsia="zh-CN"/>
        </w:rPr>
        <w:t>/</w:t>
      </w:r>
      <w:r>
        <w:rPr>
          <w:sz w:val="24"/>
          <w:highlight w:val="none"/>
        </w:rPr>
        <w:t>。</w:t>
      </w:r>
    </w:p>
    <w:p>
      <w:pPr>
        <w:pStyle w:val="6"/>
        <w:numPr>
          <w:ilvl w:val="0"/>
          <w:numId w:val="1"/>
        </w:numPr>
        <w:tabs>
          <w:tab w:val="left" w:pos="1251"/>
        </w:tabs>
        <w:spacing w:before="161" w:after="0" w:line="240" w:lineRule="auto"/>
        <w:ind w:left="1250" w:right="0" w:hanging="230"/>
        <w:jc w:val="left"/>
        <w:rPr>
          <w:sz w:val="24"/>
          <w:highlight w:val="none"/>
        </w:rPr>
      </w:pPr>
      <w:r>
        <w:rPr>
          <w:sz w:val="24"/>
          <w:highlight w:val="none"/>
        </w:rPr>
        <w:t>本项目的特定资格要求：</w:t>
      </w:r>
    </w:p>
    <w:p>
      <w:pPr>
        <w:spacing w:after="0" w:line="240" w:lineRule="auto"/>
        <w:jc w:val="left"/>
        <w:rPr>
          <w:sz w:val="24"/>
          <w:highlight w:val="none"/>
        </w:rPr>
        <w:sectPr>
          <w:footerReference r:id="rId5" w:type="default"/>
          <w:pgSz w:w="11910" w:h="16840"/>
          <w:pgMar w:top="1340" w:right="560" w:bottom="1060" w:left="1160" w:header="879" w:footer="850" w:gutter="0"/>
          <w:pgNumType w:start="1"/>
          <w:cols w:space="720" w:num="1"/>
        </w:sectPr>
      </w:pPr>
    </w:p>
    <w:p>
      <w:pPr>
        <w:pStyle w:val="6"/>
        <w:numPr>
          <w:ilvl w:val="1"/>
          <w:numId w:val="1"/>
        </w:numPr>
        <w:tabs>
          <w:tab w:val="left" w:pos="1461"/>
        </w:tabs>
        <w:spacing w:before="72" w:after="0" w:line="240" w:lineRule="auto"/>
        <w:ind w:left="1460" w:right="0" w:hanging="440"/>
        <w:jc w:val="left"/>
        <w:rPr>
          <w:sz w:val="24"/>
          <w:highlight w:val="none"/>
        </w:rPr>
      </w:pPr>
      <w:r>
        <w:rPr>
          <w:sz w:val="24"/>
          <w:highlight w:val="none"/>
        </w:rPr>
        <w:t>本项目是否属于政府购买服务：</w:t>
      </w:r>
    </w:p>
    <w:p>
      <w:pPr>
        <w:spacing w:before="159"/>
        <w:ind w:left="1532" w:right="0" w:firstLine="0"/>
        <w:jc w:val="left"/>
        <w:rPr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■</w:t>
      </w:r>
      <w:r>
        <w:rPr>
          <w:w w:val="120"/>
          <w:sz w:val="24"/>
          <w:highlight w:val="none"/>
        </w:rPr>
        <w:t>否</w:t>
      </w:r>
    </w:p>
    <w:p>
      <w:pPr>
        <w:pStyle w:val="2"/>
        <w:spacing w:before="160" w:line="364" w:lineRule="auto"/>
        <w:ind w:left="1532" w:right="545"/>
        <w:rPr>
          <w:highlight w:val="none"/>
        </w:rPr>
      </w:pPr>
      <w:r>
        <w:rPr>
          <w:rFonts w:hint="eastAsia"/>
          <w:sz w:val="24"/>
          <w:highlight w:val="none"/>
          <w:lang w:eastAsia="zh-CN"/>
        </w:rPr>
        <w:t>□</w:t>
      </w:r>
      <w:r>
        <w:rPr>
          <w:highlight w:val="none"/>
        </w:rPr>
        <w:t>是，公益一类事业单位、使用事业编制且由财政拨款保障的群团组织，不得作为承接主体；</w:t>
      </w:r>
    </w:p>
    <w:p>
      <w:pPr>
        <w:pStyle w:val="6"/>
        <w:numPr>
          <w:ilvl w:val="1"/>
          <w:numId w:val="1"/>
        </w:numPr>
        <w:tabs>
          <w:tab w:val="left" w:pos="1461"/>
          <w:tab w:val="left" w:pos="4940"/>
        </w:tabs>
        <w:spacing w:before="0" w:after="0" w:line="306" w:lineRule="exact"/>
        <w:ind w:left="1460" w:right="0" w:hanging="440"/>
        <w:jc w:val="left"/>
        <w:rPr>
          <w:sz w:val="28"/>
          <w:highlight w:val="none"/>
        </w:rPr>
      </w:pPr>
      <w:r>
        <w:rPr>
          <w:sz w:val="24"/>
          <w:highlight w:val="none"/>
        </w:rPr>
        <w:t>其他特定资格要求：</w:t>
      </w:r>
      <w:r>
        <w:rPr>
          <w:sz w:val="24"/>
          <w:highlight w:val="none"/>
          <w:u w:val="single"/>
        </w:rPr>
        <w:t xml:space="preserve"> </w:t>
      </w:r>
      <w:r>
        <w:rPr>
          <w:rFonts w:hint="eastAsia"/>
          <w:sz w:val="24"/>
          <w:highlight w:val="none"/>
          <w:u w:val="single"/>
          <w:lang w:val="en-US" w:eastAsia="zh-CN"/>
        </w:rPr>
        <w:t>无</w:t>
      </w:r>
      <w:r>
        <w:rPr>
          <w:sz w:val="24"/>
          <w:highlight w:val="none"/>
          <w:u w:val="single"/>
        </w:rPr>
        <w:tab/>
      </w:r>
      <w:r>
        <w:rPr>
          <w:sz w:val="24"/>
          <w:highlight w:val="none"/>
        </w:rPr>
        <w:t>。</w:t>
      </w:r>
    </w:p>
    <w:p>
      <w:pPr>
        <w:pStyle w:val="2"/>
        <w:spacing w:before="219"/>
        <w:ind w:left="541"/>
        <w:rPr>
          <w:highlight w:val="none"/>
        </w:rPr>
      </w:pPr>
      <w:r>
        <w:rPr>
          <w:highlight w:val="none"/>
        </w:rPr>
        <w:t>三、获取采购文件</w:t>
      </w:r>
    </w:p>
    <w:p>
      <w:pPr>
        <w:adjustRightInd w:val="0"/>
        <w:snapToGrid w:val="0"/>
        <w:spacing w:line="360" w:lineRule="auto"/>
        <w:ind w:left="480" w:leftChars="218" w:firstLine="240" w:firstLineChars="100"/>
        <w:rPr>
          <w:sz w:val="24"/>
          <w:highlight w:val="none"/>
          <w:lang w:bidi="ar"/>
        </w:rPr>
      </w:pPr>
      <w:r>
        <w:rPr>
          <w:sz w:val="24"/>
          <w:highlight w:val="none"/>
          <w:lang w:bidi="ar"/>
        </w:rPr>
        <w:t>1.时间：202</w:t>
      </w:r>
      <w:r>
        <w:rPr>
          <w:rFonts w:hint="eastAsia"/>
          <w:sz w:val="24"/>
          <w:highlight w:val="none"/>
          <w:lang w:val="en-US" w:eastAsia="zh-CN" w:bidi="ar"/>
        </w:rPr>
        <w:t>4</w:t>
      </w:r>
      <w:r>
        <w:rPr>
          <w:sz w:val="24"/>
          <w:highlight w:val="none"/>
          <w:lang w:bidi="ar"/>
        </w:rPr>
        <w:t>年</w:t>
      </w:r>
      <w:r>
        <w:rPr>
          <w:rFonts w:hint="eastAsia"/>
          <w:sz w:val="24"/>
          <w:highlight w:val="none"/>
          <w:lang w:val="en-US" w:eastAsia="zh-CN" w:bidi="ar"/>
        </w:rPr>
        <w:t>2</w:t>
      </w:r>
      <w:r>
        <w:rPr>
          <w:sz w:val="24"/>
          <w:highlight w:val="none"/>
          <w:lang w:bidi="ar"/>
        </w:rPr>
        <w:t>月</w:t>
      </w:r>
      <w:r>
        <w:rPr>
          <w:rFonts w:hint="eastAsia"/>
          <w:sz w:val="24"/>
          <w:highlight w:val="none"/>
          <w:lang w:val="en-US" w:eastAsia="zh-CN" w:bidi="ar"/>
        </w:rPr>
        <w:t>4</w:t>
      </w:r>
      <w:r>
        <w:rPr>
          <w:sz w:val="24"/>
          <w:highlight w:val="none"/>
          <w:lang w:bidi="ar"/>
        </w:rPr>
        <w:t>日至202</w:t>
      </w:r>
      <w:r>
        <w:rPr>
          <w:rFonts w:hint="eastAsia"/>
          <w:sz w:val="24"/>
          <w:highlight w:val="none"/>
          <w:lang w:val="en-US" w:eastAsia="zh-CN" w:bidi="ar"/>
        </w:rPr>
        <w:t>4</w:t>
      </w:r>
      <w:r>
        <w:rPr>
          <w:sz w:val="24"/>
          <w:highlight w:val="none"/>
          <w:lang w:bidi="ar"/>
        </w:rPr>
        <w:t>年</w:t>
      </w:r>
      <w:r>
        <w:rPr>
          <w:rFonts w:hint="eastAsia"/>
          <w:sz w:val="24"/>
          <w:highlight w:val="none"/>
          <w:lang w:val="en-US" w:eastAsia="zh-CN" w:bidi="ar"/>
        </w:rPr>
        <w:t>2</w:t>
      </w:r>
      <w:r>
        <w:rPr>
          <w:sz w:val="24"/>
          <w:highlight w:val="none"/>
          <w:lang w:bidi="ar"/>
        </w:rPr>
        <w:t>月</w:t>
      </w:r>
      <w:r>
        <w:rPr>
          <w:rFonts w:hint="eastAsia"/>
          <w:sz w:val="24"/>
          <w:highlight w:val="none"/>
          <w:lang w:val="en-US" w:eastAsia="zh-CN" w:bidi="ar"/>
        </w:rPr>
        <w:t>9</w:t>
      </w:r>
      <w:r>
        <w:rPr>
          <w:sz w:val="24"/>
          <w:highlight w:val="none"/>
          <w:lang w:bidi="ar"/>
        </w:rPr>
        <w:t>日，</w:t>
      </w:r>
      <w:r>
        <w:rPr>
          <w:rFonts w:hint="eastAsia"/>
          <w:sz w:val="24"/>
          <w:highlight w:val="none"/>
          <w:lang w:bidi="ar"/>
        </w:rPr>
        <w:t xml:space="preserve">每天上午 09:00 至 12:00，下午 </w:t>
      </w:r>
      <w:r>
        <w:rPr>
          <w:sz w:val="24"/>
          <w:highlight w:val="none"/>
          <w:lang w:bidi="ar"/>
        </w:rPr>
        <w:t>12</w:t>
      </w:r>
      <w:r>
        <w:rPr>
          <w:rFonts w:hint="eastAsia"/>
          <w:sz w:val="24"/>
          <w:highlight w:val="none"/>
          <w:lang w:bidi="ar"/>
        </w:rPr>
        <w:t>:00 至 17:00 (北京时间，法定节假日除外)。</w:t>
      </w:r>
    </w:p>
    <w:p>
      <w:pPr>
        <w:pStyle w:val="6"/>
        <w:numPr>
          <w:ilvl w:val="0"/>
          <w:numId w:val="2"/>
        </w:numPr>
        <w:tabs>
          <w:tab w:val="left" w:pos="1251"/>
        </w:tabs>
        <w:spacing w:before="161" w:after="0" w:line="240" w:lineRule="auto"/>
        <w:ind w:left="1250" w:right="0" w:hanging="230"/>
        <w:jc w:val="left"/>
        <w:rPr>
          <w:sz w:val="24"/>
          <w:highlight w:val="none"/>
        </w:rPr>
      </w:pPr>
      <w:r>
        <w:rPr>
          <w:sz w:val="24"/>
          <w:highlight w:val="none"/>
        </w:rPr>
        <w:t>地点：</w:t>
      </w:r>
      <w:r>
        <w:rPr>
          <w:sz w:val="24"/>
          <w:highlight w:val="none"/>
          <w:u w:val="single"/>
          <w:lang w:eastAsia="zh-CN" w:bidi="ar"/>
        </w:rPr>
        <w:t>北京市丰台区汽车博物馆东路盈坤世纪G 座7层</w:t>
      </w:r>
    </w:p>
    <w:p>
      <w:pPr>
        <w:pStyle w:val="6"/>
        <w:numPr>
          <w:ilvl w:val="0"/>
          <w:numId w:val="2"/>
        </w:numPr>
        <w:tabs>
          <w:tab w:val="left" w:pos="1251"/>
        </w:tabs>
        <w:spacing w:before="161" w:after="0" w:line="240" w:lineRule="auto"/>
        <w:ind w:left="1250" w:right="0" w:hanging="230"/>
        <w:jc w:val="left"/>
        <w:rPr>
          <w:sz w:val="24"/>
          <w:highlight w:val="none"/>
        </w:rPr>
      </w:pPr>
      <w:r>
        <w:rPr>
          <w:sz w:val="24"/>
          <w:highlight w:val="none"/>
        </w:rPr>
        <w:t>方式：</w:t>
      </w:r>
      <w:r>
        <w:rPr>
          <w:rFonts w:hint="eastAsia"/>
          <w:sz w:val="24"/>
          <w:highlight w:val="none"/>
        </w:rPr>
        <w:t>经办人持授权委托书原件、加盖公章的身份证复印件到代理机构领取文件。（适用于经办人）</w:t>
      </w:r>
    </w:p>
    <w:p>
      <w:pPr>
        <w:pStyle w:val="6"/>
        <w:numPr>
          <w:ilvl w:val="0"/>
          <w:numId w:val="0"/>
        </w:numPr>
        <w:tabs>
          <w:tab w:val="left" w:pos="1251"/>
        </w:tabs>
        <w:spacing w:before="161" w:after="0" w:line="240" w:lineRule="auto"/>
        <w:ind w:left="1020" w:leftChars="0" w:right="0" w:rightChars="0" w:firstLine="240" w:firstLineChars="100"/>
        <w:jc w:val="lef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法定代表人持加盖公章的身份证复印件</w:t>
      </w:r>
      <w:r>
        <w:rPr>
          <w:rFonts w:hint="eastAsia"/>
          <w:sz w:val="24"/>
          <w:highlight w:val="none"/>
          <w:lang w:val="en-US" w:eastAsia="zh-CN"/>
        </w:rPr>
        <w:t>和</w:t>
      </w:r>
      <w:r>
        <w:rPr>
          <w:rFonts w:hint="eastAsia"/>
          <w:sz w:val="24"/>
          <w:highlight w:val="none"/>
        </w:rPr>
        <w:t>办理事项说明到代理机构领取文件。（适用于法定代表人）。</w:t>
      </w:r>
    </w:p>
    <w:p>
      <w:pPr>
        <w:pStyle w:val="6"/>
        <w:numPr>
          <w:ilvl w:val="0"/>
          <w:numId w:val="2"/>
        </w:numPr>
        <w:tabs>
          <w:tab w:val="left" w:pos="1251"/>
        </w:tabs>
        <w:spacing w:before="161" w:after="0" w:line="240" w:lineRule="auto"/>
        <w:ind w:left="1250" w:right="0" w:hanging="230"/>
        <w:jc w:val="lef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售价：300 元/本，售后不退。</w:t>
      </w:r>
    </w:p>
    <w:p>
      <w:pPr>
        <w:pStyle w:val="6"/>
        <w:numPr>
          <w:ilvl w:val="0"/>
          <w:numId w:val="0"/>
        </w:numPr>
        <w:tabs>
          <w:tab w:val="left" w:pos="1251"/>
        </w:tabs>
        <w:spacing w:before="0" w:after="0" w:line="307" w:lineRule="exact"/>
        <w:ind w:left="1020" w:leftChars="0" w:right="0" w:rightChars="0"/>
        <w:jc w:val="left"/>
        <w:rPr>
          <w:sz w:val="28"/>
          <w:highlight w:val="none"/>
        </w:rPr>
      </w:pPr>
    </w:p>
    <w:p>
      <w:pPr>
        <w:pStyle w:val="2"/>
        <w:spacing w:before="219"/>
        <w:ind w:left="541"/>
        <w:rPr>
          <w:highlight w:val="none"/>
        </w:rPr>
      </w:pPr>
      <w:r>
        <w:rPr>
          <w:highlight w:val="none"/>
        </w:rPr>
        <w:t>四、响应文件提交</w:t>
      </w:r>
    </w:p>
    <w:p>
      <w:pPr>
        <w:pStyle w:val="2"/>
        <w:spacing w:before="161"/>
        <w:ind w:left="1021"/>
        <w:rPr>
          <w:rFonts w:ascii="宋体" w:hAnsi="宋体" w:eastAsia="宋体" w:cs="宋体"/>
          <w:highlight w:val="none"/>
        </w:rPr>
      </w:pPr>
      <w:r>
        <w:rPr>
          <w:highlight w:val="none"/>
        </w:rPr>
        <w:t>截止时间：</w:t>
      </w:r>
      <w:r>
        <w:rPr>
          <w:sz w:val="24"/>
          <w:highlight w:val="none"/>
          <w:u w:val="single"/>
          <w:lang w:bidi="ar"/>
        </w:rPr>
        <w:t>202</w:t>
      </w:r>
      <w:r>
        <w:rPr>
          <w:rFonts w:hint="eastAsia"/>
          <w:sz w:val="24"/>
          <w:highlight w:val="none"/>
          <w:u w:val="single"/>
          <w:lang w:val="en-US" w:eastAsia="zh-CN" w:bidi="ar"/>
        </w:rPr>
        <w:t>4</w:t>
      </w:r>
      <w:r>
        <w:rPr>
          <w:sz w:val="24"/>
          <w:highlight w:val="none"/>
          <w:lang w:bidi="ar"/>
        </w:rPr>
        <w:t>年</w:t>
      </w:r>
      <w:r>
        <w:rPr>
          <w:rFonts w:hint="eastAsia"/>
          <w:sz w:val="24"/>
          <w:highlight w:val="none"/>
          <w:u w:val="single"/>
          <w:lang w:val="en-US" w:eastAsia="zh-CN" w:bidi="ar"/>
        </w:rPr>
        <w:t>2</w:t>
      </w:r>
      <w:r>
        <w:rPr>
          <w:sz w:val="24"/>
          <w:highlight w:val="none"/>
          <w:lang w:bidi="ar"/>
        </w:rPr>
        <w:t>月</w:t>
      </w:r>
      <w:r>
        <w:rPr>
          <w:sz w:val="24"/>
          <w:highlight w:val="none"/>
          <w:u w:val="single"/>
          <w:lang w:bidi="ar"/>
        </w:rPr>
        <w:t xml:space="preserve"> </w:t>
      </w:r>
      <w:r>
        <w:rPr>
          <w:rFonts w:hint="eastAsia"/>
          <w:sz w:val="24"/>
          <w:highlight w:val="none"/>
          <w:u w:val="single"/>
          <w:lang w:val="en-US" w:eastAsia="zh-CN" w:bidi="ar"/>
        </w:rPr>
        <w:t>22</w:t>
      </w:r>
      <w:r>
        <w:rPr>
          <w:sz w:val="24"/>
          <w:highlight w:val="none"/>
          <w:lang w:bidi="ar"/>
        </w:rPr>
        <w:t>日</w:t>
      </w:r>
      <w:r>
        <w:rPr>
          <w:sz w:val="24"/>
          <w:highlight w:val="none"/>
          <w:u w:val="single"/>
          <w:lang w:bidi="ar"/>
        </w:rPr>
        <w:t>_</w:t>
      </w:r>
      <w:r>
        <w:rPr>
          <w:rFonts w:hint="eastAsia"/>
          <w:sz w:val="24"/>
          <w:highlight w:val="none"/>
          <w:u w:val="single"/>
          <w:lang w:val="en-US" w:eastAsia="zh-CN" w:bidi="ar"/>
        </w:rPr>
        <w:t>9</w:t>
      </w:r>
      <w:r>
        <w:rPr>
          <w:sz w:val="24"/>
          <w:highlight w:val="none"/>
          <w:u w:val="single"/>
          <w:lang w:bidi="ar"/>
        </w:rPr>
        <w:t>_</w:t>
      </w:r>
      <w:r>
        <w:rPr>
          <w:sz w:val="24"/>
          <w:highlight w:val="none"/>
          <w:lang w:bidi="ar"/>
        </w:rPr>
        <w:t>点</w:t>
      </w:r>
      <w:r>
        <w:rPr>
          <w:sz w:val="24"/>
          <w:highlight w:val="none"/>
          <w:u w:val="single"/>
          <w:lang w:bidi="ar"/>
        </w:rPr>
        <w:t>30</w:t>
      </w:r>
      <w:r>
        <w:rPr>
          <w:sz w:val="24"/>
          <w:highlight w:val="none"/>
          <w:lang w:bidi="ar"/>
        </w:rPr>
        <w:t>分</w:t>
      </w:r>
      <w:r>
        <w:rPr>
          <w:bCs/>
          <w:sz w:val="24"/>
          <w:highlight w:val="none"/>
          <w:lang w:bidi="ar"/>
        </w:rPr>
        <w:t>（北京时间）</w:t>
      </w:r>
      <w:r>
        <w:rPr>
          <w:rFonts w:ascii="宋体" w:hAnsi="宋体" w:eastAsia="宋体" w:cs="宋体"/>
          <w:highlight w:val="none"/>
        </w:rPr>
        <w:t>。</w:t>
      </w:r>
    </w:p>
    <w:p>
      <w:pPr>
        <w:pStyle w:val="2"/>
        <w:spacing w:before="161"/>
        <w:ind w:left="1021"/>
        <w:rPr>
          <w:rFonts w:ascii="宋体" w:hAnsi="宋体" w:eastAsia="宋体" w:cs="宋体"/>
          <w:highlight w:val="none"/>
        </w:rPr>
      </w:pPr>
      <w:r>
        <w:rPr>
          <w:rFonts w:ascii="宋体" w:hAnsi="宋体" w:eastAsia="宋体" w:cs="宋体"/>
          <w:highlight w:val="none"/>
        </w:rPr>
        <w:t>地点：</w:t>
      </w:r>
      <w:r>
        <w:rPr>
          <w:sz w:val="24"/>
          <w:highlight w:val="none"/>
          <w:u w:val="single"/>
          <w:lang w:eastAsia="zh-CN" w:bidi="ar"/>
        </w:rPr>
        <w:t xml:space="preserve"> 北京市丰台区汽车博物馆东路盈坤世纪G 座7层第一会议室</w:t>
      </w:r>
      <w:r>
        <w:rPr>
          <w:sz w:val="24"/>
          <w:highlight w:val="none"/>
          <w:lang w:val="zh-TW" w:bidi="ar"/>
        </w:rPr>
        <w:t>。</w:t>
      </w:r>
    </w:p>
    <w:p>
      <w:pPr>
        <w:pStyle w:val="2"/>
        <w:spacing w:before="219"/>
        <w:ind w:left="541"/>
        <w:rPr>
          <w:highlight w:val="none"/>
        </w:rPr>
      </w:pPr>
      <w:r>
        <w:rPr>
          <w:highlight w:val="none"/>
        </w:rPr>
        <w:t>五、开启</w:t>
      </w:r>
    </w:p>
    <w:p>
      <w:pPr>
        <w:pStyle w:val="2"/>
        <w:spacing w:before="161"/>
        <w:ind w:left="1021"/>
        <w:rPr>
          <w:spacing w:val="-17"/>
          <w:highlight w:val="none"/>
        </w:rPr>
      </w:pPr>
      <w:r>
        <w:rPr>
          <w:rFonts w:ascii="宋体" w:hAnsi="宋体" w:eastAsia="宋体" w:cs="宋体"/>
          <w:highlight w:val="none"/>
        </w:rPr>
        <w:t>时间：</w:t>
      </w:r>
      <w:r>
        <w:rPr>
          <w:sz w:val="24"/>
          <w:highlight w:val="none"/>
          <w:u w:val="single"/>
          <w:lang w:bidi="ar"/>
        </w:rPr>
        <w:t>202</w:t>
      </w:r>
      <w:r>
        <w:rPr>
          <w:rFonts w:hint="eastAsia"/>
          <w:sz w:val="24"/>
          <w:highlight w:val="none"/>
          <w:u w:val="single"/>
          <w:lang w:val="en-US" w:eastAsia="zh-CN" w:bidi="ar"/>
        </w:rPr>
        <w:t>4</w:t>
      </w:r>
      <w:r>
        <w:rPr>
          <w:sz w:val="24"/>
          <w:highlight w:val="none"/>
          <w:lang w:bidi="ar"/>
        </w:rPr>
        <w:t>年</w:t>
      </w:r>
      <w:r>
        <w:rPr>
          <w:rFonts w:hint="eastAsia"/>
          <w:sz w:val="24"/>
          <w:highlight w:val="none"/>
          <w:u w:val="single"/>
          <w:lang w:val="en-US" w:eastAsia="zh-CN" w:bidi="ar"/>
        </w:rPr>
        <w:t>2</w:t>
      </w:r>
      <w:r>
        <w:rPr>
          <w:sz w:val="24"/>
          <w:highlight w:val="none"/>
          <w:lang w:bidi="ar"/>
        </w:rPr>
        <w:t>月</w:t>
      </w:r>
      <w:r>
        <w:rPr>
          <w:sz w:val="24"/>
          <w:highlight w:val="none"/>
          <w:u w:val="single"/>
          <w:lang w:bidi="ar"/>
        </w:rPr>
        <w:t xml:space="preserve"> </w:t>
      </w:r>
      <w:r>
        <w:rPr>
          <w:rFonts w:hint="eastAsia"/>
          <w:sz w:val="24"/>
          <w:highlight w:val="none"/>
          <w:u w:val="single"/>
          <w:lang w:val="en-US" w:eastAsia="zh-CN" w:bidi="ar"/>
        </w:rPr>
        <w:t>22</w:t>
      </w:r>
      <w:r>
        <w:rPr>
          <w:sz w:val="24"/>
          <w:highlight w:val="none"/>
          <w:u w:val="single"/>
          <w:lang w:bidi="ar"/>
        </w:rPr>
        <w:t xml:space="preserve"> </w:t>
      </w:r>
      <w:r>
        <w:rPr>
          <w:sz w:val="24"/>
          <w:highlight w:val="none"/>
          <w:lang w:bidi="ar"/>
        </w:rPr>
        <w:t>日</w:t>
      </w:r>
      <w:r>
        <w:rPr>
          <w:sz w:val="24"/>
          <w:highlight w:val="none"/>
          <w:u w:val="single"/>
          <w:lang w:bidi="ar"/>
        </w:rPr>
        <w:t>_9_</w:t>
      </w:r>
      <w:r>
        <w:rPr>
          <w:sz w:val="24"/>
          <w:highlight w:val="none"/>
          <w:lang w:bidi="ar"/>
        </w:rPr>
        <w:t>点</w:t>
      </w:r>
      <w:r>
        <w:rPr>
          <w:sz w:val="24"/>
          <w:highlight w:val="none"/>
          <w:u w:val="single"/>
          <w:lang w:bidi="ar"/>
        </w:rPr>
        <w:t>30</w:t>
      </w:r>
      <w:r>
        <w:rPr>
          <w:sz w:val="24"/>
          <w:highlight w:val="none"/>
          <w:lang w:bidi="ar"/>
        </w:rPr>
        <w:t>分</w:t>
      </w:r>
      <w:r>
        <w:rPr>
          <w:bCs/>
          <w:sz w:val="24"/>
          <w:highlight w:val="none"/>
          <w:lang w:bidi="ar"/>
        </w:rPr>
        <w:t>（北京时间）</w:t>
      </w:r>
      <w:r>
        <w:rPr>
          <w:spacing w:val="-17"/>
          <w:highlight w:val="none"/>
        </w:rPr>
        <w:t>。</w:t>
      </w:r>
    </w:p>
    <w:p>
      <w:pPr>
        <w:pStyle w:val="2"/>
        <w:spacing w:before="161"/>
        <w:ind w:left="1021"/>
        <w:rPr>
          <w:sz w:val="32"/>
          <w:highlight w:val="none"/>
        </w:rPr>
      </w:pPr>
      <w:r>
        <w:rPr>
          <w:rFonts w:ascii="宋体" w:hAnsi="宋体" w:eastAsia="宋体" w:cs="宋体"/>
          <w:highlight w:val="none"/>
        </w:rPr>
        <w:t>地点：</w:t>
      </w:r>
      <w:r>
        <w:rPr>
          <w:sz w:val="24"/>
          <w:highlight w:val="none"/>
          <w:u w:val="single"/>
          <w:lang w:eastAsia="zh-CN" w:bidi="ar"/>
        </w:rPr>
        <w:t xml:space="preserve"> 北京市丰台区汽车博物馆东路盈坤世纪G 座7层第一会议室</w:t>
      </w:r>
      <w:r>
        <w:rPr>
          <w:sz w:val="24"/>
          <w:highlight w:val="none"/>
          <w:lang w:val="zh-TW" w:bidi="ar"/>
        </w:rPr>
        <w:t>。</w:t>
      </w:r>
    </w:p>
    <w:p>
      <w:pPr>
        <w:pStyle w:val="2"/>
        <w:ind w:left="541"/>
        <w:rPr>
          <w:highlight w:val="none"/>
        </w:rPr>
      </w:pPr>
      <w:r>
        <w:rPr>
          <w:highlight w:val="none"/>
        </w:rPr>
        <w:t>六、公告期限</w:t>
      </w:r>
    </w:p>
    <w:p>
      <w:pPr>
        <w:pStyle w:val="2"/>
        <w:spacing w:before="161"/>
        <w:ind w:left="1021"/>
        <w:rPr>
          <w:sz w:val="28"/>
          <w:highlight w:val="none"/>
        </w:rPr>
      </w:pPr>
      <w:r>
        <w:rPr>
          <w:highlight w:val="none"/>
        </w:rPr>
        <w:t xml:space="preserve">自本公告发布之日起 </w:t>
      </w:r>
      <w:r>
        <w:rPr>
          <w:rFonts w:ascii="Arial Narrow" w:eastAsia="Arial Narrow"/>
          <w:w w:val="120"/>
          <w:highlight w:val="none"/>
        </w:rPr>
        <w:t xml:space="preserve">3 </w:t>
      </w:r>
      <w:r>
        <w:rPr>
          <w:highlight w:val="none"/>
        </w:rPr>
        <w:t>个工作日。</w:t>
      </w:r>
    </w:p>
    <w:p>
      <w:pPr>
        <w:pStyle w:val="2"/>
        <w:spacing w:before="219"/>
        <w:ind w:left="541"/>
        <w:rPr>
          <w:highlight w:val="none"/>
        </w:rPr>
      </w:pPr>
      <w:bookmarkStart w:id="4" w:name="_GoBack"/>
      <w:r>
        <w:rPr>
          <w:highlight w:val="none"/>
        </w:rPr>
        <w:t>七、其他补充事宜</w:t>
      </w:r>
    </w:p>
    <w:p>
      <w:pPr>
        <w:autoSpaceDE/>
        <w:autoSpaceDN/>
        <w:spacing w:before="0" w:after="0" w:line="360" w:lineRule="auto"/>
        <w:ind w:left="0" w:right="0" w:firstLine="960" w:firstLineChars="400"/>
        <w:jc w:val="both"/>
        <w:rPr>
          <w:rFonts w:ascii="Times New Roman" w:hAnsi="Times New Roman" w:eastAsia="宋体" w:cs="Times New Roman"/>
          <w:kern w:val="2"/>
          <w:sz w:val="24"/>
          <w:szCs w:val="24"/>
          <w:highlight w:val="none"/>
          <w:lang w:val="en-US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 xml:space="preserve">1. </w:t>
      </w:r>
      <w:r>
        <w:rPr>
          <w:rFonts w:ascii="Times New Roman" w:hAnsi="Times New Roman" w:eastAsia="宋体" w:cs="Times New Roman"/>
          <w:kern w:val="2"/>
          <w:sz w:val="24"/>
          <w:szCs w:val="24"/>
          <w:highlight w:val="none"/>
          <w:lang w:val="en-US" w:bidi="ar-SA"/>
        </w:rPr>
        <w:t>本项目需要落实的政府采购政策：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u w:val="single"/>
          <w:lang w:val="en-US" w:bidi="ar-SA"/>
        </w:rPr>
        <w:t>支持节能产品、环境标志产品、促进中小企业发展、支持监狱企业发展、促进残疾人就业等</w:t>
      </w:r>
      <w:r>
        <w:rPr>
          <w:rFonts w:ascii="Times New Roman" w:hAnsi="Times New Roman" w:eastAsia="宋体" w:cs="Times New Roman"/>
          <w:kern w:val="2"/>
          <w:sz w:val="24"/>
          <w:szCs w:val="24"/>
          <w:highlight w:val="none"/>
          <w:lang w:val="en-US" w:bidi="ar-SA"/>
        </w:rPr>
        <w:t xml:space="preserve">_。 </w:t>
      </w:r>
    </w:p>
    <w:bookmarkEnd w:id="4"/>
    <w:p>
      <w:pPr>
        <w:pStyle w:val="2"/>
        <w:spacing w:line="360" w:lineRule="auto"/>
        <w:ind w:left="541"/>
        <w:rPr>
          <w:b/>
          <w:sz w:val="24"/>
          <w:highlight w:val="none"/>
        </w:rPr>
      </w:pPr>
      <w:r>
        <w:rPr>
          <w:highlight w:val="none"/>
        </w:rPr>
        <w:t>八、对本次采购提出询问，请按以下方式联系。</w:t>
      </w:r>
    </w:p>
    <w:p>
      <w:pPr>
        <w:spacing w:line="360" w:lineRule="auto"/>
        <w:ind w:left="1117" w:leftChars="371" w:hanging="301" w:hangingChars="125"/>
        <w:jc w:val="left"/>
        <w:rPr>
          <w:b/>
          <w:sz w:val="24"/>
          <w:highlight w:val="none"/>
        </w:rPr>
      </w:pPr>
      <w:r>
        <w:rPr>
          <w:b/>
          <w:sz w:val="24"/>
          <w:highlight w:val="none"/>
        </w:rPr>
        <w:t>1.采购人信息</w:t>
      </w:r>
    </w:p>
    <w:p>
      <w:pPr>
        <w:spacing w:line="360" w:lineRule="auto"/>
        <w:ind w:left="1116" w:leftChars="371" w:hanging="300" w:hangingChars="125"/>
        <w:jc w:val="left"/>
        <w:rPr>
          <w:sz w:val="24"/>
          <w:highlight w:val="none"/>
        </w:rPr>
      </w:pPr>
      <w:bookmarkStart w:id="0" w:name="_Toc28359009"/>
      <w:bookmarkStart w:id="1" w:name="_Toc28359086"/>
      <w:r>
        <w:rPr>
          <w:sz w:val="24"/>
          <w:highlight w:val="none"/>
        </w:rPr>
        <w:t>名    称：</w:t>
      </w:r>
      <w:r>
        <w:rPr>
          <w:rFonts w:hint="eastAsia"/>
          <w:sz w:val="24"/>
          <w:highlight w:val="none"/>
          <w:u w:val="single"/>
        </w:rPr>
        <w:t>北京市丰台区人民政府南苑街道办事处</w:t>
      </w:r>
    </w:p>
    <w:p>
      <w:pPr>
        <w:spacing w:line="360" w:lineRule="auto"/>
        <w:ind w:left="1116" w:leftChars="371" w:hanging="300" w:hangingChars="125"/>
        <w:jc w:val="left"/>
        <w:rPr>
          <w:sz w:val="24"/>
          <w:highlight w:val="none"/>
          <w:u w:val="single"/>
        </w:rPr>
      </w:pPr>
      <w:r>
        <w:rPr>
          <w:sz w:val="24"/>
          <w:highlight w:val="none"/>
        </w:rPr>
        <w:t>地    址：</w:t>
      </w:r>
      <w:r>
        <w:rPr>
          <w:rFonts w:hint="eastAsia"/>
          <w:sz w:val="24"/>
          <w:highlight w:val="none"/>
          <w:u w:val="single"/>
        </w:rPr>
        <w:t>北京市丰台区槐房路66号</w:t>
      </w:r>
    </w:p>
    <w:p>
      <w:pPr>
        <w:spacing w:line="360" w:lineRule="auto"/>
        <w:ind w:left="1116" w:leftChars="371" w:hanging="300" w:hangingChars="125"/>
        <w:jc w:val="left"/>
        <w:rPr>
          <w:rFonts w:hint="default" w:eastAsia="宋体"/>
          <w:sz w:val="24"/>
          <w:highlight w:val="none"/>
          <w:u w:val="single"/>
          <w:lang w:val="en-US" w:eastAsia="zh-CN"/>
        </w:rPr>
      </w:pPr>
      <w:r>
        <w:rPr>
          <w:sz w:val="24"/>
          <w:highlight w:val="none"/>
        </w:rPr>
        <w:t>联系方式：</w:t>
      </w:r>
      <w:r>
        <w:rPr>
          <w:rFonts w:hint="eastAsia"/>
          <w:sz w:val="24"/>
          <w:highlight w:val="none"/>
          <w:lang w:eastAsia="zh-CN"/>
        </w:rPr>
        <w:t>孙宏伟</w:t>
      </w:r>
      <w:r>
        <w:rPr>
          <w:rFonts w:hint="eastAsia"/>
          <w:sz w:val="24"/>
          <w:highlight w:val="none"/>
          <w:lang w:val="en-US" w:eastAsia="zh-CN"/>
        </w:rPr>
        <w:t xml:space="preserve"> 13910277701</w:t>
      </w:r>
    </w:p>
    <w:p>
      <w:pPr>
        <w:spacing w:line="360" w:lineRule="auto"/>
        <w:ind w:left="1117" w:leftChars="371" w:hanging="301" w:hangingChars="125"/>
        <w:jc w:val="left"/>
        <w:rPr>
          <w:b/>
          <w:sz w:val="24"/>
          <w:highlight w:val="none"/>
        </w:rPr>
      </w:pPr>
      <w:r>
        <w:rPr>
          <w:b/>
          <w:sz w:val="24"/>
          <w:highlight w:val="none"/>
        </w:rPr>
        <w:t>2.采购代理机构信息</w:t>
      </w:r>
      <w:bookmarkEnd w:id="0"/>
      <w:bookmarkEnd w:id="1"/>
    </w:p>
    <w:p>
      <w:pPr>
        <w:spacing w:before="182" w:line="220" w:lineRule="auto"/>
        <w:ind w:left="821"/>
        <w:rPr>
          <w:rFonts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bookmarkStart w:id="2" w:name="_Toc28359087"/>
      <w:bookmarkStart w:id="3" w:name="_Toc28359010"/>
      <w:r>
        <w:rPr>
          <w:rFonts w:ascii="Times New Roman" w:hAnsi="Times New Roman" w:eastAsia="宋体" w:cs="Times New Roman"/>
          <w:color w:val="auto"/>
          <w:spacing w:val="-6"/>
          <w:sz w:val="24"/>
          <w:szCs w:val="24"/>
          <w:highlight w:val="none"/>
          <w:lang w:eastAsia="zh-CN"/>
        </w:rPr>
        <w:t>名    称：</w:t>
      </w:r>
      <w:r>
        <w:rPr>
          <w:rFonts w:ascii="Times New Roman" w:hAnsi="Times New Roman" w:eastAsia="宋体" w:cs="Times New Roman"/>
          <w:color w:val="auto"/>
          <w:spacing w:val="-7"/>
          <w:sz w:val="24"/>
          <w:szCs w:val="24"/>
          <w:highlight w:val="none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6"/>
          <w:sz w:val="24"/>
          <w:szCs w:val="24"/>
          <w:highlight w:val="none"/>
          <w:lang w:eastAsia="zh-CN"/>
        </w:rPr>
        <w:t>中和德汇工程技术有限公司</w:t>
      </w:r>
    </w:p>
    <w:p>
      <w:pPr>
        <w:spacing w:before="181" w:line="220" w:lineRule="auto"/>
        <w:ind w:left="818"/>
        <w:rPr>
          <w:rFonts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ascii="Times New Roman" w:hAnsi="Times New Roman" w:eastAsia="宋体" w:cs="Times New Roman"/>
          <w:color w:val="auto"/>
          <w:spacing w:val="-5"/>
          <w:sz w:val="24"/>
          <w:szCs w:val="24"/>
          <w:highlight w:val="none"/>
          <w:lang w:eastAsia="zh-CN"/>
        </w:rPr>
        <w:t>地    址：</w:t>
      </w:r>
      <w:r>
        <w:rPr>
          <w:rFonts w:ascii="Times New Roman" w:hAnsi="Times New Roman" w:eastAsia="宋体" w:cs="Times New Roman"/>
          <w:color w:val="auto"/>
          <w:spacing w:val="-20"/>
          <w:sz w:val="24"/>
          <w:szCs w:val="24"/>
          <w:highlight w:val="none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5"/>
          <w:sz w:val="24"/>
          <w:szCs w:val="24"/>
          <w:highlight w:val="none"/>
          <w:lang w:eastAsia="zh-CN"/>
        </w:rPr>
        <w:t>北京市丰台区汽车博物馆东路盈坤世纪G 座7层</w:t>
      </w:r>
    </w:p>
    <w:p>
      <w:pPr>
        <w:pStyle w:val="3"/>
        <w:spacing w:line="360" w:lineRule="auto"/>
        <w:ind w:firstLine="832" w:firstLineChars="400"/>
        <w:rPr>
          <w:rFonts w:hint="default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auto"/>
          <w:spacing w:val="-16"/>
          <w:sz w:val="24"/>
          <w:szCs w:val="24"/>
          <w:highlight w:val="none"/>
          <w:lang w:eastAsia="zh-CN"/>
        </w:rPr>
        <w:t>联系方式：</w:t>
      </w:r>
      <w:r>
        <w:rPr>
          <w:rFonts w:ascii="Times New Roman" w:hAnsi="Times New Roman" w:eastAsia="宋体" w:cs="Times New Roman"/>
          <w:color w:val="auto"/>
          <w:spacing w:val="36"/>
          <w:sz w:val="24"/>
          <w:szCs w:val="24"/>
          <w:highlight w:val="none"/>
          <w:lang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pacing w:val="-16"/>
          <w:sz w:val="24"/>
          <w:szCs w:val="24"/>
          <w:highlight w:val="none"/>
          <w:lang w:eastAsia="zh-CN"/>
        </w:rPr>
        <w:t>段少佐，</w:t>
      </w:r>
      <w:r>
        <w:rPr>
          <w:rFonts w:ascii="Times New Roman" w:hAnsi="Times New Roman" w:eastAsia="宋体" w:cs="Times New Roman"/>
          <w:color w:val="auto"/>
          <w:spacing w:val="35"/>
          <w:sz w:val="24"/>
          <w:szCs w:val="24"/>
          <w:highlight w:val="none"/>
          <w:lang w:eastAsia="zh-CN"/>
        </w:rPr>
        <w:t xml:space="preserve"> </w:t>
      </w:r>
      <w:r>
        <w:rPr>
          <w:rFonts w:hint="eastAsia"/>
          <w:sz w:val="24"/>
          <w:highlight w:val="none"/>
          <w:u w:val="single"/>
          <w:lang w:val="en-US" w:eastAsia="zh-CN"/>
        </w:rPr>
        <w:t>15210320676</w:t>
      </w:r>
    </w:p>
    <w:p>
      <w:pPr>
        <w:spacing w:line="360" w:lineRule="auto"/>
        <w:ind w:firstLine="723" w:firstLineChars="300"/>
        <w:rPr>
          <w:b/>
          <w:sz w:val="24"/>
          <w:highlight w:val="none"/>
          <w:u w:val="single"/>
        </w:rPr>
      </w:pPr>
      <w:r>
        <w:rPr>
          <w:b/>
          <w:sz w:val="24"/>
          <w:highlight w:val="none"/>
        </w:rPr>
        <w:t>3.项目联系方式</w:t>
      </w:r>
      <w:bookmarkEnd w:id="2"/>
      <w:bookmarkEnd w:id="3"/>
    </w:p>
    <w:p>
      <w:pPr>
        <w:pStyle w:val="3"/>
        <w:spacing w:line="360" w:lineRule="auto"/>
        <w:ind w:firstLine="720" w:firstLineChars="300"/>
        <w:rPr>
          <w:rFonts w:hint="eastAsia" w:ascii="Times New Roman" w:hAnsi="Times New Roman" w:eastAsia="宋体"/>
          <w:sz w:val="24"/>
          <w:szCs w:val="24"/>
          <w:highlight w:val="none"/>
          <w:u w:val="single"/>
          <w:lang w:val="en-US" w:eastAsia="zh-CN"/>
        </w:rPr>
      </w:pPr>
      <w:r>
        <w:rPr>
          <w:rFonts w:ascii="Times New Roman" w:hAnsi="Times New Roman"/>
          <w:sz w:val="24"/>
          <w:szCs w:val="24"/>
          <w:highlight w:val="none"/>
        </w:rPr>
        <w:t>项目联系人：</w:t>
      </w:r>
      <w:r>
        <w:rPr>
          <w:rFonts w:hint="eastAsia" w:ascii="Times New Roman" w:hAnsi="Times New Roman"/>
          <w:sz w:val="24"/>
          <w:szCs w:val="24"/>
          <w:highlight w:val="none"/>
          <w:lang w:val="en-US" w:eastAsia="zh-CN"/>
        </w:rPr>
        <w:t>段少佐</w:t>
      </w:r>
    </w:p>
    <w:p>
      <w:pPr>
        <w:pStyle w:val="3"/>
        <w:spacing w:line="360" w:lineRule="auto"/>
        <w:ind w:firstLine="720" w:firstLineChars="300"/>
        <w:rPr>
          <w:rFonts w:hint="default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/>
          <w:sz w:val="24"/>
          <w:highlight w:val="none"/>
        </w:rPr>
        <w:t>电      话：</w:t>
      </w:r>
      <w:r>
        <w:rPr>
          <w:rFonts w:hint="eastAsia"/>
          <w:sz w:val="24"/>
          <w:highlight w:val="none"/>
          <w:u w:val="single"/>
          <w:lang w:val="en-US" w:eastAsia="zh-CN"/>
        </w:rPr>
        <w:t>15210320676</w:t>
      </w:r>
    </w:p>
    <w:p>
      <w:pPr>
        <w:spacing w:after="0" w:line="364" w:lineRule="auto"/>
        <w:jc w:val="both"/>
        <w:rPr>
          <w:rFonts w:ascii="Times New Roman" w:eastAsia="Times New Roman"/>
          <w:highlight w:val="none"/>
        </w:rPr>
        <w:sectPr>
          <w:footerReference r:id="rId6" w:type="default"/>
          <w:pgSz w:w="11910" w:h="16840"/>
          <w:pgMar w:top="1340" w:right="560" w:bottom="1080" w:left="1160" w:header="879" w:footer="879" w:gutter="0"/>
          <w:cols w:space="720" w:num="1"/>
        </w:sect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3898265</wp:posOffset>
              </wp:positionH>
              <wp:positionV relativeFrom="page">
                <wp:posOffset>9987280</wp:posOffset>
              </wp:positionV>
              <wp:extent cx="123825" cy="158750"/>
              <wp:effectExtent l="0" t="0" r="0" b="0"/>
              <wp:wrapNone/>
              <wp:docPr id="1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8"/>
                            <w:ind w:left="40" w:right="0" w:firstLine="0"/>
                            <w:jc w:val="left"/>
                            <w:rPr>
                              <w:rFonts w:ascii="Arial Narrow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w w:val="13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06.95pt;margin-top:786.4pt;height:12.5pt;width:9.75pt;mso-position-horizontal-relative:page;mso-position-vertical-relative:page;z-index:-251657216;mso-width-relative:page;mso-height-relative:page;" filled="f" stroked="f" coordsize="21600,21600" o:gfxdata="UEsDBAoAAAAAAIdO4kAAAAAAAAAAAAAAAAAEAAAAZHJzL1BLAwQUAAAACACHTuJAg1MOddsAAAAN&#10;AQAADwAAAGRycy9kb3ducmV2LnhtbE2PzU7DMBCE70i8g7VI3KidBtImxKkQghMSIg0Hjk7sJlbj&#10;dYjdH96e7QmOO/NpdqbcnN3IjmYO1qOEZCGAGey8tthL+Gxe79bAQlSo1ejRSPgxATbV9VWpCu1P&#10;WJvjNvaMQjAUSsIQ41RwHrrBOBUWfjJI3s7PTkU6557rWZ0o3I18KUTGnbJIHwY1mefBdPvtwUl4&#10;+sL6xX6/tx/1rrZNkwt8y/ZS3t4k4hFYNOf4B8OlPlWHijq1/oA6sFFClqQ5oWQ8rJY0gpAsTe+B&#10;tRcpX62BVyX/v6L6BVBLAwQUAAAACACHTuJAlZ0VzboBAAByAwAADgAAAGRycy9lMm9Eb2MueG1s&#10;rVNBjhMxELwj8QfLd+IkSyAaZbISihYhIUBaeIDj8WQs2W7L7WQmH4AfcOLCnXflHbSdTBaWyx64&#10;eNrtdnVVtWd1OzjLDjqiAV/z2WTKmfYKGuN3Nf/y+e7FkjNM0jfSgtc1P2rkt+vnz1Z9qPQcOrCN&#10;joxAPFZ9qHmXUqiEQNVpJ3ECQXs6bCE6mWgbd6KJsid0Z8V8On0leohNiKA0ImU350N+QYxPAYS2&#10;NUpvQO2d9umMGrWViSRhZwLydWHbtlqlj22LOjFbc1KaykpNKN7mVaxXstpFGTqjLhTkUyg80uSk&#10;8dT0CrWRSbJ9NP9AOaMiILRposCJs5DiCKmYTR95c9/JoIsWshrD1XT8f7Dqw+FTZKahl/CSMy8d&#10;Tfz0/dvpx6/Tz6/sJvvTB6yo7D5QYRrewEC1Yx4pmWUPbXT5S4IYnZO7x6u7ekhM5Uvzm+V8wZmi&#10;o9li+XpR3BcPl0PE9FaDYzmoeaThFU/l4T0mIkKlY0nu5eHOWFsGaP1fCSrMGZGZnxnmKA3b4SJn&#10;C82R1Nh3nqzMz2IM4hhsx2Afotl1RKdoLpA0ikLm8mzyrP/cl8YPv8r6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NTDnXbAAAADQEAAA8AAAAAAAAAAQAgAAAAIgAAAGRycy9kb3ducmV2LnhtbFBL&#10;AQIUABQAAAAIAIdO4kCVnRXN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"/>
                      <w:ind w:left="40" w:right="0" w:firstLine="0"/>
                      <w:jc w:val="left"/>
                      <w:rPr>
                        <w:rFonts w:ascii="Arial Narrow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  <w:w w:val="13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3898265</wp:posOffset>
              </wp:positionH>
              <wp:positionV relativeFrom="page">
                <wp:posOffset>9987280</wp:posOffset>
              </wp:positionV>
              <wp:extent cx="123825" cy="158750"/>
              <wp:effectExtent l="0" t="0" r="0" b="0"/>
              <wp:wrapNone/>
              <wp:docPr id="24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8"/>
                            <w:ind w:left="40" w:right="0" w:firstLine="0"/>
                            <w:jc w:val="left"/>
                            <w:rPr>
                              <w:rFonts w:ascii="Arial Narrow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Narrow"/>
                              <w:w w:val="13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left:306.95pt;margin-top:786.4pt;height:12.5pt;width:9.75pt;mso-position-horizontal-relative:page;mso-position-vertical-relative:page;z-index:-251656192;mso-width-relative:page;mso-height-relative:page;" filled="f" stroked="f" coordsize="21600,21600" o:gfxdata="UEsDBAoAAAAAAIdO4kAAAAAAAAAAAAAAAAAEAAAAZHJzL1BLAwQUAAAACACHTuJAg1MOddsAAAAN&#10;AQAADwAAAGRycy9kb3ducmV2LnhtbE2PzU7DMBCE70i8g7VI3KidBtImxKkQghMSIg0Hjk7sJlbj&#10;dYjdH96e7QmOO/NpdqbcnN3IjmYO1qOEZCGAGey8tthL+Gxe79bAQlSo1ejRSPgxATbV9VWpCu1P&#10;WJvjNvaMQjAUSsIQ41RwHrrBOBUWfjJI3s7PTkU6557rWZ0o3I18KUTGnbJIHwY1mefBdPvtwUl4&#10;+sL6xX6/tx/1rrZNkwt8y/ZS3t4k4hFYNOf4B8OlPlWHijq1/oA6sFFClqQ5oWQ8rJY0gpAsTe+B&#10;tRcpX62BVyX/v6L6BVBLAwQUAAAACACHTuJATbX16LwBAABzAwAADgAAAGRycy9lMm9Eb2MueG1s&#10;rVNLjhMxEN0jzR0s74mThkDUSmekUTQjJARIMxzAcdtpS/7J5aQ7F4AbsGLDnnPlHJSddAaGzSxm&#10;4y6Xy6/ee+VeXg/WkL2MoL1r6GwypUQ64Vvttg39+nD7ekEJJO5abryTDT1IoNerq1fLPtSy8p03&#10;rYwEQRzUfWhol1KoGQPRScth4oN0eKh8tDzhNm5ZG3mP6Nawajp9x3of2xC9kACYXZ8O6RkxPgfQ&#10;K6WFXHuxs9KlE2qUhieUBJ0OQFeFrVJSpM9KgUzENBSVprJiE4w3eWWrJa+3kYdOizMF/hwKTzRZ&#10;rh02vUCteeJkF/V/UFaL6MGrNBHespOQ4giqmE2feHPf8SCLFrQawsV0eDlY8Wn/JRLdNrR6S4nj&#10;Fid+/PH9+PP38dc3Us2yQX2AGuvuA1am4cYP+GzGPGAy6x5UtPmLigieo72Hi71ySETkS9WbRTWn&#10;RODRbL54Py/2s8fLIUK6k96SHDQ04vSKqXz/ERISwdKxJPdy/lYbUyZo3D8JLMwZlpmfGOYoDZvh&#10;LGfj2wOqMR8cepnfxRjEMdiMwS5Eve2QTtFcIHEWhcz53eRh/70vjR//ld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1MOddsAAAANAQAADwAAAAAAAAABACAAAAAiAAAAZHJzL2Rvd25yZXYueG1s&#10;UEsBAhQAFAAAAAgAh07iQE219ei8AQAAcw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8"/>
                      <w:ind w:left="40" w:right="0" w:firstLine="0"/>
                      <w:jc w:val="left"/>
                      <w:rPr>
                        <w:rFonts w:ascii="Arial Narrow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 Narrow"/>
                        <w:w w:val="13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Arial Narrow" w:hAnsi="Arial Narrow" w:eastAsia="Arial Narrow" w:cs="Arial Narrow"/>
        <w:spacing w:val="-2"/>
        <w:w w:val="139"/>
        <w:sz w:val="22"/>
        <w:szCs w:val="22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1520" w:hanging="500"/>
        <w:jc w:val="left"/>
      </w:pPr>
      <w:rPr>
        <w:rFonts w:hint="default" w:ascii="Arial Narrow" w:hAnsi="Arial Narrow" w:eastAsia="Arial Narrow" w:cs="Arial Narrow"/>
        <w:spacing w:val="-2"/>
        <w:w w:val="139"/>
        <w:sz w:val="24"/>
        <w:szCs w:val="24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520" w:hanging="5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03" w:hanging="5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686" w:hanging="5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770" w:hanging="5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53" w:hanging="5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36" w:hanging="5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020" w:hanging="500"/>
      </w:pPr>
      <w:rPr>
        <w:rFonts w:hint="default"/>
        <w:lang w:val="zh-CN" w:eastAsia="zh-CN" w:bidi="zh-CN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250" w:hanging="229"/>
        <w:jc w:val="left"/>
      </w:pPr>
      <w:rPr>
        <w:rFonts w:hint="default" w:ascii="Arial Narrow" w:hAnsi="Arial Narrow" w:eastAsia="Arial Narrow" w:cs="Arial Narrow"/>
        <w:spacing w:val="-2"/>
        <w:w w:val="139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52" w:hanging="2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45" w:hanging="2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38" w:hanging="2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30" w:hanging="2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23" w:hanging="2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16" w:hanging="2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08" w:hanging="2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401" w:hanging="229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OGVkNjQ1NDJmMDU4Y2U5NDQwYzQ3NmZiYmI0MjYifQ=="/>
  </w:docVars>
  <w:rsids>
    <w:rsidRoot w:val="68B02361"/>
    <w:rsid w:val="07927288"/>
    <w:rsid w:val="120E1C01"/>
    <w:rsid w:val="18251A52"/>
    <w:rsid w:val="1C5365F7"/>
    <w:rsid w:val="25506360"/>
    <w:rsid w:val="2B674404"/>
    <w:rsid w:val="2D4D5525"/>
    <w:rsid w:val="33AD12D4"/>
    <w:rsid w:val="42E4236F"/>
    <w:rsid w:val="534E0E94"/>
    <w:rsid w:val="57B974E6"/>
    <w:rsid w:val="682B3AE8"/>
    <w:rsid w:val="68B02361"/>
    <w:rsid w:val="69382960"/>
    <w:rsid w:val="6F1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List Paragraph"/>
    <w:basedOn w:val="1"/>
    <w:autoRedefine/>
    <w:qFormat/>
    <w:uiPriority w:val="1"/>
    <w:pPr>
      <w:ind w:left="1616" w:hanging="72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2024-02-04T02:48:00Z</dcterms:created>
  <dc:creator>刘瑞恺_</dc:creator>
  <cp:lastModifiedBy>刘瑞恺_</cp:lastModifiedBy>
  <dcterms:modified xsi:type="dcterms:W3CDTF">2024-02-04T03:23:43Z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F79B12B01FBE41E39D34BD3FD37F1E53_11</vt:lpwstr>
  </property>
</Properties>
</file>