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宋体" w:hAnsi="宋体" w:eastAsia="宋体" w:cs="宋体"/>
        </w:rPr>
        <w:id w:val="871729171"/>
      </w:sdtPr>
      <w:sdtEndPr>
        <w:rPr>
          <w:rFonts w:hint="eastAsia" w:ascii="宋体" w:hAnsi="宋体" w:eastAsia="宋体" w:cs="宋体"/>
          <w:b/>
          <w:bCs/>
          <w:sz w:val="32"/>
          <w:szCs w:val="32"/>
        </w:rPr>
      </w:sdtEndPr>
      <w:sdtContent>
        <w:p w14:paraId="33150786">
          <w:pPr>
            <w:spacing w:line="295" w:lineRule="auto"/>
            <w:jc w:val="center"/>
            <w:rPr>
              <w:rFonts w:hint="eastAsia" w:ascii="宋体" w:hAnsi="宋体" w:eastAsia="宋体" w:cs="宋体"/>
            </w:rPr>
          </w:pPr>
        </w:p>
        <w:p w14:paraId="48CE6C55">
          <w:pPr>
            <w:spacing w:line="295" w:lineRule="auto"/>
            <w:jc w:val="center"/>
            <w:rPr>
              <w:rFonts w:hint="eastAsia" w:ascii="宋体" w:hAnsi="宋体" w:eastAsia="宋体" w:cs="宋体"/>
            </w:rPr>
          </w:pPr>
        </w:p>
        <w:p w14:paraId="321ECBC0">
          <w:pPr>
            <w:spacing w:line="295" w:lineRule="auto"/>
            <w:jc w:val="center"/>
            <w:rPr>
              <w:rFonts w:hint="eastAsia" w:ascii="宋体" w:hAnsi="宋体" w:eastAsia="宋体" w:cs="宋体"/>
            </w:rPr>
          </w:pPr>
        </w:p>
        <w:p w14:paraId="627B5A8B">
          <w:pPr>
            <w:spacing w:line="295" w:lineRule="auto"/>
            <w:jc w:val="center"/>
            <w:rPr>
              <w:rFonts w:hint="eastAsia" w:ascii="宋体" w:hAnsi="宋体" w:eastAsia="宋体" w:cs="宋体"/>
            </w:rPr>
          </w:pPr>
        </w:p>
        <w:p w14:paraId="314D5F83">
          <w:pPr>
            <w:spacing w:line="295" w:lineRule="auto"/>
            <w:jc w:val="center"/>
            <w:outlineLvl w:val="0"/>
            <w:rPr>
              <w:rFonts w:hint="eastAsia" w:ascii="宋体" w:hAnsi="宋体" w:eastAsia="宋体" w:cs="宋体"/>
              <w:b/>
              <w:bCs/>
              <w:spacing w:val="10"/>
              <w:sz w:val="59"/>
              <w:szCs w:val="59"/>
            </w:rPr>
          </w:pPr>
          <w:bookmarkStart w:id="0" w:name="_Toc12123"/>
          <w:bookmarkStart w:id="1" w:name="_Toc5430"/>
          <w:r>
            <w:rPr>
              <w:rFonts w:hint="eastAsia" w:ascii="宋体" w:hAnsi="宋体" w:eastAsia="宋体" w:cs="宋体"/>
              <w:b/>
              <w:bCs/>
              <w:spacing w:val="10"/>
              <w:sz w:val="59"/>
              <w:szCs w:val="59"/>
            </w:rPr>
            <w:t>北京市政府采购项目</w:t>
          </w:r>
          <w:bookmarkEnd w:id="0"/>
          <w:bookmarkEnd w:id="1"/>
        </w:p>
        <w:p w14:paraId="0055F657">
          <w:pPr>
            <w:spacing w:line="295" w:lineRule="auto"/>
            <w:jc w:val="center"/>
            <w:outlineLvl w:val="0"/>
            <w:rPr>
              <w:rFonts w:hint="eastAsia" w:ascii="宋体" w:hAnsi="宋体" w:eastAsia="宋体" w:cs="宋体"/>
            </w:rPr>
          </w:pPr>
          <w:bookmarkStart w:id="2" w:name="_Toc18604"/>
          <w:bookmarkStart w:id="3" w:name="_Toc9238"/>
          <w:r>
            <w:rPr>
              <w:rFonts w:hint="eastAsia" w:ascii="宋体" w:hAnsi="宋体" w:eastAsia="宋体" w:cs="宋体"/>
              <w:b/>
              <w:bCs/>
              <w:spacing w:val="10"/>
              <w:sz w:val="59"/>
              <w:szCs w:val="59"/>
            </w:rPr>
            <w:t>公开招标文件</w:t>
          </w:r>
          <w:bookmarkEnd w:id="2"/>
          <w:bookmarkEnd w:id="3"/>
        </w:p>
        <w:p w14:paraId="7CD82199">
          <w:pPr>
            <w:spacing w:line="360" w:lineRule="auto"/>
            <w:rPr>
              <w:rFonts w:hint="eastAsia" w:ascii="宋体" w:hAnsi="宋体" w:eastAsia="宋体" w:cs="宋体"/>
              <w:sz w:val="32"/>
              <w:szCs w:val="32"/>
            </w:rPr>
          </w:pPr>
        </w:p>
        <w:p w14:paraId="0A8DDB0E">
          <w:pPr>
            <w:spacing w:line="360" w:lineRule="auto"/>
            <w:rPr>
              <w:rFonts w:hint="eastAsia" w:ascii="宋体" w:hAnsi="宋体" w:eastAsia="宋体" w:cs="宋体"/>
              <w:sz w:val="32"/>
              <w:szCs w:val="32"/>
            </w:rPr>
          </w:pPr>
        </w:p>
        <w:p w14:paraId="7F195C4F">
          <w:pPr>
            <w:spacing w:line="360" w:lineRule="auto"/>
            <w:rPr>
              <w:rFonts w:hint="eastAsia" w:ascii="宋体" w:hAnsi="宋体" w:eastAsia="宋体" w:cs="宋体"/>
              <w:sz w:val="32"/>
              <w:szCs w:val="32"/>
            </w:rPr>
          </w:pPr>
        </w:p>
        <w:p w14:paraId="0AF733B2">
          <w:pPr>
            <w:spacing w:line="360" w:lineRule="auto"/>
            <w:rPr>
              <w:rFonts w:hint="eastAsia" w:ascii="宋体" w:hAnsi="宋体" w:eastAsia="宋体" w:cs="宋体"/>
              <w:sz w:val="32"/>
              <w:szCs w:val="32"/>
            </w:rPr>
          </w:pPr>
        </w:p>
        <w:p w14:paraId="4886E3D8">
          <w:pPr>
            <w:spacing w:line="360" w:lineRule="auto"/>
            <w:rPr>
              <w:rFonts w:hint="eastAsia" w:ascii="宋体" w:hAnsi="宋体" w:eastAsia="宋体" w:cs="宋体"/>
              <w:sz w:val="32"/>
              <w:szCs w:val="32"/>
            </w:rPr>
          </w:pPr>
        </w:p>
        <w:p w14:paraId="79DFA770">
          <w:pPr>
            <w:spacing w:line="360" w:lineRule="auto"/>
            <w:rPr>
              <w:rFonts w:hint="eastAsia" w:ascii="宋体" w:hAnsi="宋体" w:eastAsia="宋体" w:cs="宋体"/>
              <w:sz w:val="32"/>
              <w:szCs w:val="32"/>
            </w:rPr>
          </w:pPr>
          <w:r>
            <w:rPr>
              <w:rFonts w:hint="eastAsia" w:ascii="宋体" w:hAnsi="宋体" w:eastAsia="宋体" w:cs="宋体"/>
              <w:sz w:val="32"/>
              <w:szCs w:val="32"/>
            </w:rPr>
            <w:t>项目名称：密云水库水面保洁</w:t>
          </w:r>
        </w:p>
        <w:p w14:paraId="142768F4">
          <w:pPr>
            <w:spacing w:line="360" w:lineRule="auto"/>
            <w:rPr>
              <w:rFonts w:hint="eastAsia" w:ascii="宋体" w:hAnsi="宋体" w:eastAsia="宋体" w:cs="宋体"/>
              <w:sz w:val="32"/>
              <w:szCs w:val="32"/>
            </w:rPr>
          </w:pPr>
          <w:r>
            <w:rPr>
              <w:rFonts w:hint="eastAsia" w:ascii="宋体" w:hAnsi="宋体" w:eastAsia="宋体" w:cs="宋体"/>
              <w:sz w:val="32"/>
              <w:szCs w:val="32"/>
            </w:rPr>
            <w:t>项目编号/包号：ZYZX-FW-2519</w:t>
          </w:r>
        </w:p>
        <w:p w14:paraId="46F21675">
          <w:pPr>
            <w:spacing w:line="360" w:lineRule="auto"/>
            <w:rPr>
              <w:rFonts w:hint="eastAsia" w:ascii="宋体" w:hAnsi="宋体" w:eastAsia="宋体" w:cs="宋体"/>
              <w:sz w:val="32"/>
              <w:szCs w:val="32"/>
            </w:rPr>
          </w:pPr>
          <w:r>
            <w:rPr>
              <w:rFonts w:hint="eastAsia" w:ascii="宋体" w:hAnsi="宋体" w:eastAsia="宋体" w:cs="宋体"/>
              <w:sz w:val="32"/>
              <w:szCs w:val="32"/>
            </w:rPr>
            <w:t>采 购 人：北京市密云水库管理处</w:t>
          </w:r>
        </w:p>
        <w:p w14:paraId="50545AB9">
          <w:pPr>
            <w:spacing w:line="360" w:lineRule="auto"/>
            <w:rPr>
              <w:rFonts w:hint="eastAsia" w:ascii="宋体" w:hAnsi="宋体" w:eastAsia="宋体" w:cs="宋体"/>
              <w:sz w:val="32"/>
              <w:szCs w:val="32"/>
            </w:rPr>
          </w:pPr>
          <w:r>
            <w:rPr>
              <w:rFonts w:hint="eastAsia" w:ascii="宋体" w:hAnsi="宋体" w:eastAsia="宋体" w:cs="宋体"/>
              <w:sz w:val="32"/>
              <w:szCs w:val="32"/>
            </w:rPr>
            <w:t>采购代理机构：北京中域正信工程咨询有限公司</w:t>
          </w:r>
        </w:p>
        <w:p w14:paraId="4F294B57">
          <w:pPr>
            <w:rPr>
              <w:rFonts w:hint="eastAsia" w:ascii="宋体" w:hAnsi="宋体" w:eastAsia="宋体" w:cs="宋体"/>
              <w:b/>
              <w:bCs/>
              <w:sz w:val="32"/>
              <w:szCs w:val="32"/>
            </w:rPr>
          </w:pPr>
        </w:p>
        <w:p w14:paraId="7E3C242A">
          <w:pPr>
            <w:widowControl/>
            <w:rPr>
              <w:rFonts w:hint="eastAsia" w:ascii="宋体" w:hAnsi="宋体" w:eastAsia="宋体" w:cs="宋体"/>
              <w:b/>
              <w:bCs/>
              <w:sz w:val="32"/>
              <w:szCs w:val="32"/>
            </w:rPr>
          </w:pPr>
        </w:p>
        <w:p w14:paraId="64445E1C">
          <w:pPr>
            <w:widowControl/>
            <w:rPr>
              <w:rFonts w:hint="eastAsia"/>
            </w:rPr>
          </w:pPr>
          <w:r>
            <w:rPr>
              <w:rFonts w:hint="eastAsia" w:ascii="宋体" w:hAnsi="宋体" w:eastAsia="宋体" w:cs="宋体"/>
              <w:b/>
              <w:bCs/>
              <w:sz w:val="32"/>
              <w:szCs w:val="32"/>
            </w:rPr>
            <w:br w:type="page"/>
          </w:r>
        </w:p>
        <w:p w14:paraId="2DDB45F1">
          <w:pPr>
            <w:pStyle w:val="2"/>
            <w:tabs>
              <w:tab w:val="right" w:leader="dot" w:pos="9071"/>
            </w:tabs>
            <w:jc w:val="center"/>
            <w:rPr>
              <w:rFonts w:hint="eastAsia" w:ascii="宋体" w:hAnsi="宋体" w:eastAsia="宋体" w:cs="宋体"/>
              <w:sz w:val="32"/>
              <w:szCs w:val="32"/>
            </w:rPr>
          </w:pPr>
          <w:r>
            <w:rPr>
              <w:rFonts w:hint="eastAsia" w:ascii="宋体" w:hAnsi="宋体" w:eastAsia="宋体" w:cs="宋体"/>
              <w:sz w:val="32"/>
              <w:szCs w:val="32"/>
            </w:rPr>
            <w:t>目 录</w:t>
          </w:r>
        </w:p>
        <w:p w14:paraId="50170C5C">
          <w:pPr>
            <w:pStyle w:val="2"/>
            <w:tabs>
              <w:tab w:val="right" w:leader="dot" w:pos="9071"/>
            </w:tabs>
          </w:pPr>
          <w:r>
            <w:fldChar w:fldCharType="begin"/>
          </w:r>
          <w:r>
            <w:instrText xml:space="preserve">TOC \o "1-1" \h \u </w:instrText>
          </w:r>
          <w:r>
            <w:fldChar w:fldCharType="separate"/>
          </w:r>
        </w:p>
        <w:p w14:paraId="1F420F26">
          <w:pPr>
            <w:pStyle w:val="2"/>
            <w:tabs>
              <w:tab w:val="right" w:leader="dot" w:pos="9071"/>
            </w:tabs>
            <w:spacing w:line="480" w:lineRule="auto"/>
            <w:rPr>
              <w:rFonts w:hint="eastAsia" w:ascii="宋体" w:hAnsi="宋体" w:eastAsia="宋体" w:cs="宋体"/>
              <w:sz w:val="28"/>
              <w:szCs w:val="28"/>
            </w:rPr>
          </w:pPr>
          <w:r>
            <w:fldChar w:fldCharType="begin"/>
          </w:r>
          <w:r>
            <w:instrText xml:space="preserve"> HYPERLINK \l "_Toc11711" </w:instrText>
          </w:r>
          <w:r>
            <w:fldChar w:fldCharType="separate"/>
          </w:r>
          <w:r>
            <w:rPr>
              <w:rFonts w:hint="eastAsia" w:ascii="宋体" w:hAnsi="宋体" w:eastAsia="宋体" w:cs="宋体"/>
              <w:bCs/>
              <w:sz w:val="28"/>
              <w:szCs w:val="28"/>
            </w:rPr>
            <w:t>第一章    投标邀请</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_Toc11711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44BE398">
          <w:pPr>
            <w:pStyle w:val="2"/>
            <w:tabs>
              <w:tab w:val="right" w:leader="dot" w:pos="9071"/>
            </w:tabs>
            <w:spacing w:line="480" w:lineRule="auto"/>
            <w:rPr>
              <w:rFonts w:hint="eastAsia" w:ascii="宋体" w:hAnsi="宋体" w:eastAsia="宋体" w:cs="宋体"/>
              <w:sz w:val="28"/>
              <w:szCs w:val="28"/>
            </w:rPr>
          </w:pPr>
          <w:r>
            <w:fldChar w:fldCharType="begin"/>
          </w:r>
          <w:r>
            <w:instrText xml:space="preserve"> HYPERLINK \l "_Toc16281" </w:instrText>
          </w:r>
          <w:r>
            <w:fldChar w:fldCharType="separate"/>
          </w:r>
          <w:r>
            <w:rPr>
              <w:rFonts w:hint="eastAsia" w:ascii="宋体" w:hAnsi="宋体" w:eastAsia="宋体" w:cs="宋体"/>
              <w:bCs/>
              <w:sz w:val="28"/>
              <w:szCs w:val="28"/>
            </w:rPr>
            <w:t>第二章    投标人须知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_Toc16281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E67204D">
          <w:pPr>
            <w:pStyle w:val="2"/>
            <w:tabs>
              <w:tab w:val="right" w:leader="dot" w:pos="9071"/>
            </w:tabs>
            <w:spacing w:line="480" w:lineRule="auto"/>
            <w:rPr>
              <w:rFonts w:hint="eastAsia" w:ascii="宋体" w:hAnsi="宋体" w:eastAsia="宋体" w:cs="宋体"/>
              <w:sz w:val="28"/>
              <w:szCs w:val="28"/>
            </w:rPr>
          </w:pPr>
          <w:r>
            <w:fldChar w:fldCharType="begin"/>
          </w:r>
          <w:r>
            <w:instrText xml:space="preserve"> HYPERLINK \l "_Toc18554" </w:instrText>
          </w:r>
          <w:r>
            <w:fldChar w:fldCharType="separate"/>
          </w:r>
          <w:r>
            <w:rPr>
              <w:rFonts w:hint="eastAsia" w:ascii="宋体" w:hAnsi="宋体" w:eastAsia="宋体" w:cs="宋体"/>
              <w:bCs/>
              <w:sz w:val="28"/>
              <w:szCs w:val="28"/>
            </w:rPr>
            <w:t>第三章    资格审查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_Toc18554 \h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54EFAE5">
          <w:pPr>
            <w:pStyle w:val="2"/>
            <w:tabs>
              <w:tab w:val="right" w:leader="dot" w:pos="9071"/>
            </w:tabs>
            <w:spacing w:line="480" w:lineRule="auto"/>
            <w:rPr>
              <w:rFonts w:hint="eastAsia" w:ascii="宋体" w:hAnsi="宋体" w:eastAsia="宋体" w:cs="宋体"/>
              <w:sz w:val="28"/>
              <w:szCs w:val="28"/>
            </w:rPr>
          </w:pPr>
          <w:r>
            <w:fldChar w:fldCharType="begin"/>
          </w:r>
          <w:r>
            <w:instrText xml:space="preserve"> HYPERLINK \l "_Toc20925" </w:instrText>
          </w:r>
          <w:r>
            <w:fldChar w:fldCharType="separate"/>
          </w:r>
          <w:r>
            <w:rPr>
              <w:rFonts w:hint="eastAsia" w:ascii="宋体" w:hAnsi="宋体" w:eastAsia="宋体" w:cs="宋体"/>
              <w:bCs/>
              <w:sz w:val="28"/>
              <w:szCs w:val="28"/>
            </w:rPr>
            <w:t>第四章    评标程序、评标方法和评标标准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_Toc20925 \h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1FC03A1">
          <w:pPr>
            <w:pStyle w:val="2"/>
            <w:tabs>
              <w:tab w:val="right" w:leader="dot" w:pos="9071"/>
            </w:tabs>
            <w:spacing w:line="480" w:lineRule="auto"/>
            <w:rPr>
              <w:rFonts w:hint="eastAsia" w:ascii="宋体" w:hAnsi="宋体" w:eastAsia="宋体" w:cs="宋体"/>
              <w:sz w:val="28"/>
              <w:szCs w:val="28"/>
            </w:rPr>
          </w:pPr>
          <w:r>
            <w:fldChar w:fldCharType="begin"/>
          </w:r>
          <w:r>
            <w:instrText xml:space="preserve"> HYPERLINK \l "_Toc20557" </w:instrText>
          </w:r>
          <w:r>
            <w:fldChar w:fldCharType="separate"/>
          </w:r>
          <w:r>
            <w:rPr>
              <w:rFonts w:hint="eastAsia" w:ascii="宋体" w:hAnsi="宋体" w:eastAsia="宋体" w:cs="宋体"/>
              <w:sz w:val="28"/>
              <w:szCs w:val="28"/>
            </w:rPr>
            <w:t>第五章    采购需求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_Toc20557 \h </w:instrText>
          </w:r>
          <w:r>
            <w:rPr>
              <w:rFonts w:hint="eastAsia" w:ascii="宋体" w:hAnsi="宋体" w:eastAsia="宋体" w:cs="宋体"/>
              <w:sz w:val="28"/>
              <w:szCs w:val="28"/>
            </w:rPr>
            <w:fldChar w:fldCharType="separate"/>
          </w:r>
          <w:r>
            <w:rPr>
              <w:rFonts w:hint="eastAsia" w:ascii="宋体" w:hAnsi="宋体" w:eastAsia="宋体" w:cs="宋体"/>
              <w:sz w:val="28"/>
              <w:szCs w:val="28"/>
            </w:rPr>
            <w:t>35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C23E233">
          <w:pPr>
            <w:pStyle w:val="2"/>
            <w:tabs>
              <w:tab w:val="right" w:leader="dot" w:pos="9071"/>
            </w:tabs>
            <w:spacing w:line="480" w:lineRule="auto"/>
          </w:pPr>
          <w:r>
            <w:fldChar w:fldCharType="begin"/>
          </w:r>
          <w:r>
            <w:instrText xml:space="preserve"> HYPERLINK \l "_Toc15881" </w:instrText>
          </w:r>
          <w:r>
            <w:fldChar w:fldCharType="separate"/>
          </w:r>
          <w:r>
            <w:rPr>
              <w:rFonts w:hint="eastAsia" w:ascii="宋体" w:hAnsi="宋体" w:eastAsia="宋体" w:cs="宋体"/>
              <w:sz w:val="28"/>
              <w:szCs w:val="28"/>
            </w:rPr>
            <w:t>第六章    拟签订的合同文本</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_Toc15881 \h </w:instrText>
          </w:r>
          <w:r>
            <w:rPr>
              <w:rFonts w:hint="eastAsia" w:ascii="宋体" w:hAnsi="宋体" w:eastAsia="宋体" w:cs="宋体"/>
              <w:sz w:val="28"/>
              <w:szCs w:val="28"/>
            </w:rPr>
            <w:fldChar w:fldCharType="separate"/>
          </w:r>
          <w:r>
            <w:rPr>
              <w:rFonts w:hint="eastAsia" w:ascii="宋体" w:hAnsi="宋体" w:eastAsia="宋体" w:cs="宋体"/>
              <w:sz w:val="28"/>
              <w:szCs w:val="28"/>
            </w:rPr>
            <w:t>54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7A98689">
          <w:pPr>
            <w:pStyle w:val="2"/>
            <w:tabs>
              <w:tab w:val="right" w:leader="dot" w:pos="9071"/>
            </w:tabs>
          </w:pPr>
        </w:p>
        <w:p w14:paraId="4D9B159A">
          <w:pPr>
            <w:rPr>
              <w:rFonts w:hint="eastAsia"/>
            </w:rPr>
          </w:pPr>
          <w:r>
            <w:fldChar w:fldCharType="end"/>
          </w:r>
        </w:p>
        <w:p w14:paraId="51989AFF">
          <w:pPr>
            <w:widowControl/>
            <w:rPr>
              <w:rFonts w:hint="eastAsia" w:ascii="宋体" w:hAnsi="宋体" w:eastAsia="宋体" w:cs="宋体"/>
              <w:b/>
              <w:bCs/>
              <w:sz w:val="32"/>
              <w:szCs w:val="32"/>
            </w:rPr>
          </w:pPr>
        </w:p>
      </w:sdtContent>
    </w:sdt>
    <w:p w14:paraId="667F119C">
      <w:pPr>
        <w:rPr>
          <w:rFonts w:hint="eastAsia" w:ascii="宋体" w:hAnsi="宋体" w:eastAsia="宋体" w:cs="宋体"/>
          <w:b/>
          <w:bCs/>
          <w:sz w:val="32"/>
          <w:szCs w:val="32"/>
        </w:rPr>
      </w:pPr>
      <w:bookmarkStart w:id="4" w:name="_Toc27684"/>
      <w:r>
        <w:rPr>
          <w:rFonts w:hint="eastAsia" w:ascii="宋体" w:hAnsi="宋体" w:eastAsia="宋体" w:cs="宋体"/>
          <w:b/>
          <w:bCs/>
          <w:sz w:val="32"/>
          <w:szCs w:val="32"/>
        </w:rPr>
        <w:br w:type="page"/>
      </w:r>
    </w:p>
    <w:p w14:paraId="33D379DF">
      <w:pPr>
        <w:adjustRightInd w:val="0"/>
        <w:snapToGrid w:val="0"/>
        <w:spacing w:after="0" w:line="360" w:lineRule="auto"/>
        <w:jc w:val="center"/>
        <w:outlineLvl w:val="0"/>
        <w:rPr>
          <w:rFonts w:hint="eastAsia" w:ascii="宋体" w:hAnsi="宋体" w:eastAsia="宋体" w:cs="宋体"/>
          <w:b/>
          <w:bCs/>
          <w:sz w:val="32"/>
          <w:szCs w:val="32"/>
        </w:rPr>
      </w:pPr>
      <w:bookmarkStart w:id="5" w:name="_Toc11711"/>
      <w:bookmarkStart w:id="6" w:name="_Toc7766"/>
      <w:r>
        <w:rPr>
          <w:rFonts w:hint="eastAsia" w:ascii="宋体" w:hAnsi="宋体" w:eastAsia="宋体" w:cs="宋体"/>
          <w:b/>
          <w:bCs/>
          <w:sz w:val="32"/>
          <w:szCs w:val="32"/>
        </w:rPr>
        <w:t>第一章    投标邀请</w:t>
      </w:r>
      <w:bookmarkEnd w:id="4"/>
      <w:bookmarkEnd w:id="5"/>
      <w:bookmarkEnd w:id="6"/>
    </w:p>
    <w:p w14:paraId="52F71E93">
      <w:pPr>
        <w:adjustRightInd w:val="0"/>
        <w:snapToGrid w:val="0"/>
        <w:spacing w:after="0" w:line="360" w:lineRule="auto"/>
        <w:outlineLvl w:val="1"/>
        <w:rPr>
          <w:rFonts w:hint="eastAsia" w:ascii="宋体" w:hAnsi="宋体" w:eastAsia="宋体" w:cs="宋体"/>
          <w:b/>
          <w:bCs/>
          <w:sz w:val="28"/>
          <w:szCs w:val="28"/>
        </w:rPr>
      </w:pPr>
      <w:r>
        <w:rPr>
          <w:rFonts w:hint="eastAsia" w:ascii="宋体" w:hAnsi="宋体" w:eastAsia="宋体" w:cs="宋体"/>
          <w:b/>
          <w:bCs/>
          <w:sz w:val="28"/>
          <w:szCs w:val="28"/>
        </w:rPr>
        <w:t>一、项目基本情况</w:t>
      </w:r>
    </w:p>
    <w:p w14:paraId="6D5CE0F0">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 xml:space="preserve">1.项目编号：ZYZX-FW-2519       </w:t>
      </w:r>
    </w:p>
    <w:p w14:paraId="1F2E5AD7">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2.项目名称：密云水库水面保洁     </w:t>
      </w:r>
    </w:p>
    <w:p w14:paraId="505FA320">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3.项目预算金额：841.413827万元</w:t>
      </w:r>
    </w:p>
    <w:p w14:paraId="0001E53C">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 xml:space="preserve">项目最高限价（如有）：841.413827万元 </w:t>
      </w:r>
    </w:p>
    <w:p w14:paraId="63C3E3C5">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4.采购需求：</w:t>
      </w:r>
    </w:p>
    <w:tbl>
      <w:tblPr>
        <w:tblStyle w:val="58"/>
        <w:tblW w:w="94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986"/>
        <w:gridCol w:w="1528"/>
        <w:gridCol w:w="839"/>
        <w:gridCol w:w="5366"/>
      </w:tblGrid>
      <w:tr w14:paraId="569E4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710" w:type="dxa"/>
            <w:vAlign w:val="center"/>
          </w:tcPr>
          <w:p w14:paraId="6D05E684">
            <w:pPr>
              <w:spacing w:after="0" w:line="360" w:lineRule="auto"/>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包号</w:t>
            </w:r>
          </w:p>
        </w:tc>
        <w:tc>
          <w:tcPr>
            <w:tcW w:w="986" w:type="dxa"/>
            <w:vAlign w:val="center"/>
          </w:tcPr>
          <w:p w14:paraId="16693783">
            <w:pPr>
              <w:spacing w:after="0" w:line="360" w:lineRule="auto"/>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标的名称</w:t>
            </w:r>
          </w:p>
        </w:tc>
        <w:tc>
          <w:tcPr>
            <w:tcW w:w="1528" w:type="dxa"/>
            <w:vAlign w:val="center"/>
          </w:tcPr>
          <w:p w14:paraId="5D83633F">
            <w:pPr>
              <w:spacing w:after="0" w:line="360" w:lineRule="auto"/>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采购包预算金额 （万元）</w:t>
            </w:r>
          </w:p>
        </w:tc>
        <w:tc>
          <w:tcPr>
            <w:tcW w:w="839" w:type="dxa"/>
            <w:vAlign w:val="center"/>
          </w:tcPr>
          <w:p w14:paraId="14834CBE">
            <w:pPr>
              <w:spacing w:after="0" w:line="360" w:lineRule="auto"/>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数量</w:t>
            </w:r>
          </w:p>
        </w:tc>
        <w:tc>
          <w:tcPr>
            <w:tcW w:w="5366" w:type="dxa"/>
            <w:vAlign w:val="center"/>
          </w:tcPr>
          <w:p w14:paraId="0C23DB3C">
            <w:pPr>
              <w:spacing w:after="0" w:line="360" w:lineRule="auto"/>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简要技术需求或服务要求</w:t>
            </w:r>
          </w:p>
        </w:tc>
      </w:tr>
      <w:tr w14:paraId="72C5CA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8" w:hRule="atLeast"/>
        </w:trPr>
        <w:tc>
          <w:tcPr>
            <w:tcW w:w="710" w:type="dxa"/>
            <w:vAlign w:val="center"/>
          </w:tcPr>
          <w:p w14:paraId="1136E20B">
            <w:pPr>
              <w:spacing w:after="0" w:line="360" w:lineRule="auto"/>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01</w:t>
            </w:r>
          </w:p>
        </w:tc>
        <w:tc>
          <w:tcPr>
            <w:tcW w:w="986" w:type="dxa"/>
            <w:vAlign w:val="center"/>
          </w:tcPr>
          <w:p w14:paraId="018A78CC">
            <w:pPr>
              <w:spacing w:after="0" w:line="360" w:lineRule="auto"/>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密云水库水面保洁</w:t>
            </w:r>
          </w:p>
        </w:tc>
        <w:tc>
          <w:tcPr>
            <w:tcW w:w="1528" w:type="dxa"/>
            <w:vAlign w:val="center"/>
          </w:tcPr>
          <w:p w14:paraId="3848D173">
            <w:pPr>
              <w:spacing w:after="0" w:line="360" w:lineRule="auto"/>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841.413827</w:t>
            </w:r>
          </w:p>
        </w:tc>
        <w:tc>
          <w:tcPr>
            <w:tcW w:w="839" w:type="dxa"/>
            <w:vAlign w:val="center"/>
          </w:tcPr>
          <w:p w14:paraId="5C97EA1D">
            <w:pPr>
              <w:spacing w:after="0" w:line="360" w:lineRule="auto"/>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5366" w:type="dxa"/>
            <w:vAlign w:val="center"/>
          </w:tcPr>
          <w:p w14:paraId="4AFD4ED3">
            <w:pPr>
              <w:spacing w:after="0" w:line="360" w:lineRule="auto"/>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密云水库水面保洁包括工程量清单及技术条款所示的全部工程内容。主要服务内容为：水面保洁、水面巡视、岸坡保洁、船只及设备冬季管护、垃圾消纳、割除三裂叶豚草、库区巡视安全防护物料购置及船只维修保养。具体详见采购需求。</w:t>
            </w:r>
          </w:p>
        </w:tc>
      </w:tr>
    </w:tbl>
    <w:p w14:paraId="29058FA8">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5.合同履行期限：</w:t>
      </w:r>
      <w:r>
        <w:rPr>
          <w:rFonts w:hint="eastAsia" w:ascii="宋体" w:hAnsi="宋体" w:eastAsia="宋体" w:cs="宋体"/>
          <w:sz w:val="24"/>
          <w:u w:val="single"/>
        </w:rPr>
        <w:t>自合同履行之日起至202</w:t>
      </w:r>
      <w:r>
        <w:rPr>
          <w:rFonts w:hint="eastAsia" w:ascii="宋体" w:hAnsi="宋体" w:eastAsia="宋体" w:cs="宋体"/>
          <w:sz w:val="24"/>
          <w:u w:val="single"/>
          <w:lang w:val="en"/>
        </w:rPr>
        <w:t>5</w:t>
      </w:r>
      <w:r>
        <w:rPr>
          <w:rFonts w:hint="eastAsia" w:ascii="宋体" w:hAnsi="宋体" w:eastAsia="宋体" w:cs="宋体"/>
          <w:sz w:val="24"/>
          <w:u w:val="single"/>
        </w:rPr>
        <w:t>年12月31日。</w:t>
      </w:r>
      <w:r>
        <w:rPr>
          <w:rFonts w:hint="eastAsia" w:ascii="宋体" w:hAnsi="宋体" w:eastAsia="宋体" w:cs="宋体"/>
          <w:sz w:val="24"/>
        </w:rPr>
        <w:t xml:space="preserve">          </w:t>
      </w:r>
    </w:p>
    <w:p w14:paraId="5564D933">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 xml:space="preserve">6.本项目是否接受联合体投标： □是   </w:t>
      </w:r>
      <w:bookmarkStart w:id="7" w:name="_Hlk187859054"/>
      <w:r>
        <w:rPr>
          <w:rFonts w:hint="eastAsia" w:ascii="宋体" w:hAnsi="宋体" w:eastAsia="宋体" w:cs="宋体"/>
          <w:sz w:val="24"/>
        </w:rPr>
        <w:t>■</w:t>
      </w:r>
      <w:bookmarkEnd w:id="7"/>
      <w:r>
        <w:rPr>
          <w:rFonts w:hint="eastAsia" w:ascii="宋体" w:hAnsi="宋体" w:eastAsia="宋体" w:cs="宋体"/>
          <w:sz w:val="24"/>
        </w:rPr>
        <w:t>否。</w:t>
      </w:r>
    </w:p>
    <w:p w14:paraId="18ED6A13">
      <w:pPr>
        <w:adjustRightInd w:val="0"/>
        <w:snapToGrid w:val="0"/>
        <w:spacing w:after="0" w:line="360" w:lineRule="auto"/>
        <w:outlineLvl w:val="1"/>
        <w:rPr>
          <w:rFonts w:hint="eastAsia" w:ascii="宋体" w:hAnsi="宋体" w:eastAsia="宋体" w:cs="宋体"/>
          <w:b/>
          <w:bCs/>
          <w:sz w:val="28"/>
          <w:szCs w:val="28"/>
        </w:rPr>
      </w:pPr>
      <w:r>
        <w:rPr>
          <w:rFonts w:hint="eastAsia" w:ascii="宋体" w:hAnsi="宋体" w:eastAsia="宋体" w:cs="宋体"/>
          <w:b/>
          <w:bCs/>
          <w:sz w:val="28"/>
          <w:szCs w:val="28"/>
        </w:rPr>
        <w:t>二、申请人的资格要求（须同时满足）</w:t>
      </w:r>
    </w:p>
    <w:p w14:paraId="670B07A2">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 xml:space="preserve">1.满足《中华人民共和国政府采购法》第二十二条规定； </w:t>
      </w:r>
    </w:p>
    <w:p w14:paraId="2D30BC8D">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2.落实政府采购政策需满足的资格要求：</w:t>
      </w:r>
    </w:p>
    <w:p w14:paraId="41BE39E0">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2.1  中小企业政策</w:t>
      </w:r>
    </w:p>
    <w:p w14:paraId="39BF193F">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□本项目不专门面向中小企业预留采购份额。</w:t>
      </w:r>
    </w:p>
    <w:p w14:paraId="482F13D3">
      <w:pPr>
        <w:adjustRightInd w:val="0"/>
        <w:snapToGrid w:val="0"/>
        <w:spacing w:after="0" w:line="360" w:lineRule="auto"/>
        <w:ind w:firstLine="480" w:firstLineChars="200"/>
        <w:jc w:val="both"/>
        <w:rPr>
          <w:rFonts w:ascii="宋体" w:hAnsi="宋体" w:eastAsia="宋体" w:cs="宋体"/>
          <w:spacing w:val="5"/>
          <w:sz w:val="24"/>
        </w:rPr>
      </w:pPr>
      <w:r>
        <w:rPr>
          <w:rFonts w:hint="eastAsia" w:ascii="宋体" w:hAnsi="宋体" w:eastAsia="宋体" w:cs="宋体"/>
          <w:sz w:val="24"/>
        </w:rPr>
        <w:t>■本项目专门面向   ■中小  □小微企业   采购。</w:t>
      </w:r>
      <w:r>
        <w:rPr>
          <w:rFonts w:hint="eastAsia" w:ascii="宋体" w:hAnsi="宋体" w:eastAsia="宋体" w:cs="宋体"/>
          <w:spacing w:val="5"/>
          <w:sz w:val="24"/>
        </w:rPr>
        <w:t>即：</w:t>
      </w:r>
    </w:p>
    <w:p w14:paraId="2D6229FA">
      <w:pPr>
        <w:adjustRightInd w:val="0"/>
        <w:snapToGrid w:val="0"/>
        <w:spacing w:after="0" w:line="360" w:lineRule="auto"/>
        <w:ind w:firstLine="500" w:firstLineChars="200"/>
        <w:jc w:val="both"/>
        <w:rPr>
          <w:rFonts w:ascii="宋体" w:hAnsi="宋体" w:eastAsia="宋体" w:cs="宋体"/>
          <w:sz w:val="24"/>
        </w:rPr>
      </w:pPr>
      <w:r>
        <w:rPr>
          <w:rFonts w:hint="eastAsia" w:ascii="宋体" w:hAnsi="宋体" w:eastAsia="宋体" w:cs="宋体"/>
          <w:spacing w:val="5"/>
          <w:sz w:val="24"/>
        </w:rPr>
        <w:t>1）</w:t>
      </w:r>
      <w:r>
        <w:rPr>
          <w:rFonts w:hint="eastAsia" w:ascii="宋体" w:hAnsi="宋体" w:eastAsia="宋体" w:cs="宋体"/>
          <w:sz w:val="24"/>
        </w:rPr>
        <w:t>本项目专门面向中小企业采购，且要求其中“2025年1月-12月劳务”标的全部预留专门面向小微企业。</w:t>
      </w:r>
    </w:p>
    <w:p w14:paraId="21183A72">
      <w:pPr>
        <w:adjustRightInd w:val="0"/>
        <w:snapToGrid w:val="0"/>
        <w:spacing w:after="0" w:line="360" w:lineRule="auto"/>
        <w:ind w:firstLine="480" w:firstLineChars="200"/>
        <w:jc w:val="both"/>
        <w:rPr>
          <w:rFonts w:ascii="宋体" w:hAnsi="宋体" w:eastAsia="宋体" w:cs="宋体"/>
          <w:sz w:val="24"/>
        </w:rPr>
      </w:pPr>
      <w:r>
        <w:rPr>
          <w:rFonts w:hint="eastAsia" w:ascii="宋体" w:hAnsi="宋体" w:eastAsia="宋体" w:cs="宋体"/>
          <w:sz w:val="24"/>
        </w:rPr>
        <w:t>2）投标人为中型企业的，须将“2025年1月-12月劳务”标的全部向一家或多家小微企业分包。</w:t>
      </w:r>
    </w:p>
    <w:p w14:paraId="73385BAD">
      <w:pPr>
        <w:adjustRightInd w:val="0"/>
        <w:snapToGrid w:val="0"/>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3）投标人为小微企业的，可自行选择是否分包，但不得向大中型企业分包。投标人采购标的对应中小企业划分标准所属行业为“其他未列明行业”；投标人意向分包的，分包标的对应的中小企业划分标准所属行业为“租赁和商务服务业”。</w:t>
      </w:r>
    </w:p>
    <w:p w14:paraId="5421FB3A">
      <w:pPr>
        <w:adjustRightInd w:val="0"/>
        <w:snapToGrid w:val="0"/>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4）“船只维修保养”标的全部预留专门面向中小企业，分包标的对应的中小企业划分标准所属行业为“工业”。</w:t>
      </w:r>
    </w:p>
    <w:p w14:paraId="0D457F49">
      <w:pPr>
        <w:adjustRightInd w:val="0"/>
        <w:snapToGrid w:val="0"/>
        <w:spacing w:after="0" w:line="360" w:lineRule="auto"/>
        <w:ind w:firstLine="480" w:firstLineChars="200"/>
        <w:jc w:val="both"/>
        <w:rPr>
          <w:rFonts w:ascii="宋体" w:hAnsi="宋体" w:eastAsia="宋体" w:cs="宋体"/>
          <w:sz w:val="24"/>
        </w:rPr>
      </w:pPr>
      <w:r>
        <w:rPr>
          <w:rFonts w:hint="eastAsia" w:ascii="宋体" w:hAnsi="宋体" w:eastAsia="宋体" w:cs="宋体"/>
          <w:sz w:val="24"/>
        </w:rPr>
        <w:t>密云水库水面保洁项目除“2025年1月-12月劳务”标的、“船只维修保养”标的外必须由总承包单位自行完成。若总承包单位选择分包，禁止总承包单位将分包标的分包给不具备相应资质条件的单位，禁止分包单位将其承包的标的再分包。</w:t>
      </w:r>
      <w:bookmarkStart w:id="8" w:name="OLE_LINK4"/>
    </w:p>
    <w:bookmarkEnd w:id="8"/>
    <w:p w14:paraId="3E30DDA0">
      <w:pPr>
        <w:adjustRightInd w:val="0"/>
        <w:snapToGrid w:val="0"/>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eastAsia="宋体" w:cs="宋体"/>
          <w:sz w:val="24"/>
          <w:u w:val="single"/>
        </w:rPr>
        <w:t>/</w:t>
      </w:r>
      <w:r>
        <w:rPr>
          <w:rFonts w:hint="eastAsia" w:ascii="宋体" w:hAnsi="宋体" w:eastAsia="宋体" w:cs="宋体"/>
          <w:sz w:val="24"/>
        </w:rPr>
        <w:t>。</w:t>
      </w:r>
    </w:p>
    <w:p w14:paraId="73B30F40">
      <w:pPr>
        <w:adjustRightInd w:val="0"/>
        <w:snapToGrid w:val="0"/>
        <w:spacing w:after="0" w:line="360" w:lineRule="auto"/>
        <w:ind w:firstLine="480" w:firstLineChars="200"/>
        <w:jc w:val="both"/>
        <w:rPr>
          <w:rFonts w:hint="eastAsia" w:ascii="宋体" w:hAnsi="宋体" w:eastAsia="宋体" w:cs="宋体"/>
          <w:sz w:val="24"/>
          <w:u w:val="single"/>
        </w:rPr>
      </w:pPr>
      <w:r>
        <w:rPr>
          <w:rFonts w:hint="eastAsia" w:ascii="宋体" w:hAnsi="宋体" w:eastAsia="宋体" w:cs="宋体"/>
          <w:sz w:val="24"/>
        </w:rPr>
        <w:t>2.2 其它落实政府采购政策的资格要求（如有）：</w:t>
      </w:r>
      <w:r>
        <w:rPr>
          <w:rFonts w:hint="eastAsia" w:ascii="宋体" w:hAnsi="宋体" w:eastAsia="宋体" w:cs="宋体"/>
          <w:sz w:val="24"/>
          <w:u w:val="single"/>
        </w:rPr>
        <w:t>/</w:t>
      </w:r>
      <w:r>
        <w:rPr>
          <w:rFonts w:hint="eastAsia" w:ascii="宋体" w:hAnsi="宋体" w:eastAsia="宋体" w:cs="宋体"/>
          <w:sz w:val="24"/>
        </w:rPr>
        <w:t>。</w:t>
      </w:r>
    </w:p>
    <w:p w14:paraId="375CF912">
      <w:pPr>
        <w:adjustRightInd w:val="0"/>
        <w:snapToGrid w:val="0"/>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3.本项目的特定资格要求：</w:t>
      </w:r>
    </w:p>
    <w:p w14:paraId="04CBF3E5">
      <w:pPr>
        <w:adjustRightInd w:val="0"/>
        <w:snapToGrid w:val="0"/>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 xml:space="preserve">3.1 本项目是否属于政府购买服务： </w:t>
      </w:r>
    </w:p>
    <w:p w14:paraId="1F584F31">
      <w:pPr>
        <w:adjustRightInd w:val="0"/>
        <w:snapToGrid w:val="0"/>
        <w:spacing w:after="0" w:line="360" w:lineRule="auto"/>
        <w:ind w:left="880" w:leftChars="400"/>
        <w:jc w:val="both"/>
        <w:rPr>
          <w:rFonts w:hint="eastAsia" w:ascii="宋体" w:hAnsi="宋体" w:eastAsia="宋体" w:cs="宋体"/>
          <w:sz w:val="24"/>
        </w:rPr>
      </w:pPr>
      <w:bookmarkStart w:id="9" w:name="OLE_LINK18"/>
      <w:r>
        <w:rPr>
          <w:rFonts w:hint="eastAsia" w:ascii="宋体" w:hAnsi="宋体" w:eastAsia="宋体" w:cs="宋体"/>
          <w:sz w:val="24"/>
        </w:rPr>
        <w:t>■</w:t>
      </w:r>
      <w:bookmarkEnd w:id="9"/>
      <w:r>
        <w:rPr>
          <w:rFonts w:hint="eastAsia" w:ascii="宋体" w:hAnsi="宋体" w:eastAsia="宋体" w:cs="宋体"/>
          <w:sz w:val="24"/>
        </w:rPr>
        <w:t>否</w:t>
      </w:r>
    </w:p>
    <w:p w14:paraId="19E2CAB8">
      <w:pPr>
        <w:adjustRightInd w:val="0"/>
        <w:snapToGrid w:val="0"/>
        <w:spacing w:after="0" w:line="360" w:lineRule="auto"/>
        <w:ind w:left="880" w:leftChars="400"/>
        <w:jc w:val="both"/>
        <w:rPr>
          <w:rFonts w:hint="eastAsia" w:ascii="宋体" w:hAnsi="宋体" w:eastAsia="宋体" w:cs="宋体"/>
          <w:sz w:val="24"/>
        </w:rPr>
      </w:pPr>
      <w:r>
        <w:rPr>
          <w:rFonts w:hint="eastAsia" w:ascii="宋体" w:hAnsi="宋体" w:eastAsia="宋体" w:cs="宋体"/>
          <w:sz w:val="24"/>
        </w:rPr>
        <w:t>□是，公益一类事业单位、使用事业编制且由财政拨款保障的群团组织，不得作为承接主体；</w:t>
      </w:r>
    </w:p>
    <w:p w14:paraId="2C87A600">
      <w:pPr>
        <w:adjustRightInd w:val="0"/>
        <w:snapToGrid w:val="0"/>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3.2 其他特定资格要求：</w:t>
      </w:r>
      <w:r>
        <w:rPr>
          <w:rFonts w:hint="eastAsia" w:ascii="宋体" w:hAnsi="宋体" w:eastAsia="宋体"/>
          <w:sz w:val="24"/>
          <w:u w:val="single"/>
        </w:rPr>
        <w:t>无。</w:t>
      </w:r>
      <w:r>
        <w:rPr>
          <w:rFonts w:hint="eastAsia" w:ascii="宋体" w:hAnsi="宋体" w:eastAsia="宋体" w:cs="宋体"/>
          <w:sz w:val="24"/>
        </w:rPr>
        <w:t xml:space="preserve"> </w:t>
      </w:r>
    </w:p>
    <w:p w14:paraId="6AF80778">
      <w:pPr>
        <w:adjustRightInd w:val="0"/>
        <w:snapToGrid w:val="0"/>
        <w:spacing w:after="0" w:line="360" w:lineRule="auto"/>
        <w:outlineLvl w:val="1"/>
        <w:rPr>
          <w:rFonts w:hint="eastAsia" w:ascii="宋体" w:hAnsi="宋体" w:eastAsia="宋体" w:cs="宋体"/>
          <w:b/>
          <w:bCs/>
          <w:sz w:val="28"/>
          <w:szCs w:val="28"/>
        </w:rPr>
      </w:pPr>
      <w:r>
        <w:rPr>
          <w:rFonts w:hint="eastAsia" w:ascii="宋体" w:hAnsi="宋体" w:eastAsia="宋体" w:cs="宋体"/>
          <w:b/>
          <w:bCs/>
          <w:sz w:val="28"/>
          <w:szCs w:val="28"/>
        </w:rPr>
        <w:t>三、获取招标文件</w:t>
      </w:r>
    </w:p>
    <w:p w14:paraId="48436CA5">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1.时间：</w:t>
      </w:r>
      <w:r>
        <w:rPr>
          <w:rFonts w:hint="eastAsia" w:ascii="宋体" w:hAnsi="宋体" w:eastAsia="宋体" w:cs="宋体"/>
          <w:sz w:val="24"/>
          <w:lang w:val="en-US" w:eastAsia="zh-CN"/>
        </w:rPr>
        <w:t>2025</w:t>
      </w:r>
      <w:r>
        <w:rPr>
          <w:rFonts w:hint="eastAsia" w:ascii="宋体" w:hAnsi="宋体" w:eastAsia="宋体" w:cs="宋体"/>
          <w:sz w:val="24"/>
        </w:rPr>
        <w:t>年</w:t>
      </w:r>
      <w:r>
        <w:rPr>
          <w:rFonts w:hint="eastAsia" w:ascii="宋体" w:hAnsi="宋体" w:eastAsia="宋体" w:cs="宋体"/>
          <w:sz w:val="24"/>
          <w:lang w:val="en-US" w:eastAsia="zh-CN"/>
        </w:rPr>
        <w:t>3</w:t>
      </w:r>
      <w:r>
        <w:rPr>
          <w:rFonts w:hint="eastAsia" w:ascii="宋体" w:hAnsi="宋体" w:eastAsia="宋体" w:cs="宋体"/>
          <w:sz w:val="24"/>
        </w:rPr>
        <w:t>月</w:t>
      </w:r>
      <w:r>
        <w:rPr>
          <w:rFonts w:hint="eastAsia" w:ascii="宋体" w:hAnsi="宋体" w:eastAsia="宋体" w:cs="宋体"/>
          <w:sz w:val="24"/>
          <w:lang w:val="en-US" w:eastAsia="zh-CN"/>
        </w:rPr>
        <w:t>7</w:t>
      </w:r>
      <w:r>
        <w:rPr>
          <w:rFonts w:hint="eastAsia" w:ascii="宋体" w:hAnsi="宋体" w:eastAsia="宋体" w:cs="宋体"/>
          <w:sz w:val="24"/>
        </w:rPr>
        <w:t>日至</w:t>
      </w:r>
      <w:r>
        <w:rPr>
          <w:rFonts w:hint="eastAsia" w:ascii="宋体" w:hAnsi="宋体" w:eastAsia="宋体" w:cs="宋体"/>
          <w:sz w:val="24"/>
          <w:lang w:val="en-US" w:eastAsia="zh-CN"/>
        </w:rPr>
        <w:t>2025</w:t>
      </w:r>
      <w:r>
        <w:rPr>
          <w:rFonts w:hint="eastAsia" w:ascii="宋体" w:hAnsi="宋体" w:eastAsia="宋体" w:cs="宋体"/>
          <w:sz w:val="24"/>
        </w:rPr>
        <w:t>年</w:t>
      </w:r>
      <w:r>
        <w:rPr>
          <w:rFonts w:hint="eastAsia" w:ascii="宋体" w:hAnsi="宋体" w:eastAsia="宋体" w:cs="宋体"/>
          <w:sz w:val="24"/>
          <w:lang w:val="en-US" w:eastAsia="zh-CN"/>
        </w:rPr>
        <w:t>3</w:t>
      </w:r>
      <w:r>
        <w:rPr>
          <w:rFonts w:hint="eastAsia" w:ascii="宋体" w:hAnsi="宋体" w:eastAsia="宋体" w:cs="宋体"/>
          <w:sz w:val="24"/>
        </w:rPr>
        <w:t>月</w:t>
      </w:r>
      <w:r>
        <w:rPr>
          <w:rFonts w:hint="eastAsia" w:ascii="宋体" w:hAnsi="宋体" w:eastAsia="宋体" w:cs="宋体"/>
          <w:sz w:val="24"/>
          <w:lang w:val="en-US" w:eastAsia="zh-CN"/>
        </w:rPr>
        <w:t>13</w:t>
      </w:r>
      <w:r>
        <w:rPr>
          <w:rFonts w:hint="eastAsia" w:ascii="宋体" w:hAnsi="宋体" w:eastAsia="宋体" w:cs="宋体"/>
          <w:sz w:val="24"/>
        </w:rPr>
        <w:t>日，每天上午</w:t>
      </w:r>
      <w:r>
        <w:rPr>
          <w:rFonts w:hint="eastAsia" w:ascii="宋体" w:hAnsi="宋体" w:eastAsia="宋体" w:cs="宋体"/>
          <w:sz w:val="24"/>
          <w:lang w:val="en-US" w:eastAsia="zh-CN"/>
        </w:rPr>
        <w:t>0：00</w:t>
      </w:r>
      <w:r>
        <w:rPr>
          <w:rFonts w:hint="eastAsia" w:ascii="宋体" w:hAnsi="宋体" w:eastAsia="宋体" w:cs="宋体"/>
          <w:sz w:val="24"/>
        </w:rPr>
        <w:t>至</w:t>
      </w:r>
      <w:r>
        <w:rPr>
          <w:rFonts w:hint="eastAsia" w:ascii="宋体" w:hAnsi="宋体" w:eastAsia="宋体" w:cs="宋体"/>
          <w:sz w:val="24"/>
          <w:lang w:val="en-US" w:eastAsia="zh-CN"/>
        </w:rPr>
        <w:t>12:00</w:t>
      </w:r>
      <w:r>
        <w:rPr>
          <w:rFonts w:hint="eastAsia" w:ascii="宋体" w:hAnsi="宋体" w:eastAsia="宋体" w:cs="宋体"/>
          <w:sz w:val="24"/>
        </w:rPr>
        <w:t>，下午</w:t>
      </w:r>
      <w:r>
        <w:rPr>
          <w:rFonts w:hint="eastAsia" w:ascii="宋体" w:hAnsi="宋体" w:eastAsia="宋体" w:cs="宋体"/>
          <w:sz w:val="24"/>
          <w:lang w:val="en-US" w:eastAsia="zh-CN"/>
        </w:rPr>
        <w:t>12:00</w:t>
      </w:r>
      <w:r>
        <w:rPr>
          <w:rFonts w:hint="eastAsia" w:ascii="宋体" w:hAnsi="宋体" w:eastAsia="宋体" w:cs="宋体"/>
          <w:sz w:val="24"/>
        </w:rPr>
        <w:t>至</w:t>
      </w:r>
      <w:r>
        <w:rPr>
          <w:rFonts w:hint="eastAsia" w:ascii="宋体" w:hAnsi="宋体" w:eastAsia="宋体" w:cs="宋体"/>
          <w:sz w:val="24"/>
          <w:lang w:val="en-US" w:eastAsia="zh-CN"/>
        </w:rPr>
        <w:t>24:00</w:t>
      </w:r>
      <w:r>
        <w:rPr>
          <w:rFonts w:hint="eastAsia" w:ascii="宋体" w:hAnsi="宋体" w:eastAsia="宋体" w:cs="宋体"/>
          <w:sz w:val="24"/>
        </w:rPr>
        <w:t>（北京时间，法定节假日除外）。</w:t>
      </w:r>
    </w:p>
    <w:p w14:paraId="5DABDF10">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2.地点：北京市政府采购电子交易平台</w:t>
      </w:r>
    </w:p>
    <w:p w14:paraId="259962F3">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3.方式：供应商使用CA 数字证书或电子营业执照登录北京市政府采购电子交易平台（</w:t>
      </w:r>
      <w:r>
        <w:fldChar w:fldCharType="begin"/>
      </w:r>
      <w:r>
        <w:instrText xml:space="preserve"> HYPERLINK "http://zbcg-bjzc.zhongcy.com/bjczj-portal-site/index" </w:instrText>
      </w:r>
      <w:r>
        <w:fldChar w:fldCharType="separate"/>
      </w:r>
      <w:r>
        <w:rPr>
          <w:rStyle w:val="32"/>
          <w:rFonts w:hint="eastAsia" w:ascii="宋体" w:hAnsi="宋体" w:eastAsia="宋体" w:cs="宋体"/>
          <w:sz w:val="24"/>
        </w:rPr>
        <w:t>http://zbcg-bjzc.zhongcy.com/bjczj-portal-site/index</w:t>
      </w:r>
      <w:r>
        <w:rPr>
          <w:rStyle w:val="32"/>
          <w:rFonts w:hint="eastAsia" w:ascii="宋体" w:hAnsi="宋体" w:eastAsia="宋体" w:cs="宋体"/>
          <w:sz w:val="24"/>
        </w:rPr>
        <w:fldChar w:fldCharType="end"/>
      </w:r>
      <w:r>
        <w:rPr>
          <w:rFonts w:hint="eastAsia" w:ascii="宋体" w:hAnsi="宋体" w:eastAsia="宋体" w:cs="宋体"/>
          <w:sz w:val="24"/>
        </w:rPr>
        <w:t>.</w:t>
      </w:r>
    </w:p>
    <w:p w14:paraId="0875BA9B">
      <w:pPr>
        <w:adjustRightInd w:val="0"/>
        <w:snapToGrid w:val="0"/>
        <w:spacing w:after="0" w:line="360" w:lineRule="auto"/>
        <w:rPr>
          <w:rFonts w:hint="eastAsia" w:ascii="宋体" w:hAnsi="宋体" w:eastAsia="宋体" w:cs="宋体"/>
          <w:sz w:val="24"/>
        </w:rPr>
      </w:pPr>
      <w:r>
        <w:rPr>
          <w:rFonts w:hint="eastAsia" w:ascii="宋体" w:hAnsi="宋体" w:eastAsia="宋体" w:cs="宋体"/>
          <w:sz w:val="24"/>
        </w:rPr>
        <w:t>html#/home）获取电子版招标文件。</w:t>
      </w:r>
    </w:p>
    <w:p w14:paraId="278473DF">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4.售价：0元。</w:t>
      </w:r>
    </w:p>
    <w:p w14:paraId="1F5E0842">
      <w:pPr>
        <w:adjustRightInd w:val="0"/>
        <w:snapToGrid w:val="0"/>
        <w:spacing w:after="0" w:line="360" w:lineRule="auto"/>
        <w:outlineLvl w:val="1"/>
        <w:rPr>
          <w:rFonts w:hint="eastAsia" w:ascii="宋体" w:hAnsi="宋体" w:eastAsia="宋体" w:cs="宋体"/>
          <w:b/>
          <w:bCs/>
          <w:sz w:val="28"/>
          <w:szCs w:val="28"/>
        </w:rPr>
      </w:pPr>
      <w:r>
        <w:rPr>
          <w:rFonts w:hint="eastAsia" w:ascii="宋体" w:hAnsi="宋体" w:eastAsia="宋体" w:cs="宋体"/>
          <w:b/>
          <w:bCs/>
          <w:sz w:val="28"/>
          <w:szCs w:val="28"/>
        </w:rPr>
        <w:t>四、提交投标文件截止时间、开标时间和地点</w:t>
      </w:r>
    </w:p>
    <w:p w14:paraId="756F8212">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投标截止时间、开标时间：</w:t>
      </w:r>
      <w:r>
        <w:rPr>
          <w:rFonts w:hint="eastAsia" w:ascii="宋体" w:hAnsi="宋体" w:eastAsia="宋体" w:cs="宋体"/>
          <w:sz w:val="24"/>
          <w:lang w:val="en-US" w:eastAsia="zh-CN"/>
        </w:rPr>
        <w:t>2025</w:t>
      </w:r>
      <w:r>
        <w:rPr>
          <w:rFonts w:hint="eastAsia" w:ascii="宋体" w:hAnsi="宋体" w:eastAsia="宋体" w:cs="宋体"/>
          <w:sz w:val="24"/>
        </w:rPr>
        <w:t>年</w:t>
      </w:r>
      <w:r>
        <w:rPr>
          <w:rFonts w:hint="eastAsia" w:ascii="宋体" w:hAnsi="宋体" w:eastAsia="宋体" w:cs="宋体"/>
          <w:sz w:val="24"/>
          <w:lang w:val="en-US" w:eastAsia="zh-CN"/>
        </w:rPr>
        <w:t>3</w:t>
      </w:r>
      <w:r>
        <w:rPr>
          <w:rFonts w:hint="eastAsia" w:ascii="宋体" w:hAnsi="宋体" w:eastAsia="宋体" w:cs="宋体"/>
          <w:sz w:val="24"/>
        </w:rPr>
        <w:t>月</w:t>
      </w:r>
      <w:r>
        <w:rPr>
          <w:rFonts w:hint="eastAsia" w:ascii="宋体" w:hAnsi="宋体" w:eastAsia="宋体" w:cs="宋体"/>
          <w:sz w:val="24"/>
          <w:lang w:val="en-US" w:eastAsia="zh-CN"/>
        </w:rPr>
        <w:t>27</w:t>
      </w:r>
      <w:r>
        <w:rPr>
          <w:rFonts w:hint="eastAsia" w:ascii="宋体" w:hAnsi="宋体" w:eastAsia="宋体" w:cs="宋体"/>
          <w:sz w:val="24"/>
        </w:rPr>
        <w:t>日</w:t>
      </w:r>
      <w:r>
        <w:rPr>
          <w:rFonts w:hint="eastAsia" w:ascii="宋体" w:hAnsi="宋体" w:eastAsia="宋体" w:cs="宋体"/>
          <w:sz w:val="24"/>
          <w:lang w:val="en-US" w:eastAsia="zh-CN"/>
        </w:rPr>
        <w:t>9</w:t>
      </w:r>
      <w:r>
        <w:rPr>
          <w:rFonts w:hint="eastAsia" w:ascii="宋体" w:hAnsi="宋体" w:eastAsia="宋体" w:cs="宋体"/>
          <w:sz w:val="24"/>
        </w:rPr>
        <w:t>点</w:t>
      </w:r>
      <w:r>
        <w:rPr>
          <w:rFonts w:hint="eastAsia" w:ascii="宋体" w:hAnsi="宋体" w:eastAsia="宋体" w:cs="宋体"/>
          <w:sz w:val="24"/>
          <w:lang w:val="en-US" w:eastAsia="zh-CN"/>
        </w:rPr>
        <w:t>00</w:t>
      </w:r>
      <w:r>
        <w:rPr>
          <w:rFonts w:hint="eastAsia" w:ascii="宋体" w:hAnsi="宋体" w:eastAsia="宋体" w:cs="宋体"/>
          <w:sz w:val="24"/>
        </w:rPr>
        <w:t>分（北京时间）。</w:t>
      </w:r>
    </w:p>
    <w:p w14:paraId="51DDF249">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地点：北京市昌平区碧水庄园3-20。</w:t>
      </w:r>
    </w:p>
    <w:p w14:paraId="4AA4BD33">
      <w:pPr>
        <w:adjustRightInd w:val="0"/>
        <w:snapToGrid w:val="0"/>
        <w:spacing w:after="0" w:line="360" w:lineRule="auto"/>
        <w:outlineLvl w:val="1"/>
        <w:rPr>
          <w:rFonts w:hint="eastAsia" w:ascii="宋体" w:hAnsi="宋体" w:eastAsia="宋体" w:cs="宋体"/>
          <w:b/>
          <w:bCs/>
          <w:sz w:val="28"/>
          <w:szCs w:val="28"/>
        </w:rPr>
      </w:pPr>
      <w:r>
        <w:rPr>
          <w:rFonts w:hint="eastAsia" w:ascii="宋体" w:hAnsi="宋体" w:eastAsia="宋体" w:cs="宋体"/>
          <w:b/>
          <w:bCs/>
          <w:sz w:val="28"/>
          <w:szCs w:val="28"/>
        </w:rPr>
        <w:t>五、公告期限</w:t>
      </w:r>
    </w:p>
    <w:p w14:paraId="2CFB2FD6">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自本公告发布之日起5个工作日。</w:t>
      </w:r>
    </w:p>
    <w:p w14:paraId="3B66E435">
      <w:pPr>
        <w:adjustRightInd w:val="0"/>
        <w:snapToGrid w:val="0"/>
        <w:spacing w:after="0" w:line="360" w:lineRule="auto"/>
        <w:outlineLvl w:val="1"/>
        <w:rPr>
          <w:rFonts w:hint="eastAsia" w:ascii="宋体" w:hAnsi="宋体" w:eastAsia="宋体" w:cs="宋体"/>
          <w:b/>
          <w:bCs/>
          <w:sz w:val="28"/>
          <w:szCs w:val="28"/>
        </w:rPr>
      </w:pPr>
      <w:r>
        <w:rPr>
          <w:rFonts w:hint="eastAsia" w:ascii="宋体" w:hAnsi="宋体" w:eastAsia="宋体" w:cs="宋体"/>
          <w:b/>
          <w:bCs/>
          <w:sz w:val="28"/>
          <w:szCs w:val="28"/>
        </w:rPr>
        <w:t>六、其他补充事宜</w:t>
      </w:r>
    </w:p>
    <w:p w14:paraId="754D9952">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本项目采用政府采购电子化招标（线上线下相结合形式）投标人按照规定办理CA数字认证证书（北京一证通数字证书）。</w:t>
      </w:r>
    </w:p>
    <w:p w14:paraId="3CFFD759">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1、办理CA认证证书（北京一证通数字证书），详见北京市政府采购电子交易平台（http://zbcg-bjzc.zhongcy.cn/bjczj-portal-site/index.html）查阅 “用户指南”-“操作指南”-“市场主体CA办理操作流程指引”，按照程序要求办理。</w:t>
      </w:r>
    </w:p>
    <w:p w14:paraId="3DF55536">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2、于北京市政府采购电子交易平台“用户指南”-“操作指南”-“市场主体注册入库操作流程指引”进行自助注册绑定。</w:t>
      </w:r>
    </w:p>
    <w:p w14:paraId="07D2D755">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3、招标文件获取方式：投标人按照规定办理CA数字认证证书（北京一证通数字证书）后，自招标公告发布之日起持投标人自身数字证书登录北京市政府采购电子交易平台免费获取电子版招标文件。</w:t>
      </w:r>
    </w:p>
    <w:p w14:paraId="3E9B7BC5">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4、未按上述获取方式和期限下载招标文件的投标无效。</w:t>
      </w:r>
    </w:p>
    <w:p w14:paraId="6DE80EA1">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5、证书驱动下载：</w:t>
      </w:r>
    </w:p>
    <w:p w14:paraId="7A861D10">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（1）于北京市政府采购电子交易平台“用户指南”—“工具下载”—“招标采购系统文件驱动安装包”下载相关驱动。</w:t>
      </w:r>
    </w:p>
    <w:p w14:paraId="0615E248">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（2）CA认证证书服务热线 010-58511086</w:t>
      </w:r>
    </w:p>
    <w:p w14:paraId="10969430">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 xml:space="preserve">技术支持服务热线    010-86483801    13669922829   </w:t>
      </w:r>
    </w:p>
    <w:p w14:paraId="7BBFB978">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注意：请投标人认真学习北京市政府采购电子交易平台发布的相关操作手册，认真核实数字认证证书情况确认是否符合本项目电子投标要求，如无法按照要求在电子投标文件中加盖电子签章和加密，请及时联系技术人员。</w:t>
      </w:r>
    </w:p>
    <w:p w14:paraId="053B2E1A">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6、采购项目需要落实的政府采购政策：节约能源、保护环境、扶持不发达地区和少数民族地区、促进中小企业发展、支持监狱企业发展、促进残疾人就业等。</w:t>
      </w:r>
    </w:p>
    <w:p w14:paraId="4A645883">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7、公告发布媒介：本项目招标公告在中国政府采购网、北京市政府采购网。</w:t>
      </w:r>
    </w:p>
    <w:p w14:paraId="06A474DB">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8、 采购项目需要落实的政府采购政策：本项目需落实的节能环保、中小微型企业扶持、支持监狱企业、促进残疾人就业、融资担保等相关政府采购政策详见招标文件。</w:t>
      </w:r>
    </w:p>
    <w:p w14:paraId="6E23B22C">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9、采购代理机构账户信息： 开户行：中国光大银行股份有限公司北京京广桥支行</w:t>
      </w:r>
    </w:p>
    <w:p w14:paraId="6A774029">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账  号：35310180809799668</w:t>
      </w:r>
    </w:p>
    <w:p w14:paraId="7BE56099">
      <w:pPr>
        <w:adjustRightInd w:val="0"/>
        <w:snapToGrid w:val="0"/>
        <w:spacing w:after="0" w:line="360" w:lineRule="auto"/>
        <w:outlineLvl w:val="1"/>
        <w:rPr>
          <w:rFonts w:hint="eastAsia" w:ascii="宋体" w:hAnsi="宋体" w:eastAsia="宋体" w:cs="宋体"/>
          <w:b/>
          <w:bCs/>
          <w:sz w:val="28"/>
          <w:szCs w:val="28"/>
        </w:rPr>
      </w:pPr>
      <w:r>
        <w:rPr>
          <w:rFonts w:hint="eastAsia" w:ascii="宋体" w:hAnsi="宋体" w:eastAsia="宋体" w:cs="宋体"/>
          <w:b/>
          <w:bCs/>
          <w:sz w:val="28"/>
          <w:szCs w:val="28"/>
        </w:rPr>
        <w:t>七、对本次招标提出询问，请按以下方式联系。</w:t>
      </w:r>
    </w:p>
    <w:p w14:paraId="29B7C984">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1.采购人信息</w:t>
      </w:r>
    </w:p>
    <w:p w14:paraId="0ABA9137">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名    称：</w:t>
      </w:r>
      <w:bookmarkStart w:id="10" w:name="_Hlk187940222"/>
      <w:r>
        <w:rPr>
          <w:rFonts w:hint="eastAsia" w:ascii="宋体" w:hAnsi="宋体" w:eastAsia="宋体" w:cs="宋体"/>
          <w:sz w:val="24"/>
        </w:rPr>
        <w:t>北京市密云水库管理处</w:t>
      </w:r>
      <w:bookmarkEnd w:id="10"/>
      <w:r>
        <w:rPr>
          <w:rFonts w:hint="eastAsia" w:ascii="宋体" w:hAnsi="宋体" w:eastAsia="宋体" w:cs="宋体"/>
          <w:sz w:val="24"/>
        </w:rPr>
        <w:t xml:space="preserve">  </w:t>
      </w:r>
    </w:p>
    <w:p w14:paraId="3261B0AA">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 xml:space="preserve">地    址：北京市密云区溪翁庄镇   </w:t>
      </w:r>
    </w:p>
    <w:p w14:paraId="68C340BF">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 xml:space="preserve">联系方式：杨益、010-69012552-2133    </w:t>
      </w:r>
    </w:p>
    <w:p w14:paraId="2597DB2C">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2.采购代理机构信息</w:t>
      </w:r>
    </w:p>
    <w:p w14:paraId="4DBFDD28">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 xml:space="preserve">名    称：北京中域正信工程咨询有限公司                     </w:t>
      </w:r>
    </w:p>
    <w:p w14:paraId="54942DE2">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地    址：北京市昌平区碧水庄园3-20</w:t>
      </w:r>
      <w:r>
        <w:rPr>
          <w:rFonts w:hint="eastAsia" w:ascii="宋体" w:hAnsi="宋体" w:eastAsia="宋体" w:cs="宋体"/>
          <w:color w:val="C00000"/>
          <w:sz w:val="24"/>
        </w:rPr>
        <w:t xml:space="preserve">  </w:t>
      </w:r>
      <w:r>
        <w:rPr>
          <w:rFonts w:hint="eastAsia" w:ascii="宋体" w:hAnsi="宋体" w:eastAsia="宋体" w:cs="宋体"/>
          <w:sz w:val="24"/>
        </w:rPr>
        <w:t xml:space="preserve">                   </w:t>
      </w:r>
    </w:p>
    <w:p w14:paraId="53B11596">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联系方式：</w:t>
      </w:r>
      <w:bookmarkStart w:id="11" w:name="OLE_LINK17"/>
      <w:r>
        <w:rPr>
          <w:rFonts w:hint="eastAsia" w:ascii="宋体" w:hAnsi="宋体" w:eastAsia="宋体" w:cs="宋体"/>
          <w:sz w:val="24"/>
        </w:rPr>
        <w:t xml:space="preserve">张建明  15011275036 </w:t>
      </w:r>
      <w:bookmarkEnd w:id="11"/>
      <w:r>
        <w:rPr>
          <w:rFonts w:hint="eastAsia" w:ascii="宋体" w:hAnsi="宋体" w:eastAsia="宋体" w:cs="宋体"/>
          <w:sz w:val="24"/>
        </w:rPr>
        <w:t xml:space="preserve">                    </w:t>
      </w:r>
    </w:p>
    <w:p w14:paraId="4B95F734">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3.项目联系方式</w:t>
      </w:r>
    </w:p>
    <w:p w14:paraId="53396C51">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 xml:space="preserve">项目联系人：张建明               </w:t>
      </w:r>
    </w:p>
    <w:p w14:paraId="5CFD44E1">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 xml:space="preserve">电      话：15011275036                    </w:t>
      </w:r>
    </w:p>
    <w:p w14:paraId="7B484353">
      <w:pPr>
        <w:widowControl/>
        <w:rPr>
          <w:rFonts w:hint="eastAsia" w:ascii="宋体" w:hAnsi="宋体" w:eastAsia="宋体" w:cs="宋体"/>
          <w:sz w:val="24"/>
        </w:rPr>
      </w:pPr>
      <w:r>
        <w:rPr>
          <w:rFonts w:hint="eastAsia" w:ascii="宋体" w:hAnsi="宋体" w:eastAsia="宋体" w:cs="宋体"/>
          <w:sz w:val="24"/>
        </w:rPr>
        <w:br w:type="page"/>
      </w:r>
    </w:p>
    <w:p w14:paraId="1E4BD452">
      <w:pPr>
        <w:adjustRightInd w:val="0"/>
        <w:snapToGrid w:val="0"/>
        <w:spacing w:after="0" w:line="360" w:lineRule="auto"/>
        <w:jc w:val="center"/>
        <w:outlineLvl w:val="0"/>
        <w:rPr>
          <w:rFonts w:hint="eastAsia" w:ascii="宋体" w:hAnsi="宋体" w:eastAsia="宋体" w:cs="宋体"/>
          <w:b/>
          <w:bCs/>
          <w:sz w:val="32"/>
          <w:szCs w:val="32"/>
        </w:rPr>
      </w:pPr>
      <w:bookmarkStart w:id="12" w:name="_Toc4077"/>
      <w:bookmarkStart w:id="13" w:name="_Toc27764"/>
      <w:bookmarkStart w:id="14" w:name="_Toc16281"/>
      <w:r>
        <w:rPr>
          <w:rFonts w:hint="eastAsia" w:ascii="宋体" w:hAnsi="宋体" w:eastAsia="宋体" w:cs="宋体"/>
          <w:b/>
          <w:bCs/>
          <w:sz w:val="32"/>
          <w:szCs w:val="32"/>
        </w:rPr>
        <w:t>第二章    投标人须知</w:t>
      </w:r>
      <w:bookmarkEnd w:id="12"/>
      <w:bookmarkEnd w:id="13"/>
      <w:bookmarkEnd w:id="14"/>
    </w:p>
    <w:p w14:paraId="5E1D095B">
      <w:pPr>
        <w:adjustRightInd w:val="0"/>
        <w:snapToGrid w:val="0"/>
        <w:spacing w:after="0" w:line="360" w:lineRule="auto"/>
        <w:jc w:val="center"/>
        <w:outlineLvl w:val="1"/>
        <w:rPr>
          <w:rFonts w:hint="eastAsia" w:ascii="宋体" w:hAnsi="宋体" w:eastAsia="宋体" w:cs="宋体"/>
          <w:b/>
          <w:bCs/>
          <w:sz w:val="28"/>
          <w:szCs w:val="28"/>
        </w:rPr>
      </w:pPr>
      <w:r>
        <w:rPr>
          <w:rFonts w:hint="eastAsia" w:ascii="宋体" w:hAnsi="宋体" w:eastAsia="宋体" w:cs="宋体"/>
          <w:b/>
          <w:bCs/>
          <w:sz w:val="28"/>
          <w:szCs w:val="28"/>
        </w:rPr>
        <w:t>投标人须知资料表</w:t>
      </w:r>
    </w:p>
    <w:p w14:paraId="1AFCD169">
      <w:pPr>
        <w:adjustRightInd w:val="0"/>
        <w:snapToGrid w:val="0"/>
        <w:spacing w:after="0" w:line="360" w:lineRule="auto"/>
        <w:jc w:val="center"/>
        <w:rPr>
          <w:rFonts w:hint="eastAsia" w:ascii="宋体" w:hAnsi="宋体" w:eastAsia="宋体" w:cs="宋体"/>
          <w:sz w:val="24"/>
        </w:rPr>
      </w:pPr>
      <w:r>
        <w:rPr>
          <w:rFonts w:hint="eastAsia" w:ascii="宋体" w:hAnsi="宋体" w:eastAsia="宋体" w:cs="宋体"/>
          <w:sz w:val="24"/>
        </w:rPr>
        <w:t>本表是对投标人须知的具体补充和修改，如有矛盾，均以本资料表为准。</w:t>
      </w:r>
    </w:p>
    <w:tbl>
      <w:tblPr>
        <w:tblStyle w:val="27"/>
        <w:tblW w:w="1075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83"/>
        <w:gridCol w:w="1690"/>
        <w:gridCol w:w="7679"/>
      </w:tblGrid>
      <w:tr w14:paraId="76804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84" w:hRule="atLeast"/>
          <w:jc w:val="center"/>
        </w:trPr>
        <w:tc>
          <w:tcPr>
            <w:tcW w:w="1383" w:type="dxa"/>
            <w:tcBorders>
              <w:top w:val="single" w:color="000000" w:sz="2" w:space="0"/>
              <w:left w:val="single" w:color="000000" w:sz="2" w:space="0"/>
              <w:bottom w:val="single" w:color="000000" w:sz="2" w:space="0"/>
              <w:right w:val="single" w:color="000000" w:sz="2" w:space="0"/>
            </w:tcBorders>
            <w:vAlign w:val="center"/>
          </w:tcPr>
          <w:p w14:paraId="6FFA6B74">
            <w:pPr>
              <w:adjustRightInd w:val="0"/>
              <w:snapToGrid w:val="0"/>
              <w:spacing w:after="0" w:line="240" w:lineRule="auto"/>
              <w:jc w:val="center"/>
              <w:rPr>
                <w:rFonts w:hint="eastAsia" w:ascii="宋体" w:hAnsi="宋体" w:eastAsia="宋体" w:cs="宋体"/>
                <w:sz w:val="24"/>
              </w:rPr>
            </w:pPr>
            <w:r>
              <w:rPr>
                <w:rFonts w:hint="eastAsia" w:ascii="宋体" w:hAnsi="宋体" w:eastAsia="宋体" w:cs="宋体"/>
                <w:b/>
                <w:bCs/>
                <w:sz w:val="24"/>
              </w:rPr>
              <w:t>条款号</w:t>
            </w:r>
          </w:p>
        </w:tc>
        <w:tc>
          <w:tcPr>
            <w:tcW w:w="1690" w:type="dxa"/>
            <w:tcBorders>
              <w:top w:val="single" w:color="000000" w:sz="2" w:space="0"/>
              <w:left w:val="single" w:color="000000" w:sz="2" w:space="0"/>
              <w:bottom w:val="single" w:color="000000" w:sz="2" w:space="0"/>
              <w:right w:val="single" w:color="000000" w:sz="2" w:space="0"/>
            </w:tcBorders>
            <w:vAlign w:val="center"/>
          </w:tcPr>
          <w:p w14:paraId="74F937D3">
            <w:pPr>
              <w:adjustRightInd w:val="0"/>
              <w:snapToGrid w:val="0"/>
              <w:spacing w:after="0" w:line="240" w:lineRule="auto"/>
              <w:jc w:val="center"/>
              <w:rPr>
                <w:rFonts w:hint="eastAsia" w:ascii="宋体" w:hAnsi="宋体" w:eastAsia="宋体" w:cs="宋体"/>
                <w:sz w:val="24"/>
              </w:rPr>
            </w:pPr>
            <w:r>
              <w:rPr>
                <w:rFonts w:hint="eastAsia" w:ascii="宋体" w:hAnsi="宋体" w:eastAsia="宋体" w:cs="宋体"/>
                <w:b/>
                <w:bCs/>
                <w:sz w:val="24"/>
              </w:rPr>
              <w:t>条目</w:t>
            </w:r>
          </w:p>
        </w:tc>
        <w:tc>
          <w:tcPr>
            <w:tcW w:w="7679" w:type="dxa"/>
            <w:tcBorders>
              <w:top w:val="single" w:color="000000" w:sz="2" w:space="0"/>
              <w:left w:val="single" w:color="000000" w:sz="2" w:space="0"/>
              <w:bottom w:val="single" w:color="000000" w:sz="2" w:space="0"/>
              <w:right w:val="single" w:color="000000" w:sz="2" w:space="0"/>
            </w:tcBorders>
            <w:vAlign w:val="center"/>
          </w:tcPr>
          <w:p w14:paraId="17DF8F11">
            <w:pPr>
              <w:adjustRightInd w:val="0"/>
              <w:snapToGrid w:val="0"/>
              <w:spacing w:after="0" w:line="240" w:lineRule="auto"/>
              <w:jc w:val="center"/>
              <w:rPr>
                <w:rFonts w:hint="eastAsia" w:ascii="宋体" w:hAnsi="宋体" w:eastAsia="宋体" w:cs="宋体"/>
                <w:sz w:val="24"/>
              </w:rPr>
            </w:pPr>
            <w:r>
              <w:rPr>
                <w:rFonts w:hint="eastAsia" w:ascii="宋体" w:hAnsi="宋体" w:eastAsia="宋体" w:cs="宋体"/>
                <w:b/>
                <w:bCs/>
                <w:sz w:val="24"/>
              </w:rPr>
              <w:t>内容</w:t>
            </w:r>
          </w:p>
        </w:tc>
      </w:tr>
      <w:tr w14:paraId="1FC78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38" w:hRule="atLeast"/>
          <w:jc w:val="center"/>
        </w:trPr>
        <w:tc>
          <w:tcPr>
            <w:tcW w:w="1383" w:type="dxa"/>
            <w:tcBorders>
              <w:top w:val="single" w:color="000000" w:sz="2" w:space="0"/>
              <w:left w:val="single" w:color="000000" w:sz="2" w:space="0"/>
              <w:bottom w:val="single" w:color="000000" w:sz="2" w:space="0"/>
              <w:right w:val="single" w:color="000000" w:sz="2" w:space="0"/>
            </w:tcBorders>
            <w:vAlign w:val="center"/>
          </w:tcPr>
          <w:p w14:paraId="32C75870">
            <w:pPr>
              <w:adjustRightInd w:val="0"/>
              <w:snapToGrid w:val="0"/>
              <w:spacing w:after="0" w:line="240" w:lineRule="auto"/>
              <w:jc w:val="center"/>
              <w:rPr>
                <w:rFonts w:hint="eastAsia" w:ascii="宋体" w:hAnsi="宋体" w:eastAsia="宋体" w:cs="宋体"/>
                <w:sz w:val="24"/>
              </w:rPr>
            </w:pPr>
            <w:r>
              <w:rPr>
                <w:rFonts w:hint="eastAsia" w:ascii="宋体" w:hAnsi="宋体" w:eastAsia="宋体" w:cs="宋体"/>
                <w:sz w:val="24"/>
              </w:rPr>
              <w:t>2.2</w:t>
            </w:r>
          </w:p>
        </w:tc>
        <w:tc>
          <w:tcPr>
            <w:tcW w:w="1690" w:type="dxa"/>
            <w:tcBorders>
              <w:top w:val="single" w:color="000000" w:sz="2" w:space="0"/>
              <w:left w:val="single" w:color="000000" w:sz="2" w:space="0"/>
              <w:bottom w:val="single" w:color="000000" w:sz="2" w:space="0"/>
              <w:right w:val="single" w:color="000000" w:sz="2" w:space="0"/>
            </w:tcBorders>
            <w:vAlign w:val="center"/>
          </w:tcPr>
          <w:p w14:paraId="2498A1B9">
            <w:pPr>
              <w:adjustRightInd w:val="0"/>
              <w:snapToGrid w:val="0"/>
              <w:spacing w:after="0" w:line="240" w:lineRule="auto"/>
              <w:jc w:val="center"/>
              <w:rPr>
                <w:rFonts w:hint="eastAsia" w:ascii="宋体" w:hAnsi="宋体" w:eastAsia="宋体" w:cs="宋体"/>
                <w:sz w:val="24"/>
              </w:rPr>
            </w:pPr>
            <w:r>
              <w:rPr>
                <w:rFonts w:hint="eastAsia" w:ascii="宋体" w:hAnsi="宋体" w:eastAsia="宋体" w:cs="宋体"/>
                <w:sz w:val="24"/>
              </w:rPr>
              <w:t>项目属性</w:t>
            </w:r>
          </w:p>
        </w:tc>
        <w:tc>
          <w:tcPr>
            <w:tcW w:w="7679" w:type="dxa"/>
            <w:tcBorders>
              <w:top w:val="single" w:color="000000" w:sz="2" w:space="0"/>
              <w:left w:val="single" w:color="000000" w:sz="2" w:space="0"/>
              <w:bottom w:val="single" w:color="000000" w:sz="2" w:space="0"/>
              <w:right w:val="single" w:color="000000" w:sz="2" w:space="0"/>
            </w:tcBorders>
            <w:vAlign w:val="center"/>
          </w:tcPr>
          <w:p w14:paraId="0E80F24E">
            <w:pPr>
              <w:adjustRightInd w:val="0"/>
              <w:snapToGrid w:val="0"/>
              <w:spacing w:after="0" w:line="240" w:lineRule="auto"/>
              <w:jc w:val="both"/>
              <w:rPr>
                <w:rFonts w:hint="eastAsia" w:ascii="宋体" w:hAnsi="宋体" w:eastAsia="宋体" w:cs="宋体"/>
                <w:sz w:val="24"/>
              </w:rPr>
            </w:pPr>
            <w:r>
              <w:rPr>
                <w:rFonts w:hint="eastAsia" w:ascii="宋体" w:hAnsi="宋体" w:eastAsia="宋体" w:cs="宋体"/>
                <w:sz w:val="24"/>
              </w:rPr>
              <w:t>项目属性：</w:t>
            </w:r>
          </w:p>
          <w:p w14:paraId="03DC4161">
            <w:pPr>
              <w:adjustRightInd w:val="0"/>
              <w:snapToGrid w:val="0"/>
              <w:spacing w:after="0" w:line="240" w:lineRule="auto"/>
              <w:jc w:val="both"/>
              <w:rPr>
                <w:rFonts w:hint="eastAsia" w:ascii="宋体" w:hAnsi="宋体" w:eastAsia="宋体" w:cs="宋体"/>
                <w:sz w:val="24"/>
              </w:rPr>
            </w:pPr>
            <w:r>
              <w:rPr>
                <w:rFonts w:hint="eastAsia" w:ascii="宋体" w:hAnsi="宋体" w:eastAsia="宋体" w:cs="宋体"/>
                <w:sz w:val="24"/>
              </w:rPr>
              <w:t>■服务</w:t>
            </w:r>
          </w:p>
          <w:p w14:paraId="33C4CBB4">
            <w:pPr>
              <w:adjustRightInd w:val="0"/>
              <w:snapToGrid w:val="0"/>
              <w:spacing w:after="0" w:line="240" w:lineRule="auto"/>
              <w:jc w:val="both"/>
              <w:rPr>
                <w:rFonts w:hint="eastAsia" w:ascii="宋体" w:hAnsi="宋体" w:eastAsia="宋体" w:cs="宋体"/>
                <w:sz w:val="24"/>
              </w:rPr>
            </w:pPr>
            <w:r>
              <w:rPr>
                <w:rFonts w:hint="eastAsia" w:ascii="宋体" w:hAnsi="宋体" w:eastAsia="宋体" w:cs="宋体"/>
                <w:sz w:val="24"/>
              </w:rPr>
              <w:t>□货物</w:t>
            </w:r>
          </w:p>
        </w:tc>
      </w:tr>
      <w:tr w14:paraId="2E551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09" w:hRule="atLeast"/>
          <w:jc w:val="center"/>
        </w:trPr>
        <w:tc>
          <w:tcPr>
            <w:tcW w:w="1383" w:type="dxa"/>
            <w:tcBorders>
              <w:top w:val="single" w:color="000000" w:sz="2" w:space="0"/>
              <w:left w:val="single" w:color="000000" w:sz="2" w:space="0"/>
              <w:bottom w:val="single" w:color="000000" w:sz="2" w:space="0"/>
              <w:right w:val="single" w:color="000000" w:sz="2" w:space="0"/>
            </w:tcBorders>
            <w:vAlign w:val="center"/>
          </w:tcPr>
          <w:p w14:paraId="45393F01">
            <w:pPr>
              <w:adjustRightInd w:val="0"/>
              <w:snapToGrid w:val="0"/>
              <w:spacing w:after="0" w:line="240" w:lineRule="auto"/>
              <w:jc w:val="center"/>
              <w:rPr>
                <w:rFonts w:hint="eastAsia" w:ascii="宋体" w:hAnsi="宋体" w:eastAsia="宋体" w:cs="宋体"/>
                <w:sz w:val="24"/>
              </w:rPr>
            </w:pPr>
            <w:r>
              <w:rPr>
                <w:rFonts w:hint="eastAsia" w:ascii="宋体" w:hAnsi="宋体" w:eastAsia="宋体" w:cs="宋体"/>
                <w:sz w:val="24"/>
              </w:rPr>
              <w:t>2.3</w:t>
            </w:r>
          </w:p>
        </w:tc>
        <w:tc>
          <w:tcPr>
            <w:tcW w:w="1690" w:type="dxa"/>
            <w:tcBorders>
              <w:top w:val="single" w:color="000000" w:sz="2" w:space="0"/>
              <w:left w:val="single" w:color="000000" w:sz="2" w:space="0"/>
              <w:bottom w:val="single" w:color="000000" w:sz="2" w:space="0"/>
              <w:right w:val="single" w:color="000000" w:sz="2" w:space="0"/>
            </w:tcBorders>
            <w:vAlign w:val="center"/>
          </w:tcPr>
          <w:p w14:paraId="4032DE42">
            <w:pPr>
              <w:adjustRightInd w:val="0"/>
              <w:snapToGrid w:val="0"/>
              <w:spacing w:after="0" w:line="240" w:lineRule="auto"/>
              <w:jc w:val="center"/>
              <w:rPr>
                <w:rFonts w:hint="eastAsia" w:ascii="宋体" w:hAnsi="宋体" w:eastAsia="宋体" w:cs="宋体"/>
                <w:sz w:val="24"/>
              </w:rPr>
            </w:pPr>
            <w:r>
              <w:rPr>
                <w:rFonts w:hint="eastAsia" w:ascii="宋体" w:hAnsi="宋体" w:eastAsia="宋体" w:cs="宋体"/>
                <w:sz w:val="24"/>
              </w:rPr>
              <w:t>科研仪器设备</w:t>
            </w:r>
          </w:p>
        </w:tc>
        <w:tc>
          <w:tcPr>
            <w:tcW w:w="7679" w:type="dxa"/>
            <w:tcBorders>
              <w:top w:val="single" w:color="000000" w:sz="2" w:space="0"/>
              <w:left w:val="single" w:color="000000" w:sz="2" w:space="0"/>
              <w:bottom w:val="single" w:color="000000" w:sz="2" w:space="0"/>
              <w:right w:val="single" w:color="000000" w:sz="2" w:space="0"/>
            </w:tcBorders>
            <w:vAlign w:val="center"/>
          </w:tcPr>
          <w:p w14:paraId="7A855C18">
            <w:pPr>
              <w:adjustRightInd w:val="0"/>
              <w:snapToGrid w:val="0"/>
              <w:spacing w:after="0" w:line="240" w:lineRule="auto"/>
              <w:jc w:val="both"/>
              <w:rPr>
                <w:rFonts w:hint="eastAsia" w:ascii="宋体" w:hAnsi="宋体" w:eastAsia="宋体" w:cs="宋体"/>
                <w:sz w:val="24"/>
              </w:rPr>
            </w:pPr>
            <w:r>
              <w:rPr>
                <w:rFonts w:hint="eastAsia" w:ascii="宋体" w:hAnsi="宋体" w:eastAsia="宋体" w:cs="宋体"/>
                <w:sz w:val="24"/>
              </w:rPr>
              <w:t>是否属于科研仪器设备采购项目：</w:t>
            </w:r>
          </w:p>
          <w:p w14:paraId="692B07EA">
            <w:pPr>
              <w:adjustRightInd w:val="0"/>
              <w:snapToGrid w:val="0"/>
              <w:spacing w:after="0" w:line="240" w:lineRule="auto"/>
              <w:jc w:val="both"/>
              <w:rPr>
                <w:rFonts w:hint="eastAsia" w:ascii="宋体" w:hAnsi="宋体" w:eastAsia="宋体" w:cs="宋体"/>
                <w:sz w:val="24"/>
              </w:rPr>
            </w:pPr>
            <w:r>
              <w:rPr>
                <w:rFonts w:hint="eastAsia" w:ascii="宋体" w:hAnsi="宋体" w:eastAsia="宋体" w:cs="宋体"/>
                <w:sz w:val="24"/>
              </w:rPr>
              <w:t>□是</w:t>
            </w:r>
          </w:p>
          <w:p w14:paraId="32DB9E4F">
            <w:pPr>
              <w:adjustRightInd w:val="0"/>
              <w:snapToGrid w:val="0"/>
              <w:spacing w:after="0" w:line="240" w:lineRule="auto"/>
              <w:jc w:val="both"/>
              <w:rPr>
                <w:rFonts w:hint="eastAsia" w:ascii="宋体" w:hAnsi="宋体" w:eastAsia="宋体" w:cs="宋体"/>
                <w:sz w:val="24"/>
              </w:rPr>
            </w:pPr>
            <w:r>
              <w:rPr>
                <w:rFonts w:hint="eastAsia" w:ascii="宋体" w:hAnsi="宋体" w:eastAsia="宋体" w:cs="宋体"/>
                <w:sz w:val="24"/>
              </w:rPr>
              <w:t>■否</w:t>
            </w:r>
          </w:p>
        </w:tc>
      </w:tr>
      <w:tr w14:paraId="15718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280" w:hRule="atLeast"/>
          <w:jc w:val="center"/>
        </w:trPr>
        <w:tc>
          <w:tcPr>
            <w:tcW w:w="1383" w:type="dxa"/>
            <w:tcBorders>
              <w:top w:val="single" w:color="000000" w:sz="2" w:space="0"/>
              <w:left w:val="single" w:color="000000" w:sz="2" w:space="0"/>
              <w:bottom w:val="single" w:color="auto" w:sz="4" w:space="0"/>
              <w:right w:val="single" w:color="000000" w:sz="2" w:space="0"/>
            </w:tcBorders>
            <w:vAlign w:val="center"/>
          </w:tcPr>
          <w:p w14:paraId="1093A637">
            <w:pPr>
              <w:adjustRightInd w:val="0"/>
              <w:snapToGrid w:val="0"/>
              <w:spacing w:after="0" w:line="240" w:lineRule="auto"/>
              <w:jc w:val="center"/>
              <w:rPr>
                <w:rFonts w:hint="eastAsia" w:ascii="宋体" w:hAnsi="宋体" w:eastAsia="宋体" w:cs="宋体"/>
                <w:sz w:val="24"/>
              </w:rPr>
            </w:pPr>
            <w:r>
              <w:rPr>
                <w:rFonts w:hint="eastAsia" w:ascii="宋体" w:hAnsi="宋体" w:eastAsia="宋体" w:cs="宋体"/>
                <w:sz w:val="24"/>
              </w:rPr>
              <w:t>2.4</w:t>
            </w:r>
          </w:p>
        </w:tc>
        <w:tc>
          <w:tcPr>
            <w:tcW w:w="1690" w:type="dxa"/>
            <w:tcBorders>
              <w:top w:val="single" w:color="000000" w:sz="2" w:space="0"/>
              <w:left w:val="single" w:color="000000" w:sz="2" w:space="0"/>
              <w:bottom w:val="single" w:color="auto" w:sz="4" w:space="0"/>
              <w:right w:val="single" w:color="000000" w:sz="2" w:space="0"/>
            </w:tcBorders>
            <w:vAlign w:val="center"/>
          </w:tcPr>
          <w:p w14:paraId="0B5C3E56">
            <w:pPr>
              <w:adjustRightInd w:val="0"/>
              <w:snapToGrid w:val="0"/>
              <w:spacing w:after="0" w:line="240" w:lineRule="auto"/>
              <w:jc w:val="center"/>
              <w:rPr>
                <w:rFonts w:hint="eastAsia" w:ascii="宋体" w:hAnsi="宋体" w:eastAsia="宋体" w:cs="宋体"/>
                <w:sz w:val="24"/>
              </w:rPr>
            </w:pPr>
            <w:r>
              <w:rPr>
                <w:rFonts w:hint="eastAsia" w:ascii="宋体" w:hAnsi="宋体" w:eastAsia="宋体" w:cs="宋体"/>
                <w:sz w:val="24"/>
              </w:rPr>
              <w:t>核心产品</w:t>
            </w:r>
          </w:p>
        </w:tc>
        <w:tc>
          <w:tcPr>
            <w:tcW w:w="7679" w:type="dxa"/>
            <w:tcBorders>
              <w:top w:val="single" w:color="000000" w:sz="2" w:space="0"/>
              <w:left w:val="single" w:color="000000" w:sz="2" w:space="0"/>
              <w:bottom w:val="single" w:color="000000" w:sz="2" w:space="0"/>
              <w:right w:val="single" w:color="000000" w:sz="2" w:space="0"/>
            </w:tcBorders>
            <w:vAlign w:val="center"/>
          </w:tcPr>
          <w:p w14:paraId="6CD01F1D">
            <w:pPr>
              <w:adjustRightInd w:val="0"/>
              <w:snapToGrid w:val="0"/>
              <w:spacing w:after="0" w:line="240" w:lineRule="auto"/>
              <w:jc w:val="both"/>
              <w:rPr>
                <w:rFonts w:hint="eastAsia" w:ascii="宋体" w:hAnsi="宋体" w:eastAsia="宋体" w:cs="宋体"/>
                <w:sz w:val="24"/>
              </w:rPr>
            </w:pPr>
            <w:r>
              <w:rPr>
                <w:rFonts w:hint="eastAsia" w:ascii="宋体" w:hAnsi="宋体" w:eastAsia="宋体" w:cs="宋体"/>
                <w:sz w:val="24"/>
              </w:rPr>
              <w:t>■关于核心产品本项目__包不适用。</w:t>
            </w:r>
          </w:p>
          <w:p w14:paraId="38842DFF">
            <w:pPr>
              <w:adjustRightInd w:val="0"/>
              <w:snapToGrid w:val="0"/>
              <w:spacing w:after="0" w:line="240" w:lineRule="auto"/>
              <w:jc w:val="both"/>
              <w:rPr>
                <w:rFonts w:hint="eastAsia" w:ascii="宋体" w:hAnsi="宋体" w:eastAsia="宋体" w:cs="宋体"/>
                <w:sz w:val="24"/>
              </w:rPr>
            </w:pPr>
            <w:r>
              <w:rPr>
                <w:rFonts w:hint="eastAsia" w:ascii="宋体" w:hAnsi="宋体" w:eastAsia="宋体" w:cs="宋体"/>
                <w:sz w:val="24"/>
              </w:rPr>
              <w:t>□本项目</w:t>
            </w:r>
            <w:r>
              <w:rPr>
                <w:rFonts w:hint="eastAsia" w:ascii="宋体" w:hAnsi="宋体" w:eastAsia="宋体" w:cs="宋体"/>
                <w:sz w:val="24"/>
                <w:u w:val="single"/>
              </w:rPr>
              <w:t>1</w:t>
            </w:r>
            <w:r>
              <w:rPr>
                <w:rFonts w:hint="eastAsia" w:ascii="宋体" w:hAnsi="宋体" w:eastAsia="宋体" w:cs="宋体"/>
                <w:sz w:val="24"/>
              </w:rPr>
              <w:t>包为单一产品采购项目。</w:t>
            </w:r>
          </w:p>
          <w:p w14:paraId="41E5516D">
            <w:pPr>
              <w:adjustRightInd w:val="0"/>
              <w:snapToGrid w:val="0"/>
              <w:spacing w:after="0" w:line="240" w:lineRule="auto"/>
              <w:jc w:val="both"/>
              <w:rPr>
                <w:rFonts w:hint="eastAsia" w:ascii="宋体" w:hAnsi="宋体" w:eastAsia="宋体" w:cs="宋体"/>
                <w:sz w:val="24"/>
              </w:rPr>
            </w:pPr>
            <w:bookmarkStart w:id="15" w:name="OLE_LINK2"/>
            <w:r>
              <w:rPr>
                <w:rFonts w:hint="eastAsia" w:ascii="宋体" w:hAnsi="宋体" w:eastAsia="宋体" w:cs="宋体"/>
                <w:sz w:val="24"/>
              </w:rPr>
              <w:t>□</w:t>
            </w:r>
            <w:bookmarkEnd w:id="15"/>
            <w:r>
              <w:rPr>
                <w:rFonts w:hint="eastAsia" w:ascii="宋体" w:hAnsi="宋体" w:eastAsia="宋体" w:cs="宋体"/>
                <w:sz w:val="24"/>
              </w:rPr>
              <w:t>本项目</w:t>
            </w:r>
            <w:r>
              <w:rPr>
                <w:rFonts w:hint="eastAsia" w:ascii="宋体" w:hAnsi="宋体" w:eastAsia="宋体" w:cs="宋体"/>
                <w:sz w:val="24"/>
                <w:u w:val="single"/>
              </w:rPr>
              <w:t>（本采购包）</w:t>
            </w:r>
            <w:r>
              <w:rPr>
                <w:rFonts w:hint="eastAsia" w:ascii="宋体" w:hAnsi="宋体" w:eastAsia="宋体" w:cs="宋体"/>
                <w:sz w:val="24"/>
              </w:rPr>
              <w:t>包为非单一产品采购项目 ，核心产品为：</w:t>
            </w:r>
            <w:r>
              <w:rPr>
                <w:rFonts w:hint="eastAsia" w:ascii="宋体" w:hAnsi="宋体" w:eastAsia="宋体" w:cs="宋体"/>
                <w:sz w:val="24"/>
                <w:u w:val="single"/>
              </w:rPr>
              <w:t xml:space="preserve"> </w:t>
            </w:r>
          </w:p>
        </w:tc>
      </w:tr>
      <w:tr w14:paraId="35A6A6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52" w:hRule="atLeast"/>
          <w:jc w:val="center"/>
        </w:trPr>
        <w:tc>
          <w:tcPr>
            <w:tcW w:w="1383" w:type="dxa"/>
            <w:vMerge w:val="restart"/>
            <w:tcBorders>
              <w:top w:val="single" w:color="auto" w:sz="4" w:space="0"/>
              <w:left w:val="single" w:color="auto" w:sz="4" w:space="0"/>
              <w:bottom w:val="single" w:color="auto" w:sz="4" w:space="0"/>
              <w:right w:val="single" w:color="auto" w:sz="4" w:space="0"/>
            </w:tcBorders>
            <w:vAlign w:val="center"/>
          </w:tcPr>
          <w:p w14:paraId="3F8EA8C3">
            <w:pPr>
              <w:adjustRightInd w:val="0"/>
              <w:snapToGrid w:val="0"/>
              <w:spacing w:after="0" w:line="240" w:lineRule="auto"/>
              <w:jc w:val="center"/>
              <w:rPr>
                <w:rFonts w:hint="eastAsia" w:ascii="宋体" w:hAnsi="宋体" w:eastAsia="宋体" w:cs="宋体"/>
                <w:sz w:val="24"/>
              </w:rPr>
            </w:pPr>
            <w:r>
              <w:rPr>
                <w:rFonts w:hint="eastAsia" w:ascii="宋体" w:hAnsi="宋体" w:eastAsia="宋体" w:cs="宋体"/>
                <w:sz w:val="24"/>
              </w:rPr>
              <w:t>3.1</w:t>
            </w:r>
          </w:p>
        </w:tc>
        <w:tc>
          <w:tcPr>
            <w:tcW w:w="1690" w:type="dxa"/>
            <w:tcBorders>
              <w:top w:val="single" w:color="auto" w:sz="4" w:space="0"/>
              <w:left w:val="single" w:color="auto" w:sz="4" w:space="0"/>
              <w:bottom w:val="single" w:color="auto" w:sz="4" w:space="0"/>
              <w:right w:val="single" w:color="auto" w:sz="4" w:space="0"/>
            </w:tcBorders>
            <w:vAlign w:val="center"/>
          </w:tcPr>
          <w:p w14:paraId="5EED09E5">
            <w:pPr>
              <w:adjustRightInd w:val="0"/>
              <w:snapToGrid w:val="0"/>
              <w:spacing w:after="0" w:line="240" w:lineRule="auto"/>
              <w:jc w:val="center"/>
              <w:rPr>
                <w:rFonts w:hint="eastAsia" w:ascii="宋体" w:hAnsi="宋体" w:eastAsia="宋体" w:cs="宋体"/>
                <w:sz w:val="24"/>
              </w:rPr>
            </w:pPr>
            <w:r>
              <w:rPr>
                <w:rFonts w:hint="eastAsia" w:ascii="宋体" w:hAnsi="宋体" w:eastAsia="宋体" w:cs="宋体"/>
                <w:sz w:val="24"/>
              </w:rPr>
              <w:t>现场考察</w:t>
            </w:r>
          </w:p>
        </w:tc>
        <w:tc>
          <w:tcPr>
            <w:tcW w:w="7679" w:type="dxa"/>
            <w:tcBorders>
              <w:top w:val="single" w:color="000000" w:sz="2" w:space="0"/>
              <w:left w:val="single" w:color="auto" w:sz="4" w:space="0"/>
              <w:bottom w:val="single" w:color="000000" w:sz="2" w:space="0"/>
              <w:right w:val="single" w:color="000000" w:sz="2" w:space="0"/>
            </w:tcBorders>
            <w:vAlign w:val="center"/>
          </w:tcPr>
          <w:p w14:paraId="46A173DA">
            <w:pPr>
              <w:adjustRightInd w:val="0"/>
              <w:snapToGrid w:val="0"/>
              <w:spacing w:after="0" w:line="240" w:lineRule="auto"/>
              <w:jc w:val="both"/>
              <w:rPr>
                <w:rFonts w:hint="eastAsia" w:ascii="宋体" w:hAnsi="宋体" w:eastAsia="宋体" w:cs="宋体"/>
                <w:sz w:val="24"/>
              </w:rPr>
            </w:pPr>
            <w:r>
              <w:rPr>
                <w:rFonts w:hint="eastAsia" w:ascii="宋体" w:hAnsi="宋体" w:eastAsia="宋体" w:cs="宋体"/>
                <w:sz w:val="24"/>
              </w:rPr>
              <w:t>■不组织</w:t>
            </w:r>
          </w:p>
          <w:p w14:paraId="3AE64DFC">
            <w:pPr>
              <w:adjustRightInd w:val="0"/>
              <w:snapToGrid w:val="0"/>
              <w:spacing w:after="0" w:line="240" w:lineRule="auto"/>
              <w:jc w:val="both"/>
              <w:rPr>
                <w:rFonts w:hint="eastAsia" w:ascii="宋体" w:hAnsi="宋体" w:eastAsia="宋体" w:cs="宋体"/>
                <w:sz w:val="24"/>
              </w:rPr>
            </w:pPr>
            <w:r>
              <w:rPr>
                <w:rFonts w:hint="eastAsia" w:ascii="宋体" w:hAnsi="宋体" w:eastAsia="宋体" w:cs="宋体"/>
                <w:sz w:val="24"/>
              </w:rPr>
              <w:t>□组织，考察时间：</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r>
              <w:rPr>
                <w:rFonts w:hint="eastAsia" w:ascii="宋体" w:hAnsi="宋体" w:eastAsia="宋体" w:cs="宋体"/>
                <w:sz w:val="24"/>
                <w:u w:val="single"/>
              </w:rPr>
              <w:t xml:space="preserve">  </w:t>
            </w:r>
            <w:r>
              <w:rPr>
                <w:rFonts w:hint="eastAsia" w:ascii="宋体" w:hAnsi="宋体" w:eastAsia="宋体" w:cs="宋体"/>
                <w:sz w:val="24"/>
              </w:rPr>
              <w:t>点</w:t>
            </w:r>
            <w:r>
              <w:rPr>
                <w:rFonts w:hint="eastAsia" w:ascii="宋体" w:hAnsi="宋体" w:eastAsia="宋体" w:cs="宋体"/>
                <w:sz w:val="24"/>
                <w:u w:val="single"/>
              </w:rPr>
              <w:t xml:space="preserve">  </w:t>
            </w:r>
            <w:r>
              <w:rPr>
                <w:rFonts w:hint="eastAsia" w:ascii="宋体" w:hAnsi="宋体" w:eastAsia="宋体" w:cs="宋体"/>
                <w:sz w:val="24"/>
              </w:rPr>
              <w:t>分</w:t>
            </w:r>
          </w:p>
          <w:p w14:paraId="304A8395">
            <w:pPr>
              <w:adjustRightInd w:val="0"/>
              <w:snapToGrid w:val="0"/>
              <w:spacing w:after="0" w:line="240" w:lineRule="auto"/>
              <w:jc w:val="both"/>
              <w:rPr>
                <w:rFonts w:hint="eastAsia" w:ascii="宋体" w:hAnsi="宋体" w:eastAsia="宋体" w:cs="宋体"/>
                <w:sz w:val="24"/>
              </w:rPr>
            </w:pPr>
            <w:r>
              <w:rPr>
                <w:rFonts w:hint="eastAsia" w:ascii="宋体" w:hAnsi="宋体" w:eastAsia="宋体" w:cs="宋体"/>
                <w:sz w:val="24"/>
              </w:rPr>
              <w:t>考察地点：</w:t>
            </w:r>
            <w:r>
              <w:rPr>
                <w:rFonts w:hint="eastAsia" w:ascii="宋体" w:hAnsi="宋体" w:eastAsia="宋体" w:cs="宋体"/>
                <w:sz w:val="24"/>
                <w:u w:val="single"/>
              </w:rPr>
              <w:t xml:space="preserve">                    </w:t>
            </w:r>
            <w:r>
              <w:rPr>
                <w:rFonts w:hint="eastAsia" w:ascii="宋体" w:hAnsi="宋体" w:eastAsia="宋体" w:cs="宋体"/>
                <w:sz w:val="24"/>
              </w:rPr>
              <w:t>。</w:t>
            </w:r>
          </w:p>
        </w:tc>
      </w:tr>
      <w:tr w14:paraId="489884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297" w:hRule="atLeast"/>
          <w:jc w:val="center"/>
        </w:trPr>
        <w:tc>
          <w:tcPr>
            <w:tcW w:w="1383" w:type="dxa"/>
            <w:vMerge w:val="continue"/>
            <w:tcBorders>
              <w:top w:val="single" w:color="auto" w:sz="4" w:space="0"/>
              <w:left w:val="single" w:color="auto" w:sz="4" w:space="0"/>
              <w:bottom w:val="single" w:color="auto" w:sz="4" w:space="0"/>
              <w:right w:val="single" w:color="auto" w:sz="4" w:space="0"/>
            </w:tcBorders>
            <w:vAlign w:val="center"/>
          </w:tcPr>
          <w:p w14:paraId="553EE50C">
            <w:pPr>
              <w:adjustRightInd w:val="0"/>
              <w:snapToGrid w:val="0"/>
              <w:spacing w:after="0" w:line="240" w:lineRule="auto"/>
              <w:jc w:val="center"/>
              <w:rPr>
                <w:rFonts w:hint="eastAsia" w:ascii="宋体" w:hAnsi="宋体" w:eastAsia="宋体" w:cs="宋体"/>
                <w:sz w:val="24"/>
              </w:rPr>
            </w:pPr>
          </w:p>
        </w:tc>
        <w:tc>
          <w:tcPr>
            <w:tcW w:w="1690" w:type="dxa"/>
            <w:tcBorders>
              <w:top w:val="single" w:color="auto" w:sz="4" w:space="0"/>
              <w:left w:val="single" w:color="auto" w:sz="4" w:space="0"/>
              <w:bottom w:val="single" w:color="auto" w:sz="4" w:space="0"/>
              <w:right w:val="single" w:color="auto" w:sz="4" w:space="0"/>
            </w:tcBorders>
            <w:vAlign w:val="center"/>
          </w:tcPr>
          <w:p w14:paraId="68E5E0A3">
            <w:pPr>
              <w:adjustRightInd w:val="0"/>
              <w:snapToGrid w:val="0"/>
              <w:spacing w:after="0" w:line="240" w:lineRule="auto"/>
              <w:jc w:val="center"/>
              <w:rPr>
                <w:rFonts w:hint="eastAsia" w:ascii="宋体" w:hAnsi="宋体" w:eastAsia="宋体" w:cs="宋体"/>
                <w:sz w:val="24"/>
              </w:rPr>
            </w:pPr>
            <w:r>
              <w:rPr>
                <w:rFonts w:hint="eastAsia" w:ascii="宋体" w:hAnsi="宋体" w:eastAsia="宋体" w:cs="宋体"/>
                <w:sz w:val="24"/>
              </w:rPr>
              <w:t>开标前答疑会</w:t>
            </w:r>
          </w:p>
        </w:tc>
        <w:tc>
          <w:tcPr>
            <w:tcW w:w="7679" w:type="dxa"/>
            <w:tcBorders>
              <w:top w:val="single" w:color="000000" w:sz="2" w:space="0"/>
              <w:left w:val="single" w:color="auto" w:sz="4" w:space="0"/>
              <w:bottom w:val="single" w:color="000000" w:sz="2" w:space="0"/>
              <w:right w:val="single" w:color="000000" w:sz="2" w:space="0"/>
            </w:tcBorders>
            <w:vAlign w:val="center"/>
          </w:tcPr>
          <w:p w14:paraId="55E7C0E7">
            <w:pPr>
              <w:adjustRightInd w:val="0"/>
              <w:snapToGrid w:val="0"/>
              <w:spacing w:after="0" w:line="240" w:lineRule="auto"/>
              <w:jc w:val="both"/>
              <w:rPr>
                <w:rFonts w:hint="eastAsia" w:ascii="宋体" w:hAnsi="宋体" w:eastAsia="宋体" w:cs="宋体"/>
                <w:sz w:val="24"/>
              </w:rPr>
            </w:pPr>
            <w:r>
              <w:rPr>
                <w:rFonts w:hint="eastAsia" w:ascii="宋体" w:hAnsi="宋体" w:eastAsia="宋体" w:cs="宋体"/>
                <w:sz w:val="24"/>
              </w:rPr>
              <w:t>■不召开</w:t>
            </w:r>
          </w:p>
          <w:p w14:paraId="36E04924">
            <w:pPr>
              <w:adjustRightInd w:val="0"/>
              <w:snapToGrid w:val="0"/>
              <w:spacing w:after="0" w:line="240" w:lineRule="auto"/>
              <w:jc w:val="both"/>
              <w:rPr>
                <w:rFonts w:hint="eastAsia" w:ascii="宋体" w:hAnsi="宋体" w:eastAsia="宋体" w:cs="宋体"/>
                <w:sz w:val="24"/>
              </w:rPr>
            </w:pPr>
            <w:r>
              <w:rPr>
                <w:rFonts w:hint="eastAsia" w:ascii="宋体" w:hAnsi="宋体" w:eastAsia="宋体" w:cs="宋体"/>
                <w:sz w:val="24"/>
              </w:rPr>
              <w:t>□召开，召开时间：</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r>
              <w:rPr>
                <w:rFonts w:hint="eastAsia" w:ascii="宋体" w:hAnsi="宋体" w:eastAsia="宋体" w:cs="宋体"/>
                <w:sz w:val="24"/>
                <w:u w:val="single"/>
              </w:rPr>
              <w:t xml:space="preserve">  </w:t>
            </w:r>
            <w:r>
              <w:rPr>
                <w:rFonts w:hint="eastAsia" w:ascii="宋体" w:hAnsi="宋体" w:eastAsia="宋体" w:cs="宋体"/>
                <w:sz w:val="24"/>
              </w:rPr>
              <w:t>点</w:t>
            </w:r>
            <w:r>
              <w:rPr>
                <w:rFonts w:hint="eastAsia" w:ascii="宋体" w:hAnsi="宋体" w:eastAsia="宋体" w:cs="宋体"/>
                <w:sz w:val="24"/>
                <w:u w:val="single"/>
              </w:rPr>
              <w:t xml:space="preserve">  </w:t>
            </w:r>
            <w:r>
              <w:rPr>
                <w:rFonts w:hint="eastAsia" w:ascii="宋体" w:hAnsi="宋体" w:eastAsia="宋体" w:cs="宋体"/>
                <w:sz w:val="24"/>
              </w:rPr>
              <w:t>分</w:t>
            </w:r>
          </w:p>
          <w:p w14:paraId="5562C125">
            <w:pPr>
              <w:adjustRightInd w:val="0"/>
              <w:snapToGrid w:val="0"/>
              <w:spacing w:after="0" w:line="240" w:lineRule="auto"/>
              <w:jc w:val="both"/>
              <w:rPr>
                <w:rFonts w:hint="eastAsia" w:ascii="宋体" w:hAnsi="宋体" w:eastAsia="宋体" w:cs="宋体"/>
                <w:sz w:val="24"/>
              </w:rPr>
            </w:pPr>
            <w:r>
              <w:rPr>
                <w:rFonts w:hint="eastAsia" w:ascii="宋体" w:hAnsi="宋体" w:eastAsia="宋体" w:cs="宋体"/>
                <w:sz w:val="24"/>
              </w:rPr>
              <w:t>召开地点：</w:t>
            </w:r>
            <w:r>
              <w:rPr>
                <w:rFonts w:hint="eastAsia" w:ascii="宋体" w:hAnsi="宋体" w:eastAsia="宋体" w:cs="宋体"/>
                <w:sz w:val="24"/>
                <w:u w:val="single"/>
              </w:rPr>
              <w:t xml:space="preserve">                    </w:t>
            </w:r>
            <w:r>
              <w:rPr>
                <w:rFonts w:hint="eastAsia" w:ascii="宋体" w:hAnsi="宋体" w:eastAsia="宋体" w:cs="宋体"/>
                <w:sz w:val="24"/>
              </w:rPr>
              <w:t>。</w:t>
            </w:r>
          </w:p>
        </w:tc>
      </w:tr>
      <w:tr w14:paraId="1C65F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892" w:hRule="atLeast"/>
          <w:jc w:val="center"/>
        </w:trPr>
        <w:tc>
          <w:tcPr>
            <w:tcW w:w="1383" w:type="dxa"/>
            <w:tcBorders>
              <w:top w:val="single" w:color="auto" w:sz="4" w:space="0"/>
              <w:left w:val="single" w:color="000000" w:sz="2" w:space="0"/>
              <w:bottom w:val="single" w:color="000000" w:sz="2" w:space="0"/>
              <w:right w:val="single" w:color="000000" w:sz="2" w:space="0"/>
            </w:tcBorders>
            <w:vAlign w:val="center"/>
          </w:tcPr>
          <w:p w14:paraId="1E2C916F">
            <w:pPr>
              <w:adjustRightInd w:val="0"/>
              <w:snapToGrid w:val="0"/>
              <w:spacing w:after="0" w:line="240" w:lineRule="auto"/>
              <w:jc w:val="center"/>
              <w:rPr>
                <w:rFonts w:hint="eastAsia" w:ascii="宋体" w:hAnsi="宋体" w:eastAsia="宋体" w:cs="宋体"/>
                <w:sz w:val="24"/>
              </w:rPr>
            </w:pPr>
            <w:r>
              <w:rPr>
                <w:rFonts w:hint="eastAsia" w:ascii="宋体" w:hAnsi="宋体" w:eastAsia="宋体" w:cs="宋体"/>
                <w:sz w:val="24"/>
              </w:rPr>
              <w:t>4.1</w:t>
            </w:r>
          </w:p>
        </w:tc>
        <w:tc>
          <w:tcPr>
            <w:tcW w:w="1690" w:type="dxa"/>
            <w:tcBorders>
              <w:top w:val="single" w:color="auto" w:sz="4" w:space="0"/>
              <w:left w:val="single" w:color="000000" w:sz="2" w:space="0"/>
              <w:bottom w:val="single" w:color="000000" w:sz="2" w:space="0"/>
              <w:right w:val="single" w:color="000000" w:sz="2" w:space="0"/>
            </w:tcBorders>
            <w:vAlign w:val="center"/>
          </w:tcPr>
          <w:p w14:paraId="2ED40FB0">
            <w:pPr>
              <w:adjustRightInd w:val="0"/>
              <w:snapToGrid w:val="0"/>
              <w:spacing w:after="0" w:line="240" w:lineRule="auto"/>
              <w:jc w:val="center"/>
              <w:rPr>
                <w:rFonts w:hint="eastAsia" w:ascii="宋体" w:hAnsi="宋体" w:eastAsia="宋体" w:cs="宋体"/>
                <w:sz w:val="24"/>
              </w:rPr>
            </w:pPr>
            <w:r>
              <w:rPr>
                <w:rFonts w:hint="eastAsia" w:ascii="宋体" w:hAnsi="宋体" w:eastAsia="宋体" w:cs="宋体"/>
                <w:sz w:val="24"/>
              </w:rPr>
              <w:t>样品</w:t>
            </w:r>
          </w:p>
        </w:tc>
        <w:tc>
          <w:tcPr>
            <w:tcW w:w="7679" w:type="dxa"/>
            <w:tcBorders>
              <w:top w:val="single" w:color="000000" w:sz="2" w:space="0"/>
              <w:left w:val="single" w:color="000000" w:sz="2" w:space="0"/>
              <w:bottom w:val="single" w:color="000000" w:sz="2" w:space="0"/>
              <w:right w:val="single" w:color="000000" w:sz="2" w:space="0"/>
            </w:tcBorders>
            <w:vAlign w:val="center"/>
          </w:tcPr>
          <w:p w14:paraId="186AADE7">
            <w:pPr>
              <w:adjustRightInd w:val="0"/>
              <w:snapToGrid w:val="0"/>
              <w:spacing w:after="0" w:line="240" w:lineRule="auto"/>
              <w:jc w:val="both"/>
              <w:rPr>
                <w:rFonts w:hint="eastAsia" w:ascii="宋体" w:hAnsi="宋体" w:eastAsia="宋体" w:cs="宋体"/>
                <w:sz w:val="24"/>
              </w:rPr>
            </w:pPr>
            <w:r>
              <w:rPr>
                <w:rFonts w:hint="eastAsia" w:ascii="宋体" w:hAnsi="宋体" w:eastAsia="宋体" w:cs="宋体"/>
                <w:sz w:val="24"/>
              </w:rPr>
              <w:t xml:space="preserve">投标样品递交： </w:t>
            </w:r>
          </w:p>
          <w:p w14:paraId="4F9E3E06">
            <w:pPr>
              <w:adjustRightInd w:val="0"/>
              <w:snapToGrid w:val="0"/>
              <w:spacing w:after="0" w:line="240" w:lineRule="auto"/>
              <w:jc w:val="both"/>
              <w:rPr>
                <w:rFonts w:hint="eastAsia" w:ascii="宋体" w:hAnsi="宋体" w:eastAsia="宋体" w:cs="宋体"/>
                <w:sz w:val="24"/>
              </w:rPr>
            </w:pPr>
            <w:r>
              <w:rPr>
                <w:rFonts w:hint="eastAsia" w:ascii="宋体" w:hAnsi="宋体" w:eastAsia="宋体" w:cs="宋体"/>
                <w:sz w:val="24"/>
              </w:rPr>
              <w:t>■不需要</w:t>
            </w:r>
          </w:p>
          <w:p w14:paraId="04BE547C">
            <w:pPr>
              <w:adjustRightInd w:val="0"/>
              <w:snapToGrid w:val="0"/>
              <w:spacing w:after="0" w:line="240" w:lineRule="auto"/>
              <w:jc w:val="both"/>
              <w:rPr>
                <w:rFonts w:hint="eastAsia" w:ascii="宋体" w:hAnsi="宋体" w:eastAsia="宋体" w:cs="宋体"/>
                <w:sz w:val="24"/>
              </w:rPr>
            </w:pPr>
            <w:r>
              <w:rPr>
                <w:rFonts w:hint="eastAsia" w:ascii="宋体" w:hAnsi="宋体" w:eastAsia="宋体" w:cs="宋体"/>
                <w:sz w:val="24"/>
              </w:rPr>
              <w:t>□需要，具体要求如下：</w:t>
            </w:r>
          </w:p>
          <w:p w14:paraId="14BBC688">
            <w:pPr>
              <w:adjustRightInd w:val="0"/>
              <w:snapToGrid w:val="0"/>
              <w:spacing w:after="0" w:line="240" w:lineRule="auto"/>
              <w:jc w:val="both"/>
              <w:rPr>
                <w:rFonts w:hint="eastAsia" w:ascii="宋体" w:hAnsi="宋体" w:eastAsia="宋体" w:cs="宋体"/>
                <w:sz w:val="24"/>
              </w:rPr>
            </w:pPr>
            <w:r>
              <w:rPr>
                <w:rFonts w:hint="eastAsia" w:ascii="宋体" w:hAnsi="宋体" w:eastAsia="宋体" w:cs="宋体"/>
                <w:sz w:val="24"/>
              </w:rPr>
              <w:t>（1）样品制作的标准和要求：</w:t>
            </w:r>
            <w:r>
              <w:rPr>
                <w:rFonts w:hint="eastAsia" w:ascii="宋体" w:hAnsi="宋体" w:eastAsia="宋体" w:cs="宋体"/>
                <w:sz w:val="24"/>
                <w:u w:val="single"/>
              </w:rPr>
              <w:t xml:space="preserve">               </w:t>
            </w:r>
            <w:r>
              <w:rPr>
                <w:rFonts w:hint="eastAsia" w:ascii="宋体" w:hAnsi="宋体" w:eastAsia="宋体" w:cs="宋体"/>
                <w:sz w:val="24"/>
              </w:rPr>
              <w:t>；</w:t>
            </w:r>
          </w:p>
          <w:p w14:paraId="02BC0CB4">
            <w:pPr>
              <w:adjustRightInd w:val="0"/>
              <w:snapToGrid w:val="0"/>
              <w:spacing w:after="0" w:line="240" w:lineRule="auto"/>
              <w:jc w:val="both"/>
              <w:rPr>
                <w:rFonts w:hint="eastAsia" w:ascii="宋体" w:hAnsi="宋体" w:eastAsia="宋体" w:cs="宋体"/>
                <w:sz w:val="24"/>
              </w:rPr>
            </w:pPr>
            <w:r>
              <w:rPr>
                <w:rFonts w:hint="eastAsia" w:ascii="宋体" w:hAnsi="宋体" w:eastAsia="宋体" w:cs="宋体"/>
                <w:sz w:val="24"/>
              </w:rPr>
              <w:t xml:space="preserve">（2）是否需要随样品提交相关检测报告： </w:t>
            </w:r>
          </w:p>
          <w:p w14:paraId="033FF8D6">
            <w:pPr>
              <w:adjustRightInd w:val="0"/>
              <w:snapToGrid w:val="0"/>
              <w:spacing w:after="0" w:line="240" w:lineRule="auto"/>
              <w:ind w:firstLine="480" w:firstLineChars="200"/>
              <w:jc w:val="both"/>
              <w:rPr>
                <w:rFonts w:hint="eastAsia" w:ascii="宋体" w:hAnsi="宋体" w:eastAsia="宋体" w:cs="宋体"/>
                <w:sz w:val="24"/>
              </w:rPr>
            </w:pPr>
            <w:r>
              <w:rPr>
                <w:rFonts w:hint="eastAsia" w:ascii="宋体" w:hAnsi="宋体" w:eastAsia="宋体" w:cs="宋体"/>
                <w:sz w:val="24"/>
              </w:rPr>
              <w:t>□不需要</w:t>
            </w:r>
          </w:p>
          <w:p w14:paraId="4839DA00">
            <w:pPr>
              <w:adjustRightInd w:val="0"/>
              <w:snapToGrid w:val="0"/>
              <w:spacing w:after="0" w:line="240" w:lineRule="auto"/>
              <w:ind w:firstLine="480" w:firstLineChars="200"/>
              <w:jc w:val="both"/>
              <w:rPr>
                <w:rFonts w:hint="eastAsia" w:ascii="宋体" w:hAnsi="宋体" w:eastAsia="宋体" w:cs="宋体"/>
                <w:sz w:val="24"/>
              </w:rPr>
            </w:pPr>
            <w:r>
              <w:rPr>
                <w:rFonts w:hint="eastAsia" w:ascii="宋体" w:hAnsi="宋体" w:eastAsia="宋体" w:cs="宋体"/>
                <w:sz w:val="24"/>
              </w:rPr>
              <w:t>□需要</w:t>
            </w:r>
          </w:p>
          <w:p w14:paraId="6E6CFB93">
            <w:pPr>
              <w:adjustRightInd w:val="0"/>
              <w:snapToGrid w:val="0"/>
              <w:spacing w:after="0" w:line="240" w:lineRule="auto"/>
              <w:jc w:val="both"/>
              <w:rPr>
                <w:rFonts w:hint="eastAsia" w:ascii="宋体" w:hAnsi="宋体" w:eastAsia="宋体" w:cs="宋体"/>
                <w:sz w:val="24"/>
              </w:rPr>
            </w:pPr>
            <w:r>
              <w:rPr>
                <w:rFonts w:hint="eastAsia" w:ascii="宋体" w:hAnsi="宋体" w:eastAsia="宋体" w:cs="宋体"/>
                <w:sz w:val="24"/>
              </w:rPr>
              <w:t>（3）样品递交要求：</w:t>
            </w:r>
            <w:r>
              <w:rPr>
                <w:rFonts w:hint="eastAsia" w:ascii="宋体" w:hAnsi="宋体" w:eastAsia="宋体" w:cs="宋体"/>
                <w:sz w:val="24"/>
                <w:u w:val="single"/>
              </w:rPr>
              <w:t xml:space="preserve">               </w:t>
            </w:r>
            <w:r>
              <w:rPr>
                <w:rFonts w:hint="eastAsia" w:ascii="宋体" w:hAnsi="宋体" w:eastAsia="宋体" w:cs="宋体"/>
                <w:sz w:val="24"/>
              </w:rPr>
              <w:t>；</w:t>
            </w:r>
          </w:p>
          <w:p w14:paraId="65FC16D5">
            <w:pPr>
              <w:adjustRightInd w:val="0"/>
              <w:snapToGrid w:val="0"/>
              <w:spacing w:after="0" w:line="240" w:lineRule="auto"/>
              <w:jc w:val="both"/>
              <w:rPr>
                <w:rFonts w:hint="eastAsia" w:ascii="宋体" w:hAnsi="宋体" w:eastAsia="宋体" w:cs="宋体"/>
                <w:sz w:val="24"/>
              </w:rPr>
            </w:pPr>
            <w:r>
              <w:rPr>
                <w:rFonts w:hint="eastAsia" w:ascii="宋体" w:hAnsi="宋体" w:eastAsia="宋体" w:cs="宋体"/>
                <w:sz w:val="24"/>
              </w:rPr>
              <w:t>（4）未中标人样品退还：</w:t>
            </w:r>
            <w:r>
              <w:rPr>
                <w:rFonts w:hint="eastAsia" w:ascii="宋体" w:hAnsi="宋体" w:eastAsia="宋体" w:cs="宋体"/>
                <w:sz w:val="24"/>
                <w:u w:val="single"/>
              </w:rPr>
              <w:t xml:space="preserve">               </w:t>
            </w:r>
            <w:r>
              <w:rPr>
                <w:rFonts w:hint="eastAsia" w:ascii="宋体" w:hAnsi="宋体" w:eastAsia="宋体" w:cs="宋体"/>
                <w:sz w:val="24"/>
              </w:rPr>
              <w:t>；</w:t>
            </w:r>
          </w:p>
          <w:p w14:paraId="1304E0E5">
            <w:pPr>
              <w:adjustRightInd w:val="0"/>
              <w:snapToGrid w:val="0"/>
              <w:spacing w:after="0" w:line="240" w:lineRule="auto"/>
              <w:jc w:val="both"/>
              <w:rPr>
                <w:rFonts w:hint="eastAsia" w:ascii="宋体" w:hAnsi="宋体" w:eastAsia="宋体" w:cs="宋体"/>
                <w:sz w:val="24"/>
              </w:rPr>
            </w:pPr>
            <w:r>
              <w:rPr>
                <w:rFonts w:hint="eastAsia" w:ascii="宋体" w:hAnsi="宋体" w:eastAsia="宋体" w:cs="宋体"/>
                <w:sz w:val="24"/>
              </w:rPr>
              <w:t>（5）中标人样品保管、封存及退还：</w:t>
            </w:r>
            <w:r>
              <w:rPr>
                <w:rFonts w:hint="eastAsia" w:ascii="宋体" w:hAnsi="宋体" w:eastAsia="宋体" w:cs="宋体"/>
                <w:sz w:val="24"/>
                <w:u w:val="single"/>
              </w:rPr>
              <w:t xml:space="preserve">               </w:t>
            </w:r>
            <w:r>
              <w:rPr>
                <w:rFonts w:hint="eastAsia" w:ascii="宋体" w:hAnsi="宋体" w:eastAsia="宋体" w:cs="宋体"/>
                <w:sz w:val="24"/>
              </w:rPr>
              <w:t>；</w:t>
            </w:r>
          </w:p>
          <w:p w14:paraId="3D3459CE">
            <w:pPr>
              <w:adjustRightInd w:val="0"/>
              <w:snapToGrid w:val="0"/>
              <w:spacing w:after="0" w:line="240" w:lineRule="auto"/>
              <w:jc w:val="both"/>
              <w:rPr>
                <w:rFonts w:hint="eastAsia" w:ascii="宋体" w:hAnsi="宋体" w:eastAsia="宋体" w:cs="宋体"/>
                <w:sz w:val="24"/>
              </w:rPr>
            </w:pPr>
            <w:r>
              <w:rPr>
                <w:rFonts w:hint="eastAsia" w:ascii="宋体" w:hAnsi="宋体" w:eastAsia="宋体" w:cs="宋体"/>
                <w:sz w:val="24"/>
              </w:rPr>
              <w:t>（6）其他要求（如有）：</w:t>
            </w:r>
            <w:r>
              <w:rPr>
                <w:rFonts w:hint="eastAsia" w:ascii="宋体" w:hAnsi="宋体" w:eastAsia="宋体" w:cs="宋体"/>
                <w:sz w:val="24"/>
                <w:u w:val="single"/>
              </w:rPr>
              <w:t xml:space="preserve">               </w:t>
            </w:r>
            <w:r>
              <w:rPr>
                <w:rFonts w:hint="eastAsia" w:ascii="宋体" w:hAnsi="宋体" w:eastAsia="宋体" w:cs="宋体"/>
                <w:sz w:val="24"/>
              </w:rPr>
              <w:t>。</w:t>
            </w:r>
          </w:p>
        </w:tc>
      </w:tr>
      <w:tr w14:paraId="162B72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567" w:hRule="atLeast"/>
          <w:jc w:val="center"/>
        </w:trPr>
        <w:tc>
          <w:tcPr>
            <w:tcW w:w="1383" w:type="dxa"/>
            <w:tcBorders>
              <w:top w:val="single" w:color="000000" w:sz="2" w:space="0"/>
              <w:left w:val="single" w:color="000000" w:sz="2" w:space="0"/>
              <w:bottom w:val="single" w:color="000000" w:sz="2" w:space="0"/>
              <w:right w:val="single" w:color="000000" w:sz="2" w:space="0"/>
            </w:tcBorders>
            <w:vAlign w:val="center"/>
          </w:tcPr>
          <w:p w14:paraId="0EFCDBFE">
            <w:pPr>
              <w:adjustRightInd w:val="0"/>
              <w:snapToGrid w:val="0"/>
              <w:spacing w:after="0" w:line="240" w:lineRule="auto"/>
              <w:jc w:val="center"/>
              <w:rPr>
                <w:rFonts w:hint="eastAsia" w:ascii="宋体" w:hAnsi="宋体" w:eastAsia="宋体" w:cs="宋体"/>
                <w:sz w:val="24"/>
              </w:rPr>
            </w:pPr>
            <w:r>
              <w:rPr>
                <w:rFonts w:hint="eastAsia" w:ascii="宋体" w:hAnsi="宋体" w:eastAsia="宋体" w:cs="宋体"/>
                <w:sz w:val="24"/>
              </w:rPr>
              <w:t>5.2.5</w:t>
            </w:r>
          </w:p>
        </w:tc>
        <w:tc>
          <w:tcPr>
            <w:tcW w:w="1690" w:type="dxa"/>
            <w:tcBorders>
              <w:top w:val="single" w:color="000000" w:sz="2" w:space="0"/>
              <w:left w:val="single" w:color="000000" w:sz="2" w:space="0"/>
              <w:bottom w:val="single" w:color="000000" w:sz="2" w:space="0"/>
              <w:right w:val="single" w:color="000000" w:sz="2" w:space="0"/>
            </w:tcBorders>
            <w:vAlign w:val="center"/>
          </w:tcPr>
          <w:p w14:paraId="15905D8B">
            <w:pPr>
              <w:adjustRightInd w:val="0"/>
              <w:snapToGrid w:val="0"/>
              <w:spacing w:after="0" w:line="240" w:lineRule="auto"/>
              <w:jc w:val="center"/>
              <w:rPr>
                <w:rFonts w:hint="eastAsia" w:ascii="宋体" w:hAnsi="宋体" w:eastAsia="宋体" w:cs="宋体"/>
                <w:sz w:val="24"/>
              </w:rPr>
            </w:pPr>
            <w:r>
              <w:rPr>
                <w:rFonts w:hint="eastAsia" w:ascii="宋体" w:hAnsi="宋体" w:eastAsia="宋体" w:cs="宋体"/>
                <w:sz w:val="24"/>
              </w:rPr>
              <w:t>标的所属行业</w:t>
            </w:r>
          </w:p>
        </w:tc>
        <w:tc>
          <w:tcPr>
            <w:tcW w:w="7679" w:type="dxa"/>
            <w:tcBorders>
              <w:top w:val="single" w:color="000000" w:sz="2" w:space="0"/>
              <w:left w:val="single" w:color="000000" w:sz="2" w:space="0"/>
              <w:bottom w:val="single" w:color="000000" w:sz="2" w:space="0"/>
              <w:right w:val="single" w:color="000000" w:sz="2" w:space="0"/>
            </w:tcBorders>
          </w:tcPr>
          <w:p w14:paraId="5E614ECC">
            <w:pPr>
              <w:adjustRightInd w:val="0"/>
              <w:snapToGrid w:val="0"/>
              <w:spacing w:after="0" w:line="240" w:lineRule="auto"/>
              <w:jc w:val="both"/>
              <w:rPr>
                <w:rFonts w:hint="eastAsia" w:ascii="宋体" w:hAnsi="宋体" w:eastAsia="宋体" w:cs="宋体"/>
                <w:sz w:val="24"/>
              </w:rPr>
            </w:pPr>
            <w:r>
              <w:rPr>
                <w:rFonts w:hint="eastAsia" w:ascii="宋体" w:hAnsi="宋体" w:eastAsia="宋体" w:cs="宋体"/>
                <w:sz w:val="24"/>
              </w:rPr>
              <w:t>本项目采购标的对应的中小企业划分标准所属行业：</w:t>
            </w:r>
          </w:p>
          <w:tbl>
            <w:tblPr>
              <w:tblStyle w:val="27"/>
              <w:tblW w:w="7114" w:type="dxa"/>
              <w:tblInd w:w="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030"/>
              <w:gridCol w:w="2935"/>
              <w:gridCol w:w="3149"/>
            </w:tblGrid>
            <w:tr w14:paraId="08C33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68" w:hRule="atLeast"/>
              </w:trPr>
              <w:tc>
                <w:tcPr>
                  <w:tcW w:w="1030" w:type="dxa"/>
                  <w:tcBorders>
                    <w:top w:val="single" w:color="000000" w:sz="2" w:space="0"/>
                    <w:left w:val="single" w:color="000000" w:sz="2" w:space="0"/>
                    <w:bottom w:val="single" w:color="000000" w:sz="2" w:space="0"/>
                    <w:right w:val="single" w:color="000000" w:sz="2" w:space="0"/>
                  </w:tcBorders>
                  <w:vAlign w:val="center"/>
                </w:tcPr>
                <w:p w14:paraId="5618D5E1">
                  <w:pPr>
                    <w:adjustRightInd w:val="0"/>
                    <w:snapToGrid w:val="0"/>
                    <w:spacing w:after="0" w:line="240" w:lineRule="auto"/>
                    <w:jc w:val="center"/>
                    <w:rPr>
                      <w:rFonts w:hint="eastAsia" w:ascii="宋体" w:hAnsi="宋体" w:eastAsia="宋体" w:cs="宋体"/>
                      <w:sz w:val="24"/>
                    </w:rPr>
                  </w:pPr>
                  <w:r>
                    <w:rPr>
                      <w:rFonts w:hint="eastAsia" w:ascii="宋体" w:hAnsi="宋体" w:eastAsia="宋体" w:cs="宋体"/>
                      <w:sz w:val="24"/>
                    </w:rPr>
                    <w:t>包号</w:t>
                  </w:r>
                </w:p>
              </w:tc>
              <w:tc>
                <w:tcPr>
                  <w:tcW w:w="2935" w:type="dxa"/>
                  <w:tcBorders>
                    <w:top w:val="single" w:color="000000" w:sz="2" w:space="0"/>
                    <w:left w:val="single" w:color="000000" w:sz="2" w:space="0"/>
                    <w:bottom w:val="single" w:color="000000" w:sz="2" w:space="0"/>
                    <w:right w:val="single" w:color="000000" w:sz="2" w:space="0"/>
                  </w:tcBorders>
                  <w:vAlign w:val="center"/>
                </w:tcPr>
                <w:p w14:paraId="11D1F68D">
                  <w:pPr>
                    <w:adjustRightInd w:val="0"/>
                    <w:snapToGrid w:val="0"/>
                    <w:spacing w:after="0" w:line="240" w:lineRule="auto"/>
                    <w:jc w:val="center"/>
                    <w:rPr>
                      <w:rFonts w:hint="eastAsia" w:ascii="宋体" w:hAnsi="宋体" w:eastAsia="宋体" w:cs="宋体"/>
                      <w:sz w:val="24"/>
                    </w:rPr>
                  </w:pPr>
                  <w:r>
                    <w:rPr>
                      <w:rFonts w:hint="eastAsia" w:ascii="宋体" w:hAnsi="宋体" w:eastAsia="宋体" w:cs="宋体"/>
                      <w:sz w:val="24"/>
                    </w:rPr>
                    <w:t>标的名称</w:t>
                  </w:r>
                </w:p>
              </w:tc>
              <w:tc>
                <w:tcPr>
                  <w:tcW w:w="3149" w:type="dxa"/>
                  <w:tcBorders>
                    <w:top w:val="single" w:color="000000" w:sz="2" w:space="0"/>
                    <w:left w:val="single" w:color="000000" w:sz="2" w:space="0"/>
                    <w:bottom w:val="single" w:color="000000" w:sz="2" w:space="0"/>
                    <w:right w:val="single" w:color="000000" w:sz="2" w:space="0"/>
                  </w:tcBorders>
                  <w:vAlign w:val="center"/>
                </w:tcPr>
                <w:p w14:paraId="3EEC4295">
                  <w:pPr>
                    <w:adjustRightInd w:val="0"/>
                    <w:snapToGrid w:val="0"/>
                    <w:spacing w:after="0" w:line="240" w:lineRule="auto"/>
                    <w:jc w:val="center"/>
                    <w:rPr>
                      <w:rFonts w:hint="eastAsia" w:ascii="宋体" w:hAnsi="宋体" w:eastAsia="宋体" w:cs="宋体"/>
                      <w:sz w:val="24"/>
                    </w:rPr>
                  </w:pPr>
                  <w:r>
                    <w:rPr>
                      <w:rFonts w:hint="eastAsia" w:ascii="宋体" w:hAnsi="宋体" w:eastAsia="宋体" w:cs="宋体"/>
                      <w:sz w:val="24"/>
                    </w:rPr>
                    <w:t>中小企业划分标准所属行业</w:t>
                  </w:r>
                </w:p>
              </w:tc>
            </w:tr>
            <w:tr w14:paraId="709BC0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66" w:hRule="atLeast"/>
              </w:trPr>
              <w:tc>
                <w:tcPr>
                  <w:tcW w:w="1030" w:type="dxa"/>
                  <w:tcBorders>
                    <w:top w:val="single" w:color="000000" w:sz="2" w:space="0"/>
                    <w:left w:val="single" w:color="000000" w:sz="2" w:space="0"/>
                    <w:bottom w:val="single" w:color="000000" w:sz="2" w:space="0"/>
                    <w:right w:val="single" w:color="000000" w:sz="2" w:space="0"/>
                  </w:tcBorders>
                  <w:vAlign w:val="center"/>
                </w:tcPr>
                <w:p w14:paraId="4393333D">
                  <w:pPr>
                    <w:adjustRightInd w:val="0"/>
                    <w:snapToGrid w:val="0"/>
                    <w:spacing w:after="0" w:line="240" w:lineRule="auto"/>
                    <w:jc w:val="center"/>
                    <w:rPr>
                      <w:rFonts w:hint="eastAsia" w:ascii="宋体" w:hAnsi="宋体" w:eastAsia="宋体" w:cs="宋体"/>
                      <w:sz w:val="24"/>
                    </w:rPr>
                  </w:pPr>
                  <w:r>
                    <w:rPr>
                      <w:rFonts w:hint="eastAsia" w:ascii="宋体" w:hAnsi="宋体" w:eastAsia="宋体" w:cs="宋体"/>
                    </w:rPr>
                    <w:t>1</w:t>
                  </w:r>
                </w:p>
              </w:tc>
              <w:tc>
                <w:tcPr>
                  <w:tcW w:w="2935" w:type="dxa"/>
                  <w:tcBorders>
                    <w:top w:val="single" w:color="000000" w:sz="2" w:space="0"/>
                    <w:left w:val="single" w:color="000000" w:sz="2" w:space="0"/>
                    <w:bottom w:val="single" w:color="000000" w:sz="2" w:space="0"/>
                    <w:right w:val="single" w:color="000000" w:sz="2" w:space="0"/>
                  </w:tcBorders>
                  <w:vAlign w:val="center"/>
                </w:tcPr>
                <w:p w14:paraId="01217C16">
                  <w:pPr>
                    <w:adjustRightInd w:val="0"/>
                    <w:snapToGrid w:val="0"/>
                    <w:spacing w:after="0" w:line="240" w:lineRule="auto"/>
                    <w:jc w:val="center"/>
                    <w:rPr>
                      <w:rFonts w:hint="eastAsia" w:ascii="宋体" w:hAnsi="宋体" w:eastAsia="宋体" w:cs="宋体"/>
                      <w:sz w:val="24"/>
                    </w:rPr>
                  </w:pPr>
                  <w:r>
                    <w:rPr>
                      <w:rFonts w:hint="eastAsia" w:ascii="宋体" w:hAnsi="宋体" w:eastAsia="宋体" w:cs="宋体"/>
                    </w:rPr>
                    <w:t>密云水库水面保洁</w:t>
                  </w:r>
                </w:p>
              </w:tc>
              <w:tc>
                <w:tcPr>
                  <w:tcW w:w="3149" w:type="dxa"/>
                  <w:tcBorders>
                    <w:top w:val="single" w:color="000000" w:sz="2" w:space="0"/>
                    <w:left w:val="single" w:color="000000" w:sz="2" w:space="0"/>
                    <w:bottom w:val="single" w:color="000000" w:sz="2" w:space="0"/>
                    <w:right w:val="single" w:color="000000" w:sz="2" w:space="0"/>
                  </w:tcBorders>
                  <w:vAlign w:val="center"/>
                </w:tcPr>
                <w:p w14:paraId="7CA2120F">
                  <w:pPr>
                    <w:adjustRightInd w:val="0"/>
                    <w:snapToGrid w:val="0"/>
                    <w:spacing w:after="0" w:line="240" w:lineRule="auto"/>
                    <w:jc w:val="center"/>
                    <w:rPr>
                      <w:rFonts w:hint="eastAsia" w:ascii="宋体" w:hAnsi="宋体" w:eastAsia="宋体" w:cs="宋体"/>
                      <w:sz w:val="24"/>
                    </w:rPr>
                  </w:pPr>
                  <w:r>
                    <w:rPr>
                      <w:rFonts w:hint="eastAsia" w:ascii="宋体" w:hAnsi="宋体" w:eastAsia="宋体" w:cs="宋体"/>
                    </w:rPr>
                    <w:t>其他未列明行业</w:t>
                  </w:r>
                </w:p>
              </w:tc>
            </w:tr>
          </w:tbl>
          <w:p w14:paraId="22439803">
            <w:pPr>
              <w:adjustRightInd w:val="0"/>
              <w:snapToGrid w:val="0"/>
              <w:spacing w:after="0" w:line="240" w:lineRule="auto"/>
              <w:jc w:val="both"/>
              <w:rPr>
                <w:rFonts w:hint="eastAsia" w:ascii="宋体" w:hAnsi="宋体" w:eastAsia="宋体" w:cs="宋体"/>
                <w:sz w:val="24"/>
              </w:rPr>
            </w:pPr>
          </w:p>
        </w:tc>
      </w:tr>
    </w:tbl>
    <w:p w14:paraId="1BE58F2C">
      <w:pPr>
        <w:adjustRightInd w:val="0"/>
        <w:snapToGrid w:val="0"/>
        <w:spacing w:after="0" w:line="360" w:lineRule="auto"/>
        <w:rPr>
          <w:rFonts w:hint="eastAsia" w:ascii="宋体" w:hAnsi="宋体" w:eastAsia="宋体" w:cs="宋体"/>
          <w:sz w:val="24"/>
        </w:rPr>
      </w:pPr>
    </w:p>
    <w:tbl>
      <w:tblPr>
        <w:tblStyle w:val="27"/>
        <w:tblW w:w="1072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79"/>
        <w:gridCol w:w="1534"/>
        <w:gridCol w:w="7812"/>
      </w:tblGrid>
      <w:tr w14:paraId="412A1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06" w:hRule="atLeast"/>
          <w:jc w:val="center"/>
        </w:trPr>
        <w:tc>
          <w:tcPr>
            <w:tcW w:w="1379" w:type="dxa"/>
            <w:tcBorders>
              <w:top w:val="single" w:color="000000" w:sz="2" w:space="0"/>
              <w:left w:val="single" w:color="000000" w:sz="2" w:space="0"/>
              <w:bottom w:val="single" w:color="000000" w:sz="2" w:space="0"/>
              <w:right w:val="single" w:color="000000" w:sz="2" w:space="0"/>
            </w:tcBorders>
            <w:vAlign w:val="center"/>
          </w:tcPr>
          <w:p w14:paraId="50B25BFB">
            <w:pPr>
              <w:adjustRightInd w:val="0"/>
              <w:snapToGrid w:val="0"/>
              <w:spacing w:after="0" w:line="240" w:lineRule="auto"/>
              <w:jc w:val="center"/>
              <w:rPr>
                <w:rFonts w:hint="eastAsia" w:ascii="宋体" w:hAnsi="宋体" w:eastAsia="宋体" w:cs="宋体"/>
                <w:sz w:val="24"/>
              </w:rPr>
            </w:pPr>
            <w:r>
              <w:rPr>
                <w:rFonts w:hint="eastAsia" w:ascii="宋体" w:hAnsi="宋体" w:eastAsia="宋体" w:cs="宋体"/>
                <w:b/>
                <w:bCs/>
                <w:sz w:val="24"/>
              </w:rPr>
              <w:t>条款号</w:t>
            </w:r>
          </w:p>
        </w:tc>
        <w:tc>
          <w:tcPr>
            <w:tcW w:w="1534" w:type="dxa"/>
            <w:tcBorders>
              <w:top w:val="single" w:color="000000" w:sz="2" w:space="0"/>
              <w:left w:val="single" w:color="000000" w:sz="2" w:space="0"/>
              <w:bottom w:val="single" w:color="000000" w:sz="2" w:space="0"/>
              <w:right w:val="single" w:color="000000" w:sz="2" w:space="0"/>
            </w:tcBorders>
            <w:vAlign w:val="center"/>
          </w:tcPr>
          <w:p w14:paraId="657F9395">
            <w:pPr>
              <w:adjustRightInd w:val="0"/>
              <w:snapToGrid w:val="0"/>
              <w:spacing w:after="0" w:line="240" w:lineRule="auto"/>
              <w:jc w:val="center"/>
              <w:rPr>
                <w:rFonts w:hint="eastAsia" w:ascii="宋体" w:hAnsi="宋体" w:eastAsia="宋体" w:cs="宋体"/>
                <w:sz w:val="24"/>
              </w:rPr>
            </w:pPr>
            <w:r>
              <w:rPr>
                <w:rFonts w:hint="eastAsia" w:ascii="宋体" w:hAnsi="宋体" w:eastAsia="宋体" w:cs="宋体"/>
                <w:b/>
                <w:bCs/>
                <w:sz w:val="24"/>
              </w:rPr>
              <w:t>条目</w:t>
            </w:r>
          </w:p>
        </w:tc>
        <w:tc>
          <w:tcPr>
            <w:tcW w:w="7812" w:type="dxa"/>
            <w:tcBorders>
              <w:top w:val="single" w:color="000000" w:sz="2" w:space="0"/>
              <w:left w:val="single" w:color="000000" w:sz="2" w:space="0"/>
              <w:bottom w:val="single" w:color="000000" w:sz="2" w:space="0"/>
              <w:right w:val="single" w:color="000000" w:sz="2" w:space="0"/>
            </w:tcBorders>
            <w:vAlign w:val="center"/>
          </w:tcPr>
          <w:p w14:paraId="6A4DAE71">
            <w:pPr>
              <w:adjustRightInd w:val="0"/>
              <w:snapToGrid w:val="0"/>
              <w:spacing w:after="0" w:line="240" w:lineRule="auto"/>
              <w:jc w:val="center"/>
              <w:rPr>
                <w:rFonts w:hint="eastAsia" w:ascii="宋体" w:hAnsi="宋体" w:eastAsia="宋体" w:cs="宋体"/>
                <w:sz w:val="24"/>
              </w:rPr>
            </w:pPr>
            <w:r>
              <w:rPr>
                <w:rFonts w:hint="eastAsia" w:ascii="宋体" w:hAnsi="宋体" w:eastAsia="宋体" w:cs="宋体"/>
                <w:b/>
                <w:bCs/>
                <w:sz w:val="24"/>
              </w:rPr>
              <w:t>内容</w:t>
            </w:r>
          </w:p>
        </w:tc>
      </w:tr>
      <w:tr w14:paraId="681797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52" w:hRule="atLeast"/>
          <w:jc w:val="center"/>
        </w:trPr>
        <w:tc>
          <w:tcPr>
            <w:tcW w:w="1379" w:type="dxa"/>
            <w:tcBorders>
              <w:top w:val="single" w:color="000000" w:sz="2" w:space="0"/>
              <w:left w:val="single" w:color="000000" w:sz="2" w:space="0"/>
              <w:bottom w:val="single" w:color="000000" w:sz="2" w:space="0"/>
              <w:right w:val="single" w:color="000000" w:sz="2" w:space="0"/>
            </w:tcBorders>
            <w:vAlign w:val="center"/>
          </w:tcPr>
          <w:p w14:paraId="06463E6C">
            <w:pPr>
              <w:adjustRightInd w:val="0"/>
              <w:snapToGrid w:val="0"/>
              <w:spacing w:after="0" w:line="240" w:lineRule="auto"/>
              <w:jc w:val="center"/>
              <w:rPr>
                <w:rFonts w:hint="eastAsia" w:ascii="宋体" w:hAnsi="宋体" w:eastAsia="宋体" w:cs="宋体"/>
                <w:sz w:val="24"/>
              </w:rPr>
            </w:pPr>
            <w:r>
              <w:rPr>
                <w:rFonts w:hint="eastAsia" w:ascii="宋体" w:hAnsi="宋体" w:eastAsia="宋体" w:cs="宋体"/>
                <w:sz w:val="24"/>
              </w:rPr>
              <w:t>11.2</w:t>
            </w:r>
          </w:p>
        </w:tc>
        <w:tc>
          <w:tcPr>
            <w:tcW w:w="1534" w:type="dxa"/>
            <w:tcBorders>
              <w:top w:val="single" w:color="000000" w:sz="2" w:space="0"/>
              <w:left w:val="single" w:color="000000" w:sz="2" w:space="0"/>
              <w:bottom w:val="single" w:color="000000" w:sz="2" w:space="0"/>
              <w:right w:val="single" w:color="000000" w:sz="2" w:space="0"/>
            </w:tcBorders>
            <w:vAlign w:val="center"/>
          </w:tcPr>
          <w:p w14:paraId="4FD56962">
            <w:pPr>
              <w:adjustRightInd w:val="0"/>
              <w:snapToGrid w:val="0"/>
              <w:spacing w:after="0" w:line="240" w:lineRule="auto"/>
              <w:jc w:val="center"/>
              <w:rPr>
                <w:rFonts w:hint="eastAsia" w:ascii="宋体" w:hAnsi="宋体" w:eastAsia="宋体" w:cs="宋体"/>
                <w:sz w:val="24"/>
              </w:rPr>
            </w:pPr>
            <w:r>
              <w:rPr>
                <w:rFonts w:hint="eastAsia" w:ascii="宋体" w:hAnsi="宋体" w:eastAsia="宋体" w:cs="宋体"/>
                <w:sz w:val="24"/>
              </w:rPr>
              <w:t>投标报价</w:t>
            </w:r>
          </w:p>
        </w:tc>
        <w:tc>
          <w:tcPr>
            <w:tcW w:w="7812" w:type="dxa"/>
            <w:tcBorders>
              <w:top w:val="single" w:color="000000" w:sz="2" w:space="0"/>
              <w:left w:val="single" w:color="000000" w:sz="2" w:space="0"/>
              <w:bottom w:val="single" w:color="000000" w:sz="2" w:space="0"/>
              <w:right w:val="single" w:color="000000" w:sz="2" w:space="0"/>
            </w:tcBorders>
          </w:tcPr>
          <w:p w14:paraId="4938BEA0">
            <w:pPr>
              <w:adjustRightInd w:val="0"/>
              <w:snapToGrid w:val="0"/>
              <w:spacing w:after="0" w:line="240" w:lineRule="auto"/>
              <w:rPr>
                <w:rFonts w:hint="eastAsia" w:ascii="宋体" w:hAnsi="宋体" w:eastAsia="宋体" w:cs="宋体"/>
                <w:sz w:val="24"/>
              </w:rPr>
            </w:pPr>
            <w:r>
              <w:rPr>
                <w:rFonts w:hint="eastAsia" w:ascii="宋体" w:hAnsi="宋体" w:eastAsia="宋体" w:cs="宋体"/>
                <w:sz w:val="24"/>
              </w:rPr>
              <w:t xml:space="preserve">投标报价的特殊规定： </w:t>
            </w:r>
          </w:p>
          <w:p w14:paraId="20F5DACA">
            <w:pPr>
              <w:adjustRightInd w:val="0"/>
              <w:snapToGrid w:val="0"/>
              <w:spacing w:after="0" w:line="240" w:lineRule="auto"/>
              <w:rPr>
                <w:rFonts w:hint="eastAsia" w:ascii="宋体" w:hAnsi="宋体" w:eastAsia="宋体" w:cs="宋体"/>
                <w:sz w:val="24"/>
              </w:rPr>
            </w:pPr>
            <w:r>
              <w:rPr>
                <w:rFonts w:hint="eastAsia" w:ascii="宋体" w:hAnsi="宋体" w:eastAsia="宋体" w:cs="宋体"/>
                <w:sz w:val="24"/>
              </w:rPr>
              <w:t>■无</w:t>
            </w:r>
          </w:p>
          <w:p w14:paraId="12D748FC">
            <w:pPr>
              <w:adjustRightInd w:val="0"/>
              <w:snapToGrid w:val="0"/>
              <w:spacing w:after="0" w:line="240" w:lineRule="auto"/>
              <w:rPr>
                <w:rFonts w:hint="eastAsia" w:ascii="宋体" w:hAnsi="宋体" w:eastAsia="宋体" w:cs="宋体"/>
                <w:sz w:val="24"/>
              </w:rPr>
            </w:pPr>
            <w:r>
              <w:rPr>
                <w:rFonts w:hint="eastAsia" w:ascii="宋体" w:hAnsi="宋体" w:eastAsia="宋体" w:cs="宋体"/>
                <w:sz w:val="24"/>
              </w:rPr>
              <w:t>□有，具体情形：</w:t>
            </w:r>
            <w:r>
              <w:rPr>
                <w:rFonts w:hint="eastAsia" w:ascii="宋体" w:hAnsi="宋体" w:eastAsia="宋体" w:cs="宋体"/>
                <w:sz w:val="24"/>
                <w:u w:val="single"/>
              </w:rPr>
              <w:t xml:space="preserve">          </w:t>
            </w:r>
            <w:r>
              <w:rPr>
                <w:rFonts w:hint="eastAsia" w:ascii="宋体" w:hAnsi="宋体" w:eastAsia="宋体" w:cs="宋体"/>
                <w:sz w:val="24"/>
              </w:rPr>
              <w:t>。</w:t>
            </w:r>
          </w:p>
        </w:tc>
      </w:tr>
      <w:tr w14:paraId="7D300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77" w:hRule="atLeast"/>
          <w:jc w:val="center"/>
        </w:trPr>
        <w:tc>
          <w:tcPr>
            <w:tcW w:w="1379" w:type="dxa"/>
            <w:tcBorders>
              <w:top w:val="single" w:color="000000" w:sz="2" w:space="0"/>
              <w:left w:val="single" w:color="000000" w:sz="2" w:space="0"/>
              <w:bottom w:val="single" w:color="000000" w:sz="2" w:space="0"/>
              <w:right w:val="single" w:color="000000" w:sz="2" w:space="0"/>
            </w:tcBorders>
            <w:vAlign w:val="center"/>
          </w:tcPr>
          <w:p w14:paraId="6C1FE7A7">
            <w:pPr>
              <w:adjustRightInd w:val="0"/>
              <w:snapToGrid w:val="0"/>
              <w:spacing w:after="0" w:line="240" w:lineRule="auto"/>
              <w:jc w:val="center"/>
              <w:rPr>
                <w:rFonts w:hint="eastAsia" w:ascii="宋体" w:hAnsi="宋体" w:eastAsia="宋体" w:cs="宋体"/>
                <w:sz w:val="24"/>
              </w:rPr>
            </w:pPr>
            <w:r>
              <w:rPr>
                <w:rFonts w:hint="eastAsia" w:ascii="宋体" w:hAnsi="宋体" w:eastAsia="宋体" w:cs="宋体"/>
                <w:sz w:val="24"/>
              </w:rPr>
              <w:t>12.1</w:t>
            </w:r>
          </w:p>
        </w:tc>
        <w:tc>
          <w:tcPr>
            <w:tcW w:w="1534" w:type="dxa"/>
            <w:vMerge w:val="restart"/>
            <w:tcBorders>
              <w:top w:val="nil"/>
              <w:left w:val="single" w:color="000000" w:sz="2" w:space="0"/>
              <w:bottom w:val="nil"/>
              <w:right w:val="single" w:color="000000" w:sz="2" w:space="0"/>
            </w:tcBorders>
            <w:vAlign w:val="center"/>
          </w:tcPr>
          <w:p w14:paraId="1F06E369">
            <w:pPr>
              <w:adjustRightInd w:val="0"/>
              <w:snapToGrid w:val="0"/>
              <w:spacing w:after="0" w:line="240" w:lineRule="auto"/>
              <w:jc w:val="center"/>
              <w:rPr>
                <w:rFonts w:hint="eastAsia" w:ascii="宋体" w:hAnsi="宋体" w:eastAsia="宋体" w:cs="宋体"/>
                <w:sz w:val="24"/>
              </w:rPr>
            </w:pPr>
            <w:r>
              <w:rPr>
                <w:rFonts w:hint="eastAsia" w:ascii="宋体" w:hAnsi="宋体" w:eastAsia="宋体" w:cs="宋体"/>
                <w:sz w:val="24"/>
              </w:rPr>
              <w:t>投标保证金</w:t>
            </w:r>
          </w:p>
        </w:tc>
        <w:tc>
          <w:tcPr>
            <w:tcW w:w="7812" w:type="dxa"/>
            <w:tcBorders>
              <w:top w:val="single" w:color="000000" w:sz="2" w:space="0"/>
              <w:left w:val="single" w:color="000000" w:sz="2" w:space="0"/>
              <w:bottom w:val="single" w:color="000000" w:sz="2" w:space="0"/>
              <w:right w:val="single" w:color="000000" w:sz="2" w:space="0"/>
            </w:tcBorders>
          </w:tcPr>
          <w:p w14:paraId="664F02CB">
            <w:pPr>
              <w:adjustRightInd w:val="0"/>
              <w:snapToGrid w:val="0"/>
              <w:spacing w:after="0" w:line="240" w:lineRule="auto"/>
              <w:rPr>
                <w:rFonts w:hint="eastAsia" w:ascii="宋体" w:hAnsi="宋体" w:eastAsia="宋体" w:cs="宋体"/>
                <w:sz w:val="24"/>
              </w:rPr>
            </w:pPr>
            <w:r>
              <w:rPr>
                <w:rFonts w:hint="eastAsia" w:ascii="宋体" w:hAnsi="宋体" w:eastAsia="宋体" w:cs="宋体"/>
                <w:sz w:val="24"/>
              </w:rPr>
              <w:t>投标保证金金额：0元</w:t>
            </w:r>
          </w:p>
          <w:p w14:paraId="002B02D0">
            <w:pPr>
              <w:adjustRightInd w:val="0"/>
              <w:snapToGrid w:val="0"/>
              <w:spacing w:after="0" w:line="240" w:lineRule="auto"/>
              <w:rPr>
                <w:rFonts w:hint="eastAsia" w:ascii="宋体" w:hAnsi="宋体" w:eastAsia="宋体" w:cs="宋体"/>
                <w:sz w:val="24"/>
              </w:rPr>
            </w:pPr>
            <w:r>
              <w:rPr>
                <w:rFonts w:hint="eastAsia" w:ascii="宋体" w:hAnsi="宋体" w:eastAsia="宋体" w:cs="宋体"/>
                <w:sz w:val="24"/>
              </w:rPr>
              <w:t>投标保证金收受人信息：</w:t>
            </w:r>
          </w:p>
          <w:p w14:paraId="0D17899B">
            <w:pPr>
              <w:adjustRightInd w:val="0"/>
              <w:snapToGrid w:val="0"/>
              <w:spacing w:after="0" w:line="240" w:lineRule="auto"/>
              <w:rPr>
                <w:rFonts w:hint="eastAsia" w:ascii="宋体" w:hAnsi="宋体" w:eastAsia="宋体" w:cs="宋体"/>
                <w:sz w:val="24"/>
              </w:rPr>
            </w:pPr>
            <w:r>
              <w:rPr>
                <w:rFonts w:hint="eastAsia" w:ascii="宋体" w:hAnsi="宋体" w:eastAsia="宋体" w:cs="宋体"/>
                <w:sz w:val="24"/>
              </w:rPr>
              <w:t>北京中域正信工程咨询有限公司</w:t>
            </w:r>
          </w:p>
          <w:p w14:paraId="5B06C0F2">
            <w:pPr>
              <w:adjustRightInd w:val="0"/>
              <w:snapToGrid w:val="0"/>
              <w:spacing w:after="0" w:line="240" w:lineRule="auto"/>
              <w:rPr>
                <w:rFonts w:hint="eastAsia" w:ascii="宋体" w:hAnsi="宋体" w:eastAsia="宋体" w:cs="宋体"/>
                <w:sz w:val="24"/>
              </w:rPr>
            </w:pPr>
            <w:r>
              <w:rPr>
                <w:rFonts w:hint="eastAsia" w:ascii="宋体" w:hAnsi="宋体" w:eastAsia="宋体" w:cs="宋体"/>
                <w:sz w:val="24"/>
              </w:rPr>
              <w:t>中国光大银行股份有限公司北京京广桥支行</w:t>
            </w:r>
          </w:p>
          <w:p w14:paraId="2D24F0A1">
            <w:pPr>
              <w:adjustRightInd w:val="0"/>
              <w:snapToGrid w:val="0"/>
              <w:spacing w:after="0" w:line="240" w:lineRule="auto"/>
              <w:rPr>
                <w:rFonts w:hint="eastAsia" w:ascii="宋体" w:hAnsi="宋体" w:eastAsia="宋体" w:cs="宋体"/>
                <w:sz w:val="24"/>
              </w:rPr>
            </w:pPr>
            <w:r>
              <w:rPr>
                <w:rFonts w:hint="eastAsia" w:ascii="宋体" w:hAnsi="宋体" w:eastAsia="宋体" w:cs="宋体"/>
                <w:sz w:val="24"/>
              </w:rPr>
              <w:t>35310180809799668</w:t>
            </w:r>
          </w:p>
        </w:tc>
      </w:tr>
      <w:tr w14:paraId="060F71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38" w:hRule="atLeast"/>
          <w:jc w:val="center"/>
        </w:trPr>
        <w:tc>
          <w:tcPr>
            <w:tcW w:w="1379" w:type="dxa"/>
            <w:tcBorders>
              <w:top w:val="single" w:color="000000" w:sz="2" w:space="0"/>
              <w:left w:val="single" w:color="000000" w:sz="2" w:space="0"/>
              <w:bottom w:val="single" w:color="000000" w:sz="2" w:space="0"/>
              <w:right w:val="single" w:color="000000" w:sz="2" w:space="0"/>
            </w:tcBorders>
            <w:vAlign w:val="center"/>
          </w:tcPr>
          <w:p w14:paraId="370381AB">
            <w:pPr>
              <w:adjustRightInd w:val="0"/>
              <w:snapToGrid w:val="0"/>
              <w:spacing w:after="0" w:line="240" w:lineRule="auto"/>
              <w:jc w:val="center"/>
              <w:rPr>
                <w:rFonts w:hint="eastAsia" w:ascii="宋体" w:hAnsi="宋体" w:eastAsia="宋体" w:cs="宋体"/>
                <w:sz w:val="24"/>
              </w:rPr>
            </w:pPr>
            <w:r>
              <w:rPr>
                <w:rFonts w:hint="eastAsia" w:ascii="宋体" w:hAnsi="宋体" w:eastAsia="宋体" w:cs="宋体"/>
                <w:sz w:val="24"/>
              </w:rPr>
              <w:t>12.8.2</w:t>
            </w:r>
          </w:p>
        </w:tc>
        <w:tc>
          <w:tcPr>
            <w:tcW w:w="1534" w:type="dxa"/>
            <w:vMerge w:val="continue"/>
            <w:tcBorders>
              <w:top w:val="nil"/>
              <w:left w:val="single" w:color="000000" w:sz="2" w:space="0"/>
              <w:bottom w:val="nil"/>
              <w:right w:val="single" w:color="000000" w:sz="2" w:space="0"/>
            </w:tcBorders>
            <w:vAlign w:val="center"/>
          </w:tcPr>
          <w:p w14:paraId="1C9259CF">
            <w:pPr>
              <w:adjustRightInd w:val="0"/>
              <w:snapToGrid w:val="0"/>
              <w:spacing w:after="0" w:line="240" w:lineRule="auto"/>
              <w:jc w:val="center"/>
              <w:rPr>
                <w:rFonts w:hint="eastAsia" w:ascii="宋体" w:hAnsi="宋体" w:eastAsia="宋体" w:cs="宋体"/>
                <w:sz w:val="24"/>
              </w:rPr>
            </w:pPr>
          </w:p>
        </w:tc>
        <w:tc>
          <w:tcPr>
            <w:tcW w:w="7812" w:type="dxa"/>
            <w:tcBorders>
              <w:top w:val="single" w:color="000000" w:sz="2" w:space="0"/>
              <w:left w:val="single" w:color="000000" w:sz="2" w:space="0"/>
              <w:bottom w:val="single" w:color="000000" w:sz="2" w:space="0"/>
              <w:right w:val="single" w:color="000000" w:sz="2" w:space="0"/>
            </w:tcBorders>
          </w:tcPr>
          <w:p w14:paraId="358C2820">
            <w:pPr>
              <w:adjustRightInd w:val="0"/>
              <w:snapToGrid w:val="0"/>
              <w:spacing w:after="0" w:line="240" w:lineRule="auto"/>
              <w:rPr>
                <w:rFonts w:hint="eastAsia" w:ascii="宋体" w:hAnsi="宋体" w:eastAsia="宋体" w:cs="宋体"/>
                <w:sz w:val="24"/>
              </w:rPr>
            </w:pPr>
            <w:r>
              <w:rPr>
                <w:rFonts w:hint="eastAsia" w:ascii="宋体" w:hAnsi="宋体" w:eastAsia="宋体" w:cs="宋体"/>
                <w:sz w:val="24"/>
              </w:rPr>
              <w:t>投标保证金可以不予退还的其他情形： □无</w:t>
            </w:r>
          </w:p>
          <w:p w14:paraId="5CEC29DE">
            <w:pPr>
              <w:adjustRightInd w:val="0"/>
              <w:snapToGrid w:val="0"/>
              <w:spacing w:after="0" w:line="240" w:lineRule="auto"/>
              <w:rPr>
                <w:rFonts w:hint="eastAsia" w:ascii="宋体" w:hAnsi="宋体" w:eastAsia="宋体" w:cs="宋体"/>
                <w:sz w:val="24"/>
              </w:rPr>
            </w:pPr>
            <w:r>
              <w:rPr>
                <w:rFonts w:hint="eastAsia" w:ascii="宋体" w:hAnsi="宋体" w:eastAsia="宋体" w:cs="宋体"/>
                <w:sz w:val="24"/>
              </w:rPr>
              <w:t>■有，具体情形：</w:t>
            </w:r>
          </w:p>
          <w:p w14:paraId="6B0F061C">
            <w:pPr>
              <w:adjustRightInd w:val="0"/>
              <w:snapToGrid w:val="0"/>
              <w:spacing w:after="0" w:line="240" w:lineRule="auto"/>
              <w:rPr>
                <w:rFonts w:hint="eastAsia" w:ascii="宋体" w:hAnsi="宋体" w:eastAsia="宋体" w:cs="宋体"/>
                <w:sz w:val="24"/>
              </w:rPr>
            </w:pPr>
            <w:r>
              <w:rPr>
                <w:rFonts w:hint="eastAsia" w:ascii="宋体" w:hAnsi="宋体" w:eastAsia="宋体" w:cs="宋体"/>
                <w:sz w:val="24"/>
              </w:rPr>
              <w:t>（一）供应商在提交投标文件截止时间后撤回投标文件的；</w:t>
            </w:r>
          </w:p>
          <w:p w14:paraId="3A6A3F8E">
            <w:pPr>
              <w:adjustRightInd w:val="0"/>
              <w:snapToGrid w:val="0"/>
              <w:spacing w:after="0" w:line="240" w:lineRule="auto"/>
              <w:rPr>
                <w:rFonts w:hint="eastAsia" w:ascii="宋体" w:hAnsi="宋体" w:eastAsia="宋体" w:cs="宋体"/>
                <w:sz w:val="24"/>
              </w:rPr>
            </w:pPr>
            <w:r>
              <w:rPr>
                <w:rFonts w:hint="eastAsia" w:ascii="宋体" w:hAnsi="宋体" w:eastAsia="宋体" w:cs="宋体"/>
                <w:sz w:val="24"/>
              </w:rPr>
              <w:t>（二）供应商在投标文件中提供虚假材料的；</w:t>
            </w:r>
          </w:p>
          <w:p w14:paraId="19150D45">
            <w:pPr>
              <w:adjustRightInd w:val="0"/>
              <w:snapToGrid w:val="0"/>
              <w:spacing w:after="0" w:line="240" w:lineRule="auto"/>
              <w:rPr>
                <w:rFonts w:hint="eastAsia" w:ascii="宋体" w:hAnsi="宋体" w:eastAsia="宋体" w:cs="宋体"/>
                <w:sz w:val="24"/>
              </w:rPr>
            </w:pPr>
            <w:r>
              <w:rPr>
                <w:rFonts w:hint="eastAsia" w:ascii="宋体" w:hAnsi="宋体" w:eastAsia="宋体" w:cs="宋体"/>
                <w:sz w:val="24"/>
              </w:rPr>
              <w:t>（三）除因不可抗力或投标文件、中标通知书认可的情形以外，中标人不与采购人签订合同的；</w:t>
            </w:r>
          </w:p>
          <w:p w14:paraId="57AACC02">
            <w:pPr>
              <w:adjustRightInd w:val="0"/>
              <w:snapToGrid w:val="0"/>
              <w:spacing w:after="0" w:line="240" w:lineRule="auto"/>
              <w:rPr>
                <w:rFonts w:hint="eastAsia" w:ascii="宋体" w:hAnsi="宋体" w:eastAsia="宋体" w:cs="宋体"/>
                <w:sz w:val="24"/>
              </w:rPr>
            </w:pPr>
            <w:r>
              <w:rPr>
                <w:rFonts w:hint="eastAsia" w:ascii="宋体" w:hAnsi="宋体" w:eastAsia="宋体" w:cs="宋体"/>
                <w:sz w:val="24"/>
              </w:rPr>
              <w:t>（四）供应商与采购人、其他供应商或者采购代理机构恶意串通的；</w:t>
            </w:r>
          </w:p>
          <w:p w14:paraId="4E614E8E">
            <w:pPr>
              <w:adjustRightInd w:val="0"/>
              <w:snapToGrid w:val="0"/>
              <w:spacing w:after="0" w:line="240" w:lineRule="auto"/>
              <w:rPr>
                <w:rFonts w:hint="eastAsia" w:ascii="宋体" w:hAnsi="宋体" w:eastAsia="宋体" w:cs="宋体"/>
                <w:sz w:val="24"/>
              </w:rPr>
            </w:pPr>
            <w:r>
              <w:rPr>
                <w:rFonts w:hint="eastAsia" w:ascii="宋体" w:hAnsi="宋体" w:eastAsia="宋体" w:cs="宋体"/>
                <w:sz w:val="24"/>
              </w:rPr>
              <w:t>（五）招标文件规定的其他情形。</w:t>
            </w:r>
          </w:p>
        </w:tc>
      </w:tr>
      <w:tr w14:paraId="29C0E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4" w:hRule="atLeast"/>
          <w:jc w:val="center"/>
        </w:trPr>
        <w:tc>
          <w:tcPr>
            <w:tcW w:w="1379" w:type="dxa"/>
            <w:tcBorders>
              <w:top w:val="single" w:color="000000" w:sz="2" w:space="0"/>
              <w:left w:val="single" w:color="000000" w:sz="2" w:space="0"/>
              <w:bottom w:val="single" w:color="000000" w:sz="2" w:space="0"/>
              <w:right w:val="single" w:color="000000" w:sz="2" w:space="0"/>
            </w:tcBorders>
            <w:vAlign w:val="center"/>
          </w:tcPr>
          <w:p w14:paraId="19880C3B">
            <w:pPr>
              <w:adjustRightInd w:val="0"/>
              <w:snapToGrid w:val="0"/>
              <w:spacing w:after="0" w:line="240" w:lineRule="auto"/>
              <w:jc w:val="center"/>
              <w:rPr>
                <w:rFonts w:hint="eastAsia" w:ascii="宋体" w:hAnsi="宋体" w:eastAsia="宋体" w:cs="宋体"/>
                <w:sz w:val="24"/>
              </w:rPr>
            </w:pPr>
            <w:r>
              <w:rPr>
                <w:rFonts w:hint="eastAsia" w:ascii="宋体" w:hAnsi="宋体" w:eastAsia="宋体" w:cs="宋体"/>
                <w:sz w:val="24"/>
              </w:rPr>
              <w:t>13.1</w:t>
            </w:r>
          </w:p>
        </w:tc>
        <w:tc>
          <w:tcPr>
            <w:tcW w:w="1534" w:type="dxa"/>
            <w:tcBorders>
              <w:top w:val="single" w:color="000000" w:sz="2" w:space="0"/>
              <w:left w:val="single" w:color="000000" w:sz="2" w:space="0"/>
              <w:bottom w:val="single" w:color="000000" w:sz="2" w:space="0"/>
              <w:right w:val="single" w:color="000000" w:sz="2" w:space="0"/>
            </w:tcBorders>
            <w:vAlign w:val="center"/>
          </w:tcPr>
          <w:p w14:paraId="1349F0E1">
            <w:pPr>
              <w:adjustRightInd w:val="0"/>
              <w:snapToGrid w:val="0"/>
              <w:spacing w:after="0" w:line="240" w:lineRule="auto"/>
              <w:jc w:val="center"/>
              <w:rPr>
                <w:rFonts w:hint="eastAsia" w:ascii="宋体" w:hAnsi="宋体" w:eastAsia="宋体" w:cs="宋体"/>
                <w:sz w:val="24"/>
              </w:rPr>
            </w:pPr>
            <w:r>
              <w:rPr>
                <w:rFonts w:hint="eastAsia" w:ascii="宋体" w:hAnsi="宋体" w:eastAsia="宋体" w:cs="宋体"/>
                <w:sz w:val="24"/>
              </w:rPr>
              <w:t>投标有效期</w:t>
            </w:r>
          </w:p>
        </w:tc>
        <w:tc>
          <w:tcPr>
            <w:tcW w:w="7812" w:type="dxa"/>
            <w:tcBorders>
              <w:top w:val="single" w:color="000000" w:sz="2" w:space="0"/>
              <w:left w:val="single" w:color="000000" w:sz="2" w:space="0"/>
              <w:bottom w:val="single" w:color="000000" w:sz="2" w:space="0"/>
              <w:right w:val="single" w:color="000000" w:sz="2" w:space="0"/>
            </w:tcBorders>
          </w:tcPr>
          <w:p w14:paraId="16AA991E">
            <w:pPr>
              <w:adjustRightInd w:val="0"/>
              <w:snapToGrid w:val="0"/>
              <w:spacing w:after="0" w:line="240" w:lineRule="auto"/>
              <w:rPr>
                <w:rFonts w:hint="eastAsia" w:ascii="宋体" w:hAnsi="宋体" w:eastAsia="宋体" w:cs="宋体"/>
                <w:sz w:val="24"/>
              </w:rPr>
            </w:pPr>
            <w:r>
              <w:rPr>
                <w:rFonts w:hint="eastAsia" w:ascii="宋体" w:hAnsi="宋体" w:eastAsia="宋体" w:cs="宋体"/>
                <w:sz w:val="24"/>
              </w:rPr>
              <w:t>自提交投标文件的截止之日起算90日历天。</w:t>
            </w:r>
          </w:p>
        </w:tc>
      </w:tr>
      <w:tr w14:paraId="4D6EE5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802" w:hRule="atLeast"/>
          <w:jc w:val="center"/>
        </w:trPr>
        <w:tc>
          <w:tcPr>
            <w:tcW w:w="1379" w:type="dxa"/>
            <w:tcBorders>
              <w:top w:val="single" w:color="000000" w:sz="2" w:space="0"/>
              <w:left w:val="single" w:color="000000" w:sz="2" w:space="0"/>
              <w:bottom w:val="single" w:color="000000" w:sz="2" w:space="0"/>
              <w:right w:val="single" w:color="000000" w:sz="2" w:space="0"/>
            </w:tcBorders>
            <w:vAlign w:val="center"/>
          </w:tcPr>
          <w:p w14:paraId="67B5711E">
            <w:pPr>
              <w:adjustRightInd w:val="0"/>
              <w:snapToGrid w:val="0"/>
              <w:spacing w:after="0" w:line="240" w:lineRule="auto"/>
              <w:jc w:val="center"/>
              <w:rPr>
                <w:rFonts w:hint="eastAsia" w:ascii="宋体" w:hAnsi="宋体" w:eastAsia="宋体" w:cs="宋体"/>
                <w:sz w:val="24"/>
              </w:rPr>
            </w:pPr>
            <w:r>
              <w:rPr>
                <w:rFonts w:hint="eastAsia" w:ascii="宋体" w:hAnsi="宋体" w:eastAsia="宋体" w:cs="宋体"/>
                <w:sz w:val="24"/>
              </w:rPr>
              <w:t>22.1</w:t>
            </w:r>
          </w:p>
        </w:tc>
        <w:tc>
          <w:tcPr>
            <w:tcW w:w="1534" w:type="dxa"/>
            <w:tcBorders>
              <w:top w:val="single" w:color="000000" w:sz="2" w:space="0"/>
              <w:left w:val="single" w:color="000000" w:sz="2" w:space="0"/>
              <w:bottom w:val="single" w:color="000000" w:sz="2" w:space="0"/>
              <w:right w:val="single" w:color="000000" w:sz="2" w:space="0"/>
            </w:tcBorders>
            <w:vAlign w:val="center"/>
          </w:tcPr>
          <w:p w14:paraId="36C175FF">
            <w:pPr>
              <w:adjustRightInd w:val="0"/>
              <w:snapToGrid w:val="0"/>
              <w:spacing w:after="0" w:line="240" w:lineRule="auto"/>
              <w:jc w:val="center"/>
              <w:rPr>
                <w:rFonts w:hint="eastAsia" w:ascii="宋体" w:hAnsi="宋体" w:eastAsia="宋体" w:cs="宋体"/>
                <w:sz w:val="24"/>
              </w:rPr>
            </w:pPr>
            <w:r>
              <w:rPr>
                <w:rFonts w:hint="eastAsia" w:ascii="宋体" w:hAnsi="宋体" w:eastAsia="宋体" w:cs="宋体"/>
                <w:sz w:val="24"/>
              </w:rPr>
              <w:t>确定中标人</w:t>
            </w:r>
          </w:p>
        </w:tc>
        <w:tc>
          <w:tcPr>
            <w:tcW w:w="7812" w:type="dxa"/>
            <w:tcBorders>
              <w:top w:val="single" w:color="000000" w:sz="2" w:space="0"/>
              <w:left w:val="single" w:color="000000" w:sz="2" w:space="0"/>
              <w:bottom w:val="single" w:color="000000" w:sz="2" w:space="0"/>
              <w:right w:val="single" w:color="000000" w:sz="2" w:space="0"/>
            </w:tcBorders>
            <w:vAlign w:val="center"/>
          </w:tcPr>
          <w:p w14:paraId="36D89945">
            <w:pPr>
              <w:adjustRightInd w:val="0"/>
              <w:snapToGrid w:val="0"/>
              <w:spacing w:after="0" w:line="240" w:lineRule="auto"/>
              <w:ind w:right="-246" w:rightChars="-112"/>
              <w:jc w:val="both"/>
              <w:rPr>
                <w:rFonts w:hint="eastAsia" w:ascii="宋体" w:hAnsi="宋体" w:eastAsia="宋体" w:cs="宋体"/>
                <w:sz w:val="24"/>
              </w:rPr>
            </w:pPr>
            <w:r>
              <w:rPr>
                <w:rFonts w:hint="eastAsia" w:ascii="宋体" w:hAnsi="宋体" w:eastAsia="宋体" w:cs="宋体"/>
                <w:sz w:val="24"/>
              </w:rPr>
              <w:t>中标候选人并列的，采购人是否委托评标委员会确定中标人：</w:t>
            </w:r>
          </w:p>
          <w:p w14:paraId="2E7CB98B">
            <w:pPr>
              <w:adjustRightInd w:val="0"/>
              <w:snapToGrid w:val="0"/>
              <w:spacing w:after="0" w:line="240" w:lineRule="auto"/>
              <w:ind w:right="-246" w:rightChars="-112"/>
              <w:jc w:val="both"/>
              <w:rPr>
                <w:rFonts w:hint="eastAsia" w:ascii="宋体" w:hAnsi="宋体" w:eastAsia="宋体" w:cs="宋体"/>
                <w:sz w:val="24"/>
              </w:rPr>
            </w:pPr>
            <w:r>
              <w:rPr>
                <w:rFonts w:hint="eastAsia" w:ascii="宋体" w:hAnsi="宋体" w:eastAsia="宋体" w:cs="宋体"/>
                <w:sz w:val="24"/>
              </w:rPr>
              <w:t xml:space="preserve">■否 </w:t>
            </w:r>
          </w:p>
          <w:p w14:paraId="01E6DC4C">
            <w:pPr>
              <w:adjustRightInd w:val="0"/>
              <w:snapToGrid w:val="0"/>
              <w:spacing w:after="0" w:line="240" w:lineRule="auto"/>
              <w:ind w:right="-246" w:rightChars="-112"/>
              <w:jc w:val="both"/>
              <w:rPr>
                <w:rFonts w:hint="eastAsia" w:ascii="宋体" w:hAnsi="宋体" w:eastAsia="宋体" w:cs="宋体"/>
                <w:sz w:val="24"/>
              </w:rPr>
            </w:pPr>
            <w:r>
              <w:rPr>
                <w:rFonts w:hint="eastAsia" w:ascii="宋体" w:hAnsi="宋体" w:eastAsia="宋体" w:cs="宋体"/>
                <w:sz w:val="24"/>
              </w:rPr>
              <w:t>□是</w:t>
            </w:r>
          </w:p>
          <w:p w14:paraId="109DF813">
            <w:pPr>
              <w:adjustRightInd w:val="0"/>
              <w:snapToGrid w:val="0"/>
              <w:spacing w:after="0" w:line="240" w:lineRule="auto"/>
              <w:ind w:right="-246" w:rightChars="-112"/>
              <w:jc w:val="both"/>
              <w:rPr>
                <w:rFonts w:hint="eastAsia" w:ascii="宋体" w:hAnsi="宋体" w:eastAsia="宋体" w:cs="宋体"/>
                <w:sz w:val="24"/>
              </w:rPr>
            </w:pPr>
            <w:r>
              <w:rPr>
                <w:rFonts w:hint="eastAsia" w:ascii="宋体" w:hAnsi="宋体" w:eastAsia="宋体" w:cs="宋体"/>
                <w:sz w:val="24"/>
              </w:rPr>
              <w:t>中标候选人并列的，按照以下方式确定中标人：</w:t>
            </w:r>
          </w:p>
          <w:p w14:paraId="1742A7AE">
            <w:pPr>
              <w:adjustRightInd w:val="0"/>
              <w:snapToGrid w:val="0"/>
              <w:spacing w:after="0" w:line="240" w:lineRule="auto"/>
              <w:ind w:right="-246" w:rightChars="-112"/>
              <w:jc w:val="both"/>
              <w:rPr>
                <w:rFonts w:hint="eastAsia" w:ascii="宋体" w:hAnsi="宋体" w:eastAsia="宋体" w:cs="宋体"/>
                <w:sz w:val="24"/>
              </w:rPr>
            </w:pPr>
            <w:r>
              <w:rPr>
                <w:rFonts w:hint="eastAsia" w:ascii="宋体" w:hAnsi="宋体" w:eastAsia="宋体" w:cs="宋体"/>
                <w:sz w:val="24"/>
              </w:rPr>
              <w:t>■得分且投标报价均相同的 ，以技术标得分高者为中标人</w:t>
            </w:r>
          </w:p>
          <w:p w14:paraId="73278038">
            <w:pPr>
              <w:adjustRightInd w:val="0"/>
              <w:snapToGrid w:val="0"/>
              <w:spacing w:after="0" w:line="240" w:lineRule="auto"/>
              <w:jc w:val="both"/>
              <w:rPr>
                <w:rFonts w:hint="eastAsia" w:ascii="宋体" w:hAnsi="宋体" w:eastAsia="宋体" w:cs="宋体"/>
                <w:sz w:val="24"/>
              </w:rPr>
            </w:pPr>
            <w:r>
              <w:rPr>
                <w:rFonts w:hint="eastAsia" w:ascii="宋体" w:hAnsi="宋体" w:eastAsia="宋体" w:cs="宋体"/>
                <w:sz w:val="24"/>
              </w:rPr>
              <w:t>□随机抽取</w:t>
            </w:r>
          </w:p>
        </w:tc>
      </w:tr>
      <w:tr w14:paraId="40047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15" w:hRule="atLeast"/>
          <w:jc w:val="center"/>
        </w:trPr>
        <w:tc>
          <w:tcPr>
            <w:tcW w:w="1379" w:type="dxa"/>
            <w:tcBorders>
              <w:top w:val="single" w:color="000000" w:sz="2" w:space="0"/>
              <w:left w:val="single" w:color="000000" w:sz="2" w:space="0"/>
              <w:bottom w:val="single" w:color="000000" w:sz="2" w:space="0"/>
              <w:right w:val="single" w:color="000000" w:sz="2" w:space="0"/>
            </w:tcBorders>
            <w:vAlign w:val="center"/>
          </w:tcPr>
          <w:p w14:paraId="3267FEDA">
            <w:pPr>
              <w:adjustRightInd w:val="0"/>
              <w:snapToGrid w:val="0"/>
              <w:spacing w:after="0" w:line="240" w:lineRule="auto"/>
              <w:jc w:val="center"/>
              <w:rPr>
                <w:rFonts w:hint="eastAsia" w:ascii="宋体" w:hAnsi="宋体" w:eastAsia="宋体" w:cs="宋体"/>
                <w:sz w:val="24"/>
              </w:rPr>
            </w:pPr>
            <w:r>
              <w:rPr>
                <w:rFonts w:hint="eastAsia" w:ascii="宋体" w:hAnsi="宋体" w:eastAsia="宋体" w:cs="宋体"/>
                <w:sz w:val="24"/>
              </w:rPr>
              <w:t>25.5</w:t>
            </w:r>
          </w:p>
        </w:tc>
        <w:tc>
          <w:tcPr>
            <w:tcW w:w="1534" w:type="dxa"/>
            <w:tcBorders>
              <w:top w:val="single" w:color="000000" w:sz="2" w:space="0"/>
              <w:left w:val="single" w:color="000000" w:sz="2" w:space="0"/>
              <w:bottom w:val="single" w:color="000000" w:sz="2" w:space="0"/>
              <w:right w:val="single" w:color="000000" w:sz="2" w:space="0"/>
            </w:tcBorders>
            <w:vAlign w:val="center"/>
          </w:tcPr>
          <w:p w14:paraId="5AA8BB5F">
            <w:pPr>
              <w:adjustRightInd w:val="0"/>
              <w:snapToGrid w:val="0"/>
              <w:spacing w:after="0" w:line="240" w:lineRule="auto"/>
              <w:jc w:val="center"/>
              <w:rPr>
                <w:rFonts w:hint="eastAsia" w:ascii="宋体" w:hAnsi="宋体" w:eastAsia="宋体" w:cs="宋体"/>
                <w:sz w:val="24"/>
              </w:rPr>
            </w:pPr>
            <w:r>
              <w:rPr>
                <w:rFonts w:hint="eastAsia" w:ascii="宋体" w:hAnsi="宋体" w:eastAsia="宋体" w:cs="宋体"/>
                <w:sz w:val="24"/>
              </w:rPr>
              <w:t>分包</w:t>
            </w:r>
          </w:p>
        </w:tc>
        <w:tc>
          <w:tcPr>
            <w:tcW w:w="7812" w:type="dxa"/>
            <w:tcBorders>
              <w:top w:val="single" w:color="000000" w:sz="2" w:space="0"/>
              <w:left w:val="single" w:color="000000" w:sz="2" w:space="0"/>
              <w:bottom w:val="single" w:color="000000" w:sz="2" w:space="0"/>
              <w:right w:val="single" w:color="000000" w:sz="2" w:space="0"/>
            </w:tcBorders>
            <w:vAlign w:val="center"/>
          </w:tcPr>
          <w:p w14:paraId="162924F9">
            <w:pPr>
              <w:adjustRightInd w:val="0"/>
              <w:snapToGrid w:val="0"/>
              <w:spacing w:after="0" w:line="240" w:lineRule="auto"/>
              <w:jc w:val="both"/>
              <w:rPr>
                <w:rFonts w:hint="eastAsia" w:ascii="宋体" w:hAnsi="宋体" w:eastAsia="宋体" w:cs="宋体"/>
                <w:sz w:val="24"/>
              </w:rPr>
            </w:pPr>
            <w:r>
              <w:rPr>
                <w:rFonts w:hint="eastAsia" w:ascii="宋体" w:hAnsi="宋体" w:eastAsia="宋体" w:cs="宋体"/>
                <w:sz w:val="24"/>
              </w:rPr>
              <w:t xml:space="preserve">本项目的非主体、非关键性工作是否允许分包： </w:t>
            </w:r>
          </w:p>
          <w:p w14:paraId="437C28CB">
            <w:pPr>
              <w:adjustRightInd w:val="0"/>
              <w:snapToGrid w:val="0"/>
              <w:spacing w:after="0" w:line="240" w:lineRule="auto"/>
              <w:jc w:val="both"/>
              <w:rPr>
                <w:rFonts w:hint="eastAsia" w:ascii="宋体" w:hAnsi="宋体" w:eastAsia="宋体" w:cs="宋体"/>
                <w:sz w:val="24"/>
              </w:rPr>
            </w:pPr>
            <w:r>
              <w:rPr>
                <w:rFonts w:hint="eastAsia" w:ascii="宋体" w:hAnsi="宋体" w:eastAsia="宋体" w:cs="宋体"/>
                <w:sz w:val="24"/>
              </w:rPr>
              <w:t>□不允许</w:t>
            </w:r>
          </w:p>
          <w:p w14:paraId="0D35C067">
            <w:pPr>
              <w:adjustRightInd w:val="0"/>
              <w:snapToGrid w:val="0"/>
              <w:spacing w:after="0" w:line="240" w:lineRule="auto"/>
              <w:jc w:val="both"/>
              <w:rPr>
                <w:rFonts w:hint="eastAsia" w:ascii="宋体" w:hAnsi="宋体" w:eastAsia="宋体" w:cs="宋体"/>
                <w:sz w:val="24"/>
              </w:rPr>
            </w:pPr>
            <w:r>
              <w:rPr>
                <w:rFonts w:hint="eastAsia" w:ascii="宋体" w:hAnsi="宋体" w:eastAsia="宋体" w:cs="宋体"/>
                <w:sz w:val="24"/>
              </w:rPr>
              <w:t>■允许，具体要求：</w:t>
            </w:r>
          </w:p>
          <w:p w14:paraId="6222DBEC">
            <w:pPr>
              <w:adjustRightInd w:val="0"/>
              <w:snapToGrid w:val="0"/>
              <w:spacing w:after="0" w:line="240" w:lineRule="auto"/>
              <w:jc w:val="both"/>
              <w:rPr>
                <w:rFonts w:hint="eastAsia" w:ascii="宋体" w:hAnsi="宋体" w:eastAsia="宋体" w:cs="宋体"/>
                <w:sz w:val="24"/>
              </w:rPr>
            </w:pPr>
            <w:r>
              <w:rPr>
                <w:rFonts w:hint="eastAsia" w:ascii="宋体" w:hAnsi="宋体" w:eastAsia="宋体" w:cs="宋体"/>
                <w:sz w:val="24"/>
              </w:rPr>
              <w:t>（1）可以分包履行的具体内容：</w:t>
            </w:r>
            <w:r>
              <w:rPr>
                <w:rFonts w:hint="eastAsia" w:ascii="宋体" w:hAnsi="宋体" w:eastAsia="宋体" w:cs="宋体"/>
                <w:color w:val="000000"/>
                <w:sz w:val="24"/>
                <w:u w:val="single"/>
              </w:rPr>
              <w:t>2025年1月-12月劳务、船只维修保养</w:t>
            </w:r>
            <w:r>
              <w:rPr>
                <w:rFonts w:hint="eastAsia" w:ascii="宋体" w:hAnsi="宋体" w:eastAsia="宋体" w:cs="宋体"/>
                <w:sz w:val="24"/>
              </w:rPr>
              <w:t>；</w:t>
            </w:r>
          </w:p>
          <w:p w14:paraId="6E5BE8E3">
            <w:pPr>
              <w:adjustRightInd w:val="0"/>
              <w:snapToGrid w:val="0"/>
              <w:spacing w:after="0" w:line="240" w:lineRule="auto"/>
              <w:jc w:val="both"/>
              <w:rPr>
                <w:rFonts w:hint="eastAsia" w:ascii="宋体" w:hAnsi="宋体" w:eastAsia="宋体" w:cs="宋体"/>
                <w:sz w:val="24"/>
              </w:rPr>
            </w:pPr>
            <w:r>
              <w:rPr>
                <w:rFonts w:hint="eastAsia" w:ascii="宋体" w:hAnsi="宋体" w:eastAsia="宋体" w:cs="宋体"/>
                <w:sz w:val="24"/>
              </w:rPr>
              <w:t>（2）允许分包的金额或者比例：</w:t>
            </w:r>
            <w:r>
              <w:rPr>
                <w:rFonts w:hint="eastAsia" w:ascii="宋体" w:hAnsi="宋体" w:eastAsia="宋体" w:cs="宋体"/>
                <w:color w:val="000000"/>
                <w:sz w:val="24"/>
                <w:u w:val="single"/>
              </w:rPr>
              <w:t>合同价格中2025年1月-12月全部人工费及船只维修保养费</w:t>
            </w:r>
            <w:r>
              <w:rPr>
                <w:rFonts w:hint="eastAsia" w:ascii="宋体" w:hAnsi="宋体" w:eastAsia="宋体" w:cs="宋体"/>
                <w:sz w:val="24"/>
              </w:rPr>
              <w:t>；</w:t>
            </w:r>
          </w:p>
          <w:p w14:paraId="57024BD8">
            <w:pPr>
              <w:adjustRightInd w:val="0"/>
              <w:snapToGrid w:val="0"/>
              <w:spacing w:after="0" w:line="240" w:lineRule="auto"/>
              <w:jc w:val="both"/>
              <w:rPr>
                <w:rFonts w:hint="eastAsia" w:ascii="宋体" w:hAnsi="宋体" w:eastAsia="宋体" w:cs="宋体"/>
                <w:sz w:val="24"/>
              </w:rPr>
            </w:pPr>
            <w:r>
              <w:rPr>
                <w:rFonts w:hint="eastAsia" w:ascii="宋体" w:hAnsi="宋体" w:eastAsia="宋体" w:cs="宋体"/>
                <w:sz w:val="24"/>
              </w:rPr>
              <w:t>（3）其他要求：本项目专门面向中小企业采购，且要求其中“2025年1月-12月劳务”标的全部预留专门面向小微企业。投标人应为小微企业、监狱企业、残疾人福利性单位。投标人为中型企业的，须将“2025年1月-12月劳务”标的全部向一家或多家小微企业分包。投标人为小微企业的，可自行选择是否分包，但不得向大中型企业分包。投标人采购标的对应中小企业划分标准所属行业为“其他未列明行业”；投标人意向分包的，分包标的对应的中小企业划分标准所属行业为“租赁和商务服务业”。</w:t>
            </w:r>
          </w:p>
          <w:p w14:paraId="0E246F38">
            <w:pPr>
              <w:adjustRightInd w:val="0"/>
              <w:snapToGrid w:val="0"/>
              <w:spacing w:after="0" w:line="240" w:lineRule="auto"/>
              <w:ind w:firstLine="480" w:firstLineChars="200"/>
              <w:jc w:val="both"/>
              <w:rPr>
                <w:rFonts w:hint="eastAsia" w:ascii="宋体" w:hAnsi="宋体" w:eastAsia="宋体" w:cs="宋体"/>
                <w:sz w:val="24"/>
              </w:rPr>
            </w:pPr>
            <w:r>
              <w:rPr>
                <w:rFonts w:hint="eastAsia" w:ascii="宋体" w:hAnsi="宋体" w:eastAsia="宋体" w:cs="宋体"/>
                <w:sz w:val="24"/>
              </w:rPr>
              <w:t>“船只维修保养”标的全部预留专门面向中小企业，分包标的对应的中小企业划分标准所属行业为“工业”。</w:t>
            </w:r>
          </w:p>
          <w:p w14:paraId="65C7E0B5">
            <w:pPr>
              <w:spacing w:after="0" w:line="240" w:lineRule="auto"/>
              <w:ind w:firstLine="480" w:firstLineChars="200"/>
              <w:jc w:val="both"/>
            </w:pPr>
            <w:r>
              <w:rPr>
                <w:rFonts w:hint="eastAsia" w:ascii="宋体" w:hAnsi="宋体" w:eastAsia="宋体" w:cs="宋体"/>
                <w:sz w:val="24"/>
              </w:rPr>
              <w:t>密云水库水面保洁项目除“2025年1月-12月劳务”标的、“船只维修保养”标的外必须由总承包单位自行完成。若总承包单位选择分包，禁止总承包单位将分包标的分包给不具备相应资质条件的单位，禁止分包单位将其承包的标的再分包。</w:t>
            </w:r>
          </w:p>
        </w:tc>
      </w:tr>
      <w:tr w14:paraId="67A26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98" w:hRule="atLeast"/>
          <w:jc w:val="center"/>
        </w:trPr>
        <w:tc>
          <w:tcPr>
            <w:tcW w:w="1379" w:type="dxa"/>
            <w:tcBorders>
              <w:top w:val="single" w:color="000000" w:sz="2" w:space="0"/>
              <w:left w:val="single" w:color="000000" w:sz="2" w:space="0"/>
              <w:bottom w:val="single" w:color="000000" w:sz="2" w:space="0"/>
              <w:right w:val="single" w:color="000000" w:sz="2" w:space="0"/>
            </w:tcBorders>
            <w:vAlign w:val="center"/>
          </w:tcPr>
          <w:p w14:paraId="059FA359">
            <w:pPr>
              <w:adjustRightInd w:val="0"/>
              <w:snapToGrid w:val="0"/>
              <w:spacing w:after="0" w:line="240" w:lineRule="auto"/>
              <w:jc w:val="center"/>
              <w:rPr>
                <w:rFonts w:hint="eastAsia" w:ascii="宋体" w:hAnsi="宋体" w:eastAsia="宋体" w:cs="宋体"/>
                <w:sz w:val="24"/>
              </w:rPr>
            </w:pPr>
            <w:r>
              <w:rPr>
                <w:rFonts w:hint="eastAsia" w:ascii="宋体" w:hAnsi="宋体" w:eastAsia="宋体" w:cs="宋体"/>
                <w:sz w:val="24"/>
              </w:rPr>
              <w:t>25.6</w:t>
            </w:r>
          </w:p>
        </w:tc>
        <w:tc>
          <w:tcPr>
            <w:tcW w:w="1534" w:type="dxa"/>
            <w:tcBorders>
              <w:top w:val="single" w:color="000000" w:sz="2" w:space="0"/>
              <w:left w:val="single" w:color="000000" w:sz="2" w:space="0"/>
              <w:bottom w:val="single" w:color="000000" w:sz="2" w:space="0"/>
              <w:right w:val="single" w:color="000000" w:sz="2" w:space="0"/>
            </w:tcBorders>
            <w:vAlign w:val="center"/>
          </w:tcPr>
          <w:p w14:paraId="584A333F">
            <w:pPr>
              <w:adjustRightInd w:val="0"/>
              <w:snapToGrid w:val="0"/>
              <w:spacing w:after="0" w:line="240" w:lineRule="auto"/>
              <w:jc w:val="center"/>
              <w:rPr>
                <w:rFonts w:hint="eastAsia" w:ascii="宋体" w:hAnsi="宋体" w:eastAsia="宋体" w:cs="宋体"/>
                <w:sz w:val="24"/>
              </w:rPr>
            </w:pPr>
            <w:r>
              <w:rPr>
                <w:rFonts w:hint="eastAsia" w:ascii="宋体" w:hAnsi="宋体" w:eastAsia="宋体" w:cs="宋体"/>
                <w:sz w:val="24"/>
              </w:rPr>
              <w:t>政采贷</w:t>
            </w:r>
          </w:p>
        </w:tc>
        <w:tc>
          <w:tcPr>
            <w:tcW w:w="7812" w:type="dxa"/>
            <w:tcBorders>
              <w:top w:val="single" w:color="000000" w:sz="2" w:space="0"/>
              <w:left w:val="single" w:color="000000" w:sz="2" w:space="0"/>
              <w:bottom w:val="single" w:color="000000" w:sz="2" w:space="0"/>
              <w:right w:val="single" w:color="000000" w:sz="2" w:space="0"/>
            </w:tcBorders>
            <w:vAlign w:val="center"/>
          </w:tcPr>
          <w:p w14:paraId="319CCE48">
            <w:pPr>
              <w:adjustRightInd w:val="0"/>
              <w:snapToGrid w:val="0"/>
              <w:spacing w:after="0" w:line="240" w:lineRule="auto"/>
              <w:jc w:val="both"/>
              <w:rPr>
                <w:rFonts w:hint="eastAsia" w:ascii="宋体" w:hAnsi="宋体" w:eastAsia="宋体" w:cs="宋体"/>
                <w:sz w:val="24"/>
              </w:rPr>
            </w:pPr>
            <w:r>
              <w:rPr>
                <w:rFonts w:hint="eastAsia" w:ascii="宋体" w:hAnsi="宋体" w:eastAsia="宋体" w:cs="宋体"/>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399AB0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4" w:hRule="atLeast"/>
          <w:jc w:val="center"/>
        </w:trPr>
        <w:tc>
          <w:tcPr>
            <w:tcW w:w="1379" w:type="dxa"/>
            <w:tcBorders>
              <w:top w:val="single" w:color="000000" w:sz="2" w:space="0"/>
              <w:left w:val="single" w:color="000000" w:sz="2" w:space="0"/>
              <w:bottom w:val="single" w:color="000000" w:sz="2" w:space="0"/>
              <w:right w:val="single" w:color="000000" w:sz="2" w:space="0"/>
            </w:tcBorders>
            <w:vAlign w:val="center"/>
          </w:tcPr>
          <w:p w14:paraId="5BEA82F1">
            <w:pPr>
              <w:adjustRightInd w:val="0"/>
              <w:snapToGrid w:val="0"/>
              <w:spacing w:after="0" w:line="240" w:lineRule="auto"/>
              <w:jc w:val="center"/>
              <w:rPr>
                <w:rFonts w:hint="eastAsia" w:ascii="宋体" w:hAnsi="宋体" w:eastAsia="宋体" w:cs="宋体"/>
                <w:sz w:val="24"/>
              </w:rPr>
            </w:pPr>
            <w:r>
              <w:rPr>
                <w:rFonts w:hint="eastAsia" w:ascii="宋体" w:hAnsi="宋体" w:eastAsia="宋体" w:cs="宋体"/>
                <w:sz w:val="24"/>
              </w:rPr>
              <w:t>26.1.1</w:t>
            </w:r>
          </w:p>
        </w:tc>
        <w:tc>
          <w:tcPr>
            <w:tcW w:w="1534" w:type="dxa"/>
            <w:tcBorders>
              <w:top w:val="single" w:color="000000" w:sz="2" w:space="0"/>
              <w:left w:val="single" w:color="000000" w:sz="2" w:space="0"/>
              <w:bottom w:val="single" w:color="000000" w:sz="2" w:space="0"/>
              <w:right w:val="single" w:color="000000" w:sz="2" w:space="0"/>
            </w:tcBorders>
            <w:vAlign w:val="center"/>
          </w:tcPr>
          <w:p w14:paraId="4EAE3AE8">
            <w:pPr>
              <w:adjustRightInd w:val="0"/>
              <w:snapToGrid w:val="0"/>
              <w:spacing w:after="0" w:line="240" w:lineRule="auto"/>
              <w:jc w:val="center"/>
              <w:rPr>
                <w:rFonts w:hint="eastAsia" w:ascii="宋体" w:hAnsi="宋体" w:eastAsia="宋体" w:cs="宋体"/>
                <w:sz w:val="24"/>
              </w:rPr>
            </w:pPr>
            <w:r>
              <w:rPr>
                <w:rFonts w:hint="eastAsia" w:ascii="宋体" w:hAnsi="宋体" w:eastAsia="宋体" w:cs="宋体"/>
                <w:sz w:val="24"/>
              </w:rPr>
              <w:t>询问</w:t>
            </w:r>
          </w:p>
        </w:tc>
        <w:tc>
          <w:tcPr>
            <w:tcW w:w="7812" w:type="dxa"/>
            <w:tcBorders>
              <w:top w:val="single" w:color="000000" w:sz="2" w:space="0"/>
              <w:left w:val="single" w:color="000000" w:sz="2" w:space="0"/>
              <w:bottom w:val="single" w:color="000000" w:sz="2" w:space="0"/>
              <w:right w:val="single" w:color="000000" w:sz="2" w:space="0"/>
            </w:tcBorders>
            <w:vAlign w:val="center"/>
          </w:tcPr>
          <w:p w14:paraId="0D16AA94">
            <w:pPr>
              <w:adjustRightInd w:val="0"/>
              <w:snapToGrid w:val="0"/>
              <w:spacing w:after="0" w:line="240" w:lineRule="auto"/>
              <w:jc w:val="both"/>
              <w:rPr>
                <w:rFonts w:hint="eastAsia" w:ascii="宋体" w:hAnsi="宋体" w:eastAsia="宋体" w:cs="宋体"/>
                <w:sz w:val="24"/>
              </w:rPr>
            </w:pPr>
            <w:r>
              <w:rPr>
                <w:rFonts w:hint="eastAsia" w:ascii="宋体" w:hAnsi="宋体" w:eastAsia="宋体" w:cs="宋体"/>
                <w:sz w:val="24"/>
              </w:rPr>
              <w:t>询问提出形式：询问送达形式：书面形式（以加盖供应商公章的书面文件提出，直接送达采购代理机构）。</w:t>
            </w:r>
          </w:p>
        </w:tc>
      </w:tr>
      <w:tr w14:paraId="511C0E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400" w:hRule="atLeast"/>
          <w:jc w:val="center"/>
        </w:trPr>
        <w:tc>
          <w:tcPr>
            <w:tcW w:w="1379" w:type="dxa"/>
            <w:tcBorders>
              <w:top w:val="single" w:color="000000" w:sz="2" w:space="0"/>
              <w:left w:val="single" w:color="000000" w:sz="2" w:space="0"/>
              <w:bottom w:val="single" w:color="000000" w:sz="2" w:space="0"/>
              <w:right w:val="single" w:color="000000" w:sz="2" w:space="0"/>
            </w:tcBorders>
            <w:vAlign w:val="center"/>
          </w:tcPr>
          <w:p w14:paraId="7E721C4D">
            <w:pPr>
              <w:adjustRightInd w:val="0"/>
              <w:snapToGrid w:val="0"/>
              <w:spacing w:after="0" w:line="240" w:lineRule="auto"/>
              <w:jc w:val="center"/>
              <w:rPr>
                <w:rFonts w:hint="eastAsia" w:ascii="宋体" w:hAnsi="宋体" w:eastAsia="宋体" w:cs="宋体"/>
                <w:sz w:val="24"/>
              </w:rPr>
            </w:pPr>
            <w:r>
              <w:rPr>
                <w:rFonts w:hint="eastAsia" w:ascii="宋体" w:hAnsi="宋体" w:eastAsia="宋体" w:cs="宋体"/>
                <w:sz w:val="24"/>
              </w:rPr>
              <w:t>26.3</w:t>
            </w:r>
          </w:p>
        </w:tc>
        <w:tc>
          <w:tcPr>
            <w:tcW w:w="1534" w:type="dxa"/>
            <w:tcBorders>
              <w:top w:val="single" w:color="000000" w:sz="2" w:space="0"/>
              <w:left w:val="single" w:color="000000" w:sz="2" w:space="0"/>
              <w:bottom w:val="single" w:color="000000" w:sz="2" w:space="0"/>
              <w:right w:val="single" w:color="000000" w:sz="2" w:space="0"/>
            </w:tcBorders>
            <w:vAlign w:val="center"/>
          </w:tcPr>
          <w:p w14:paraId="7AB4B533">
            <w:pPr>
              <w:adjustRightInd w:val="0"/>
              <w:snapToGrid w:val="0"/>
              <w:spacing w:after="0" w:line="240" w:lineRule="auto"/>
              <w:jc w:val="center"/>
              <w:rPr>
                <w:rFonts w:hint="eastAsia" w:ascii="宋体" w:hAnsi="宋体" w:eastAsia="宋体" w:cs="宋体"/>
                <w:sz w:val="24"/>
              </w:rPr>
            </w:pPr>
            <w:r>
              <w:rPr>
                <w:rFonts w:hint="eastAsia" w:ascii="宋体" w:hAnsi="宋体" w:eastAsia="宋体" w:cs="宋体"/>
                <w:sz w:val="24"/>
              </w:rPr>
              <w:t>联系方式</w:t>
            </w:r>
          </w:p>
        </w:tc>
        <w:tc>
          <w:tcPr>
            <w:tcW w:w="7812" w:type="dxa"/>
            <w:tcBorders>
              <w:top w:val="single" w:color="000000" w:sz="2" w:space="0"/>
              <w:left w:val="single" w:color="000000" w:sz="2" w:space="0"/>
              <w:bottom w:val="single" w:color="000000" w:sz="2" w:space="0"/>
              <w:right w:val="single" w:color="000000" w:sz="2" w:space="0"/>
            </w:tcBorders>
            <w:vAlign w:val="center"/>
          </w:tcPr>
          <w:p w14:paraId="01984FDB">
            <w:pPr>
              <w:adjustRightInd w:val="0"/>
              <w:snapToGrid w:val="0"/>
              <w:spacing w:after="0" w:line="240" w:lineRule="auto"/>
              <w:jc w:val="both"/>
              <w:rPr>
                <w:rFonts w:hint="eastAsia" w:ascii="宋体" w:hAnsi="宋体" w:eastAsia="宋体" w:cs="宋体"/>
                <w:sz w:val="24"/>
              </w:rPr>
            </w:pPr>
            <w:r>
              <w:rPr>
                <w:rFonts w:hint="eastAsia" w:ascii="宋体" w:hAnsi="宋体" w:eastAsia="宋体" w:cs="宋体"/>
                <w:sz w:val="24"/>
              </w:rPr>
              <w:t>接收询问和质疑的联系方式</w:t>
            </w:r>
          </w:p>
          <w:p w14:paraId="4B3C2E71">
            <w:pPr>
              <w:adjustRightInd w:val="0"/>
              <w:snapToGrid w:val="0"/>
              <w:spacing w:after="0" w:line="240" w:lineRule="auto"/>
              <w:jc w:val="both"/>
              <w:rPr>
                <w:rFonts w:hint="eastAsia" w:ascii="宋体" w:hAnsi="宋体" w:eastAsia="宋体" w:cs="宋体"/>
                <w:sz w:val="24"/>
              </w:rPr>
            </w:pPr>
            <w:r>
              <w:rPr>
                <w:rFonts w:hint="eastAsia" w:ascii="宋体" w:hAnsi="宋体" w:eastAsia="宋体" w:cs="宋体"/>
                <w:sz w:val="24"/>
              </w:rPr>
              <w:t>联系部门：北京中域正信工程咨询有限公司；</w:t>
            </w:r>
          </w:p>
          <w:p w14:paraId="5ECE937F">
            <w:pPr>
              <w:adjustRightInd w:val="0"/>
              <w:snapToGrid w:val="0"/>
              <w:spacing w:after="0" w:line="240" w:lineRule="auto"/>
              <w:jc w:val="both"/>
              <w:rPr>
                <w:rFonts w:hint="eastAsia" w:ascii="宋体" w:hAnsi="宋体" w:eastAsia="宋体" w:cs="宋体"/>
                <w:sz w:val="24"/>
              </w:rPr>
            </w:pPr>
            <w:r>
              <w:rPr>
                <w:rFonts w:hint="eastAsia" w:ascii="宋体" w:hAnsi="宋体" w:eastAsia="宋体" w:cs="宋体"/>
                <w:sz w:val="24"/>
              </w:rPr>
              <w:t>联系电话：15011275036；</w:t>
            </w:r>
          </w:p>
          <w:p w14:paraId="35FD4A66">
            <w:pPr>
              <w:adjustRightInd w:val="0"/>
              <w:snapToGrid w:val="0"/>
              <w:spacing w:after="0" w:line="240" w:lineRule="auto"/>
              <w:jc w:val="both"/>
              <w:rPr>
                <w:rFonts w:hint="eastAsia" w:ascii="宋体" w:hAnsi="宋体" w:eastAsia="宋体" w:cs="宋体"/>
                <w:sz w:val="24"/>
              </w:rPr>
            </w:pPr>
            <w:r>
              <w:rPr>
                <w:rFonts w:hint="eastAsia" w:ascii="宋体" w:hAnsi="宋体" w:eastAsia="宋体" w:cs="宋体"/>
                <w:sz w:val="24"/>
              </w:rPr>
              <w:t>通讯地址：北京市昌平区碧水庄园3-20。</w:t>
            </w:r>
          </w:p>
        </w:tc>
      </w:tr>
      <w:tr w14:paraId="1FAD9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65" w:hRule="atLeast"/>
          <w:jc w:val="center"/>
        </w:trPr>
        <w:tc>
          <w:tcPr>
            <w:tcW w:w="1379" w:type="dxa"/>
            <w:tcBorders>
              <w:top w:val="single" w:color="000000" w:sz="2" w:space="0"/>
              <w:left w:val="single" w:color="000000" w:sz="2" w:space="0"/>
              <w:bottom w:val="single" w:color="000000" w:sz="2" w:space="0"/>
              <w:right w:val="single" w:color="000000" w:sz="2" w:space="0"/>
            </w:tcBorders>
            <w:vAlign w:val="center"/>
          </w:tcPr>
          <w:p w14:paraId="3C534716">
            <w:pPr>
              <w:adjustRightInd w:val="0"/>
              <w:snapToGrid w:val="0"/>
              <w:spacing w:after="0" w:line="240" w:lineRule="auto"/>
              <w:jc w:val="center"/>
              <w:rPr>
                <w:rFonts w:hint="eastAsia" w:ascii="宋体" w:hAnsi="宋体" w:eastAsia="宋体" w:cs="宋体"/>
                <w:sz w:val="24"/>
              </w:rPr>
            </w:pPr>
            <w:r>
              <w:rPr>
                <w:rFonts w:hint="eastAsia" w:ascii="宋体" w:hAnsi="宋体" w:eastAsia="宋体" w:cs="宋体"/>
                <w:sz w:val="24"/>
              </w:rPr>
              <w:t>27</w:t>
            </w:r>
          </w:p>
        </w:tc>
        <w:tc>
          <w:tcPr>
            <w:tcW w:w="1534" w:type="dxa"/>
            <w:tcBorders>
              <w:top w:val="single" w:color="000000" w:sz="2" w:space="0"/>
              <w:left w:val="single" w:color="000000" w:sz="2" w:space="0"/>
              <w:bottom w:val="single" w:color="000000" w:sz="2" w:space="0"/>
              <w:right w:val="single" w:color="000000" w:sz="2" w:space="0"/>
            </w:tcBorders>
            <w:vAlign w:val="center"/>
          </w:tcPr>
          <w:p w14:paraId="61DAEC55">
            <w:pPr>
              <w:adjustRightInd w:val="0"/>
              <w:snapToGrid w:val="0"/>
              <w:spacing w:after="0" w:line="240" w:lineRule="auto"/>
              <w:jc w:val="center"/>
              <w:rPr>
                <w:rFonts w:hint="eastAsia" w:ascii="宋体" w:hAnsi="宋体" w:eastAsia="宋体" w:cs="宋体"/>
                <w:sz w:val="24"/>
              </w:rPr>
            </w:pPr>
            <w:r>
              <w:rPr>
                <w:rFonts w:hint="eastAsia" w:ascii="宋体" w:hAnsi="宋体" w:eastAsia="宋体" w:cs="宋体"/>
                <w:sz w:val="24"/>
              </w:rPr>
              <w:t>代理费</w:t>
            </w:r>
          </w:p>
        </w:tc>
        <w:tc>
          <w:tcPr>
            <w:tcW w:w="7812" w:type="dxa"/>
            <w:tcBorders>
              <w:top w:val="single" w:color="000000" w:sz="2" w:space="0"/>
              <w:left w:val="single" w:color="000000" w:sz="2" w:space="0"/>
              <w:bottom w:val="single" w:color="000000" w:sz="2" w:space="0"/>
              <w:right w:val="single" w:color="000000" w:sz="2" w:space="0"/>
            </w:tcBorders>
            <w:vAlign w:val="center"/>
          </w:tcPr>
          <w:p w14:paraId="26A974D0">
            <w:pPr>
              <w:adjustRightInd w:val="0"/>
              <w:snapToGrid w:val="0"/>
              <w:spacing w:after="0" w:line="240" w:lineRule="auto"/>
              <w:jc w:val="both"/>
              <w:rPr>
                <w:rFonts w:hint="eastAsia" w:ascii="宋体" w:hAnsi="宋体" w:eastAsia="宋体" w:cs="宋体"/>
                <w:sz w:val="24"/>
              </w:rPr>
            </w:pPr>
            <w:r>
              <w:rPr>
                <w:rFonts w:hint="eastAsia" w:ascii="宋体" w:hAnsi="宋体" w:eastAsia="宋体" w:cs="宋体"/>
                <w:sz w:val="24"/>
              </w:rPr>
              <w:t>收费对象：</w:t>
            </w:r>
          </w:p>
          <w:p w14:paraId="4DF313AC">
            <w:pPr>
              <w:adjustRightInd w:val="0"/>
              <w:snapToGrid w:val="0"/>
              <w:spacing w:after="0" w:line="240" w:lineRule="auto"/>
              <w:jc w:val="both"/>
              <w:rPr>
                <w:rFonts w:hint="eastAsia" w:ascii="宋体" w:hAnsi="宋体" w:eastAsia="宋体" w:cs="宋体"/>
                <w:sz w:val="24"/>
              </w:rPr>
            </w:pPr>
            <w:r>
              <w:rPr>
                <w:rFonts w:hint="eastAsia" w:ascii="宋体" w:hAnsi="宋体" w:eastAsia="宋体" w:cs="宋体"/>
                <w:sz w:val="24"/>
              </w:rPr>
              <w:t>□采购人</w:t>
            </w:r>
          </w:p>
          <w:p w14:paraId="01468B99">
            <w:pPr>
              <w:adjustRightInd w:val="0"/>
              <w:snapToGrid w:val="0"/>
              <w:spacing w:after="0" w:line="240" w:lineRule="auto"/>
              <w:jc w:val="both"/>
              <w:rPr>
                <w:rFonts w:hint="eastAsia" w:ascii="宋体" w:hAnsi="宋体" w:eastAsia="宋体" w:cs="宋体"/>
                <w:sz w:val="24"/>
              </w:rPr>
            </w:pPr>
            <w:r>
              <w:rPr>
                <w:rFonts w:hint="eastAsia" w:ascii="宋体" w:hAnsi="宋体" w:eastAsia="宋体" w:cs="宋体"/>
                <w:sz w:val="24"/>
              </w:rPr>
              <w:t>■中标人</w:t>
            </w:r>
          </w:p>
          <w:p w14:paraId="0A662575">
            <w:pPr>
              <w:adjustRightInd w:val="0"/>
              <w:snapToGrid w:val="0"/>
              <w:spacing w:after="0" w:line="240" w:lineRule="auto"/>
              <w:jc w:val="both"/>
              <w:rPr>
                <w:rFonts w:hint="eastAsia" w:ascii="宋体" w:hAnsi="宋体" w:eastAsia="宋体" w:cs="宋体"/>
                <w:sz w:val="24"/>
              </w:rPr>
            </w:pPr>
            <w:r>
              <w:rPr>
                <w:rFonts w:hint="eastAsia" w:ascii="宋体" w:hAnsi="宋体" w:eastAsia="宋体" w:cs="宋体"/>
                <w:sz w:val="24"/>
              </w:rPr>
              <w:t>收费标准：收费标准：参考国家计委【2002】1980号文、发改办价格【2003】857号文、发改价格【2011】534号文收费标准计取及相关规定按中标金额计取；</w:t>
            </w:r>
          </w:p>
          <w:p w14:paraId="0BB7A7D0">
            <w:pPr>
              <w:adjustRightInd w:val="0"/>
              <w:snapToGrid w:val="0"/>
              <w:spacing w:after="0" w:line="240" w:lineRule="auto"/>
              <w:jc w:val="both"/>
              <w:rPr>
                <w:rFonts w:hint="eastAsia" w:ascii="宋体" w:hAnsi="宋体" w:eastAsia="宋体" w:cs="宋体"/>
                <w:sz w:val="24"/>
              </w:rPr>
            </w:pPr>
            <w:r>
              <w:rPr>
                <w:rFonts w:hint="eastAsia" w:ascii="宋体" w:hAnsi="宋体" w:eastAsia="宋体" w:cs="宋体"/>
                <w:sz w:val="24"/>
              </w:rPr>
              <w:t>缴纳时间：供应商在领取中标通知书时一并将招标服务费交至招标代理机构。</w:t>
            </w:r>
          </w:p>
        </w:tc>
      </w:tr>
      <w:tr w14:paraId="5CEBF7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65" w:hRule="atLeast"/>
          <w:jc w:val="center"/>
        </w:trPr>
        <w:tc>
          <w:tcPr>
            <w:tcW w:w="1379" w:type="dxa"/>
            <w:tcBorders>
              <w:top w:val="single" w:color="000000" w:sz="2" w:space="0"/>
              <w:left w:val="single" w:color="000000" w:sz="2" w:space="0"/>
              <w:bottom w:val="single" w:color="000000" w:sz="2" w:space="0"/>
              <w:right w:val="single" w:color="000000" w:sz="2" w:space="0"/>
            </w:tcBorders>
            <w:vAlign w:val="center"/>
          </w:tcPr>
          <w:p w14:paraId="62C45EA4">
            <w:pPr>
              <w:adjustRightInd w:val="0"/>
              <w:snapToGrid w:val="0"/>
              <w:spacing w:after="0" w:line="240" w:lineRule="auto"/>
              <w:jc w:val="center"/>
              <w:rPr>
                <w:rFonts w:hint="eastAsia" w:ascii="宋体" w:hAnsi="宋体" w:eastAsia="宋体" w:cs="宋体"/>
                <w:sz w:val="24"/>
              </w:rPr>
            </w:pPr>
            <w:r>
              <w:rPr>
                <w:rFonts w:hint="eastAsia" w:ascii="宋体" w:hAnsi="宋体" w:eastAsia="宋体" w:cs="宋体"/>
                <w:sz w:val="24"/>
              </w:rPr>
              <w:t>28</w:t>
            </w:r>
          </w:p>
        </w:tc>
        <w:tc>
          <w:tcPr>
            <w:tcW w:w="1534" w:type="dxa"/>
            <w:tcBorders>
              <w:top w:val="single" w:color="000000" w:sz="2" w:space="0"/>
              <w:left w:val="single" w:color="000000" w:sz="2" w:space="0"/>
              <w:bottom w:val="single" w:color="000000" w:sz="2" w:space="0"/>
              <w:right w:val="single" w:color="000000" w:sz="2" w:space="0"/>
            </w:tcBorders>
            <w:vAlign w:val="center"/>
          </w:tcPr>
          <w:p w14:paraId="226F94BB">
            <w:pPr>
              <w:adjustRightInd w:val="0"/>
              <w:snapToGrid w:val="0"/>
              <w:spacing w:after="0" w:line="240" w:lineRule="auto"/>
              <w:jc w:val="center"/>
              <w:rPr>
                <w:rFonts w:hint="eastAsia" w:ascii="宋体" w:hAnsi="宋体" w:eastAsia="宋体" w:cs="宋体"/>
                <w:sz w:val="24"/>
              </w:rPr>
            </w:pPr>
            <w:r>
              <w:rPr>
                <w:rFonts w:hint="eastAsia" w:ascii="宋体" w:hAnsi="宋体" w:eastAsia="宋体" w:cs="宋体"/>
                <w:sz w:val="24"/>
              </w:rPr>
              <w:t>其他补充事项</w:t>
            </w:r>
          </w:p>
        </w:tc>
        <w:tc>
          <w:tcPr>
            <w:tcW w:w="7812" w:type="dxa"/>
            <w:tcBorders>
              <w:top w:val="single" w:color="000000" w:sz="2" w:space="0"/>
              <w:left w:val="single" w:color="000000" w:sz="2" w:space="0"/>
              <w:bottom w:val="single" w:color="000000" w:sz="2" w:space="0"/>
              <w:right w:val="single" w:color="000000" w:sz="2" w:space="0"/>
            </w:tcBorders>
          </w:tcPr>
          <w:p w14:paraId="2DA98F52">
            <w:pPr>
              <w:adjustRightInd w:val="0"/>
              <w:snapToGrid w:val="0"/>
              <w:spacing w:after="0" w:line="240" w:lineRule="auto"/>
              <w:rPr>
                <w:rFonts w:hint="eastAsia" w:ascii="宋体" w:hAnsi="宋体" w:eastAsia="宋体" w:cs="宋体"/>
                <w:sz w:val="24"/>
              </w:rPr>
            </w:pPr>
            <w:r>
              <w:rPr>
                <w:rFonts w:hint="eastAsia" w:ascii="宋体" w:hAnsi="宋体" w:eastAsia="宋体" w:cs="宋体"/>
                <w:sz w:val="24"/>
              </w:rPr>
              <w:t>响应文件份数:纸质正本1份、纸质副本4份、电子版文件1份 (应为正本文件签字盖章后的扫描件（PDF格式），U盘，为了便于区分，在U盘表面粘帖单位标识,如:供应商简称+采购项目编号后三位)。</w:t>
            </w:r>
          </w:p>
        </w:tc>
      </w:tr>
    </w:tbl>
    <w:p w14:paraId="6392652F">
      <w:pPr>
        <w:adjustRightInd w:val="0"/>
        <w:snapToGrid w:val="0"/>
        <w:spacing w:after="0" w:line="360" w:lineRule="auto"/>
        <w:rPr>
          <w:rFonts w:hint="eastAsia" w:ascii="宋体" w:hAnsi="宋体" w:eastAsia="宋体" w:cs="宋体"/>
          <w:sz w:val="24"/>
        </w:rPr>
      </w:pPr>
    </w:p>
    <w:p w14:paraId="0240971E">
      <w:pPr>
        <w:widowControl/>
        <w:rPr>
          <w:rFonts w:hint="eastAsia" w:ascii="宋体" w:hAnsi="宋体" w:eastAsia="宋体" w:cs="宋体"/>
          <w:sz w:val="24"/>
        </w:rPr>
      </w:pPr>
      <w:r>
        <w:rPr>
          <w:rFonts w:hint="eastAsia" w:ascii="宋体" w:hAnsi="宋体" w:eastAsia="宋体" w:cs="宋体"/>
          <w:sz w:val="24"/>
        </w:rPr>
        <w:br w:type="page"/>
      </w:r>
    </w:p>
    <w:p w14:paraId="02F2019D">
      <w:pPr>
        <w:adjustRightInd w:val="0"/>
        <w:snapToGrid w:val="0"/>
        <w:spacing w:after="0"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投标人须知</w:t>
      </w:r>
    </w:p>
    <w:p w14:paraId="1934A1DB">
      <w:pPr>
        <w:adjustRightInd w:val="0"/>
        <w:snapToGrid w:val="0"/>
        <w:spacing w:after="0" w:line="360" w:lineRule="auto"/>
        <w:jc w:val="center"/>
        <w:outlineLvl w:val="1"/>
        <w:rPr>
          <w:rFonts w:hint="eastAsia" w:ascii="宋体" w:hAnsi="宋体" w:eastAsia="宋体" w:cs="宋体"/>
          <w:b/>
          <w:bCs/>
          <w:sz w:val="28"/>
          <w:szCs w:val="28"/>
        </w:rPr>
      </w:pPr>
      <w:r>
        <w:rPr>
          <w:rFonts w:hint="eastAsia" w:ascii="宋体" w:hAnsi="宋体" w:eastAsia="宋体" w:cs="宋体"/>
          <w:b/>
          <w:bCs/>
          <w:sz w:val="28"/>
          <w:szCs w:val="28"/>
        </w:rPr>
        <w:t>一  说  明</w:t>
      </w:r>
    </w:p>
    <w:p w14:paraId="1332136B">
      <w:pPr>
        <w:adjustRightInd w:val="0"/>
        <w:snapToGrid w:val="0"/>
        <w:spacing w:after="0" w:line="360" w:lineRule="auto"/>
        <w:outlineLvl w:val="1"/>
        <w:rPr>
          <w:rFonts w:hint="eastAsia" w:ascii="宋体" w:hAnsi="宋体" w:eastAsia="宋体" w:cs="宋体"/>
          <w:sz w:val="24"/>
        </w:rPr>
      </w:pPr>
      <w:r>
        <w:rPr>
          <w:rFonts w:hint="eastAsia" w:ascii="宋体" w:hAnsi="宋体" w:eastAsia="宋体" w:cs="宋体"/>
          <w:sz w:val="24"/>
        </w:rPr>
        <w:t>1   采购人、采购代理机构、投标人、联合体</w:t>
      </w:r>
    </w:p>
    <w:p w14:paraId="031F98F4">
      <w:pPr>
        <w:adjustRightInd w:val="0"/>
        <w:snapToGrid w:val="0"/>
        <w:spacing w:after="0" w:line="360" w:lineRule="auto"/>
        <w:ind w:left="1160" w:leftChars="200" w:hanging="720" w:hangingChars="300"/>
        <w:rPr>
          <w:rFonts w:hint="eastAsia" w:ascii="宋体" w:hAnsi="宋体" w:eastAsia="宋体" w:cs="宋体"/>
          <w:sz w:val="24"/>
        </w:rPr>
      </w:pPr>
      <w:r>
        <w:rPr>
          <w:rFonts w:hint="eastAsia" w:ascii="宋体" w:hAnsi="宋体" w:eastAsia="宋体" w:cs="宋体"/>
          <w:sz w:val="24"/>
        </w:rPr>
        <w:t>1.1   采购人、采购代理机构：指依法进行政府采购的国家机关、事业单位、团体组织，及其委托的采购代理机构。本项目采购人、采购代理机构见第一章《投标邀请》。</w:t>
      </w:r>
    </w:p>
    <w:p w14:paraId="6E3B88F2">
      <w:pPr>
        <w:adjustRightInd w:val="0"/>
        <w:snapToGrid w:val="0"/>
        <w:spacing w:after="0" w:line="360" w:lineRule="auto"/>
        <w:ind w:left="1160" w:leftChars="200" w:hanging="720" w:hangingChars="300"/>
        <w:rPr>
          <w:rFonts w:hint="eastAsia" w:ascii="宋体" w:hAnsi="宋体" w:eastAsia="宋体" w:cs="宋体"/>
          <w:sz w:val="24"/>
        </w:rPr>
      </w:pPr>
      <w:r>
        <w:rPr>
          <w:rFonts w:hint="eastAsia" w:ascii="宋体" w:hAnsi="宋体" w:eastAsia="宋体" w:cs="宋体"/>
          <w:sz w:val="24"/>
        </w:rPr>
        <w:t>1.2   投标人（也称“供应商”、“申请人”）：指向采购人提供货物、工程或者服务的法人、其他组织或者自然人。</w:t>
      </w:r>
    </w:p>
    <w:p w14:paraId="7D019E6C">
      <w:pPr>
        <w:adjustRightInd w:val="0"/>
        <w:snapToGrid w:val="0"/>
        <w:spacing w:after="0" w:line="360" w:lineRule="auto"/>
        <w:ind w:left="1160" w:leftChars="200" w:hanging="720" w:hangingChars="300"/>
        <w:rPr>
          <w:rFonts w:hint="eastAsia" w:ascii="宋体" w:hAnsi="宋体" w:eastAsia="宋体" w:cs="宋体"/>
          <w:sz w:val="24"/>
        </w:rPr>
      </w:pPr>
      <w:r>
        <w:rPr>
          <w:rFonts w:hint="eastAsia" w:ascii="宋体" w:hAnsi="宋体" w:eastAsia="宋体" w:cs="宋体"/>
          <w:sz w:val="24"/>
        </w:rPr>
        <w:t>1.3   联合体：指两个以上的自然人、法人或者其他组织组成一个联合体，以一个供应商的身份共同参加政府采购。</w:t>
      </w:r>
    </w:p>
    <w:p w14:paraId="42279357">
      <w:pPr>
        <w:adjustRightInd w:val="0"/>
        <w:snapToGrid w:val="0"/>
        <w:spacing w:after="0" w:line="360" w:lineRule="auto"/>
        <w:outlineLvl w:val="1"/>
        <w:rPr>
          <w:rFonts w:hint="eastAsia" w:ascii="宋体" w:hAnsi="宋体" w:eastAsia="宋体" w:cs="宋体"/>
          <w:sz w:val="24"/>
        </w:rPr>
      </w:pPr>
      <w:r>
        <w:rPr>
          <w:rFonts w:hint="eastAsia" w:ascii="宋体" w:hAnsi="宋体" w:eastAsia="宋体" w:cs="宋体"/>
          <w:sz w:val="24"/>
        </w:rPr>
        <w:t>2   资金来源、项目属性、科研仪器设备采购、核心产品</w:t>
      </w:r>
    </w:p>
    <w:p w14:paraId="034C3F0F">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2.1   资金来源为财政性资金和/或本项目采购中无法与财政性资金分割的</w:t>
      </w:r>
    </w:p>
    <w:p w14:paraId="1F1BDCBF">
      <w:pPr>
        <w:adjustRightInd w:val="0"/>
        <w:snapToGrid w:val="0"/>
        <w:spacing w:after="0" w:line="360" w:lineRule="auto"/>
        <w:ind w:firstLine="1200" w:firstLineChars="500"/>
        <w:rPr>
          <w:rFonts w:hint="eastAsia" w:ascii="宋体" w:hAnsi="宋体" w:eastAsia="宋体" w:cs="宋体"/>
          <w:sz w:val="24"/>
        </w:rPr>
      </w:pPr>
      <w:r>
        <w:rPr>
          <w:rFonts w:hint="eastAsia" w:ascii="宋体" w:hAnsi="宋体" w:eastAsia="宋体" w:cs="宋体"/>
          <w:sz w:val="24"/>
        </w:rPr>
        <w:t>非财政性资金。</w:t>
      </w:r>
    </w:p>
    <w:p w14:paraId="0AF04B02">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2.2   项目属性见《投标人须知资料表》。</w:t>
      </w:r>
    </w:p>
    <w:p w14:paraId="3F7A3802">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2.3   是否属于科研仪器设备采购见《投标人须知资料表》。</w:t>
      </w:r>
    </w:p>
    <w:p w14:paraId="4EC38BFA">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2.4   核心产品见《投标人须知资料表》。</w:t>
      </w:r>
    </w:p>
    <w:p w14:paraId="3EDDDB33">
      <w:pPr>
        <w:adjustRightInd w:val="0"/>
        <w:snapToGrid w:val="0"/>
        <w:spacing w:after="0" w:line="360" w:lineRule="auto"/>
        <w:outlineLvl w:val="1"/>
        <w:rPr>
          <w:rFonts w:hint="eastAsia" w:ascii="宋体" w:hAnsi="宋体" w:eastAsia="宋体" w:cs="宋体"/>
          <w:sz w:val="24"/>
        </w:rPr>
      </w:pPr>
      <w:r>
        <w:rPr>
          <w:rFonts w:hint="eastAsia" w:ascii="宋体" w:hAnsi="宋体" w:eastAsia="宋体" w:cs="宋体"/>
          <w:sz w:val="24"/>
        </w:rPr>
        <w:t>3   现场考察、开标前答疑会</w:t>
      </w:r>
    </w:p>
    <w:p w14:paraId="602F0426">
      <w:pPr>
        <w:adjustRightInd w:val="0"/>
        <w:snapToGrid w:val="0"/>
        <w:spacing w:after="0" w:line="360" w:lineRule="auto"/>
        <w:ind w:left="1160" w:leftChars="200" w:hanging="720" w:hangingChars="300"/>
        <w:rPr>
          <w:rFonts w:hint="eastAsia" w:ascii="宋体" w:hAnsi="宋体" w:eastAsia="宋体" w:cs="宋体"/>
          <w:sz w:val="24"/>
        </w:rPr>
      </w:pPr>
      <w:r>
        <w:rPr>
          <w:rFonts w:hint="eastAsia" w:ascii="宋体" w:hAnsi="宋体" w:eastAsia="宋体" w:cs="宋体"/>
          <w:sz w:val="24"/>
        </w:rPr>
        <w:t>3.1   若《投标人须知资料表》 中规定了组织现场考察、召开开标前答疑会，则投标人应按要求在规定的时间和地点参加。</w:t>
      </w:r>
    </w:p>
    <w:p w14:paraId="06BF10BB">
      <w:pPr>
        <w:adjustRightInd w:val="0"/>
        <w:snapToGrid w:val="0"/>
        <w:spacing w:after="0" w:line="360" w:lineRule="auto"/>
        <w:ind w:left="1160" w:leftChars="200" w:hanging="720" w:hangingChars="300"/>
        <w:rPr>
          <w:rFonts w:hint="eastAsia" w:ascii="宋体" w:hAnsi="宋体" w:eastAsia="宋体" w:cs="宋体"/>
          <w:sz w:val="24"/>
        </w:rPr>
      </w:pPr>
      <w:r>
        <w:rPr>
          <w:rFonts w:hint="eastAsia" w:ascii="宋体" w:hAnsi="宋体" w:eastAsia="宋体" w:cs="宋体"/>
          <w:sz w:val="24"/>
        </w:rPr>
        <w:t>3.2   由于未参加现场考察或开标前答疑会而导致对项目实际情况不了解，影响投标文件编制、投标报价准确性、综合因素响应不全面等问题的，由投标人自行承担不利评审后果。</w:t>
      </w:r>
    </w:p>
    <w:p w14:paraId="6AF19120">
      <w:pPr>
        <w:adjustRightInd w:val="0"/>
        <w:snapToGrid w:val="0"/>
        <w:spacing w:after="0" w:line="360" w:lineRule="auto"/>
        <w:outlineLvl w:val="1"/>
        <w:rPr>
          <w:rFonts w:hint="eastAsia" w:ascii="宋体" w:hAnsi="宋体" w:eastAsia="宋体" w:cs="宋体"/>
          <w:sz w:val="24"/>
        </w:rPr>
      </w:pPr>
      <w:r>
        <w:rPr>
          <w:rFonts w:hint="eastAsia" w:ascii="宋体" w:hAnsi="宋体" w:eastAsia="宋体" w:cs="宋体"/>
          <w:sz w:val="24"/>
        </w:rPr>
        <w:t>4   样品</w:t>
      </w:r>
    </w:p>
    <w:p w14:paraId="5059657F">
      <w:pPr>
        <w:adjustRightInd w:val="0"/>
        <w:snapToGrid w:val="0"/>
        <w:spacing w:after="0" w:line="360" w:lineRule="auto"/>
        <w:ind w:left="1160" w:leftChars="200" w:hanging="720" w:hangingChars="300"/>
        <w:rPr>
          <w:rFonts w:hint="eastAsia" w:ascii="宋体" w:hAnsi="宋体" w:eastAsia="宋体" w:cs="宋体"/>
          <w:sz w:val="24"/>
        </w:rPr>
      </w:pPr>
      <w:r>
        <w:rPr>
          <w:rFonts w:hint="eastAsia" w:ascii="宋体" w:hAnsi="宋体" w:eastAsia="宋体" w:cs="宋体"/>
          <w:sz w:val="24"/>
        </w:rPr>
        <w:t>4.1   本项目是否要求投标人提供样品，以及样品制作的标准和要求、是否需要随样品提交相关检测报告、样品的递交与退还等要求见《投标人须知资料表》。</w:t>
      </w:r>
    </w:p>
    <w:p w14:paraId="10979022">
      <w:pPr>
        <w:adjustRightInd w:val="0"/>
        <w:snapToGrid w:val="0"/>
        <w:spacing w:after="0" w:line="360" w:lineRule="auto"/>
        <w:ind w:left="1160" w:leftChars="200" w:hanging="720" w:hangingChars="300"/>
        <w:rPr>
          <w:rFonts w:hint="eastAsia" w:ascii="宋体" w:hAnsi="宋体" w:eastAsia="宋体" w:cs="宋体"/>
          <w:sz w:val="24"/>
        </w:rPr>
      </w:pPr>
      <w:r>
        <w:rPr>
          <w:rFonts w:hint="eastAsia" w:ascii="宋体" w:hAnsi="宋体" w:eastAsia="宋体" w:cs="宋体"/>
          <w:sz w:val="24"/>
        </w:rPr>
        <w:t>4.2   样品的评审方法以及评审标准等内容见第四章《评标程序、评标方法和评标标准》。</w:t>
      </w:r>
    </w:p>
    <w:p w14:paraId="21811769">
      <w:pPr>
        <w:adjustRightInd w:val="0"/>
        <w:snapToGrid w:val="0"/>
        <w:spacing w:after="0" w:line="360" w:lineRule="auto"/>
        <w:outlineLvl w:val="1"/>
        <w:rPr>
          <w:rFonts w:hint="eastAsia" w:ascii="宋体" w:hAnsi="宋体" w:eastAsia="宋体" w:cs="宋体"/>
          <w:sz w:val="24"/>
        </w:rPr>
      </w:pPr>
      <w:r>
        <w:rPr>
          <w:rFonts w:hint="eastAsia" w:ascii="宋体" w:hAnsi="宋体" w:eastAsia="宋体" w:cs="宋体"/>
          <w:sz w:val="24"/>
        </w:rPr>
        <w:t>5   政府采购政策（包括但不限于下列具体政策要求）</w:t>
      </w:r>
    </w:p>
    <w:p w14:paraId="706BCD51">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5.1   采购本国货物、工程和服务</w:t>
      </w:r>
    </w:p>
    <w:p w14:paraId="72B082C6">
      <w:pPr>
        <w:adjustRightInd w:val="0"/>
        <w:snapToGrid w:val="0"/>
        <w:spacing w:after="0" w:line="360" w:lineRule="auto"/>
        <w:ind w:left="1100" w:leftChars="500"/>
        <w:rPr>
          <w:rFonts w:hint="eastAsia" w:ascii="宋体" w:hAnsi="宋体" w:eastAsia="宋体" w:cs="宋体"/>
          <w:b/>
          <w:bCs/>
          <w:sz w:val="24"/>
        </w:rPr>
      </w:pPr>
      <w:r>
        <w:rPr>
          <w:rFonts w:hint="eastAsia" w:ascii="宋体" w:hAnsi="宋体" w:eastAsia="宋体" w:cs="宋体"/>
          <w:sz w:val="24"/>
        </w:rPr>
        <w:t>5.1.1   政府采购应当采购本国货物、工程和服务。但有《</w:t>
      </w:r>
      <w:r>
        <w:rPr>
          <w:rFonts w:hint="eastAsia" w:ascii="宋体" w:hAnsi="宋体" w:eastAsia="宋体" w:cs="宋体"/>
          <w:b/>
          <w:bCs/>
          <w:sz w:val="24"/>
        </w:rPr>
        <w:t>中华人民共和国</w:t>
      </w:r>
    </w:p>
    <w:p w14:paraId="7895EAED">
      <w:pPr>
        <w:adjustRightInd w:val="0"/>
        <w:snapToGrid w:val="0"/>
        <w:spacing w:after="0" w:line="360" w:lineRule="auto"/>
        <w:ind w:left="1100" w:leftChars="500" w:firstLine="964" w:firstLineChars="400"/>
        <w:rPr>
          <w:rFonts w:hint="eastAsia" w:ascii="宋体" w:hAnsi="宋体" w:eastAsia="宋体" w:cs="宋体"/>
          <w:sz w:val="24"/>
        </w:rPr>
      </w:pPr>
      <w:r>
        <w:rPr>
          <w:rFonts w:hint="eastAsia" w:ascii="宋体" w:hAnsi="宋体" w:eastAsia="宋体" w:cs="宋体"/>
          <w:b/>
          <w:bCs/>
          <w:sz w:val="24"/>
        </w:rPr>
        <w:t>政府采购法</w:t>
      </w:r>
      <w:r>
        <w:rPr>
          <w:rFonts w:hint="eastAsia" w:ascii="宋体" w:hAnsi="宋体" w:eastAsia="宋体" w:cs="宋体"/>
          <w:sz w:val="24"/>
        </w:rPr>
        <w:t>》第十条规定情形的除外。</w:t>
      </w:r>
    </w:p>
    <w:p w14:paraId="2A626FD3">
      <w:pPr>
        <w:adjustRightInd w:val="0"/>
        <w:snapToGrid w:val="0"/>
        <w:spacing w:after="0" w:line="360" w:lineRule="auto"/>
        <w:ind w:left="2060" w:leftChars="500" w:hanging="960" w:hangingChars="400"/>
        <w:rPr>
          <w:rFonts w:hint="eastAsia" w:ascii="宋体" w:hAnsi="宋体" w:eastAsia="宋体" w:cs="宋体"/>
          <w:sz w:val="24"/>
        </w:rPr>
      </w:pPr>
      <w:r>
        <w:rPr>
          <w:rFonts w:hint="eastAsia" w:ascii="宋体" w:hAnsi="宋体" w:eastAsia="宋体" w:cs="宋体"/>
          <w:sz w:val="24"/>
        </w:rPr>
        <w:t>5.1.2   本项目如接受非本国货物、工程、服务参与投标，则具体要求见第五章《采购需求》。</w:t>
      </w:r>
    </w:p>
    <w:p w14:paraId="1D68B085">
      <w:pPr>
        <w:adjustRightInd w:val="0"/>
        <w:snapToGrid w:val="0"/>
        <w:spacing w:after="0" w:line="360" w:lineRule="auto"/>
        <w:ind w:left="2060" w:leftChars="500" w:hanging="960" w:hangingChars="400"/>
        <w:rPr>
          <w:rFonts w:hint="eastAsia" w:ascii="宋体" w:hAnsi="宋体" w:eastAsia="宋体" w:cs="宋体"/>
          <w:sz w:val="24"/>
        </w:rPr>
      </w:pPr>
      <w:r>
        <w:rPr>
          <w:rFonts w:hint="eastAsia" w:ascii="宋体" w:hAnsi="宋体" w:eastAsia="宋体" w:cs="宋体"/>
          <w:sz w:val="24"/>
        </w:rPr>
        <w:t>5.1.3   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5448A100">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5.2   中小企业、监狱企业及残疾人福利性单位</w:t>
      </w:r>
    </w:p>
    <w:p w14:paraId="0155702B">
      <w:pPr>
        <w:adjustRightInd w:val="0"/>
        <w:snapToGrid w:val="0"/>
        <w:spacing w:after="0" w:line="360" w:lineRule="auto"/>
        <w:ind w:firstLine="1200" w:firstLineChars="500"/>
        <w:rPr>
          <w:rFonts w:hint="eastAsia" w:ascii="宋体" w:hAnsi="宋体" w:eastAsia="宋体" w:cs="宋体"/>
          <w:sz w:val="24"/>
        </w:rPr>
      </w:pPr>
      <w:r>
        <w:rPr>
          <w:rFonts w:hint="eastAsia" w:ascii="宋体" w:hAnsi="宋体" w:eastAsia="宋体" w:cs="宋体"/>
          <w:sz w:val="24"/>
        </w:rPr>
        <w:t>5.2.1  中小企业定义：</w:t>
      </w:r>
    </w:p>
    <w:p w14:paraId="45BCDC11">
      <w:pPr>
        <w:adjustRightInd w:val="0"/>
        <w:snapToGrid w:val="0"/>
        <w:spacing w:after="0" w:line="360" w:lineRule="auto"/>
        <w:ind w:left="3057" w:leftChars="953" w:hanging="960" w:hangingChars="400"/>
        <w:rPr>
          <w:rFonts w:hint="eastAsia" w:ascii="宋体" w:hAnsi="宋体" w:eastAsia="宋体" w:cs="宋体"/>
          <w:sz w:val="24"/>
        </w:rPr>
      </w:pPr>
      <w:r>
        <w:rPr>
          <w:rFonts w:hint="eastAsia" w:ascii="宋体" w:hAnsi="宋体" w:eastAsia="宋体" w:cs="宋体"/>
          <w:sz w:val="24"/>
        </w:rPr>
        <w:t>5.2.1.1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2022〕19号）、《政府采购促进中小企业发展管理办法》（财库〔2020〕46号）、《关于印发中小企业划型标准规定的通知》（工信部联企业〔2011〕300号）、《金融业企业划型标准规定》（〔2015〕309号）等国务院批准的中小企业划分标准执行。</w:t>
      </w:r>
    </w:p>
    <w:p w14:paraId="795345B9">
      <w:pPr>
        <w:adjustRightInd w:val="0"/>
        <w:snapToGrid w:val="0"/>
        <w:spacing w:after="0" w:line="360" w:lineRule="auto"/>
        <w:ind w:left="2940" w:leftChars="900" w:hanging="960" w:hangingChars="400"/>
        <w:rPr>
          <w:rFonts w:hint="eastAsia" w:ascii="宋体" w:hAnsi="宋体" w:eastAsia="宋体" w:cs="宋体"/>
          <w:sz w:val="24"/>
        </w:rPr>
      </w:pPr>
      <w:r>
        <w:rPr>
          <w:rFonts w:hint="eastAsia" w:ascii="宋体" w:hAnsi="宋体" w:eastAsia="宋体" w:cs="宋体"/>
          <w:sz w:val="24"/>
        </w:rPr>
        <w:t>5.2.1.2 供应商提供的货物、工程或者服务符合下列情形的，享受中小企业扶持政策：</w:t>
      </w:r>
    </w:p>
    <w:p w14:paraId="0AA6D5CD">
      <w:pPr>
        <w:adjustRightInd w:val="0"/>
        <w:snapToGrid w:val="0"/>
        <w:spacing w:after="0" w:line="360" w:lineRule="auto"/>
        <w:ind w:left="2860" w:leftChars="1300"/>
        <w:jc w:val="both"/>
        <w:rPr>
          <w:rFonts w:hint="eastAsia" w:ascii="宋体" w:hAnsi="宋体" w:eastAsia="宋体" w:cs="宋体"/>
          <w:sz w:val="24"/>
        </w:rPr>
      </w:pPr>
      <w:r>
        <w:rPr>
          <w:rFonts w:hint="eastAsia" w:ascii="宋体" w:hAnsi="宋体" w:eastAsia="宋体" w:cs="宋体"/>
          <w:sz w:val="24"/>
        </w:rPr>
        <w:t>（1）在货物采购项目中，货物由中小企业制造，即货物由中小企业生产且使用该中小企业商号或者注册商标；</w:t>
      </w:r>
    </w:p>
    <w:p w14:paraId="3D64DC3C">
      <w:pPr>
        <w:adjustRightInd w:val="0"/>
        <w:snapToGrid w:val="0"/>
        <w:spacing w:after="0" w:line="360" w:lineRule="auto"/>
        <w:ind w:left="2860" w:leftChars="1300"/>
        <w:jc w:val="both"/>
        <w:rPr>
          <w:rFonts w:hint="eastAsia" w:ascii="宋体" w:hAnsi="宋体" w:eastAsia="宋体" w:cs="宋体"/>
          <w:sz w:val="24"/>
        </w:rPr>
      </w:pPr>
      <w:r>
        <w:rPr>
          <w:rFonts w:hint="eastAsia" w:ascii="宋体" w:hAnsi="宋体" w:eastAsia="宋体" w:cs="宋体"/>
          <w:sz w:val="24"/>
        </w:rPr>
        <w:t>（2）在工程采购项目中，工程由中小企业承建，即工程施工单位为中小企业；</w:t>
      </w:r>
    </w:p>
    <w:p w14:paraId="6161BD91">
      <w:pPr>
        <w:adjustRightInd w:val="0"/>
        <w:snapToGrid w:val="0"/>
        <w:spacing w:after="0" w:line="360" w:lineRule="auto"/>
        <w:ind w:left="2860" w:leftChars="1300"/>
        <w:jc w:val="both"/>
        <w:rPr>
          <w:rFonts w:hint="eastAsia" w:ascii="宋体" w:hAnsi="宋体" w:eastAsia="宋体" w:cs="宋体"/>
          <w:sz w:val="24"/>
        </w:rPr>
      </w:pPr>
      <w:r>
        <w:rPr>
          <w:rFonts w:hint="eastAsia" w:ascii="宋体" w:hAnsi="宋体" w:eastAsia="宋体" w:cs="宋体"/>
          <w:sz w:val="24"/>
        </w:rPr>
        <w:t>（3）在服务采购项目中，服务由中小企业承接，即提供服务的人员为中小企业依照《中华人民共和国劳动合同法》订立劳动合同的从业人员。</w:t>
      </w:r>
    </w:p>
    <w:p w14:paraId="7DB2405C">
      <w:pPr>
        <w:adjustRightInd w:val="0"/>
        <w:snapToGrid w:val="0"/>
        <w:spacing w:after="0" w:line="360" w:lineRule="auto"/>
        <w:ind w:left="2940" w:leftChars="900" w:hanging="960" w:hangingChars="400"/>
        <w:jc w:val="both"/>
        <w:rPr>
          <w:rFonts w:hint="eastAsia" w:ascii="宋体" w:hAnsi="宋体" w:eastAsia="宋体" w:cs="宋体"/>
          <w:sz w:val="24"/>
        </w:rPr>
      </w:pPr>
      <w:r>
        <w:rPr>
          <w:rFonts w:hint="eastAsia" w:ascii="宋体" w:hAnsi="宋体" w:eastAsia="宋体" w:cs="宋体"/>
          <w:sz w:val="24"/>
        </w:rPr>
        <w:t>5.2.1.3 在货物采购项目中，供应商提供的货物既有中小企业制造货物，也有大型企业制造货物的，不享受中小企业扶持政策。</w:t>
      </w:r>
    </w:p>
    <w:p w14:paraId="3A5BFDB6">
      <w:pPr>
        <w:adjustRightInd w:val="0"/>
        <w:snapToGrid w:val="0"/>
        <w:spacing w:after="0" w:line="360" w:lineRule="auto"/>
        <w:ind w:left="2958" w:leftChars="908" w:hanging="960" w:hangingChars="400"/>
        <w:jc w:val="both"/>
        <w:rPr>
          <w:rFonts w:hint="eastAsia" w:ascii="宋体" w:hAnsi="宋体" w:eastAsia="宋体" w:cs="宋体"/>
          <w:sz w:val="24"/>
        </w:rPr>
      </w:pPr>
      <w:r>
        <w:rPr>
          <w:rFonts w:hint="eastAsia" w:ascii="宋体" w:hAnsi="宋体" w:eastAsia="宋体" w:cs="宋体"/>
          <w:sz w:val="24"/>
        </w:rPr>
        <w:t>5.2.1.4 以联合体形式参加政府采购活动，联合体各方均为中小企业的，联合体视同中小企业。其中，联合体各方均为小微企业的，联合体视同小微企业。</w:t>
      </w:r>
    </w:p>
    <w:p w14:paraId="7621055B">
      <w:pPr>
        <w:adjustRightInd w:val="0"/>
        <w:snapToGrid w:val="0"/>
        <w:spacing w:after="0" w:line="360" w:lineRule="auto"/>
        <w:ind w:left="1820" w:leftChars="500" w:hanging="720" w:hangingChars="300"/>
        <w:jc w:val="both"/>
        <w:rPr>
          <w:rFonts w:hint="eastAsia" w:ascii="宋体" w:hAnsi="宋体" w:eastAsia="宋体" w:cs="宋体"/>
          <w:sz w:val="24"/>
        </w:rPr>
      </w:pPr>
      <w:r>
        <w:rPr>
          <w:rFonts w:hint="eastAsia" w:ascii="宋体" w:hAnsi="宋体" w:eastAsia="宋体" w:cs="宋体"/>
          <w:sz w:val="24"/>
        </w:rPr>
        <w:t>5.2.2 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BD776E2">
      <w:pPr>
        <w:adjustRightInd w:val="0"/>
        <w:snapToGrid w:val="0"/>
        <w:spacing w:after="0" w:line="360" w:lineRule="auto"/>
        <w:ind w:left="1820" w:leftChars="500" w:hanging="720" w:hangingChars="300"/>
        <w:jc w:val="both"/>
        <w:rPr>
          <w:rFonts w:hint="eastAsia" w:ascii="宋体" w:hAnsi="宋体" w:eastAsia="宋体" w:cs="宋体"/>
          <w:sz w:val="24"/>
        </w:rPr>
      </w:pPr>
      <w:r>
        <w:rPr>
          <w:rFonts w:hint="eastAsia" w:ascii="宋体" w:hAnsi="宋体" w:eastAsia="宋体" w:cs="宋体"/>
          <w:sz w:val="24"/>
        </w:rPr>
        <w:t>5.2.3 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43F89BA3">
      <w:pPr>
        <w:adjustRightInd w:val="0"/>
        <w:snapToGrid w:val="0"/>
        <w:spacing w:after="0" w:line="360" w:lineRule="auto"/>
        <w:ind w:left="2720" w:leftChars="800" w:hanging="960" w:hangingChars="400"/>
        <w:jc w:val="both"/>
        <w:rPr>
          <w:rFonts w:hint="eastAsia" w:ascii="宋体" w:hAnsi="宋体" w:eastAsia="宋体" w:cs="宋体"/>
          <w:sz w:val="24"/>
        </w:rPr>
      </w:pPr>
      <w:r>
        <w:rPr>
          <w:rFonts w:hint="eastAsia" w:ascii="宋体" w:hAnsi="宋体" w:eastAsia="宋体" w:cs="宋体"/>
          <w:sz w:val="24"/>
        </w:rPr>
        <w:t>5.2.3.1 安置的残疾人占本单位在职职工人数的比例不低于25%（含25%），并且安置的残疾人人数不少于10人（含10人）；</w:t>
      </w:r>
    </w:p>
    <w:p w14:paraId="33778678">
      <w:pPr>
        <w:adjustRightInd w:val="0"/>
        <w:snapToGrid w:val="0"/>
        <w:spacing w:after="0" w:line="360" w:lineRule="auto"/>
        <w:ind w:left="2720" w:leftChars="800" w:hanging="960" w:hangingChars="400"/>
        <w:jc w:val="both"/>
        <w:rPr>
          <w:rFonts w:hint="eastAsia" w:ascii="宋体" w:hAnsi="宋体" w:eastAsia="宋体" w:cs="宋体"/>
          <w:sz w:val="24"/>
        </w:rPr>
      </w:pPr>
      <w:r>
        <w:rPr>
          <w:rFonts w:hint="eastAsia" w:ascii="宋体" w:hAnsi="宋体" w:eastAsia="宋体" w:cs="宋体"/>
          <w:sz w:val="24"/>
        </w:rPr>
        <w:t>5.2.3.2 依法与安置的每位残疾人签订了一年以上（含一年）的劳动合同或服务协议；</w:t>
      </w:r>
    </w:p>
    <w:p w14:paraId="0B6E83A9">
      <w:pPr>
        <w:adjustRightInd w:val="0"/>
        <w:snapToGrid w:val="0"/>
        <w:spacing w:after="0" w:line="360" w:lineRule="auto"/>
        <w:ind w:left="2720" w:leftChars="800" w:hanging="960" w:hangingChars="400"/>
        <w:jc w:val="both"/>
        <w:rPr>
          <w:rFonts w:hint="eastAsia" w:ascii="宋体" w:hAnsi="宋体" w:eastAsia="宋体" w:cs="宋体"/>
          <w:sz w:val="24"/>
        </w:rPr>
      </w:pPr>
      <w:r>
        <w:rPr>
          <w:rFonts w:hint="eastAsia" w:ascii="宋体" w:hAnsi="宋体" w:eastAsia="宋体" w:cs="宋体"/>
          <w:sz w:val="24"/>
        </w:rPr>
        <w:t>5.2.3.3 为安置的每位残疾人按月足额缴纳了基本养老保险、基本医疗保险、失业保险、工伤保险和生育保险等社会保险费；</w:t>
      </w:r>
    </w:p>
    <w:p w14:paraId="29BDAA9C">
      <w:pPr>
        <w:adjustRightInd w:val="0"/>
        <w:snapToGrid w:val="0"/>
        <w:spacing w:after="0" w:line="360" w:lineRule="auto"/>
        <w:ind w:left="2720" w:leftChars="800" w:hanging="960" w:hangingChars="400"/>
        <w:jc w:val="both"/>
        <w:rPr>
          <w:rFonts w:hint="eastAsia" w:ascii="宋体" w:hAnsi="宋体" w:eastAsia="宋体" w:cs="宋体"/>
          <w:sz w:val="24"/>
        </w:rPr>
      </w:pPr>
      <w:r>
        <w:rPr>
          <w:rFonts w:hint="eastAsia" w:ascii="宋体" w:hAnsi="宋体" w:eastAsia="宋体" w:cs="宋体"/>
          <w:sz w:val="24"/>
        </w:rPr>
        <w:t>5.2.3.4 通过银行等金融机构向安置的每位残疾人，按月支付了不低于单位所在区县适用的经省级人民政府批准的月最低工资标准的工资；</w:t>
      </w:r>
    </w:p>
    <w:p w14:paraId="6C46EFB2">
      <w:pPr>
        <w:adjustRightInd w:val="0"/>
        <w:snapToGrid w:val="0"/>
        <w:spacing w:after="0" w:line="360" w:lineRule="auto"/>
        <w:ind w:left="2720" w:leftChars="800" w:hanging="960" w:hangingChars="400"/>
        <w:jc w:val="both"/>
        <w:rPr>
          <w:rFonts w:hint="eastAsia" w:ascii="宋体" w:hAnsi="宋体" w:eastAsia="宋体" w:cs="宋体"/>
          <w:sz w:val="24"/>
        </w:rPr>
      </w:pPr>
      <w:r>
        <w:rPr>
          <w:rFonts w:hint="eastAsia" w:ascii="宋体" w:hAnsi="宋体" w:eastAsia="宋体" w:cs="宋体"/>
          <w:sz w:val="24"/>
        </w:rPr>
        <w:t>5.2.3.5 提供本单位制造的货物、承担的工程或者服务（以下简称产品），或者提供其他残疾人福利性单位制造的货物（不包括使用非残疾人福利性单位注册商标的货物）；</w:t>
      </w:r>
    </w:p>
    <w:p w14:paraId="78667560">
      <w:pPr>
        <w:adjustRightInd w:val="0"/>
        <w:snapToGrid w:val="0"/>
        <w:spacing w:after="0" w:line="360" w:lineRule="auto"/>
        <w:ind w:left="2720" w:leftChars="800" w:hanging="960" w:hangingChars="400"/>
        <w:jc w:val="both"/>
        <w:rPr>
          <w:rFonts w:hint="eastAsia" w:ascii="宋体" w:hAnsi="宋体" w:eastAsia="宋体" w:cs="宋体"/>
          <w:sz w:val="24"/>
        </w:rPr>
      </w:pPr>
      <w:r>
        <w:rPr>
          <w:rFonts w:hint="eastAsia" w:ascii="宋体" w:hAnsi="宋体" w:eastAsia="宋体" w:cs="宋体"/>
          <w:sz w:val="24"/>
        </w:rPr>
        <w:t>5.2.3.6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0DB1CB81">
      <w:pPr>
        <w:adjustRightInd w:val="0"/>
        <w:snapToGrid w:val="0"/>
        <w:spacing w:after="0" w:line="360" w:lineRule="auto"/>
        <w:ind w:left="1820" w:leftChars="500" w:hanging="720" w:hangingChars="300"/>
        <w:jc w:val="both"/>
        <w:rPr>
          <w:rFonts w:hint="eastAsia" w:ascii="宋体" w:hAnsi="宋体" w:eastAsia="宋体" w:cs="宋体"/>
          <w:sz w:val="24"/>
        </w:rPr>
      </w:pPr>
      <w:r>
        <w:rPr>
          <w:rFonts w:hint="eastAsia" w:ascii="宋体" w:hAnsi="宋体" w:eastAsia="宋体" w:cs="宋体"/>
          <w:sz w:val="24"/>
        </w:rPr>
        <w:t>5.2.4 本项目是否专门面向中小企业预留采购份额见第一章《投标邀请》。</w:t>
      </w:r>
    </w:p>
    <w:p w14:paraId="78D8CF6E">
      <w:pPr>
        <w:adjustRightInd w:val="0"/>
        <w:snapToGrid w:val="0"/>
        <w:spacing w:after="0" w:line="360" w:lineRule="auto"/>
        <w:ind w:left="1820" w:leftChars="500" w:hanging="720" w:hangingChars="300"/>
        <w:jc w:val="both"/>
        <w:rPr>
          <w:rFonts w:hint="eastAsia" w:ascii="宋体" w:hAnsi="宋体" w:eastAsia="宋体" w:cs="宋体"/>
          <w:sz w:val="24"/>
        </w:rPr>
      </w:pPr>
      <w:r>
        <w:rPr>
          <w:rFonts w:hint="eastAsia" w:ascii="宋体" w:hAnsi="宋体" w:eastAsia="宋体" w:cs="宋体"/>
          <w:sz w:val="24"/>
        </w:rPr>
        <w:t>5.2.5 采购标的对应的中小企业划分标准所属行业见《投标人须知资料表》。</w:t>
      </w:r>
    </w:p>
    <w:p w14:paraId="309A9850">
      <w:pPr>
        <w:adjustRightInd w:val="0"/>
        <w:snapToGrid w:val="0"/>
        <w:spacing w:after="0" w:line="360" w:lineRule="auto"/>
        <w:ind w:left="1820" w:leftChars="500" w:hanging="720" w:hangingChars="300"/>
        <w:jc w:val="both"/>
        <w:rPr>
          <w:rFonts w:hint="eastAsia" w:ascii="宋体" w:hAnsi="宋体" w:eastAsia="宋体" w:cs="宋体"/>
          <w:sz w:val="24"/>
        </w:rPr>
      </w:pPr>
      <w:r>
        <w:rPr>
          <w:rFonts w:hint="eastAsia" w:ascii="宋体" w:hAnsi="宋体" w:eastAsia="宋体" w:cs="宋体"/>
          <w:sz w:val="24"/>
        </w:rPr>
        <w:t>5.2.6 小微企业价格评审优惠的政策调整：见第四章《评标程序、评标方法和评标标准》。</w:t>
      </w:r>
    </w:p>
    <w:p w14:paraId="35D1F786">
      <w:pPr>
        <w:adjustRightInd w:val="0"/>
        <w:snapToGrid w:val="0"/>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5.3  政府采购节能产品、环境标志产品</w:t>
      </w:r>
    </w:p>
    <w:p w14:paraId="5311ADF0">
      <w:pPr>
        <w:adjustRightInd w:val="0"/>
        <w:snapToGrid w:val="0"/>
        <w:spacing w:after="0" w:line="360" w:lineRule="auto"/>
        <w:ind w:left="1820" w:leftChars="500" w:hanging="720" w:hangingChars="300"/>
        <w:jc w:val="both"/>
        <w:rPr>
          <w:rFonts w:hint="eastAsia" w:ascii="宋体" w:hAnsi="宋体" w:eastAsia="宋体" w:cs="宋体"/>
          <w:sz w:val="24"/>
        </w:rPr>
      </w:pPr>
      <w:r>
        <w:rPr>
          <w:rFonts w:hint="eastAsia" w:ascii="宋体" w:hAnsi="宋体" w:eastAsia="宋体" w:cs="宋体"/>
          <w:sz w:val="24"/>
        </w:rPr>
        <w:t>5.3.1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684ABD5B">
      <w:pPr>
        <w:adjustRightInd w:val="0"/>
        <w:snapToGrid w:val="0"/>
        <w:spacing w:after="0" w:line="360" w:lineRule="auto"/>
        <w:ind w:left="1820" w:leftChars="500" w:hanging="720" w:hangingChars="300"/>
        <w:jc w:val="both"/>
        <w:rPr>
          <w:rFonts w:hint="eastAsia" w:ascii="宋体" w:hAnsi="宋体" w:eastAsia="宋体" w:cs="宋体"/>
          <w:sz w:val="24"/>
        </w:rPr>
      </w:pPr>
      <w:r>
        <w:rPr>
          <w:rFonts w:hint="eastAsia" w:ascii="宋体" w:hAnsi="宋体" w:eastAsia="宋体" w:cs="宋体"/>
          <w:sz w:val="24"/>
        </w:rPr>
        <w:t>5.3.2 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164F3EDA">
      <w:pPr>
        <w:adjustRightInd w:val="0"/>
        <w:snapToGrid w:val="0"/>
        <w:spacing w:after="0" w:line="360" w:lineRule="auto"/>
        <w:ind w:left="1820" w:leftChars="500" w:hanging="720" w:hangingChars="300"/>
        <w:jc w:val="both"/>
        <w:rPr>
          <w:rFonts w:hint="eastAsia" w:ascii="宋体" w:hAnsi="宋体" w:eastAsia="宋体" w:cs="宋体"/>
          <w:sz w:val="24"/>
        </w:rPr>
      </w:pPr>
      <w:r>
        <w:rPr>
          <w:rFonts w:hint="eastAsia" w:ascii="宋体" w:hAnsi="宋体" w:eastAsia="宋体" w:cs="宋体"/>
          <w:sz w:val="24"/>
        </w:rPr>
        <w:t>5.3.3 如本项目采购产品属于实施政府强制采购品目清单范围的节能产品，则投标人所报产品必须获得国家确定的认证机构出具的、处于有效期之内的节能产品认证证书，否则</w:t>
      </w:r>
      <w:r>
        <w:rPr>
          <w:rFonts w:hint="eastAsia" w:ascii="宋体" w:hAnsi="宋体" w:eastAsia="宋体" w:cs="宋体"/>
          <w:b/>
          <w:bCs/>
          <w:sz w:val="24"/>
        </w:rPr>
        <w:t>投标无效</w:t>
      </w:r>
      <w:r>
        <w:rPr>
          <w:rFonts w:hint="eastAsia" w:ascii="宋体" w:hAnsi="宋体" w:eastAsia="宋体" w:cs="宋体"/>
          <w:sz w:val="24"/>
        </w:rPr>
        <w:t>；</w:t>
      </w:r>
    </w:p>
    <w:p w14:paraId="792AEF28">
      <w:pPr>
        <w:adjustRightInd w:val="0"/>
        <w:snapToGrid w:val="0"/>
        <w:spacing w:after="0" w:line="360" w:lineRule="auto"/>
        <w:ind w:left="1820" w:leftChars="500" w:hanging="720" w:hangingChars="300"/>
        <w:jc w:val="both"/>
        <w:rPr>
          <w:rFonts w:hint="eastAsia" w:ascii="宋体" w:hAnsi="宋体" w:eastAsia="宋体" w:cs="宋体"/>
          <w:sz w:val="24"/>
        </w:rPr>
      </w:pPr>
      <w:r>
        <w:rPr>
          <w:rFonts w:hint="eastAsia" w:ascii="宋体" w:hAnsi="宋体" w:eastAsia="宋体" w:cs="宋体"/>
          <w:sz w:val="24"/>
        </w:rPr>
        <w:t>5.3.4 非政府强制采购的节能产品或环境标志产品，依据品目清单和认证证书实施政府优先采购。优先采购的具体规定见第四章《评标程序、评标方法和评标标准》（如涉及）。</w:t>
      </w:r>
    </w:p>
    <w:p w14:paraId="7F25DA0C">
      <w:pPr>
        <w:adjustRightInd w:val="0"/>
        <w:snapToGrid w:val="0"/>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5.4  正版软件</w:t>
      </w:r>
    </w:p>
    <w:p w14:paraId="6A2AFCC3">
      <w:pPr>
        <w:adjustRightInd w:val="0"/>
        <w:snapToGrid w:val="0"/>
        <w:spacing w:after="0" w:line="360" w:lineRule="auto"/>
        <w:ind w:left="1820" w:leftChars="500" w:hanging="720" w:hangingChars="300"/>
        <w:jc w:val="both"/>
        <w:rPr>
          <w:rFonts w:hint="eastAsia" w:ascii="宋体" w:hAnsi="宋体" w:eastAsia="宋体" w:cs="宋体"/>
          <w:sz w:val="24"/>
        </w:rPr>
      </w:pPr>
      <w:r>
        <w:rPr>
          <w:rFonts w:hint="eastAsia" w:ascii="宋体" w:hAnsi="宋体" w:eastAsia="宋体" w:cs="宋体"/>
          <w:sz w:val="24"/>
        </w:rPr>
        <w:t>5.4.1 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0E2FAF2B">
      <w:pPr>
        <w:adjustRightInd w:val="0"/>
        <w:snapToGrid w:val="0"/>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5.5  网络安全专用产品</w:t>
      </w:r>
    </w:p>
    <w:p w14:paraId="565FAE6E">
      <w:pPr>
        <w:adjustRightInd w:val="0"/>
        <w:snapToGrid w:val="0"/>
        <w:spacing w:after="0" w:line="360" w:lineRule="auto"/>
        <w:ind w:left="1820" w:leftChars="500" w:hanging="720" w:hangingChars="300"/>
        <w:jc w:val="both"/>
        <w:rPr>
          <w:rFonts w:hint="eastAsia" w:ascii="宋体" w:hAnsi="宋体" w:eastAsia="宋体" w:cs="宋体"/>
          <w:sz w:val="24"/>
        </w:rPr>
      </w:pPr>
      <w:r>
        <w:rPr>
          <w:rFonts w:hint="eastAsia" w:ascii="宋体" w:hAnsi="宋体" w:eastAsia="宋体" w:cs="宋体"/>
          <w:sz w:val="24"/>
        </w:rPr>
        <w:t>5.5.1 根据《关于调整网络安全专用产品安全管理有关事项的公告》（2023 年第1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2FB39970">
      <w:pPr>
        <w:adjustRightInd w:val="0"/>
        <w:snapToGrid w:val="0"/>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5.6   推广使用低挥发性有机化合物（VOCs）</w:t>
      </w:r>
    </w:p>
    <w:p w14:paraId="1812319C">
      <w:pPr>
        <w:adjustRightInd w:val="0"/>
        <w:snapToGrid w:val="0"/>
        <w:spacing w:after="0" w:line="360" w:lineRule="auto"/>
        <w:ind w:left="1820" w:leftChars="500" w:hanging="720" w:hangingChars="300"/>
        <w:jc w:val="both"/>
        <w:rPr>
          <w:rFonts w:hint="eastAsia" w:ascii="宋体" w:hAnsi="宋体" w:eastAsia="宋体" w:cs="宋体"/>
          <w:sz w:val="24"/>
        </w:rPr>
      </w:pPr>
      <w:r>
        <w:rPr>
          <w:rFonts w:hint="eastAsia" w:ascii="宋体" w:hAnsi="宋体" w:eastAsia="宋体" w:cs="宋体"/>
          <w:sz w:val="24"/>
        </w:rPr>
        <w:t>5.6.1 为全面推进本市挥发性有机物（VOCs）治理，贯彻落实挥发性有机物污染治理专项行动有关要求，相关规定依据《北京市财政局北京市生态环境局关于政府采购推广使用低挥发性有机化合物（VOCs）有关事项的通知》（京财采购〔2020〕2381号）。本项目中涉及涂料、胶黏剂、油墨、清洗剂等挥发性有机物产品的，属于强制性标准的，供应商应执行符合本市和国家的VOCs 含量限制标准（具体标准见第五章《采购需求》），否则</w:t>
      </w:r>
      <w:r>
        <w:rPr>
          <w:rFonts w:hint="eastAsia" w:ascii="宋体" w:hAnsi="宋体" w:eastAsia="宋体" w:cs="宋体"/>
          <w:b/>
          <w:bCs/>
          <w:sz w:val="24"/>
        </w:rPr>
        <w:t>投标无效</w:t>
      </w:r>
      <w:r>
        <w:rPr>
          <w:rFonts w:hint="eastAsia" w:ascii="宋体" w:hAnsi="宋体" w:eastAsia="宋体" w:cs="宋体"/>
          <w:sz w:val="24"/>
        </w:rPr>
        <w:t>；属于推荐性标准的，优先采购，具体见第四章《评标程序、评标方法和评标标准》。</w:t>
      </w:r>
    </w:p>
    <w:p w14:paraId="0D05F1EF">
      <w:pPr>
        <w:adjustRightInd w:val="0"/>
        <w:snapToGrid w:val="0"/>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5.7   采购需求标准</w:t>
      </w:r>
    </w:p>
    <w:p w14:paraId="381F2382">
      <w:pPr>
        <w:adjustRightInd w:val="0"/>
        <w:snapToGrid w:val="0"/>
        <w:spacing w:after="0" w:line="360" w:lineRule="auto"/>
        <w:ind w:left="1820" w:leftChars="500" w:hanging="720" w:hangingChars="300"/>
        <w:jc w:val="both"/>
        <w:rPr>
          <w:rFonts w:hint="eastAsia" w:ascii="宋体" w:hAnsi="宋体" w:eastAsia="宋体" w:cs="宋体"/>
          <w:sz w:val="24"/>
        </w:rPr>
      </w:pPr>
      <w:r>
        <w:rPr>
          <w:rFonts w:hint="eastAsia" w:ascii="宋体" w:hAnsi="宋体" w:eastAsia="宋体" w:cs="宋体"/>
          <w:sz w:val="24"/>
        </w:rPr>
        <w:t>5.7.1 商品包装、快递包装政府采购需求标准（试行）为助力打好 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1DA20939">
      <w:pPr>
        <w:adjustRightInd w:val="0"/>
        <w:snapToGrid w:val="0"/>
        <w:spacing w:after="0" w:line="360" w:lineRule="auto"/>
        <w:ind w:firstLine="1200" w:firstLineChars="500"/>
        <w:jc w:val="both"/>
        <w:rPr>
          <w:rFonts w:hint="eastAsia" w:ascii="宋体" w:hAnsi="宋体" w:eastAsia="宋体" w:cs="宋体"/>
          <w:sz w:val="24"/>
        </w:rPr>
      </w:pPr>
      <w:r>
        <w:rPr>
          <w:rFonts w:hint="eastAsia" w:ascii="宋体" w:hAnsi="宋体" w:eastAsia="宋体" w:cs="宋体"/>
          <w:sz w:val="24"/>
        </w:rPr>
        <w:t>5.7.2 其他政府采购需求标准</w:t>
      </w:r>
    </w:p>
    <w:p w14:paraId="6C487EC2">
      <w:pPr>
        <w:adjustRightInd w:val="0"/>
        <w:snapToGrid w:val="0"/>
        <w:spacing w:after="0" w:line="360" w:lineRule="auto"/>
        <w:ind w:left="1760" w:leftChars="800"/>
        <w:jc w:val="both"/>
        <w:rPr>
          <w:rFonts w:hint="eastAsia" w:ascii="宋体" w:hAnsi="宋体" w:eastAsia="宋体" w:cs="宋体"/>
          <w:sz w:val="24"/>
        </w:rPr>
      </w:pPr>
      <w:r>
        <w:rPr>
          <w:rFonts w:hint="eastAsia" w:ascii="宋体" w:hAnsi="宋体" w:eastAsia="宋体" w:cs="宋体"/>
          <w:sz w:val="24"/>
        </w:rPr>
        <w:t>为贯彻落实《深化政府采购制度改革方案》有关要求，推动政府采购需求标准建设，财政部门会同有关部门制定发布的其他政府采购需求标准，本项目如涉及，则具体要求见第五章《采购需求》。</w:t>
      </w:r>
    </w:p>
    <w:p w14:paraId="3433DB61">
      <w:pPr>
        <w:adjustRightInd w:val="0"/>
        <w:snapToGrid w:val="0"/>
        <w:spacing w:after="0" w:line="360" w:lineRule="auto"/>
        <w:jc w:val="both"/>
        <w:outlineLvl w:val="1"/>
        <w:rPr>
          <w:rFonts w:hint="eastAsia" w:ascii="宋体" w:hAnsi="宋体" w:eastAsia="宋体" w:cs="宋体"/>
          <w:sz w:val="24"/>
        </w:rPr>
      </w:pPr>
      <w:r>
        <w:rPr>
          <w:rFonts w:hint="eastAsia" w:ascii="宋体" w:hAnsi="宋体" w:eastAsia="宋体" w:cs="宋体"/>
          <w:sz w:val="24"/>
        </w:rPr>
        <w:t>6   投标费用</w:t>
      </w:r>
    </w:p>
    <w:p w14:paraId="4473D84D">
      <w:pPr>
        <w:adjustRightInd w:val="0"/>
        <w:snapToGrid w:val="0"/>
        <w:spacing w:after="0" w:line="360" w:lineRule="auto"/>
        <w:ind w:left="1160" w:leftChars="200" w:hanging="720" w:hangingChars="300"/>
        <w:jc w:val="both"/>
        <w:rPr>
          <w:rFonts w:hint="eastAsia" w:ascii="宋体" w:hAnsi="宋体" w:eastAsia="宋体" w:cs="宋体"/>
          <w:sz w:val="24"/>
        </w:rPr>
      </w:pPr>
      <w:r>
        <w:rPr>
          <w:rFonts w:hint="eastAsia" w:ascii="宋体" w:hAnsi="宋体" w:eastAsia="宋体" w:cs="宋体"/>
          <w:sz w:val="24"/>
        </w:rPr>
        <w:t>6.1   投标人应自行承担所有与准备和参加投标有关的费用，无论投标的结果如何，采购人或采购代理机构在任何情况下均无承担这些费用的义务和责任。</w:t>
      </w:r>
    </w:p>
    <w:p w14:paraId="2B3DE76D">
      <w:pPr>
        <w:adjustRightInd w:val="0"/>
        <w:snapToGrid w:val="0"/>
        <w:spacing w:after="0" w:line="360" w:lineRule="auto"/>
        <w:jc w:val="center"/>
        <w:outlineLvl w:val="1"/>
        <w:rPr>
          <w:rFonts w:hint="eastAsia" w:ascii="宋体" w:hAnsi="宋体" w:eastAsia="宋体" w:cs="宋体"/>
          <w:b/>
          <w:bCs/>
          <w:sz w:val="28"/>
          <w:szCs w:val="28"/>
        </w:rPr>
      </w:pPr>
      <w:r>
        <w:rPr>
          <w:rFonts w:hint="eastAsia" w:ascii="宋体" w:hAnsi="宋体" w:eastAsia="宋体" w:cs="宋体"/>
          <w:b/>
          <w:bCs/>
          <w:sz w:val="28"/>
          <w:szCs w:val="28"/>
        </w:rPr>
        <w:t>二    招标文件</w:t>
      </w:r>
    </w:p>
    <w:p w14:paraId="00E41831">
      <w:pPr>
        <w:adjustRightInd w:val="0"/>
        <w:snapToGrid w:val="0"/>
        <w:spacing w:after="0" w:line="360" w:lineRule="auto"/>
        <w:outlineLvl w:val="1"/>
        <w:rPr>
          <w:rFonts w:hint="eastAsia" w:ascii="宋体" w:hAnsi="宋体" w:eastAsia="宋体" w:cs="宋体"/>
          <w:sz w:val="24"/>
        </w:rPr>
      </w:pPr>
      <w:r>
        <w:rPr>
          <w:rFonts w:hint="eastAsia" w:ascii="宋体" w:hAnsi="宋体" w:eastAsia="宋体" w:cs="宋体"/>
          <w:sz w:val="24"/>
        </w:rPr>
        <w:t>7   招标文件构成</w:t>
      </w:r>
    </w:p>
    <w:p w14:paraId="4980D03D">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 xml:space="preserve">7.1   招标文件包括以下部分： </w:t>
      </w:r>
    </w:p>
    <w:p w14:paraId="6DC19617">
      <w:pPr>
        <w:adjustRightInd w:val="0"/>
        <w:snapToGrid w:val="0"/>
        <w:spacing w:after="0" w:line="360" w:lineRule="auto"/>
        <w:ind w:firstLine="1680" w:firstLineChars="700"/>
        <w:rPr>
          <w:rFonts w:hint="eastAsia" w:ascii="宋体" w:hAnsi="宋体" w:eastAsia="宋体" w:cs="宋体"/>
          <w:sz w:val="24"/>
        </w:rPr>
      </w:pPr>
      <w:r>
        <w:rPr>
          <w:rFonts w:hint="eastAsia" w:ascii="宋体" w:hAnsi="宋体" w:eastAsia="宋体" w:cs="宋体"/>
          <w:sz w:val="24"/>
        </w:rPr>
        <w:t xml:space="preserve">第一章     投标邀请    </w:t>
      </w:r>
    </w:p>
    <w:p w14:paraId="36A7E52B">
      <w:pPr>
        <w:adjustRightInd w:val="0"/>
        <w:snapToGrid w:val="0"/>
        <w:spacing w:after="0" w:line="360" w:lineRule="auto"/>
        <w:ind w:firstLine="1680" w:firstLineChars="700"/>
        <w:rPr>
          <w:rFonts w:hint="eastAsia" w:ascii="宋体" w:hAnsi="宋体" w:eastAsia="宋体" w:cs="宋体"/>
          <w:sz w:val="24"/>
        </w:rPr>
      </w:pPr>
      <w:r>
        <w:rPr>
          <w:rFonts w:hint="eastAsia" w:ascii="宋体" w:hAnsi="宋体" w:eastAsia="宋体" w:cs="宋体"/>
          <w:sz w:val="24"/>
        </w:rPr>
        <w:t xml:space="preserve">第二章     投标人须知 </w:t>
      </w:r>
    </w:p>
    <w:p w14:paraId="620F835A">
      <w:pPr>
        <w:adjustRightInd w:val="0"/>
        <w:snapToGrid w:val="0"/>
        <w:spacing w:after="0" w:line="360" w:lineRule="auto"/>
        <w:ind w:firstLine="1680" w:firstLineChars="700"/>
        <w:rPr>
          <w:rFonts w:hint="eastAsia" w:ascii="宋体" w:hAnsi="宋体" w:eastAsia="宋体" w:cs="宋体"/>
          <w:sz w:val="24"/>
        </w:rPr>
      </w:pPr>
      <w:r>
        <w:rPr>
          <w:rFonts w:hint="eastAsia" w:ascii="宋体" w:hAnsi="宋体" w:eastAsia="宋体" w:cs="宋体"/>
          <w:sz w:val="24"/>
        </w:rPr>
        <w:t>第三章     资格审查</w:t>
      </w:r>
    </w:p>
    <w:p w14:paraId="082F00A5">
      <w:pPr>
        <w:adjustRightInd w:val="0"/>
        <w:snapToGrid w:val="0"/>
        <w:spacing w:after="0" w:line="360" w:lineRule="auto"/>
        <w:ind w:firstLine="1680" w:firstLineChars="700"/>
        <w:rPr>
          <w:rFonts w:hint="eastAsia" w:ascii="宋体" w:hAnsi="宋体" w:eastAsia="宋体" w:cs="宋体"/>
          <w:sz w:val="24"/>
        </w:rPr>
      </w:pPr>
      <w:r>
        <w:rPr>
          <w:rFonts w:hint="eastAsia" w:ascii="宋体" w:hAnsi="宋体" w:eastAsia="宋体" w:cs="宋体"/>
          <w:sz w:val="24"/>
        </w:rPr>
        <w:t>第四章     评标程序、评标方法和评标标准</w:t>
      </w:r>
    </w:p>
    <w:p w14:paraId="0E387177">
      <w:pPr>
        <w:adjustRightInd w:val="0"/>
        <w:snapToGrid w:val="0"/>
        <w:spacing w:after="0" w:line="360" w:lineRule="auto"/>
        <w:ind w:firstLine="1680" w:firstLineChars="700"/>
        <w:rPr>
          <w:rFonts w:hint="eastAsia" w:ascii="宋体" w:hAnsi="宋体" w:eastAsia="宋体" w:cs="宋体"/>
          <w:sz w:val="24"/>
        </w:rPr>
      </w:pPr>
      <w:r>
        <w:rPr>
          <w:rFonts w:hint="eastAsia" w:ascii="宋体" w:hAnsi="宋体" w:eastAsia="宋体" w:cs="宋体"/>
          <w:sz w:val="24"/>
        </w:rPr>
        <w:t>第五章     采购需求</w:t>
      </w:r>
    </w:p>
    <w:p w14:paraId="2665AC90">
      <w:pPr>
        <w:adjustRightInd w:val="0"/>
        <w:snapToGrid w:val="0"/>
        <w:spacing w:after="0" w:line="360" w:lineRule="auto"/>
        <w:ind w:firstLine="1680" w:firstLineChars="700"/>
        <w:rPr>
          <w:rFonts w:hint="eastAsia" w:ascii="宋体" w:hAnsi="宋体" w:eastAsia="宋体" w:cs="宋体"/>
          <w:sz w:val="24"/>
        </w:rPr>
      </w:pPr>
      <w:r>
        <w:rPr>
          <w:rFonts w:hint="eastAsia" w:ascii="宋体" w:hAnsi="宋体" w:eastAsia="宋体" w:cs="宋体"/>
          <w:sz w:val="24"/>
        </w:rPr>
        <w:t>第六章     拟签订的合同文本</w:t>
      </w:r>
    </w:p>
    <w:p w14:paraId="2599CAFC">
      <w:pPr>
        <w:adjustRightInd w:val="0"/>
        <w:snapToGrid w:val="0"/>
        <w:spacing w:after="0" w:line="360" w:lineRule="auto"/>
        <w:ind w:firstLine="1680" w:firstLineChars="700"/>
        <w:rPr>
          <w:rFonts w:hint="eastAsia" w:ascii="宋体" w:hAnsi="宋体" w:eastAsia="宋体" w:cs="宋体"/>
          <w:sz w:val="24"/>
        </w:rPr>
      </w:pPr>
      <w:r>
        <w:rPr>
          <w:rFonts w:hint="eastAsia" w:ascii="宋体" w:hAnsi="宋体" w:eastAsia="宋体" w:cs="宋体"/>
          <w:sz w:val="24"/>
        </w:rPr>
        <w:t>第七章     投标文件格式</w:t>
      </w:r>
    </w:p>
    <w:p w14:paraId="180CE1A4">
      <w:pPr>
        <w:adjustRightInd w:val="0"/>
        <w:snapToGrid w:val="0"/>
        <w:spacing w:after="0" w:line="360" w:lineRule="auto"/>
        <w:ind w:left="1160" w:leftChars="200" w:hanging="720" w:hangingChars="300"/>
        <w:jc w:val="both"/>
        <w:rPr>
          <w:rFonts w:hint="eastAsia" w:ascii="宋体" w:hAnsi="宋体" w:eastAsia="宋体" w:cs="宋体"/>
          <w:sz w:val="24"/>
        </w:rPr>
      </w:pPr>
      <w:r>
        <w:rPr>
          <w:rFonts w:hint="eastAsia" w:ascii="宋体" w:hAnsi="宋体" w:eastAsia="宋体" w:cs="宋体"/>
          <w:sz w:val="24"/>
        </w:rPr>
        <w:t>7.2   投标人应认真阅读招标文件的全部内容。投标人应按照招标文件要求提交投标文件并保证所提供的全部资料的真实性，并对招标文件做出实质性响应，否则</w:t>
      </w:r>
      <w:r>
        <w:rPr>
          <w:rFonts w:hint="eastAsia" w:ascii="宋体" w:hAnsi="宋体" w:eastAsia="宋体" w:cs="宋体"/>
          <w:b/>
          <w:bCs/>
          <w:sz w:val="24"/>
        </w:rPr>
        <w:t>投标无效</w:t>
      </w:r>
      <w:r>
        <w:rPr>
          <w:rFonts w:hint="eastAsia" w:ascii="宋体" w:hAnsi="宋体" w:eastAsia="宋体" w:cs="宋体"/>
          <w:sz w:val="24"/>
        </w:rPr>
        <w:t>。</w:t>
      </w:r>
    </w:p>
    <w:p w14:paraId="41391DFB">
      <w:pPr>
        <w:adjustRightInd w:val="0"/>
        <w:snapToGrid w:val="0"/>
        <w:spacing w:after="0" w:line="360" w:lineRule="auto"/>
        <w:jc w:val="both"/>
        <w:outlineLvl w:val="1"/>
        <w:rPr>
          <w:rFonts w:hint="eastAsia" w:ascii="宋体" w:hAnsi="宋体" w:eastAsia="宋体" w:cs="宋体"/>
          <w:sz w:val="24"/>
        </w:rPr>
      </w:pPr>
      <w:r>
        <w:rPr>
          <w:rFonts w:hint="eastAsia" w:ascii="宋体" w:hAnsi="宋体" w:eastAsia="宋体" w:cs="宋体"/>
          <w:sz w:val="24"/>
        </w:rPr>
        <w:t>8   对招标文件的澄清或修改</w:t>
      </w:r>
    </w:p>
    <w:p w14:paraId="473FF203">
      <w:pPr>
        <w:adjustRightInd w:val="0"/>
        <w:snapToGrid w:val="0"/>
        <w:spacing w:after="0" w:line="360" w:lineRule="auto"/>
        <w:ind w:left="1160" w:leftChars="200" w:hanging="720" w:hangingChars="300"/>
        <w:jc w:val="both"/>
        <w:rPr>
          <w:rFonts w:hint="eastAsia" w:ascii="宋体" w:hAnsi="宋体" w:eastAsia="宋体" w:cs="宋体"/>
          <w:sz w:val="24"/>
        </w:rPr>
      </w:pPr>
      <w:r>
        <w:rPr>
          <w:rFonts w:hint="eastAsia" w:ascii="宋体" w:hAnsi="宋体" w:eastAsia="宋体" w:cs="宋体"/>
          <w:sz w:val="24"/>
        </w:rPr>
        <w:t>8.1   采购人或采购代理机构对已发出的招标文件进行必要澄清或者修改的，将在原公告发布媒体上发布更正公告，并以书面形式通知所有获取招标文件的潜在投标人。</w:t>
      </w:r>
    </w:p>
    <w:p w14:paraId="7B343008">
      <w:pPr>
        <w:adjustRightInd w:val="0"/>
        <w:snapToGrid w:val="0"/>
        <w:spacing w:after="0" w:line="360" w:lineRule="auto"/>
        <w:ind w:left="1160" w:leftChars="200" w:hanging="720" w:hangingChars="300"/>
        <w:jc w:val="both"/>
        <w:rPr>
          <w:rFonts w:hint="eastAsia" w:ascii="宋体" w:hAnsi="宋体" w:eastAsia="宋体" w:cs="宋体"/>
          <w:sz w:val="24"/>
        </w:rPr>
      </w:pPr>
      <w:r>
        <w:rPr>
          <w:rFonts w:hint="eastAsia" w:ascii="宋体" w:hAnsi="宋体" w:eastAsia="宋体" w:cs="宋体"/>
          <w:sz w:val="24"/>
        </w:rPr>
        <w:t>8.2   上述书面通知，按照获取招标文件的潜在投标人提供的联系方式发出，因提供的信息有误导致通知延迟或无法通知的，采购人或采购代理机构不承担责任。</w:t>
      </w:r>
    </w:p>
    <w:p w14:paraId="1C23A609">
      <w:pPr>
        <w:adjustRightInd w:val="0"/>
        <w:snapToGrid w:val="0"/>
        <w:spacing w:after="0" w:line="360" w:lineRule="auto"/>
        <w:ind w:left="1160" w:leftChars="200" w:hanging="720" w:hangingChars="300"/>
        <w:jc w:val="both"/>
        <w:rPr>
          <w:rFonts w:hint="eastAsia" w:ascii="宋体" w:hAnsi="宋体" w:eastAsia="宋体" w:cs="宋体"/>
          <w:sz w:val="24"/>
        </w:rPr>
      </w:pPr>
      <w:r>
        <w:rPr>
          <w:rFonts w:hint="eastAsia" w:ascii="宋体" w:hAnsi="宋体" w:eastAsia="宋体" w:cs="宋体"/>
          <w:sz w:val="24"/>
        </w:rPr>
        <w:t>8.3   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1EA555F4">
      <w:pPr>
        <w:adjustRightInd w:val="0"/>
        <w:snapToGrid w:val="0"/>
        <w:spacing w:after="0" w:line="360" w:lineRule="auto"/>
        <w:jc w:val="center"/>
        <w:outlineLvl w:val="1"/>
        <w:rPr>
          <w:rFonts w:hint="eastAsia" w:ascii="宋体" w:hAnsi="宋体" w:eastAsia="宋体" w:cs="宋体"/>
          <w:b/>
          <w:bCs/>
          <w:sz w:val="28"/>
          <w:szCs w:val="28"/>
        </w:rPr>
      </w:pPr>
      <w:r>
        <w:rPr>
          <w:rFonts w:hint="eastAsia" w:ascii="宋体" w:hAnsi="宋体" w:eastAsia="宋体" w:cs="宋体"/>
          <w:b/>
          <w:bCs/>
          <w:sz w:val="28"/>
          <w:szCs w:val="28"/>
        </w:rPr>
        <w:t>三    投标文件的编制</w:t>
      </w:r>
    </w:p>
    <w:p w14:paraId="47DF2B56">
      <w:pPr>
        <w:adjustRightInd w:val="0"/>
        <w:snapToGrid w:val="0"/>
        <w:spacing w:after="0" w:line="360" w:lineRule="auto"/>
        <w:jc w:val="both"/>
        <w:outlineLvl w:val="1"/>
        <w:rPr>
          <w:rFonts w:hint="eastAsia" w:ascii="宋体" w:hAnsi="宋体" w:eastAsia="宋体" w:cs="宋体"/>
          <w:sz w:val="24"/>
        </w:rPr>
      </w:pPr>
      <w:r>
        <w:rPr>
          <w:rFonts w:hint="eastAsia" w:ascii="宋体" w:hAnsi="宋体" w:eastAsia="宋体" w:cs="宋体"/>
          <w:sz w:val="24"/>
        </w:rPr>
        <w:t>9   投标范围、投标文件中计量单位的使用及投标语言</w:t>
      </w:r>
    </w:p>
    <w:p w14:paraId="578E56D6">
      <w:pPr>
        <w:adjustRightInd w:val="0"/>
        <w:snapToGrid w:val="0"/>
        <w:spacing w:after="0" w:line="360" w:lineRule="auto"/>
        <w:ind w:left="1160" w:leftChars="200" w:hanging="720" w:hangingChars="300"/>
        <w:jc w:val="both"/>
        <w:rPr>
          <w:rFonts w:hint="eastAsia" w:ascii="宋体" w:hAnsi="宋体" w:eastAsia="宋体" w:cs="宋体"/>
          <w:sz w:val="24"/>
        </w:rPr>
      </w:pPr>
      <w:r>
        <w:rPr>
          <w:rFonts w:hint="eastAsia" w:ascii="宋体" w:hAnsi="宋体" w:eastAsia="宋体" w:cs="宋体"/>
          <w:sz w:val="24"/>
        </w:rPr>
        <w:t>9.1   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rFonts w:hint="eastAsia" w:ascii="宋体" w:hAnsi="宋体" w:eastAsia="宋体" w:cs="宋体"/>
          <w:b/>
          <w:bCs/>
          <w:sz w:val="24"/>
        </w:rPr>
        <w:t>无效投标</w:t>
      </w:r>
      <w:r>
        <w:rPr>
          <w:rFonts w:hint="eastAsia" w:ascii="宋体" w:hAnsi="宋体" w:eastAsia="宋体" w:cs="宋体"/>
          <w:sz w:val="24"/>
        </w:rPr>
        <w:t>。</w:t>
      </w:r>
    </w:p>
    <w:p w14:paraId="0AA62C5B">
      <w:pPr>
        <w:adjustRightInd w:val="0"/>
        <w:snapToGrid w:val="0"/>
        <w:spacing w:after="0" w:line="360" w:lineRule="auto"/>
        <w:ind w:left="1160" w:leftChars="200" w:hanging="720" w:hangingChars="300"/>
        <w:jc w:val="both"/>
        <w:rPr>
          <w:rFonts w:hint="eastAsia" w:ascii="宋体" w:hAnsi="宋体" w:eastAsia="宋体" w:cs="宋体"/>
          <w:sz w:val="24"/>
        </w:rPr>
      </w:pPr>
      <w:r>
        <w:rPr>
          <w:rFonts w:hint="eastAsia" w:ascii="宋体" w:hAnsi="宋体" w:eastAsia="宋体" w:cs="宋体"/>
          <w:sz w:val="24"/>
        </w:rPr>
        <w:t>9.2   除招标文件有特殊要求外，本项目投标所使用的计量单位，应采用中华人民共和国法定计量单位。</w:t>
      </w:r>
    </w:p>
    <w:p w14:paraId="24006605">
      <w:pPr>
        <w:adjustRightInd w:val="0"/>
        <w:snapToGrid w:val="0"/>
        <w:spacing w:after="0" w:line="360" w:lineRule="auto"/>
        <w:ind w:left="1160" w:leftChars="200" w:hanging="720" w:hangingChars="300"/>
        <w:jc w:val="both"/>
        <w:rPr>
          <w:rFonts w:hint="eastAsia" w:ascii="宋体" w:hAnsi="宋体" w:eastAsia="宋体" w:cs="宋体"/>
          <w:sz w:val="24"/>
        </w:rPr>
      </w:pPr>
      <w:r>
        <w:rPr>
          <w:rFonts w:hint="eastAsia" w:ascii="宋体" w:hAnsi="宋体" w:eastAsia="宋体" w:cs="宋体"/>
          <w:sz w:val="24"/>
        </w:rPr>
        <w:t>9.3   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3E5681D1">
      <w:pPr>
        <w:adjustRightInd w:val="0"/>
        <w:snapToGrid w:val="0"/>
        <w:spacing w:after="0" w:line="360" w:lineRule="auto"/>
        <w:jc w:val="both"/>
        <w:outlineLvl w:val="1"/>
        <w:rPr>
          <w:rFonts w:hint="eastAsia" w:ascii="宋体" w:hAnsi="宋体" w:eastAsia="宋体" w:cs="宋体"/>
          <w:sz w:val="24"/>
        </w:rPr>
      </w:pPr>
      <w:r>
        <w:rPr>
          <w:rFonts w:hint="eastAsia" w:ascii="宋体" w:hAnsi="宋体" w:eastAsia="宋体" w:cs="宋体"/>
          <w:sz w:val="24"/>
        </w:rPr>
        <w:t>10  投标文件构成</w:t>
      </w:r>
    </w:p>
    <w:p w14:paraId="17BF0B04">
      <w:pPr>
        <w:adjustRightInd w:val="0"/>
        <w:snapToGrid w:val="0"/>
        <w:spacing w:after="0" w:line="360" w:lineRule="auto"/>
        <w:ind w:left="1160" w:leftChars="200" w:hanging="720" w:hangingChars="300"/>
        <w:jc w:val="both"/>
        <w:rPr>
          <w:rFonts w:hint="eastAsia" w:ascii="宋体" w:hAnsi="宋体" w:eastAsia="宋体" w:cs="宋体"/>
          <w:sz w:val="24"/>
        </w:rPr>
      </w:pPr>
      <w:r>
        <w:rPr>
          <w:rFonts w:hint="eastAsia" w:ascii="宋体" w:hAnsi="宋体" w:eastAsia="宋体" w:cs="宋体"/>
          <w:sz w:val="24"/>
        </w:rPr>
        <w:t>10.1  投标人应当按照招标文件的要求编制投标文件。投标文件应由《资格证明文件》、《商务技术文件》两部分构成。投标文件的部分格式要求，见第七章《投标文件格式》。</w:t>
      </w:r>
    </w:p>
    <w:p w14:paraId="171654FF">
      <w:pPr>
        <w:adjustRightInd w:val="0"/>
        <w:snapToGrid w:val="0"/>
        <w:spacing w:after="0" w:line="360" w:lineRule="auto"/>
        <w:ind w:left="1160" w:leftChars="200" w:hanging="720" w:hangingChars="300"/>
        <w:jc w:val="both"/>
        <w:rPr>
          <w:rFonts w:hint="eastAsia" w:ascii="宋体" w:hAnsi="宋体" w:eastAsia="宋体" w:cs="宋体"/>
          <w:sz w:val="24"/>
        </w:rPr>
      </w:pPr>
      <w:r>
        <w:rPr>
          <w:rFonts w:hint="eastAsia" w:ascii="宋体" w:hAnsi="宋体" w:eastAsia="宋体" w:cs="宋体"/>
          <w:sz w:val="24"/>
        </w:rPr>
        <w:t>10.2  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w:t>
      </w:r>
      <w:r>
        <w:rPr>
          <w:rFonts w:hint="eastAsia" w:ascii="宋体" w:hAnsi="宋体" w:eastAsia="宋体" w:cs="宋体"/>
          <w:b/>
          <w:bCs/>
          <w:sz w:val="24"/>
        </w:rPr>
        <w:t>投标无效</w:t>
      </w:r>
      <w:r>
        <w:rPr>
          <w:rFonts w:hint="eastAsia" w:ascii="宋体" w:hAnsi="宋体" w:eastAsia="宋体" w:cs="宋体"/>
          <w:sz w:val="24"/>
        </w:rPr>
        <w:t>。未标记“实质性格式”的文件和招标文件未提供格式的内容，可由投标人自行编写。</w:t>
      </w:r>
    </w:p>
    <w:p w14:paraId="4EC78B7C">
      <w:pPr>
        <w:adjustRightInd w:val="0"/>
        <w:snapToGrid w:val="0"/>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10.3  第四章《评标程序、评标方法和评标标准》中涉及的证明文件。</w:t>
      </w:r>
    </w:p>
    <w:p w14:paraId="583EED83">
      <w:pPr>
        <w:adjustRightInd w:val="0"/>
        <w:snapToGrid w:val="0"/>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10.4  对照第五章《采购需求》，说明所提供货物和服务已对第五章《采购需求》</w:t>
      </w:r>
    </w:p>
    <w:p w14:paraId="012A8FCA">
      <w:pPr>
        <w:adjustRightInd w:val="0"/>
        <w:snapToGrid w:val="0"/>
        <w:spacing w:after="0" w:line="360" w:lineRule="auto"/>
        <w:ind w:firstLine="1200" w:firstLineChars="500"/>
        <w:jc w:val="both"/>
        <w:rPr>
          <w:rFonts w:hint="eastAsia" w:ascii="宋体" w:hAnsi="宋体" w:eastAsia="宋体" w:cs="宋体"/>
          <w:sz w:val="24"/>
        </w:rPr>
      </w:pPr>
      <w:r>
        <w:rPr>
          <w:rFonts w:hint="eastAsia" w:ascii="宋体" w:hAnsi="宋体" w:eastAsia="宋体" w:cs="宋体"/>
          <w:sz w:val="24"/>
        </w:rPr>
        <w:t>做出了响应，或申明与第五章《采购需求》的偏差和例外。如第五章《采购</w:t>
      </w:r>
    </w:p>
    <w:p w14:paraId="58DAD9A6">
      <w:pPr>
        <w:adjustRightInd w:val="0"/>
        <w:snapToGrid w:val="0"/>
        <w:spacing w:after="0" w:line="360" w:lineRule="auto"/>
        <w:ind w:firstLine="1200" w:firstLineChars="500"/>
        <w:jc w:val="both"/>
        <w:rPr>
          <w:rFonts w:hint="eastAsia" w:ascii="宋体" w:hAnsi="宋体" w:eastAsia="宋体" w:cs="宋体"/>
          <w:sz w:val="24"/>
        </w:rPr>
      </w:pPr>
      <w:r>
        <w:rPr>
          <w:rFonts w:hint="eastAsia" w:ascii="宋体" w:hAnsi="宋体" w:eastAsia="宋体" w:cs="宋体"/>
          <w:sz w:val="24"/>
        </w:rPr>
        <w:t>需求》中要求提供证明文件的，投标人应当按具体要求提供证明文件。</w:t>
      </w:r>
    </w:p>
    <w:p w14:paraId="5EDCA805">
      <w:pPr>
        <w:adjustRightInd w:val="0"/>
        <w:snapToGrid w:val="0"/>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10.5  投标人认为应附的其他材料。</w:t>
      </w:r>
    </w:p>
    <w:p w14:paraId="5226B0A4">
      <w:pPr>
        <w:adjustRightInd w:val="0"/>
        <w:snapToGrid w:val="0"/>
        <w:spacing w:after="0" w:line="360" w:lineRule="auto"/>
        <w:jc w:val="both"/>
        <w:outlineLvl w:val="1"/>
        <w:rPr>
          <w:rFonts w:hint="eastAsia" w:ascii="宋体" w:hAnsi="宋体" w:eastAsia="宋体" w:cs="宋体"/>
          <w:sz w:val="24"/>
        </w:rPr>
      </w:pPr>
      <w:r>
        <w:rPr>
          <w:rFonts w:hint="eastAsia" w:ascii="宋体" w:hAnsi="宋体" w:eastAsia="宋体" w:cs="宋体"/>
          <w:sz w:val="24"/>
        </w:rPr>
        <w:t>11  投标报价</w:t>
      </w:r>
    </w:p>
    <w:p w14:paraId="315361D7">
      <w:pPr>
        <w:adjustRightInd w:val="0"/>
        <w:snapToGrid w:val="0"/>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11.1  所有投标均以人民币为计价货币。</w:t>
      </w:r>
    </w:p>
    <w:p w14:paraId="66DD3BE9">
      <w:pPr>
        <w:adjustRightInd w:val="0"/>
        <w:snapToGrid w:val="0"/>
        <w:spacing w:after="0" w:line="360" w:lineRule="auto"/>
        <w:ind w:left="220" w:leftChars="100" w:firstLine="240" w:firstLineChars="100"/>
        <w:jc w:val="both"/>
        <w:rPr>
          <w:rFonts w:hint="eastAsia" w:ascii="宋体" w:hAnsi="宋体" w:eastAsia="宋体" w:cs="宋体"/>
          <w:sz w:val="24"/>
        </w:rPr>
      </w:pPr>
      <w:r>
        <w:rPr>
          <w:rFonts w:hint="eastAsia" w:ascii="宋体" w:hAnsi="宋体" w:eastAsia="宋体" w:cs="宋体"/>
          <w:sz w:val="24"/>
        </w:rPr>
        <w:t>11.2  投标人的报价应包括为完成本项目所发生的一切费用和税费，采购人将不再</w:t>
      </w:r>
    </w:p>
    <w:p w14:paraId="50504C6F">
      <w:pPr>
        <w:adjustRightInd w:val="0"/>
        <w:snapToGrid w:val="0"/>
        <w:spacing w:after="0" w:line="360" w:lineRule="auto"/>
        <w:ind w:left="220" w:leftChars="100" w:firstLine="960" w:firstLineChars="400"/>
        <w:jc w:val="both"/>
        <w:rPr>
          <w:rFonts w:hint="eastAsia" w:ascii="宋体" w:hAnsi="宋体" w:eastAsia="宋体" w:cs="宋体"/>
          <w:sz w:val="24"/>
        </w:rPr>
      </w:pPr>
      <w:r>
        <w:rPr>
          <w:rFonts w:hint="eastAsia" w:ascii="宋体" w:hAnsi="宋体" w:eastAsia="宋体" w:cs="宋体"/>
          <w:sz w:val="24"/>
        </w:rPr>
        <w:t>支付报价以外的任何费用。投标人的报价应包括但不限于下列内容，《投标</w:t>
      </w:r>
    </w:p>
    <w:p w14:paraId="339122A7">
      <w:pPr>
        <w:adjustRightInd w:val="0"/>
        <w:snapToGrid w:val="0"/>
        <w:spacing w:after="0" w:line="360" w:lineRule="auto"/>
        <w:ind w:left="220" w:leftChars="100" w:firstLine="960" w:firstLineChars="400"/>
        <w:jc w:val="both"/>
        <w:rPr>
          <w:rFonts w:hint="eastAsia" w:ascii="宋体" w:hAnsi="宋体" w:eastAsia="宋体" w:cs="宋体"/>
          <w:sz w:val="24"/>
        </w:rPr>
      </w:pPr>
      <w:r>
        <w:rPr>
          <w:rFonts w:hint="eastAsia" w:ascii="宋体" w:hAnsi="宋体" w:eastAsia="宋体" w:cs="宋体"/>
          <w:sz w:val="24"/>
        </w:rPr>
        <w:t>人须知资料表》中有特殊规定的，从其规定。</w:t>
      </w:r>
    </w:p>
    <w:p w14:paraId="61EB42D3">
      <w:pPr>
        <w:adjustRightInd w:val="0"/>
        <w:snapToGrid w:val="0"/>
        <w:spacing w:after="0" w:line="360" w:lineRule="auto"/>
        <w:ind w:firstLine="1200" w:firstLineChars="500"/>
        <w:jc w:val="both"/>
        <w:rPr>
          <w:rFonts w:hint="eastAsia" w:ascii="宋体" w:hAnsi="宋体" w:eastAsia="宋体" w:cs="宋体"/>
          <w:sz w:val="24"/>
        </w:rPr>
      </w:pPr>
      <w:r>
        <w:rPr>
          <w:rFonts w:hint="eastAsia" w:ascii="宋体" w:hAnsi="宋体" w:eastAsia="宋体" w:cs="宋体"/>
          <w:sz w:val="24"/>
        </w:rPr>
        <w:t>11.2.1  投标货物及标准附件、备品备件、专用工具等的出厂价（包括已</w:t>
      </w:r>
    </w:p>
    <w:p w14:paraId="196F708C">
      <w:pPr>
        <w:adjustRightInd w:val="0"/>
        <w:snapToGrid w:val="0"/>
        <w:spacing w:after="0" w:line="360" w:lineRule="auto"/>
        <w:ind w:firstLine="2160" w:firstLineChars="900"/>
        <w:jc w:val="both"/>
        <w:rPr>
          <w:rFonts w:hint="eastAsia" w:ascii="宋体" w:hAnsi="宋体" w:eastAsia="宋体" w:cs="宋体"/>
          <w:sz w:val="24"/>
        </w:rPr>
      </w:pPr>
      <w:r>
        <w:rPr>
          <w:rFonts w:hint="eastAsia" w:ascii="宋体" w:hAnsi="宋体" w:eastAsia="宋体" w:cs="宋体"/>
          <w:sz w:val="24"/>
        </w:rPr>
        <w:t>在中国国内的进口货物完税后的仓库交货价、展室交货价或货架</w:t>
      </w:r>
    </w:p>
    <w:p w14:paraId="633D60CE">
      <w:pPr>
        <w:adjustRightInd w:val="0"/>
        <w:snapToGrid w:val="0"/>
        <w:spacing w:after="0" w:line="360" w:lineRule="auto"/>
        <w:ind w:firstLine="2160" w:firstLineChars="900"/>
        <w:jc w:val="both"/>
        <w:rPr>
          <w:rFonts w:hint="eastAsia" w:ascii="宋体" w:hAnsi="宋体" w:eastAsia="宋体" w:cs="宋体"/>
          <w:sz w:val="24"/>
        </w:rPr>
      </w:pPr>
      <w:r>
        <w:rPr>
          <w:rFonts w:hint="eastAsia" w:ascii="宋体" w:hAnsi="宋体" w:eastAsia="宋体" w:cs="宋体"/>
          <w:sz w:val="24"/>
        </w:rPr>
        <w:t>交货价）和运至最终目的地的运输费和保险费，安装调试、检验、</w:t>
      </w:r>
    </w:p>
    <w:p w14:paraId="44B7B6A5">
      <w:pPr>
        <w:adjustRightInd w:val="0"/>
        <w:snapToGrid w:val="0"/>
        <w:spacing w:after="0" w:line="360" w:lineRule="auto"/>
        <w:ind w:firstLine="2160" w:firstLineChars="900"/>
        <w:jc w:val="both"/>
        <w:rPr>
          <w:rFonts w:hint="eastAsia" w:ascii="宋体" w:hAnsi="宋体" w:eastAsia="宋体" w:cs="宋体"/>
          <w:sz w:val="24"/>
        </w:rPr>
      </w:pPr>
      <w:r>
        <w:rPr>
          <w:rFonts w:hint="eastAsia" w:ascii="宋体" w:hAnsi="宋体" w:eastAsia="宋体" w:cs="宋体"/>
          <w:sz w:val="24"/>
        </w:rPr>
        <w:t>技术服务、培训、质量保证、售后服务、税费等；</w:t>
      </w:r>
    </w:p>
    <w:p w14:paraId="56E6C2CA">
      <w:pPr>
        <w:adjustRightInd w:val="0"/>
        <w:snapToGrid w:val="0"/>
        <w:spacing w:after="0" w:line="360" w:lineRule="auto"/>
        <w:ind w:firstLine="1200" w:firstLineChars="500"/>
        <w:jc w:val="both"/>
        <w:rPr>
          <w:rFonts w:hint="eastAsia" w:ascii="宋体" w:hAnsi="宋体" w:eastAsia="宋体" w:cs="宋体"/>
          <w:sz w:val="24"/>
        </w:rPr>
      </w:pPr>
      <w:r>
        <w:rPr>
          <w:rFonts w:hint="eastAsia" w:ascii="宋体" w:hAnsi="宋体" w:eastAsia="宋体" w:cs="宋体"/>
          <w:sz w:val="24"/>
        </w:rPr>
        <w:t>11.2.2  按照招标文件要求完成本项目的全部相关费用。</w:t>
      </w:r>
    </w:p>
    <w:p w14:paraId="6DCB99F8">
      <w:pPr>
        <w:adjustRightInd w:val="0"/>
        <w:snapToGrid w:val="0"/>
        <w:spacing w:after="0" w:line="360" w:lineRule="auto"/>
        <w:ind w:left="1160" w:leftChars="200" w:hanging="720" w:hangingChars="300"/>
        <w:jc w:val="both"/>
        <w:rPr>
          <w:rFonts w:hint="eastAsia" w:ascii="宋体" w:hAnsi="宋体" w:eastAsia="宋体" w:cs="宋体"/>
          <w:sz w:val="24"/>
        </w:rPr>
      </w:pPr>
      <w:r>
        <w:rPr>
          <w:rFonts w:hint="eastAsia" w:ascii="宋体" w:hAnsi="宋体" w:eastAsia="宋体" w:cs="宋体"/>
          <w:sz w:val="24"/>
        </w:rPr>
        <w:t>11.3  采购人不得向供应商索要或者接受其给予的赠品、回扣或者与采购无关的其他商品、服务。</w:t>
      </w:r>
    </w:p>
    <w:p w14:paraId="36DEB016">
      <w:pPr>
        <w:adjustRightInd w:val="0"/>
        <w:snapToGrid w:val="0"/>
        <w:spacing w:after="0" w:line="360" w:lineRule="auto"/>
        <w:ind w:left="1160" w:leftChars="200" w:hanging="720" w:hangingChars="300"/>
        <w:jc w:val="both"/>
        <w:rPr>
          <w:rFonts w:hint="eastAsia" w:ascii="宋体" w:hAnsi="宋体" w:eastAsia="宋体" w:cs="宋体"/>
          <w:sz w:val="24"/>
        </w:rPr>
      </w:pPr>
      <w:r>
        <w:rPr>
          <w:rFonts w:hint="eastAsia" w:ascii="宋体" w:hAnsi="宋体" w:eastAsia="宋体" w:cs="宋体"/>
          <w:sz w:val="24"/>
        </w:rPr>
        <w:t>11.4  投标人不能提供任何有选择性或可调整的报价（招标文件另有规定的除外），否则其</w:t>
      </w:r>
      <w:r>
        <w:rPr>
          <w:rFonts w:hint="eastAsia" w:ascii="宋体" w:hAnsi="宋体" w:eastAsia="宋体" w:cs="宋体"/>
          <w:b/>
          <w:bCs/>
          <w:sz w:val="24"/>
        </w:rPr>
        <w:t>投标无效</w:t>
      </w:r>
      <w:r>
        <w:rPr>
          <w:rFonts w:hint="eastAsia" w:ascii="宋体" w:hAnsi="宋体" w:eastAsia="宋体" w:cs="宋体"/>
          <w:sz w:val="24"/>
        </w:rPr>
        <w:t>。</w:t>
      </w:r>
    </w:p>
    <w:p w14:paraId="1816128A">
      <w:pPr>
        <w:adjustRightInd w:val="0"/>
        <w:snapToGrid w:val="0"/>
        <w:spacing w:after="0" w:line="360" w:lineRule="auto"/>
        <w:outlineLvl w:val="1"/>
        <w:rPr>
          <w:rFonts w:hint="eastAsia" w:ascii="宋体" w:hAnsi="宋体" w:eastAsia="宋体" w:cs="宋体"/>
          <w:sz w:val="24"/>
        </w:rPr>
      </w:pPr>
      <w:r>
        <w:rPr>
          <w:rFonts w:hint="eastAsia" w:ascii="宋体" w:hAnsi="宋体" w:eastAsia="宋体" w:cs="宋体"/>
          <w:sz w:val="24"/>
        </w:rPr>
        <w:t>12 投标保证金</w:t>
      </w:r>
    </w:p>
    <w:p w14:paraId="21D1E3BE">
      <w:pPr>
        <w:adjustRightInd w:val="0"/>
        <w:snapToGrid w:val="0"/>
        <w:spacing w:after="0" w:line="360" w:lineRule="auto"/>
        <w:ind w:left="1160" w:leftChars="200" w:hanging="720" w:hangingChars="300"/>
        <w:jc w:val="both"/>
        <w:rPr>
          <w:rFonts w:hint="eastAsia" w:ascii="宋体" w:hAnsi="宋体" w:eastAsia="宋体" w:cs="宋体"/>
          <w:sz w:val="24"/>
        </w:rPr>
      </w:pPr>
      <w:r>
        <w:rPr>
          <w:rFonts w:hint="eastAsia" w:ascii="宋体" w:hAnsi="宋体" w:eastAsia="宋体" w:cs="宋体"/>
          <w:sz w:val="24"/>
        </w:rPr>
        <w:t>12.1  投标人应按《投标人须知资料表》中规定的金额及要求交纳投标保证金。投标人自愿超额缴纳投标保证金的，投标文件不做无效处理。</w:t>
      </w:r>
    </w:p>
    <w:p w14:paraId="0C1ABEED">
      <w:pPr>
        <w:adjustRightInd w:val="0"/>
        <w:snapToGrid w:val="0"/>
        <w:spacing w:after="0" w:line="360" w:lineRule="auto"/>
        <w:ind w:left="1160" w:leftChars="200" w:hanging="720" w:hangingChars="300"/>
        <w:jc w:val="both"/>
        <w:rPr>
          <w:rFonts w:hint="eastAsia" w:ascii="宋体" w:hAnsi="宋体" w:eastAsia="宋体" w:cs="宋体"/>
          <w:sz w:val="24"/>
        </w:rPr>
      </w:pPr>
      <w:r>
        <w:rPr>
          <w:rFonts w:hint="eastAsia" w:ascii="宋体" w:hAnsi="宋体" w:eastAsia="宋体" w:cs="宋体"/>
          <w:sz w:val="24"/>
        </w:rPr>
        <w:t>12.2  交纳投标保证金可采用的形式：政府采购法律法规接受的支票、汇票、本票、网上银行支付或者金融机构、担保机构出具的保函等非现金形式。</w:t>
      </w:r>
    </w:p>
    <w:p w14:paraId="791B47D6">
      <w:pPr>
        <w:adjustRightInd w:val="0"/>
        <w:snapToGrid w:val="0"/>
        <w:spacing w:after="0" w:line="360" w:lineRule="auto"/>
        <w:ind w:left="1160" w:leftChars="200" w:hanging="720" w:hangingChars="300"/>
        <w:jc w:val="both"/>
        <w:rPr>
          <w:rFonts w:hint="eastAsia" w:ascii="宋体" w:hAnsi="宋体" w:eastAsia="宋体" w:cs="宋体"/>
          <w:sz w:val="24"/>
        </w:rPr>
      </w:pPr>
      <w:r>
        <w:rPr>
          <w:rFonts w:hint="eastAsia" w:ascii="宋体" w:hAnsi="宋体" w:eastAsia="宋体" w:cs="宋体"/>
          <w:sz w:val="24"/>
        </w:rPr>
        <w:t>12.3  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以电子保函形式提交投标保证金的，应在投标截止时间前通过北京市政府采购电子交易平台完成电子保函在线办理。未按上述要求缴纳投标保证金的，其</w:t>
      </w:r>
      <w:r>
        <w:rPr>
          <w:rFonts w:hint="eastAsia" w:ascii="宋体" w:hAnsi="宋体" w:eastAsia="宋体" w:cs="宋体"/>
          <w:b/>
          <w:bCs/>
          <w:sz w:val="24"/>
        </w:rPr>
        <w:t>投标无效</w:t>
      </w:r>
      <w:r>
        <w:rPr>
          <w:rFonts w:hint="eastAsia" w:ascii="宋体" w:hAnsi="宋体" w:eastAsia="宋体" w:cs="宋体"/>
          <w:sz w:val="24"/>
        </w:rPr>
        <w:t>。</w:t>
      </w:r>
    </w:p>
    <w:p w14:paraId="269FD05C">
      <w:pPr>
        <w:adjustRightInd w:val="0"/>
        <w:snapToGrid w:val="0"/>
        <w:spacing w:after="0" w:line="360" w:lineRule="auto"/>
        <w:ind w:left="1160" w:leftChars="200" w:hanging="720" w:hangingChars="300"/>
        <w:jc w:val="both"/>
        <w:rPr>
          <w:rFonts w:hint="eastAsia" w:ascii="宋体" w:hAnsi="宋体" w:eastAsia="宋体" w:cs="宋体"/>
          <w:sz w:val="24"/>
        </w:rPr>
      </w:pPr>
      <w:r>
        <w:rPr>
          <w:rFonts w:hint="eastAsia" w:ascii="宋体" w:hAnsi="宋体" w:eastAsia="宋体" w:cs="宋体"/>
          <w:sz w:val="24"/>
        </w:rPr>
        <w:t>12.4  投标人除需在投标文件中提供“投标保证金凭证/交款单据电子件”，还需在投标截止时间前，通过电子交易平台上传“投标保证金凭证/交款单据电子件”。</w:t>
      </w:r>
    </w:p>
    <w:p w14:paraId="5C091763">
      <w:pPr>
        <w:adjustRightInd w:val="0"/>
        <w:snapToGrid w:val="0"/>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12.5  投标保证金有效期同</w:t>
      </w:r>
      <w:bookmarkStart w:id="247" w:name="_GoBack"/>
      <w:bookmarkEnd w:id="247"/>
      <w:r>
        <w:rPr>
          <w:rFonts w:hint="eastAsia" w:ascii="宋体" w:hAnsi="宋体" w:eastAsia="宋体" w:cs="宋体"/>
          <w:sz w:val="24"/>
        </w:rPr>
        <w:t>投标有效期。</w:t>
      </w:r>
    </w:p>
    <w:p w14:paraId="63D3131E">
      <w:pPr>
        <w:adjustRightInd w:val="0"/>
        <w:snapToGrid w:val="0"/>
        <w:spacing w:after="0" w:line="360" w:lineRule="auto"/>
        <w:ind w:left="1160" w:leftChars="200" w:hanging="720" w:hangingChars="300"/>
        <w:jc w:val="both"/>
        <w:rPr>
          <w:rFonts w:hint="eastAsia" w:ascii="宋体" w:hAnsi="宋体" w:eastAsia="宋体" w:cs="宋体"/>
          <w:sz w:val="24"/>
        </w:rPr>
      </w:pPr>
      <w:r>
        <w:rPr>
          <w:rFonts w:hint="eastAsia" w:ascii="宋体" w:hAnsi="宋体" w:eastAsia="宋体" w:cs="宋体"/>
          <w:sz w:val="24"/>
        </w:rPr>
        <w:t>12.6  投标人为联合体的，可以由联合体中的一方或者多方共同交纳投标保证金，其交纳的投标保证金对联合体各方均具有约束力。</w:t>
      </w:r>
    </w:p>
    <w:p w14:paraId="33916427">
      <w:pPr>
        <w:adjustRightInd w:val="0"/>
        <w:snapToGrid w:val="0"/>
        <w:spacing w:after="0" w:line="360" w:lineRule="auto"/>
        <w:ind w:left="1160" w:leftChars="200" w:hanging="720" w:hangingChars="300"/>
        <w:jc w:val="both"/>
        <w:rPr>
          <w:rFonts w:hint="eastAsia" w:ascii="宋体" w:hAnsi="宋体" w:eastAsia="宋体" w:cs="宋体"/>
          <w:sz w:val="24"/>
        </w:rPr>
      </w:pPr>
      <w:r>
        <w:rPr>
          <w:rFonts w:hint="eastAsia" w:ascii="宋体" w:hAnsi="宋体" w:eastAsia="宋体" w:cs="宋体"/>
          <w:sz w:val="24"/>
        </w:rPr>
        <w:t>12.7  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6BBC087A">
      <w:pPr>
        <w:adjustRightInd w:val="0"/>
        <w:snapToGrid w:val="0"/>
        <w:spacing w:after="0" w:line="360" w:lineRule="auto"/>
        <w:ind w:left="2060" w:leftChars="500" w:hanging="960" w:hangingChars="400"/>
        <w:jc w:val="both"/>
        <w:rPr>
          <w:rFonts w:hint="eastAsia" w:ascii="宋体" w:hAnsi="宋体" w:eastAsia="宋体" w:cs="宋体"/>
          <w:sz w:val="24"/>
        </w:rPr>
      </w:pPr>
      <w:r>
        <w:rPr>
          <w:rFonts w:hint="eastAsia" w:ascii="宋体" w:hAnsi="宋体" w:eastAsia="宋体" w:cs="宋体"/>
          <w:sz w:val="24"/>
        </w:rPr>
        <w:t>12.7.1  投标人在投标截止时间前撤回已提交的投标文件的，自收到投标人书面撤回通知之日起5个工作日内退还已收取的投标保证金；</w:t>
      </w:r>
    </w:p>
    <w:p w14:paraId="279E2822">
      <w:pPr>
        <w:adjustRightInd w:val="0"/>
        <w:snapToGrid w:val="0"/>
        <w:spacing w:after="0" w:line="360" w:lineRule="auto"/>
        <w:ind w:left="2060" w:leftChars="500" w:hanging="960" w:hangingChars="400"/>
        <w:jc w:val="both"/>
        <w:rPr>
          <w:rFonts w:hint="eastAsia" w:ascii="宋体" w:hAnsi="宋体" w:eastAsia="宋体" w:cs="宋体"/>
          <w:sz w:val="24"/>
        </w:rPr>
      </w:pPr>
      <w:r>
        <w:rPr>
          <w:rFonts w:hint="eastAsia" w:ascii="宋体" w:hAnsi="宋体" w:eastAsia="宋体" w:cs="宋体"/>
          <w:sz w:val="24"/>
        </w:rPr>
        <w:t>12.7.2  中标人的投标保证金，自采购合同签订之日起5个工作日内退还中标人；</w:t>
      </w:r>
    </w:p>
    <w:p w14:paraId="797664E8">
      <w:pPr>
        <w:adjustRightInd w:val="0"/>
        <w:snapToGrid w:val="0"/>
        <w:spacing w:after="0" w:line="360" w:lineRule="auto"/>
        <w:ind w:left="2060" w:leftChars="500" w:hanging="960" w:hangingChars="400"/>
        <w:jc w:val="both"/>
        <w:rPr>
          <w:rFonts w:hint="eastAsia" w:ascii="宋体" w:hAnsi="宋体" w:eastAsia="宋体" w:cs="宋体"/>
          <w:sz w:val="24"/>
        </w:rPr>
      </w:pPr>
      <w:r>
        <w:rPr>
          <w:rFonts w:hint="eastAsia" w:ascii="宋体" w:hAnsi="宋体" w:eastAsia="宋体" w:cs="宋体"/>
          <w:sz w:val="24"/>
        </w:rPr>
        <w:t>12.7.3  未中标投标人的投标保证金，自中标通知书发出之日起5个工作日内退还未中标人；</w:t>
      </w:r>
    </w:p>
    <w:p w14:paraId="4E0A2033">
      <w:pPr>
        <w:adjustRightInd w:val="0"/>
        <w:snapToGrid w:val="0"/>
        <w:spacing w:after="0" w:line="360" w:lineRule="auto"/>
        <w:ind w:left="2060" w:leftChars="500" w:hanging="960" w:hangingChars="400"/>
        <w:jc w:val="both"/>
        <w:rPr>
          <w:rFonts w:hint="eastAsia" w:ascii="宋体" w:hAnsi="宋体" w:eastAsia="宋体" w:cs="宋体"/>
          <w:sz w:val="24"/>
        </w:rPr>
      </w:pPr>
      <w:r>
        <w:rPr>
          <w:rFonts w:hint="eastAsia" w:ascii="宋体" w:hAnsi="宋体" w:eastAsia="宋体" w:cs="宋体"/>
          <w:sz w:val="24"/>
        </w:rPr>
        <w:t xml:space="preserve">12.7.4  终止招标项目已经收取投标保证金的，自终止采购活动后5个工作日内退还已收取的投标保证金及其在银行产生的孳息。   </w:t>
      </w:r>
    </w:p>
    <w:p w14:paraId="7582318C">
      <w:pPr>
        <w:adjustRightInd w:val="0"/>
        <w:snapToGrid w:val="0"/>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12.8  有下列情形之一的，采购人或采购代理机构可以不予退还投标保证金；</w:t>
      </w:r>
    </w:p>
    <w:p w14:paraId="1EB3ACB7">
      <w:pPr>
        <w:adjustRightInd w:val="0"/>
        <w:snapToGrid w:val="0"/>
        <w:spacing w:after="0" w:line="360" w:lineRule="auto"/>
        <w:ind w:firstLine="1200" w:firstLineChars="500"/>
        <w:jc w:val="both"/>
        <w:rPr>
          <w:rFonts w:hint="eastAsia" w:ascii="宋体" w:hAnsi="宋体" w:eastAsia="宋体" w:cs="宋体"/>
          <w:sz w:val="24"/>
        </w:rPr>
      </w:pPr>
      <w:r>
        <w:rPr>
          <w:rFonts w:hint="eastAsia" w:ascii="宋体" w:hAnsi="宋体" w:eastAsia="宋体" w:cs="宋体"/>
          <w:sz w:val="24"/>
        </w:rPr>
        <w:t>12.8.1  投标有效期内投标人撤销投标文件的；</w:t>
      </w:r>
    </w:p>
    <w:p w14:paraId="6DF5AED6">
      <w:pPr>
        <w:adjustRightInd w:val="0"/>
        <w:snapToGrid w:val="0"/>
        <w:spacing w:after="0" w:line="360" w:lineRule="auto"/>
        <w:ind w:firstLine="1200" w:firstLineChars="500"/>
        <w:jc w:val="both"/>
        <w:rPr>
          <w:rFonts w:hint="eastAsia" w:ascii="宋体" w:hAnsi="宋体" w:eastAsia="宋体" w:cs="宋体"/>
          <w:sz w:val="24"/>
        </w:rPr>
      </w:pPr>
      <w:r>
        <w:rPr>
          <w:rFonts w:hint="eastAsia" w:ascii="宋体" w:hAnsi="宋体" w:eastAsia="宋体" w:cs="宋体"/>
          <w:sz w:val="24"/>
        </w:rPr>
        <w:t>12.8.2 《投标人须知资料表》中规定的其他情形。</w:t>
      </w:r>
    </w:p>
    <w:p w14:paraId="05413717">
      <w:pPr>
        <w:adjustRightInd w:val="0"/>
        <w:snapToGrid w:val="0"/>
        <w:spacing w:after="0" w:line="360" w:lineRule="auto"/>
        <w:outlineLvl w:val="1"/>
        <w:rPr>
          <w:rFonts w:hint="eastAsia" w:ascii="宋体" w:hAnsi="宋体" w:eastAsia="宋体" w:cs="宋体"/>
          <w:sz w:val="24"/>
        </w:rPr>
      </w:pPr>
      <w:r>
        <w:rPr>
          <w:rFonts w:hint="eastAsia" w:ascii="宋体" w:hAnsi="宋体" w:eastAsia="宋体" w:cs="宋体"/>
          <w:sz w:val="24"/>
        </w:rPr>
        <w:t>13 投标有效期</w:t>
      </w:r>
    </w:p>
    <w:p w14:paraId="31EB1DD6">
      <w:pPr>
        <w:adjustRightInd w:val="0"/>
        <w:snapToGrid w:val="0"/>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13.1  投标文件应在本招标文件《投标人须知资料表》 中规定的投标有效期内保</w:t>
      </w:r>
    </w:p>
    <w:p w14:paraId="23E4623A">
      <w:pPr>
        <w:adjustRightInd w:val="0"/>
        <w:snapToGrid w:val="0"/>
        <w:spacing w:after="0" w:line="360" w:lineRule="auto"/>
        <w:ind w:left="1100" w:leftChars="500"/>
        <w:jc w:val="both"/>
        <w:rPr>
          <w:rFonts w:hint="eastAsia" w:ascii="宋体" w:hAnsi="宋体" w:eastAsia="宋体" w:cs="宋体"/>
          <w:b/>
          <w:bCs/>
          <w:sz w:val="24"/>
        </w:rPr>
      </w:pPr>
      <w:r>
        <w:rPr>
          <w:rFonts w:hint="eastAsia" w:ascii="宋体" w:hAnsi="宋体" w:eastAsia="宋体" w:cs="宋体"/>
          <w:sz w:val="24"/>
        </w:rPr>
        <w:t>持有效，投标有效期少于招标文件规定期限的，其</w:t>
      </w:r>
      <w:r>
        <w:rPr>
          <w:rFonts w:hint="eastAsia" w:ascii="宋体" w:hAnsi="宋体" w:eastAsia="宋体" w:cs="宋体"/>
          <w:b/>
          <w:bCs/>
          <w:sz w:val="24"/>
        </w:rPr>
        <w:t>投标无效</w:t>
      </w:r>
      <w:r>
        <w:rPr>
          <w:rFonts w:hint="eastAsia" w:ascii="宋体" w:hAnsi="宋体" w:eastAsia="宋体" w:cs="宋体"/>
          <w:sz w:val="24"/>
        </w:rPr>
        <w:t xml:space="preserve">。 </w:t>
      </w:r>
    </w:p>
    <w:p w14:paraId="09B3A5E9">
      <w:pPr>
        <w:widowControl w:val="0"/>
        <w:tabs>
          <w:tab w:val="left" w:pos="360"/>
        </w:tabs>
        <w:kinsoku/>
        <w:autoSpaceDE/>
        <w:autoSpaceDN/>
        <w:adjustRightInd/>
        <w:spacing w:after="0" w:line="360" w:lineRule="auto"/>
        <w:jc w:val="both"/>
        <w:textAlignment w:val="auto"/>
        <w:outlineLvl w:val="1"/>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14</w:t>
      </w:r>
      <w:r>
        <w:rPr>
          <w:rFonts w:ascii="宋体" w:hAnsi="宋体" w:eastAsia="宋体" w:cs="宋体"/>
          <w:color w:val="auto"/>
          <w:spacing w:val="-1"/>
          <w:sz w:val="24"/>
          <w:szCs w:val="24"/>
        </w:rPr>
        <w:t xml:space="preserve">   </w:t>
      </w:r>
      <w:r>
        <w:rPr>
          <w:rFonts w:hint="eastAsia" w:ascii="宋体" w:hAnsi="宋体" w:eastAsia="宋体" w:cs="宋体"/>
          <w:color w:val="auto"/>
          <w:spacing w:val="-1"/>
          <w:sz w:val="24"/>
          <w:szCs w:val="24"/>
        </w:rPr>
        <w:t>投标文件的签署、盖章</w:t>
      </w:r>
    </w:p>
    <w:p w14:paraId="66986AF7">
      <w:pPr>
        <w:pStyle w:val="12"/>
      </w:pPr>
      <w:r>
        <w:rPr>
          <w:rFonts w:hint="eastAsia"/>
        </w:rPr>
        <w:t xml:space="preserve">14.1  </w:t>
      </w:r>
      <w:r>
        <w:rPr>
          <w:rFonts w:hint="eastAsia" w:hAnsi="宋体" w:cs="宋体"/>
          <w:spacing w:val="-1"/>
          <w:szCs w:val="24"/>
        </w:rPr>
        <w:t>招标文件要求签字的内容应符合招标文件要求</w:t>
      </w:r>
      <w:r>
        <w:t>。</w:t>
      </w:r>
    </w:p>
    <w:p w14:paraId="79B40E3F">
      <w:pPr>
        <w:adjustRightInd w:val="0"/>
        <w:snapToGrid w:val="0"/>
        <w:spacing w:after="0" w:line="360" w:lineRule="auto"/>
        <w:jc w:val="center"/>
        <w:outlineLvl w:val="1"/>
        <w:rPr>
          <w:rFonts w:hint="eastAsia" w:ascii="宋体" w:hAnsi="宋体" w:eastAsia="宋体" w:cs="宋体"/>
          <w:b/>
          <w:bCs/>
          <w:sz w:val="28"/>
          <w:szCs w:val="28"/>
        </w:rPr>
      </w:pPr>
      <w:r>
        <w:rPr>
          <w:rFonts w:hint="eastAsia" w:ascii="宋体" w:hAnsi="宋体" w:eastAsia="宋体" w:cs="宋体"/>
          <w:b/>
          <w:bCs/>
          <w:sz w:val="28"/>
          <w:szCs w:val="28"/>
        </w:rPr>
        <w:t>四    投标文件的提交</w:t>
      </w:r>
    </w:p>
    <w:p w14:paraId="0B938213">
      <w:pPr>
        <w:adjustRightInd w:val="0"/>
        <w:snapToGrid w:val="0"/>
        <w:spacing w:after="0" w:line="360" w:lineRule="auto"/>
        <w:outlineLvl w:val="1"/>
        <w:rPr>
          <w:rFonts w:hint="eastAsia" w:ascii="宋体" w:hAnsi="宋体" w:eastAsia="宋体" w:cs="宋体"/>
          <w:sz w:val="24"/>
        </w:rPr>
      </w:pPr>
      <w:r>
        <w:rPr>
          <w:rFonts w:hint="eastAsia" w:ascii="宋体" w:hAnsi="宋体" w:eastAsia="宋体" w:cs="宋体"/>
          <w:sz w:val="24"/>
        </w:rPr>
        <w:t>15 投标文件的提交</w:t>
      </w:r>
    </w:p>
    <w:p w14:paraId="34F1B7B1">
      <w:pPr>
        <w:adjustRightInd w:val="0"/>
        <w:snapToGrid w:val="0"/>
        <w:spacing w:after="0" w:line="360" w:lineRule="auto"/>
        <w:ind w:left="1160" w:leftChars="200" w:hanging="720" w:hangingChars="300"/>
        <w:rPr>
          <w:rFonts w:hint="eastAsia" w:ascii="宋体" w:hAnsi="宋体" w:eastAsia="宋体" w:cs="宋体"/>
          <w:sz w:val="24"/>
        </w:rPr>
      </w:pPr>
      <w:r>
        <w:rPr>
          <w:rFonts w:hint="eastAsia" w:ascii="宋体" w:hAnsi="宋体" w:eastAsia="宋体" w:cs="宋体"/>
          <w:sz w:val="24"/>
        </w:rPr>
        <w:t xml:space="preserve">15.1  </w:t>
      </w:r>
      <w:bookmarkStart w:id="16" w:name="_Hlk187950406"/>
      <w:r>
        <w:rPr>
          <w:rFonts w:hint="eastAsia" w:ascii="宋体" w:hAnsi="宋体" w:eastAsia="宋体" w:cs="宋体"/>
          <w:spacing w:val="-1"/>
          <w:sz w:val="24"/>
        </w:rPr>
        <w:t>本项目采用线上线下相结合方式采购，投标人应按要求递交纸质版投标文件</w:t>
      </w:r>
      <w:bookmarkEnd w:id="16"/>
      <w:r>
        <w:rPr>
          <w:rFonts w:hint="eastAsia" w:ascii="宋体" w:hAnsi="宋体" w:eastAsia="宋体" w:cs="宋体"/>
          <w:sz w:val="24"/>
        </w:rPr>
        <w:t xml:space="preserve">。    </w:t>
      </w:r>
    </w:p>
    <w:p w14:paraId="3820E242">
      <w:pPr>
        <w:adjustRightInd w:val="0"/>
        <w:snapToGrid w:val="0"/>
        <w:spacing w:after="0" w:line="360" w:lineRule="auto"/>
        <w:outlineLvl w:val="1"/>
        <w:rPr>
          <w:rFonts w:hint="eastAsia" w:ascii="宋体" w:hAnsi="宋体" w:eastAsia="宋体" w:cs="宋体"/>
          <w:sz w:val="24"/>
        </w:rPr>
      </w:pPr>
      <w:r>
        <w:rPr>
          <w:rFonts w:hint="eastAsia" w:ascii="宋体" w:hAnsi="宋体" w:eastAsia="宋体" w:cs="宋体"/>
          <w:sz w:val="24"/>
        </w:rPr>
        <w:t>16 投标截止时间</w:t>
      </w:r>
    </w:p>
    <w:p w14:paraId="6094D976">
      <w:pPr>
        <w:adjustRightInd w:val="0"/>
        <w:snapToGrid w:val="0"/>
        <w:spacing w:after="0" w:line="360" w:lineRule="auto"/>
        <w:ind w:left="1160" w:leftChars="200" w:hanging="720" w:hangingChars="300"/>
        <w:rPr>
          <w:rFonts w:hint="eastAsia" w:ascii="宋体" w:hAnsi="宋体" w:eastAsia="宋体" w:cs="宋体"/>
          <w:sz w:val="24"/>
        </w:rPr>
      </w:pPr>
      <w:r>
        <w:rPr>
          <w:rFonts w:hint="eastAsia" w:ascii="宋体" w:hAnsi="宋体" w:eastAsia="宋体" w:cs="宋体"/>
          <w:sz w:val="24"/>
        </w:rPr>
        <w:t xml:space="preserve">16.1  </w:t>
      </w:r>
      <w:r>
        <w:rPr>
          <w:rFonts w:hint="eastAsia" w:ascii="宋体" w:hAnsi="宋体" w:eastAsia="宋体" w:cs="宋体"/>
          <w:spacing w:val="-1"/>
          <w:sz w:val="24"/>
        </w:rPr>
        <w:t>投标人应在招标文件要求提交投标文件截止时间前，将投标文件递交至招标文件规定的指定地点</w:t>
      </w:r>
      <w:r>
        <w:rPr>
          <w:rFonts w:hint="eastAsia" w:ascii="宋体" w:hAnsi="宋体" w:eastAsia="宋体" w:cs="宋体"/>
          <w:sz w:val="24"/>
        </w:rPr>
        <w:t>。</w:t>
      </w:r>
    </w:p>
    <w:p w14:paraId="49677BC1">
      <w:pPr>
        <w:adjustRightInd w:val="0"/>
        <w:snapToGrid w:val="0"/>
        <w:spacing w:after="0" w:line="360" w:lineRule="auto"/>
        <w:outlineLvl w:val="1"/>
        <w:rPr>
          <w:rFonts w:hint="eastAsia" w:ascii="宋体" w:hAnsi="宋体" w:eastAsia="宋体" w:cs="宋体"/>
          <w:sz w:val="24"/>
        </w:rPr>
      </w:pPr>
      <w:r>
        <w:rPr>
          <w:rFonts w:hint="eastAsia" w:ascii="宋体" w:hAnsi="宋体" w:eastAsia="宋体" w:cs="宋体"/>
          <w:sz w:val="24"/>
        </w:rPr>
        <w:t>17 投标文件的修改与撤回</w:t>
      </w:r>
    </w:p>
    <w:p w14:paraId="22036691">
      <w:pPr>
        <w:adjustRightInd w:val="0"/>
        <w:snapToGrid w:val="0"/>
        <w:spacing w:after="0" w:line="360" w:lineRule="auto"/>
        <w:ind w:left="1160" w:leftChars="200" w:hanging="720" w:hangingChars="300"/>
        <w:rPr>
          <w:rFonts w:hint="eastAsia" w:ascii="宋体" w:hAnsi="宋体" w:eastAsia="宋体" w:cs="宋体"/>
          <w:sz w:val="24"/>
        </w:rPr>
      </w:pPr>
      <w:r>
        <w:rPr>
          <w:rFonts w:hint="eastAsia" w:ascii="宋体" w:hAnsi="宋体" w:eastAsia="宋体" w:cs="宋体"/>
          <w:sz w:val="24"/>
        </w:rPr>
        <w:t>17.1  投标截止时间前，投标人对所提交的投标文件进行补充、修改或者撤回。投标保证金的补充、修改或者撤回无需通过电子交易平台，但应就其补充、修改或者撤回通知采购人或采购代理机构。</w:t>
      </w:r>
    </w:p>
    <w:p w14:paraId="77829F24">
      <w:pPr>
        <w:adjustRightInd w:val="0"/>
        <w:snapToGrid w:val="0"/>
        <w:spacing w:after="0" w:line="360" w:lineRule="auto"/>
        <w:ind w:left="1160" w:leftChars="200" w:hanging="720" w:hangingChars="300"/>
        <w:rPr>
          <w:rFonts w:hint="eastAsia" w:ascii="宋体" w:hAnsi="宋体" w:eastAsia="宋体" w:cs="宋体"/>
          <w:sz w:val="24"/>
        </w:rPr>
      </w:pPr>
      <w:r>
        <w:rPr>
          <w:rFonts w:hint="eastAsia" w:ascii="宋体" w:hAnsi="宋体" w:eastAsia="宋体" w:cs="宋体"/>
          <w:sz w:val="24"/>
        </w:rPr>
        <w:t>17.2  投标人对投标文件的补充、修改的内容应当按照招标文件要求签署、盖章， 作为投标文件的组成部分。</w:t>
      </w:r>
    </w:p>
    <w:p w14:paraId="69201971">
      <w:pPr>
        <w:adjustRightInd w:val="0"/>
        <w:snapToGrid w:val="0"/>
        <w:spacing w:after="0" w:line="360" w:lineRule="auto"/>
        <w:jc w:val="center"/>
        <w:outlineLvl w:val="1"/>
        <w:rPr>
          <w:rFonts w:hint="eastAsia" w:ascii="宋体" w:hAnsi="宋体" w:eastAsia="宋体" w:cs="宋体"/>
          <w:b/>
          <w:bCs/>
          <w:sz w:val="28"/>
          <w:szCs w:val="28"/>
        </w:rPr>
      </w:pPr>
      <w:r>
        <w:rPr>
          <w:rFonts w:hint="eastAsia" w:ascii="宋体" w:hAnsi="宋体" w:eastAsia="宋体" w:cs="宋体"/>
          <w:b/>
          <w:bCs/>
          <w:sz w:val="28"/>
          <w:szCs w:val="28"/>
        </w:rPr>
        <w:t>五    开标、资格审查及评标</w:t>
      </w:r>
    </w:p>
    <w:p w14:paraId="0F7CFD83">
      <w:pPr>
        <w:adjustRightInd w:val="0"/>
        <w:snapToGrid w:val="0"/>
        <w:spacing w:after="0" w:line="360" w:lineRule="auto"/>
        <w:outlineLvl w:val="1"/>
        <w:rPr>
          <w:rFonts w:hint="eastAsia" w:ascii="宋体" w:hAnsi="宋体" w:eastAsia="宋体" w:cs="宋体"/>
          <w:sz w:val="24"/>
        </w:rPr>
      </w:pPr>
      <w:r>
        <w:rPr>
          <w:rFonts w:hint="eastAsia" w:ascii="宋体" w:hAnsi="宋体" w:eastAsia="宋体" w:cs="宋体"/>
          <w:sz w:val="24"/>
        </w:rPr>
        <w:t>18 开标</w:t>
      </w:r>
    </w:p>
    <w:p w14:paraId="49164EED">
      <w:pPr>
        <w:adjustRightInd w:val="0"/>
        <w:snapToGrid w:val="0"/>
        <w:spacing w:after="0" w:line="360" w:lineRule="auto"/>
        <w:ind w:left="1160" w:leftChars="200" w:hanging="720" w:hangingChars="300"/>
        <w:rPr>
          <w:rFonts w:hint="eastAsia" w:ascii="宋体" w:hAnsi="宋体" w:eastAsia="宋体" w:cs="宋体"/>
          <w:sz w:val="24"/>
        </w:rPr>
      </w:pPr>
      <w:r>
        <w:rPr>
          <w:rFonts w:hint="eastAsia" w:ascii="宋体" w:hAnsi="宋体" w:eastAsia="宋体" w:cs="宋体"/>
          <w:sz w:val="24"/>
        </w:rPr>
        <w:t xml:space="preserve">18.1  </w:t>
      </w:r>
      <w:r>
        <w:rPr>
          <w:rFonts w:hint="eastAsia" w:ascii="宋体" w:hAnsi="宋体" w:eastAsia="宋体" w:cs="宋体"/>
          <w:spacing w:val="-1"/>
          <w:sz w:val="24"/>
        </w:rPr>
        <w:t>采购人或采购代理机构将按招标文件的规定，在投标截止时间的同一时间和招标文件预先确定的地点组织开标</w:t>
      </w:r>
      <w:r>
        <w:rPr>
          <w:rFonts w:hint="eastAsia" w:ascii="宋体" w:hAnsi="宋体" w:eastAsia="宋体" w:cs="宋体"/>
          <w:sz w:val="24"/>
        </w:rPr>
        <w:t>。</w:t>
      </w:r>
    </w:p>
    <w:p w14:paraId="77DEA6BF">
      <w:pPr>
        <w:adjustRightInd w:val="0"/>
        <w:snapToGrid w:val="0"/>
        <w:spacing w:after="0" w:line="360" w:lineRule="auto"/>
        <w:ind w:left="1160" w:leftChars="200" w:hanging="720" w:hangingChars="300"/>
        <w:rPr>
          <w:rFonts w:hint="eastAsia" w:ascii="宋体" w:hAnsi="宋体" w:eastAsia="宋体" w:cs="宋体"/>
          <w:sz w:val="24"/>
        </w:rPr>
      </w:pPr>
      <w:r>
        <w:rPr>
          <w:rFonts w:hint="eastAsia" w:ascii="宋体" w:hAnsi="宋体" w:eastAsia="宋体" w:cs="宋体"/>
          <w:sz w:val="24"/>
        </w:rPr>
        <w:t xml:space="preserve">18.2  </w:t>
      </w:r>
      <w:r>
        <w:rPr>
          <w:rFonts w:hint="eastAsia" w:ascii="宋体" w:hAnsi="宋体" w:eastAsia="宋体" w:cs="宋体"/>
          <w:spacing w:val="-1"/>
          <w:sz w:val="24"/>
        </w:rPr>
        <w:t>开标过程将宣布投标人名称、投标价格和招标文件规定的需要宣布的其他内容并进行记录，并由参加开标的各投标人确认。投标人未在开标现场提出疑义或确认一览表的，视同认可开标结果</w:t>
      </w:r>
      <w:r>
        <w:rPr>
          <w:rFonts w:hint="eastAsia" w:ascii="宋体" w:hAnsi="宋体" w:eastAsia="宋体" w:cs="宋体"/>
          <w:sz w:val="24"/>
        </w:rPr>
        <w:t>。</w:t>
      </w:r>
    </w:p>
    <w:p w14:paraId="33AFE69F">
      <w:pPr>
        <w:adjustRightInd w:val="0"/>
        <w:snapToGrid w:val="0"/>
        <w:spacing w:after="0" w:line="360" w:lineRule="auto"/>
        <w:ind w:left="1160" w:leftChars="200" w:hanging="720" w:hangingChars="300"/>
        <w:rPr>
          <w:rFonts w:hint="eastAsia" w:ascii="宋体" w:hAnsi="宋体" w:eastAsia="宋体" w:cs="宋体"/>
          <w:sz w:val="24"/>
        </w:rPr>
      </w:pPr>
      <w:r>
        <w:rPr>
          <w:rFonts w:hint="eastAsia" w:ascii="宋体" w:hAnsi="宋体" w:eastAsia="宋体" w:cs="宋体"/>
          <w:sz w:val="24"/>
        </w:rPr>
        <w:t xml:space="preserve">18.3  </w:t>
      </w:r>
      <w:r>
        <w:rPr>
          <w:rFonts w:hint="eastAsia" w:ascii="宋体" w:hAnsi="宋体" w:eastAsia="宋体" w:cs="宋体"/>
          <w:spacing w:val="-1"/>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r>
        <w:rPr>
          <w:rFonts w:hint="eastAsia" w:ascii="宋体" w:hAnsi="宋体" w:eastAsia="宋体" w:cs="宋体"/>
          <w:sz w:val="24"/>
        </w:rPr>
        <w:t>。</w:t>
      </w:r>
    </w:p>
    <w:p w14:paraId="7E2F37B3">
      <w:pPr>
        <w:adjustRightInd w:val="0"/>
        <w:snapToGrid w:val="0"/>
        <w:spacing w:after="0" w:line="360" w:lineRule="auto"/>
        <w:ind w:left="1160" w:leftChars="200" w:hanging="720" w:hangingChars="300"/>
        <w:rPr>
          <w:rFonts w:hint="eastAsia" w:ascii="宋体" w:hAnsi="宋体" w:eastAsia="宋体" w:cs="宋体"/>
          <w:sz w:val="24"/>
        </w:rPr>
      </w:pPr>
      <w:r>
        <w:rPr>
          <w:rFonts w:hint="eastAsia" w:ascii="宋体" w:hAnsi="宋体" w:eastAsia="宋体" w:cs="宋体"/>
          <w:sz w:val="24"/>
        </w:rPr>
        <w:t xml:space="preserve">18.4  </w:t>
      </w:r>
      <w:r>
        <w:rPr>
          <w:rFonts w:hint="eastAsia" w:ascii="宋体" w:hAnsi="宋体" w:eastAsia="宋体" w:cs="宋体"/>
          <w:bCs/>
          <w:kern w:val="44"/>
          <w:sz w:val="24"/>
          <w:szCs w:val="44"/>
        </w:rPr>
        <w:t>投标人不足3家的，不予开标</w:t>
      </w:r>
      <w:r>
        <w:rPr>
          <w:rFonts w:hint="eastAsia" w:ascii="宋体" w:hAnsi="宋体" w:eastAsia="宋体" w:cs="宋体"/>
          <w:sz w:val="24"/>
        </w:rPr>
        <w:t>。</w:t>
      </w:r>
    </w:p>
    <w:p w14:paraId="7478DB57">
      <w:pPr>
        <w:adjustRightInd w:val="0"/>
        <w:snapToGrid w:val="0"/>
        <w:spacing w:after="0" w:line="360" w:lineRule="auto"/>
        <w:outlineLvl w:val="1"/>
        <w:rPr>
          <w:rFonts w:hint="eastAsia" w:ascii="宋体" w:hAnsi="宋体" w:eastAsia="宋体" w:cs="宋体"/>
          <w:sz w:val="24"/>
        </w:rPr>
      </w:pPr>
      <w:r>
        <w:rPr>
          <w:rFonts w:hint="eastAsia" w:ascii="宋体" w:hAnsi="宋体" w:eastAsia="宋体" w:cs="宋体"/>
          <w:sz w:val="24"/>
        </w:rPr>
        <w:t>19 资格审查</w:t>
      </w:r>
    </w:p>
    <w:p w14:paraId="5B83889F">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19.1  见第三章《资格审查》。</w:t>
      </w:r>
    </w:p>
    <w:p w14:paraId="601D2AE1">
      <w:pPr>
        <w:adjustRightInd w:val="0"/>
        <w:snapToGrid w:val="0"/>
        <w:spacing w:after="0" w:line="360" w:lineRule="auto"/>
        <w:outlineLvl w:val="1"/>
        <w:rPr>
          <w:rFonts w:hint="eastAsia" w:ascii="宋体" w:hAnsi="宋体" w:eastAsia="宋体" w:cs="宋体"/>
          <w:sz w:val="24"/>
        </w:rPr>
      </w:pPr>
      <w:r>
        <w:rPr>
          <w:rFonts w:hint="eastAsia" w:ascii="宋体" w:hAnsi="宋体" w:eastAsia="宋体" w:cs="宋体"/>
          <w:sz w:val="24"/>
        </w:rPr>
        <w:t>20 评标委员会</w:t>
      </w:r>
    </w:p>
    <w:p w14:paraId="5A02E1E3">
      <w:pPr>
        <w:adjustRightInd w:val="0"/>
        <w:snapToGrid w:val="0"/>
        <w:spacing w:after="0" w:line="360" w:lineRule="auto"/>
        <w:ind w:left="1160" w:leftChars="200" w:hanging="720" w:hangingChars="300"/>
        <w:rPr>
          <w:rFonts w:hint="eastAsia" w:ascii="宋体" w:hAnsi="宋体" w:eastAsia="宋体" w:cs="宋体"/>
          <w:sz w:val="24"/>
        </w:rPr>
      </w:pPr>
      <w:r>
        <w:rPr>
          <w:rFonts w:hint="eastAsia" w:ascii="宋体" w:hAnsi="宋体" w:eastAsia="宋体" w:cs="宋体"/>
          <w:sz w:val="24"/>
        </w:rPr>
        <w:t>20.1  评标委员会根据政府采购有关规定和本次采购项目的特点进行组建，并负责具体评标事务 ，独立履行职责。</w:t>
      </w:r>
    </w:p>
    <w:p w14:paraId="3BA0ADBD">
      <w:pPr>
        <w:adjustRightInd w:val="0"/>
        <w:snapToGrid w:val="0"/>
        <w:spacing w:after="0" w:line="360" w:lineRule="auto"/>
        <w:ind w:left="1160" w:leftChars="200" w:hanging="720" w:hangingChars="300"/>
        <w:rPr>
          <w:rFonts w:hint="eastAsia" w:ascii="宋体" w:hAnsi="宋体" w:eastAsia="宋体" w:cs="宋体"/>
          <w:sz w:val="24"/>
        </w:rPr>
      </w:pPr>
      <w:r>
        <w:rPr>
          <w:rFonts w:hint="eastAsia" w:ascii="宋体" w:hAnsi="宋体" w:eastAsia="宋体" w:cs="宋体"/>
          <w:sz w:val="24"/>
        </w:rPr>
        <w:t>20.2  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14:paraId="1E35F132">
      <w:pPr>
        <w:adjustRightInd w:val="0"/>
        <w:snapToGrid w:val="0"/>
        <w:spacing w:after="0" w:line="360" w:lineRule="auto"/>
        <w:outlineLvl w:val="1"/>
        <w:rPr>
          <w:rFonts w:hint="eastAsia" w:ascii="宋体" w:hAnsi="宋体" w:eastAsia="宋体" w:cs="宋体"/>
          <w:sz w:val="24"/>
        </w:rPr>
      </w:pPr>
      <w:r>
        <w:rPr>
          <w:rFonts w:hint="eastAsia" w:ascii="宋体" w:hAnsi="宋体" w:eastAsia="宋体" w:cs="宋体"/>
          <w:sz w:val="24"/>
        </w:rPr>
        <w:t>21 评标程序、评标方法和评标标准</w:t>
      </w:r>
    </w:p>
    <w:p w14:paraId="1672D439">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21.1  见第四章《评标程序、评标方法和评标标准》。</w:t>
      </w:r>
    </w:p>
    <w:p w14:paraId="4E444601">
      <w:pPr>
        <w:adjustRightInd w:val="0"/>
        <w:snapToGrid w:val="0"/>
        <w:spacing w:after="0" w:line="360" w:lineRule="auto"/>
        <w:jc w:val="center"/>
        <w:outlineLvl w:val="1"/>
        <w:rPr>
          <w:rFonts w:hint="eastAsia" w:ascii="宋体" w:hAnsi="宋体" w:eastAsia="宋体" w:cs="宋体"/>
          <w:b/>
          <w:bCs/>
          <w:sz w:val="28"/>
          <w:szCs w:val="28"/>
        </w:rPr>
      </w:pPr>
      <w:r>
        <w:rPr>
          <w:rFonts w:hint="eastAsia" w:ascii="宋体" w:hAnsi="宋体" w:eastAsia="宋体" w:cs="宋体"/>
          <w:b/>
          <w:bCs/>
          <w:sz w:val="28"/>
          <w:szCs w:val="28"/>
        </w:rPr>
        <w:t>六    确定中标</w:t>
      </w:r>
    </w:p>
    <w:p w14:paraId="2C3E7027">
      <w:pPr>
        <w:adjustRightInd w:val="0"/>
        <w:snapToGrid w:val="0"/>
        <w:spacing w:after="0" w:line="360" w:lineRule="auto"/>
        <w:outlineLvl w:val="1"/>
        <w:rPr>
          <w:rFonts w:hint="eastAsia" w:ascii="宋体" w:hAnsi="宋体" w:eastAsia="宋体" w:cs="宋体"/>
          <w:sz w:val="24"/>
        </w:rPr>
      </w:pPr>
      <w:r>
        <w:rPr>
          <w:rFonts w:hint="eastAsia" w:ascii="宋体" w:hAnsi="宋体" w:eastAsia="宋体" w:cs="宋体"/>
          <w:sz w:val="24"/>
        </w:rPr>
        <w:t>22 确定中标人</w:t>
      </w:r>
    </w:p>
    <w:p w14:paraId="72614F32">
      <w:pPr>
        <w:adjustRightInd w:val="0"/>
        <w:snapToGrid w:val="0"/>
        <w:spacing w:after="0" w:line="360" w:lineRule="auto"/>
        <w:ind w:left="1160" w:leftChars="200" w:hanging="720" w:hangingChars="300"/>
        <w:rPr>
          <w:rFonts w:hint="eastAsia" w:ascii="宋体" w:hAnsi="宋体" w:eastAsia="宋体" w:cs="宋体"/>
          <w:sz w:val="24"/>
        </w:rPr>
      </w:pPr>
      <w:r>
        <w:rPr>
          <w:rFonts w:hint="eastAsia" w:ascii="宋体" w:hAnsi="宋体" w:eastAsia="宋体" w:cs="宋体"/>
          <w:sz w:val="24"/>
        </w:rPr>
        <w:t>22.1  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1A2838DD">
      <w:pPr>
        <w:adjustRightInd w:val="0"/>
        <w:snapToGrid w:val="0"/>
        <w:spacing w:after="0" w:line="360" w:lineRule="auto"/>
        <w:outlineLvl w:val="1"/>
        <w:rPr>
          <w:rFonts w:hint="eastAsia" w:ascii="宋体" w:hAnsi="宋体" w:eastAsia="宋体" w:cs="宋体"/>
          <w:sz w:val="24"/>
        </w:rPr>
      </w:pPr>
      <w:r>
        <w:rPr>
          <w:rFonts w:hint="eastAsia" w:ascii="宋体" w:hAnsi="宋体" w:eastAsia="宋体" w:cs="宋体"/>
          <w:sz w:val="24"/>
        </w:rPr>
        <w:t>23 中标公告与中标通知书</w:t>
      </w:r>
    </w:p>
    <w:p w14:paraId="141A27F7">
      <w:pPr>
        <w:adjustRightInd w:val="0"/>
        <w:snapToGrid w:val="0"/>
        <w:spacing w:after="0" w:line="360" w:lineRule="auto"/>
        <w:ind w:left="1160" w:leftChars="200" w:hanging="720" w:hangingChars="300"/>
        <w:rPr>
          <w:rFonts w:hint="eastAsia" w:ascii="宋体" w:hAnsi="宋体" w:eastAsia="宋体" w:cs="宋体"/>
          <w:sz w:val="24"/>
        </w:rPr>
      </w:pPr>
      <w:r>
        <w:rPr>
          <w:rFonts w:hint="eastAsia" w:ascii="宋体" w:hAnsi="宋体" w:eastAsia="宋体" w:cs="宋体"/>
          <w:sz w:val="24"/>
        </w:rPr>
        <w:t>23.1  采购人或采购代理机构自中标人确定之日起2个工作日内，在北京市政府采购网公告中标结果，同时向中标人发出中标通知书，中标公告期限为1个工作日。</w:t>
      </w:r>
    </w:p>
    <w:p w14:paraId="4A7BF29D">
      <w:pPr>
        <w:adjustRightInd w:val="0"/>
        <w:snapToGrid w:val="0"/>
        <w:spacing w:after="0" w:line="360" w:lineRule="auto"/>
        <w:ind w:left="1160" w:leftChars="200" w:hanging="720" w:hangingChars="300"/>
        <w:rPr>
          <w:rFonts w:hint="eastAsia" w:ascii="宋体" w:hAnsi="宋体" w:eastAsia="宋体" w:cs="宋体"/>
          <w:sz w:val="24"/>
        </w:rPr>
      </w:pPr>
      <w:r>
        <w:rPr>
          <w:rFonts w:hint="eastAsia" w:ascii="宋体" w:hAnsi="宋体" w:eastAsia="宋体" w:cs="宋体"/>
          <w:sz w:val="24"/>
        </w:rPr>
        <w:t>23.2  中标通知书对采购人和中标供应商均具有法律效力。中标通知书发出后，采购人改变中标结果的，或者中标供应商放弃中标项目的，应当依法承担法律责任。</w:t>
      </w:r>
    </w:p>
    <w:p w14:paraId="1017609B">
      <w:pPr>
        <w:adjustRightInd w:val="0"/>
        <w:snapToGrid w:val="0"/>
        <w:spacing w:after="0" w:line="360" w:lineRule="auto"/>
        <w:outlineLvl w:val="1"/>
        <w:rPr>
          <w:rFonts w:hint="eastAsia" w:ascii="宋体" w:hAnsi="宋体" w:eastAsia="宋体" w:cs="宋体"/>
          <w:sz w:val="24"/>
        </w:rPr>
      </w:pPr>
      <w:r>
        <w:rPr>
          <w:rFonts w:hint="eastAsia" w:ascii="宋体" w:hAnsi="宋体" w:eastAsia="宋体" w:cs="宋体"/>
          <w:sz w:val="24"/>
        </w:rPr>
        <w:t>24 废标</w:t>
      </w:r>
    </w:p>
    <w:p w14:paraId="6BE1DF8A">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24.1  在招标采购中，出现下列情形之一的，应予废标：</w:t>
      </w:r>
    </w:p>
    <w:p w14:paraId="5349AB0A">
      <w:pPr>
        <w:adjustRightInd w:val="0"/>
        <w:snapToGrid w:val="0"/>
        <w:spacing w:after="0" w:line="360" w:lineRule="auto"/>
        <w:ind w:firstLine="1200" w:firstLineChars="500"/>
        <w:rPr>
          <w:rFonts w:hint="eastAsia" w:ascii="宋体" w:hAnsi="宋体" w:eastAsia="宋体" w:cs="宋体"/>
          <w:sz w:val="24"/>
        </w:rPr>
      </w:pPr>
      <w:r>
        <w:rPr>
          <w:rFonts w:hint="eastAsia" w:ascii="宋体" w:hAnsi="宋体" w:eastAsia="宋体" w:cs="宋体"/>
          <w:sz w:val="24"/>
        </w:rPr>
        <w:t>24.1.1  符合专业条件的供应商或者对招标文件作实质响应的供应商不足</w:t>
      </w:r>
    </w:p>
    <w:p w14:paraId="4C338CDA">
      <w:pPr>
        <w:adjustRightInd w:val="0"/>
        <w:snapToGrid w:val="0"/>
        <w:spacing w:after="0" w:line="360" w:lineRule="auto"/>
        <w:ind w:firstLine="2160" w:firstLineChars="900"/>
        <w:rPr>
          <w:rFonts w:hint="eastAsia" w:ascii="宋体" w:hAnsi="宋体" w:eastAsia="宋体" w:cs="宋体"/>
          <w:sz w:val="24"/>
        </w:rPr>
      </w:pPr>
      <w:r>
        <w:rPr>
          <w:rFonts w:hint="eastAsia" w:ascii="宋体" w:hAnsi="宋体" w:eastAsia="宋体" w:cs="宋体"/>
          <w:sz w:val="24"/>
        </w:rPr>
        <w:t>三家的；</w:t>
      </w:r>
    </w:p>
    <w:p w14:paraId="70AF6873">
      <w:pPr>
        <w:adjustRightInd w:val="0"/>
        <w:snapToGrid w:val="0"/>
        <w:spacing w:after="0" w:line="360" w:lineRule="auto"/>
        <w:ind w:firstLine="1200" w:firstLineChars="500"/>
        <w:rPr>
          <w:rFonts w:hint="eastAsia" w:ascii="宋体" w:hAnsi="宋体" w:eastAsia="宋体" w:cs="宋体"/>
          <w:sz w:val="24"/>
        </w:rPr>
      </w:pPr>
      <w:r>
        <w:rPr>
          <w:rFonts w:hint="eastAsia" w:ascii="宋体" w:hAnsi="宋体" w:eastAsia="宋体" w:cs="宋体"/>
          <w:sz w:val="24"/>
        </w:rPr>
        <w:t>24.1.2  出现影响采购公正的违法、违规行为的；</w:t>
      </w:r>
    </w:p>
    <w:p w14:paraId="1446FB24">
      <w:pPr>
        <w:adjustRightInd w:val="0"/>
        <w:snapToGrid w:val="0"/>
        <w:spacing w:after="0" w:line="360" w:lineRule="auto"/>
        <w:ind w:firstLine="1200" w:firstLineChars="500"/>
        <w:rPr>
          <w:rFonts w:hint="eastAsia" w:ascii="宋体" w:hAnsi="宋体" w:eastAsia="宋体" w:cs="宋体"/>
          <w:sz w:val="24"/>
        </w:rPr>
      </w:pPr>
      <w:r>
        <w:rPr>
          <w:rFonts w:hint="eastAsia" w:ascii="宋体" w:hAnsi="宋体" w:eastAsia="宋体" w:cs="宋体"/>
          <w:sz w:val="24"/>
        </w:rPr>
        <w:t>24.1.3  投标人的报价均超过了采购预算，采购人不能支付的；</w:t>
      </w:r>
    </w:p>
    <w:p w14:paraId="021D5532">
      <w:pPr>
        <w:adjustRightInd w:val="0"/>
        <w:snapToGrid w:val="0"/>
        <w:spacing w:after="0" w:line="360" w:lineRule="auto"/>
        <w:ind w:firstLine="1200" w:firstLineChars="500"/>
        <w:rPr>
          <w:rFonts w:hint="eastAsia" w:ascii="宋体" w:hAnsi="宋体" w:eastAsia="宋体" w:cs="宋体"/>
          <w:sz w:val="24"/>
        </w:rPr>
      </w:pPr>
      <w:r>
        <w:rPr>
          <w:rFonts w:hint="eastAsia" w:ascii="宋体" w:hAnsi="宋体" w:eastAsia="宋体" w:cs="宋体"/>
          <w:sz w:val="24"/>
        </w:rPr>
        <w:t>24.1.4  因重大变故，采购任务取消的。</w:t>
      </w:r>
    </w:p>
    <w:p w14:paraId="3A5A0CB9">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24.2  废标后，采购人将废标理由书面通知所有投标人。</w:t>
      </w:r>
    </w:p>
    <w:p w14:paraId="2BA6D978">
      <w:pPr>
        <w:adjustRightInd w:val="0"/>
        <w:snapToGrid w:val="0"/>
        <w:spacing w:after="0" w:line="360" w:lineRule="auto"/>
        <w:outlineLvl w:val="1"/>
        <w:rPr>
          <w:rFonts w:hint="eastAsia" w:ascii="宋体" w:hAnsi="宋体" w:eastAsia="宋体" w:cs="宋体"/>
          <w:sz w:val="24"/>
        </w:rPr>
      </w:pPr>
      <w:r>
        <w:rPr>
          <w:rFonts w:hint="eastAsia" w:ascii="宋体" w:hAnsi="宋体" w:eastAsia="宋体" w:cs="宋体"/>
          <w:sz w:val="24"/>
        </w:rPr>
        <w:t>25 签订合同</w:t>
      </w:r>
    </w:p>
    <w:p w14:paraId="3AF1AD48">
      <w:pPr>
        <w:adjustRightInd w:val="0"/>
        <w:snapToGrid w:val="0"/>
        <w:spacing w:after="0" w:line="360" w:lineRule="auto"/>
        <w:ind w:left="1160" w:leftChars="200" w:hanging="720" w:hangingChars="300"/>
        <w:jc w:val="both"/>
        <w:rPr>
          <w:rFonts w:hint="eastAsia" w:ascii="宋体" w:hAnsi="宋体" w:eastAsia="宋体" w:cs="宋体"/>
          <w:sz w:val="24"/>
        </w:rPr>
      </w:pPr>
      <w:r>
        <w:rPr>
          <w:rFonts w:hint="eastAsia" w:ascii="宋体" w:hAnsi="宋体" w:eastAsia="宋体" w:cs="宋体"/>
          <w:sz w:val="24"/>
        </w:rPr>
        <w:t>25.1  中标人、采购人应当自中标通知书发出之日起30日内，按照招标文件和中标人投标文件的规定签订书面合同。所签订的合同不得对招标文件确定的事项和中标人投标文件作实质性修改。</w:t>
      </w:r>
    </w:p>
    <w:p w14:paraId="64917114">
      <w:pPr>
        <w:adjustRightInd w:val="0"/>
        <w:snapToGrid w:val="0"/>
        <w:spacing w:after="0" w:line="360" w:lineRule="auto"/>
        <w:ind w:left="1160" w:leftChars="200" w:hanging="720" w:hangingChars="300"/>
        <w:rPr>
          <w:rFonts w:hint="eastAsia" w:ascii="宋体" w:hAnsi="宋体" w:eastAsia="宋体" w:cs="宋体"/>
          <w:sz w:val="24"/>
        </w:rPr>
      </w:pPr>
      <w:r>
        <w:rPr>
          <w:rFonts w:hint="eastAsia" w:ascii="宋体" w:hAnsi="宋体" w:eastAsia="宋体" w:cs="宋体"/>
          <w:sz w:val="24"/>
        </w:rPr>
        <w:t>25.2  中标人拒绝与采购人签订合同的，采购人可以按照评标报告推荐的中标候选人名单排序，确定下一候选人为中标人，也可以重新开展政府采购活动。</w:t>
      </w:r>
    </w:p>
    <w:p w14:paraId="3AAC08DF">
      <w:pPr>
        <w:adjustRightInd w:val="0"/>
        <w:snapToGrid w:val="0"/>
        <w:spacing w:after="0" w:line="360" w:lineRule="auto"/>
        <w:ind w:left="1160" w:leftChars="200" w:hanging="720" w:hangingChars="300"/>
        <w:rPr>
          <w:rFonts w:hint="eastAsia" w:ascii="宋体" w:hAnsi="宋体" w:eastAsia="宋体" w:cs="宋体"/>
          <w:sz w:val="24"/>
        </w:rPr>
      </w:pPr>
      <w:r>
        <w:rPr>
          <w:rFonts w:hint="eastAsia" w:ascii="宋体" w:hAnsi="宋体" w:eastAsia="宋体" w:cs="宋体"/>
          <w:sz w:val="24"/>
        </w:rPr>
        <w:t>25.3  联合体中标的，联合体各方应当共同与采购人签订合同，就采购合同约定的事项向采购人承担连带责任。</w:t>
      </w:r>
    </w:p>
    <w:p w14:paraId="74DD2F78">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25.4  政府采购合同不能转包。</w:t>
      </w:r>
    </w:p>
    <w:p w14:paraId="64731457">
      <w:pPr>
        <w:adjustRightInd w:val="0"/>
        <w:snapToGrid w:val="0"/>
        <w:spacing w:after="0" w:line="360" w:lineRule="auto"/>
        <w:ind w:left="1160" w:leftChars="200" w:hanging="720" w:hangingChars="300"/>
        <w:rPr>
          <w:rFonts w:hint="eastAsia" w:ascii="宋体" w:hAnsi="宋体" w:eastAsia="宋体" w:cs="宋体"/>
          <w:sz w:val="24"/>
        </w:rPr>
      </w:pPr>
      <w:r>
        <w:rPr>
          <w:rFonts w:hint="eastAsia" w:ascii="宋体" w:hAnsi="宋体" w:eastAsia="宋体" w:cs="宋体"/>
          <w:sz w:val="24"/>
        </w:rPr>
        <w:t>25.5  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w:t>
      </w:r>
      <w:r>
        <w:rPr>
          <w:rFonts w:hint="eastAsia" w:ascii="宋体" w:hAnsi="宋体" w:eastAsia="宋体" w:cs="宋体"/>
          <w:b/>
          <w:bCs/>
          <w:sz w:val="24"/>
        </w:rPr>
        <w:t>投标无效</w:t>
      </w:r>
      <w:r>
        <w:rPr>
          <w:rFonts w:hint="eastAsia" w:ascii="宋体" w:hAnsi="宋体" w:eastAsia="宋体" w:cs="宋体"/>
          <w:sz w:val="24"/>
        </w:rPr>
        <w:t>。中标人就采购项目和分包项目向采购人负责，分包供应商就分包项目承担责任。</w:t>
      </w:r>
    </w:p>
    <w:p w14:paraId="2DE0304A">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25.6  “政采贷 ”融资指引：详见《投标人须知资料表》。</w:t>
      </w:r>
    </w:p>
    <w:p w14:paraId="0CA942D4">
      <w:pPr>
        <w:adjustRightInd w:val="0"/>
        <w:snapToGrid w:val="0"/>
        <w:spacing w:after="0" w:line="360" w:lineRule="auto"/>
        <w:outlineLvl w:val="1"/>
        <w:rPr>
          <w:rFonts w:hint="eastAsia" w:ascii="宋体" w:hAnsi="宋体" w:eastAsia="宋体" w:cs="宋体"/>
          <w:sz w:val="24"/>
        </w:rPr>
      </w:pPr>
      <w:r>
        <w:rPr>
          <w:rFonts w:hint="eastAsia" w:ascii="宋体" w:hAnsi="宋体" w:eastAsia="宋体" w:cs="宋体"/>
          <w:sz w:val="24"/>
        </w:rPr>
        <w:t>26  询问与质疑</w:t>
      </w:r>
    </w:p>
    <w:p w14:paraId="54757E7B">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26.1  询问</w:t>
      </w:r>
    </w:p>
    <w:p w14:paraId="3A8208C1">
      <w:pPr>
        <w:adjustRightInd w:val="0"/>
        <w:snapToGrid w:val="0"/>
        <w:spacing w:after="0" w:line="360" w:lineRule="auto"/>
        <w:ind w:firstLine="1200" w:firstLineChars="500"/>
        <w:rPr>
          <w:rFonts w:hint="eastAsia" w:ascii="宋体" w:hAnsi="宋体" w:eastAsia="宋体" w:cs="宋体"/>
          <w:sz w:val="24"/>
        </w:rPr>
      </w:pPr>
      <w:r>
        <w:rPr>
          <w:rFonts w:hint="eastAsia" w:ascii="宋体" w:hAnsi="宋体" w:eastAsia="宋体" w:cs="宋体"/>
          <w:sz w:val="24"/>
        </w:rPr>
        <w:t>26.1.1  投标人对政府采购活动事项有疑问的，可依法向采购人或采购代理</w:t>
      </w:r>
    </w:p>
    <w:p w14:paraId="2996A650">
      <w:pPr>
        <w:adjustRightInd w:val="0"/>
        <w:snapToGrid w:val="0"/>
        <w:spacing w:after="0" w:line="360" w:lineRule="auto"/>
        <w:ind w:firstLine="2160" w:firstLineChars="900"/>
        <w:rPr>
          <w:rFonts w:hint="eastAsia" w:ascii="宋体" w:hAnsi="宋体" w:eastAsia="宋体" w:cs="宋体"/>
          <w:sz w:val="24"/>
        </w:rPr>
      </w:pPr>
      <w:r>
        <w:rPr>
          <w:rFonts w:hint="eastAsia" w:ascii="宋体" w:hAnsi="宋体" w:eastAsia="宋体" w:cs="宋体"/>
          <w:sz w:val="24"/>
        </w:rPr>
        <w:t>机构提出询问，提出形式见《投标人须知资料表》。</w:t>
      </w:r>
    </w:p>
    <w:p w14:paraId="13770882">
      <w:pPr>
        <w:adjustRightInd w:val="0"/>
        <w:snapToGrid w:val="0"/>
        <w:spacing w:after="0" w:line="360" w:lineRule="auto"/>
        <w:ind w:firstLine="1200" w:firstLineChars="500"/>
        <w:rPr>
          <w:rFonts w:hint="eastAsia" w:ascii="宋体" w:hAnsi="宋体" w:eastAsia="宋体" w:cs="宋体"/>
          <w:sz w:val="24"/>
        </w:rPr>
      </w:pPr>
      <w:r>
        <w:rPr>
          <w:rFonts w:hint="eastAsia" w:ascii="宋体" w:hAnsi="宋体" w:eastAsia="宋体" w:cs="宋体"/>
          <w:sz w:val="24"/>
        </w:rPr>
        <w:t>26.1.2  采购人或采购代理机构对供应商依法提出的询问，在3个工作日内</w:t>
      </w:r>
    </w:p>
    <w:p w14:paraId="588E149A">
      <w:pPr>
        <w:adjustRightInd w:val="0"/>
        <w:snapToGrid w:val="0"/>
        <w:spacing w:after="0" w:line="360" w:lineRule="auto"/>
        <w:ind w:firstLine="2160" w:firstLineChars="900"/>
        <w:rPr>
          <w:rFonts w:hint="eastAsia" w:ascii="宋体" w:hAnsi="宋体" w:eastAsia="宋体" w:cs="宋体"/>
          <w:sz w:val="24"/>
        </w:rPr>
      </w:pPr>
      <w:r>
        <w:rPr>
          <w:rFonts w:hint="eastAsia" w:ascii="宋体" w:hAnsi="宋体" w:eastAsia="宋体" w:cs="宋体"/>
          <w:sz w:val="24"/>
        </w:rPr>
        <w:t>作出答复，但答复的内容不得涉及商业秘密。</w:t>
      </w:r>
    </w:p>
    <w:p w14:paraId="5DB94CAF">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26.2  质疑</w:t>
      </w:r>
    </w:p>
    <w:p w14:paraId="28BFAF44">
      <w:pPr>
        <w:adjustRightInd w:val="0"/>
        <w:snapToGrid w:val="0"/>
        <w:spacing w:after="0" w:line="360" w:lineRule="auto"/>
        <w:ind w:firstLine="1200" w:firstLineChars="500"/>
        <w:rPr>
          <w:rFonts w:hint="eastAsia" w:ascii="宋体" w:hAnsi="宋体" w:eastAsia="宋体" w:cs="宋体"/>
          <w:sz w:val="24"/>
        </w:rPr>
      </w:pPr>
      <w:r>
        <w:rPr>
          <w:rFonts w:hint="eastAsia" w:ascii="宋体" w:hAnsi="宋体" w:eastAsia="宋体" w:cs="宋体"/>
          <w:sz w:val="24"/>
        </w:rPr>
        <w:t>26.2.1  投标人认为采购文件、采购过程、中标结果使自己的权益受到损害</w:t>
      </w:r>
    </w:p>
    <w:p w14:paraId="5CB38770">
      <w:pPr>
        <w:adjustRightInd w:val="0"/>
        <w:snapToGrid w:val="0"/>
        <w:spacing w:after="0" w:line="360" w:lineRule="auto"/>
        <w:ind w:firstLine="2160" w:firstLineChars="900"/>
        <w:rPr>
          <w:rFonts w:hint="eastAsia" w:ascii="宋体" w:hAnsi="宋体" w:eastAsia="宋体" w:cs="宋体"/>
          <w:sz w:val="24"/>
        </w:rPr>
      </w:pPr>
      <w:r>
        <w:rPr>
          <w:rFonts w:hint="eastAsia" w:ascii="宋体" w:hAnsi="宋体" w:eastAsia="宋体" w:cs="宋体"/>
          <w:sz w:val="24"/>
        </w:rPr>
        <w:t>的，可以在知道或者应知其权益受到损害之日起7个工作日内，以</w:t>
      </w:r>
    </w:p>
    <w:p w14:paraId="6E5FB551">
      <w:pPr>
        <w:adjustRightInd w:val="0"/>
        <w:snapToGrid w:val="0"/>
        <w:spacing w:after="0" w:line="360" w:lineRule="auto"/>
        <w:ind w:firstLine="2160" w:firstLineChars="900"/>
        <w:rPr>
          <w:rFonts w:hint="eastAsia" w:ascii="宋体" w:hAnsi="宋体" w:eastAsia="宋体" w:cs="宋体"/>
          <w:sz w:val="24"/>
        </w:rPr>
      </w:pPr>
      <w:r>
        <w:rPr>
          <w:rFonts w:hint="eastAsia" w:ascii="宋体" w:hAnsi="宋体" w:eastAsia="宋体" w:cs="宋体"/>
          <w:sz w:val="24"/>
        </w:rPr>
        <w:t>书面形式向采购人、采购代理机构提出质疑。采购人、采购代理机</w:t>
      </w:r>
    </w:p>
    <w:p w14:paraId="68BBD843">
      <w:pPr>
        <w:adjustRightInd w:val="0"/>
        <w:snapToGrid w:val="0"/>
        <w:spacing w:after="0" w:line="360" w:lineRule="auto"/>
        <w:ind w:firstLine="2160" w:firstLineChars="900"/>
        <w:rPr>
          <w:rFonts w:hint="eastAsia" w:ascii="宋体" w:hAnsi="宋体" w:eastAsia="宋体" w:cs="宋体"/>
          <w:sz w:val="24"/>
        </w:rPr>
      </w:pPr>
      <w:r>
        <w:rPr>
          <w:rFonts w:hint="eastAsia" w:ascii="宋体" w:hAnsi="宋体" w:eastAsia="宋体" w:cs="宋体"/>
          <w:sz w:val="24"/>
        </w:rPr>
        <w:t>构在收到质疑函后7个工作日内作出答复。</w:t>
      </w:r>
    </w:p>
    <w:p w14:paraId="09647BA7">
      <w:pPr>
        <w:adjustRightInd w:val="0"/>
        <w:snapToGrid w:val="0"/>
        <w:spacing w:after="0" w:line="360" w:lineRule="auto"/>
        <w:ind w:firstLine="1200" w:firstLineChars="500"/>
        <w:rPr>
          <w:rFonts w:hint="eastAsia" w:ascii="宋体" w:hAnsi="宋体" w:eastAsia="宋体" w:cs="宋体"/>
          <w:sz w:val="24"/>
        </w:rPr>
      </w:pPr>
      <w:r>
        <w:rPr>
          <w:rFonts w:hint="eastAsia" w:ascii="宋体" w:hAnsi="宋体" w:eastAsia="宋体" w:cs="宋体"/>
          <w:sz w:val="24"/>
        </w:rPr>
        <w:t>26.2.2  质疑函须使用财政部制定的范本文件。投标人为自然人的，质疑函</w:t>
      </w:r>
    </w:p>
    <w:p w14:paraId="6EE86C10">
      <w:pPr>
        <w:adjustRightInd w:val="0"/>
        <w:snapToGrid w:val="0"/>
        <w:spacing w:after="0" w:line="360" w:lineRule="auto"/>
        <w:ind w:firstLine="2160" w:firstLineChars="900"/>
        <w:rPr>
          <w:rFonts w:hint="eastAsia" w:ascii="宋体" w:hAnsi="宋体" w:eastAsia="宋体" w:cs="宋体"/>
          <w:sz w:val="24"/>
        </w:rPr>
      </w:pPr>
      <w:r>
        <w:rPr>
          <w:rFonts w:hint="eastAsia" w:ascii="宋体" w:hAnsi="宋体" w:eastAsia="宋体" w:cs="宋体"/>
          <w:sz w:val="24"/>
        </w:rPr>
        <w:t>应当由本人签字；投标人为法人或者其他组织的，质疑函应当由法</w:t>
      </w:r>
    </w:p>
    <w:p w14:paraId="65869D11">
      <w:pPr>
        <w:adjustRightInd w:val="0"/>
        <w:snapToGrid w:val="0"/>
        <w:spacing w:after="0" w:line="360" w:lineRule="auto"/>
        <w:ind w:firstLine="2160" w:firstLineChars="900"/>
        <w:rPr>
          <w:rFonts w:hint="eastAsia" w:ascii="宋体" w:hAnsi="宋体" w:eastAsia="宋体" w:cs="宋体"/>
          <w:sz w:val="24"/>
        </w:rPr>
      </w:pPr>
      <w:r>
        <w:rPr>
          <w:rFonts w:hint="eastAsia" w:ascii="宋体" w:hAnsi="宋体" w:eastAsia="宋体" w:cs="宋体"/>
          <w:sz w:val="24"/>
        </w:rPr>
        <w:t>定代表人、主要负责人，或者其授权代表签字或者盖章，并加盖公</w:t>
      </w:r>
    </w:p>
    <w:p w14:paraId="78448DBB">
      <w:pPr>
        <w:adjustRightInd w:val="0"/>
        <w:snapToGrid w:val="0"/>
        <w:spacing w:after="0" w:line="360" w:lineRule="auto"/>
        <w:ind w:firstLine="2160" w:firstLineChars="900"/>
        <w:rPr>
          <w:rFonts w:hint="eastAsia" w:ascii="宋体" w:hAnsi="宋体" w:eastAsia="宋体" w:cs="宋体"/>
          <w:sz w:val="24"/>
        </w:rPr>
      </w:pPr>
      <w:r>
        <w:rPr>
          <w:rFonts w:hint="eastAsia" w:ascii="宋体" w:hAnsi="宋体" w:eastAsia="宋体" w:cs="宋体"/>
          <w:sz w:val="24"/>
        </w:rPr>
        <w:t>章。</w:t>
      </w:r>
    </w:p>
    <w:p w14:paraId="78FE4919">
      <w:pPr>
        <w:adjustRightInd w:val="0"/>
        <w:snapToGrid w:val="0"/>
        <w:spacing w:after="0" w:line="360" w:lineRule="auto"/>
        <w:ind w:firstLine="1200" w:firstLineChars="500"/>
        <w:rPr>
          <w:rFonts w:hint="eastAsia" w:ascii="宋体" w:hAnsi="宋体" w:eastAsia="宋体" w:cs="宋体"/>
          <w:sz w:val="24"/>
        </w:rPr>
      </w:pPr>
      <w:r>
        <w:rPr>
          <w:rFonts w:hint="eastAsia" w:ascii="宋体" w:hAnsi="宋体" w:eastAsia="宋体" w:cs="宋体"/>
          <w:sz w:val="24"/>
        </w:rPr>
        <w:t>26.2.3  投标人委托代理人进行质疑的，应当随质疑函同时提交投标人签署</w:t>
      </w:r>
    </w:p>
    <w:p w14:paraId="4E474230">
      <w:pPr>
        <w:adjustRightInd w:val="0"/>
        <w:snapToGrid w:val="0"/>
        <w:spacing w:after="0" w:line="360" w:lineRule="auto"/>
        <w:ind w:firstLine="2160" w:firstLineChars="900"/>
        <w:rPr>
          <w:rFonts w:hint="eastAsia" w:ascii="宋体" w:hAnsi="宋体" w:eastAsia="宋体" w:cs="宋体"/>
          <w:sz w:val="24"/>
        </w:rPr>
      </w:pPr>
      <w:r>
        <w:rPr>
          <w:rFonts w:hint="eastAsia" w:ascii="宋体" w:hAnsi="宋体" w:eastAsia="宋体" w:cs="宋体"/>
          <w:sz w:val="24"/>
        </w:rPr>
        <w:t>的授权委托书。授权委托书应当载明代理人的姓名或者名称、代理</w:t>
      </w:r>
    </w:p>
    <w:p w14:paraId="1EC2F9E4">
      <w:pPr>
        <w:adjustRightInd w:val="0"/>
        <w:snapToGrid w:val="0"/>
        <w:spacing w:after="0" w:line="360" w:lineRule="auto"/>
        <w:ind w:firstLine="2160" w:firstLineChars="900"/>
        <w:rPr>
          <w:rFonts w:hint="eastAsia" w:ascii="宋体" w:hAnsi="宋体" w:eastAsia="宋体" w:cs="宋体"/>
          <w:sz w:val="24"/>
        </w:rPr>
      </w:pPr>
      <w:r>
        <w:rPr>
          <w:rFonts w:hint="eastAsia" w:ascii="宋体" w:hAnsi="宋体" w:eastAsia="宋体" w:cs="宋体"/>
          <w:sz w:val="24"/>
        </w:rPr>
        <w:t>事项、具体权限、期限和相关事项。投投标人为自然人的，应当由</w:t>
      </w:r>
    </w:p>
    <w:p w14:paraId="38F95A20">
      <w:pPr>
        <w:adjustRightInd w:val="0"/>
        <w:snapToGrid w:val="0"/>
        <w:spacing w:after="0" w:line="360" w:lineRule="auto"/>
        <w:ind w:firstLine="2160" w:firstLineChars="900"/>
        <w:rPr>
          <w:rFonts w:hint="eastAsia" w:ascii="宋体" w:hAnsi="宋体" w:eastAsia="宋体" w:cs="宋体"/>
          <w:sz w:val="24"/>
        </w:rPr>
      </w:pPr>
      <w:r>
        <w:rPr>
          <w:rFonts w:hint="eastAsia" w:ascii="宋体" w:hAnsi="宋体" w:eastAsia="宋体" w:cs="宋体"/>
          <w:sz w:val="24"/>
        </w:rPr>
        <w:t>本人签字；投标人为法人或者其他组织的，应当由法定代表人、主</w:t>
      </w:r>
    </w:p>
    <w:p w14:paraId="51033D3D">
      <w:pPr>
        <w:adjustRightInd w:val="0"/>
        <w:snapToGrid w:val="0"/>
        <w:spacing w:after="0" w:line="360" w:lineRule="auto"/>
        <w:ind w:firstLine="2160" w:firstLineChars="900"/>
        <w:rPr>
          <w:rFonts w:hint="eastAsia" w:ascii="宋体" w:hAnsi="宋体" w:eastAsia="宋体" w:cs="宋体"/>
          <w:sz w:val="24"/>
        </w:rPr>
      </w:pPr>
      <w:r>
        <w:rPr>
          <w:rFonts w:hint="eastAsia" w:ascii="宋体" w:hAnsi="宋体" w:eastAsia="宋体" w:cs="宋体"/>
          <w:sz w:val="24"/>
        </w:rPr>
        <w:t>要负责人签字或者盖章，并加盖公章。</w:t>
      </w:r>
    </w:p>
    <w:p w14:paraId="04512F2C">
      <w:pPr>
        <w:adjustRightInd w:val="0"/>
        <w:snapToGrid w:val="0"/>
        <w:spacing w:after="0" w:line="360" w:lineRule="auto"/>
        <w:ind w:firstLine="1200" w:firstLineChars="500"/>
        <w:jc w:val="both"/>
        <w:rPr>
          <w:rFonts w:hint="eastAsia" w:ascii="宋体" w:hAnsi="宋体" w:eastAsia="宋体" w:cs="宋体"/>
          <w:sz w:val="24"/>
        </w:rPr>
      </w:pPr>
      <w:r>
        <w:rPr>
          <w:rFonts w:hint="eastAsia" w:ascii="宋体" w:hAnsi="宋体" w:eastAsia="宋体" w:cs="宋体"/>
          <w:sz w:val="24"/>
        </w:rPr>
        <w:t>26.2.4  投标人应在法定质疑期内一次性提出针对同一采购程序环节的质</w:t>
      </w:r>
    </w:p>
    <w:p w14:paraId="398B4E93">
      <w:pPr>
        <w:adjustRightInd w:val="0"/>
        <w:snapToGrid w:val="0"/>
        <w:spacing w:after="0" w:line="360" w:lineRule="auto"/>
        <w:ind w:firstLine="2160" w:firstLineChars="900"/>
        <w:jc w:val="both"/>
        <w:rPr>
          <w:rFonts w:hint="eastAsia" w:ascii="宋体" w:hAnsi="宋体" w:eastAsia="宋体" w:cs="宋体"/>
          <w:sz w:val="24"/>
        </w:rPr>
      </w:pPr>
      <w:r>
        <w:rPr>
          <w:rFonts w:hint="eastAsia" w:ascii="宋体" w:hAnsi="宋体" w:eastAsia="宋体" w:cs="宋体"/>
          <w:sz w:val="24"/>
        </w:rPr>
        <w:t>疑，法定质疑期内针对同一采购程序环节再次提出的质疑，采购人、</w:t>
      </w:r>
    </w:p>
    <w:p w14:paraId="305241F5">
      <w:pPr>
        <w:adjustRightInd w:val="0"/>
        <w:snapToGrid w:val="0"/>
        <w:spacing w:after="0" w:line="360" w:lineRule="auto"/>
        <w:ind w:firstLine="2160" w:firstLineChars="900"/>
        <w:jc w:val="both"/>
        <w:rPr>
          <w:rFonts w:hint="eastAsia" w:ascii="宋体" w:hAnsi="宋体" w:eastAsia="宋体" w:cs="宋体"/>
          <w:sz w:val="24"/>
        </w:rPr>
      </w:pPr>
      <w:r>
        <w:rPr>
          <w:rFonts w:hint="eastAsia" w:ascii="宋体" w:hAnsi="宋体" w:eastAsia="宋体" w:cs="宋体"/>
          <w:sz w:val="24"/>
        </w:rPr>
        <w:t>采购代理机构有权不予答复。</w:t>
      </w:r>
    </w:p>
    <w:p w14:paraId="5EB924B3">
      <w:pPr>
        <w:adjustRightInd w:val="0"/>
        <w:snapToGrid w:val="0"/>
        <w:spacing w:after="0" w:line="360" w:lineRule="auto"/>
        <w:ind w:left="1160" w:leftChars="200" w:hanging="720" w:hangingChars="300"/>
        <w:rPr>
          <w:rFonts w:hint="eastAsia" w:ascii="宋体" w:hAnsi="宋体" w:eastAsia="宋体" w:cs="宋体"/>
          <w:sz w:val="24"/>
        </w:rPr>
      </w:pPr>
      <w:r>
        <w:rPr>
          <w:rFonts w:hint="eastAsia" w:ascii="宋体" w:hAnsi="宋体" w:eastAsia="宋体" w:cs="宋体"/>
          <w:sz w:val="24"/>
        </w:rPr>
        <w:t>26.3  接收询问和质疑的联系部门、联系电话和通讯地址见《投标人须知资料表》。</w:t>
      </w:r>
    </w:p>
    <w:p w14:paraId="7FC1D8EA">
      <w:pPr>
        <w:adjustRightInd w:val="0"/>
        <w:snapToGrid w:val="0"/>
        <w:spacing w:after="0" w:line="360" w:lineRule="auto"/>
        <w:outlineLvl w:val="1"/>
        <w:rPr>
          <w:rFonts w:hint="eastAsia" w:ascii="宋体" w:hAnsi="宋体" w:eastAsia="宋体" w:cs="宋体"/>
          <w:sz w:val="24"/>
        </w:rPr>
      </w:pPr>
      <w:r>
        <w:rPr>
          <w:rFonts w:hint="eastAsia" w:ascii="宋体" w:hAnsi="宋体" w:eastAsia="宋体" w:cs="宋体"/>
          <w:sz w:val="24"/>
        </w:rPr>
        <w:t>27  代理费</w:t>
      </w:r>
    </w:p>
    <w:p w14:paraId="4AAB8CCE">
      <w:pPr>
        <w:adjustRightInd w:val="0"/>
        <w:snapToGrid w:val="0"/>
        <w:spacing w:after="0" w:line="360" w:lineRule="auto"/>
        <w:ind w:left="1160" w:leftChars="200" w:hanging="720" w:hangingChars="300"/>
        <w:rPr>
          <w:rFonts w:hint="eastAsia" w:ascii="宋体" w:hAnsi="宋体" w:eastAsia="宋体" w:cs="宋体"/>
          <w:sz w:val="24"/>
        </w:rPr>
      </w:pPr>
      <w:r>
        <w:rPr>
          <w:rFonts w:hint="eastAsia" w:ascii="宋体" w:hAnsi="宋体" w:eastAsia="宋体" w:cs="宋体"/>
          <w:sz w:val="24"/>
        </w:rPr>
        <w:t>27.1  收费对象、收费标准及缴纳时间见《投标人须知资料表》。由中标人支付的，中标人须一次性向采购代理机构缴纳代理费，投标报价应包含代理费用。</w:t>
      </w:r>
    </w:p>
    <w:p w14:paraId="3245A828">
      <w:pPr>
        <w:rPr>
          <w:rFonts w:hint="eastAsia" w:ascii="宋体" w:hAnsi="宋体" w:eastAsia="宋体" w:cs="宋体"/>
          <w:b/>
          <w:bCs/>
          <w:sz w:val="32"/>
          <w:szCs w:val="32"/>
        </w:rPr>
      </w:pPr>
      <w:bookmarkStart w:id="17" w:name="_Toc27669"/>
      <w:r>
        <w:rPr>
          <w:rFonts w:hint="eastAsia" w:ascii="宋体" w:hAnsi="宋体" w:eastAsia="宋体" w:cs="宋体"/>
          <w:b/>
          <w:bCs/>
          <w:sz w:val="32"/>
          <w:szCs w:val="32"/>
        </w:rPr>
        <w:br w:type="page"/>
      </w:r>
    </w:p>
    <w:p w14:paraId="3550E0E5">
      <w:pPr>
        <w:adjustRightInd w:val="0"/>
        <w:snapToGrid w:val="0"/>
        <w:spacing w:after="0" w:line="360" w:lineRule="auto"/>
        <w:jc w:val="center"/>
        <w:outlineLvl w:val="0"/>
        <w:rPr>
          <w:rFonts w:hint="eastAsia" w:ascii="宋体" w:hAnsi="宋体" w:eastAsia="宋体" w:cs="宋体"/>
          <w:b/>
          <w:bCs/>
          <w:sz w:val="32"/>
          <w:szCs w:val="32"/>
        </w:rPr>
      </w:pPr>
      <w:bookmarkStart w:id="18" w:name="_Toc18554"/>
      <w:bookmarkStart w:id="19" w:name="_Toc14583"/>
      <w:r>
        <w:rPr>
          <w:rFonts w:hint="eastAsia" w:ascii="宋体" w:hAnsi="宋体" w:eastAsia="宋体" w:cs="宋体"/>
          <w:b/>
          <w:bCs/>
          <w:sz w:val="32"/>
          <w:szCs w:val="32"/>
        </w:rPr>
        <w:t>第三章    资格审查</w:t>
      </w:r>
      <w:bookmarkEnd w:id="17"/>
      <w:bookmarkEnd w:id="18"/>
      <w:bookmarkEnd w:id="19"/>
    </w:p>
    <w:p w14:paraId="7AD08D46">
      <w:pPr>
        <w:adjustRightInd w:val="0"/>
        <w:snapToGrid w:val="0"/>
        <w:spacing w:after="0" w:line="360" w:lineRule="auto"/>
        <w:jc w:val="center"/>
        <w:outlineLvl w:val="1"/>
        <w:rPr>
          <w:rFonts w:hint="eastAsia" w:ascii="宋体" w:hAnsi="宋体" w:eastAsia="宋体" w:cs="宋体"/>
          <w:b/>
          <w:bCs/>
          <w:sz w:val="28"/>
          <w:szCs w:val="28"/>
        </w:rPr>
      </w:pPr>
      <w:r>
        <w:rPr>
          <w:rFonts w:hint="eastAsia" w:ascii="宋体" w:hAnsi="宋体" w:eastAsia="宋体" w:cs="宋体"/>
          <w:b/>
          <w:bCs/>
          <w:sz w:val="28"/>
          <w:szCs w:val="28"/>
        </w:rPr>
        <w:t>一、资格审查程序</w:t>
      </w:r>
    </w:p>
    <w:p w14:paraId="2DC8BFB3">
      <w:pPr>
        <w:adjustRightInd w:val="0"/>
        <w:snapToGrid w:val="0"/>
        <w:spacing w:after="0" w:line="360" w:lineRule="auto"/>
        <w:ind w:left="480" w:hanging="480" w:hangingChars="200"/>
        <w:rPr>
          <w:rFonts w:hint="eastAsia" w:ascii="宋体" w:hAnsi="宋体" w:eastAsia="宋体" w:cs="宋体"/>
          <w:sz w:val="24"/>
        </w:rPr>
      </w:pPr>
      <w:r>
        <w:rPr>
          <w:rFonts w:hint="eastAsia" w:ascii="宋体" w:hAnsi="宋体" w:eastAsia="宋体" w:cs="宋体"/>
          <w:sz w:val="24"/>
        </w:rPr>
        <w:t>1   开标结束后，采购人或采购代理机构将根据《资格审查要求》中的规定，对投标人进行资格审查，并形成资格审查结果。</w:t>
      </w:r>
    </w:p>
    <w:p w14:paraId="096F06E1">
      <w:pPr>
        <w:adjustRightInd w:val="0"/>
        <w:snapToGrid w:val="0"/>
        <w:spacing w:after="0" w:line="360" w:lineRule="auto"/>
        <w:ind w:left="480" w:hanging="480" w:hangingChars="200"/>
        <w:rPr>
          <w:rFonts w:hint="eastAsia" w:ascii="宋体" w:hAnsi="宋体" w:eastAsia="宋体" w:cs="宋体"/>
          <w:sz w:val="24"/>
        </w:rPr>
      </w:pPr>
      <w:r>
        <w:rPr>
          <w:rFonts w:hint="eastAsia" w:ascii="宋体" w:hAnsi="宋体" w:eastAsia="宋体" w:cs="宋体"/>
          <w:sz w:val="24"/>
        </w:rPr>
        <w:t>2   《资格审查要求》中对格式有要求的，除招标文件另有规定外，均为“实质性格式 ”文件。</w:t>
      </w:r>
    </w:p>
    <w:p w14:paraId="036798D8">
      <w:pPr>
        <w:adjustRightInd w:val="0"/>
        <w:snapToGrid w:val="0"/>
        <w:spacing w:after="0" w:line="360" w:lineRule="auto"/>
        <w:ind w:left="480" w:hanging="480" w:hangingChars="200"/>
        <w:rPr>
          <w:rFonts w:hint="eastAsia" w:ascii="宋体" w:hAnsi="宋体" w:eastAsia="宋体" w:cs="宋体"/>
          <w:sz w:val="24"/>
        </w:rPr>
      </w:pPr>
      <w:r>
        <w:rPr>
          <w:rFonts w:hint="eastAsia" w:ascii="宋体" w:hAnsi="宋体" w:eastAsia="宋体" w:cs="宋体"/>
          <w:sz w:val="24"/>
        </w:rPr>
        <w:t>3   投标人《资格证明文件》有任何一项不符合《资格审查要求》的，资格审查不合格，其投标无效。</w:t>
      </w:r>
    </w:p>
    <w:p w14:paraId="385F454D">
      <w:pPr>
        <w:adjustRightInd w:val="0"/>
        <w:snapToGrid w:val="0"/>
        <w:spacing w:after="0" w:line="360" w:lineRule="auto"/>
        <w:rPr>
          <w:rFonts w:hint="eastAsia" w:ascii="宋体" w:hAnsi="宋体" w:eastAsia="宋体" w:cs="宋体"/>
          <w:sz w:val="24"/>
        </w:rPr>
      </w:pPr>
      <w:r>
        <w:rPr>
          <w:rFonts w:hint="eastAsia" w:ascii="宋体" w:hAnsi="宋体" w:eastAsia="宋体" w:cs="宋体"/>
          <w:sz w:val="24"/>
        </w:rPr>
        <w:t>4   资格审查合格的投标人不足3家的，不进行评标。</w:t>
      </w:r>
    </w:p>
    <w:p w14:paraId="39F2629B">
      <w:pPr>
        <w:adjustRightInd w:val="0"/>
        <w:snapToGrid w:val="0"/>
        <w:spacing w:after="0" w:line="360" w:lineRule="auto"/>
        <w:jc w:val="center"/>
        <w:outlineLvl w:val="1"/>
        <w:rPr>
          <w:rFonts w:hint="eastAsia" w:ascii="宋体" w:hAnsi="宋体" w:eastAsia="宋体" w:cs="宋体"/>
          <w:b/>
          <w:bCs/>
          <w:sz w:val="28"/>
          <w:szCs w:val="28"/>
        </w:rPr>
      </w:pPr>
      <w:r>
        <w:rPr>
          <w:rFonts w:hint="eastAsia" w:ascii="宋体" w:hAnsi="宋体" w:eastAsia="宋体" w:cs="宋体"/>
          <w:b/>
          <w:bCs/>
          <w:sz w:val="28"/>
          <w:szCs w:val="28"/>
        </w:rPr>
        <w:t>二、资格审查要求</w:t>
      </w:r>
    </w:p>
    <w:tbl>
      <w:tblPr>
        <w:tblStyle w:val="27"/>
        <w:tblW w:w="10309" w:type="dxa"/>
        <w:tblInd w:w="-4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96"/>
        <w:gridCol w:w="2200"/>
        <w:gridCol w:w="5900"/>
        <w:gridCol w:w="1413"/>
      </w:tblGrid>
      <w:tr w14:paraId="0CE957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77" w:hRule="atLeast"/>
        </w:trPr>
        <w:tc>
          <w:tcPr>
            <w:tcW w:w="796" w:type="dxa"/>
            <w:tcBorders>
              <w:top w:val="single" w:color="000000" w:sz="2" w:space="0"/>
              <w:left w:val="single" w:color="000000" w:sz="2" w:space="0"/>
              <w:bottom w:val="single" w:color="000000" w:sz="2" w:space="0"/>
              <w:right w:val="single" w:color="000000" w:sz="2" w:space="0"/>
            </w:tcBorders>
            <w:vAlign w:val="center"/>
          </w:tcPr>
          <w:p w14:paraId="22BDA0AA">
            <w:pPr>
              <w:adjustRightInd w:val="0"/>
              <w:snapToGrid w:val="0"/>
              <w:spacing w:after="0" w:line="240" w:lineRule="auto"/>
              <w:jc w:val="center"/>
              <w:rPr>
                <w:rFonts w:hint="eastAsia" w:ascii="宋体" w:hAnsi="宋体" w:eastAsia="宋体" w:cs="宋体"/>
                <w:sz w:val="24"/>
              </w:rPr>
            </w:pPr>
            <w:r>
              <w:rPr>
                <w:rFonts w:hint="eastAsia" w:ascii="宋体" w:hAnsi="宋体" w:eastAsia="宋体" w:cs="宋体"/>
                <w:b/>
                <w:bCs/>
                <w:sz w:val="24"/>
              </w:rPr>
              <w:t>序号</w:t>
            </w:r>
          </w:p>
        </w:tc>
        <w:tc>
          <w:tcPr>
            <w:tcW w:w="2200" w:type="dxa"/>
            <w:tcBorders>
              <w:top w:val="single" w:color="000000" w:sz="2" w:space="0"/>
              <w:left w:val="single" w:color="000000" w:sz="2" w:space="0"/>
              <w:bottom w:val="single" w:color="000000" w:sz="2" w:space="0"/>
              <w:right w:val="single" w:color="000000" w:sz="2" w:space="0"/>
            </w:tcBorders>
            <w:vAlign w:val="center"/>
          </w:tcPr>
          <w:p w14:paraId="5FC950C1">
            <w:pPr>
              <w:adjustRightInd w:val="0"/>
              <w:snapToGrid w:val="0"/>
              <w:spacing w:after="0" w:line="240" w:lineRule="auto"/>
              <w:jc w:val="center"/>
              <w:rPr>
                <w:rFonts w:hint="eastAsia" w:ascii="宋体" w:hAnsi="宋体" w:eastAsia="宋体" w:cs="宋体"/>
                <w:sz w:val="24"/>
              </w:rPr>
            </w:pPr>
            <w:r>
              <w:rPr>
                <w:rFonts w:hint="eastAsia" w:ascii="宋体" w:hAnsi="宋体" w:eastAsia="宋体" w:cs="宋体"/>
                <w:b/>
                <w:bCs/>
                <w:sz w:val="24"/>
              </w:rPr>
              <w:t>审查因素</w:t>
            </w:r>
          </w:p>
        </w:tc>
        <w:tc>
          <w:tcPr>
            <w:tcW w:w="5900" w:type="dxa"/>
            <w:tcBorders>
              <w:top w:val="single" w:color="000000" w:sz="2" w:space="0"/>
              <w:left w:val="single" w:color="000000" w:sz="2" w:space="0"/>
              <w:bottom w:val="single" w:color="000000" w:sz="2" w:space="0"/>
              <w:right w:val="single" w:color="000000" w:sz="2" w:space="0"/>
            </w:tcBorders>
            <w:vAlign w:val="center"/>
          </w:tcPr>
          <w:p w14:paraId="492BE264">
            <w:pPr>
              <w:adjustRightInd w:val="0"/>
              <w:snapToGrid w:val="0"/>
              <w:spacing w:after="0" w:line="240" w:lineRule="auto"/>
              <w:jc w:val="center"/>
              <w:rPr>
                <w:rFonts w:hint="eastAsia" w:ascii="宋体" w:hAnsi="宋体" w:eastAsia="宋体" w:cs="宋体"/>
                <w:sz w:val="24"/>
              </w:rPr>
            </w:pPr>
            <w:r>
              <w:rPr>
                <w:rFonts w:hint="eastAsia" w:ascii="宋体" w:hAnsi="宋体" w:eastAsia="宋体" w:cs="宋体"/>
                <w:b/>
                <w:bCs/>
                <w:sz w:val="24"/>
              </w:rPr>
              <w:t>审查内容</w:t>
            </w:r>
          </w:p>
        </w:tc>
        <w:tc>
          <w:tcPr>
            <w:tcW w:w="1413" w:type="dxa"/>
            <w:tcBorders>
              <w:top w:val="single" w:color="000000" w:sz="2" w:space="0"/>
              <w:left w:val="single" w:color="000000" w:sz="2" w:space="0"/>
              <w:bottom w:val="single" w:color="000000" w:sz="2" w:space="0"/>
              <w:right w:val="single" w:color="000000" w:sz="2" w:space="0"/>
            </w:tcBorders>
            <w:vAlign w:val="center"/>
          </w:tcPr>
          <w:p w14:paraId="3398EDD8">
            <w:pPr>
              <w:adjustRightInd w:val="0"/>
              <w:snapToGrid w:val="0"/>
              <w:spacing w:after="0" w:line="240" w:lineRule="auto"/>
              <w:jc w:val="center"/>
              <w:rPr>
                <w:rFonts w:hint="eastAsia" w:ascii="宋体" w:hAnsi="宋体" w:eastAsia="宋体" w:cs="宋体"/>
                <w:sz w:val="24"/>
              </w:rPr>
            </w:pPr>
            <w:r>
              <w:rPr>
                <w:rFonts w:hint="eastAsia" w:ascii="宋体" w:hAnsi="宋体" w:eastAsia="宋体" w:cs="宋体"/>
                <w:b/>
                <w:bCs/>
                <w:sz w:val="24"/>
              </w:rPr>
              <w:t>格式要求</w:t>
            </w:r>
          </w:p>
        </w:tc>
      </w:tr>
      <w:tr w14:paraId="520E61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445" w:hRule="atLeast"/>
        </w:trPr>
        <w:tc>
          <w:tcPr>
            <w:tcW w:w="796" w:type="dxa"/>
            <w:tcBorders>
              <w:top w:val="single" w:color="000000" w:sz="2" w:space="0"/>
              <w:left w:val="single" w:color="000000" w:sz="2" w:space="0"/>
              <w:bottom w:val="single" w:color="000000" w:sz="2" w:space="0"/>
              <w:right w:val="single" w:color="000000" w:sz="2" w:space="0"/>
            </w:tcBorders>
            <w:vAlign w:val="center"/>
          </w:tcPr>
          <w:p w14:paraId="6EC70B06">
            <w:pPr>
              <w:adjustRightInd w:val="0"/>
              <w:snapToGrid w:val="0"/>
              <w:spacing w:after="0" w:line="240" w:lineRule="auto"/>
              <w:jc w:val="center"/>
              <w:rPr>
                <w:rFonts w:hint="eastAsia" w:ascii="宋体" w:hAnsi="宋体" w:eastAsia="宋体" w:cs="宋体"/>
                <w:sz w:val="24"/>
              </w:rPr>
            </w:pPr>
            <w:r>
              <w:rPr>
                <w:rFonts w:hint="eastAsia" w:ascii="宋体" w:hAnsi="宋体" w:eastAsia="宋体" w:cs="宋体"/>
                <w:sz w:val="24"/>
              </w:rPr>
              <w:t>1</w:t>
            </w:r>
          </w:p>
        </w:tc>
        <w:tc>
          <w:tcPr>
            <w:tcW w:w="2200" w:type="dxa"/>
            <w:tcBorders>
              <w:top w:val="single" w:color="000000" w:sz="2" w:space="0"/>
              <w:left w:val="single" w:color="000000" w:sz="2" w:space="0"/>
              <w:bottom w:val="single" w:color="000000" w:sz="2" w:space="0"/>
              <w:right w:val="single" w:color="000000" w:sz="2" w:space="0"/>
            </w:tcBorders>
            <w:vAlign w:val="center"/>
          </w:tcPr>
          <w:p w14:paraId="64FECE27">
            <w:pPr>
              <w:adjustRightInd w:val="0"/>
              <w:snapToGrid w:val="0"/>
              <w:spacing w:after="0" w:line="240" w:lineRule="auto"/>
              <w:rPr>
                <w:rFonts w:hint="eastAsia" w:ascii="宋体" w:hAnsi="宋体" w:eastAsia="宋体" w:cs="宋体"/>
                <w:sz w:val="24"/>
              </w:rPr>
            </w:pPr>
          </w:p>
          <w:p w14:paraId="1E379A71">
            <w:pPr>
              <w:adjustRightInd w:val="0"/>
              <w:snapToGrid w:val="0"/>
              <w:spacing w:after="0" w:line="240" w:lineRule="auto"/>
              <w:rPr>
                <w:rFonts w:hint="eastAsia" w:ascii="宋体" w:hAnsi="宋体" w:eastAsia="宋体" w:cs="宋体"/>
                <w:sz w:val="24"/>
              </w:rPr>
            </w:pPr>
            <w:r>
              <w:rPr>
                <w:rFonts w:hint="eastAsia" w:ascii="宋体" w:hAnsi="宋体" w:eastAsia="宋体" w:cs="宋体"/>
                <w:sz w:val="24"/>
              </w:rPr>
              <w:t>营业执照等证明文件</w:t>
            </w:r>
          </w:p>
        </w:tc>
        <w:tc>
          <w:tcPr>
            <w:tcW w:w="5900" w:type="dxa"/>
            <w:tcBorders>
              <w:top w:val="single" w:color="000000" w:sz="2" w:space="0"/>
              <w:left w:val="single" w:color="000000" w:sz="2" w:space="0"/>
              <w:bottom w:val="single" w:color="000000" w:sz="2" w:space="0"/>
              <w:right w:val="single" w:color="000000" w:sz="2" w:space="0"/>
            </w:tcBorders>
          </w:tcPr>
          <w:p w14:paraId="562CA695">
            <w:pPr>
              <w:adjustRightInd w:val="0"/>
              <w:snapToGrid w:val="0"/>
              <w:spacing w:after="0" w:line="276" w:lineRule="auto"/>
              <w:jc w:val="both"/>
              <w:rPr>
                <w:rFonts w:hint="eastAsia" w:ascii="宋体" w:hAnsi="宋体" w:eastAsia="宋体" w:cs="宋体"/>
                <w:sz w:val="24"/>
                <w:szCs w:val="28"/>
              </w:rPr>
            </w:pPr>
            <w:r>
              <w:rPr>
                <w:rFonts w:hint="eastAsia" w:ascii="宋体" w:hAnsi="宋体" w:eastAsia="宋体" w:cs="宋体"/>
                <w:sz w:val="24"/>
                <w:szCs w:val="28"/>
              </w:rPr>
              <w:t>投标人为企业（包括合伙企业）的，应提供有效的“营业执照”；</w:t>
            </w:r>
          </w:p>
          <w:p w14:paraId="09FF918D">
            <w:pPr>
              <w:adjustRightInd w:val="0"/>
              <w:snapToGrid w:val="0"/>
              <w:spacing w:after="0" w:line="276" w:lineRule="auto"/>
              <w:jc w:val="both"/>
              <w:rPr>
                <w:rFonts w:hint="eastAsia" w:ascii="宋体" w:hAnsi="宋体" w:eastAsia="宋体" w:cs="宋体"/>
                <w:sz w:val="24"/>
                <w:szCs w:val="28"/>
              </w:rPr>
            </w:pPr>
            <w:r>
              <w:rPr>
                <w:rFonts w:hint="eastAsia" w:ascii="宋体" w:hAnsi="宋体" w:eastAsia="宋体" w:cs="宋体"/>
                <w:sz w:val="24"/>
                <w:szCs w:val="28"/>
              </w:rPr>
              <w:t>投标人为事业单位的，应提供有效的“事业单位法人证书”；</w:t>
            </w:r>
          </w:p>
          <w:p w14:paraId="2C7F8585">
            <w:pPr>
              <w:adjustRightInd w:val="0"/>
              <w:snapToGrid w:val="0"/>
              <w:spacing w:after="0" w:line="276" w:lineRule="auto"/>
              <w:jc w:val="both"/>
              <w:rPr>
                <w:rFonts w:hint="eastAsia" w:ascii="宋体" w:hAnsi="宋体" w:eastAsia="宋体" w:cs="宋体"/>
                <w:sz w:val="24"/>
                <w:szCs w:val="28"/>
              </w:rPr>
            </w:pPr>
            <w:r>
              <w:rPr>
                <w:rFonts w:hint="eastAsia" w:ascii="宋体" w:hAnsi="宋体" w:eastAsia="宋体" w:cs="宋体"/>
                <w:sz w:val="24"/>
                <w:szCs w:val="28"/>
              </w:rPr>
              <w:t>投标人是非企业机构的，应提供有效的“执业许可证”、“登记证书”等证明文件；</w:t>
            </w:r>
          </w:p>
          <w:p w14:paraId="33321B1B">
            <w:pPr>
              <w:adjustRightInd w:val="0"/>
              <w:snapToGrid w:val="0"/>
              <w:spacing w:after="0" w:line="276" w:lineRule="auto"/>
              <w:jc w:val="both"/>
              <w:rPr>
                <w:rFonts w:hint="eastAsia" w:ascii="宋体" w:hAnsi="宋体" w:eastAsia="宋体" w:cs="宋体"/>
                <w:sz w:val="24"/>
                <w:szCs w:val="28"/>
              </w:rPr>
            </w:pPr>
            <w:r>
              <w:rPr>
                <w:rFonts w:hint="eastAsia" w:ascii="宋体" w:hAnsi="宋体" w:eastAsia="宋体" w:cs="宋体"/>
                <w:sz w:val="24"/>
                <w:szCs w:val="28"/>
              </w:rPr>
              <w:t>投标人是个体工商户的，应提供有效的“个体工商户营业执照”；</w:t>
            </w:r>
          </w:p>
          <w:p w14:paraId="2446A1D8">
            <w:pPr>
              <w:adjustRightInd w:val="0"/>
              <w:snapToGrid w:val="0"/>
              <w:spacing w:after="0" w:line="276" w:lineRule="auto"/>
              <w:jc w:val="both"/>
              <w:rPr>
                <w:rFonts w:hint="eastAsia" w:ascii="宋体" w:hAnsi="宋体" w:eastAsia="宋体" w:cs="宋体"/>
                <w:sz w:val="24"/>
                <w:szCs w:val="28"/>
              </w:rPr>
            </w:pPr>
            <w:r>
              <w:rPr>
                <w:rFonts w:hint="eastAsia" w:ascii="宋体" w:hAnsi="宋体" w:eastAsia="宋体" w:cs="宋体"/>
                <w:sz w:val="24"/>
                <w:szCs w:val="28"/>
              </w:rPr>
              <w:t>投标人是自然人的，应提供有效的自然人身份证明。</w:t>
            </w:r>
          </w:p>
          <w:p w14:paraId="44BB9670">
            <w:pPr>
              <w:adjustRightInd w:val="0"/>
              <w:snapToGrid w:val="0"/>
              <w:spacing w:after="0" w:line="276" w:lineRule="auto"/>
              <w:jc w:val="both"/>
              <w:rPr>
                <w:rFonts w:hint="eastAsia" w:ascii="宋体" w:hAnsi="宋体" w:eastAsia="宋体" w:cs="宋体"/>
                <w:sz w:val="24"/>
                <w:szCs w:val="28"/>
              </w:rPr>
            </w:pPr>
            <w:r>
              <w:rPr>
                <w:rFonts w:hint="eastAsia" w:ascii="宋体" w:hAnsi="宋体" w:eastAsia="宋体" w:cs="宋体"/>
                <w:sz w:val="24"/>
                <w:szCs w:val="28"/>
              </w:rPr>
              <w:t>分支机构参加投标的，应提供该分支机构或其所属法人/其他组织的相应证明文件；</w:t>
            </w:r>
          </w:p>
          <w:p w14:paraId="6B871EA7">
            <w:pPr>
              <w:adjustRightInd w:val="0"/>
              <w:snapToGrid w:val="0"/>
              <w:spacing w:after="0" w:line="276" w:lineRule="auto"/>
              <w:jc w:val="both"/>
              <w:rPr>
                <w:rFonts w:hint="eastAsia" w:ascii="宋体" w:hAnsi="宋体" w:eastAsia="宋体" w:cs="宋体"/>
                <w:sz w:val="24"/>
                <w:szCs w:val="28"/>
              </w:rPr>
            </w:pPr>
            <w:r>
              <w:rPr>
                <w:rFonts w:hint="eastAsia" w:ascii="宋体" w:hAnsi="宋体" w:eastAsia="宋体" w:cs="宋体"/>
                <w:sz w:val="24"/>
                <w:szCs w:val="28"/>
              </w:rPr>
              <w:t>同时还应提供其所属法人/其他组织出具的授权其参与本项目的授权书（格式自拟，须加盖其所属法人/其他组织的公章）；</w:t>
            </w:r>
          </w:p>
          <w:p w14:paraId="39AFCFF3">
            <w:pPr>
              <w:adjustRightInd w:val="0"/>
              <w:snapToGrid w:val="0"/>
              <w:spacing w:after="0" w:line="276" w:lineRule="auto"/>
              <w:jc w:val="both"/>
              <w:rPr>
                <w:rFonts w:hint="eastAsia" w:ascii="宋体" w:hAnsi="宋体" w:eastAsia="宋体" w:cs="宋体"/>
                <w:sz w:val="24"/>
              </w:rPr>
            </w:pPr>
            <w:r>
              <w:rPr>
                <w:rFonts w:hint="eastAsia" w:ascii="宋体" w:hAnsi="宋体" w:eastAsia="宋体" w:cs="宋体"/>
                <w:sz w:val="24"/>
                <w:szCs w:val="28"/>
              </w:rPr>
              <w:t>对于银行、保险、石油石化、电力、电信等行业的分支机构，可以提供上述授权，也可以提供其所属法人/其他组织的有关文件或制度等能够证明授权其独立开展业务的证明材料。</w:t>
            </w:r>
          </w:p>
        </w:tc>
        <w:tc>
          <w:tcPr>
            <w:tcW w:w="1413" w:type="dxa"/>
            <w:tcBorders>
              <w:top w:val="single" w:color="000000" w:sz="2" w:space="0"/>
              <w:left w:val="single" w:color="000000" w:sz="2" w:space="0"/>
              <w:bottom w:val="single" w:color="000000" w:sz="2" w:space="0"/>
              <w:right w:val="single" w:color="000000" w:sz="2" w:space="0"/>
            </w:tcBorders>
            <w:vAlign w:val="center"/>
          </w:tcPr>
          <w:p w14:paraId="28C96AAE">
            <w:pPr>
              <w:adjustRightInd w:val="0"/>
              <w:snapToGrid w:val="0"/>
              <w:spacing w:after="0" w:line="240" w:lineRule="auto"/>
              <w:jc w:val="center"/>
              <w:rPr>
                <w:rFonts w:hint="eastAsia" w:ascii="宋体" w:hAnsi="宋体" w:eastAsia="宋体" w:cs="宋体"/>
                <w:sz w:val="24"/>
              </w:rPr>
            </w:pPr>
          </w:p>
        </w:tc>
      </w:tr>
      <w:tr w14:paraId="536C5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61" w:hRule="atLeast"/>
        </w:trPr>
        <w:tc>
          <w:tcPr>
            <w:tcW w:w="796" w:type="dxa"/>
            <w:tcBorders>
              <w:top w:val="single" w:color="000000" w:sz="2" w:space="0"/>
              <w:left w:val="single" w:color="000000" w:sz="2" w:space="0"/>
              <w:bottom w:val="single" w:color="000000" w:sz="2" w:space="0"/>
              <w:right w:val="single" w:color="000000" w:sz="2" w:space="0"/>
            </w:tcBorders>
            <w:vAlign w:val="center"/>
          </w:tcPr>
          <w:p w14:paraId="0CAD8F95">
            <w:pPr>
              <w:adjustRightInd w:val="0"/>
              <w:snapToGrid w:val="0"/>
              <w:spacing w:after="0" w:line="276" w:lineRule="auto"/>
              <w:jc w:val="center"/>
              <w:rPr>
                <w:rFonts w:hint="eastAsia" w:ascii="宋体" w:hAnsi="宋体" w:eastAsia="宋体" w:cs="宋体"/>
                <w:sz w:val="24"/>
                <w:szCs w:val="28"/>
              </w:rPr>
            </w:pPr>
            <w:r>
              <w:rPr>
                <w:rFonts w:hint="eastAsia" w:ascii="宋体" w:hAnsi="宋体" w:eastAsia="宋体" w:cs="宋体"/>
                <w:sz w:val="24"/>
                <w:szCs w:val="28"/>
              </w:rPr>
              <w:t>2</w:t>
            </w:r>
          </w:p>
        </w:tc>
        <w:tc>
          <w:tcPr>
            <w:tcW w:w="2200" w:type="dxa"/>
            <w:tcBorders>
              <w:top w:val="single" w:color="000000" w:sz="2" w:space="0"/>
              <w:left w:val="single" w:color="000000" w:sz="2" w:space="0"/>
              <w:bottom w:val="single" w:color="000000" w:sz="2" w:space="0"/>
              <w:right w:val="single" w:color="000000" w:sz="2" w:space="0"/>
            </w:tcBorders>
            <w:vAlign w:val="center"/>
          </w:tcPr>
          <w:p w14:paraId="7969FD86">
            <w:pPr>
              <w:adjustRightInd w:val="0"/>
              <w:snapToGrid w:val="0"/>
              <w:spacing w:after="0" w:line="276" w:lineRule="auto"/>
              <w:rPr>
                <w:rFonts w:hint="eastAsia" w:ascii="宋体" w:hAnsi="宋体" w:eastAsia="宋体" w:cs="宋体"/>
                <w:sz w:val="24"/>
                <w:szCs w:val="28"/>
              </w:rPr>
            </w:pPr>
            <w:r>
              <w:rPr>
                <w:rFonts w:hint="eastAsia" w:ascii="宋体" w:hAnsi="宋体" w:eastAsia="宋体" w:cs="宋体"/>
                <w:sz w:val="24"/>
                <w:szCs w:val="28"/>
              </w:rPr>
              <w:t>投标人资格声明书</w:t>
            </w:r>
          </w:p>
        </w:tc>
        <w:tc>
          <w:tcPr>
            <w:tcW w:w="5900" w:type="dxa"/>
            <w:tcBorders>
              <w:top w:val="single" w:color="000000" w:sz="2" w:space="0"/>
              <w:left w:val="single" w:color="000000" w:sz="2" w:space="0"/>
              <w:bottom w:val="single" w:color="000000" w:sz="2" w:space="0"/>
              <w:right w:val="single" w:color="000000" w:sz="2" w:space="0"/>
            </w:tcBorders>
            <w:vAlign w:val="center"/>
          </w:tcPr>
          <w:p w14:paraId="722FF8EF">
            <w:pPr>
              <w:adjustRightInd w:val="0"/>
              <w:snapToGrid w:val="0"/>
              <w:spacing w:after="0" w:line="276" w:lineRule="auto"/>
              <w:jc w:val="both"/>
              <w:rPr>
                <w:rFonts w:hint="eastAsia" w:ascii="宋体" w:hAnsi="宋体" w:eastAsia="宋体" w:cs="宋体"/>
                <w:sz w:val="24"/>
                <w:szCs w:val="28"/>
              </w:rPr>
            </w:pPr>
            <w:r>
              <w:rPr>
                <w:rFonts w:hint="eastAsia" w:ascii="宋体" w:hAnsi="宋体" w:eastAsia="宋体" w:cs="宋体"/>
                <w:sz w:val="24"/>
                <w:szCs w:val="28"/>
              </w:rPr>
              <w:t>提供了符合招标文件要求的《投标人资格声明书》</w:t>
            </w:r>
          </w:p>
        </w:tc>
        <w:tc>
          <w:tcPr>
            <w:tcW w:w="1413" w:type="dxa"/>
            <w:tcBorders>
              <w:top w:val="single" w:color="000000" w:sz="2" w:space="0"/>
              <w:left w:val="single" w:color="000000" w:sz="2" w:space="0"/>
              <w:bottom w:val="single" w:color="000000" w:sz="2" w:space="0"/>
              <w:right w:val="single" w:color="000000" w:sz="2" w:space="0"/>
            </w:tcBorders>
            <w:vAlign w:val="center"/>
          </w:tcPr>
          <w:p w14:paraId="356DE163">
            <w:pPr>
              <w:adjustRightInd w:val="0"/>
              <w:snapToGrid w:val="0"/>
              <w:spacing w:after="0" w:line="276" w:lineRule="auto"/>
              <w:jc w:val="both"/>
              <w:rPr>
                <w:rFonts w:hint="eastAsia" w:ascii="宋体" w:hAnsi="宋体" w:eastAsia="宋体" w:cs="宋体"/>
                <w:sz w:val="24"/>
                <w:szCs w:val="28"/>
              </w:rPr>
            </w:pPr>
            <w:r>
              <w:rPr>
                <w:rFonts w:hint="eastAsia" w:ascii="宋体" w:hAnsi="宋体" w:eastAsia="宋体" w:cs="宋体"/>
                <w:sz w:val="24"/>
                <w:szCs w:val="28"/>
              </w:rPr>
              <w:t>格式见《投标文件格式》</w:t>
            </w:r>
          </w:p>
        </w:tc>
      </w:tr>
      <w:tr w14:paraId="01EF96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980" w:hRule="atLeast"/>
        </w:trPr>
        <w:tc>
          <w:tcPr>
            <w:tcW w:w="796" w:type="dxa"/>
            <w:tcBorders>
              <w:top w:val="single" w:color="000000" w:sz="2" w:space="0"/>
              <w:left w:val="single" w:color="000000" w:sz="2" w:space="0"/>
              <w:bottom w:val="single" w:color="000000" w:sz="2" w:space="0"/>
              <w:right w:val="single" w:color="000000" w:sz="2" w:space="0"/>
            </w:tcBorders>
            <w:vAlign w:val="center"/>
          </w:tcPr>
          <w:p w14:paraId="7D585D64">
            <w:pPr>
              <w:adjustRightInd w:val="0"/>
              <w:snapToGrid w:val="0"/>
              <w:spacing w:after="0" w:line="276" w:lineRule="auto"/>
              <w:jc w:val="center"/>
              <w:rPr>
                <w:rFonts w:hint="eastAsia" w:ascii="宋体" w:hAnsi="宋体" w:eastAsia="宋体" w:cs="宋体"/>
                <w:sz w:val="24"/>
                <w:szCs w:val="28"/>
              </w:rPr>
            </w:pPr>
            <w:r>
              <w:rPr>
                <w:rFonts w:hint="eastAsia" w:ascii="宋体" w:hAnsi="宋体" w:eastAsia="宋体" w:cs="宋体"/>
                <w:sz w:val="24"/>
                <w:szCs w:val="28"/>
              </w:rPr>
              <w:t>3</w:t>
            </w:r>
          </w:p>
        </w:tc>
        <w:tc>
          <w:tcPr>
            <w:tcW w:w="2200" w:type="dxa"/>
            <w:tcBorders>
              <w:top w:val="single" w:color="000000" w:sz="2" w:space="0"/>
              <w:left w:val="single" w:color="000000" w:sz="2" w:space="0"/>
              <w:bottom w:val="single" w:color="000000" w:sz="2" w:space="0"/>
              <w:right w:val="single" w:color="000000" w:sz="2" w:space="0"/>
            </w:tcBorders>
            <w:vAlign w:val="center"/>
          </w:tcPr>
          <w:p w14:paraId="4203B5F2">
            <w:pPr>
              <w:adjustRightInd w:val="0"/>
              <w:snapToGrid w:val="0"/>
              <w:spacing w:after="0" w:line="276" w:lineRule="auto"/>
              <w:rPr>
                <w:rFonts w:hint="eastAsia" w:ascii="宋体" w:hAnsi="宋体" w:eastAsia="宋体" w:cs="宋体"/>
                <w:sz w:val="24"/>
                <w:szCs w:val="28"/>
              </w:rPr>
            </w:pPr>
            <w:r>
              <w:rPr>
                <w:rFonts w:hint="eastAsia" w:ascii="宋体" w:hAnsi="宋体" w:eastAsia="宋体" w:cs="宋体"/>
                <w:sz w:val="24"/>
                <w:szCs w:val="28"/>
              </w:rPr>
              <w:t>投标人信用记录</w:t>
            </w:r>
          </w:p>
        </w:tc>
        <w:tc>
          <w:tcPr>
            <w:tcW w:w="5900" w:type="dxa"/>
            <w:tcBorders>
              <w:top w:val="single" w:color="000000" w:sz="2" w:space="0"/>
              <w:left w:val="single" w:color="000000" w:sz="2" w:space="0"/>
              <w:bottom w:val="single" w:color="000000" w:sz="2" w:space="0"/>
              <w:right w:val="single" w:color="000000" w:sz="2" w:space="0"/>
            </w:tcBorders>
            <w:vAlign w:val="center"/>
          </w:tcPr>
          <w:p w14:paraId="2367DF0E">
            <w:pPr>
              <w:adjustRightInd w:val="0"/>
              <w:snapToGrid w:val="0"/>
              <w:spacing w:after="0" w:line="276" w:lineRule="auto"/>
              <w:jc w:val="both"/>
              <w:rPr>
                <w:rFonts w:hint="eastAsia" w:ascii="宋体" w:hAnsi="宋体" w:eastAsia="宋体" w:cs="宋体"/>
                <w:sz w:val="24"/>
                <w:szCs w:val="28"/>
              </w:rPr>
            </w:pPr>
            <w:r>
              <w:rPr>
                <w:rFonts w:hint="eastAsia" w:ascii="宋体" w:hAnsi="宋体" w:eastAsia="宋体" w:cs="宋体"/>
                <w:sz w:val="24"/>
                <w:szCs w:val="28"/>
              </w:rPr>
              <w:t>查询渠道：信用中国网站和中国政府采购网(www.creditchina .gov.cn、www.ccgp.gov.cn)</w:t>
            </w:r>
          </w:p>
        </w:tc>
        <w:tc>
          <w:tcPr>
            <w:tcW w:w="1413" w:type="dxa"/>
            <w:tcBorders>
              <w:top w:val="single" w:color="000000" w:sz="2" w:space="0"/>
              <w:left w:val="single" w:color="000000" w:sz="2" w:space="0"/>
              <w:bottom w:val="single" w:color="000000" w:sz="2" w:space="0"/>
              <w:right w:val="single" w:color="000000" w:sz="2" w:space="0"/>
            </w:tcBorders>
            <w:vAlign w:val="center"/>
          </w:tcPr>
          <w:p w14:paraId="62E4E344">
            <w:pPr>
              <w:adjustRightInd w:val="0"/>
              <w:snapToGrid w:val="0"/>
              <w:spacing w:after="0" w:line="276" w:lineRule="auto"/>
              <w:jc w:val="both"/>
              <w:rPr>
                <w:rFonts w:hint="eastAsia" w:ascii="宋体" w:hAnsi="宋体" w:eastAsia="宋体" w:cs="宋体"/>
                <w:sz w:val="24"/>
                <w:szCs w:val="28"/>
              </w:rPr>
            </w:pPr>
            <w:r>
              <w:rPr>
                <w:rFonts w:hint="eastAsia" w:ascii="宋体" w:hAnsi="宋体" w:eastAsia="宋体" w:cs="宋体"/>
                <w:sz w:val="24"/>
                <w:szCs w:val="28"/>
              </w:rPr>
              <w:t>无须投标人提供，由采购人或采购代理机构查询</w:t>
            </w:r>
          </w:p>
        </w:tc>
      </w:tr>
      <w:tr w14:paraId="0362B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01" w:hRule="atLeast"/>
        </w:trPr>
        <w:tc>
          <w:tcPr>
            <w:tcW w:w="796" w:type="dxa"/>
            <w:tcBorders>
              <w:top w:val="single" w:color="000000" w:sz="2" w:space="0"/>
              <w:left w:val="single" w:color="000000" w:sz="2" w:space="0"/>
              <w:bottom w:val="single" w:color="000000" w:sz="2" w:space="0"/>
              <w:right w:val="single" w:color="000000" w:sz="2" w:space="0"/>
            </w:tcBorders>
            <w:vAlign w:val="center"/>
          </w:tcPr>
          <w:p w14:paraId="5F7F9E2E">
            <w:pPr>
              <w:adjustRightInd w:val="0"/>
              <w:snapToGrid w:val="0"/>
              <w:spacing w:after="0" w:line="276" w:lineRule="auto"/>
              <w:jc w:val="center"/>
              <w:rPr>
                <w:rFonts w:hint="eastAsia" w:ascii="宋体" w:hAnsi="宋体" w:eastAsia="宋体" w:cs="宋体"/>
                <w:sz w:val="24"/>
                <w:szCs w:val="28"/>
              </w:rPr>
            </w:pPr>
            <w:r>
              <w:rPr>
                <w:rFonts w:hint="eastAsia" w:ascii="宋体" w:hAnsi="宋体" w:eastAsia="宋体" w:cs="宋体"/>
                <w:sz w:val="24"/>
                <w:szCs w:val="28"/>
              </w:rPr>
              <w:t>4</w:t>
            </w:r>
          </w:p>
        </w:tc>
        <w:tc>
          <w:tcPr>
            <w:tcW w:w="2200" w:type="dxa"/>
            <w:tcBorders>
              <w:top w:val="single" w:color="000000" w:sz="2" w:space="0"/>
              <w:left w:val="single" w:color="000000" w:sz="2" w:space="0"/>
              <w:bottom w:val="single" w:color="000000" w:sz="2" w:space="0"/>
              <w:right w:val="single" w:color="000000" w:sz="2" w:space="0"/>
            </w:tcBorders>
            <w:vAlign w:val="center"/>
          </w:tcPr>
          <w:p w14:paraId="3DE42EBE">
            <w:pPr>
              <w:adjustRightInd w:val="0"/>
              <w:snapToGrid w:val="0"/>
              <w:spacing w:after="0" w:line="276" w:lineRule="auto"/>
              <w:rPr>
                <w:rFonts w:hint="eastAsia" w:ascii="宋体" w:hAnsi="宋体" w:eastAsia="宋体" w:cs="宋体"/>
                <w:sz w:val="24"/>
                <w:szCs w:val="28"/>
              </w:rPr>
            </w:pPr>
            <w:r>
              <w:rPr>
                <w:rFonts w:hint="eastAsia" w:ascii="宋体" w:hAnsi="宋体" w:eastAsia="宋体" w:cs="宋体"/>
                <w:sz w:val="24"/>
                <w:szCs w:val="28"/>
              </w:rPr>
              <w:t>法律、行政法规规定的其他条件</w:t>
            </w:r>
          </w:p>
        </w:tc>
        <w:tc>
          <w:tcPr>
            <w:tcW w:w="5900" w:type="dxa"/>
            <w:tcBorders>
              <w:top w:val="single" w:color="000000" w:sz="2" w:space="0"/>
              <w:left w:val="single" w:color="000000" w:sz="2" w:space="0"/>
              <w:bottom w:val="single" w:color="000000" w:sz="2" w:space="0"/>
              <w:right w:val="single" w:color="000000" w:sz="2" w:space="0"/>
            </w:tcBorders>
            <w:vAlign w:val="center"/>
          </w:tcPr>
          <w:p w14:paraId="75E20C4E">
            <w:pPr>
              <w:adjustRightInd w:val="0"/>
              <w:snapToGrid w:val="0"/>
              <w:spacing w:after="0" w:line="240" w:lineRule="auto"/>
              <w:jc w:val="both"/>
              <w:rPr>
                <w:rFonts w:hint="eastAsia" w:ascii="宋体" w:hAnsi="宋体" w:eastAsia="宋体" w:cs="宋体"/>
                <w:sz w:val="24"/>
                <w:szCs w:val="28"/>
              </w:rPr>
            </w:pPr>
            <w:r>
              <w:rPr>
                <w:rFonts w:hint="eastAsia" w:ascii="宋体" w:hAnsi="宋体" w:eastAsia="宋体" w:cs="宋体"/>
                <w:sz w:val="24"/>
                <w:szCs w:val="28"/>
              </w:rPr>
              <w:t>法律、行政法规规定的其他条件</w:t>
            </w:r>
          </w:p>
        </w:tc>
        <w:tc>
          <w:tcPr>
            <w:tcW w:w="1413" w:type="dxa"/>
            <w:tcBorders>
              <w:top w:val="single" w:color="000000" w:sz="2" w:space="0"/>
              <w:left w:val="single" w:color="000000" w:sz="2" w:space="0"/>
              <w:bottom w:val="single" w:color="000000" w:sz="2" w:space="0"/>
              <w:right w:val="single" w:color="000000" w:sz="2" w:space="0"/>
            </w:tcBorders>
            <w:vAlign w:val="center"/>
          </w:tcPr>
          <w:p w14:paraId="7BFF1201">
            <w:pPr>
              <w:adjustRightInd w:val="0"/>
              <w:snapToGrid w:val="0"/>
              <w:spacing w:after="0" w:line="276" w:lineRule="auto"/>
              <w:jc w:val="center"/>
              <w:rPr>
                <w:rFonts w:hint="eastAsia" w:ascii="宋体" w:hAnsi="宋体" w:eastAsia="宋体" w:cs="宋体"/>
                <w:sz w:val="24"/>
                <w:szCs w:val="28"/>
              </w:rPr>
            </w:pPr>
            <w:r>
              <w:rPr>
                <w:rFonts w:hint="eastAsia" w:ascii="宋体" w:hAnsi="宋体" w:eastAsia="宋体" w:cs="宋体"/>
                <w:sz w:val="24"/>
                <w:szCs w:val="28"/>
              </w:rPr>
              <w:t>/</w:t>
            </w:r>
          </w:p>
        </w:tc>
      </w:tr>
      <w:tr w14:paraId="28D40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47" w:hRule="atLeast"/>
        </w:trPr>
        <w:tc>
          <w:tcPr>
            <w:tcW w:w="796" w:type="dxa"/>
            <w:tcBorders>
              <w:top w:val="single" w:color="000000" w:sz="2" w:space="0"/>
              <w:left w:val="single" w:color="000000" w:sz="2" w:space="0"/>
              <w:bottom w:val="single" w:color="000000" w:sz="2" w:space="0"/>
              <w:right w:val="single" w:color="000000" w:sz="2" w:space="0"/>
            </w:tcBorders>
            <w:vAlign w:val="center"/>
          </w:tcPr>
          <w:p w14:paraId="7C617951">
            <w:pPr>
              <w:adjustRightInd w:val="0"/>
              <w:snapToGrid w:val="0"/>
              <w:spacing w:after="0" w:line="276" w:lineRule="auto"/>
              <w:jc w:val="center"/>
              <w:rPr>
                <w:rFonts w:hint="eastAsia" w:ascii="宋体" w:hAnsi="宋体" w:eastAsia="宋体" w:cs="宋体"/>
                <w:sz w:val="24"/>
                <w:szCs w:val="28"/>
              </w:rPr>
            </w:pPr>
            <w:r>
              <w:rPr>
                <w:rFonts w:hint="eastAsia" w:ascii="宋体" w:hAnsi="宋体" w:eastAsia="宋体" w:cs="宋体"/>
                <w:sz w:val="24"/>
                <w:szCs w:val="28"/>
              </w:rPr>
              <w:t>5</w:t>
            </w:r>
          </w:p>
        </w:tc>
        <w:tc>
          <w:tcPr>
            <w:tcW w:w="2200" w:type="dxa"/>
            <w:tcBorders>
              <w:top w:val="single" w:color="000000" w:sz="2" w:space="0"/>
              <w:left w:val="single" w:color="000000" w:sz="2" w:space="0"/>
              <w:bottom w:val="single" w:color="000000" w:sz="2" w:space="0"/>
              <w:right w:val="single" w:color="000000" w:sz="2" w:space="0"/>
            </w:tcBorders>
            <w:vAlign w:val="center"/>
          </w:tcPr>
          <w:p w14:paraId="427808F8">
            <w:pPr>
              <w:adjustRightInd w:val="0"/>
              <w:snapToGrid w:val="0"/>
              <w:spacing w:after="0" w:line="276" w:lineRule="auto"/>
              <w:rPr>
                <w:rFonts w:hint="eastAsia" w:ascii="宋体" w:hAnsi="宋体" w:eastAsia="宋体" w:cs="宋体"/>
                <w:sz w:val="24"/>
                <w:szCs w:val="28"/>
              </w:rPr>
            </w:pPr>
            <w:r>
              <w:rPr>
                <w:rFonts w:hint="eastAsia" w:ascii="宋体" w:hAnsi="宋体" w:eastAsia="宋体" w:cs="宋体"/>
                <w:sz w:val="24"/>
                <w:szCs w:val="28"/>
              </w:rPr>
              <w:t>中小企业证明文件</w:t>
            </w:r>
          </w:p>
        </w:tc>
        <w:tc>
          <w:tcPr>
            <w:tcW w:w="5900" w:type="dxa"/>
            <w:tcBorders>
              <w:top w:val="single" w:color="000000" w:sz="2" w:space="0"/>
              <w:left w:val="single" w:color="000000" w:sz="2" w:space="0"/>
              <w:bottom w:val="single" w:color="000000" w:sz="2" w:space="0"/>
              <w:right w:val="single" w:color="000000" w:sz="2" w:space="0"/>
            </w:tcBorders>
            <w:vAlign w:val="center"/>
          </w:tcPr>
          <w:p w14:paraId="11FCE558">
            <w:pPr>
              <w:spacing w:after="0" w:line="240" w:lineRule="auto"/>
              <w:rPr>
                <w:rFonts w:hint="eastAsia" w:ascii="宋体" w:hAnsi="宋体" w:eastAsia="宋体" w:cs="宋体"/>
                <w:sz w:val="24"/>
                <w:szCs w:val="28"/>
              </w:rPr>
            </w:pPr>
            <w:r>
              <w:rPr>
                <w:rFonts w:hint="eastAsia" w:ascii="宋体" w:hAnsi="宋体" w:eastAsia="宋体" w:cs="宋体"/>
                <w:sz w:val="24"/>
                <w:szCs w:val="28"/>
              </w:rPr>
              <w:t>当本项目(包) 涉及预留份额专门面向中小企业采购，此时建议在《资格证明文件》中提供。</w:t>
            </w:r>
          </w:p>
          <w:p w14:paraId="2DF70CE1">
            <w:pPr>
              <w:spacing w:after="0" w:line="240" w:lineRule="auto"/>
              <w:rPr>
                <w:rFonts w:hint="eastAsia" w:ascii="宋体" w:hAnsi="宋体" w:eastAsia="宋体" w:cs="宋体"/>
                <w:sz w:val="24"/>
                <w:szCs w:val="28"/>
              </w:rPr>
            </w:pPr>
            <w:r>
              <w:rPr>
                <w:rFonts w:hint="eastAsia" w:ascii="宋体" w:hAnsi="宋体" w:eastAsia="宋体" w:cs="宋体"/>
                <w:sz w:val="24"/>
                <w:szCs w:val="28"/>
              </w:rPr>
              <w:t xml:space="preserve">1、投标人单独投标的，应提供《中小企业声明函》或《残疾人福利性单位声明函》或由省级以上监狱管理局、戒毒管理局(含新疆生产建设兵团) 出具的属于监狱企业的证明文件。                                </w:t>
            </w:r>
          </w:p>
          <w:p w14:paraId="79B5D825">
            <w:pPr>
              <w:adjustRightInd w:val="0"/>
              <w:snapToGrid w:val="0"/>
              <w:spacing w:after="0" w:line="240" w:lineRule="auto"/>
              <w:jc w:val="both"/>
              <w:rPr>
                <w:rFonts w:hint="eastAsia" w:ascii="宋体" w:hAnsi="宋体" w:eastAsia="宋体" w:cs="宋体"/>
                <w:sz w:val="24"/>
                <w:szCs w:val="28"/>
              </w:rPr>
            </w:pPr>
            <w:r>
              <w:rPr>
                <w:rFonts w:hint="eastAsia" w:ascii="宋体" w:hAnsi="宋体" w:eastAsia="宋体" w:cs="宋体"/>
                <w:sz w:val="24"/>
                <w:szCs w:val="28"/>
              </w:rPr>
              <w:t>2、如招标文件要求以联合体形式参加或者要求合同分包的，且投标人为联合体或拟进行 合同分包的，则联合体中的中小企业、签订 分包意向协议的中小企业具体情况须在《中 小企业声明函》或《残疾人福利性单位声明 函》或由省级以上监狱管理局、戒毒管理局(含新疆生产建设兵团)出具的属于监狱企业的证明文件中如实填报，且满足招标文件关于预留份额的要求。</w:t>
            </w:r>
          </w:p>
        </w:tc>
        <w:tc>
          <w:tcPr>
            <w:tcW w:w="1413" w:type="dxa"/>
            <w:tcBorders>
              <w:top w:val="single" w:color="000000" w:sz="2" w:space="0"/>
              <w:left w:val="single" w:color="000000" w:sz="2" w:space="0"/>
              <w:bottom w:val="single" w:color="000000" w:sz="2" w:space="0"/>
              <w:right w:val="single" w:color="000000" w:sz="2" w:space="0"/>
            </w:tcBorders>
            <w:vAlign w:val="center"/>
          </w:tcPr>
          <w:p w14:paraId="5031FD6D">
            <w:pPr>
              <w:adjustRightInd w:val="0"/>
              <w:snapToGrid w:val="0"/>
              <w:spacing w:after="0" w:line="276" w:lineRule="auto"/>
              <w:jc w:val="both"/>
              <w:rPr>
                <w:rFonts w:hint="eastAsia" w:ascii="宋体" w:hAnsi="宋体" w:eastAsia="宋体" w:cs="宋体"/>
                <w:sz w:val="24"/>
                <w:szCs w:val="28"/>
              </w:rPr>
            </w:pPr>
            <w:r>
              <w:rPr>
                <w:rFonts w:hint="eastAsia" w:ascii="宋体" w:hAnsi="宋体" w:eastAsia="宋体" w:cs="宋体"/>
                <w:sz w:val="24"/>
                <w:szCs w:val="28"/>
              </w:rPr>
              <w:t>格式见《投标文件格式》</w:t>
            </w:r>
          </w:p>
        </w:tc>
      </w:tr>
      <w:tr w14:paraId="1CAA2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01" w:hRule="atLeast"/>
        </w:trPr>
        <w:tc>
          <w:tcPr>
            <w:tcW w:w="796" w:type="dxa"/>
            <w:tcBorders>
              <w:top w:val="single" w:color="000000" w:sz="2" w:space="0"/>
              <w:left w:val="single" w:color="000000" w:sz="2" w:space="0"/>
              <w:bottom w:val="single" w:color="000000" w:sz="2" w:space="0"/>
              <w:right w:val="single" w:color="000000" w:sz="2" w:space="0"/>
            </w:tcBorders>
            <w:vAlign w:val="center"/>
          </w:tcPr>
          <w:p w14:paraId="6A10E57F">
            <w:pPr>
              <w:adjustRightInd w:val="0"/>
              <w:snapToGrid w:val="0"/>
              <w:spacing w:after="0" w:line="276" w:lineRule="auto"/>
              <w:jc w:val="center"/>
              <w:rPr>
                <w:rFonts w:hint="eastAsia" w:ascii="宋体" w:hAnsi="宋体" w:eastAsia="宋体" w:cs="宋体"/>
                <w:sz w:val="24"/>
                <w:szCs w:val="28"/>
              </w:rPr>
            </w:pPr>
            <w:r>
              <w:rPr>
                <w:rFonts w:hint="eastAsia" w:ascii="宋体" w:hAnsi="宋体" w:eastAsia="宋体" w:cs="宋体"/>
                <w:sz w:val="24"/>
                <w:szCs w:val="28"/>
              </w:rPr>
              <w:t>6</w:t>
            </w:r>
          </w:p>
        </w:tc>
        <w:tc>
          <w:tcPr>
            <w:tcW w:w="2200" w:type="dxa"/>
            <w:tcBorders>
              <w:top w:val="single" w:color="000000" w:sz="2" w:space="0"/>
              <w:left w:val="single" w:color="000000" w:sz="2" w:space="0"/>
              <w:bottom w:val="single" w:color="000000" w:sz="2" w:space="0"/>
              <w:right w:val="single" w:color="000000" w:sz="2" w:space="0"/>
            </w:tcBorders>
            <w:vAlign w:val="center"/>
          </w:tcPr>
          <w:p w14:paraId="254134FF">
            <w:pPr>
              <w:adjustRightInd w:val="0"/>
              <w:snapToGrid w:val="0"/>
              <w:spacing w:after="0" w:line="276" w:lineRule="auto"/>
              <w:rPr>
                <w:rFonts w:hint="eastAsia" w:ascii="宋体" w:hAnsi="宋体" w:eastAsia="宋体" w:cs="宋体"/>
                <w:sz w:val="24"/>
                <w:szCs w:val="28"/>
              </w:rPr>
            </w:pPr>
            <w:r>
              <w:rPr>
                <w:rFonts w:hint="eastAsia" w:ascii="宋体" w:hAnsi="宋体" w:eastAsia="宋体" w:cs="宋体"/>
                <w:sz w:val="24"/>
                <w:szCs w:val="28"/>
              </w:rPr>
              <w:t>其他落实政府采购政策的资格要求</w:t>
            </w:r>
          </w:p>
        </w:tc>
        <w:tc>
          <w:tcPr>
            <w:tcW w:w="5900" w:type="dxa"/>
            <w:tcBorders>
              <w:top w:val="single" w:color="000000" w:sz="2" w:space="0"/>
              <w:left w:val="single" w:color="000000" w:sz="2" w:space="0"/>
              <w:bottom w:val="single" w:color="000000" w:sz="2" w:space="0"/>
              <w:right w:val="single" w:color="000000" w:sz="2" w:space="0"/>
            </w:tcBorders>
            <w:vAlign w:val="center"/>
          </w:tcPr>
          <w:p w14:paraId="519AD7C7">
            <w:pPr>
              <w:adjustRightInd w:val="0"/>
              <w:snapToGrid w:val="0"/>
              <w:spacing w:after="0" w:line="276" w:lineRule="auto"/>
              <w:jc w:val="both"/>
              <w:rPr>
                <w:rFonts w:hint="eastAsia" w:ascii="宋体" w:hAnsi="宋体" w:eastAsia="宋体" w:cs="宋体"/>
                <w:sz w:val="24"/>
                <w:szCs w:val="28"/>
              </w:rPr>
            </w:pPr>
            <w:r>
              <w:rPr>
                <w:rFonts w:hint="eastAsia" w:ascii="宋体" w:hAnsi="宋体" w:eastAsia="宋体" w:cs="宋体"/>
                <w:sz w:val="24"/>
                <w:szCs w:val="28"/>
              </w:rPr>
              <w:t>如有，见第一章《投标邀请》</w:t>
            </w:r>
          </w:p>
        </w:tc>
        <w:tc>
          <w:tcPr>
            <w:tcW w:w="1413" w:type="dxa"/>
            <w:tcBorders>
              <w:top w:val="single" w:color="000000" w:sz="2" w:space="0"/>
              <w:left w:val="single" w:color="000000" w:sz="2" w:space="0"/>
              <w:bottom w:val="single" w:color="000000" w:sz="2" w:space="0"/>
              <w:right w:val="single" w:color="000000" w:sz="2" w:space="0"/>
            </w:tcBorders>
            <w:vAlign w:val="center"/>
          </w:tcPr>
          <w:p w14:paraId="3C54CF86">
            <w:pPr>
              <w:adjustRightInd w:val="0"/>
              <w:snapToGrid w:val="0"/>
              <w:spacing w:after="0" w:line="276" w:lineRule="auto"/>
              <w:rPr>
                <w:rFonts w:hint="eastAsia" w:ascii="宋体" w:hAnsi="宋体" w:eastAsia="宋体" w:cs="宋体"/>
                <w:sz w:val="24"/>
                <w:szCs w:val="28"/>
              </w:rPr>
            </w:pPr>
          </w:p>
        </w:tc>
      </w:tr>
      <w:tr w14:paraId="57A42B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5" w:hRule="atLeast"/>
        </w:trPr>
        <w:tc>
          <w:tcPr>
            <w:tcW w:w="796" w:type="dxa"/>
            <w:tcBorders>
              <w:top w:val="single" w:color="000000" w:sz="2" w:space="0"/>
              <w:left w:val="single" w:color="000000" w:sz="2" w:space="0"/>
              <w:bottom w:val="single" w:color="000000" w:sz="2" w:space="0"/>
              <w:right w:val="single" w:color="000000" w:sz="2" w:space="0"/>
            </w:tcBorders>
            <w:vAlign w:val="center"/>
          </w:tcPr>
          <w:p w14:paraId="46955453">
            <w:pPr>
              <w:adjustRightInd w:val="0"/>
              <w:snapToGrid w:val="0"/>
              <w:spacing w:after="0" w:line="276" w:lineRule="auto"/>
              <w:jc w:val="center"/>
              <w:rPr>
                <w:rFonts w:hint="eastAsia" w:ascii="宋体" w:hAnsi="宋体" w:eastAsia="宋体" w:cs="宋体"/>
                <w:sz w:val="24"/>
                <w:szCs w:val="28"/>
              </w:rPr>
            </w:pPr>
            <w:r>
              <w:rPr>
                <w:rFonts w:hint="eastAsia" w:ascii="宋体" w:hAnsi="宋体" w:eastAsia="宋体" w:cs="宋体"/>
                <w:sz w:val="24"/>
                <w:szCs w:val="28"/>
              </w:rPr>
              <w:t>7</w:t>
            </w:r>
          </w:p>
        </w:tc>
        <w:tc>
          <w:tcPr>
            <w:tcW w:w="2200" w:type="dxa"/>
            <w:tcBorders>
              <w:top w:val="single" w:color="000000" w:sz="2" w:space="0"/>
              <w:left w:val="single" w:color="000000" w:sz="2" w:space="0"/>
              <w:bottom w:val="single" w:color="000000" w:sz="2" w:space="0"/>
              <w:right w:val="single" w:color="000000" w:sz="2" w:space="0"/>
            </w:tcBorders>
            <w:vAlign w:val="center"/>
          </w:tcPr>
          <w:p w14:paraId="69D0C5F9">
            <w:pPr>
              <w:adjustRightInd w:val="0"/>
              <w:snapToGrid w:val="0"/>
              <w:spacing w:after="0" w:line="276" w:lineRule="auto"/>
              <w:rPr>
                <w:rFonts w:hint="eastAsia" w:ascii="宋体" w:hAnsi="宋体" w:eastAsia="宋体" w:cs="宋体"/>
                <w:sz w:val="24"/>
                <w:szCs w:val="28"/>
              </w:rPr>
            </w:pPr>
            <w:r>
              <w:rPr>
                <w:rFonts w:hint="eastAsia" w:ascii="宋体" w:hAnsi="宋体" w:eastAsia="宋体" w:cs="宋体"/>
                <w:sz w:val="24"/>
                <w:szCs w:val="28"/>
              </w:rPr>
              <w:t>是否接受联合体投标</w:t>
            </w:r>
          </w:p>
        </w:tc>
        <w:tc>
          <w:tcPr>
            <w:tcW w:w="5900" w:type="dxa"/>
            <w:tcBorders>
              <w:top w:val="single" w:color="000000" w:sz="2" w:space="0"/>
              <w:left w:val="single" w:color="000000" w:sz="2" w:space="0"/>
              <w:bottom w:val="single" w:color="000000" w:sz="2" w:space="0"/>
              <w:right w:val="single" w:color="000000" w:sz="2" w:space="0"/>
            </w:tcBorders>
            <w:vAlign w:val="center"/>
          </w:tcPr>
          <w:p w14:paraId="0947C8C9">
            <w:pPr>
              <w:adjustRightInd w:val="0"/>
              <w:snapToGrid w:val="0"/>
              <w:spacing w:after="0" w:line="276" w:lineRule="auto"/>
              <w:jc w:val="both"/>
              <w:rPr>
                <w:rFonts w:hint="eastAsia" w:ascii="宋体" w:hAnsi="宋体" w:eastAsia="宋体" w:cs="宋体"/>
                <w:sz w:val="24"/>
                <w:szCs w:val="28"/>
              </w:rPr>
            </w:pPr>
            <w:r>
              <w:rPr>
                <w:rFonts w:hint="eastAsia" w:ascii="宋体" w:hAnsi="宋体" w:eastAsia="宋体" w:cs="宋体"/>
                <w:sz w:val="24"/>
                <w:szCs w:val="28"/>
              </w:rPr>
              <w:t>本项目不接受联合体投标，投标人不得为联合体。</w:t>
            </w:r>
          </w:p>
        </w:tc>
        <w:tc>
          <w:tcPr>
            <w:tcW w:w="1413" w:type="dxa"/>
            <w:tcBorders>
              <w:top w:val="single" w:color="000000" w:sz="2" w:space="0"/>
              <w:left w:val="single" w:color="000000" w:sz="2" w:space="0"/>
              <w:bottom w:val="single" w:color="000000" w:sz="2" w:space="0"/>
              <w:right w:val="single" w:color="000000" w:sz="2" w:space="0"/>
            </w:tcBorders>
            <w:vAlign w:val="center"/>
          </w:tcPr>
          <w:p w14:paraId="21EE8D01">
            <w:pPr>
              <w:adjustRightInd w:val="0"/>
              <w:snapToGrid w:val="0"/>
              <w:spacing w:after="0" w:line="276" w:lineRule="auto"/>
              <w:jc w:val="both"/>
              <w:rPr>
                <w:rFonts w:hint="eastAsia" w:ascii="宋体" w:hAnsi="宋体" w:eastAsia="宋体" w:cs="宋体"/>
                <w:sz w:val="24"/>
                <w:szCs w:val="28"/>
              </w:rPr>
            </w:pPr>
          </w:p>
        </w:tc>
      </w:tr>
      <w:tr w14:paraId="3CED4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248" w:hRule="atLeast"/>
        </w:trPr>
        <w:tc>
          <w:tcPr>
            <w:tcW w:w="796" w:type="dxa"/>
            <w:tcBorders>
              <w:top w:val="single" w:color="000000" w:sz="2" w:space="0"/>
              <w:left w:val="single" w:color="000000" w:sz="2" w:space="0"/>
              <w:bottom w:val="single" w:color="000000" w:sz="2" w:space="0"/>
              <w:right w:val="single" w:color="000000" w:sz="2" w:space="0"/>
            </w:tcBorders>
            <w:vAlign w:val="center"/>
          </w:tcPr>
          <w:p w14:paraId="5033A895">
            <w:pPr>
              <w:adjustRightInd w:val="0"/>
              <w:snapToGrid w:val="0"/>
              <w:spacing w:after="0" w:line="276" w:lineRule="auto"/>
              <w:jc w:val="center"/>
              <w:rPr>
                <w:rFonts w:hint="eastAsia" w:ascii="宋体" w:hAnsi="宋体" w:eastAsia="宋体" w:cs="宋体"/>
                <w:sz w:val="24"/>
                <w:szCs w:val="28"/>
              </w:rPr>
            </w:pPr>
            <w:r>
              <w:rPr>
                <w:rFonts w:hint="eastAsia" w:ascii="宋体" w:hAnsi="宋体" w:eastAsia="宋体" w:cs="宋体"/>
                <w:sz w:val="24"/>
                <w:szCs w:val="28"/>
              </w:rPr>
              <w:t>8</w:t>
            </w:r>
          </w:p>
        </w:tc>
        <w:tc>
          <w:tcPr>
            <w:tcW w:w="2200" w:type="dxa"/>
            <w:tcBorders>
              <w:top w:val="single" w:color="000000" w:sz="2" w:space="0"/>
              <w:left w:val="single" w:color="000000" w:sz="2" w:space="0"/>
              <w:bottom w:val="single" w:color="000000" w:sz="2" w:space="0"/>
              <w:right w:val="single" w:color="000000" w:sz="2" w:space="0"/>
            </w:tcBorders>
            <w:vAlign w:val="center"/>
          </w:tcPr>
          <w:p w14:paraId="68D73A29">
            <w:pPr>
              <w:adjustRightInd w:val="0"/>
              <w:snapToGrid w:val="0"/>
              <w:spacing w:after="0" w:line="276" w:lineRule="auto"/>
              <w:rPr>
                <w:rFonts w:hint="eastAsia" w:ascii="宋体" w:hAnsi="宋体" w:eastAsia="宋体" w:cs="宋体"/>
                <w:sz w:val="24"/>
                <w:szCs w:val="28"/>
              </w:rPr>
            </w:pPr>
            <w:r>
              <w:rPr>
                <w:rFonts w:hint="eastAsia" w:ascii="宋体" w:hAnsi="宋体" w:eastAsia="宋体" w:cs="宋体"/>
                <w:sz w:val="24"/>
                <w:szCs w:val="28"/>
              </w:rPr>
              <w:t>其他特定资格要求</w:t>
            </w:r>
          </w:p>
        </w:tc>
        <w:tc>
          <w:tcPr>
            <w:tcW w:w="5900" w:type="dxa"/>
            <w:tcBorders>
              <w:top w:val="single" w:color="000000" w:sz="2" w:space="0"/>
              <w:left w:val="single" w:color="000000" w:sz="2" w:space="0"/>
              <w:bottom w:val="single" w:color="000000" w:sz="2" w:space="0"/>
              <w:right w:val="single" w:color="000000" w:sz="2" w:space="0"/>
            </w:tcBorders>
            <w:vAlign w:val="center"/>
          </w:tcPr>
          <w:p w14:paraId="23DF3586">
            <w:pPr>
              <w:spacing w:after="0" w:line="240" w:lineRule="auto"/>
              <w:rPr>
                <w:rFonts w:hint="eastAsia" w:ascii="宋体" w:hAnsi="宋体" w:eastAsia="宋体" w:cs="宋体"/>
                <w:sz w:val="24"/>
                <w:szCs w:val="28"/>
              </w:rPr>
            </w:pPr>
            <w:r>
              <w:rPr>
                <w:rFonts w:hint="eastAsia" w:ascii="宋体" w:hAnsi="宋体" w:eastAsia="宋体" w:cs="宋体"/>
                <w:sz w:val="24"/>
                <w:szCs w:val="28"/>
              </w:rPr>
              <w:t>如有，见第一章《投标邀请》</w:t>
            </w:r>
          </w:p>
          <w:p w14:paraId="45152E78">
            <w:pPr>
              <w:spacing w:after="0" w:line="240" w:lineRule="auto"/>
              <w:rPr>
                <w:rFonts w:hint="eastAsia" w:ascii="宋体" w:hAnsi="宋体" w:eastAsia="宋体" w:cs="宋体"/>
                <w:sz w:val="24"/>
                <w:szCs w:val="28"/>
              </w:rPr>
            </w:pPr>
            <w:r>
              <w:rPr>
                <w:rFonts w:hint="eastAsia" w:ascii="宋体" w:hAnsi="宋体" w:eastAsia="宋体" w:cs="宋体"/>
                <w:sz w:val="24"/>
                <w:szCs w:val="28"/>
              </w:rPr>
              <w:t>注：如联合体中有同类资质的供应商按照联合体分工承担相同工作的，均应当提供资质证书电子件或电子证照。</w:t>
            </w:r>
          </w:p>
        </w:tc>
        <w:tc>
          <w:tcPr>
            <w:tcW w:w="1413" w:type="dxa"/>
            <w:tcBorders>
              <w:top w:val="single" w:color="000000" w:sz="2" w:space="0"/>
              <w:left w:val="single" w:color="000000" w:sz="2" w:space="0"/>
              <w:bottom w:val="single" w:color="000000" w:sz="2" w:space="0"/>
              <w:right w:val="single" w:color="000000" w:sz="2" w:space="0"/>
            </w:tcBorders>
            <w:vAlign w:val="center"/>
          </w:tcPr>
          <w:p w14:paraId="58A494CC">
            <w:pPr>
              <w:adjustRightInd w:val="0"/>
              <w:snapToGrid w:val="0"/>
              <w:spacing w:after="0" w:line="276" w:lineRule="auto"/>
              <w:jc w:val="both"/>
              <w:rPr>
                <w:rFonts w:hint="eastAsia" w:ascii="宋体" w:hAnsi="宋体" w:eastAsia="宋体" w:cs="宋体"/>
                <w:sz w:val="24"/>
                <w:szCs w:val="28"/>
              </w:rPr>
            </w:pPr>
            <w:r>
              <w:rPr>
                <w:rFonts w:hint="eastAsia" w:ascii="宋体" w:hAnsi="宋体" w:eastAsia="宋体" w:cs="宋体"/>
                <w:sz w:val="24"/>
                <w:szCs w:val="28"/>
              </w:rPr>
              <w:t>提供证明文件（复印件或扫描件）</w:t>
            </w:r>
          </w:p>
        </w:tc>
      </w:tr>
      <w:tr w14:paraId="71421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3" w:hRule="atLeast"/>
        </w:trPr>
        <w:tc>
          <w:tcPr>
            <w:tcW w:w="796" w:type="dxa"/>
            <w:tcBorders>
              <w:top w:val="single" w:color="000000" w:sz="2" w:space="0"/>
              <w:left w:val="single" w:color="000000" w:sz="2" w:space="0"/>
              <w:bottom w:val="single" w:color="000000" w:sz="2" w:space="0"/>
              <w:right w:val="single" w:color="000000" w:sz="2" w:space="0"/>
            </w:tcBorders>
            <w:vAlign w:val="center"/>
          </w:tcPr>
          <w:p w14:paraId="7529AE5B">
            <w:pPr>
              <w:adjustRightInd w:val="0"/>
              <w:snapToGrid w:val="0"/>
              <w:spacing w:after="0" w:line="276" w:lineRule="auto"/>
              <w:jc w:val="center"/>
              <w:rPr>
                <w:rFonts w:hint="eastAsia" w:ascii="宋体" w:hAnsi="宋体" w:eastAsia="宋体" w:cs="宋体"/>
                <w:sz w:val="24"/>
                <w:szCs w:val="28"/>
              </w:rPr>
            </w:pPr>
            <w:r>
              <w:rPr>
                <w:rFonts w:hint="eastAsia" w:ascii="宋体" w:hAnsi="宋体" w:eastAsia="宋体" w:cs="宋体"/>
                <w:sz w:val="24"/>
                <w:szCs w:val="28"/>
              </w:rPr>
              <w:t>9</w:t>
            </w:r>
          </w:p>
        </w:tc>
        <w:tc>
          <w:tcPr>
            <w:tcW w:w="2200" w:type="dxa"/>
            <w:tcBorders>
              <w:top w:val="single" w:color="000000" w:sz="2" w:space="0"/>
              <w:left w:val="single" w:color="000000" w:sz="2" w:space="0"/>
              <w:bottom w:val="single" w:color="000000" w:sz="2" w:space="0"/>
              <w:right w:val="single" w:color="000000" w:sz="2" w:space="0"/>
            </w:tcBorders>
            <w:vAlign w:val="center"/>
          </w:tcPr>
          <w:p w14:paraId="5B12D61D">
            <w:pPr>
              <w:adjustRightInd w:val="0"/>
              <w:snapToGrid w:val="0"/>
              <w:spacing w:after="0" w:line="276" w:lineRule="auto"/>
              <w:rPr>
                <w:rFonts w:hint="eastAsia" w:ascii="宋体" w:hAnsi="宋体" w:eastAsia="宋体" w:cs="宋体"/>
                <w:sz w:val="24"/>
                <w:szCs w:val="28"/>
              </w:rPr>
            </w:pPr>
            <w:r>
              <w:rPr>
                <w:rFonts w:hint="eastAsia" w:ascii="宋体" w:hAnsi="宋体" w:eastAsia="宋体" w:cs="宋体"/>
                <w:sz w:val="24"/>
                <w:szCs w:val="28"/>
              </w:rPr>
              <w:t>投标保证金</w:t>
            </w:r>
          </w:p>
        </w:tc>
        <w:tc>
          <w:tcPr>
            <w:tcW w:w="5900" w:type="dxa"/>
            <w:tcBorders>
              <w:top w:val="single" w:color="000000" w:sz="2" w:space="0"/>
              <w:left w:val="single" w:color="000000" w:sz="2" w:space="0"/>
              <w:bottom w:val="single" w:color="000000" w:sz="2" w:space="0"/>
              <w:right w:val="single" w:color="000000" w:sz="2" w:space="0"/>
            </w:tcBorders>
            <w:vAlign w:val="center"/>
          </w:tcPr>
          <w:p w14:paraId="7CACF684">
            <w:pPr>
              <w:adjustRightInd w:val="0"/>
              <w:snapToGrid w:val="0"/>
              <w:spacing w:after="0" w:line="276" w:lineRule="auto"/>
              <w:jc w:val="both"/>
              <w:rPr>
                <w:rFonts w:hint="eastAsia" w:ascii="宋体" w:hAnsi="宋体" w:eastAsia="宋体" w:cs="宋体"/>
                <w:sz w:val="24"/>
                <w:szCs w:val="28"/>
              </w:rPr>
            </w:pPr>
            <w:r>
              <w:rPr>
                <w:rFonts w:hint="eastAsia" w:ascii="宋体" w:hAnsi="宋体" w:eastAsia="宋体" w:cs="宋体"/>
                <w:sz w:val="24"/>
                <w:szCs w:val="28"/>
              </w:rPr>
              <w:t>按照招标文件的规定提交投标保证金。</w:t>
            </w:r>
          </w:p>
        </w:tc>
        <w:tc>
          <w:tcPr>
            <w:tcW w:w="1413" w:type="dxa"/>
            <w:tcBorders>
              <w:top w:val="single" w:color="000000" w:sz="2" w:space="0"/>
              <w:left w:val="single" w:color="000000" w:sz="2" w:space="0"/>
              <w:bottom w:val="single" w:color="000000" w:sz="2" w:space="0"/>
              <w:right w:val="single" w:color="000000" w:sz="2" w:space="0"/>
            </w:tcBorders>
            <w:vAlign w:val="center"/>
          </w:tcPr>
          <w:p w14:paraId="127A19F2">
            <w:pPr>
              <w:adjustRightInd w:val="0"/>
              <w:snapToGrid w:val="0"/>
              <w:spacing w:after="0" w:line="276" w:lineRule="auto"/>
              <w:jc w:val="both"/>
              <w:rPr>
                <w:rFonts w:hint="eastAsia" w:ascii="宋体" w:hAnsi="宋体" w:eastAsia="宋体" w:cs="宋体"/>
                <w:sz w:val="24"/>
                <w:szCs w:val="28"/>
              </w:rPr>
            </w:pPr>
          </w:p>
        </w:tc>
      </w:tr>
      <w:tr w14:paraId="4E023A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01" w:hRule="atLeast"/>
        </w:trPr>
        <w:tc>
          <w:tcPr>
            <w:tcW w:w="796" w:type="dxa"/>
            <w:tcBorders>
              <w:top w:val="single" w:color="000000" w:sz="2" w:space="0"/>
              <w:left w:val="single" w:color="000000" w:sz="2" w:space="0"/>
              <w:bottom w:val="single" w:color="000000" w:sz="2" w:space="0"/>
              <w:right w:val="single" w:color="000000" w:sz="2" w:space="0"/>
            </w:tcBorders>
            <w:vAlign w:val="center"/>
          </w:tcPr>
          <w:p w14:paraId="0EEA9E1B">
            <w:pPr>
              <w:adjustRightInd w:val="0"/>
              <w:snapToGrid w:val="0"/>
              <w:spacing w:after="0" w:line="276" w:lineRule="auto"/>
              <w:jc w:val="center"/>
              <w:rPr>
                <w:rFonts w:hint="eastAsia" w:ascii="宋体" w:hAnsi="宋体" w:eastAsia="宋体" w:cs="宋体"/>
                <w:sz w:val="24"/>
                <w:szCs w:val="28"/>
              </w:rPr>
            </w:pPr>
            <w:r>
              <w:rPr>
                <w:rFonts w:hint="eastAsia" w:ascii="宋体" w:hAnsi="宋体" w:eastAsia="宋体" w:cs="宋体"/>
                <w:sz w:val="24"/>
                <w:szCs w:val="28"/>
              </w:rPr>
              <w:t>10</w:t>
            </w:r>
          </w:p>
        </w:tc>
        <w:tc>
          <w:tcPr>
            <w:tcW w:w="2200" w:type="dxa"/>
            <w:tcBorders>
              <w:top w:val="single" w:color="000000" w:sz="2" w:space="0"/>
              <w:left w:val="single" w:color="000000" w:sz="2" w:space="0"/>
              <w:bottom w:val="single" w:color="000000" w:sz="2" w:space="0"/>
              <w:right w:val="single" w:color="000000" w:sz="2" w:space="0"/>
            </w:tcBorders>
            <w:vAlign w:val="center"/>
          </w:tcPr>
          <w:p w14:paraId="59C0297B">
            <w:pPr>
              <w:adjustRightInd w:val="0"/>
              <w:snapToGrid w:val="0"/>
              <w:spacing w:after="0" w:line="276" w:lineRule="auto"/>
              <w:rPr>
                <w:rFonts w:hint="eastAsia" w:ascii="宋体" w:hAnsi="宋体" w:eastAsia="宋体" w:cs="宋体"/>
                <w:sz w:val="24"/>
                <w:szCs w:val="28"/>
              </w:rPr>
            </w:pPr>
            <w:r>
              <w:rPr>
                <w:rFonts w:hint="eastAsia" w:ascii="宋体" w:hAnsi="宋体" w:eastAsia="宋体" w:cs="宋体"/>
                <w:sz w:val="24"/>
                <w:szCs w:val="28"/>
              </w:rPr>
              <w:t>获取招标文件</w:t>
            </w:r>
          </w:p>
        </w:tc>
        <w:tc>
          <w:tcPr>
            <w:tcW w:w="5900" w:type="dxa"/>
            <w:tcBorders>
              <w:top w:val="single" w:color="000000" w:sz="2" w:space="0"/>
              <w:left w:val="single" w:color="000000" w:sz="2" w:space="0"/>
              <w:bottom w:val="single" w:color="000000" w:sz="2" w:space="0"/>
              <w:right w:val="single" w:color="000000" w:sz="2" w:space="0"/>
            </w:tcBorders>
            <w:vAlign w:val="center"/>
          </w:tcPr>
          <w:p w14:paraId="3C042BF3">
            <w:pPr>
              <w:spacing w:after="0" w:line="240" w:lineRule="auto"/>
              <w:rPr>
                <w:rFonts w:hint="eastAsia" w:ascii="宋体" w:hAnsi="宋体" w:eastAsia="宋体" w:cs="宋体"/>
                <w:sz w:val="24"/>
                <w:szCs w:val="28"/>
              </w:rPr>
            </w:pPr>
            <w:r>
              <w:rPr>
                <w:rFonts w:hint="eastAsia" w:ascii="宋体" w:hAnsi="宋体" w:eastAsia="宋体" w:cs="宋体"/>
                <w:sz w:val="24"/>
                <w:szCs w:val="28"/>
              </w:rPr>
              <w:t>在规定期限内通过北京市政府采购电子交易平台获取所参与包的招标文件。</w:t>
            </w:r>
          </w:p>
          <w:p w14:paraId="0716E212">
            <w:pPr>
              <w:spacing w:after="0" w:line="240" w:lineRule="auto"/>
              <w:rPr>
                <w:rFonts w:hint="eastAsia" w:ascii="宋体" w:hAnsi="宋体" w:eastAsia="宋体" w:cs="宋体"/>
                <w:sz w:val="24"/>
                <w:szCs w:val="28"/>
              </w:rPr>
            </w:pPr>
            <w:r>
              <w:rPr>
                <w:rFonts w:hint="eastAsia" w:ascii="宋体" w:hAnsi="宋体" w:eastAsia="宋体" w:cs="宋体"/>
                <w:sz w:val="24"/>
                <w:szCs w:val="28"/>
              </w:rPr>
              <w:t>注：如本项目接受联合体，且供应商为联合体时，联合体中任一成员获取文件即视为满足要求。</w:t>
            </w:r>
          </w:p>
        </w:tc>
        <w:tc>
          <w:tcPr>
            <w:tcW w:w="1413" w:type="dxa"/>
            <w:tcBorders>
              <w:top w:val="single" w:color="000000" w:sz="2" w:space="0"/>
              <w:left w:val="single" w:color="000000" w:sz="2" w:space="0"/>
              <w:bottom w:val="single" w:color="000000" w:sz="2" w:space="0"/>
              <w:right w:val="single" w:color="000000" w:sz="2" w:space="0"/>
            </w:tcBorders>
            <w:vAlign w:val="center"/>
          </w:tcPr>
          <w:p w14:paraId="13EB8962">
            <w:pPr>
              <w:adjustRightInd w:val="0"/>
              <w:snapToGrid w:val="0"/>
              <w:spacing w:after="0" w:line="276" w:lineRule="auto"/>
              <w:jc w:val="both"/>
              <w:rPr>
                <w:rFonts w:hint="eastAsia" w:ascii="宋体" w:hAnsi="宋体" w:eastAsia="宋体" w:cs="宋体"/>
                <w:sz w:val="24"/>
                <w:szCs w:val="28"/>
              </w:rPr>
            </w:pPr>
          </w:p>
        </w:tc>
      </w:tr>
    </w:tbl>
    <w:p w14:paraId="469CB859">
      <w:pPr>
        <w:adjustRightInd w:val="0"/>
        <w:snapToGrid w:val="0"/>
        <w:spacing w:after="0" w:line="360" w:lineRule="auto"/>
        <w:rPr>
          <w:rFonts w:hint="eastAsia" w:ascii="宋体" w:hAnsi="宋体" w:eastAsia="宋体" w:cs="宋体"/>
          <w:sz w:val="24"/>
        </w:rPr>
      </w:pPr>
    </w:p>
    <w:p w14:paraId="05590507">
      <w:pPr>
        <w:rPr>
          <w:rFonts w:hint="eastAsia" w:ascii="宋体" w:hAnsi="宋体" w:eastAsia="宋体" w:cs="宋体"/>
          <w:b/>
          <w:bCs/>
          <w:sz w:val="32"/>
          <w:szCs w:val="32"/>
        </w:rPr>
      </w:pPr>
      <w:bookmarkStart w:id="20" w:name="_Toc969"/>
      <w:r>
        <w:rPr>
          <w:rFonts w:hint="eastAsia" w:ascii="宋体" w:hAnsi="宋体" w:eastAsia="宋体" w:cs="宋体"/>
          <w:b/>
          <w:bCs/>
          <w:sz w:val="32"/>
          <w:szCs w:val="32"/>
        </w:rPr>
        <w:br w:type="page"/>
      </w:r>
    </w:p>
    <w:p w14:paraId="43229717">
      <w:pPr>
        <w:adjustRightInd w:val="0"/>
        <w:snapToGrid w:val="0"/>
        <w:spacing w:after="0" w:line="360" w:lineRule="auto"/>
        <w:jc w:val="center"/>
        <w:outlineLvl w:val="0"/>
        <w:rPr>
          <w:rFonts w:hint="eastAsia" w:ascii="宋体" w:hAnsi="宋体" w:eastAsia="宋体" w:cs="宋体"/>
          <w:b/>
          <w:bCs/>
          <w:sz w:val="32"/>
          <w:szCs w:val="32"/>
        </w:rPr>
      </w:pPr>
      <w:bookmarkStart w:id="21" w:name="_Toc581"/>
      <w:bookmarkStart w:id="22" w:name="_Toc20925"/>
      <w:r>
        <w:rPr>
          <w:rFonts w:hint="eastAsia" w:ascii="宋体" w:hAnsi="宋体" w:eastAsia="宋体" w:cs="宋体"/>
          <w:b/>
          <w:bCs/>
          <w:sz w:val="32"/>
          <w:szCs w:val="32"/>
        </w:rPr>
        <w:t>第四章    评标程序、评标方法和评标标准</w:t>
      </w:r>
      <w:bookmarkEnd w:id="20"/>
      <w:bookmarkEnd w:id="21"/>
      <w:bookmarkEnd w:id="22"/>
    </w:p>
    <w:p w14:paraId="210B1404">
      <w:pPr>
        <w:adjustRightInd w:val="0"/>
        <w:snapToGrid w:val="0"/>
        <w:spacing w:after="0" w:line="360" w:lineRule="auto"/>
        <w:jc w:val="center"/>
        <w:outlineLvl w:val="1"/>
        <w:rPr>
          <w:rFonts w:hint="eastAsia" w:ascii="宋体" w:hAnsi="宋体" w:eastAsia="宋体" w:cs="宋体"/>
          <w:b/>
          <w:bCs/>
          <w:sz w:val="28"/>
          <w:szCs w:val="28"/>
        </w:rPr>
      </w:pPr>
      <w:r>
        <w:rPr>
          <w:rFonts w:hint="eastAsia" w:ascii="宋体" w:hAnsi="宋体" w:eastAsia="宋体" w:cs="宋体"/>
          <w:b/>
          <w:bCs/>
          <w:sz w:val="28"/>
          <w:szCs w:val="28"/>
        </w:rPr>
        <w:t>一、评标方法</w:t>
      </w:r>
    </w:p>
    <w:p w14:paraId="410B9BF2">
      <w:pPr>
        <w:adjustRightInd w:val="0"/>
        <w:snapToGrid w:val="0"/>
        <w:spacing w:after="0" w:line="360" w:lineRule="auto"/>
        <w:outlineLvl w:val="1"/>
        <w:rPr>
          <w:rFonts w:hint="eastAsia" w:ascii="宋体" w:hAnsi="宋体" w:eastAsia="宋体" w:cs="宋体"/>
          <w:sz w:val="24"/>
        </w:rPr>
      </w:pPr>
      <w:r>
        <w:rPr>
          <w:rFonts w:hint="eastAsia" w:ascii="宋体" w:hAnsi="宋体" w:eastAsia="宋体" w:cs="宋体"/>
          <w:sz w:val="24"/>
        </w:rPr>
        <w:t>1   投标文件的符合性审查</w:t>
      </w:r>
    </w:p>
    <w:p w14:paraId="756A591E">
      <w:pPr>
        <w:adjustRightInd w:val="0"/>
        <w:snapToGrid w:val="0"/>
        <w:spacing w:after="0" w:line="360" w:lineRule="auto"/>
        <w:ind w:left="1160" w:leftChars="200" w:hanging="720" w:hangingChars="300"/>
        <w:jc w:val="both"/>
        <w:rPr>
          <w:rFonts w:hint="eastAsia" w:ascii="宋体" w:hAnsi="宋体" w:eastAsia="宋体" w:cs="宋体"/>
          <w:sz w:val="24"/>
        </w:rPr>
      </w:pPr>
      <w:r>
        <w:rPr>
          <w:rFonts w:hint="eastAsia" w:ascii="宋体" w:hAnsi="宋体" w:eastAsia="宋体" w:cs="宋体"/>
          <w:sz w:val="24"/>
        </w:rPr>
        <w:t>1.1   评标委员会对资格审查合格的投标人的投标文件进行符合性审查,以确定其是否满足招标文件的实质性要求。</w:t>
      </w:r>
    </w:p>
    <w:p w14:paraId="0BE9DBAC">
      <w:pPr>
        <w:adjustRightInd w:val="0"/>
        <w:snapToGrid w:val="0"/>
        <w:spacing w:after="0" w:line="360" w:lineRule="auto"/>
        <w:ind w:left="1160" w:leftChars="200" w:hanging="720" w:hangingChars="300"/>
        <w:rPr>
          <w:rFonts w:hint="eastAsia" w:ascii="宋体" w:hAnsi="宋体" w:eastAsia="宋体" w:cs="宋体"/>
          <w:sz w:val="24"/>
        </w:rPr>
      </w:pPr>
      <w:r>
        <w:rPr>
          <w:rFonts w:hint="eastAsia" w:ascii="宋体" w:hAnsi="宋体" w:eastAsia="宋体" w:cs="宋体"/>
          <w:sz w:val="24"/>
        </w:rPr>
        <w:t>1.2   评标委员会根据《符合性审查要求》中规定的审查因素和审查内容，对投标人的投标文件是否实质上响应招标文件进行符合性审查，并形成符合性审查评审结果。投标人《商务技术文件》有任何一项不符合《符合性审查要求》要求的，</w:t>
      </w:r>
      <w:r>
        <w:rPr>
          <w:rFonts w:hint="eastAsia" w:ascii="宋体" w:hAnsi="宋体" w:eastAsia="宋体" w:cs="宋体"/>
          <w:b/>
          <w:bCs/>
          <w:sz w:val="24"/>
        </w:rPr>
        <w:t>投标无效</w:t>
      </w:r>
      <w:r>
        <w:rPr>
          <w:rFonts w:hint="eastAsia" w:ascii="宋体" w:hAnsi="宋体" w:eastAsia="宋体" w:cs="宋体"/>
          <w:sz w:val="24"/>
        </w:rPr>
        <w:t>。</w:t>
      </w:r>
    </w:p>
    <w:p w14:paraId="259D0E0F">
      <w:pPr>
        <w:adjustRightInd w:val="0"/>
        <w:snapToGrid w:val="0"/>
        <w:spacing w:after="0" w:line="360" w:lineRule="auto"/>
        <w:jc w:val="center"/>
        <w:rPr>
          <w:rFonts w:hint="eastAsia" w:ascii="宋体" w:hAnsi="宋体" w:eastAsia="宋体" w:cs="宋体"/>
          <w:b/>
          <w:bCs/>
          <w:sz w:val="24"/>
        </w:rPr>
      </w:pPr>
      <w:r>
        <w:rPr>
          <w:rFonts w:hint="eastAsia" w:ascii="宋体" w:hAnsi="宋体" w:eastAsia="宋体" w:cs="宋体"/>
          <w:b/>
          <w:bCs/>
          <w:sz w:val="24"/>
        </w:rPr>
        <w:t>符合性审查要求</w:t>
      </w:r>
    </w:p>
    <w:tbl>
      <w:tblPr>
        <w:tblStyle w:val="27"/>
        <w:tblW w:w="928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52"/>
        <w:gridCol w:w="1811"/>
        <w:gridCol w:w="6724"/>
      </w:tblGrid>
      <w:tr w14:paraId="709CC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8" w:hRule="atLeast"/>
        </w:trPr>
        <w:tc>
          <w:tcPr>
            <w:tcW w:w="752" w:type="dxa"/>
            <w:tcBorders>
              <w:top w:val="single" w:color="000000" w:sz="2" w:space="0"/>
              <w:left w:val="single" w:color="000000" w:sz="2" w:space="0"/>
              <w:bottom w:val="single" w:color="000000" w:sz="2" w:space="0"/>
              <w:right w:val="single" w:color="000000" w:sz="2" w:space="0"/>
            </w:tcBorders>
            <w:vAlign w:val="center"/>
          </w:tcPr>
          <w:p w14:paraId="15310E3F">
            <w:pPr>
              <w:adjustRightInd w:val="0"/>
              <w:snapToGrid w:val="0"/>
              <w:spacing w:after="0" w:line="276" w:lineRule="auto"/>
              <w:jc w:val="center"/>
              <w:rPr>
                <w:rFonts w:hint="eastAsia" w:ascii="宋体" w:hAnsi="宋体" w:eastAsia="宋体" w:cs="宋体"/>
                <w:sz w:val="24"/>
              </w:rPr>
            </w:pPr>
            <w:r>
              <w:rPr>
                <w:rFonts w:hint="eastAsia" w:ascii="宋体" w:hAnsi="宋体" w:eastAsia="宋体" w:cs="宋体"/>
                <w:b/>
                <w:bCs/>
                <w:sz w:val="24"/>
              </w:rPr>
              <w:t>序号</w:t>
            </w:r>
          </w:p>
        </w:tc>
        <w:tc>
          <w:tcPr>
            <w:tcW w:w="1811" w:type="dxa"/>
            <w:tcBorders>
              <w:top w:val="single" w:color="000000" w:sz="2" w:space="0"/>
              <w:left w:val="single" w:color="000000" w:sz="2" w:space="0"/>
              <w:bottom w:val="single" w:color="000000" w:sz="2" w:space="0"/>
              <w:right w:val="single" w:color="000000" w:sz="2" w:space="0"/>
            </w:tcBorders>
            <w:vAlign w:val="center"/>
          </w:tcPr>
          <w:p w14:paraId="15FC5497">
            <w:pPr>
              <w:adjustRightInd w:val="0"/>
              <w:snapToGrid w:val="0"/>
              <w:spacing w:after="0" w:line="276" w:lineRule="auto"/>
              <w:jc w:val="center"/>
              <w:rPr>
                <w:rFonts w:hint="eastAsia" w:ascii="宋体" w:hAnsi="宋体" w:eastAsia="宋体" w:cs="宋体"/>
                <w:sz w:val="24"/>
              </w:rPr>
            </w:pPr>
            <w:r>
              <w:rPr>
                <w:rFonts w:hint="eastAsia" w:ascii="宋体" w:hAnsi="宋体" w:eastAsia="宋体" w:cs="宋体"/>
                <w:b/>
                <w:bCs/>
                <w:sz w:val="24"/>
              </w:rPr>
              <w:t>审查因素</w:t>
            </w:r>
          </w:p>
        </w:tc>
        <w:tc>
          <w:tcPr>
            <w:tcW w:w="6724" w:type="dxa"/>
            <w:tcBorders>
              <w:top w:val="single" w:color="000000" w:sz="2" w:space="0"/>
              <w:left w:val="single" w:color="000000" w:sz="2" w:space="0"/>
              <w:bottom w:val="single" w:color="000000" w:sz="2" w:space="0"/>
              <w:right w:val="single" w:color="000000" w:sz="2" w:space="0"/>
            </w:tcBorders>
            <w:vAlign w:val="center"/>
          </w:tcPr>
          <w:p w14:paraId="0C45E632">
            <w:pPr>
              <w:adjustRightInd w:val="0"/>
              <w:snapToGrid w:val="0"/>
              <w:spacing w:after="0" w:line="276" w:lineRule="auto"/>
              <w:jc w:val="center"/>
              <w:rPr>
                <w:rFonts w:hint="eastAsia" w:ascii="宋体" w:hAnsi="宋体" w:eastAsia="宋体" w:cs="宋体"/>
                <w:sz w:val="24"/>
              </w:rPr>
            </w:pPr>
            <w:r>
              <w:rPr>
                <w:rFonts w:hint="eastAsia" w:ascii="宋体" w:hAnsi="宋体" w:eastAsia="宋体" w:cs="宋体"/>
                <w:b/>
                <w:bCs/>
                <w:sz w:val="24"/>
              </w:rPr>
              <w:t>审查内容</w:t>
            </w:r>
          </w:p>
        </w:tc>
      </w:tr>
      <w:tr w14:paraId="521CD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90" w:hRule="atLeast"/>
        </w:trPr>
        <w:tc>
          <w:tcPr>
            <w:tcW w:w="752" w:type="dxa"/>
            <w:tcBorders>
              <w:top w:val="single" w:color="000000" w:sz="2" w:space="0"/>
              <w:left w:val="single" w:color="000000" w:sz="2" w:space="0"/>
              <w:bottom w:val="single" w:color="000000" w:sz="2" w:space="0"/>
              <w:right w:val="single" w:color="000000" w:sz="2" w:space="0"/>
            </w:tcBorders>
            <w:vAlign w:val="center"/>
          </w:tcPr>
          <w:p w14:paraId="4AAFAE62">
            <w:pPr>
              <w:adjustRightInd w:val="0"/>
              <w:snapToGrid w:val="0"/>
              <w:spacing w:after="0" w:line="276" w:lineRule="auto"/>
              <w:jc w:val="center"/>
              <w:rPr>
                <w:rFonts w:hint="eastAsia" w:ascii="宋体" w:hAnsi="宋体" w:eastAsia="宋体" w:cs="宋体"/>
                <w:sz w:val="24"/>
              </w:rPr>
            </w:pPr>
            <w:r>
              <w:rPr>
                <w:rFonts w:hint="eastAsia" w:ascii="宋体" w:hAnsi="宋体" w:eastAsia="宋体" w:cs="宋体"/>
                <w:sz w:val="24"/>
              </w:rPr>
              <w:t>1</w:t>
            </w:r>
          </w:p>
        </w:tc>
        <w:tc>
          <w:tcPr>
            <w:tcW w:w="1811" w:type="dxa"/>
            <w:tcBorders>
              <w:top w:val="single" w:color="000000" w:sz="2" w:space="0"/>
              <w:left w:val="single" w:color="000000" w:sz="2" w:space="0"/>
              <w:bottom w:val="single" w:color="000000" w:sz="2" w:space="0"/>
              <w:right w:val="single" w:color="000000" w:sz="2" w:space="0"/>
            </w:tcBorders>
            <w:vAlign w:val="center"/>
          </w:tcPr>
          <w:p w14:paraId="50C1D2EC">
            <w:pPr>
              <w:adjustRightInd w:val="0"/>
              <w:snapToGrid w:val="0"/>
              <w:spacing w:after="0" w:line="276" w:lineRule="auto"/>
              <w:jc w:val="both"/>
              <w:rPr>
                <w:rFonts w:hint="eastAsia" w:ascii="宋体" w:hAnsi="宋体" w:eastAsia="宋体" w:cs="宋体"/>
                <w:sz w:val="24"/>
              </w:rPr>
            </w:pPr>
            <w:r>
              <w:rPr>
                <w:rFonts w:hint="eastAsia" w:ascii="宋体" w:hAnsi="宋体" w:eastAsia="宋体" w:cs="宋体"/>
                <w:sz w:val="24"/>
              </w:rPr>
              <w:t>授权委托书</w:t>
            </w:r>
          </w:p>
        </w:tc>
        <w:tc>
          <w:tcPr>
            <w:tcW w:w="6724" w:type="dxa"/>
            <w:tcBorders>
              <w:top w:val="single" w:color="000000" w:sz="2" w:space="0"/>
              <w:left w:val="single" w:color="000000" w:sz="2" w:space="0"/>
              <w:bottom w:val="single" w:color="000000" w:sz="2" w:space="0"/>
              <w:right w:val="single" w:color="000000" w:sz="2" w:space="0"/>
            </w:tcBorders>
            <w:vAlign w:val="center"/>
          </w:tcPr>
          <w:p w14:paraId="36C58219">
            <w:pPr>
              <w:adjustRightInd w:val="0"/>
              <w:snapToGrid w:val="0"/>
              <w:spacing w:after="0" w:line="276" w:lineRule="auto"/>
              <w:jc w:val="both"/>
              <w:rPr>
                <w:rFonts w:hint="eastAsia" w:ascii="宋体" w:hAnsi="宋体" w:eastAsia="宋体" w:cs="宋体"/>
                <w:sz w:val="24"/>
              </w:rPr>
            </w:pPr>
            <w:r>
              <w:rPr>
                <w:rFonts w:hint="eastAsia" w:ascii="宋体" w:hAnsi="宋体" w:eastAsia="宋体" w:cs="宋体"/>
                <w:sz w:val="24"/>
              </w:rPr>
              <w:t>按招标文件要求提供授权委托书；</w:t>
            </w:r>
          </w:p>
        </w:tc>
      </w:tr>
      <w:tr w14:paraId="7D12B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90" w:hRule="atLeast"/>
        </w:trPr>
        <w:tc>
          <w:tcPr>
            <w:tcW w:w="752" w:type="dxa"/>
            <w:tcBorders>
              <w:top w:val="single" w:color="000000" w:sz="2" w:space="0"/>
              <w:left w:val="single" w:color="000000" w:sz="2" w:space="0"/>
              <w:bottom w:val="single" w:color="000000" w:sz="2" w:space="0"/>
              <w:right w:val="single" w:color="000000" w:sz="2" w:space="0"/>
            </w:tcBorders>
            <w:vAlign w:val="center"/>
          </w:tcPr>
          <w:p w14:paraId="372AB587">
            <w:pPr>
              <w:adjustRightInd w:val="0"/>
              <w:snapToGrid w:val="0"/>
              <w:spacing w:after="0" w:line="276" w:lineRule="auto"/>
              <w:jc w:val="center"/>
              <w:rPr>
                <w:rFonts w:hint="eastAsia" w:ascii="宋体" w:hAnsi="宋体" w:eastAsia="宋体" w:cs="宋体"/>
                <w:sz w:val="24"/>
              </w:rPr>
            </w:pPr>
            <w:r>
              <w:rPr>
                <w:rFonts w:hint="eastAsia" w:ascii="宋体" w:hAnsi="宋体" w:eastAsia="宋体" w:cs="宋体"/>
                <w:sz w:val="24"/>
              </w:rPr>
              <w:t>2</w:t>
            </w:r>
          </w:p>
        </w:tc>
        <w:tc>
          <w:tcPr>
            <w:tcW w:w="1811" w:type="dxa"/>
            <w:tcBorders>
              <w:top w:val="single" w:color="000000" w:sz="2" w:space="0"/>
              <w:left w:val="single" w:color="000000" w:sz="2" w:space="0"/>
              <w:bottom w:val="single" w:color="000000" w:sz="2" w:space="0"/>
              <w:right w:val="single" w:color="000000" w:sz="2" w:space="0"/>
            </w:tcBorders>
            <w:vAlign w:val="center"/>
          </w:tcPr>
          <w:p w14:paraId="7C82CCE3">
            <w:pPr>
              <w:adjustRightInd w:val="0"/>
              <w:snapToGrid w:val="0"/>
              <w:spacing w:after="0" w:line="276" w:lineRule="auto"/>
              <w:jc w:val="both"/>
              <w:rPr>
                <w:rFonts w:hint="eastAsia" w:ascii="宋体" w:hAnsi="宋体" w:eastAsia="宋体" w:cs="宋体"/>
                <w:sz w:val="24"/>
              </w:rPr>
            </w:pPr>
            <w:r>
              <w:rPr>
                <w:rFonts w:hint="eastAsia" w:ascii="宋体" w:hAnsi="宋体" w:eastAsia="宋体" w:cs="宋体"/>
                <w:sz w:val="24"/>
              </w:rPr>
              <w:t>投标完整性</w:t>
            </w:r>
          </w:p>
        </w:tc>
        <w:tc>
          <w:tcPr>
            <w:tcW w:w="6724" w:type="dxa"/>
            <w:tcBorders>
              <w:top w:val="single" w:color="000000" w:sz="2" w:space="0"/>
              <w:left w:val="single" w:color="000000" w:sz="2" w:space="0"/>
              <w:bottom w:val="single" w:color="000000" w:sz="2" w:space="0"/>
              <w:right w:val="single" w:color="000000" w:sz="2" w:space="0"/>
            </w:tcBorders>
            <w:vAlign w:val="center"/>
          </w:tcPr>
          <w:p w14:paraId="40FB204B">
            <w:pPr>
              <w:adjustRightInd w:val="0"/>
              <w:snapToGrid w:val="0"/>
              <w:spacing w:after="0" w:line="276" w:lineRule="auto"/>
              <w:jc w:val="both"/>
              <w:rPr>
                <w:rFonts w:hint="eastAsia" w:ascii="宋体" w:hAnsi="宋体" w:eastAsia="宋体" w:cs="宋体"/>
                <w:sz w:val="24"/>
              </w:rPr>
            </w:pPr>
            <w:r>
              <w:rPr>
                <w:rFonts w:hint="eastAsia" w:ascii="宋体" w:hAnsi="宋体" w:eastAsia="宋体" w:cs="宋体"/>
                <w:sz w:val="24"/>
              </w:rPr>
              <w:t>未将一个采购包中的内容拆分投标；</w:t>
            </w:r>
          </w:p>
        </w:tc>
      </w:tr>
      <w:tr w14:paraId="10DFFB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99" w:hRule="atLeast"/>
        </w:trPr>
        <w:tc>
          <w:tcPr>
            <w:tcW w:w="752" w:type="dxa"/>
            <w:tcBorders>
              <w:top w:val="single" w:color="000000" w:sz="2" w:space="0"/>
              <w:left w:val="single" w:color="000000" w:sz="2" w:space="0"/>
              <w:bottom w:val="single" w:color="000000" w:sz="2" w:space="0"/>
              <w:right w:val="single" w:color="000000" w:sz="2" w:space="0"/>
            </w:tcBorders>
            <w:vAlign w:val="center"/>
          </w:tcPr>
          <w:p w14:paraId="515A206C">
            <w:pPr>
              <w:adjustRightInd w:val="0"/>
              <w:snapToGrid w:val="0"/>
              <w:spacing w:after="0" w:line="276" w:lineRule="auto"/>
              <w:jc w:val="center"/>
              <w:rPr>
                <w:rFonts w:hint="eastAsia" w:ascii="宋体" w:hAnsi="宋体" w:eastAsia="宋体" w:cs="宋体"/>
                <w:sz w:val="24"/>
              </w:rPr>
            </w:pPr>
            <w:r>
              <w:rPr>
                <w:rFonts w:hint="eastAsia" w:ascii="宋体" w:hAnsi="宋体" w:eastAsia="宋体" w:cs="宋体"/>
                <w:sz w:val="24"/>
              </w:rPr>
              <w:t>3</w:t>
            </w:r>
          </w:p>
        </w:tc>
        <w:tc>
          <w:tcPr>
            <w:tcW w:w="1811" w:type="dxa"/>
            <w:tcBorders>
              <w:top w:val="single" w:color="000000" w:sz="2" w:space="0"/>
              <w:left w:val="single" w:color="000000" w:sz="2" w:space="0"/>
              <w:bottom w:val="single" w:color="000000" w:sz="2" w:space="0"/>
              <w:right w:val="single" w:color="000000" w:sz="2" w:space="0"/>
            </w:tcBorders>
            <w:vAlign w:val="center"/>
          </w:tcPr>
          <w:p w14:paraId="099AB9DC">
            <w:pPr>
              <w:adjustRightInd w:val="0"/>
              <w:snapToGrid w:val="0"/>
              <w:spacing w:after="0" w:line="276" w:lineRule="auto"/>
              <w:jc w:val="both"/>
              <w:rPr>
                <w:rFonts w:hint="eastAsia" w:ascii="宋体" w:hAnsi="宋体" w:eastAsia="宋体" w:cs="宋体"/>
                <w:sz w:val="24"/>
              </w:rPr>
            </w:pPr>
            <w:r>
              <w:rPr>
                <w:rFonts w:hint="eastAsia" w:ascii="宋体" w:hAnsi="宋体" w:eastAsia="宋体" w:cs="宋体"/>
                <w:sz w:val="24"/>
              </w:rPr>
              <w:t>投标报价</w:t>
            </w:r>
          </w:p>
        </w:tc>
        <w:tc>
          <w:tcPr>
            <w:tcW w:w="6724" w:type="dxa"/>
            <w:tcBorders>
              <w:top w:val="single" w:color="000000" w:sz="2" w:space="0"/>
              <w:left w:val="single" w:color="000000" w:sz="2" w:space="0"/>
              <w:bottom w:val="single" w:color="000000" w:sz="2" w:space="0"/>
              <w:right w:val="single" w:color="000000" w:sz="2" w:space="0"/>
            </w:tcBorders>
            <w:vAlign w:val="center"/>
          </w:tcPr>
          <w:p w14:paraId="0FD8F29C">
            <w:pPr>
              <w:adjustRightInd w:val="0"/>
              <w:snapToGrid w:val="0"/>
              <w:spacing w:after="0" w:line="276" w:lineRule="auto"/>
              <w:jc w:val="both"/>
              <w:rPr>
                <w:rFonts w:hint="eastAsia" w:ascii="宋体" w:hAnsi="宋体" w:eastAsia="宋体" w:cs="宋体"/>
                <w:sz w:val="24"/>
              </w:rPr>
            </w:pPr>
            <w:r>
              <w:rPr>
                <w:rFonts w:hint="eastAsia" w:ascii="宋体" w:hAnsi="宋体" w:eastAsia="宋体" w:cs="宋体"/>
                <w:sz w:val="24"/>
              </w:rPr>
              <w:t>投标报价未超过招标文件中规定的项目/采购包预算金额或者项目/采购包最高限价；</w:t>
            </w:r>
          </w:p>
        </w:tc>
      </w:tr>
      <w:tr w14:paraId="7256F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00" w:hRule="atLeast"/>
        </w:trPr>
        <w:tc>
          <w:tcPr>
            <w:tcW w:w="752" w:type="dxa"/>
            <w:tcBorders>
              <w:top w:val="single" w:color="000000" w:sz="2" w:space="0"/>
              <w:left w:val="single" w:color="000000" w:sz="2" w:space="0"/>
              <w:bottom w:val="single" w:color="000000" w:sz="2" w:space="0"/>
              <w:right w:val="single" w:color="000000" w:sz="2" w:space="0"/>
            </w:tcBorders>
            <w:vAlign w:val="center"/>
          </w:tcPr>
          <w:p w14:paraId="7BB88E63">
            <w:pPr>
              <w:adjustRightInd w:val="0"/>
              <w:snapToGrid w:val="0"/>
              <w:spacing w:after="0" w:line="276" w:lineRule="auto"/>
              <w:jc w:val="center"/>
              <w:rPr>
                <w:rFonts w:hint="eastAsia" w:ascii="宋体" w:hAnsi="宋体" w:eastAsia="宋体" w:cs="宋体"/>
                <w:sz w:val="24"/>
              </w:rPr>
            </w:pPr>
            <w:r>
              <w:rPr>
                <w:rFonts w:hint="eastAsia" w:ascii="宋体" w:hAnsi="宋体" w:eastAsia="宋体" w:cs="宋体"/>
                <w:sz w:val="24"/>
              </w:rPr>
              <w:t>4</w:t>
            </w:r>
          </w:p>
        </w:tc>
        <w:tc>
          <w:tcPr>
            <w:tcW w:w="1811" w:type="dxa"/>
            <w:tcBorders>
              <w:top w:val="single" w:color="000000" w:sz="2" w:space="0"/>
              <w:left w:val="single" w:color="000000" w:sz="2" w:space="0"/>
              <w:bottom w:val="single" w:color="000000" w:sz="2" w:space="0"/>
              <w:right w:val="single" w:color="000000" w:sz="2" w:space="0"/>
            </w:tcBorders>
            <w:vAlign w:val="center"/>
          </w:tcPr>
          <w:p w14:paraId="723B6EDD">
            <w:pPr>
              <w:adjustRightInd w:val="0"/>
              <w:snapToGrid w:val="0"/>
              <w:spacing w:after="0" w:line="276" w:lineRule="auto"/>
              <w:jc w:val="both"/>
              <w:rPr>
                <w:rFonts w:hint="eastAsia" w:ascii="宋体" w:hAnsi="宋体" w:eastAsia="宋体" w:cs="宋体"/>
                <w:sz w:val="24"/>
              </w:rPr>
            </w:pPr>
            <w:r>
              <w:rPr>
                <w:rFonts w:hint="eastAsia" w:ascii="宋体" w:hAnsi="宋体" w:eastAsia="宋体" w:cs="宋体"/>
                <w:sz w:val="24"/>
              </w:rPr>
              <w:t>报价唯一性</w:t>
            </w:r>
          </w:p>
        </w:tc>
        <w:tc>
          <w:tcPr>
            <w:tcW w:w="6724" w:type="dxa"/>
            <w:tcBorders>
              <w:top w:val="single" w:color="000000" w:sz="2" w:space="0"/>
              <w:left w:val="single" w:color="000000" w:sz="2" w:space="0"/>
              <w:bottom w:val="single" w:color="000000" w:sz="2" w:space="0"/>
              <w:right w:val="single" w:color="000000" w:sz="2" w:space="0"/>
            </w:tcBorders>
            <w:vAlign w:val="center"/>
          </w:tcPr>
          <w:p w14:paraId="6D18FAB6">
            <w:pPr>
              <w:adjustRightInd w:val="0"/>
              <w:snapToGrid w:val="0"/>
              <w:spacing w:after="0" w:line="276" w:lineRule="auto"/>
              <w:jc w:val="both"/>
              <w:rPr>
                <w:rFonts w:hint="eastAsia" w:ascii="宋体" w:hAnsi="宋体" w:eastAsia="宋体" w:cs="宋体"/>
                <w:sz w:val="24"/>
              </w:rPr>
            </w:pPr>
            <w:r>
              <w:rPr>
                <w:rFonts w:hint="eastAsia" w:ascii="宋体" w:hAnsi="宋体" w:eastAsia="宋体" w:cs="宋体"/>
                <w:sz w:val="24"/>
              </w:rPr>
              <w:t>投标文件未出现可选择性或可调整的报价（招标文件另有规定的除外）；</w:t>
            </w:r>
          </w:p>
        </w:tc>
      </w:tr>
      <w:tr w14:paraId="215F6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01" w:hRule="atLeast"/>
        </w:trPr>
        <w:tc>
          <w:tcPr>
            <w:tcW w:w="752" w:type="dxa"/>
            <w:tcBorders>
              <w:top w:val="single" w:color="000000" w:sz="2" w:space="0"/>
              <w:left w:val="single" w:color="000000" w:sz="2" w:space="0"/>
              <w:bottom w:val="single" w:color="000000" w:sz="2" w:space="0"/>
              <w:right w:val="single" w:color="000000" w:sz="2" w:space="0"/>
            </w:tcBorders>
            <w:vAlign w:val="center"/>
          </w:tcPr>
          <w:p w14:paraId="0E4D8194">
            <w:pPr>
              <w:adjustRightInd w:val="0"/>
              <w:snapToGrid w:val="0"/>
              <w:spacing w:after="0" w:line="276" w:lineRule="auto"/>
              <w:jc w:val="center"/>
              <w:rPr>
                <w:rFonts w:hint="eastAsia" w:ascii="宋体" w:hAnsi="宋体" w:eastAsia="宋体" w:cs="宋体"/>
                <w:sz w:val="24"/>
              </w:rPr>
            </w:pPr>
            <w:r>
              <w:rPr>
                <w:rFonts w:hint="eastAsia" w:ascii="宋体" w:hAnsi="宋体" w:eastAsia="宋体" w:cs="宋体"/>
                <w:sz w:val="24"/>
              </w:rPr>
              <w:t>5</w:t>
            </w:r>
          </w:p>
        </w:tc>
        <w:tc>
          <w:tcPr>
            <w:tcW w:w="1811" w:type="dxa"/>
            <w:tcBorders>
              <w:top w:val="single" w:color="000000" w:sz="2" w:space="0"/>
              <w:left w:val="single" w:color="000000" w:sz="2" w:space="0"/>
              <w:bottom w:val="single" w:color="000000" w:sz="2" w:space="0"/>
              <w:right w:val="single" w:color="000000" w:sz="2" w:space="0"/>
            </w:tcBorders>
            <w:vAlign w:val="center"/>
          </w:tcPr>
          <w:p w14:paraId="4E70CE20">
            <w:pPr>
              <w:adjustRightInd w:val="0"/>
              <w:snapToGrid w:val="0"/>
              <w:spacing w:after="0" w:line="276" w:lineRule="auto"/>
              <w:jc w:val="both"/>
              <w:rPr>
                <w:rFonts w:hint="eastAsia" w:ascii="宋体" w:hAnsi="宋体" w:eastAsia="宋体" w:cs="宋体"/>
                <w:sz w:val="24"/>
              </w:rPr>
            </w:pPr>
            <w:r>
              <w:rPr>
                <w:rFonts w:hint="eastAsia" w:ascii="宋体" w:hAnsi="宋体" w:eastAsia="宋体" w:cs="宋体"/>
                <w:sz w:val="24"/>
              </w:rPr>
              <w:t>投标有效期</w:t>
            </w:r>
          </w:p>
        </w:tc>
        <w:tc>
          <w:tcPr>
            <w:tcW w:w="6724" w:type="dxa"/>
            <w:tcBorders>
              <w:top w:val="single" w:color="000000" w:sz="2" w:space="0"/>
              <w:left w:val="single" w:color="000000" w:sz="2" w:space="0"/>
              <w:bottom w:val="single" w:color="000000" w:sz="2" w:space="0"/>
              <w:right w:val="single" w:color="000000" w:sz="2" w:space="0"/>
            </w:tcBorders>
            <w:vAlign w:val="center"/>
          </w:tcPr>
          <w:p w14:paraId="58A086C7">
            <w:pPr>
              <w:adjustRightInd w:val="0"/>
              <w:snapToGrid w:val="0"/>
              <w:spacing w:after="0" w:line="276" w:lineRule="auto"/>
              <w:jc w:val="both"/>
              <w:rPr>
                <w:rFonts w:hint="eastAsia" w:ascii="宋体" w:hAnsi="宋体" w:eastAsia="宋体" w:cs="宋体"/>
                <w:sz w:val="24"/>
              </w:rPr>
            </w:pPr>
            <w:r>
              <w:rPr>
                <w:rFonts w:hint="eastAsia" w:ascii="宋体" w:hAnsi="宋体" w:eastAsia="宋体" w:cs="宋体"/>
                <w:sz w:val="24"/>
              </w:rPr>
              <w:t>投标文件中承诺的投标有效期满足招标文件中载明的投标有效期的；</w:t>
            </w:r>
          </w:p>
        </w:tc>
      </w:tr>
      <w:tr w14:paraId="1ACD1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99" w:hRule="atLeast"/>
        </w:trPr>
        <w:tc>
          <w:tcPr>
            <w:tcW w:w="752" w:type="dxa"/>
            <w:tcBorders>
              <w:top w:val="single" w:color="000000" w:sz="2" w:space="0"/>
              <w:left w:val="single" w:color="000000" w:sz="2" w:space="0"/>
              <w:bottom w:val="single" w:color="000000" w:sz="2" w:space="0"/>
              <w:right w:val="single" w:color="000000" w:sz="2" w:space="0"/>
            </w:tcBorders>
            <w:vAlign w:val="center"/>
          </w:tcPr>
          <w:p w14:paraId="634DCDCC">
            <w:pPr>
              <w:adjustRightInd w:val="0"/>
              <w:snapToGrid w:val="0"/>
              <w:spacing w:after="0" w:line="276" w:lineRule="auto"/>
              <w:jc w:val="center"/>
              <w:rPr>
                <w:rFonts w:hint="eastAsia" w:ascii="宋体" w:hAnsi="宋体" w:eastAsia="宋体" w:cs="宋体"/>
                <w:sz w:val="24"/>
              </w:rPr>
            </w:pPr>
            <w:r>
              <w:rPr>
                <w:rFonts w:hint="eastAsia" w:ascii="宋体" w:hAnsi="宋体" w:eastAsia="宋体" w:cs="宋体"/>
                <w:sz w:val="24"/>
              </w:rPr>
              <w:t>6</w:t>
            </w:r>
          </w:p>
        </w:tc>
        <w:tc>
          <w:tcPr>
            <w:tcW w:w="1811" w:type="dxa"/>
            <w:tcBorders>
              <w:top w:val="single" w:color="000000" w:sz="2" w:space="0"/>
              <w:left w:val="single" w:color="000000" w:sz="2" w:space="0"/>
              <w:bottom w:val="single" w:color="000000" w:sz="2" w:space="0"/>
              <w:right w:val="single" w:color="000000" w:sz="2" w:space="0"/>
            </w:tcBorders>
            <w:vAlign w:val="center"/>
          </w:tcPr>
          <w:p w14:paraId="3ADCEB8B">
            <w:pPr>
              <w:adjustRightInd w:val="0"/>
              <w:snapToGrid w:val="0"/>
              <w:spacing w:after="0" w:line="276" w:lineRule="auto"/>
              <w:jc w:val="both"/>
              <w:rPr>
                <w:rFonts w:hint="eastAsia" w:ascii="宋体" w:hAnsi="宋体" w:eastAsia="宋体" w:cs="宋体"/>
                <w:sz w:val="24"/>
              </w:rPr>
            </w:pPr>
            <w:r>
              <w:rPr>
                <w:rFonts w:hint="eastAsia" w:ascii="宋体" w:hAnsi="宋体" w:eastAsia="宋体" w:cs="宋体"/>
                <w:sz w:val="24"/>
              </w:rPr>
              <w:t>实质性格式</w:t>
            </w:r>
          </w:p>
        </w:tc>
        <w:tc>
          <w:tcPr>
            <w:tcW w:w="6724" w:type="dxa"/>
            <w:tcBorders>
              <w:top w:val="single" w:color="000000" w:sz="2" w:space="0"/>
              <w:left w:val="single" w:color="000000" w:sz="2" w:space="0"/>
              <w:bottom w:val="single" w:color="000000" w:sz="2" w:space="0"/>
              <w:right w:val="single" w:color="000000" w:sz="2" w:space="0"/>
            </w:tcBorders>
            <w:vAlign w:val="center"/>
          </w:tcPr>
          <w:p w14:paraId="48450491">
            <w:pPr>
              <w:adjustRightInd w:val="0"/>
              <w:snapToGrid w:val="0"/>
              <w:spacing w:after="0" w:line="276" w:lineRule="auto"/>
              <w:jc w:val="both"/>
              <w:rPr>
                <w:rFonts w:hint="eastAsia" w:ascii="宋体" w:hAnsi="宋体" w:eastAsia="宋体" w:cs="宋体"/>
                <w:sz w:val="24"/>
              </w:rPr>
            </w:pPr>
            <w:r>
              <w:rPr>
                <w:rFonts w:hint="eastAsia" w:ascii="宋体" w:hAnsi="宋体" w:eastAsia="宋体" w:cs="宋体"/>
                <w:sz w:val="24"/>
              </w:rPr>
              <w:t>标记为“实质性格式”的文件均按招标文件要求提供且签署、盖章的；</w:t>
            </w:r>
          </w:p>
        </w:tc>
      </w:tr>
      <w:tr w14:paraId="4ACBE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90" w:hRule="atLeast"/>
        </w:trPr>
        <w:tc>
          <w:tcPr>
            <w:tcW w:w="752" w:type="dxa"/>
            <w:tcBorders>
              <w:top w:val="single" w:color="000000" w:sz="2" w:space="0"/>
              <w:left w:val="single" w:color="000000" w:sz="2" w:space="0"/>
              <w:bottom w:val="single" w:color="000000" w:sz="2" w:space="0"/>
              <w:right w:val="single" w:color="000000" w:sz="2" w:space="0"/>
            </w:tcBorders>
            <w:vAlign w:val="center"/>
          </w:tcPr>
          <w:p w14:paraId="49E01E30">
            <w:pPr>
              <w:adjustRightInd w:val="0"/>
              <w:snapToGrid w:val="0"/>
              <w:spacing w:after="0" w:line="276" w:lineRule="auto"/>
              <w:jc w:val="center"/>
              <w:rPr>
                <w:rFonts w:hint="eastAsia" w:ascii="宋体" w:hAnsi="宋体" w:eastAsia="宋体" w:cs="宋体"/>
                <w:sz w:val="24"/>
              </w:rPr>
            </w:pPr>
            <w:r>
              <w:rPr>
                <w:rFonts w:hint="eastAsia" w:ascii="宋体" w:hAnsi="宋体" w:eastAsia="宋体" w:cs="宋体"/>
                <w:sz w:val="24"/>
              </w:rPr>
              <w:t>7</w:t>
            </w:r>
          </w:p>
        </w:tc>
        <w:tc>
          <w:tcPr>
            <w:tcW w:w="1811" w:type="dxa"/>
            <w:tcBorders>
              <w:top w:val="single" w:color="000000" w:sz="2" w:space="0"/>
              <w:left w:val="single" w:color="000000" w:sz="2" w:space="0"/>
              <w:bottom w:val="single" w:color="000000" w:sz="2" w:space="0"/>
              <w:right w:val="single" w:color="000000" w:sz="2" w:space="0"/>
            </w:tcBorders>
            <w:vAlign w:val="center"/>
          </w:tcPr>
          <w:p w14:paraId="35F3068F">
            <w:pPr>
              <w:adjustRightInd w:val="0"/>
              <w:snapToGrid w:val="0"/>
              <w:spacing w:after="0" w:line="276" w:lineRule="auto"/>
              <w:jc w:val="both"/>
              <w:rPr>
                <w:rFonts w:hint="eastAsia" w:ascii="宋体" w:hAnsi="宋体" w:eastAsia="宋体" w:cs="宋体"/>
                <w:sz w:val="24"/>
              </w:rPr>
            </w:pPr>
            <w:r>
              <w:rPr>
                <w:rFonts w:hint="eastAsia" w:ascii="宋体" w:hAnsi="宋体" w:eastAsia="宋体" w:cs="宋体"/>
                <w:sz w:val="24"/>
              </w:rPr>
              <w:t>★号条款响应</w:t>
            </w:r>
          </w:p>
        </w:tc>
        <w:tc>
          <w:tcPr>
            <w:tcW w:w="6724" w:type="dxa"/>
            <w:tcBorders>
              <w:top w:val="single" w:color="000000" w:sz="2" w:space="0"/>
              <w:left w:val="single" w:color="000000" w:sz="2" w:space="0"/>
              <w:bottom w:val="single" w:color="000000" w:sz="2" w:space="0"/>
              <w:right w:val="single" w:color="000000" w:sz="2" w:space="0"/>
            </w:tcBorders>
            <w:vAlign w:val="center"/>
          </w:tcPr>
          <w:p w14:paraId="474F5DBC">
            <w:pPr>
              <w:adjustRightInd w:val="0"/>
              <w:snapToGrid w:val="0"/>
              <w:spacing w:after="0" w:line="276" w:lineRule="auto"/>
              <w:jc w:val="both"/>
              <w:rPr>
                <w:rFonts w:hint="eastAsia" w:ascii="宋体" w:hAnsi="宋体" w:eastAsia="宋体" w:cs="宋体"/>
                <w:sz w:val="24"/>
              </w:rPr>
            </w:pPr>
            <w:r>
              <w:rPr>
                <w:rFonts w:hint="eastAsia" w:ascii="宋体" w:hAnsi="宋体" w:eastAsia="宋体" w:cs="宋体"/>
                <w:sz w:val="24"/>
              </w:rPr>
              <w:t>投标文件满足招标文件第五章《采购需求》中★号条款要求的；</w:t>
            </w:r>
          </w:p>
        </w:tc>
      </w:tr>
      <w:tr w14:paraId="4D7E7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00" w:hRule="atLeast"/>
        </w:trPr>
        <w:tc>
          <w:tcPr>
            <w:tcW w:w="752" w:type="dxa"/>
            <w:tcBorders>
              <w:top w:val="single" w:color="000000" w:sz="2" w:space="0"/>
              <w:left w:val="single" w:color="000000" w:sz="2" w:space="0"/>
              <w:bottom w:val="single" w:color="000000" w:sz="2" w:space="0"/>
              <w:right w:val="single" w:color="000000" w:sz="2" w:space="0"/>
            </w:tcBorders>
            <w:vAlign w:val="center"/>
          </w:tcPr>
          <w:p w14:paraId="0A996393">
            <w:pPr>
              <w:adjustRightInd w:val="0"/>
              <w:snapToGrid w:val="0"/>
              <w:spacing w:after="0" w:line="276" w:lineRule="auto"/>
              <w:jc w:val="center"/>
              <w:rPr>
                <w:rFonts w:hint="eastAsia" w:ascii="宋体" w:hAnsi="宋体" w:eastAsia="宋体" w:cs="宋体"/>
                <w:sz w:val="24"/>
              </w:rPr>
            </w:pPr>
            <w:r>
              <w:rPr>
                <w:rFonts w:hint="eastAsia" w:ascii="宋体" w:hAnsi="宋体" w:eastAsia="宋体" w:cs="宋体"/>
                <w:sz w:val="24"/>
              </w:rPr>
              <w:t>8</w:t>
            </w:r>
          </w:p>
        </w:tc>
        <w:tc>
          <w:tcPr>
            <w:tcW w:w="1811" w:type="dxa"/>
            <w:tcBorders>
              <w:top w:val="single" w:color="000000" w:sz="2" w:space="0"/>
              <w:left w:val="single" w:color="000000" w:sz="2" w:space="0"/>
              <w:bottom w:val="single" w:color="000000" w:sz="2" w:space="0"/>
              <w:right w:val="single" w:color="000000" w:sz="2" w:space="0"/>
            </w:tcBorders>
            <w:vAlign w:val="center"/>
          </w:tcPr>
          <w:p w14:paraId="398DC775">
            <w:pPr>
              <w:adjustRightInd w:val="0"/>
              <w:snapToGrid w:val="0"/>
              <w:spacing w:after="0" w:line="276" w:lineRule="auto"/>
              <w:jc w:val="both"/>
              <w:rPr>
                <w:rFonts w:hint="eastAsia" w:ascii="宋体" w:hAnsi="宋体" w:eastAsia="宋体" w:cs="宋体"/>
                <w:sz w:val="24"/>
              </w:rPr>
            </w:pPr>
            <w:r>
              <w:rPr>
                <w:rFonts w:hint="eastAsia" w:ascii="宋体" w:hAnsi="宋体" w:eastAsia="宋体" w:cs="宋体"/>
                <w:sz w:val="24"/>
              </w:rPr>
              <w:t>拟分包情况说 明（如有）</w:t>
            </w:r>
          </w:p>
        </w:tc>
        <w:tc>
          <w:tcPr>
            <w:tcW w:w="6724" w:type="dxa"/>
            <w:tcBorders>
              <w:top w:val="single" w:color="000000" w:sz="2" w:space="0"/>
              <w:left w:val="single" w:color="000000" w:sz="2" w:space="0"/>
              <w:bottom w:val="single" w:color="000000" w:sz="2" w:space="0"/>
              <w:right w:val="single" w:color="000000" w:sz="2" w:space="0"/>
            </w:tcBorders>
            <w:vAlign w:val="center"/>
          </w:tcPr>
          <w:p w14:paraId="0F29B12B">
            <w:pPr>
              <w:adjustRightInd w:val="0"/>
              <w:snapToGrid w:val="0"/>
              <w:spacing w:after="0" w:line="276" w:lineRule="auto"/>
              <w:jc w:val="both"/>
              <w:rPr>
                <w:rFonts w:hint="eastAsia" w:ascii="宋体" w:hAnsi="宋体" w:eastAsia="宋体" w:cs="宋体"/>
                <w:sz w:val="24"/>
              </w:rPr>
            </w:pPr>
            <w:r>
              <w:rPr>
                <w:rFonts w:hint="eastAsia" w:ascii="宋体" w:hAnsi="宋体" w:eastAsia="宋体" w:cs="宋体"/>
                <w:sz w:val="24"/>
              </w:rPr>
              <w:t>如本项目（包）非因 “落实政府采购政策”亦允许分包，且供应商拟进行分包时，必须提供；否则无须提供；</w:t>
            </w:r>
          </w:p>
        </w:tc>
      </w:tr>
      <w:tr w14:paraId="3796B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395" w:hRule="atLeast"/>
        </w:trPr>
        <w:tc>
          <w:tcPr>
            <w:tcW w:w="752" w:type="dxa"/>
            <w:tcBorders>
              <w:top w:val="single" w:color="000000" w:sz="2" w:space="0"/>
              <w:left w:val="single" w:color="000000" w:sz="2" w:space="0"/>
              <w:bottom w:val="single" w:color="000000" w:sz="2" w:space="0"/>
              <w:right w:val="single" w:color="000000" w:sz="2" w:space="0"/>
            </w:tcBorders>
            <w:vAlign w:val="center"/>
          </w:tcPr>
          <w:p w14:paraId="0736B765">
            <w:pPr>
              <w:adjustRightInd w:val="0"/>
              <w:snapToGrid w:val="0"/>
              <w:spacing w:after="0" w:line="276" w:lineRule="auto"/>
              <w:jc w:val="center"/>
              <w:rPr>
                <w:rFonts w:hint="eastAsia" w:ascii="宋体" w:hAnsi="宋体" w:eastAsia="宋体" w:cs="宋体"/>
                <w:sz w:val="24"/>
              </w:rPr>
            </w:pPr>
            <w:r>
              <w:rPr>
                <w:rFonts w:hint="eastAsia" w:ascii="宋体" w:hAnsi="宋体" w:eastAsia="宋体" w:cs="宋体"/>
                <w:sz w:val="24"/>
              </w:rPr>
              <w:t>9</w:t>
            </w:r>
          </w:p>
        </w:tc>
        <w:tc>
          <w:tcPr>
            <w:tcW w:w="1811" w:type="dxa"/>
            <w:tcBorders>
              <w:top w:val="single" w:color="000000" w:sz="2" w:space="0"/>
              <w:left w:val="single" w:color="000000" w:sz="2" w:space="0"/>
              <w:bottom w:val="single" w:color="000000" w:sz="2" w:space="0"/>
              <w:right w:val="single" w:color="000000" w:sz="2" w:space="0"/>
            </w:tcBorders>
            <w:vAlign w:val="center"/>
          </w:tcPr>
          <w:p w14:paraId="592658A9">
            <w:pPr>
              <w:adjustRightInd w:val="0"/>
              <w:snapToGrid w:val="0"/>
              <w:spacing w:after="0" w:line="276" w:lineRule="auto"/>
              <w:jc w:val="both"/>
              <w:rPr>
                <w:rFonts w:hint="eastAsia" w:ascii="宋体" w:hAnsi="宋体" w:eastAsia="宋体" w:cs="宋体"/>
                <w:sz w:val="24"/>
              </w:rPr>
            </w:pPr>
            <w:r>
              <w:rPr>
                <w:rFonts w:hint="eastAsia" w:ascii="宋体" w:hAnsi="宋体" w:eastAsia="宋体" w:cs="宋体"/>
                <w:sz w:val="24"/>
              </w:rPr>
              <w:t>分包其他要求（如有）</w:t>
            </w:r>
          </w:p>
        </w:tc>
        <w:tc>
          <w:tcPr>
            <w:tcW w:w="6724" w:type="dxa"/>
            <w:tcBorders>
              <w:top w:val="single" w:color="000000" w:sz="2" w:space="0"/>
              <w:left w:val="single" w:color="000000" w:sz="2" w:space="0"/>
              <w:bottom w:val="single" w:color="000000" w:sz="2" w:space="0"/>
              <w:right w:val="single" w:color="000000" w:sz="2" w:space="0"/>
            </w:tcBorders>
            <w:vAlign w:val="center"/>
          </w:tcPr>
          <w:p w14:paraId="2F24235D">
            <w:pPr>
              <w:adjustRightInd w:val="0"/>
              <w:snapToGrid w:val="0"/>
              <w:spacing w:after="0" w:line="276" w:lineRule="auto"/>
              <w:jc w:val="both"/>
              <w:rPr>
                <w:rFonts w:hint="eastAsia" w:ascii="宋体" w:hAnsi="宋体" w:eastAsia="宋体" w:cs="宋体"/>
                <w:sz w:val="24"/>
              </w:rPr>
            </w:pPr>
            <w:r>
              <w:rPr>
                <w:rFonts w:hint="eastAsia" w:ascii="宋体" w:hAnsi="宋体" w:eastAsia="宋体" w:cs="宋体"/>
                <w:sz w:val="24"/>
              </w:rPr>
              <w:t>分包履行的内容、金额或者比例未超出《投标人须知资料表》中的规定；</w:t>
            </w:r>
          </w:p>
          <w:p w14:paraId="186D63B4">
            <w:pPr>
              <w:adjustRightInd w:val="0"/>
              <w:snapToGrid w:val="0"/>
              <w:spacing w:after="0" w:line="276" w:lineRule="auto"/>
              <w:jc w:val="both"/>
              <w:rPr>
                <w:rFonts w:hint="eastAsia" w:ascii="宋体" w:hAnsi="宋体" w:eastAsia="宋体" w:cs="宋体"/>
                <w:sz w:val="24"/>
              </w:rPr>
            </w:pPr>
            <w:r>
              <w:rPr>
                <w:rFonts w:hint="eastAsia" w:ascii="宋体" w:hAnsi="宋体" w:eastAsia="宋体" w:cs="宋体"/>
                <w:sz w:val="24"/>
              </w:rPr>
              <w:t>分包承担主体具备《投标人须知资料表》载明的资质条件且提供了资质证书电子件（如有）；</w:t>
            </w:r>
          </w:p>
        </w:tc>
      </w:tr>
      <w:tr w14:paraId="47C0A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15" w:hRule="atLeast"/>
        </w:trPr>
        <w:tc>
          <w:tcPr>
            <w:tcW w:w="752" w:type="dxa"/>
            <w:tcBorders>
              <w:top w:val="single" w:color="000000" w:sz="2" w:space="0"/>
              <w:left w:val="single" w:color="000000" w:sz="2" w:space="0"/>
              <w:bottom w:val="single" w:color="000000" w:sz="2" w:space="0"/>
              <w:right w:val="single" w:color="000000" w:sz="2" w:space="0"/>
            </w:tcBorders>
            <w:vAlign w:val="center"/>
          </w:tcPr>
          <w:p w14:paraId="2CF900B4">
            <w:pPr>
              <w:adjustRightInd w:val="0"/>
              <w:snapToGrid w:val="0"/>
              <w:spacing w:after="0" w:line="276" w:lineRule="auto"/>
              <w:jc w:val="center"/>
              <w:rPr>
                <w:rFonts w:hint="eastAsia" w:ascii="宋体" w:hAnsi="宋体" w:eastAsia="宋体" w:cs="宋体"/>
                <w:sz w:val="24"/>
              </w:rPr>
            </w:pPr>
            <w:r>
              <w:rPr>
                <w:rFonts w:hint="eastAsia" w:ascii="宋体" w:hAnsi="宋体" w:eastAsia="宋体" w:cs="宋体"/>
                <w:sz w:val="24"/>
              </w:rPr>
              <w:t>10</w:t>
            </w:r>
          </w:p>
        </w:tc>
        <w:tc>
          <w:tcPr>
            <w:tcW w:w="1811" w:type="dxa"/>
            <w:tcBorders>
              <w:top w:val="single" w:color="000000" w:sz="2" w:space="0"/>
              <w:left w:val="single" w:color="000000" w:sz="2" w:space="0"/>
              <w:bottom w:val="single" w:color="000000" w:sz="2" w:space="0"/>
              <w:right w:val="single" w:color="000000" w:sz="2" w:space="0"/>
            </w:tcBorders>
            <w:vAlign w:val="center"/>
          </w:tcPr>
          <w:p w14:paraId="679CD075">
            <w:pPr>
              <w:adjustRightInd w:val="0"/>
              <w:snapToGrid w:val="0"/>
              <w:spacing w:after="0" w:line="276" w:lineRule="auto"/>
              <w:jc w:val="both"/>
              <w:rPr>
                <w:rFonts w:hint="eastAsia" w:ascii="宋体" w:hAnsi="宋体" w:eastAsia="宋体" w:cs="宋体"/>
                <w:sz w:val="24"/>
              </w:rPr>
            </w:pPr>
            <w:r>
              <w:rPr>
                <w:rFonts w:hint="eastAsia" w:ascii="宋体" w:hAnsi="宋体" w:eastAsia="宋体" w:cs="宋体"/>
                <w:sz w:val="24"/>
              </w:rPr>
              <w:t>报价的修正（如有）</w:t>
            </w:r>
          </w:p>
        </w:tc>
        <w:tc>
          <w:tcPr>
            <w:tcW w:w="6724" w:type="dxa"/>
            <w:tcBorders>
              <w:top w:val="single" w:color="000000" w:sz="2" w:space="0"/>
              <w:left w:val="single" w:color="000000" w:sz="2" w:space="0"/>
              <w:bottom w:val="single" w:color="000000" w:sz="2" w:space="0"/>
              <w:right w:val="single" w:color="000000" w:sz="2" w:space="0"/>
            </w:tcBorders>
            <w:vAlign w:val="center"/>
          </w:tcPr>
          <w:p w14:paraId="05F5F4E5">
            <w:pPr>
              <w:adjustRightInd w:val="0"/>
              <w:snapToGrid w:val="0"/>
              <w:spacing w:after="0" w:line="276" w:lineRule="auto"/>
              <w:jc w:val="both"/>
              <w:rPr>
                <w:rFonts w:hint="eastAsia" w:ascii="宋体" w:hAnsi="宋体" w:eastAsia="宋体" w:cs="宋体"/>
                <w:sz w:val="24"/>
              </w:rPr>
            </w:pPr>
            <w:r>
              <w:rPr>
                <w:rFonts w:hint="eastAsia" w:ascii="宋体" w:hAnsi="宋体" w:eastAsia="宋体" w:cs="宋体"/>
                <w:sz w:val="24"/>
              </w:rPr>
              <w:t>不涉及报价修正，或投标文件报价出现前后不一致时，投标人对修正后的报价予以确认；（如有）</w:t>
            </w:r>
          </w:p>
        </w:tc>
      </w:tr>
      <w:tr w14:paraId="2D6AD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0" w:hRule="atLeast"/>
        </w:trPr>
        <w:tc>
          <w:tcPr>
            <w:tcW w:w="752" w:type="dxa"/>
            <w:tcBorders>
              <w:top w:val="single" w:color="000000" w:sz="2" w:space="0"/>
              <w:left w:val="single" w:color="000000" w:sz="2" w:space="0"/>
              <w:bottom w:val="single" w:color="000000" w:sz="2" w:space="0"/>
              <w:right w:val="single" w:color="000000" w:sz="2" w:space="0"/>
            </w:tcBorders>
            <w:vAlign w:val="center"/>
          </w:tcPr>
          <w:p w14:paraId="44DCDC40">
            <w:pPr>
              <w:adjustRightInd w:val="0"/>
              <w:snapToGrid w:val="0"/>
              <w:spacing w:after="0" w:line="276" w:lineRule="auto"/>
              <w:jc w:val="center"/>
              <w:rPr>
                <w:rFonts w:hint="eastAsia" w:ascii="宋体" w:hAnsi="宋体" w:eastAsia="宋体" w:cs="宋体"/>
                <w:sz w:val="24"/>
              </w:rPr>
            </w:pPr>
            <w:r>
              <w:rPr>
                <w:rFonts w:hint="eastAsia" w:ascii="宋体" w:hAnsi="宋体" w:eastAsia="宋体" w:cs="宋体"/>
                <w:spacing w:val="5"/>
                <w:sz w:val="24"/>
              </w:rPr>
              <w:t>11</w:t>
            </w:r>
          </w:p>
        </w:tc>
        <w:tc>
          <w:tcPr>
            <w:tcW w:w="1811" w:type="dxa"/>
            <w:tcBorders>
              <w:top w:val="single" w:color="000000" w:sz="2" w:space="0"/>
              <w:left w:val="single" w:color="000000" w:sz="2" w:space="0"/>
              <w:bottom w:val="single" w:color="000000" w:sz="2" w:space="0"/>
              <w:right w:val="single" w:color="000000" w:sz="2" w:space="0"/>
            </w:tcBorders>
            <w:vAlign w:val="center"/>
          </w:tcPr>
          <w:p w14:paraId="67FA5E36">
            <w:pPr>
              <w:adjustRightInd w:val="0"/>
              <w:snapToGrid w:val="0"/>
              <w:spacing w:after="0" w:line="276" w:lineRule="auto"/>
              <w:jc w:val="both"/>
              <w:rPr>
                <w:rFonts w:hint="eastAsia" w:ascii="宋体" w:hAnsi="宋体" w:eastAsia="宋体" w:cs="宋体"/>
                <w:sz w:val="24"/>
              </w:rPr>
            </w:pPr>
            <w:r>
              <w:rPr>
                <w:rFonts w:hint="eastAsia" w:ascii="宋体" w:hAnsi="宋体" w:eastAsia="宋体" w:cs="宋体"/>
                <w:spacing w:val="-2"/>
                <w:sz w:val="24"/>
              </w:rPr>
              <w:t>报价合理性</w:t>
            </w:r>
          </w:p>
        </w:tc>
        <w:tc>
          <w:tcPr>
            <w:tcW w:w="6724" w:type="dxa"/>
            <w:tcBorders>
              <w:top w:val="single" w:color="000000" w:sz="2" w:space="0"/>
              <w:left w:val="single" w:color="000000" w:sz="2" w:space="0"/>
              <w:bottom w:val="single" w:color="000000" w:sz="2" w:space="0"/>
              <w:right w:val="single" w:color="000000" w:sz="2" w:space="0"/>
            </w:tcBorders>
            <w:vAlign w:val="center"/>
          </w:tcPr>
          <w:p w14:paraId="0AFD2B17">
            <w:pPr>
              <w:adjustRightInd w:val="0"/>
              <w:snapToGrid w:val="0"/>
              <w:spacing w:after="0" w:line="276" w:lineRule="auto"/>
              <w:jc w:val="both"/>
              <w:rPr>
                <w:rFonts w:hint="eastAsia" w:ascii="宋体" w:hAnsi="宋体" w:eastAsia="宋体" w:cs="宋体"/>
                <w:sz w:val="24"/>
              </w:rPr>
            </w:pPr>
            <w:r>
              <w:rPr>
                <w:rFonts w:hint="eastAsia" w:ascii="宋体" w:hAnsi="宋体" w:eastAsia="宋体" w:cs="宋体"/>
                <w:spacing w:val="-2"/>
                <w:sz w:val="24"/>
              </w:rPr>
              <w:t>报价合理</w:t>
            </w:r>
            <w:r>
              <w:rPr>
                <w:rFonts w:hint="eastAsia" w:ascii="宋体" w:hAnsi="宋体" w:eastAsia="宋体" w:cs="宋体"/>
                <w:spacing w:val="-25"/>
                <w:sz w:val="24"/>
              </w:rPr>
              <w:t xml:space="preserve"> </w:t>
            </w:r>
            <w:r>
              <w:rPr>
                <w:rFonts w:hint="eastAsia" w:ascii="宋体" w:hAnsi="宋体" w:eastAsia="宋体" w:cs="宋体"/>
                <w:spacing w:val="-2"/>
                <w:sz w:val="24"/>
              </w:rPr>
              <w:t>，或投标人的报价明显低于其他通过符合性审查投标人的报价，有可能影响产品质量或者不能诚信履约的，能够应</w:t>
            </w:r>
            <w:r>
              <w:rPr>
                <w:rFonts w:hint="eastAsia" w:ascii="宋体" w:hAnsi="宋体" w:eastAsia="宋体" w:cs="宋体"/>
                <w:sz w:val="24"/>
              </w:rPr>
              <w:t>评标委员会要求在规定时间内证明其报价合</w:t>
            </w:r>
            <w:r>
              <w:rPr>
                <w:rFonts w:hint="eastAsia" w:ascii="宋体" w:hAnsi="宋体" w:eastAsia="宋体" w:cs="宋体"/>
                <w:spacing w:val="-1"/>
                <w:sz w:val="24"/>
              </w:rPr>
              <w:t>理性的；</w:t>
            </w:r>
          </w:p>
        </w:tc>
      </w:tr>
      <w:tr w14:paraId="2618D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03" w:hRule="atLeast"/>
        </w:trPr>
        <w:tc>
          <w:tcPr>
            <w:tcW w:w="752" w:type="dxa"/>
            <w:tcBorders>
              <w:top w:val="single" w:color="000000" w:sz="2" w:space="0"/>
              <w:left w:val="single" w:color="000000" w:sz="2" w:space="0"/>
              <w:bottom w:val="single" w:color="000000" w:sz="2" w:space="0"/>
              <w:right w:val="single" w:color="000000" w:sz="2" w:space="0"/>
            </w:tcBorders>
            <w:vAlign w:val="center"/>
          </w:tcPr>
          <w:p w14:paraId="7638B816">
            <w:pPr>
              <w:adjustRightInd w:val="0"/>
              <w:snapToGrid w:val="0"/>
              <w:spacing w:after="0" w:line="276" w:lineRule="auto"/>
              <w:jc w:val="center"/>
              <w:rPr>
                <w:rFonts w:hint="eastAsia" w:ascii="宋体" w:hAnsi="宋体" w:eastAsia="宋体" w:cs="宋体"/>
                <w:sz w:val="24"/>
              </w:rPr>
            </w:pPr>
            <w:r>
              <w:rPr>
                <w:rFonts w:hint="eastAsia" w:ascii="宋体" w:hAnsi="宋体" w:eastAsia="宋体" w:cs="宋体"/>
                <w:spacing w:val="5"/>
                <w:sz w:val="24"/>
              </w:rPr>
              <w:t>12</w:t>
            </w:r>
          </w:p>
        </w:tc>
        <w:tc>
          <w:tcPr>
            <w:tcW w:w="1811" w:type="dxa"/>
            <w:tcBorders>
              <w:top w:val="single" w:color="000000" w:sz="2" w:space="0"/>
              <w:left w:val="single" w:color="000000" w:sz="2" w:space="0"/>
              <w:bottom w:val="single" w:color="000000" w:sz="2" w:space="0"/>
              <w:right w:val="single" w:color="000000" w:sz="2" w:space="0"/>
            </w:tcBorders>
            <w:vAlign w:val="center"/>
          </w:tcPr>
          <w:p w14:paraId="78FB2E02">
            <w:pPr>
              <w:adjustRightInd w:val="0"/>
              <w:snapToGrid w:val="0"/>
              <w:spacing w:after="0" w:line="276" w:lineRule="auto"/>
              <w:jc w:val="both"/>
              <w:rPr>
                <w:rFonts w:hint="eastAsia" w:ascii="宋体" w:hAnsi="宋体" w:eastAsia="宋体" w:cs="宋体"/>
                <w:sz w:val="24"/>
              </w:rPr>
            </w:pPr>
            <w:r>
              <w:rPr>
                <w:rFonts w:hint="eastAsia" w:ascii="宋体" w:hAnsi="宋体" w:eastAsia="宋体" w:cs="宋体"/>
                <w:spacing w:val="-2"/>
                <w:sz w:val="24"/>
              </w:rPr>
              <w:t>进口产品</w:t>
            </w:r>
            <w:r>
              <w:rPr>
                <w:rFonts w:hint="eastAsia" w:ascii="宋体" w:hAnsi="宋体" w:eastAsia="宋体" w:cs="宋体"/>
                <w:spacing w:val="2"/>
                <w:sz w:val="24"/>
              </w:rPr>
              <w:t>（如有）</w:t>
            </w:r>
          </w:p>
        </w:tc>
        <w:tc>
          <w:tcPr>
            <w:tcW w:w="6724" w:type="dxa"/>
            <w:tcBorders>
              <w:top w:val="single" w:color="000000" w:sz="2" w:space="0"/>
              <w:left w:val="single" w:color="000000" w:sz="2" w:space="0"/>
              <w:bottom w:val="single" w:color="000000" w:sz="2" w:space="0"/>
              <w:right w:val="single" w:color="000000" w:sz="2" w:space="0"/>
            </w:tcBorders>
            <w:vAlign w:val="center"/>
          </w:tcPr>
          <w:p w14:paraId="5720F30B">
            <w:pPr>
              <w:adjustRightInd w:val="0"/>
              <w:snapToGrid w:val="0"/>
              <w:spacing w:after="0" w:line="276" w:lineRule="auto"/>
              <w:jc w:val="both"/>
              <w:rPr>
                <w:rFonts w:hint="eastAsia" w:ascii="宋体" w:hAnsi="宋体" w:eastAsia="宋体" w:cs="宋体"/>
                <w:sz w:val="24"/>
              </w:rPr>
            </w:pPr>
            <w:r>
              <w:rPr>
                <w:rFonts w:hint="eastAsia" w:ascii="宋体" w:hAnsi="宋体" w:eastAsia="宋体" w:cs="宋体"/>
                <w:sz w:val="24"/>
              </w:rPr>
              <w:t>招标文件不接受进口产品投标的内容时，投标人</w:t>
            </w:r>
            <w:r>
              <w:rPr>
                <w:rFonts w:hint="eastAsia" w:ascii="宋体" w:hAnsi="宋体" w:eastAsia="宋体" w:cs="宋体"/>
                <w:spacing w:val="-1"/>
                <w:sz w:val="24"/>
              </w:rPr>
              <w:t>所投产品不含进口产品；</w:t>
            </w:r>
          </w:p>
        </w:tc>
      </w:tr>
      <w:tr w14:paraId="0925CB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03" w:hRule="atLeast"/>
        </w:trPr>
        <w:tc>
          <w:tcPr>
            <w:tcW w:w="752" w:type="dxa"/>
            <w:tcBorders>
              <w:top w:val="single" w:color="000000" w:sz="2" w:space="0"/>
              <w:left w:val="single" w:color="000000" w:sz="2" w:space="0"/>
              <w:bottom w:val="single" w:color="000000" w:sz="2" w:space="0"/>
              <w:right w:val="single" w:color="000000" w:sz="2" w:space="0"/>
            </w:tcBorders>
            <w:vAlign w:val="center"/>
          </w:tcPr>
          <w:p w14:paraId="212EBECB">
            <w:pPr>
              <w:adjustRightInd w:val="0"/>
              <w:snapToGrid w:val="0"/>
              <w:spacing w:after="0" w:line="276" w:lineRule="auto"/>
              <w:jc w:val="center"/>
              <w:rPr>
                <w:rFonts w:hint="eastAsia" w:ascii="宋体" w:hAnsi="宋体" w:eastAsia="宋体" w:cs="宋体"/>
                <w:sz w:val="24"/>
              </w:rPr>
            </w:pPr>
            <w:r>
              <w:rPr>
                <w:rFonts w:hint="eastAsia" w:ascii="宋体" w:hAnsi="宋体" w:eastAsia="宋体" w:cs="宋体"/>
                <w:spacing w:val="5"/>
                <w:sz w:val="24"/>
              </w:rPr>
              <w:t>13</w:t>
            </w:r>
          </w:p>
        </w:tc>
        <w:tc>
          <w:tcPr>
            <w:tcW w:w="1811" w:type="dxa"/>
            <w:tcBorders>
              <w:top w:val="single" w:color="000000" w:sz="2" w:space="0"/>
              <w:left w:val="single" w:color="000000" w:sz="2" w:space="0"/>
              <w:bottom w:val="single" w:color="000000" w:sz="2" w:space="0"/>
              <w:right w:val="single" w:color="000000" w:sz="2" w:space="0"/>
            </w:tcBorders>
            <w:vAlign w:val="center"/>
          </w:tcPr>
          <w:p w14:paraId="195A3928">
            <w:pPr>
              <w:adjustRightInd w:val="0"/>
              <w:snapToGrid w:val="0"/>
              <w:spacing w:after="0" w:line="276" w:lineRule="auto"/>
              <w:jc w:val="both"/>
              <w:rPr>
                <w:rFonts w:hint="eastAsia" w:ascii="宋体" w:hAnsi="宋体" w:eastAsia="宋体" w:cs="宋体"/>
                <w:sz w:val="24"/>
              </w:rPr>
            </w:pPr>
            <w:r>
              <w:rPr>
                <w:rFonts w:hint="eastAsia" w:ascii="宋体" w:hAnsi="宋体" w:eastAsia="宋体" w:cs="宋体"/>
                <w:spacing w:val="-5"/>
                <w:sz w:val="24"/>
              </w:rPr>
              <w:t>国家有关部门</w:t>
            </w:r>
            <w:r>
              <w:rPr>
                <w:rFonts w:hint="eastAsia" w:ascii="宋体" w:hAnsi="宋体" w:eastAsia="宋体" w:cs="宋体"/>
                <w:sz w:val="24"/>
              </w:rPr>
              <w:t xml:space="preserve"> </w:t>
            </w:r>
            <w:r>
              <w:rPr>
                <w:rFonts w:hint="eastAsia" w:ascii="宋体" w:hAnsi="宋体" w:eastAsia="宋体" w:cs="宋体"/>
                <w:spacing w:val="-1"/>
                <w:sz w:val="24"/>
              </w:rPr>
              <w:t>对投标人的投标产品有强制性规定或要求</w:t>
            </w:r>
            <w:r>
              <w:rPr>
                <w:rFonts w:hint="eastAsia" w:ascii="宋体" w:hAnsi="宋体" w:eastAsia="宋体" w:cs="宋体"/>
                <w:sz w:val="24"/>
              </w:rPr>
              <w:t>的</w:t>
            </w:r>
          </w:p>
        </w:tc>
        <w:tc>
          <w:tcPr>
            <w:tcW w:w="6724" w:type="dxa"/>
            <w:tcBorders>
              <w:top w:val="single" w:color="000000" w:sz="2" w:space="0"/>
              <w:left w:val="single" w:color="000000" w:sz="2" w:space="0"/>
              <w:bottom w:val="single" w:color="000000" w:sz="2" w:space="0"/>
              <w:right w:val="single" w:color="000000" w:sz="2" w:space="0"/>
            </w:tcBorders>
            <w:vAlign w:val="center"/>
          </w:tcPr>
          <w:p w14:paraId="354F6AFB">
            <w:pPr>
              <w:adjustRightInd w:val="0"/>
              <w:snapToGrid w:val="0"/>
              <w:spacing w:after="0" w:line="276" w:lineRule="auto"/>
              <w:ind w:firstLine="23"/>
              <w:jc w:val="both"/>
              <w:rPr>
                <w:rFonts w:hint="eastAsia" w:ascii="宋体" w:hAnsi="宋体" w:eastAsia="宋体" w:cs="宋体"/>
                <w:sz w:val="24"/>
              </w:rPr>
            </w:pPr>
            <w:r>
              <w:rPr>
                <w:rFonts w:hint="eastAsia" w:ascii="宋体" w:hAnsi="宋体" w:eastAsia="宋体" w:cs="宋体"/>
                <w:spacing w:val="-1"/>
                <w:sz w:val="24"/>
              </w:rPr>
              <w:t>国家有关部门对投标人的投标产品有强制性规定或要</w:t>
            </w:r>
            <w:r>
              <w:rPr>
                <w:rFonts w:hint="eastAsia" w:ascii="宋体" w:hAnsi="宋体" w:eastAsia="宋体" w:cs="宋体"/>
                <w:spacing w:val="-2"/>
                <w:sz w:val="24"/>
              </w:rPr>
              <w:t>求的（如</w:t>
            </w:r>
            <w:r>
              <w:rPr>
                <w:rFonts w:hint="eastAsia" w:ascii="宋体" w:hAnsi="宋体" w:eastAsia="宋体" w:cs="宋体"/>
                <w:sz w:val="24"/>
              </w:rPr>
              <w:t xml:space="preserve"> </w:t>
            </w:r>
            <w:r>
              <w:rPr>
                <w:rFonts w:hint="eastAsia" w:ascii="宋体" w:hAnsi="宋体" w:eastAsia="宋体" w:cs="宋体"/>
                <w:spacing w:val="-1"/>
                <w:sz w:val="24"/>
              </w:rPr>
              <w:t>相应技术、安全、节能和环保等</w:t>
            </w:r>
            <w:r>
              <w:rPr>
                <w:rFonts w:hint="eastAsia" w:ascii="宋体" w:hAnsi="宋体" w:eastAsia="宋体" w:cs="宋体"/>
                <w:spacing w:val="9"/>
                <w:sz w:val="24"/>
              </w:rPr>
              <w:t>），</w:t>
            </w:r>
            <w:r>
              <w:rPr>
                <w:rFonts w:hint="eastAsia" w:ascii="宋体" w:hAnsi="宋体" w:eastAsia="宋体" w:cs="宋体"/>
                <w:spacing w:val="-1"/>
                <w:sz w:val="24"/>
              </w:rPr>
              <w:t>投标人的投标产品应符合相应规定或要求，并提供证明文件电子件：</w:t>
            </w:r>
          </w:p>
          <w:p w14:paraId="42C7E28B">
            <w:pPr>
              <w:pStyle w:val="52"/>
              <w:spacing w:line="276" w:lineRule="auto"/>
              <w:ind w:firstLine="23"/>
              <w:jc w:val="both"/>
              <w:rPr>
                <w:rFonts w:hint="eastAsia" w:ascii="宋体" w:hAnsi="宋体" w:cs="宋体"/>
                <w:sz w:val="24"/>
                <w:szCs w:val="24"/>
              </w:rPr>
            </w:pPr>
            <w:r>
              <w:rPr>
                <w:rFonts w:hint="eastAsia" w:ascii="宋体" w:hAnsi="宋体" w:cs="宋体"/>
                <w:spacing w:val="-1"/>
                <w:sz w:val="24"/>
                <w:szCs w:val="24"/>
              </w:rPr>
              <w:t>1）采购的产品若属于《节能产品政府采购品目清单》范围中</w:t>
            </w:r>
            <w:r>
              <w:rPr>
                <w:rFonts w:hint="eastAsia" w:ascii="宋体" w:hAnsi="宋体" w:cs="宋体"/>
                <w:sz w:val="24"/>
                <w:szCs w:val="24"/>
              </w:rPr>
              <w:t>政府强制采购产品，则投标人所报产品必须获得国家</w:t>
            </w:r>
            <w:r>
              <w:rPr>
                <w:rFonts w:hint="eastAsia" w:ascii="宋体" w:hAnsi="宋体" w:cs="宋体"/>
                <w:spacing w:val="-1"/>
                <w:sz w:val="24"/>
                <w:szCs w:val="24"/>
              </w:rPr>
              <w:t>确定的认</w:t>
            </w:r>
            <w:r>
              <w:rPr>
                <w:rFonts w:hint="eastAsia" w:ascii="宋体" w:hAnsi="宋体" w:cs="宋体"/>
                <w:sz w:val="24"/>
                <w:szCs w:val="24"/>
              </w:rPr>
              <w:t>证机构出具的、处于有效期之内的节能产品认</w:t>
            </w:r>
            <w:r>
              <w:rPr>
                <w:rFonts w:hint="eastAsia" w:ascii="宋体" w:hAnsi="宋体" w:cs="宋体"/>
                <w:spacing w:val="-1"/>
                <w:sz w:val="24"/>
                <w:szCs w:val="24"/>
              </w:rPr>
              <w:t>证证书；</w:t>
            </w:r>
          </w:p>
          <w:p w14:paraId="094AD3A7">
            <w:pPr>
              <w:pStyle w:val="52"/>
              <w:spacing w:line="276" w:lineRule="auto"/>
              <w:ind w:firstLine="13"/>
              <w:jc w:val="both"/>
              <w:rPr>
                <w:rFonts w:hint="eastAsia" w:ascii="宋体" w:hAnsi="宋体" w:cs="宋体"/>
                <w:sz w:val="24"/>
                <w:szCs w:val="24"/>
              </w:rPr>
            </w:pPr>
            <w:r>
              <w:rPr>
                <w:rFonts w:hint="eastAsia" w:ascii="宋体" w:hAnsi="宋体" w:cs="宋体"/>
                <w:spacing w:val="-2"/>
                <w:sz w:val="24"/>
                <w:szCs w:val="24"/>
              </w:rPr>
              <w:t>2</w:t>
            </w:r>
            <w:r>
              <w:rPr>
                <w:rFonts w:hint="eastAsia" w:ascii="宋体" w:hAnsi="宋体" w:cs="宋体"/>
                <w:spacing w:val="-14"/>
                <w:sz w:val="24"/>
                <w:szCs w:val="24"/>
              </w:rPr>
              <w:t xml:space="preserve"> </w:t>
            </w:r>
            <w:r>
              <w:rPr>
                <w:rFonts w:hint="eastAsia" w:ascii="宋体" w:hAnsi="宋体" w:cs="宋体"/>
                <w:spacing w:val="-2"/>
                <w:sz w:val="24"/>
                <w:szCs w:val="24"/>
              </w:rPr>
              <w:t>）所投产品属于列入《网络关键设备和网络安全专用产品目</w:t>
            </w:r>
            <w:r>
              <w:rPr>
                <w:rFonts w:hint="eastAsia" w:ascii="宋体" w:hAnsi="宋体" w:cs="宋体"/>
                <w:sz w:val="24"/>
                <w:szCs w:val="24"/>
              </w:rPr>
              <w:t>录》的网络安全专用产品时，应当按照《信息安全</w:t>
            </w:r>
            <w:r>
              <w:rPr>
                <w:rFonts w:hint="eastAsia" w:ascii="宋体" w:hAnsi="宋体" w:cs="宋体"/>
                <w:spacing w:val="-1"/>
                <w:sz w:val="24"/>
                <w:szCs w:val="24"/>
              </w:rPr>
              <w:t>技术网络安全专用产品安全技术要求》等相关国家标准的强</w:t>
            </w:r>
            <w:r>
              <w:rPr>
                <w:rFonts w:hint="eastAsia" w:ascii="宋体" w:hAnsi="宋体" w:cs="宋体"/>
                <w:spacing w:val="-2"/>
                <w:sz w:val="24"/>
                <w:szCs w:val="24"/>
              </w:rPr>
              <w:t>制性要求，</w:t>
            </w:r>
            <w:r>
              <w:rPr>
                <w:rFonts w:hint="eastAsia" w:ascii="宋体" w:hAnsi="宋体" w:cs="宋体"/>
                <w:spacing w:val="-43"/>
                <w:sz w:val="24"/>
                <w:szCs w:val="24"/>
              </w:rPr>
              <w:t xml:space="preserve"> </w:t>
            </w:r>
            <w:r>
              <w:rPr>
                <w:rFonts w:hint="eastAsia" w:ascii="宋体" w:hAnsi="宋体" w:cs="宋体"/>
                <w:spacing w:val="-2"/>
                <w:sz w:val="24"/>
                <w:szCs w:val="24"/>
              </w:rPr>
              <w:t>由</w:t>
            </w:r>
            <w:r>
              <w:rPr>
                <w:rFonts w:hint="eastAsia" w:ascii="宋体" w:hAnsi="宋体" w:cs="宋体"/>
                <w:spacing w:val="2"/>
                <w:sz w:val="24"/>
                <w:szCs w:val="24"/>
              </w:rPr>
              <w:t>具备资格的机构安全认证合格或者安全检测符合要求</w:t>
            </w:r>
            <w:r>
              <w:rPr>
                <w:rFonts w:hint="eastAsia" w:ascii="宋体" w:hAnsi="宋体" w:cs="宋体"/>
                <w:spacing w:val="-33"/>
                <w:sz w:val="24"/>
                <w:szCs w:val="24"/>
              </w:rPr>
              <w:t>；（</w:t>
            </w:r>
            <w:r>
              <w:rPr>
                <w:rFonts w:hint="eastAsia" w:ascii="宋体" w:hAnsi="宋体" w:cs="宋体"/>
                <w:spacing w:val="2"/>
                <w:sz w:val="24"/>
                <w:szCs w:val="24"/>
              </w:rPr>
              <w:t>如该产</w:t>
            </w:r>
            <w:r>
              <w:rPr>
                <w:rFonts w:hint="eastAsia" w:ascii="宋体" w:hAnsi="宋体" w:cs="宋体"/>
                <w:sz w:val="24"/>
                <w:szCs w:val="24"/>
              </w:rPr>
              <w:t>品已经获得公安部颁发的计算机信息系统安全专用</w:t>
            </w:r>
            <w:r>
              <w:rPr>
                <w:rFonts w:hint="eastAsia" w:ascii="宋体" w:hAnsi="宋体" w:cs="宋体"/>
                <w:spacing w:val="-1"/>
                <w:sz w:val="24"/>
                <w:szCs w:val="24"/>
              </w:rPr>
              <w:t>产品销售许</w:t>
            </w:r>
            <w:r>
              <w:rPr>
                <w:rFonts w:hint="eastAsia" w:ascii="宋体" w:hAnsi="宋体" w:cs="宋体"/>
                <w:sz w:val="24"/>
                <w:szCs w:val="24"/>
              </w:rPr>
              <w:t>可证，且在有效期内，亦视为符合要求）</w:t>
            </w:r>
          </w:p>
          <w:p w14:paraId="16A66963">
            <w:pPr>
              <w:adjustRightInd w:val="0"/>
              <w:snapToGrid w:val="0"/>
              <w:spacing w:after="0" w:line="276" w:lineRule="auto"/>
              <w:jc w:val="both"/>
              <w:rPr>
                <w:rFonts w:hint="eastAsia" w:ascii="宋体" w:hAnsi="宋体" w:eastAsia="宋体" w:cs="宋体"/>
                <w:sz w:val="24"/>
              </w:rPr>
            </w:pPr>
            <w:r>
              <w:rPr>
                <w:rFonts w:hint="eastAsia" w:ascii="宋体" w:hAnsi="宋体" w:eastAsia="宋体" w:cs="宋体"/>
                <w:sz w:val="24"/>
              </w:rPr>
              <w:t>3）项目中涉及涂料、胶黏剂、油墨、清洗剂等挥发性有</w:t>
            </w:r>
            <w:r>
              <w:rPr>
                <w:rFonts w:hint="eastAsia" w:ascii="宋体" w:hAnsi="宋体" w:eastAsia="宋体" w:cs="宋体"/>
                <w:spacing w:val="-1"/>
                <w:sz w:val="24"/>
              </w:rPr>
              <w:t>机物</w:t>
            </w:r>
            <w:r>
              <w:rPr>
                <w:rFonts w:hint="eastAsia" w:ascii="宋体" w:hAnsi="宋体" w:eastAsia="宋体" w:cs="宋体"/>
                <w:sz w:val="24"/>
              </w:rPr>
              <w:t>产品，且属于强制性标准的，供应商应执行符合本市和</w:t>
            </w:r>
            <w:r>
              <w:rPr>
                <w:rFonts w:hint="eastAsia" w:ascii="宋体" w:hAnsi="宋体" w:eastAsia="宋体" w:cs="宋体"/>
                <w:spacing w:val="-1"/>
                <w:sz w:val="24"/>
              </w:rPr>
              <w:t>国家的</w:t>
            </w:r>
            <w:r>
              <w:rPr>
                <w:rFonts w:hint="eastAsia" w:ascii="宋体" w:hAnsi="宋体" w:eastAsia="宋体" w:cs="宋体"/>
                <w:sz w:val="24"/>
              </w:rPr>
              <w:t xml:space="preserve"> </w:t>
            </w:r>
            <w:r>
              <w:rPr>
                <w:rFonts w:hint="eastAsia" w:ascii="宋体" w:hAnsi="宋体" w:eastAsia="宋体" w:cs="宋体"/>
                <w:spacing w:val="-1"/>
                <w:sz w:val="24"/>
              </w:rPr>
              <w:t>VOCs含量限制标准。</w:t>
            </w:r>
          </w:p>
        </w:tc>
      </w:tr>
      <w:tr w14:paraId="0CD1D0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03" w:hRule="atLeast"/>
        </w:trPr>
        <w:tc>
          <w:tcPr>
            <w:tcW w:w="752" w:type="dxa"/>
            <w:tcBorders>
              <w:top w:val="single" w:color="000000" w:sz="2" w:space="0"/>
              <w:left w:val="single" w:color="000000" w:sz="2" w:space="0"/>
              <w:bottom w:val="single" w:color="000000" w:sz="2" w:space="0"/>
              <w:right w:val="single" w:color="000000" w:sz="2" w:space="0"/>
            </w:tcBorders>
            <w:vAlign w:val="center"/>
          </w:tcPr>
          <w:p w14:paraId="0A0BA3E7">
            <w:pPr>
              <w:adjustRightInd w:val="0"/>
              <w:snapToGrid w:val="0"/>
              <w:spacing w:after="0" w:line="276" w:lineRule="auto"/>
              <w:jc w:val="center"/>
              <w:rPr>
                <w:rFonts w:hint="eastAsia" w:ascii="宋体" w:hAnsi="宋体" w:eastAsia="宋体" w:cs="宋体"/>
                <w:sz w:val="24"/>
              </w:rPr>
            </w:pPr>
            <w:r>
              <w:rPr>
                <w:rFonts w:hint="eastAsia" w:ascii="宋体" w:hAnsi="宋体" w:eastAsia="宋体" w:cs="宋体"/>
                <w:spacing w:val="5"/>
                <w:sz w:val="24"/>
              </w:rPr>
              <w:t>14</w:t>
            </w:r>
          </w:p>
        </w:tc>
        <w:tc>
          <w:tcPr>
            <w:tcW w:w="1811" w:type="dxa"/>
            <w:tcBorders>
              <w:top w:val="single" w:color="000000" w:sz="2" w:space="0"/>
              <w:left w:val="single" w:color="000000" w:sz="2" w:space="0"/>
              <w:bottom w:val="single" w:color="000000" w:sz="2" w:space="0"/>
              <w:right w:val="single" w:color="000000" w:sz="2" w:space="0"/>
            </w:tcBorders>
            <w:vAlign w:val="center"/>
          </w:tcPr>
          <w:p w14:paraId="7B9B7FA0">
            <w:pPr>
              <w:adjustRightInd w:val="0"/>
              <w:snapToGrid w:val="0"/>
              <w:spacing w:after="0" w:line="276" w:lineRule="auto"/>
              <w:jc w:val="both"/>
              <w:rPr>
                <w:rFonts w:hint="eastAsia" w:ascii="宋体" w:hAnsi="宋体" w:eastAsia="宋体" w:cs="宋体"/>
                <w:sz w:val="24"/>
              </w:rPr>
            </w:pPr>
            <w:r>
              <w:rPr>
                <w:rFonts w:hint="eastAsia" w:ascii="宋体" w:hAnsi="宋体" w:eastAsia="宋体" w:cs="宋体"/>
                <w:spacing w:val="-1"/>
                <w:sz w:val="24"/>
              </w:rPr>
              <w:t>公平竞争</w:t>
            </w:r>
          </w:p>
        </w:tc>
        <w:tc>
          <w:tcPr>
            <w:tcW w:w="6724" w:type="dxa"/>
            <w:tcBorders>
              <w:top w:val="single" w:color="000000" w:sz="2" w:space="0"/>
              <w:left w:val="single" w:color="000000" w:sz="2" w:space="0"/>
              <w:bottom w:val="single" w:color="000000" w:sz="2" w:space="0"/>
              <w:right w:val="single" w:color="000000" w:sz="2" w:space="0"/>
            </w:tcBorders>
            <w:vAlign w:val="center"/>
          </w:tcPr>
          <w:p w14:paraId="177C0B7F">
            <w:pPr>
              <w:adjustRightInd w:val="0"/>
              <w:snapToGrid w:val="0"/>
              <w:spacing w:after="0" w:line="276" w:lineRule="auto"/>
              <w:jc w:val="both"/>
              <w:rPr>
                <w:rFonts w:hint="eastAsia" w:ascii="宋体" w:hAnsi="宋体" w:eastAsia="宋体" w:cs="宋体"/>
                <w:sz w:val="24"/>
              </w:rPr>
            </w:pPr>
            <w:r>
              <w:rPr>
                <w:rFonts w:hint="eastAsia" w:ascii="宋体" w:hAnsi="宋体" w:eastAsia="宋体" w:cs="宋体"/>
                <w:sz w:val="24"/>
              </w:rPr>
              <w:t>投标人遵循公平竞争的原则，不存在恶意串通</w:t>
            </w:r>
            <w:r>
              <w:rPr>
                <w:rFonts w:hint="eastAsia" w:ascii="宋体" w:hAnsi="宋体" w:eastAsia="宋体" w:cs="宋体"/>
                <w:spacing w:val="-1"/>
                <w:sz w:val="24"/>
              </w:rPr>
              <w:t>，妨碍其他投标</w:t>
            </w:r>
            <w:r>
              <w:rPr>
                <w:rFonts w:hint="eastAsia" w:ascii="宋体" w:hAnsi="宋体" w:eastAsia="宋体" w:cs="宋体"/>
                <w:sz w:val="24"/>
              </w:rPr>
              <w:t>人的竞争行为，不存在损害采购人或者其他投标人</w:t>
            </w:r>
            <w:r>
              <w:rPr>
                <w:rFonts w:hint="eastAsia" w:ascii="宋体" w:hAnsi="宋体" w:eastAsia="宋体" w:cs="宋体"/>
                <w:spacing w:val="-1"/>
                <w:sz w:val="24"/>
              </w:rPr>
              <w:t>的合法权益情形的；</w:t>
            </w:r>
          </w:p>
        </w:tc>
      </w:tr>
      <w:tr w14:paraId="3B736F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03" w:hRule="atLeast"/>
        </w:trPr>
        <w:tc>
          <w:tcPr>
            <w:tcW w:w="752" w:type="dxa"/>
            <w:tcBorders>
              <w:top w:val="single" w:color="000000" w:sz="2" w:space="0"/>
              <w:left w:val="single" w:color="000000" w:sz="2" w:space="0"/>
              <w:bottom w:val="single" w:color="000000" w:sz="2" w:space="0"/>
              <w:right w:val="single" w:color="000000" w:sz="2" w:space="0"/>
            </w:tcBorders>
            <w:vAlign w:val="center"/>
          </w:tcPr>
          <w:p w14:paraId="682705B8">
            <w:pPr>
              <w:adjustRightInd w:val="0"/>
              <w:snapToGrid w:val="0"/>
              <w:spacing w:after="0" w:line="276" w:lineRule="auto"/>
              <w:jc w:val="center"/>
              <w:rPr>
                <w:rFonts w:hint="eastAsia" w:ascii="宋体" w:hAnsi="宋体" w:eastAsia="宋体" w:cs="宋体"/>
                <w:sz w:val="24"/>
              </w:rPr>
            </w:pPr>
            <w:r>
              <w:rPr>
                <w:rFonts w:hint="eastAsia" w:ascii="宋体" w:hAnsi="宋体" w:eastAsia="宋体" w:cs="宋体"/>
                <w:spacing w:val="5"/>
                <w:sz w:val="24"/>
              </w:rPr>
              <w:t>15</w:t>
            </w:r>
          </w:p>
        </w:tc>
        <w:tc>
          <w:tcPr>
            <w:tcW w:w="1811" w:type="dxa"/>
            <w:tcBorders>
              <w:top w:val="single" w:color="000000" w:sz="2" w:space="0"/>
              <w:left w:val="single" w:color="000000" w:sz="2" w:space="0"/>
              <w:bottom w:val="single" w:color="000000" w:sz="2" w:space="0"/>
              <w:right w:val="single" w:color="000000" w:sz="2" w:space="0"/>
            </w:tcBorders>
            <w:vAlign w:val="center"/>
          </w:tcPr>
          <w:p w14:paraId="3C1347E0">
            <w:pPr>
              <w:adjustRightInd w:val="0"/>
              <w:snapToGrid w:val="0"/>
              <w:spacing w:after="0" w:line="276" w:lineRule="auto"/>
              <w:jc w:val="both"/>
              <w:rPr>
                <w:rFonts w:hint="eastAsia" w:ascii="宋体" w:hAnsi="宋体" w:eastAsia="宋体" w:cs="宋体"/>
                <w:sz w:val="24"/>
              </w:rPr>
            </w:pPr>
            <w:r>
              <w:rPr>
                <w:rFonts w:hint="eastAsia" w:ascii="宋体" w:hAnsi="宋体" w:eastAsia="宋体" w:cs="宋体"/>
                <w:spacing w:val="-7"/>
                <w:sz w:val="24"/>
              </w:rPr>
              <w:t>串通投标</w:t>
            </w:r>
          </w:p>
        </w:tc>
        <w:tc>
          <w:tcPr>
            <w:tcW w:w="6724" w:type="dxa"/>
            <w:tcBorders>
              <w:top w:val="single" w:color="000000" w:sz="2" w:space="0"/>
              <w:left w:val="single" w:color="000000" w:sz="2" w:space="0"/>
              <w:bottom w:val="single" w:color="000000" w:sz="2" w:space="0"/>
              <w:right w:val="single" w:color="000000" w:sz="2" w:space="0"/>
            </w:tcBorders>
            <w:vAlign w:val="center"/>
          </w:tcPr>
          <w:p w14:paraId="4AB922A8">
            <w:pPr>
              <w:adjustRightInd w:val="0"/>
              <w:snapToGrid w:val="0"/>
              <w:spacing w:after="0" w:line="276" w:lineRule="auto"/>
              <w:jc w:val="both"/>
              <w:rPr>
                <w:rFonts w:hint="eastAsia" w:ascii="宋体" w:hAnsi="宋体" w:eastAsia="宋体" w:cs="宋体"/>
                <w:sz w:val="24"/>
              </w:rPr>
            </w:pPr>
            <w:r>
              <w:rPr>
                <w:rFonts w:hint="eastAsia" w:ascii="宋体" w:hAnsi="宋体" w:eastAsia="宋体" w:cs="宋体"/>
                <w:spacing w:val="-1"/>
                <w:sz w:val="24"/>
              </w:rPr>
              <w:t>不存在《政府采购货物和服务招标投标管理办法》视为投标人</w:t>
            </w:r>
            <w:r>
              <w:rPr>
                <w:rFonts w:hint="eastAsia" w:ascii="宋体" w:hAnsi="宋体" w:eastAsia="宋体" w:cs="宋体"/>
                <w:sz w:val="24"/>
              </w:rPr>
              <w:t>串通投标的情形</w:t>
            </w:r>
            <w:r>
              <w:rPr>
                <w:rFonts w:hint="eastAsia" w:ascii="宋体" w:hAnsi="宋体" w:eastAsia="宋体" w:cs="宋体"/>
                <w:spacing w:val="-46"/>
                <w:sz w:val="24"/>
              </w:rPr>
              <w:t>：</w:t>
            </w:r>
            <w:r>
              <w:rPr>
                <w:rFonts w:hint="eastAsia" w:ascii="宋体" w:hAnsi="宋体" w:eastAsia="宋体" w:cs="宋体"/>
                <w:sz w:val="24"/>
              </w:rPr>
              <w:t>（一）不同投标人的投标文件由同一单位</w:t>
            </w:r>
            <w:r>
              <w:rPr>
                <w:rFonts w:hint="eastAsia" w:ascii="宋体" w:hAnsi="宋体" w:eastAsia="宋体" w:cs="宋体"/>
                <w:spacing w:val="-1"/>
                <w:sz w:val="24"/>
              </w:rPr>
              <w:t>或者</w:t>
            </w:r>
            <w:r>
              <w:rPr>
                <w:rFonts w:hint="eastAsia" w:ascii="宋体" w:hAnsi="宋体" w:eastAsia="宋体" w:cs="宋体"/>
                <w:spacing w:val="-5"/>
                <w:sz w:val="24"/>
              </w:rPr>
              <w:t>个人编制</w:t>
            </w:r>
            <w:r>
              <w:rPr>
                <w:rFonts w:hint="eastAsia" w:ascii="宋体" w:hAnsi="宋体" w:eastAsia="宋体" w:cs="宋体"/>
                <w:spacing w:val="-44"/>
                <w:sz w:val="24"/>
              </w:rPr>
              <w:t>；</w:t>
            </w:r>
            <w:r>
              <w:rPr>
                <w:rFonts w:hint="eastAsia" w:ascii="宋体" w:hAnsi="宋体" w:eastAsia="宋体" w:cs="宋体"/>
                <w:sz w:val="24"/>
              </w:rPr>
              <w:t>（二）</w:t>
            </w:r>
            <w:r>
              <w:rPr>
                <w:rFonts w:hint="eastAsia" w:ascii="宋体" w:hAnsi="宋体" w:eastAsia="宋体" w:cs="宋体"/>
                <w:spacing w:val="-5"/>
                <w:sz w:val="24"/>
              </w:rPr>
              <w:t>不同投标人委托同一单位或者个人办理投标事</w:t>
            </w:r>
            <w:r>
              <w:rPr>
                <w:rFonts w:hint="eastAsia" w:ascii="宋体" w:hAnsi="宋体" w:eastAsia="宋体" w:cs="宋体"/>
                <w:sz w:val="24"/>
              </w:rPr>
              <w:t>宜</w:t>
            </w:r>
            <w:r>
              <w:rPr>
                <w:rFonts w:hint="eastAsia" w:ascii="宋体" w:hAnsi="宋体" w:eastAsia="宋体" w:cs="宋体"/>
                <w:spacing w:val="-38"/>
                <w:sz w:val="24"/>
              </w:rPr>
              <w:t>；</w:t>
            </w:r>
            <w:r>
              <w:rPr>
                <w:rFonts w:hint="eastAsia" w:ascii="宋体" w:hAnsi="宋体" w:eastAsia="宋体" w:cs="宋体"/>
                <w:sz w:val="24"/>
              </w:rPr>
              <w:t>（三）不同投标人的投标文件载明的项目管理成员或者</w:t>
            </w:r>
            <w:r>
              <w:rPr>
                <w:rFonts w:hint="eastAsia" w:ascii="宋体" w:hAnsi="宋体" w:eastAsia="宋体" w:cs="宋体"/>
                <w:spacing w:val="-1"/>
                <w:sz w:val="24"/>
              </w:rPr>
              <w:t>联系</w:t>
            </w:r>
            <w:r>
              <w:rPr>
                <w:rFonts w:hint="eastAsia" w:ascii="宋体" w:hAnsi="宋体" w:eastAsia="宋体" w:cs="宋体"/>
                <w:spacing w:val="-4"/>
                <w:sz w:val="24"/>
              </w:rPr>
              <w:t>人员为同一人</w:t>
            </w:r>
            <w:r>
              <w:rPr>
                <w:rFonts w:hint="eastAsia" w:ascii="宋体" w:hAnsi="宋体" w:eastAsia="宋体" w:cs="宋体"/>
                <w:spacing w:val="-43"/>
                <w:sz w:val="24"/>
              </w:rPr>
              <w:t>；</w:t>
            </w:r>
            <w:r>
              <w:rPr>
                <w:rFonts w:hint="eastAsia" w:ascii="宋体" w:hAnsi="宋体" w:eastAsia="宋体" w:cs="宋体"/>
                <w:sz w:val="24"/>
              </w:rPr>
              <w:t>（四）</w:t>
            </w:r>
            <w:r>
              <w:rPr>
                <w:rFonts w:hint="eastAsia" w:ascii="宋体" w:hAnsi="宋体" w:eastAsia="宋体" w:cs="宋体"/>
                <w:spacing w:val="-4"/>
                <w:sz w:val="24"/>
              </w:rPr>
              <w:t>不同投标人的投标文件异常一致或者投标</w:t>
            </w:r>
            <w:r>
              <w:rPr>
                <w:rFonts w:hint="eastAsia" w:ascii="宋体" w:hAnsi="宋体" w:eastAsia="宋体" w:cs="宋体"/>
                <w:sz w:val="24"/>
              </w:rPr>
              <w:t>报价呈规律性差异</w:t>
            </w:r>
            <w:r>
              <w:rPr>
                <w:rFonts w:hint="eastAsia" w:ascii="宋体" w:hAnsi="宋体" w:eastAsia="宋体" w:cs="宋体"/>
                <w:spacing w:val="-29"/>
                <w:sz w:val="24"/>
              </w:rPr>
              <w:t>；</w:t>
            </w:r>
            <w:r>
              <w:rPr>
                <w:rFonts w:hint="eastAsia" w:ascii="宋体" w:hAnsi="宋体" w:eastAsia="宋体" w:cs="宋体"/>
                <w:sz w:val="24"/>
              </w:rPr>
              <w:t>（五）不同投标人的投标文件相互混装</w:t>
            </w:r>
            <w:r>
              <w:rPr>
                <w:rFonts w:hint="eastAsia" w:ascii="宋体" w:hAnsi="宋体" w:eastAsia="宋体" w:cs="宋体"/>
                <w:spacing w:val="-29"/>
                <w:sz w:val="24"/>
              </w:rPr>
              <w:t>；</w:t>
            </w:r>
            <w:r>
              <w:rPr>
                <w:rFonts w:hint="eastAsia" w:ascii="宋体" w:hAnsi="宋体" w:eastAsia="宋体" w:cs="宋体"/>
                <w:sz w:val="24"/>
              </w:rPr>
              <w:t>（六）</w:t>
            </w:r>
            <w:r>
              <w:rPr>
                <w:rFonts w:hint="eastAsia" w:ascii="宋体" w:hAnsi="宋体" w:eastAsia="宋体" w:cs="宋体"/>
                <w:spacing w:val="-1"/>
                <w:sz w:val="24"/>
              </w:rPr>
              <w:t>不同投标人的投标保证金从同一单位或者个人的账户转出；</w:t>
            </w:r>
          </w:p>
        </w:tc>
      </w:tr>
      <w:tr w14:paraId="0EC35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03" w:hRule="atLeast"/>
        </w:trPr>
        <w:tc>
          <w:tcPr>
            <w:tcW w:w="752" w:type="dxa"/>
            <w:tcBorders>
              <w:top w:val="single" w:color="000000" w:sz="2" w:space="0"/>
              <w:left w:val="single" w:color="000000" w:sz="2" w:space="0"/>
              <w:bottom w:val="single" w:color="000000" w:sz="2" w:space="0"/>
              <w:right w:val="single" w:color="000000" w:sz="2" w:space="0"/>
            </w:tcBorders>
            <w:vAlign w:val="center"/>
          </w:tcPr>
          <w:p w14:paraId="5685C398">
            <w:pPr>
              <w:adjustRightInd w:val="0"/>
              <w:snapToGrid w:val="0"/>
              <w:spacing w:after="0" w:line="276" w:lineRule="auto"/>
              <w:jc w:val="center"/>
              <w:rPr>
                <w:rFonts w:hint="eastAsia" w:ascii="宋体" w:hAnsi="宋体" w:eastAsia="宋体" w:cs="宋体"/>
                <w:sz w:val="24"/>
              </w:rPr>
            </w:pPr>
            <w:r>
              <w:rPr>
                <w:rFonts w:hint="eastAsia" w:ascii="宋体" w:hAnsi="宋体" w:eastAsia="宋体" w:cs="宋体"/>
                <w:spacing w:val="5"/>
                <w:sz w:val="24"/>
              </w:rPr>
              <w:t>16</w:t>
            </w:r>
          </w:p>
        </w:tc>
        <w:tc>
          <w:tcPr>
            <w:tcW w:w="1811" w:type="dxa"/>
            <w:tcBorders>
              <w:top w:val="single" w:color="000000" w:sz="2" w:space="0"/>
              <w:left w:val="single" w:color="000000" w:sz="2" w:space="0"/>
              <w:bottom w:val="single" w:color="000000" w:sz="2" w:space="0"/>
              <w:right w:val="single" w:color="000000" w:sz="2" w:space="0"/>
            </w:tcBorders>
            <w:vAlign w:val="center"/>
          </w:tcPr>
          <w:p w14:paraId="64AD7DC0">
            <w:pPr>
              <w:adjustRightInd w:val="0"/>
              <w:snapToGrid w:val="0"/>
              <w:spacing w:after="0" w:line="276" w:lineRule="auto"/>
              <w:jc w:val="both"/>
              <w:rPr>
                <w:rFonts w:hint="eastAsia" w:ascii="宋体" w:hAnsi="宋体" w:eastAsia="宋体" w:cs="宋体"/>
                <w:sz w:val="24"/>
              </w:rPr>
            </w:pPr>
            <w:r>
              <w:rPr>
                <w:rFonts w:hint="eastAsia" w:ascii="宋体" w:hAnsi="宋体" w:eastAsia="宋体" w:cs="宋体"/>
                <w:spacing w:val="-4"/>
                <w:sz w:val="24"/>
              </w:rPr>
              <w:t>附加条件</w:t>
            </w:r>
          </w:p>
        </w:tc>
        <w:tc>
          <w:tcPr>
            <w:tcW w:w="6724" w:type="dxa"/>
            <w:tcBorders>
              <w:top w:val="single" w:color="000000" w:sz="2" w:space="0"/>
              <w:left w:val="single" w:color="000000" w:sz="2" w:space="0"/>
              <w:bottom w:val="single" w:color="000000" w:sz="2" w:space="0"/>
              <w:right w:val="single" w:color="000000" w:sz="2" w:space="0"/>
            </w:tcBorders>
            <w:vAlign w:val="center"/>
          </w:tcPr>
          <w:p w14:paraId="6EBE1F4A">
            <w:pPr>
              <w:adjustRightInd w:val="0"/>
              <w:snapToGrid w:val="0"/>
              <w:spacing w:after="0" w:line="276" w:lineRule="auto"/>
              <w:jc w:val="both"/>
              <w:rPr>
                <w:rFonts w:hint="eastAsia" w:ascii="宋体" w:hAnsi="宋体" w:eastAsia="宋体" w:cs="宋体"/>
                <w:sz w:val="24"/>
              </w:rPr>
            </w:pPr>
            <w:r>
              <w:rPr>
                <w:rFonts w:hint="eastAsia" w:ascii="宋体" w:hAnsi="宋体" w:eastAsia="宋体" w:cs="宋体"/>
                <w:spacing w:val="-1"/>
                <w:sz w:val="24"/>
              </w:rPr>
              <w:t>投标文件未含有采购人不能接受的附加条件的；</w:t>
            </w:r>
          </w:p>
        </w:tc>
      </w:tr>
      <w:tr w14:paraId="53904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03" w:hRule="atLeast"/>
        </w:trPr>
        <w:tc>
          <w:tcPr>
            <w:tcW w:w="752" w:type="dxa"/>
            <w:tcBorders>
              <w:top w:val="single" w:color="000000" w:sz="2" w:space="0"/>
              <w:left w:val="single" w:color="000000" w:sz="2" w:space="0"/>
              <w:bottom w:val="single" w:color="000000" w:sz="2" w:space="0"/>
              <w:right w:val="single" w:color="000000" w:sz="2" w:space="0"/>
            </w:tcBorders>
            <w:vAlign w:val="center"/>
          </w:tcPr>
          <w:p w14:paraId="76611B60">
            <w:pPr>
              <w:adjustRightInd w:val="0"/>
              <w:snapToGrid w:val="0"/>
              <w:spacing w:after="0" w:line="276" w:lineRule="auto"/>
              <w:jc w:val="center"/>
              <w:rPr>
                <w:rFonts w:hint="eastAsia" w:ascii="宋体" w:hAnsi="宋体" w:eastAsia="宋体" w:cs="宋体"/>
                <w:sz w:val="24"/>
              </w:rPr>
            </w:pPr>
            <w:r>
              <w:rPr>
                <w:rFonts w:hint="eastAsia" w:ascii="宋体" w:hAnsi="宋体" w:eastAsia="宋体" w:cs="宋体"/>
                <w:spacing w:val="5"/>
                <w:sz w:val="24"/>
              </w:rPr>
              <w:t>17</w:t>
            </w:r>
          </w:p>
        </w:tc>
        <w:tc>
          <w:tcPr>
            <w:tcW w:w="1811" w:type="dxa"/>
            <w:tcBorders>
              <w:top w:val="single" w:color="000000" w:sz="2" w:space="0"/>
              <w:left w:val="single" w:color="000000" w:sz="2" w:space="0"/>
              <w:bottom w:val="single" w:color="000000" w:sz="2" w:space="0"/>
              <w:right w:val="single" w:color="000000" w:sz="2" w:space="0"/>
            </w:tcBorders>
            <w:vAlign w:val="center"/>
          </w:tcPr>
          <w:p w14:paraId="06642BDD">
            <w:pPr>
              <w:adjustRightInd w:val="0"/>
              <w:snapToGrid w:val="0"/>
              <w:spacing w:after="0" w:line="276" w:lineRule="auto"/>
              <w:jc w:val="both"/>
              <w:rPr>
                <w:rFonts w:hint="eastAsia" w:ascii="宋体" w:hAnsi="宋体" w:eastAsia="宋体" w:cs="宋体"/>
                <w:sz w:val="24"/>
              </w:rPr>
            </w:pPr>
            <w:r>
              <w:rPr>
                <w:rFonts w:hint="eastAsia" w:ascii="宋体" w:hAnsi="宋体" w:eastAsia="宋体" w:cs="宋体"/>
                <w:spacing w:val="-1"/>
                <w:sz w:val="24"/>
              </w:rPr>
              <w:t>其他无效情形</w:t>
            </w:r>
          </w:p>
        </w:tc>
        <w:tc>
          <w:tcPr>
            <w:tcW w:w="6724" w:type="dxa"/>
            <w:tcBorders>
              <w:top w:val="single" w:color="000000" w:sz="2" w:space="0"/>
              <w:left w:val="single" w:color="000000" w:sz="2" w:space="0"/>
              <w:bottom w:val="single" w:color="000000" w:sz="2" w:space="0"/>
              <w:right w:val="single" w:color="000000" w:sz="2" w:space="0"/>
            </w:tcBorders>
            <w:vAlign w:val="center"/>
          </w:tcPr>
          <w:p w14:paraId="4BF365AC">
            <w:pPr>
              <w:adjustRightInd w:val="0"/>
              <w:snapToGrid w:val="0"/>
              <w:spacing w:after="0" w:line="276" w:lineRule="auto"/>
              <w:jc w:val="both"/>
              <w:rPr>
                <w:rFonts w:hint="eastAsia" w:ascii="宋体" w:hAnsi="宋体" w:eastAsia="宋体" w:cs="宋体"/>
                <w:sz w:val="24"/>
              </w:rPr>
            </w:pPr>
            <w:r>
              <w:rPr>
                <w:rFonts w:hint="eastAsia" w:ascii="宋体" w:hAnsi="宋体" w:eastAsia="宋体" w:cs="宋体"/>
                <w:sz w:val="24"/>
              </w:rPr>
              <w:t>投标人、投标文件不存在不符合法律、法规和</w:t>
            </w:r>
            <w:r>
              <w:rPr>
                <w:rFonts w:hint="eastAsia" w:ascii="宋体" w:hAnsi="宋体" w:eastAsia="宋体" w:cs="宋体"/>
                <w:spacing w:val="-1"/>
                <w:sz w:val="24"/>
              </w:rPr>
              <w:t>招标文件规定的其他无效情形。</w:t>
            </w:r>
          </w:p>
        </w:tc>
      </w:tr>
    </w:tbl>
    <w:p w14:paraId="61FFD529">
      <w:pPr>
        <w:adjustRightInd w:val="0"/>
        <w:snapToGrid w:val="0"/>
        <w:spacing w:after="0" w:line="360" w:lineRule="auto"/>
        <w:outlineLvl w:val="1"/>
        <w:rPr>
          <w:rFonts w:hint="eastAsia" w:ascii="宋体" w:hAnsi="宋体" w:eastAsia="宋体" w:cs="宋体"/>
          <w:sz w:val="24"/>
        </w:rPr>
      </w:pPr>
      <w:r>
        <w:rPr>
          <w:rFonts w:hint="eastAsia" w:ascii="宋体" w:hAnsi="宋体" w:eastAsia="宋体" w:cs="宋体"/>
          <w:sz w:val="24"/>
        </w:rPr>
        <w:t>2   投标文件有关事项的澄清或者说明</w:t>
      </w:r>
    </w:p>
    <w:p w14:paraId="2EA16967">
      <w:pPr>
        <w:adjustRightInd w:val="0"/>
        <w:snapToGrid w:val="0"/>
        <w:spacing w:after="0" w:line="360" w:lineRule="auto"/>
        <w:ind w:left="1160" w:leftChars="200" w:hanging="720" w:hangingChars="300"/>
        <w:jc w:val="both"/>
        <w:rPr>
          <w:rFonts w:hint="eastAsia" w:ascii="宋体" w:hAnsi="宋体" w:eastAsia="宋体" w:cs="宋体"/>
          <w:sz w:val="24"/>
        </w:rPr>
      </w:pPr>
      <w:r>
        <w:rPr>
          <w:rFonts w:hint="eastAsia" w:ascii="宋体" w:hAnsi="宋体" w:eastAsia="宋体" w:cs="宋体"/>
          <w:sz w:val="24"/>
        </w:rPr>
        <w:t>2.1   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p>
    <w:p w14:paraId="0155504A">
      <w:pPr>
        <w:adjustRightInd w:val="0"/>
        <w:snapToGrid w:val="0"/>
        <w:spacing w:after="0" w:line="360" w:lineRule="auto"/>
        <w:ind w:left="1160" w:leftChars="200" w:hanging="720" w:hangingChars="300"/>
        <w:rPr>
          <w:rFonts w:hint="eastAsia" w:ascii="宋体" w:hAnsi="宋体" w:eastAsia="宋体" w:cs="宋体"/>
          <w:sz w:val="24"/>
        </w:rPr>
      </w:pPr>
      <w:r>
        <w:rPr>
          <w:rFonts w:hint="eastAsia" w:ascii="宋体" w:hAnsi="宋体" w:eastAsia="宋体" w:cs="宋体"/>
          <w:sz w:val="24"/>
        </w:rPr>
        <w:t>2.2   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宋体" w:hAnsi="宋体" w:eastAsia="宋体" w:cs="宋体"/>
          <w:b/>
          <w:bCs/>
          <w:sz w:val="24"/>
        </w:rPr>
        <w:t>无效投标处理</w:t>
      </w:r>
      <w:r>
        <w:rPr>
          <w:rFonts w:hint="eastAsia" w:ascii="宋体" w:hAnsi="宋体" w:eastAsia="宋体" w:cs="宋体"/>
          <w:sz w:val="24"/>
        </w:rPr>
        <w:t>。</w:t>
      </w:r>
    </w:p>
    <w:p w14:paraId="40F5DF61">
      <w:pPr>
        <w:adjustRightInd w:val="0"/>
        <w:snapToGrid w:val="0"/>
        <w:spacing w:after="0" w:line="360" w:lineRule="auto"/>
        <w:ind w:left="1160" w:leftChars="200" w:hanging="720" w:hangingChars="300"/>
        <w:rPr>
          <w:rFonts w:hint="eastAsia" w:ascii="宋体" w:hAnsi="宋体" w:eastAsia="宋体" w:cs="宋体"/>
          <w:sz w:val="24"/>
        </w:rPr>
      </w:pPr>
      <w:r>
        <w:rPr>
          <w:rFonts w:hint="eastAsia" w:ascii="宋体" w:hAnsi="宋体" w:eastAsia="宋体" w:cs="宋体"/>
          <w:sz w:val="24"/>
        </w:rPr>
        <w:t>2.3   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rFonts w:hint="eastAsia" w:ascii="宋体" w:hAnsi="宋体" w:eastAsia="宋体" w:cs="宋体"/>
          <w:b/>
          <w:bCs/>
          <w:sz w:val="24"/>
        </w:rPr>
        <w:t>投标无效</w:t>
      </w:r>
      <w:r>
        <w:rPr>
          <w:rFonts w:hint="eastAsia" w:ascii="宋体" w:hAnsi="宋体" w:eastAsia="宋体" w:cs="宋体"/>
          <w:sz w:val="24"/>
        </w:rPr>
        <w:t>。</w:t>
      </w:r>
    </w:p>
    <w:p w14:paraId="3387646E">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2.4   投标文件报价出现前后不一致的，按照下列规定修正：</w:t>
      </w:r>
    </w:p>
    <w:p w14:paraId="6C24AD3F">
      <w:pPr>
        <w:adjustRightInd w:val="0"/>
        <w:snapToGrid w:val="0"/>
        <w:spacing w:after="0" w:line="360" w:lineRule="auto"/>
        <w:ind w:firstLine="1200" w:firstLineChars="500"/>
        <w:rPr>
          <w:rFonts w:hint="eastAsia" w:ascii="宋体" w:hAnsi="宋体" w:eastAsia="宋体" w:cs="宋体"/>
          <w:sz w:val="24"/>
        </w:rPr>
      </w:pPr>
      <w:r>
        <w:rPr>
          <w:rFonts w:hint="eastAsia" w:ascii="宋体" w:hAnsi="宋体" w:eastAsia="宋体" w:cs="宋体"/>
          <w:sz w:val="24"/>
        </w:rPr>
        <w:t>2.4.1   招标文件对于报价修正是否另有规定：</w:t>
      </w:r>
    </w:p>
    <w:p w14:paraId="56172932">
      <w:pPr>
        <w:adjustRightInd w:val="0"/>
        <w:snapToGrid w:val="0"/>
        <w:spacing w:after="0" w:line="360" w:lineRule="auto"/>
        <w:ind w:firstLine="2160" w:firstLineChars="900"/>
        <w:rPr>
          <w:rFonts w:hint="eastAsia" w:ascii="宋体" w:hAnsi="宋体" w:eastAsia="宋体" w:cs="宋体"/>
          <w:sz w:val="24"/>
        </w:rPr>
      </w:pPr>
      <w:r>
        <w:rPr>
          <w:rFonts w:hint="eastAsia" w:ascii="宋体" w:hAnsi="宋体" w:eastAsia="宋体" w:cs="宋体"/>
          <w:sz w:val="24"/>
        </w:rPr>
        <w:t>□有，具体规定为：</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51943ECD">
      <w:pPr>
        <w:adjustRightInd w:val="0"/>
        <w:snapToGrid w:val="0"/>
        <w:spacing w:after="0" w:line="360" w:lineRule="auto"/>
        <w:ind w:firstLine="2142" w:firstLineChars="900"/>
        <w:rPr>
          <w:rFonts w:hint="eastAsia" w:ascii="宋体" w:hAnsi="宋体" w:eastAsia="宋体" w:cs="宋体"/>
          <w:sz w:val="24"/>
        </w:rPr>
      </w:pPr>
      <w:r>
        <w:rPr>
          <w:rFonts w:hint="eastAsia" w:ascii="宋体" w:hAnsi="宋体" w:eastAsia="宋体" w:cs="宋体"/>
          <w:spacing w:val="-1"/>
          <w:sz w:val="24"/>
        </w:rPr>
        <w:t>■</w:t>
      </w:r>
      <w:r>
        <w:rPr>
          <w:rFonts w:hint="eastAsia" w:ascii="宋体" w:hAnsi="宋体" w:eastAsia="宋体" w:cs="宋体"/>
          <w:sz w:val="24"/>
        </w:rPr>
        <w:t>无，按下述 2.4.2-2.4.8 项规定修正。</w:t>
      </w:r>
    </w:p>
    <w:p w14:paraId="3F3A1DEF">
      <w:pPr>
        <w:adjustRightInd w:val="0"/>
        <w:snapToGrid w:val="0"/>
        <w:spacing w:after="0" w:line="360" w:lineRule="auto"/>
        <w:ind w:left="440" w:leftChars="200" w:firstLine="720" w:firstLineChars="300"/>
        <w:jc w:val="both"/>
        <w:rPr>
          <w:rFonts w:hint="eastAsia" w:ascii="宋体" w:hAnsi="宋体" w:eastAsia="宋体" w:cs="宋体"/>
          <w:sz w:val="24"/>
        </w:rPr>
      </w:pPr>
      <w:r>
        <w:rPr>
          <w:rFonts w:hint="eastAsia" w:ascii="宋体" w:hAnsi="宋体" w:eastAsia="宋体" w:cs="宋体"/>
          <w:sz w:val="24"/>
        </w:rPr>
        <w:t>2.4.2   单独递交的开标一览表（报价表）与投标文件中开标一览表（报价</w:t>
      </w:r>
    </w:p>
    <w:p w14:paraId="339B1D09">
      <w:pPr>
        <w:adjustRightInd w:val="0"/>
        <w:snapToGrid w:val="0"/>
        <w:spacing w:after="0" w:line="360" w:lineRule="auto"/>
        <w:ind w:left="440" w:leftChars="200" w:firstLine="1680" w:firstLineChars="700"/>
        <w:jc w:val="both"/>
        <w:rPr>
          <w:rFonts w:hint="eastAsia" w:ascii="宋体" w:hAnsi="宋体" w:eastAsia="宋体" w:cs="宋体"/>
          <w:sz w:val="24"/>
        </w:rPr>
      </w:pPr>
      <w:r>
        <w:rPr>
          <w:rFonts w:hint="eastAsia" w:ascii="宋体" w:hAnsi="宋体" w:eastAsia="宋体" w:cs="宋体"/>
          <w:sz w:val="24"/>
        </w:rPr>
        <w:t>表）内容不一致的，以单独递交的开标一览表（报价表）为准；</w:t>
      </w:r>
    </w:p>
    <w:p w14:paraId="60B5B97C">
      <w:pPr>
        <w:adjustRightInd w:val="0"/>
        <w:snapToGrid w:val="0"/>
        <w:spacing w:after="0" w:line="360" w:lineRule="auto"/>
        <w:ind w:firstLine="1200" w:firstLineChars="500"/>
        <w:jc w:val="both"/>
        <w:rPr>
          <w:rFonts w:hint="eastAsia" w:ascii="宋体" w:hAnsi="宋体" w:eastAsia="宋体" w:cs="宋体"/>
          <w:sz w:val="24"/>
        </w:rPr>
      </w:pPr>
      <w:r>
        <w:rPr>
          <w:rFonts w:hint="eastAsia" w:ascii="宋体" w:hAnsi="宋体" w:eastAsia="宋体" w:cs="宋体"/>
          <w:sz w:val="24"/>
        </w:rPr>
        <w:t>2.4.3   投标文件中开标一览表（报价表）内容与投标文件中相应内容不一</w:t>
      </w:r>
    </w:p>
    <w:p w14:paraId="3699B45F">
      <w:pPr>
        <w:adjustRightInd w:val="0"/>
        <w:snapToGrid w:val="0"/>
        <w:spacing w:after="0" w:line="360" w:lineRule="auto"/>
        <w:ind w:firstLine="2160" w:firstLineChars="900"/>
        <w:jc w:val="both"/>
        <w:rPr>
          <w:rFonts w:hint="eastAsia" w:ascii="宋体" w:hAnsi="宋体" w:eastAsia="宋体" w:cs="宋体"/>
          <w:sz w:val="24"/>
        </w:rPr>
      </w:pPr>
      <w:r>
        <w:rPr>
          <w:rFonts w:hint="eastAsia" w:ascii="宋体" w:hAnsi="宋体" w:eastAsia="宋体" w:cs="宋体"/>
          <w:sz w:val="24"/>
        </w:rPr>
        <w:t>致的 ，以开标一览表（报价表）为准；</w:t>
      </w:r>
    </w:p>
    <w:p w14:paraId="41A970AF">
      <w:pPr>
        <w:adjustRightInd w:val="0"/>
        <w:snapToGrid w:val="0"/>
        <w:spacing w:after="0" w:line="360" w:lineRule="auto"/>
        <w:ind w:firstLine="1200" w:firstLineChars="500"/>
        <w:jc w:val="both"/>
        <w:rPr>
          <w:rFonts w:hint="eastAsia" w:ascii="宋体" w:hAnsi="宋体" w:eastAsia="宋体" w:cs="宋体"/>
          <w:sz w:val="24"/>
        </w:rPr>
      </w:pPr>
      <w:r>
        <w:rPr>
          <w:rFonts w:hint="eastAsia" w:ascii="宋体" w:hAnsi="宋体" w:eastAsia="宋体" w:cs="宋体"/>
          <w:sz w:val="24"/>
        </w:rPr>
        <w:t>2.4.4   大写金额和小写金额不一致的，以大写金额为准；</w:t>
      </w:r>
    </w:p>
    <w:p w14:paraId="1C54D10D">
      <w:pPr>
        <w:adjustRightInd w:val="0"/>
        <w:snapToGrid w:val="0"/>
        <w:spacing w:after="0" w:line="360" w:lineRule="auto"/>
        <w:ind w:firstLine="1200" w:firstLineChars="500"/>
        <w:jc w:val="both"/>
        <w:rPr>
          <w:rFonts w:hint="eastAsia" w:ascii="宋体" w:hAnsi="宋体" w:eastAsia="宋体" w:cs="宋体"/>
          <w:sz w:val="24"/>
        </w:rPr>
      </w:pPr>
      <w:r>
        <w:rPr>
          <w:rFonts w:hint="eastAsia" w:ascii="宋体" w:hAnsi="宋体" w:eastAsia="宋体" w:cs="宋体"/>
          <w:sz w:val="24"/>
        </w:rPr>
        <w:t>2.4.5   单价金额小数点或者百分比有明显错位的，以开标一览表的总价为</w:t>
      </w:r>
    </w:p>
    <w:p w14:paraId="7CE4B3A4">
      <w:pPr>
        <w:adjustRightInd w:val="0"/>
        <w:snapToGrid w:val="0"/>
        <w:spacing w:after="0" w:line="360" w:lineRule="auto"/>
        <w:ind w:firstLine="2160" w:firstLineChars="900"/>
        <w:jc w:val="both"/>
        <w:rPr>
          <w:rFonts w:hint="eastAsia" w:ascii="宋体" w:hAnsi="宋体" w:eastAsia="宋体" w:cs="宋体"/>
          <w:sz w:val="24"/>
        </w:rPr>
      </w:pPr>
      <w:r>
        <w:rPr>
          <w:rFonts w:hint="eastAsia" w:ascii="宋体" w:hAnsi="宋体" w:eastAsia="宋体" w:cs="宋体"/>
          <w:sz w:val="24"/>
        </w:rPr>
        <w:t>准，并修改单价；</w:t>
      </w:r>
    </w:p>
    <w:p w14:paraId="6CCC8533">
      <w:pPr>
        <w:adjustRightInd w:val="0"/>
        <w:snapToGrid w:val="0"/>
        <w:spacing w:after="0" w:line="360" w:lineRule="auto"/>
        <w:ind w:firstLine="1200" w:firstLineChars="500"/>
        <w:jc w:val="both"/>
        <w:rPr>
          <w:rFonts w:hint="eastAsia" w:ascii="宋体" w:hAnsi="宋体" w:eastAsia="宋体" w:cs="宋体"/>
          <w:sz w:val="24"/>
        </w:rPr>
      </w:pPr>
      <w:r>
        <w:rPr>
          <w:rFonts w:hint="eastAsia" w:ascii="宋体" w:hAnsi="宋体" w:eastAsia="宋体" w:cs="宋体"/>
          <w:sz w:val="24"/>
        </w:rPr>
        <w:t>2.4.6   总价金额与按单价汇总金额不一致的，以单价金额计算结果为准。</w:t>
      </w:r>
    </w:p>
    <w:p w14:paraId="7D1EE1A5">
      <w:pPr>
        <w:adjustRightInd w:val="0"/>
        <w:snapToGrid w:val="0"/>
        <w:spacing w:after="0" w:line="360" w:lineRule="auto"/>
        <w:ind w:firstLine="1200" w:firstLineChars="500"/>
        <w:jc w:val="both"/>
        <w:rPr>
          <w:rFonts w:hint="eastAsia" w:ascii="宋体" w:hAnsi="宋体" w:eastAsia="宋体" w:cs="宋体"/>
          <w:sz w:val="24"/>
        </w:rPr>
      </w:pPr>
      <w:r>
        <w:rPr>
          <w:rFonts w:hint="eastAsia" w:ascii="宋体" w:hAnsi="宋体" w:eastAsia="宋体" w:cs="宋体"/>
          <w:sz w:val="24"/>
        </w:rPr>
        <w:t>2.4.7   同时出现两种以上不一致的，按照前款规定的顺序修正。</w:t>
      </w:r>
    </w:p>
    <w:p w14:paraId="24C37B57">
      <w:pPr>
        <w:adjustRightInd w:val="0"/>
        <w:snapToGrid w:val="0"/>
        <w:spacing w:after="0" w:line="360" w:lineRule="auto"/>
        <w:ind w:firstLine="1200" w:firstLineChars="500"/>
        <w:jc w:val="both"/>
        <w:rPr>
          <w:rFonts w:hint="eastAsia" w:ascii="宋体" w:hAnsi="宋体" w:eastAsia="宋体" w:cs="宋体"/>
          <w:sz w:val="24"/>
        </w:rPr>
      </w:pPr>
      <w:r>
        <w:rPr>
          <w:rFonts w:hint="eastAsia" w:ascii="宋体" w:hAnsi="宋体" w:eastAsia="宋体" w:cs="宋体"/>
          <w:sz w:val="24"/>
        </w:rPr>
        <w:t>2.4.8   修正后的报价经投标人书面确认后产生约束力，投标人不确认的，</w:t>
      </w:r>
    </w:p>
    <w:p w14:paraId="7A5F90F1">
      <w:pPr>
        <w:adjustRightInd w:val="0"/>
        <w:snapToGrid w:val="0"/>
        <w:spacing w:after="0" w:line="360" w:lineRule="auto"/>
        <w:ind w:firstLine="2160" w:firstLineChars="900"/>
        <w:jc w:val="both"/>
        <w:rPr>
          <w:rFonts w:hint="eastAsia" w:ascii="宋体" w:hAnsi="宋体" w:eastAsia="宋体" w:cs="宋体"/>
          <w:sz w:val="24"/>
        </w:rPr>
      </w:pPr>
      <w:r>
        <w:rPr>
          <w:rFonts w:hint="eastAsia" w:ascii="宋体" w:hAnsi="宋体" w:eastAsia="宋体" w:cs="宋体"/>
          <w:sz w:val="24"/>
        </w:rPr>
        <w:t>其</w:t>
      </w:r>
      <w:r>
        <w:rPr>
          <w:rFonts w:hint="eastAsia" w:ascii="宋体" w:hAnsi="宋体" w:eastAsia="宋体" w:cs="宋体"/>
          <w:b/>
          <w:bCs/>
          <w:sz w:val="24"/>
        </w:rPr>
        <w:t>投标无效</w:t>
      </w:r>
      <w:r>
        <w:rPr>
          <w:rFonts w:hint="eastAsia" w:ascii="宋体" w:hAnsi="宋体" w:eastAsia="宋体" w:cs="宋体"/>
          <w:sz w:val="24"/>
        </w:rPr>
        <w:t>。</w:t>
      </w:r>
    </w:p>
    <w:p w14:paraId="3F4873AC">
      <w:pPr>
        <w:adjustRightInd w:val="0"/>
        <w:snapToGrid w:val="0"/>
        <w:spacing w:after="0" w:line="360" w:lineRule="auto"/>
        <w:ind w:left="1160" w:leftChars="200" w:hanging="720" w:hangingChars="300"/>
        <w:jc w:val="both"/>
        <w:rPr>
          <w:rFonts w:hint="eastAsia" w:ascii="宋体" w:hAnsi="宋体" w:eastAsia="宋体" w:cs="宋体"/>
          <w:sz w:val="24"/>
        </w:rPr>
      </w:pPr>
      <w:r>
        <w:rPr>
          <w:rFonts w:hint="eastAsia" w:ascii="宋体" w:hAnsi="宋体" w:eastAsia="宋体" w:cs="宋体"/>
          <w:sz w:val="24"/>
        </w:rPr>
        <w:t>2.5   落实政府采购政策的价格调整：只有符合第二章《投标人须知》5.2条规定情形的，可以享受中小企业扶持政策，用扣除后的价格参加评审；否则，评标时价格不予扣除。</w:t>
      </w:r>
    </w:p>
    <w:p w14:paraId="598A6CB8">
      <w:pPr>
        <w:adjustRightInd w:val="0"/>
        <w:snapToGrid w:val="0"/>
        <w:spacing w:after="0" w:line="360" w:lineRule="auto"/>
        <w:ind w:firstLine="1200" w:firstLineChars="500"/>
        <w:jc w:val="both"/>
        <w:rPr>
          <w:rFonts w:hint="eastAsia" w:ascii="宋体" w:hAnsi="宋体" w:eastAsia="宋体" w:cs="宋体"/>
          <w:sz w:val="24"/>
        </w:rPr>
      </w:pPr>
      <w:r>
        <w:rPr>
          <w:rFonts w:hint="eastAsia" w:ascii="宋体" w:hAnsi="宋体" w:eastAsia="宋体" w:cs="宋体"/>
          <w:sz w:val="24"/>
        </w:rPr>
        <w:t>2.5.1   对于未预留份额专门面向中小企业采购的采购项目，以及预留份额</w:t>
      </w:r>
    </w:p>
    <w:p w14:paraId="2E79A384">
      <w:pPr>
        <w:adjustRightInd w:val="0"/>
        <w:snapToGrid w:val="0"/>
        <w:spacing w:after="0" w:line="360" w:lineRule="auto"/>
        <w:ind w:firstLine="2160" w:firstLineChars="900"/>
        <w:jc w:val="both"/>
        <w:rPr>
          <w:rFonts w:hint="eastAsia" w:ascii="宋体" w:hAnsi="宋体" w:eastAsia="宋体" w:cs="宋体"/>
          <w:sz w:val="24"/>
        </w:rPr>
      </w:pPr>
      <w:r>
        <w:rPr>
          <w:rFonts w:hint="eastAsia" w:ascii="宋体" w:hAnsi="宋体" w:eastAsia="宋体" w:cs="宋体"/>
          <w:sz w:val="24"/>
        </w:rPr>
        <w:t>项目中的非预留部分采购包，对小微企业报价给予</w:t>
      </w:r>
      <w:r>
        <w:rPr>
          <w:rFonts w:hint="eastAsia" w:ascii="宋体" w:hAnsi="宋体" w:eastAsia="宋体" w:cs="宋体"/>
          <w:sz w:val="24"/>
          <w:u w:val="single"/>
        </w:rPr>
        <w:t>10</w:t>
      </w:r>
      <w:r>
        <w:rPr>
          <w:rFonts w:hint="eastAsia" w:ascii="宋体" w:hAnsi="宋体" w:eastAsia="宋体" w:cs="宋体"/>
          <w:sz w:val="24"/>
        </w:rPr>
        <w:t>%的扣除，用</w:t>
      </w:r>
    </w:p>
    <w:p w14:paraId="0B82BC2C">
      <w:pPr>
        <w:adjustRightInd w:val="0"/>
        <w:snapToGrid w:val="0"/>
        <w:spacing w:after="0" w:line="360" w:lineRule="auto"/>
        <w:ind w:firstLine="2160" w:firstLineChars="900"/>
        <w:jc w:val="both"/>
        <w:rPr>
          <w:rFonts w:hint="eastAsia" w:ascii="宋体" w:hAnsi="宋体" w:eastAsia="宋体" w:cs="宋体"/>
          <w:sz w:val="24"/>
        </w:rPr>
      </w:pPr>
      <w:r>
        <w:rPr>
          <w:rFonts w:hint="eastAsia" w:ascii="宋体" w:hAnsi="宋体" w:eastAsia="宋体" w:cs="宋体"/>
          <w:sz w:val="24"/>
        </w:rPr>
        <w:t>扣除后的价格参加评审。</w:t>
      </w:r>
    </w:p>
    <w:p w14:paraId="3179A6D2">
      <w:pPr>
        <w:adjustRightInd w:val="0"/>
        <w:snapToGrid w:val="0"/>
        <w:spacing w:after="0" w:line="360" w:lineRule="auto"/>
        <w:ind w:firstLine="1200" w:firstLineChars="500"/>
        <w:jc w:val="both"/>
        <w:rPr>
          <w:rFonts w:hint="eastAsia" w:ascii="宋体" w:hAnsi="宋体" w:eastAsia="宋体" w:cs="宋体"/>
          <w:sz w:val="24"/>
        </w:rPr>
      </w:pPr>
      <w:r>
        <w:rPr>
          <w:rFonts w:hint="eastAsia" w:ascii="宋体" w:hAnsi="宋体" w:eastAsia="宋体" w:cs="宋体"/>
          <w:sz w:val="24"/>
        </w:rPr>
        <w:t>2.5.2   对于未预留份额专门面向中小企业采购的采购项目，以及预留份额</w:t>
      </w:r>
    </w:p>
    <w:p w14:paraId="2301A108">
      <w:pPr>
        <w:adjustRightInd w:val="0"/>
        <w:snapToGrid w:val="0"/>
        <w:spacing w:after="0" w:line="360" w:lineRule="auto"/>
        <w:ind w:firstLine="2160" w:firstLineChars="900"/>
        <w:jc w:val="both"/>
        <w:rPr>
          <w:rFonts w:hint="eastAsia" w:ascii="宋体" w:hAnsi="宋体" w:eastAsia="宋体" w:cs="宋体"/>
          <w:sz w:val="24"/>
        </w:rPr>
      </w:pPr>
      <w:r>
        <w:rPr>
          <w:rFonts w:hint="eastAsia" w:ascii="宋体" w:hAnsi="宋体" w:eastAsia="宋体" w:cs="宋体"/>
          <w:sz w:val="24"/>
        </w:rPr>
        <w:t>项目中的非预留部分采购包，且接受大中型企业与小微企业组成联</w:t>
      </w:r>
    </w:p>
    <w:p w14:paraId="108B621D">
      <w:pPr>
        <w:adjustRightInd w:val="0"/>
        <w:snapToGrid w:val="0"/>
        <w:spacing w:after="0" w:line="360" w:lineRule="auto"/>
        <w:ind w:firstLine="2160" w:firstLineChars="900"/>
        <w:jc w:val="both"/>
        <w:rPr>
          <w:rFonts w:hint="eastAsia" w:ascii="宋体" w:hAnsi="宋体" w:eastAsia="宋体" w:cs="宋体"/>
          <w:sz w:val="24"/>
        </w:rPr>
      </w:pPr>
      <w:r>
        <w:rPr>
          <w:rFonts w:hint="eastAsia" w:ascii="宋体" w:hAnsi="宋体" w:eastAsia="宋体" w:cs="宋体"/>
          <w:sz w:val="24"/>
        </w:rPr>
        <w:t>合体或者允许大中型企业向一家或者多家小微企业分包的采购项</w:t>
      </w:r>
    </w:p>
    <w:p w14:paraId="4E3F9A79">
      <w:pPr>
        <w:adjustRightInd w:val="0"/>
        <w:snapToGrid w:val="0"/>
        <w:spacing w:after="0" w:line="360" w:lineRule="auto"/>
        <w:ind w:firstLine="2160" w:firstLineChars="900"/>
        <w:jc w:val="both"/>
        <w:rPr>
          <w:rFonts w:hint="eastAsia" w:ascii="宋体" w:hAnsi="宋体" w:eastAsia="宋体" w:cs="宋体"/>
          <w:sz w:val="24"/>
        </w:rPr>
      </w:pPr>
      <w:r>
        <w:rPr>
          <w:rFonts w:hint="eastAsia" w:ascii="宋体" w:hAnsi="宋体" w:eastAsia="宋体" w:cs="宋体"/>
          <w:sz w:val="24"/>
        </w:rPr>
        <w:t>目，对于联合协议或者分包意向</w:t>
      </w:r>
    </w:p>
    <w:p w14:paraId="7915E6AD">
      <w:pPr>
        <w:adjustRightInd w:val="0"/>
        <w:snapToGrid w:val="0"/>
        <w:spacing w:after="0" w:line="360" w:lineRule="auto"/>
        <w:ind w:firstLine="2160" w:firstLineChars="900"/>
        <w:jc w:val="both"/>
        <w:rPr>
          <w:rFonts w:hint="eastAsia" w:ascii="宋体" w:hAnsi="宋体" w:eastAsia="宋体" w:cs="宋体"/>
          <w:sz w:val="24"/>
        </w:rPr>
      </w:pPr>
      <w:r>
        <w:rPr>
          <w:rFonts w:hint="eastAsia" w:ascii="宋体" w:hAnsi="宋体" w:eastAsia="宋体" w:cs="宋体"/>
          <w:sz w:val="24"/>
        </w:rPr>
        <w:t>协议约定小微企业的合同份额占到合同总金额30%以上的联合体或</w:t>
      </w:r>
    </w:p>
    <w:p w14:paraId="583F6911">
      <w:pPr>
        <w:adjustRightInd w:val="0"/>
        <w:snapToGrid w:val="0"/>
        <w:spacing w:after="0" w:line="360" w:lineRule="auto"/>
        <w:ind w:firstLine="2160" w:firstLineChars="900"/>
        <w:jc w:val="both"/>
        <w:rPr>
          <w:rFonts w:hint="eastAsia" w:ascii="宋体" w:hAnsi="宋体" w:eastAsia="宋体" w:cs="宋体"/>
          <w:sz w:val="24"/>
        </w:rPr>
      </w:pPr>
      <w:r>
        <w:rPr>
          <w:rFonts w:hint="eastAsia" w:ascii="宋体" w:hAnsi="宋体" w:eastAsia="宋体" w:cs="宋体"/>
          <w:sz w:val="24"/>
        </w:rPr>
        <w:t>者大中型企业的报价给予</w:t>
      </w:r>
      <w:r>
        <w:rPr>
          <w:rFonts w:hint="eastAsia" w:ascii="宋体" w:hAnsi="宋体" w:eastAsia="宋体" w:cs="宋体"/>
          <w:sz w:val="24"/>
          <w:u w:val="single"/>
        </w:rPr>
        <w:t xml:space="preserve">4 </w:t>
      </w:r>
      <w:r>
        <w:rPr>
          <w:rFonts w:hint="eastAsia" w:ascii="宋体" w:hAnsi="宋体" w:eastAsia="宋体" w:cs="宋体"/>
          <w:sz w:val="24"/>
        </w:rPr>
        <w:t>%的扣除， 用扣除后的价格参加评审。</w:t>
      </w:r>
    </w:p>
    <w:p w14:paraId="13AE9283">
      <w:pPr>
        <w:adjustRightInd w:val="0"/>
        <w:snapToGrid w:val="0"/>
        <w:spacing w:after="0" w:line="360" w:lineRule="auto"/>
        <w:ind w:firstLine="1200" w:firstLineChars="500"/>
        <w:jc w:val="both"/>
        <w:rPr>
          <w:rFonts w:hint="eastAsia" w:ascii="宋体" w:hAnsi="宋体" w:eastAsia="宋体" w:cs="宋体"/>
          <w:sz w:val="24"/>
        </w:rPr>
      </w:pPr>
      <w:r>
        <w:rPr>
          <w:rFonts w:hint="eastAsia" w:ascii="宋体" w:hAnsi="宋体" w:eastAsia="宋体" w:cs="宋体"/>
          <w:sz w:val="24"/>
        </w:rPr>
        <w:t>2.5.3   组成联合体或者接受分包的小微企业与联合体内其他企业、分包企</w:t>
      </w:r>
    </w:p>
    <w:p w14:paraId="2B375D32">
      <w:pPr>
        <w:adjustRightInd w:val="0"/>
        <w:snapToGrid w:val="0"/>
        <w:spacing w:after="0" w:line="360" w:lineRule="auto"/>
        <w:ind w:firstLine="2160" w:firstLineChars="900"/>
        <w:jc w:val="both"/>
        <w:rPr>
          <w:rFonts w:hint="eastAsia" w:ascii="宋体" w:hAnsi="宋体" w:eastAsia="宋体" w:cs="宋体"/>
          <w:sz w:val="24"/>
        </w:rPr>
      </w:pPr>
      <w:r>
        <w:rPr>
          <w:rFonts w:hint="eastAsia" w:ascii="宋体" w:hAnsi="宋体" w:eastAsia="宋体" w:cs="宋体"/>
          <w:sz w:val="24"/>
        </w:rPr>
        <w:t>业之间存在直接控股、管理关系的，不享受价格扣除优惠政策。</w:t>
      </w:r>
    </w:p>
    <w:p w14:paraId="05FF0416">
      <w:pPr>
        <w:adjustRightInd w:val="0"/>
        <w:snapToGrid w:val="0"/>
        <w:spacing w:after="0" w:line="360" w:lineRule="auto"/>
        <w:ind w:firstLine="1200" w:firstLineChars="500"/>
        <w:jc w:val="both"/>
        <w:rPr>
          <w:rFonts w:hint="eastAsia" w:ascii="宋体" w:hAnsi="宋体" w:eastAsia="宋体" w:cs="宋体"/>
          <w:sz w:val="24"/>
        </w:rPr>
      </w:pPr>
      <w:r>
        <w:rPr>
          <w:rFonts w:hint="eastAsia" w:ascii="宋体" w:hAnsi="宋体" w:eastAsia="宋体" w:cs="宋体"/>
          <w:sz w:val="24"/>
        </w:rPr>
        <w:t>2.5.4   价格扣除比例对小型企业和微型企业同等对待，不作区分。</w:t>
      </w:r>
    </w:p>
    <w:p w14:paraId="234C66F5">
      <w:pPr>
        <w:adjustRightInd w:val="0"/>
        <w:snapToGrid w:val="0"/>
        <w:spacing w:after="0" w:line="360" w:lineRule="auto"/>
        <w:ind w:firstLine="1200" w:firstLineChars="500"/>
        <w:jc w:val="both"/>
        <w:rPr>
          <w:rFonts w:hint="eastAsia" w:ascii="宋体" w:hAnsi="宋体" w:eastAsia="宋体" w:cs="宋体"/>
          <w:sz w:val="24"/>
        </w:rPr>
      </w:pPr>
      <w:r>
        <w:rPr>
          <w:rFonts w:hint="eastAsia" w:ascii="宋体" w:hAnsi="宋体" w:eastAsia="宋体" w:cs="宋体"/>
          <w:sz w:val="24"/>
        </w:rPr>
        <w:t>2.5.5   中小企业参加政府采购活动，应当按照招标文件给定的格式出具《</w:t>
      </w:r>
    </w:p>
    <w:p w14:paraId="451689DD">
      <w:pPr>
        <w:adjustRightInd w:val="0"/>
        <w:snapToGrid w:val="0"/>
        <w:spacing w:after="0" w:line="360" w:lineRule="auto"/>
        <w:ind w:firstLine="2160" w:firstLineChars="900"/>
        <w:jc w:val="both"/>
        <w:rPr>
          <w:rFonts w:hint="eastAsia" w:ascii="宋体" w:hAnsi="宋体" w:eastAsia="宋体" w:cs="宋体"/>
          <w:sz w:val="24"/>
        </w:rPr>
      </w:pPr>
      <w:r>
        <w:rPr>
          <w:rFonts w:hint="eastAsia" w:ascii="宋体" w:hAnsi="宋体" w:eastAsia="宋体" w:cs="宋体"/>
          <w:sz w:val="24"/>
        </w:rPr>
        <w:t>中小企业声明函》，否则不得享受相关中小企业扶持政策。</w:t>
      </w:r>
    </w:p>
    <w:p w14:paraId="0CB3BA5B">
      <w:pPr>
        <w:adjustRightInd w:val="0"/>
        <w:snapToGrid w:val="0"/>
        <w:spacing w:after="0" w:line="360" w:lineRule="auto"/>
        <w:ind w:firstLine="1200" w:firstLineChars="500"/>
        <w:jc w:val="both"/>
        <w:rPr>
          <w:rFonts w:hint="eastAsia" w:ascii="宋体" w:hAnsi="宋体" w:eastAsia="宋体" w:cs="宋体"/>
          <w:sz w:val="24"/>
        </w:rPr>
      </w:pPr>
      <w:r>
        <w:rPr>
          <w:rFonts w:hint="eastAsia" w:ascii="宋体" w:hAnsi="宋体" w:eastAsia="宋体" w:cs="宋体"/>
          <w:sz w:val="24"/>
        </w:rPr>
        <w:t>2.5.6   监狱企业提供了由省级以上监狱管理局、戒毒管理局（含新疆生产</w:t>
      </w:r>
    </w:p>
    <w:p w14:paraId="6600EB14">
      <w:pPr>
        <w:adjustRightInd w:val="0"/>
        <w:snapToGrid w:val="0"/>
        <w:spacing w:after="0" w:line="360" w:lineRule="auto"/>
        <w:ind w:firstLine="2160" w:firstLineChars="900"/>
        <w:jc w:val="both"/>
        <w:rPr>
          <w:rFonts w:hint="eastAsia" w:ascii="宋体" w:hAnsi="宋体" w:eastAsia="宋体" w:cs="宋体"/>
          <w:sz w:val="24"/>
        </w:rPr>
      </w:pPr>
      <w:r>
        <w:rPr>
          <w:rFonts w:hint="eastAsia" w:ascii="宋体" w:hAnsi="宋体" w:eastAsia="宋体" w:cs="宋体"/>
          <w:sz w:val="24"/>
        </w:rPr>
        <w:t>建设兵团）出具的属于监狱企业的证明文件的，视同小微企业。</w:t>
      </w:r>
    </w:p>
    <w:p w14:paraId="4C475D0B">
      <w:pPr>
        <w:adjustRightInd w:val="0"/>
        <w:snapToGrid w:val="0"/>
        <w:spacing w:after="0" w:line="360" w:lineRule="auto"/>
        <w:ind w:firstLine="1200" w:firstLineChars="500"/>
        <w:jc w:val="both"/>
        <w:rPr>
          <w:rFonts w:hint="eastAsia" w:ascii="宋体" w:hAnsi="宋体" w:eastAsia="宋体" w:cs="宋体"/>
          <w:sz w:val="24"/>
        </w:rPr>
      </w:pPr>
      <w:r>
        <w:rPr>
          <w:rFonts w:hint="eastAsia" w:ascii="宋体" w:hAnsi="宋体" w:eastAsia="宋体" w:cs="宋体"/>
          <w:sz w:val="24"/>
        </w:rPr>
        <w:t>2.5.7   残疾人福利性单位按招标文件要求提供了《残疾人福利性单位声明</w:t>
      </w:r>
    </w:p>
    <w:p w14:paraId="68C955B8">
      <w:pPr>
        <w:adjustRightInd w:val="0"/>
        <w:snapToGrid w:val="0"/>
        <w:spacing w:after="0" w:line="360" w:lineRule="auto"/>
        <w:ind w:firstLine="2160" w:firstLineChars="900"/>
        <w:jc w:val="both"/>
        <w:rPr>
          <w:rFonts w:hint="eastAsia" w:ascii="宋体" w:hAnsi="宋体" w:eastAsia="宋体" w:cs="宋体"/>
          <w:sz w:val="24"/>
        </w:rPr>
      </w:pPr>
      <w:r>
        <w:rPr>
          <w:rFonts w:hint="eastAsia" w:ascii="宋体" w:hAnsi="宋体" w:eastAsia="宋体" w:cs="宋体"/>
          <w:sz w:val="24"/>
        </w:rPr>
        <w:t>函》的，视同小微企业。</w:t>
      </w:r>
    </w:p>
    <w:p w14:paraId="0EEA752C">
      <w:pPr>
        <w:adjustRightInd w:val="0"/>
        <w:snapToGrid w:val="0"/>
        <w:spacing w:after="0" w:line="360" w:lineRule="auto"/>
        <w:ind w:firstLine="1200" w:firstLineChars="500"/>
        <w:jc w:val="both"/>
        <w:rPr>
          <w:rFonts w:hint="eastAsia" w:ascii="宋体" w:hAnsi="宋体" w:eastAsia="宋体" w:cs="宋体"/>
          <w:sz w:val="24"/>
        </w:rPr>
      </w:pPr>
      <w:r>
        <w:rPr>
          <w:rFonts w:hint="eastAsia" w:ascii="宋体" w:hAnsi="宋体" w:eastAsia="宋体" w:cs="宋体"/>
          <w:sz w:val="24"/>
        </w:rPr>
        <w:t>2.5.8   若投标人同时属于小型或微型企业、监狱企业、残疾人福利性单位</w:t>
      </w:r>
    </w:p>
    <w:p w14:paraId="539DE017">
      <w:pPr>
        <w:adjustRightInd w:val="0"/>
        <w:snapToGrid w:val="0"/>
        <w:spacing w:after="0" w:line="360" w:lineRule="auto"/>
        <w:ind w:firstLine="2160" w:firstLineChars="900"/>
        <w:jc w:val="both"/>
        <w:rPr>
          <w:rFonts w:hint="eastAsia" w:ascii="宋体" w:hAnsi="宋体" w:eastAsia="宋体" w:cs="宋体"/>
          <w:sz w:val="24"/>
        </w:rPr>
      </w:pPr>
      <w:r>
        <w:rPr>
          <w:rFonts w:hint="eastAsia" w:ascii="宋体" w:hAnsi="宋体" w:eastAsia="宋体" w:cs="宋体"/>
          <w:sz w:val="24"/>
        </w:rPr>
        <w:t>中的两种及以上，将不重复享受小微企业价格扣减的优惠政策。</w:t>
      </w:r>
    </w:p>
    <w:p w14:paraId="6AAABAA7">
      <w:pPr>
        <w:adjustRightInd w:val="0"/>
        <w:snapToGrid w:val="0"/>
        <w:spacing w:after="0" w:line="360" w:lineRule="auto"/>
        <w:jc w:val="both"/>
        <w:outlineLvl w:val="1"/>
        <w:rPr>
          <w:rFonts w:hint="eastAsia" w:ascii="宋体" w:hAnsi="宋体" w:eastAsia="宋体" w:cs="宋体"/>
          <w:sz w:val="24"/>
        </w:rPr>
      </w:pPr>
      <w:r>
        <w:rPr>
          <w:rFonts w:hint="eastAsia" w:ascii="宋体" w:hAnsi="宋体" w:eastAsia="宋体" w:cs="宋体"/>
          <w:sz w:val="24"/>
        </w:rPr>
        <w:t>3   投标文件的比较和评价</w:t>
      </w:r>
    </w:p>
    <w:p w14:paraId="32C792E1">
      <w:pPr>
        <w:adjustRightInd w:val="0"/>
        <w:snapToGrid w:val="0"/>
        <w:spacing w:after="0" w:line="360" w:lineRule="auto"/>
        <w:ind w:left="1160" w:leftChars="200" w:hanging="720" w:hangingChars="300"/>
        <w:jc w:val="both"/>
        <w:rPr>
          <w:rFonts w:hint="eastAsia" w:ascii="宋体" w:hAnsi="宋体" w:eastAsia="宋体" w:cs="宋体"/>
          <w:sz w:val="24"/>
        </w:rPr>
      </w:pPr>
      <w:r>
        <w:rPr>
          <w:rFonts w:hint="eastAsia" w:ascii="宋体" w:hAnsi="宋体" w:eastAsia="宋体" w:cs="宋体"/>
          <w:sz w:val="24"/>
        </w:rPr>
        <w:t>3.1   评标委员会将按照招标文件中规定的评标方法和标准，对符合性审查合格的投标文件进行商务和技术评估，综合比较与评价；未通过符合性审查的投标文件不得进入比较与评价。</w:t>
      </w:r>
    </w:p>
    <w:p w14:paraId="2D5A7F08">
      <w:pPr>
        <w:adjustRightInd w:val="0"/>
        <w:snapToGrid w:val="0"/>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3.2   评标方法和评标标准</w:t>
      </w:r>
    </w:p>
    <w:p w14:paraId="03C81FB7">
      <w:pPr>
        <w:adjustRightInd w:val="0"/>
        <w:snapToGrid w:val="0"/>
        <w:spacing w:after="0" w:line="360" w:lineRule="auto"/>
        <w:ind w:firstLine="1200" w:firstLineChars="500"/>
        <w:jc w:val="both"/>
        <w:rPr>
          <w:rFonts w:hint="eastAsia" w:ascii="宋体" w:hAnsi="宋体" w:eastAsia="宋体" w:cs="宋体"/>
          <w:sz w:val="24"/>
        </w:rPr>
      </w:pPr>
      <w:r>
        <w:rPr>
          <w:rFonts w:hint="eastAsia" w:ascii="宋体" w:hAnsi="宋体" w:eastAsia="宋体" w:cs="宋体"/>
          <w:sz w:val="24"/>
        </w:rPr>
        <w:t>3.2.1  本项目采用的评标方法为：</w:t>
      </w:r>
    </w:p>
    <w:p w14:paraId="2F755FBC">
      <w:pPr>
        <w:adjustRightInd w:val="0"/>
        <w:snapToGrid w:val="0"/>
        <w:spacing w:after="0" w:line="360" w:lineRule="auto"/>
        <w:ind w:left="1980" w:leftChars="900"/>
        <w:jc w:val="both"/>
        <w:rPr>
          <w:rFonts w:hint="eastAsia" w:ascii="宋体" w:hAnsi="宋体" w:eastAsia="宋体" w:cs="宋体"/>
          <w:sz w:val="24"/>
        </w:rPr>
      </w:pPr>
      <w:r>
        <w:rPr>
          <w:rFonts w:hint="eastAsia" w:ascii="宋体" w:hAnsi="宋体" w:eastAsia="宋体" w:cs="宋体"/>
          <w:spacing w:val="-1"/>
          <w:sz w:val="24"/>
        </w:rPr>
        <w:t>■</w:t>
      </w:r>
      <w:r>
        <w:rPr>
          <w:rFonts w:hint="eastAsia" w:ascii="宋体" w:hAnsi="宋体" w:eastAsia="宋体" w:cs="宋体"/>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44E6883D">
      <w:pPr>
        <w:adjustRightInd w:val="0"/>
        <w:snapToGrid w:val="0"/>
        <w:spacing w:after="0" w:line="360" w:lineRule="auto"/>
        <w:ind w:left="1980" w:leftChars="900"/>
        <w:jc w:val="both"/>
        <w:rPr>
          <w:rFonts w:hint="eastAsia" w:ascii="宋体" w:hAnsi="宋体" w:eastAsia="宋体" w:cs="宋体"/>
          <w:sz w:val="24"/>
        </w:rPr>
      </w:pPr>
      <w:r>
        <w:rPr>
          <w:rFonts w:hint="eastAsia" w:ascii="宋体" w:hAnsi="宋体" w:eastAsia="宋体" w:cs="宋体"/>
          <w:sz w:val="24"/>
        </w:rPr>
        <w:t>□最低评标价法，指投标文件满足招标文件全部实质性要求，且投标报价最低的投标人为中标候选人的评标方法。</w:t>
      </w:r>
    </w:p>
    <w:p w14:paraId="5B0556F0">
      <w:pPr>
        <w:adjustRightInd w:val="0"/>
        <w:snapToGrid w:val="0"/>
        <w:spacing w:after="0" w:line="360" w:lineRule="auto"/>
        <w:ind w:firstLine="1200" w:firstLineChars="500"/>
        <w:jc w:val="both"/>
        <w:rPr>
          <w:rFonts w:hint="eastAsia" w:ascii="宋体" w:hAnsi="宋体" w:eastAsia="宋体" w:cs="宋体"/>
          <w:sz w:val="24"/>
        </w:rPr>
      </w:pPr>
      <w:r>
        <w:rPr>
          <w:rFonts w:hint="eastAsia" w:ascii="宋体" w:hAnsi="宋体" w:eastAsia="宋体" w:cs="宋体"/>
          <w:sz w:val="24"/>
        </w:rPr>
        <w:t>3.2.2 采用最低评标价法时，提供相同品牌产品（单一产品或核心产品品牌</w:t>
      </w:r>
    </w:p>
    <w:p w14:paraId="76E519AA">
      <w:pPr>
        <w:adjustRightInd w:val="0"/>
        <w:snapToGrid w:val="0"/>
        <w:spacing w:after="0" w:line="360" w:lineRule="auto"/>
        <w:ind w:firstLine="1920" w:firstLineChars="800"/>
        <w:jc w:val="both"/>
        <w:rPr>
          <w:rFonts w:hint="eastAsia" w:ascii="宋体" w:hAnsi="宋体" w:eastAsia="宋体" w:cs="宋体"/>
          <w:sz w:val="24"/>
        </w:rPr>
      </w:pPr>
      <w:r>
        <w:rPr>
          <w:rFonts w:hint="eastAsia" w:ascii="宋体" w:hAnsi="宋体" w:eastAsia="宋体" w:cs="宋体"/>
          <w:sz w:val="24"/>
        </w:rPr>
        <w:t>相同）的不同投标人参加同一合同项下投标的，以其中通过资格审查、</w:t>
      </w:r>
    </w:p>
    <w:p w14:paraId="4E167EDA">
      <w:pPr>
        <w:adjustRightInd w:val="0"/>
        <w:snapToGrid w:val="0"/>
        <w:spacing w:after="0" w:line="360" w:lineRule="auto"/>
        <w:ind w:firstLine="1920" w:firstLineChars="800"/>
        <w:jc w:val="both"/>
        <w:rPr>
          <w:rFonts w:hint="eastAsia" w:ascii="宋体" w:hAnsi="宋体" w:eastAsia="宋体" w:cs="宋体"/>
          <w:sz w:val="24"/>
        </w:rPr>
      </w:pPr>
      <w:r>
        <w:rPr>
          <w:rFonts w:hint="eastAsia" w:ascii="宋体" w:hAnsi="宋体" w:eastAsia="宋体" w:cs="宋体"/>
          <w:sz w:val="24"/>
        </w:rPr>
        <w:t>符合性审查且报价最低的参加评标；报价相同的，由采购人或者采购</w:t>
      </w:r>
    </w:p>
    <w:p w14:paraId="500D40D8">
      <w:pPr>
        <w:adjustRightInd w:val="0"/>
        <w:snapToGrid w:val="0"/>
        <w:spacing w:after="0" w:line="360" w:lineRule="auto"/>
        <w:ind w:firstLine="1920" w:firstLineChars="800"/>
        <w:jc w:val="both"/>
        <w:rPr>
          <w:rFonts w:hint="eastAsia" w:ascii="宋体" w:hAnsi="宋体" w:eastAsia="宋体" w:cs="宋体"/>
          <w:b/>
          <w:bCs/>
          <w:sz w:val="24"/>
        </w:rPr>
      </w:pPr>
      <w:r>
        <w:rPr>
          <w:rFonts w:hint="eastAsia" w:ascii="宋体" w:hAnsi="宋体" w:eastAsia="宋体" w:cs="宋体"/>
          <w:sz w:val="24"/>
        </w:rPr>
        <w:t>人委托评标委员会按照下述方法确定一个参加评标的投标人，其他</w:t>
      </w:r>
      <w:r>
        <w:rPr>
          <w:rFonts w:hint="eastAsia" w:ascii="宋体" w:hAnsi="宋体" w:eastAsia="宋体" w:cs="宋体"/>
          <w:b/>
          <w:bCs/>
          <w:sz w:val="24"/>
        </w:rPr>
        <w:t>投</w:t>
      </w:r>
    </w:p>
    <w:p w14:paraId="277D7B88">
      <w:pPr>
        <w:adjustRightInd w:val="0"/>
        <w:snapToGrid w:val="0"/>
        <w:spacing w:after="0" w:line="360" w:lineRule="auto"/>
        <w:ind w:firstLine="1928" w:firstLineChars="800"/>
        <w:jc w:val="both"/>
        <w:rPr>
          <w:rFonts w:hint="eastAsia" w:ascii="宋体" w:hAnsi="宋体" w:eastAsia="宋体" w:cs="宋体"/>
          <w:sz w:val="24"/>
        </w:rPr>
      </w:pPr>
      <w:r>
        <w:rPr>
          <w:rFonts w:hint="eastAsia" w:ascii="宋体" w:hAnsi="宋体" w:eastAsia="宋体" w:cs="宋体"/>
          <w:b/>
          <w:bCs/>
          <w:sz w:val="24"/>
        </w:rPr>
        <w:t>标无效</w:t>
      </w:r>
      <w:r>
        <w:rPr>
          <w:rFonts w:hint="eastAsia" w:ascii="宋体" w:hAnsi="宋体" w:eastAsia="宋体" w:cs="宋体"/>
          <w:sz w:val="24"/>
        </w:rPr>
        <w:t>。</w:t>
      </w:r>
    </w:p>
    <w:p w14:paraId="13F8DAD0">
      <w:pPr>
        <w:adjustRightInd w:val="0"/>
        <w:snapToGrid w:val="0"/>
        <w:spacing w:after="0" w:line="360" w:lineRule="auto"/>
        <w:ind w:firstLine="1920" w:firstLineChars="800"/>
        <w:jc w:val="both"/>
        <w:rPr>
          <w:rFonts w:hint="eastAsia" w:ascii="宋体" w:hAnsi="宋体" w:eastAsia="宋体" w:cs="宋体"/>
          <w:sz w:val="24"/>
        </w:rPr>
      </w:pPr>
      <w:r>
        <w:rPr>
          <w:rFonts w:hint="eastAsia" w:ascii="宋体" w:hAnsi="宋体" w:eastAsia="宋体" w:cs="宋体"/>
          <w:sz w:val="24"/>
        </w:rPr>
        <w:t>□随机抽取</w:t>
      </w:r>
    </w:p>
    <w:p w14:paraId="4CEF1F33">
      <w:pPr>
        <w:adjustRightInd w:val="0"/>
        <w:snapToGrid w:val="0"/>
        <w:spacing w:after="0" w:line="360" w:lineRule="auto"/>
        <w:ind w:firstLine="1920" w:firstLineChars="800"/>
        <w:jc w:val="both"/>
        <w:rPr>
          <w:rFonts w:hint="eastAsia" w:ascii="宋体" w:hAnsi="宋体" w:eastAsia="宋体" w:cs="宋体"/>
          <w:sz w:val="24"/>
        </w:rPr>
      </w:pPr>
      <w:r>
        <w:rPr>
          <w:rFonts w:hint="eastAsia" w:ascii="宋体" w:hAnsi="宋体" w:eastAsia="宋体" w:cs="宋体"/>
          <w:sz w:val="24"/>
        </w:rPr>
        <w:t>□其他方式，具体要求：_____</w:t>
      </w:r>
    </w:p>
    <w:p w14:paraId="0C8CC5DE">
      <w:pPr>
        <w:adjustRightInd w:val="0"/>
        <w:snapToGrid w:val="0"/>
        <w:spacing w:after="0" w:line="360" w:lineRule="auto"/>
        <w:ind w:firstLine="1200" w:firstLineChars="500"/>
        <w:jc w:val="both"/>
        <w:rPr>
          <w:rFonts w:hint="eastAsia" w:ascii="宋体" w:hAnsi="宋体" w:eastAsia="宋体" w:cs="宋体"/>
          <w:sz w:val="24"/>
        </w:rPr>
      </w:pPr>
      <w:r>
        <w:rPr>
          <w:rFonts w:hint="eastAsia" w:ascii="宋体" w:hAnsi="宋体" w:eastAsia="宋体" w:cs="宋体"/>
          <w:sz w:val="24"/>
        </w:rPr>
        <w:t>3.2.3 非政府强制采购的节能产品或环境标志产品，依据品目清单和认证证</w:t>
      </w:r>
    </w:p>
    <w:p w14:paraId="0F8F7D10">
      <w:pPr>
        <w:adjustRightInd w:val="0"/>
        <w:snapToGrid w:val="0"/>
        <w:spacing w:after="0" w:line="360" w:lineRule="auto"/>
        <w:ind w:left="1980" w:leftChars="900"/>
        <w:jc w:val="both"/>
        <w:rPr>
          <w:rFonts w:hint="eastAsia" w:ascii="宋体" w:hAnsi="宋体" w:eastAsia="宋体" w:cs="宋体"/>
          <w:sz w:val="24"/>
        </w:rPr>
      </w:pPr>
      <w:r>
        <w:rPr>
          <w:rFonts w:hint="eastAsia" w:ascii="宋体" w:hAnsi="宋体" w:eastAsia="宋体" w:cs="宋体"/>
          <w:sz w:val="24"/>
        </w:rPr>
        <w:t>书实施政府优先采购。优先采购的具体规定（如涉及）</w:t>
      </w:r>
      <w:r>
        <w:rPr>
          <w:rFonts w:hint="eastAsia" w:ascii="宋体" w:hAnsi="宋体" w:eastAsia="宋体" w:cs="宋体"/>
          <w:sz w:val="24"/>
          <w:u w:val="single"/>
        </w:rPr>
        <w:t>按评标标准予以政策性加分。</w:t>
      </w:r>
    </w:p>
    <w:p w14:paraId="0EBD971F">
      <w:pPr>
        <w:adjustRightInd w:val="0"/>
        <w:snapToGrid w:val="0"/>
        <w:spacing w:after="0" w:line="360" w:lineRule="auto"/>
        <w:jc w:val="both"/>
        <w:outlineLvl w:val="1"/>
        <w:rPr>
          <w:rFonts w:hint="eastAsia" w:ascii="宋体" w:hAnsi="宋体" w:eastAsia="宋体" w:cs="宋体"/>
          <w:sz w:val="24"/>
        </w:rPr>
      </w:pPr>
      <w:r>
        <w:rPr>
          <w:rFonts w:hint="eastAsia" w:ascii="宋体" w:hAnsi="宋体" w:eastAsia="宋体" w:cs="宋体"/>
          <w:sz w:val="24"/>
        </w:rPr>
        <w:t>4   确定中标候选人名单</w:t>
      </w:r>
    </w:p>
    <w:p w14:paraId="1A5B3E9B">
      <w:pPr>
        <w:adjustRightInd w:val="0"/>
        <w:snapToGrid w:val="0"/>
        <w:spacing w:after="0" w:line="360" w:lineRule="auto"/>
        <w:ind w:left="1160" w:leftChars="200" w:hanging="720" w:hangingChars="300"/>
        <w:jc w:val="both"/>
        <w:rPr>
          <w:rFonts w:hint="eastAsia" w:ascii="宋体" w:hAnsi="宋体" w:eastAsia="宋体" w:cs="宋体"/>
          <w:sz w:val="24"/>
        </w:rPr>
      </w:pPr>
      <w:r>
        <w:rPr>
          <w:rFonts w:hint="eastAsia" w:ascii="宋体" w:hAnsi="宋体" w:eastAsia="宋体" w:cs="宋体"/>
          <w:sz w:val="24"/>
        </w:rPr>
        <w:t>4.1   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397D7895">
      <w:pPr>
        <w:adjustRightInd w:val="0"/>
        <w:snapToGrid w:val="0"/>
        <w:spacing w:after="0" w:line="360" w:lineRule="auto"/>
        <w:ind w:firstLine="1200" w:firstLineChars="500"/>
        <w:jc w:val="both"/>
        <w:rPr>
          <w:rFonts w:hint="eastAsia" w:ascii="宋体" w:hAnsi="宋体" w:eastAsia="宋体" w:cs="宋体"/>
          <w:sz w:val="24"/>
        </w:rPr>
      </w:pPr>
      <w:r>
        <w:rPr>
          <w:rFonts w:hint="eastAsia" w:ascii="宋体" w:hAnsi="宋体" w:eastAsia="宋体" w:cs="宋体"/>
          <w:sz w:val="24"/>
        </w:rPr>
        <w:t>□随机抽取</w:t>
      </w:r>
    </w:p>
    <w:p w14:paraId="1D87AF6B">
      <w:pPr>
        <w:adjustRightInd w:val="0"/>
        <w:snapToGrid w:val="0"/>
        <w:spacing w:after="0" w:line="360" w:lineRule="auto"/>
        <w:ind w:firstLine="1200" w:firstLineChars="500"/>
        <w:jc w:val="both"/>
        <w:rPr>
          <w:rFonts w:hint="eastAsia" w:ascii="宋体" w:hAnsi="宋体" w:eastAsia="宋体" w:cs="宋体"/>
          <w:sz w:val="24"/>
          <w:u w:val="single"/>
        </w:rPr>
      </w:pPr>
      <w:r>
        <w:rPr>
          <w:rFonts w:hint="eastAsia" w:ascii="宋体" w:hAnsi="宋体" w:eastAsia="宋体" w:cs="宋体"/>
          <w:sz w:val="24"/>
        </w:rPr>
        <w:t>■其他方式，具体要求：</w:t>
      </w:r>
      <w:r>
        <w:rPr>
          <w:rFonts w:hint="eastAsia" w:ascii="宋体" w:hAnsi="宋体" w:eastAsia="宋体" w:cs="宋体"/>
          <w:sz w:val="24"/>
          <w:u w:val="single"/>
        </w:rPr>
        <w:t>得分且投标报价均相同的，以技术标得分高者为中</w:t>
      </w:r>
    </w:p>
    <w:p w14:paraId="796153B1">
      <w:pPr>
        <w:adjustRightInd w:val="0"/>
        <w:snapToGrid w:val="0"/>
        <w:spacing w:after="0" w:line="360" w:lineRule="auto"/>
        <w:ind w:firstLine="1200" w:firstLineChars="500"/>
        <w:jc w:val="both"/>
        <w:rPr>
          <w:rFonts w:hint="eastAsia" w:ascii="宋体" w:hAnsi="宋体" w:eastAsia="宋体" w:cs="宋体"/>
          <w:sz w:val="24"/>
        </w:rPr>
      </w:pPr>
      <w:r>
        <w:rPr>
          <w:rFonts w:hint="eastAsia" w:ascii="宋体" w:hAnsi="宋体" w:eastAsia="宋体" w:cs="宋体"/>
          <w:sz w:val="24"/>
          <w:u w:val="single"/>
        </w:rPr>
        <w:t>标人</w:t>
      </w:r>
    </w:p>
    <w:p w14:paraId="25D49381">
      <w:pPr>
        <w:adjustRightInd w:val="0"/>
        <w:snapToGrid w:val="0"/>
        <w:spacing w:after="0" w:line="360" w:lineRule="auto"/>
        <w:ind w:left="1160" w:leftChars="200" w:hanging="720" w:hangingChars="300"/>
        <w:jc w:val="both"/>
        <w:rPr>
          <w:rFonts w:hint="eastAsia" w:ascii="宋体" w:hAnsi="宋体" w:eastAsia="宋体" w:cs="宋体"/>
          <w:sz w:val="24"/>
        </w:rPr>
      </w:pPr>
      <w:r>
        <w:rPr>
          <w:rFonts w:hint="eastAsia" w:ascii="宋体" w:hAnsi="宋体" w:eastAsia="宋体" w:cs="宋体"/>
          <w:sz w:val="24"/>
        </w:rPr>
        <w:t>4.2   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672B8C69">
      <w:pPr>
        <w:adjustRightInd w:val="0"/>
        <w:snapToGrid w:val="0"/>
        <w:spacing w:after="0" w:line="360" w:lineRule="auto"/>
        <w:ind w:left="1160" w:leftChars="200" w:hanging="720" w:hangingChars="300"/>
        <w:jc w:val="both"/>
        <w:rPr>
          <w:rFonts w:hint="eastAsia" w:ascii="宋体" w:hAnsi="宋体" w:eastAsia="宋体" w:cs="宋体"/>
          <w:sz w:val="24"/>
        </w:rPr>
      </w:pPr>
      <w:r>
        <w:rPr>
          <w:rFonts w:hint="eastAsia" w:ascii="宋体" w:hAnsi="宋体" w:eastAsia="宋体" w:cs="宋体"/>
          <w:sz w:val="24"/>
        </w:rPr>
        <w:t>4.3   采用最低评标价法时，评标结果按本章2.4、2.5调整后的投标报价由低到高顺序排列。投标报价相同的并列。投标文件满足招标文件全部实质性要求且投标报价最低的投标人为排名第一的中标候选人。</w:t>
      </w:r>
    </w:p>
    <w:p w14:paraId="0CB67C1A">
      <w:pPr>
        <w:adjustRightInd w:val="0"/>
        <w:snapToGrid w:val="0"/>
        <w:spacing w:after="0" w:line="360" w:lineRule="auto"/>
        <w:ind w:left="1160" w:leftChars="200" w:hanging="720" w:hangingChars="300"/>
        <w:jc w:val="both"/>
        <w:rPr>
          <w:rFonts w:hint="eastAsia" w:ascii="宋体" w:hAnsi="宋体" w:eastAsia="宋体" w:cs="宋体"/>
          <w:sz w:val="24"/>
        </w:rPr>
      </w:pPr>
      <w:r>
        <w:rPr>
          <w:rFonts w:hint="eastAsia" w:ascii="宋体" w:hAnsi="宋体" w:eastAsia="宋体" w:cs="宋体"/>
          <w:sz w:val="24"/>
        </w:rPr>
        <w:t>4.4   评标委员会要对评分汇总情况进行复核，特别是对排名第一的、报价最低的、 投标或响应文件被认定为无效的情形进行重点复核。</w:t>
      </w:r>
    </w:p>
    <w:p w14:paraId="4FC3B0C2">
      <w:pPr>
        <w:adjustRightInd w:val="0"/>
        <w:snapToGrid w:val="0"/>
        <w:spacing w:after="0" w:line="360" w:lineRule="auto"/>
        <w:ind w:left="1160" w:leftChars="200" w:hanging="720" w:hangingChars="300"/>
        <w:jc w:val="both"/>
        <w:rPr>
          <w:rFonts w:hint="eastAsia" w:ascii="宋体" w:hAnsi="宋体" w:eastAsia="宋体" w:cs="宋体"/>
          <w:sz w:val="24"/>
        </w:rPr>
      </w:pPr>
      <w:r>
        <w:rPr>
          <w:rFonts w:hint="eastAsia" w:ascii="宋体" w:hAnsi="宋体" w:eastAsia="宋体" w:cs="宋体"/>
          <w:sz w:val="24"/>
        </w:rPr>
        <w:t>4.5   评标委员会将根据各投标人的评标排序，依次推荐本项目（各采购包）的中标候选人，起草并签署评标报告。本项目（各采购包）评标委员会共（各）推荐</w:t>
      </w:r>
      <w:r>
        <w:rPr>
          <w:rFonts w:hint="eastAsia" w:ascii="宋体" w:hAnsi="宋体" w:eastAsia="宋体" w:cs="宋体"/>
          <w:sz w:val="24"/>
          <w:u w:val="single"/>
        </w:rPr>
        <w:t>3</w:t>
      </w:r>
      <w:r>
        <w:rPr>
          <w:rFonts w:hint="eastAsia" w:ascii="宋体" w:hAnsi="宋体" w:eastAsia="宋体" w:cs="宋体"/>
          <w:sz w:val="24"/>
        </w:rPr>
        <w:t>名中标候选人。</w:t>
      </w:r>
    </w:p>
    <w:p w14:paraId="2160EEFA">
      <w:pPr>
        <w:adjustRightInd w:val="0"/>
        <w:snapToGrid w:val="0"/>
        <w:spacing w:after="0" w:line="360" w:lineRule="auto"/>
        <w:jc w:val="both"/>
        <w:outlineLvl w:val="1"/>
        <w:rPr>
          <w:rFonts w:hint="eastAsia" w:ascii="宋体" w:hAnsi="宋体" w:eastAsia="宋体" w:cs="宋体"/>
          <w:sz w:val="24"/>
        </w:rPr>
      </w:pPr>
      <w:r>
        <w:rPr>
          <w:rFonts w:hint="eastAsia" w:ascii="宋体" w:hAnsi="宋体" w:eastAsia="宋体" w:cs="宋体"/>
          <w:sz w:val="24"/>
        </w:rPr>
        <w:t>5   报告违法行为</w:t>
      </w:r>
    </w:p>
    <w:p w14:paraId="1EBCA0E6">
      <w:pPr>
        <w:adjustRightInd w:val="0"/>
        <w:snapToGrid w:val="0"/>
        <w:spacing w:after="0" w:line="360" w:lineRule="auto"/>
        <w:ind w:left="1160" w:leftChars="200" w:hanging="720" w:hangingChars="300"/>
        <w:jc w:val="both"/>
        <w:rPr>
          <w:rFonts w:hint="eastAsia" w:ascii="宋体" w:hAnsi="宋体" w:eastAsia="宋体" w:cs="宋体"/>
          <w:sz w:val="28"/>
          <w:szCs w:val="28"/>
        </w:rPr>
      </w:pPr>
      <w:r>
        <w:rPr>
          <w:rFonts w:hint="eastAsia" w:ascii="宋体" w:hAnsi="宋体" w:eastAsia="宋体" w:cs="宋体"/>
          <w:sz w:val="24"/>
        </w:rPr>
        <w:t>5.1   评标委员会在评标过程中发现投标人有行贿、提供虚假材料或者串通等违法行为时，应当及时向财政部门报告。</w:t>
      </w:r>
    </w:p>
    <w:p w14:paraId="4575543F">
      <w:pPr>
        <w:tabs>
          <w:tab w:val="left" w:pos="360"/>
        </w:tabs>
        <w:snapToGrid w:val="0"/>
        <w:spacing w:line="360" w:lineRule="auto"/>
        <w:jc w:val="center"/>
        <w:outlineLvl w:val="1"/>
        <w:rPr>
          <w:rFonts w:hint="eastAsia" w:ascii="宋体" w:hAnsi="宋体" w:eastAsia="宋体" w:cs="宋体"/>
          <w:b/>
          <w:bCs/>
          <w:sz w:val="24"/>
        </w:rPr>
      </w:pPr>
      <w:bookmarkStart w:id="23" w:name="_Toc187913775"/>
      <w:r>
        <w:rPr>
          <w:rFonts w:hint="eastAsia" w:ascii="宋体" w:hAnsi="宋体" w:eastAsia="宋体" w:cs="宋体"/>
          <w:b/>
          <w:bCs/>
          <w:spacing w:val="7"/>
          <w:sz w:val="32"/>
          <w:szCs w:val="32"/>
        </w:rPr>
        <w:br w:type="page"/>
      </w:r>
      <w:bookmarkStart w:id="24" w:name="_Toc118127192"/>
      <w:bookmarkStart w:id="25" w:name="_Hlk31231753"/>
      <w:bookmarkStart w:id="26" w:name="_Toc410631198"/>
      <w:bookmarkStart w:id="27" w:name="_Toc15146"/>
      <w:bookmarkStart w:id="28" w:name="_Toc414446034"/>
      <w:bookmarkStart w:id="29" w:name="_Hlk29822063"/>
      <w:r>
        <w:rPr>
          <w:rFonts w:hint="eastAsia" w:ascii="宋体" w:hAnsi="宋体" w:eastAsia="宋体" w:cs="宋体"/>
          <w:b/>
          <w:bCs/>
          <w:spacing w:val="-1"/>
          <w:sz w:val="28"/>
          <w:szCs w:val="28"/>
        </w:rPr>
        <w:t>二、评标标准</w:t>
      </w:r>
    </w:p>
    <w:p w14:paraId="412DD3AC">
      <w:pPr>
        <w:tabs>
          <w:tab w:val="left" w:pos="360"/>
        </w:tabs>
        <w:snapToGrid w:val="0"/>
        <w:spacing w:line="360" w:lineRule="auto"/>
        <w:outlineLvl w:val="1"/>
        <w:rPr>
          <w:rFonts w:hint="eastAsia" w:ascii="宋体" w:hAnsi="宋体" w:eastAsia="宋体" w:cs="宋体"/>
          <w:b/>
          <w:bCs/>
          <w:sz w:val="24"/>
        </w:rPr>
      </w:pPr>
      <w:r>
        <w:rPr>
          <w:rFonts w:hint="eastAsia" w:ascii="宋体" w:hAnsi="宋体" w:eastAsia="宋体" w:cs="宋体"/>
          <w:b/>
          <w:bCs/>
          <w:spacing w:val="-1"/>
          <w:sz w:val="28"/>
          <w:szCs w:val="28"/>
        </w:rPr>
        <w:t>1</w:t>
      </w:r>
      <w:r>
        <w:rPr>
          <w:rFonts w:hint="eastAsia" w:ascii="宋体" w:hAnsi="宋体" w:eastAsia="宋体" w:cs="宋体"/>
          <w:b/>
          <w:bCs/>
          <w:sz w:val="24"/>
        </w:rPr>
        <w:t>技术评审因素</w:t>
      </w:r>
      <w:bookmarkEnd w:id="24"/>
      <w:r>
        <w:rPr>
          <w:rFonts w:hint="eastAsia" w:ascii="宋体" w:hAnsi="宋体" w:eastAsia="宋体" w:cs="宋体"/>
          <w:b/>
          <w:bCs/>
          <w:sz w:val="24"/>
        </w:rPr>
        <w:t>评标标准</w:t>
      </w:r>
    </w:p>
    <w:p w14:paraId="161E3EB6">
      <w:pPr>
        <w:tabs>
          <w:tab w:val="left" w:pos="-94"/>
          <w:tab w:val="left" w:pos="428"/>
        </w:tabs>
        <w:adjustRightInd w:val="0"/>
        <w:spacing w:line="360" w:lineRule="auto"/>
        <w:ind w:left="24" w:leftChars="11"/>
        <w:jc w:val="center"/>
        <w:textAlignment w:val="baseline"/>
        <w:rPr>
          <w:rFonts w:hint="eastAsia" w:ascii="宋体" w:hAnsi="宋体" w:eastAsia="宋体" w:cs="宋体"/>
          <w:b/>
          <w:sz w:val="30"/>
          <w:szCs w:val="30"/>
        </w:rPr>
      </w:pPr>
      <w:r>
        <w:rPr>
          <w:rFonts w:hint="eastAsia" w:ascii="宋体" w:hAnsi="宋体" w:eastAsia="宋体" w:cs="宋体"/>
          <w:b/>
          <w:sz w:val="30"/>
          <w:szCs w:val="30"/>
        </w:rPr>
        <w:t>技术评审因素及分值分配表</w:t>
      </w:r>
      <w:bookmarkEnd w:id="25"/>
    </w:p>
    <w:tbl>
      <w:tblPr>
        <w:tblStyle w:val="27"/>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9"/>
        <w:gridCol w:w="2055"/>
        <w:gridCol w:w="7"/>
        <w:gridCol w:w="714"/>
        <w:gridCol w:w="9"/>
        <w:gridCol w:w="5664"/>
      </w:tblGrid>
      <w:tr w14:paraId="1B3EE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8" w:type="dxa"/>
            <w:gridSpan w:val="2"/>
            <w:vAlign w:val="center"/>
          </w:tcPr>
          <w:p w14:paraId="21587BB3">
            <w:pPr>
              <w:adjustRightInd w:val="0"/>
              <w:snapToGrid w:val="0"/>
              <w:jc w:val="center"/>
              <w:textAlignment w:val="baseline"/>
              <w:rPr>
                <w:rFonts w:hint="eastAsia" w:ascii="宋体" w:hAnsi="宋体" w:eastAsia="宋体" w:cs="宋体"/>
                <w:b/>
                <w:bCs/>
                <w:sz w:val="21"/>
                <w:szCs w:val="21"/>
              </w:rPr>
            </w:pPr>
            <w:bookmarkStart w:id="30" w:name="_Hlk160657932"/>
            <w:r>
              <w:rPr>
                <w:rFonts w:hint="eastAsia" w:ascii="宋体" w:hAnsi="宋体" w:eastAsia="宋体" w:cs="宋体"/>
                <w:b/>
                <w:bCs/>
                <w:sz w:val="21"/>
                <w:szCs w:val="21"/>
              </w:rPr>
              <w:t>序号</w:t>
            </w:r>
          </w:p>
        </w:tc>
        <w:tc>
          <w:tcPr>
            <w:tcW w:w="2062" w:type="dxa"/>
            <w:gridSpan w:val="2"/>
            <w:vAlign w:val="center"/>
          </w:tcPr>
          <w:p w14:paraId="5A8E429D">
            <w:pPr>
              <w:adjustRightInd w:val="0"/>
              <w:snapToGrid w:val="0"/>
              <w:jc w:val="center"/>
              <w:textAlignment w:val="baseline"/>
              <w:rPr>
                <w:rFonts w:hint="eastAsia" w:ascii="宋体" w:hAnsi="宋体" w:eastAsia="宋体" w:cs="宋体"/>
                <w:b/>
                <w:bCs/>
                <w:sz w:val="21"/>
                <w:szCs w:val="21"/>
              </w:rPr>
            </w:pPr>
            <w:r>
              <w:rPr>
                <w:rFonts w:hint="eastAsia" w:ascii="宋体" w:hAnsi="宋体" w:eastAsia="宋体" w:cs="宋体"/>
                <w:b/>
                <w:bCs/>
                <w:sz w:val="21"/>
                <w:szCs w:val="21"/>
              </w:rPr>
              <w:t>评审因素</w:t>
            </w:r>
          </w:p>
        </w:tc>
        <w:tc>
          <w:tcPr>
            <w:tcW w:w="723" w:type="dxa"/>
            <w:gridSpan w:val="2"/>
            <w:vAlign w:val="center"/>
          </w:tcPr>
          <w:p w14:paraId="1E9E70E8">
            <w:pPr>
              <w:adjustRightInd w:val="0"/>
              <w:snapToGrid w:val="0"/>
              <w:jc w:val="center"/>
              <w:textAlignment w:val="baseline"/>
              <w:rPr>
                <w:rFonts w:hint="eastAsia" w:ascii="宋体" w:hAnsi="宋体" w:eastAsia="宋体" w:cs="宋体"/>
                <w:b/>
                <w:bCs/>
                <w:sz w:val="21"/>
                <w:szCs w:val="21"/>
              </w:rPr>
            </w:pPr>
            <w:r>
              <w:rPr>
                <w:rFonts w:hint="eastAsia" w:ascii="宋体" w:hAnsi="宋体" w:eastAsia="宋体" w:cs="宋体"/>
                <w:b/>
                <w:bCs/>
                <w:sz w:val="21"/>
                <w:szCs w:val="21"/>
              </w:rPr>
              <w:t>分值</w:t>
            </w:r>
          </w:p>
        </w:tc>
        <w:tc>
          <w:tcPr>
            <w:tcW w:w="5664" w:type="dxa"/>
            <w:vAlign w:val="center"/>
          </w:tcPr>
          <w:p w14:paraId="3F5E2F07">
            <w:pPr>
              <w:adjustRightInd w:val="0"/>
              <w:snapToGrid w:val="0"/>
              <w:jc w:val="center"/>
              <w:textAlignment w:val="baseline"/>
              <w:rPr>
                <w:rFonts w:hint="eastAsia" w:ascii="宋体" w:hAnsi="宋体" w:eastAsia="宋体" w:cs="宋体"/>
                <w:b/>
                <w:bCs/>
                <w:sz w:val="21"/>
                <w:szCs w:val="21"/>
              </w:rPr>
            </w:pPr>
            <w:r>
              <w:rPr>
                <w:rFonts w:hint="eastAsia" w:ascii="宋体" w:hAnsi="宋体" w:eastAsia="宋体" w:cs="宋体"/>
                <w:b/>
                <w:bCs/>
                <w:sz w:val="21"/>
                <w:szCs w:val="21"/>
              </w:rPr>
              <w:t>评审标准</w:t>
            </w:r>
          </w:p>
        </w:tc>
      </w:tr>
      <w:tr w14:paraId="55D16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9" w:type="dxa"/>
            <w:vAlign w:val="center"/>
          </w:tcPr>
          <w:p w14:paraId="56881D96">
            <w:pPr>
              <w:pStyle w:val="47"/>
              <w:numPr>
                <w:ilvl w:val="0"/>
                <w:numId w:val="1"/>
              </w:numPr>
              <w:adjustRightInd w:val="0"/>
              <w:snapToGrid w:val="0"/>
              <w:jc w:val="center"/>
              <w:textAlignment w:val="baseline"/>
              <w:rPr>
                <w:rFonts w:hint="eastAsia" w:ascii="宋体" w:hAnsi="宋体" w:eastAsia="宋体" w:cs="宋体"/>
                <w:b/>
                <w:bCs/>
                <w:sz w:val="24"/>
              </w:rPr>
            </w:pPr>
          </w:p>
        </w:tc>
        <w:tc>
          <w:tcPr>
            <w:tcW w:w="2064" w:type="dxa"/>
            <w:gridSpan w:val="2"/>
            <w:vAlign w:val="center"/>
          </w:tcPr>
          <w:p w14:paraId="3EE3F60F">
            <w:pPr>
              <w:adjustRightInd w:val="0"/>
              <w:snapToGrid w:val="0"/>
              <w:textAlignment w:val="baseline"/>
              <w:rPr>
                <w:rFonts w:hint="eastAsia" w:ascii="宋体" w:hAnsi="宋体" w:eastAsia="宋体" w:cs="宋体"/>
                <w:b/>
                <w:bCs/>
                <w:sz w:val="24"/>
              </w:rPr>
            </w:pPr>
            <w:r>
              <w:rPr>
                <w:rFonts w:hint="eastAsia" w:ascii="宋体" w:hAnsi="宋体" w:eastAsia="宋体" w:cs="宋体"/>
                <w:b/>
                <w:bCs/>
                <w:sz w:val="24"/>
              </w:rPr>
              <w:t>水面巡视检查</w:t>
            </w:r>
          </w:p>
        </w:tc>
        <w:tc>
          <w:tcPr>
            <w:tcW w:w="721" w:type="dxa"/>
            <w:gridSpan w:val="2"/>
            <w:vAlign w:val="center"/>
          </w:tcPr>
          <w:p w14:paraId="4A636CDF">
            <w:pPr>
              <w:adjustRightInd w:val="0"/>
              <w:snapToGrid w:val="0"/>
              <w:jc w:val="center"/>
              <w:rPr>
                <w:rFonts w:hint="eastAsia" w:ascii="宋体" w:hAnsi="宋体" w:eastAsia="宋体" w:cs="宋体"/>
                <w:b/>
                <w:bCs/>
                <w:sz w:val="24"/>
              </w:rPr>
            </w:pPr>
            <w:r>
              <w:rPr>
                <w:rFonts w:hint="eastAsia" w:ascii="宋体" w:hAnsi="宋体" w:eastAsia="宋体" w:cs="宋体"/>
                <w:b/>
                <w:bCs/>
                <w:sz w:val="24"/>
              </w:rPr>
              <w:t>21</w:t>
            </w:r>
          </w:p>
        </w:tc>
        <w:tc>
          <w:tcPr>
            <w:tcW w:w="5673" w:type="dxa"/>
            <w:gridSpan w:val="2"/>
            <w:vAlign w:val="center"/>
          </w:tcPr>
          <w:p w14:paraId="63549587">
            <w:pPr>
              <w:adjustRightInd w:val="0"/>
              <w:snapToGrid w:val="0"/>
              <w:spacing w:after="0" w:line="279" w:lineRule="auto"/>
              <w:jc w:val="both"/>
              <w:textAlignment w:val="baseline"/>
              <w:rPr>
                <w:rFonts w:hint="eastAsia" w:ascii="宋体" w:hAnsi="宋体" w:eastAsia="宋体" w:cs="宋体"/>
                <w:sz w:val="24"/>
              </w:rPr>
            </w:pPr>
            <w:r>
              <w:rPr>
                <w:rFonts w:hint="eastAsia" w:ascii="宋体" w:hAnsi="宋体" w:eastAsia="宋体" w:cs="宋体"/>
                <w:sz w:val="24"/>
              </w:rPr>
              <w:t>第一等次：巡查船只配备齐全，船只运行维护、故障处理和应急处置措施得当，能够有效保障巡查工作；巡查工作安排合理，针对各巡查路线有每日巡查具体时间安排，制定了有针对性的巡查工作制度，巡查工作重点突出并有相应的保障措施；对巡查过程中担负的机动救援工作制定了明确的救援措施。得21分</w:t>
            </w:r>
          </w:p>
          <w:p w14:paraId="3EF9592C">
            <w:pPr>
              <w:adjustRightInd w:val="0"/>
              <w:snapToGrid w:val="0"/>
              <w:spacing w:after="0" w:line="279" w:lineRule="auto"/>
              <w:jc w:val="both"/>
              <w:textAlignment w:val="baseline"/>
              <w:rPr>
                <w:rFonts w:hint="eastAsia" w:ascii="宋体" w:hAnsi="宋体" w:eastAsia="宋体" w:cs="宋体"/>
                <w:sz w:val="24"/>
              </w:rPr>
            </w:pPr>
            <w:r>
              <w:rPr>
                <w:rFonts w:hint="eastAsia" w:ascii="宋体" w:hAnsi="宋体" w:eastAsia="宋体" w:cs="宋体"/>
                <w:sz w:val="24"/>
              </w:rPr>
              <w:t xml:space="preserve">第二等次：巡查船只配备齐全，船只运行维护、故障处理和应急处置措施得当，能够有效保障巡查工作；巡查工作安排合理，针对各巡查路线有每日巡查具体时间安排，制定了有针对性的巡查工作制度，巡查工作重点突出并有相应的保障措施。得18分 </w:t>
            </w:r>
          </w:p>
          <w:p w14:paraId="7EDED3DB">
            <w:pPr>
              <w:adjustRightInd w:val="0"/>
              <w:snapToGrid w:val="0"/>
              <w:spacing w:after="0" w:line="279" w:lineRule="auto"/>
              <w:jc w:val="both"/>
              <w:textAlignment w:val="baseline"/>
              <w:rPr>
                <w:rFonts w:hint="eastAsia" w:ascii="宋体" w:hAnsi="宋体" w:eastAsia="宋体" w:cs="宋体"/>
                <w:sz w:val="24"/>
              </w:rPr>
            </w:pPr>
            <w:r>
              <w:rPr>
                <w:rFonts w:hint="eastAsia" w:ascii="宋体" w:hAnsi="宋体" w:eastAsia="宋体" w:cs="宋体"/>
                <w:sz w:val="24"/>
              </w:rPr>
              <w:t>第三等次：巡查船只配备齐全，船只运行维护、故障处理和应急处置措施得当，能够有效保障巡查工作；缺少巡查具体时间安排，或缺少有针对性的巡查工作制度，或未明确巡查工作重点或相应的保障措施。得15分</w:t>
            </w:r>
          </w:p>
          <w:p w14:paraId="457287D2">
            <w:pPr>
              <w:adjustRightInd w:val="0"/>
              <w:snapToGrid w:val="0"/>
              <w:spacing w:after="0" w:line="279" w:lineRule="auto"/>
              <w:jc w:val="both"/>
              <w:rPr>
                <w:rFonts w:hint="eastAsia" w:ascii="宋体" w:hAnsi="宋体" w:eastAsia="宋体" w:cs="宋体"/>
                <w:sz w:val="24"/>
              </w:rPr>
            </w:pPr>
            <w:r>
              <w:rPr>
                <w:rFonts w:hint="eastAsia" w:ascii="宋体" w:hAnsi="宋体" w:eastAsia="宋体" w:cs="宋体"/>
                <w:sz w:val="24"/>
              </w:rPr>
              <w:t>第四等次：巡查船只未配备齐全，或船只运行维护、故障处理和应急处置措施简单，不利于项目实施保障。得0分</w:t>
            </w:r>
          </w:p>
        </w:tc>
      </w:tr>
      <w:tr w14:paraId="63EB9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9" w:type="dxa"/>
            <w:vAlign w:val="center"/>
          </w:tcPr>
          <w:p w14:paraId="5DA37900">
            <w:pPr>
              <w:pStyle w:val="47"/>
              <w:numPr>
                <w:ilvl w:val="0"/>
                <w:numId w:val="1"/>
              </w:numPr>
              <w:adjustRightInd w:val="0"/>
              <w:snapToGrid w:val="0"/>
              <w:jc w:val="center"/>
              <w:textAlignment w:val="baseline"/>
              <w:rPr>
                <w:rFonts w:hint="eastAsia" w:ascii="宋体" w:hAnsi="宋体" w:eastAsia="宋体" w:cs="宋体"/>
                <w:b/>
                <w:bCs/>
                <w:sz w:val="24"/>
              </w:rPr>
            </w:pPr>
          </w:p>
        </w:tc>
        <w:tc>
          <w:tcPr>
            <w:tcW w:w="2064" w:type="dxa"/>
            <w:gridSpan w:val="2"/>
            <w:vAlign w:val="center"/>
          </w:tcPr>
          <w:p w14:paraId="6365E82A">
            <w:pPr>
              <w:adjustRightInd w:val="0"/>
              <w:snapToGrid w:val="0"/>
              <w:textAlignment w:val="baseline"/>
              <w:rPr>
                <w:rFonts w:hint="eastAsia" w:ascii="宋体" w:hAnsi="宋体" w:eastAsia="宋体" w:cs="宋体"/>
                <w:b/>
                <w:bCs/>
                <w:sz w:val="24"/>
              </w:rPr>
            </w:pPr>
            <w:r>
              <w:rPr>
                <w:rFonts w:hint="eastAsia" w:ascii="宋体" w:hAnsi="宋体" w:eastAsia="宋体" w:cs="宋体"/>
                <w:b/>
                <w:bCs/>
                <w:sz w:val="24"/>
                <w:szCs w:val="28"/>
              </w:rPr>
              <w:t>日常保洁</w:t>
            </w:r>
          </w:p>
        </w:tc>
        <w:tc>
          <w:tcPr>
            <w:tcW w:w="721" w:type="dxa"/>
            <w:gridSpan w:val="2"/>
            <w:vAlign w:val="center"/>
          </w:tcPr>
          <w:p w14:paraId="57887410">
            <w:pPr>
              <w:adjustRightInd w:val="0"/>
              <w:snapToGrid w:val="0"/>
              <w:jc w:val="center"/>
              <w:rPr>
                <w:rFonts w:hint="eastAsia" w:ascii="宋体" w:hAnsi="宋体" w:eastAsia="宋体" w:cs="宋体"/>
                <w:b/>
                <w:bCs/>
                <w:sz w:val="24"/>
              </w:rPr>
            </w:pPr>
            <w:r>
              <w:rPr>
                <w:rFonts w:hint="eastAsia" w:ascii="宋体" w:hAnsi="宋体" w:eastAsia="宋体" w:cs="宋体"/>
                <w:b/>
                <w:bCs/>
                <w:sz w:val="24"/>
              </w:rPr>
              <w:t>21</w:t>
            </w:r>
          </w:p>
        </w:tc>
        <w:tc>
          <w:tcPr>
            <w:tcW w:w="5673" w:type="dxa"/>
            <w:gridSpan w:val="2"/>
            <w:vAlign w:val="center"/>
          </w:tcPr>
          <w:p w14:paraId="28D97DBA">
            <w:pPr>
              <w:adjustRightInd w:val="0"/>
              <w:snapToGrid w:val="0"/>
              <w:spacing w:after="0" w:line="279" w:lineRule="auto"/>
              <w:jc w:val="both"/>
              <w:textAlignment w:val="baseline"/>
              <w:rPr>
                <w:rFonts w:hint="eastAsia" w:ascii="宋体" w:hAnsi="宋体" w:eastAsia="宋体" w:cs="宋体"/>
                <w:sz w:val="24"/>
              </w:rPr>
            </w:pPr>
            <w:r>
              <w:rPr>
                <w:rFonts w:hint="eastAsia" w:ascii="宋体" w:hAnsi="宋体" w:eastAsia="宋体" w:cs="宋体"/>
                <w:sz w:val="24"/>
              </w:rPr>
              <w:t>第一等次：针对水面保洁、岸坡保洁、垃圾清运、船只看护等各项工作内容制定了具体的作业流程和工作制度，工作重点突出并有相应的保障措施；需供应商提供的船只配备齐全，船只运行维护、故障处理和应急处置措施得当，其他垃圾打捞、收集、装卸、运输工器具配置齐全，能够有效保障日常保洁工作；垃圾分类、无害化消纳方法明确，并说明其合理性。得21分</w:t>
            </w:r>
          </w:p>
          <w:p w14:paraId="3AB92256">
            <w:pPr>
              <w:adjustRightInd w:val="0"/>
              <w:snapToGrid w:val="0"/>
              <w:spacing w:after="0" w:line="279" w:lineRule="auto"/>
              <w:jc w:val="both"/>
              <w:textAlignment w:val="baseline"/>
              <w:rPr>
                <w:rFonts w:hint="eastAsia" w:ascii="宋体" w:hAnsi="宋体" w:eastAsia="宋体" w:cs="宋体"/>
                <w:sz w:val="24"/>
              </w:rPr>
            </w:pPr>
            <w:r>
              <w:rPr>
                <w:rFonts w:hint="eastAsia" w:ascii="宋体" w:hAnsi="宋体" w:eastAsia="宋体" w:cs="宋体"/>
                <w:sz w:val="24"/>
              </w:rPr>
              <w:t>第二等次：针对水面保洁、岸坡保洁、垃圾清运、船只看护等各项工作内容制定了具体的作业流程和工作制度，工作重点突出并有相应的保障措施；需供应商提供的船只配备齐全，船只运行维护、故障处理和应急处置措施得当，其他垃圾打捞、收集、装卸、运输工器具配置齐全，能够有效保障日常保洁工作。得18分</w:t>
            </w:r>
          </w:p>
          <w:p w14:paraId="6B6707F2">
            <w:pPr>
              <w:adjustRightInd w:val="0"/>
              <w:snapToGrid w:val="0"/>
              <w:spacing w:after="0" w:line="279" w:lineRule="auto"/>
              <w:jc w:val="both"/>
              <w:textAlignment w:val="baseline"/>
              <w:rPr>
                <w:rFonts w:hint="eastAsia" w:ascii="宋体" w:hAnsi="宋体" w:eastAsia="宋体" w:cs="宋体"/>
                <w:sz w:val="24"/>
              </w:rPr>
            </w:pPr>
            <w:r>
              <w:rPr>
                <w:rFonts w:hint="eastAsia" w:ascii="宋体" w:hAnsi="宋体" w:eastAsia="宋体" w:cs="宋体"/>
                <w:sz w:val="24"/>
              </w:rPr>
              <w:t>第三等次：针对水面保洁、岸坡保洁、垃圾清运、船只看护等各项工作内容制定了具体的作业流程和工作制度，总体可操作；需供应商提供的船只配备不齐全，或船只运行维护、故障处理和应急处置措施简单。得15分</w:t>
            </w:r>
          </w:p>
          <w:p w14:paraId="6AA8AC6C">
            <w:pPr>
              <w:adjustRightInd w:val="0"/>
              <w:snapToGrid w:val="0"/>
              <w:spacing w:after="0" w:line="279" w:lineRule="auto"/>
              <w:jc w:val="both"/>
              <w:rPr>
                <w:rFonts w:hint="eastAsia" w:ascii="宋体" w:hAnsi="宋体" w:eastAsia="宋体" w:cs="宋体"/>
                <w:sz w:val="24"/>
              </w:rPr>
            </w:pPr>
            <w:r>
              <w:rPr>
                <w:rFonts w:hint="eastAsia" w:ascii="宋体" w:hAnsi="宋体" w:eastAsia="宋体" w:cs="宋体"/>
                <w:sz w:val="24"/>
              </w:rPr>
              <w:t>第四等次：没有针对水面保洁、岸坡保洁、垃圾清运、船只看护等各项工作内容制定了具体的作业流程和工作制度，或作业流程存在明显不合理，或工作制度没有针对性。得0分</w:t>
            </w:r>
          </w:p>
        </w:tc>
      </w:tr>
      <w:tr w14:paraId="26A61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9" w:type="dxa"/>
            <w:vAlign w:val="center"/>
          </w:tcPr>
          <w:p w14:paraId="6150CE0D">
            <w:pPr>
              <w:pStyle w:val="47"/>
              <w:numPr>
                <w:ilvl w:val="0"/>
                <w:numId w:val="1"/>
              </w:numPr>
              <w:adjustRightInd w:val="0"/>
              <w:snapToGrid w:val="0"/>
              <w:jc w:val="center"/>
              <w:textAlignment w:val="baseline"/>
              <w:rPr>
                <w:rFonts w:hint="eastAsia" w:ascii="宋体" w:hAnsi="宋体" w:eastAsia="宋体" w:cs="宋体"/>
                <w:b/>
                <w:bCs/>
                <w:sz w:val="24"/>
              </w:rPr>
            </w:pPr>
          </w:p>
        </w:tc>
        <w:tc>
          <w:tcPr>
            <w:tcW w:w="2064" w:type="dxa"/>
            <w:gridSpan w:val="2"/>
            <w:vAlign w:val="center"/>
          </w:tcPr>
          <w:p w14:paraId="73FDA94D">
            <w:pPr>
              <w:adjustRightInd w:val="0"/>
              <w:snapToGrid w:val="0"/>
              <w:textAlignment w:val="baseline"/>
              <w:rPr>
                <w:rFonts w:hint="eastAsia" w:ascii="宋体" w:hAnsi="宋体" w:eastAsia="宋体" w:cs="宋体"/>
                <w:b/>
                <w:bCs/>
                <w:sz w:val="24"/>
                <w:szCs w:val="28"/>
              </w:rPr>
            </w:pPr>
            <w:r>
              <w:rPr>
                <w:rFonts w:hint="eastAsia" w:ascii="宋体" w:hAnsi="宋体" w:eastAsia="宋体" w:cs="宋体"/>
                <w:b/>
                <w:bCs/>
                <w:kern w:val="0"/>
                <w:sz w:val="24"/>
                <w:szCs w:val="28"/>
              </w:rPr>
              <w:t>人员配备</w:t>
            </w:r>
          </w:p>
        </w:tc>
        <w:tc>
          <w:tcPr>
            <w:tcW w:w="721" w:type="dxa"/>
            <w:gridSpan w:val="2"/>
            <w:vAlign w:val="center"/>
          </w:tcPr>
          <w:p w14:paraId="6554F458">
            <w:pPr>
              <w:adjustRightInd w:val="0"/>
              <w:snapToGrid w:val="0"/>
              <w:jc w:val="center"/>
              <w:rPr>
                <w:rFonts w:hint="eastAsia" w:ascii="宋体" w:hAnsi="宋体" w:eastAsia="宋体" w:cs="宋体"/>
                <w:b/>
                <w:bCs/>
                <w:sz w:val="24"/>
              </w:rPr>
            </w:pPr>
            <w:r>
              <w:rPr>
                <w:rFonts w:hint="eastAsia" w:ascii="宋体" w:hAnsi="宋体" w:eastAsia="宋体" w:cs="宋体"/>
                <w:b/>
                <w:bCs/>
                <w:sz w:val="24"/>
              </w:rPr>
              <w:t>8</w:t>
            </w:r>
          </w:p>
        </w:tc>
        <w:tc>
          <w:tcPr>
            <w:tcW w:w="5673" w:type="dxa"/>
            <w:gridSpan w:val="2"/>
            <w:vAlign w:val="center"/>
          </w:tcPr>
          <w:p w14:paraId="072EBA1A">
            <w:pPr>
              <w:adjustRightInd w:val="0"/>
              <w:snapToGrid w:val="0"/>
              <w:rPr>
                <w:rFonts w:hint="eastAsia" w:ascii="宋体" w:hAnsi="宋体" w:eastAsia="宋体" w:cs="宋体"/>
                <w:sz w:val="24"/>
              </w:rPr>
            </w:pPr>
          </w:p>
        </w:tc>
      </w:tr>
      <w:tr w14:paraId="7CF21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9" w:type="dxa"/>
            <w:vAlign w:val="center"/>
          </w:tcPr>
          <w:p w14:paraId="4D59AD78">
            <w:pPr>
              <w:adjustRightInd w:val="0"/>
              <w:snapToGrid w:val="0"/>
              <w:jc w:val="center"/>
              <w:textAlignment w:val="baseline"/>
              <w:rPr>
                <w:rFonts w:hint="eastAsia" w:ascii="宋体" w:hAnsi="宋体" w:eastAsia="宋体" w:cs="宋体"/>
                <w:sz w:val="24"/>
              </w:rPr>
            </w:pPr>
            <w:r>
              <w:rPr>
                <w:rFonts w:hint="eastAsia" w:ascii="宋体" w:hAnsi="宋体" w:eastAsia="宋体" w:cs="宋体"/>
                <w:sz w:val="24"/>
              </w:rPr>
              <w:t>（1）</w:t>
            </w:r>
          </w:p>
        </w:tc>
        <w:tc>
          <w:tcPr>
            <w:tcW w:w="2064" w:type="dxa"/>
            <w:gridSpan w:val="2"/>
            <w:vAlign w:val="center"/>
          </w:tcPr>
          <w:p w14:paraId="0460B9E7">
            <w:pPr>
              <w:adjustRightInd w:val="0"/>
              <w:snapToGrid w:val="0"/>
              <w:textAlignment w:val="baseline"/>
              <w:rPr>
                <w:rFonts w:hint="eastAsia" w:ascii="宋体" w:hAnsi="宋体" w:eastAsia="宋体" w:cs="宋体"/>
                <w:sz w:val="24"/>
                <w:szCs w:val="28"/>
              </w:rPr>
            </w:pPr>
            <w:r>
              <w:rPr>
                <w:rFonts w:hint="eastAsia" w:ascii="宋体" w:hAnsi="宋体" w:eastAsia="宋体" w:cs="宋体"/>
                <w:kern w:val="0"/>
                <w:sz w:val="24"/>
                <w:szCs w:val="28"/>
              </w:rPr>
              <w:t>供应商拟派项目负责人能力</w:t>
            </w:r>
          </w:p>
        </w:tc>
        <w:tc>
          <w:tcPr>
            <w:tcW w:w="721" w:type="dxa"/>
            <w:gridSpan w:val="2"/>
            <w:vAlign w:val="center"/>
          </w:tcPr>
          <w:p w14:paraId="0DC87636">
            <w:pPr>
              <w:adjustRightInd w:val="0"/>
              <w:snapToGrid w:val="0"/>
              <w:jc w:val="center"/>
              <w:textAlignment w:val="baseline"/>
              <w:rPr>
                <w:rFonts w:hint="eastAsia" w:ascii="宋体" w:hAnsi="宋体" w:eastAsia="宋体" w:cs="宋体"/>
                <w:sz w:val="24"/>
              </w:rPr>
            </w:pPr>
            <w:r>
              <w:rPr>
                <w:rFonts w:hint="eastAsia" w:ascii="宋体" w:hAnsi="宋体" w:eastAsia="宋体" w:cs="宋体"/>
                <w:sz w:val="24"/>
              </w:rPr>
              <w:t>3</w:t>
            </w:r>
          </w:p>
        </w:tc>
        <w:tc>
          <w:tcPr>
            <w:tcW w:w="5673" w:type="dxa"/>
            <w:gridSpan w:val="2"/>
            <w:vAlign w:val="center"/>
          </w:tcPr>
          <w:p w14:paraId="5E6BBE4C">
            <w:pPr>
              <w:adjustRightInd w:val="0"/>
              <w:snapToGrid w:val="0"/>
              <w:spacing w:after="0" w:line="279" w:lineRule="auto"/>
              <w:jc w:val="both"/>
              <w:textAlignment w:val="baseline"/>
              <w:rPr>
                <w:rFonts w:hint="eastAsia" w:ascii="宋体" w:hAnsi="宋体" w:eastAsia="宋体" w:cs="宋体"/>
                <w:sz w:val="24"/>
              </w:rPr>
            </w:pPr>
            <w:r>
              <w:rPr>
                <w:rFonts w:hint="eastAsia" w:ascii="宋体" w:hAnsi="宋体" w:eastAsia="宋体" w:cs="宋体"/>
                <w:sz w:val="24"/>
              </w:rPr>
              <w:t>第一等次：拟派项目负责人具有环境或者水利相关专业中级及以上职称。得3分</w:t>
            </w:r>
          </w:p>
          <w:p w14:paraId="66704ACA">
            <w:pPr>
              <w:adjustRightInd w:val="0"/>
              <w:snapToGrid w:val="0"/>
              <w:spacing w:after="0" w:line="279" w:lineRule="auto"/>
              <w:jc w:val="both"/>
              <w:rPr>
                <w:rFonts w:hint="eastAsia" w:ascii="宋体" w:hAnsi="宋体" w:eastAsia="宋体" w:cs="宋体"/>
                <w:b/>
                <w:bCs/>
                <w:sz w:val="24"/>
              </w:rPr>
            </w:pPr>
            <w:r>
              <w:rPr>
                <w:rFonts w:hint="eastAsia" w:ascii="宋体" w:hAnsi="宋体" w:eastAsia="宋体" w:cs="宋体"/>
                <w:sz w:val="24"/>
              </w:rPr>
              <w:t>第二等次：其他。得0分</w:t>
            </w:r>
          </w:p>
        </w:tc>
      </w:tr>
      <w:tr w14:paraId="6FCBD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9" w:type="dxa"/>
            <w:vAlign w:val="center"/>
          </w:tcPr>
          <w:p w14:paraId="6E86F273">
            <w:pPr>
              <w:adjustRightInd w:val="0"/>
              <w:snapToGrid w:val="0"/>
              <w:jc w:val="center"/>
              <w:textAlignment w:val="baseline"/>
              <w:rPr>
                <w:rFonts w:hint="eastAsia" w:ascii="宋体" w:hAnsi="宋体" w:eastAsia="宋体" w:cs="宋体"/>
                <w:sz w:val="24"/>
              </w:rPr>
            </w:pPr>
            <w:r>
              <w:rPr>
                <w:rFonts w:hint="eastAsia" w:ascii="宋体" w:hAnsi="宋体" w:eastAsia="宋体" w:cs="宋体"/>
                <w:sz w:val="24"/>
              </w:rPr>
              <w:t>（2）</w:t>
            </w:r>
          </w:p>
        </w:tc>
        <w:tc>
          <w:tcPr>
            <w:tcW w:w="2064" w:type="dxa"/>
            <w:gridSpan w:val="2"/>
            <w:vAlign w:val="center"/>
          </w:tcPr>
          <w:p w14:paraId="4A1018CB">
            <w:pPr>
              <w:adjustRightInd w:val="0"/>
              <w:snapToGrid w:val="0"/>
              <w:textAlignment w:val="baseline"/>
              <w:rPr>
                <w:rFonts w:hint="eastAsia" w:ascii="宋体" w:hAnsi="宋体" w:eastAsia="宋体" w:cs="宋体"/>
                <w:kern w:val="0"/>
                <w:sz w:val="24"/>
                <w:szCs w:val="28"/>
              </w:rPr>
            </w:pPr>
            <w:r>
              <w:rPr>
                <w:rFonts w:hint="eastAsia" w:ascii="宋体" w:hAnsi="宋体" w:eastAsia="宋体" w:cs="宋体"/>
                <w:kern w:val="0"/>
                <w:sz w:val="24"/>
                <w:szCs w:val="28"/>
              </w:rPr>
              <w:t>供应商拟投入本项目其他专业技术人员的能力</w:t>
            </w:r>
            <w:r>
              <w:rPr>
                <w:rFonts w:hint="eastAsia" w:ascii="宋体" w:hAnsi="宋体" w:eastAsia="宋体" w:cs="宋体"/>
                <w:kern w:val="0"/>
                <w:sz w:val="24"/>
                <w:szCs w:val="20"/>
              </w:rPr>
              <w:t>（除项目负责人）</w:t>
            </w:r>
          </w:p>
        </w:tc>
        <w:tc>
          <w:tcPr>
            <w:tcW w:w="721" w:type="dxa"/>
            <w:gridSpan w:val="2"/>
            <w:vAlign w:val="center"/>
          </w:tcPr>
          <w:p w14:paraId="6693F6B1">
            <w:pPr>
              <w:adjustRightInd w:val="0"/>
              <w:snapToGrid w:val="0"/>
              <w:jc w:val="center"/>
              <w:textAlignment w:val="baseline"/>
              <w:rPr>
                <w:rFonts w:hint="eastAsia" w:ascii="宋体" w:hAnsi="宋体" w:eastAsia="宋体" w:cs="宋体"/>
                <w:sz w:val="24"/>
              </w:rPr>
            </w:pPr>
            <w:r>
              <w:rPr>
                <w:rFonts w:hint="eastAsia" w:ascii="宋体" w:hAnsi="宋体" w:eastAsia="宋体" w:cs="宋体"/>
                <w:sz w:val="24"/>
              </w:rPr>
              <w:t>5</w:t>
            </w:r>
          </w:p>
        </w:tc>
        <w:tc>
          <w:tcPr>
            <w:tcW w:w="5673" w:type="dxa"/>
            <w:gridSpan w:val="2"/>
            <w:vAlign w:val="center"/>
          </w:tcPr>
          <w:p w14:paraId="556BC110">
            <w:pPr>
              <w:adjustRightInd w:val="0"/>
              <w:snapToGrid w:val="0"/>
              <w:spacing w:after="0" w:line="279" w:lineRule="auto"/>
              <w:jc w:val="both"/>
              <w:textAlignment w:val="baseline"/>
              <w:rPr>
                <w:rFonts w:hint="eastAsia" w:ascii="宋体" w:hAnsi="宋体" w:eastAsia="宋体" w:cs="宋体"/>
                <w:sz w:val="24"/>
              </w:rPr>
            </w:pPr>
            <w:r>
              <w:rPr>
                <w:rFonts w:hint="eastAsia" w:ascii="宋体" w:hAnsi="宋体" w:eastAsia="宋体" w:cs="宋体"/>
                <w:sz w:val="24"/>
              </w:rPr>
              <w:t>第一等次：拟投入其他专业技术人员中具有环境或者水利相关专业中级及以上职称人员3人（含）以上。得5分</w:t>
            </w:r>
          </w:p>
          <w:p w14:paraId="21DA57B5">
            <w:pPr>
              <w:adjustRightInd w:val="0"/>
              <w:snapToGrid w:val="0"/>
              <w:spacing w:after="0" w:line="279" w:lineRule="auto"/>
              <w:jc w:val="both"/>
              <w:textAlignment w:val="baseline"/>
              <w:rPr>
                <w:rFonts w:hint="eastAsia" w:ascii="宋体" w:hAnsi="宋体" w:eastAsia="宋体" w:cs="宋体"/>
                <w:sz w:val="24"/>
              </w:rPr>
            </w:pPr>
            <w:r>
              <w:rPr>
                <w:rFonts w:hint="eastAsia" w:ascii="宋体" w:hAnsi="宋体" w:eastAsia="宋体" w:cs="宋体"/>
                <w:sz w:val="24"/>
              </w:rPr>
              <w:t>第二等次：拟投入其他专业技术人员中具有环境或者水利相关专业中级及以上职称人员2人。得3分</w:t>
            </w:r>
          </w:p>
          <w:p w14:paraId="50638CE0">
            <w:pPr>
              <w:adjustRightInd w:val="0"/>
              <w:snapToGrid w:val="0"/>
              <w:spacing w:after="0" w:line="279" w:lineRule="auto"/>
              <w:jc w:val="both"/>
              <w:textAlignment w:val="baseline"/>
              <w:rPr>
                <w:rFonts w:hint="eastAsia" w:ascii="宋体" w:hAnsi="宋体" w:eastAsia="宋体" w:cs="宋体"/>
                <w:sz w:val="24"/>
              </w:rPr>
            </w:pPr>
            <w:r>
              <w:rPr>
                <w:rFonts w:hint="eastAsia" w:ascii="宋体" w:hAnsi="宋体" w:eastAsia="宋体" w:cs="宋体"/>
                <w:sz w:val="24"/>
              </w:rPr>
              <w:t>第三等次：拟投入其他专业技术人员中具有环境或者水利相关专业中级及以上职称人员1人。得1分</w:t>
            </w:r>
          </w:p>
          <w:p w14:paraId="16204A37">
            <w:pPr>
              <w:adjustRightInd w:val="0"/>
              <w:snapToGrid w:val="0"/>
              <w:spacing w:after="0" w:line="279" w:lineRule="auto"/>
              <w:jc w:val="both"/>
              <w:textAlignment w:val="baseline"/>
              <w:rPr>
                <w:rFonts w:hint="eastAsia" w:ascii="宋体" w:hAnsi="宋体" w:eastAsia="宋体" w:cs="宋体"/>
                <w:sz w:val="24"/>
              </w:rPr>
            </w:pPr>
            <w:r>
              <w:rPr>
                <w:rFonts w:hint="eastAsia" w:ascii="宋体" w:hAnsi="宋体" w:eastAsia="宋体" w:cs="宋体"/>
                <w:sz w:val="24"/>
              </w:rPr>
              <w:t>第四等次：其他。得0分</w:t>
            </w:r>
          </w:p>
        </w:tc>
      </w:tr>
      <w:tr w14:paraId="3B99B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9" w:type="dxa"/>
            <w:vAlign w:val="center"/>
          </w:tcPr>
          <w:p w14:paraId="79C99DAE">
            <w:pPr>
              <w:pStyle w:val="47"/>
              <w:numPr>
                <w:ilvl w:val="0"/>
                <w:numId w:val="1"/>
              </w:numPr>
              <w:adjustRightInd w:val="0"/>
              <w:snapToGrid w:val="0"/>
              <w:jc w:val="center"/>
              <w:textAlignment w:val="baseline"/>
              <w:rPr>
                <w:rFonts w:hint="eastAsia" w:ascii="宋体" w:hAnsi="宋体" w:eastAsia="宋体" w:cs="宋体"/>
                <w:b/>
                <w:bCs/>
                <w:sz w:val="24"/>
              </w:rPr>
            </w:pPr>
          </w:p>
        </w:tc>
        <w:tc>
          <w:tcPr>
            <w:tcW w:w="2064" w:type="dxa"/>
            <w:gridSpan w:val="2"/>
            <w:vAlign w:val="center"/>
          </w:tcPr>
          <w:p w14:paraId="46B31FDC">
            <w:pPr>
              <w:adjustRightInd w:val="0"/>
              <w:snapToGrid w:val="0"/>
              <w:textAlignment w:val="baseline"/>
              <w:rPr>
                <w:rFonts w:hint="eastAsia" w:ascii="宋体" w:hAnsi="宋体" w:eastAsia="宋体" w:cs="宋体"/>
                <w:b/>
                <w:bCs/>
                <w:sz w:val="24"/>
              </w:rPr>
            </w:pPr>
            <w:r>
              <w:rPr>
                <w:rFonts w:hint="eastAsia" w:ascii="宋体" w:hAnsi="宋体" w:eastAsia="宋体" w:cs="宋体"/>
                <w:b/>
                <w:bCs/>
                <w:sz w:val="24"/>
                <w:szCs w:val="28"/>
              </w:rPr>
              <w:t>质量管理体系与措施</w:t>
            </w:r>
          </w:p>
        </w:tc>
        <w:tc>
          <w:tcPr>
            <w:tcW w:w="721" w:type="dxa"/>
            <w:gridSpan w:val="2"/>
            <w:vAlign w:val="center"/>
          </w:tcPr>
          <w:p w14:paraId="60DA1A4E">
            <w:pPr>
              <w:widowControl/>
              <w:adjustRightInd w:val="0"/>
              <w:snapToGrid w:val="0"/>
              <w:jc w:val="center"/>
              <w:rPr>
                <w:rFonts w:hint="eastAsia" w:ascii="宋体" w:hAnsi="宋体" w:eastAsia="宋体" w:cs="宋体"/>
                <w:b/>
                <w:bCs/>
                <w:kern w:val="0"/>
                <w:sz w:val="24"/>
                <w:szCs w:val="28"/>
              </w:rPr>
            </w:pPr>
            <w:r>
              <w:rPr>
                <w:rFonts w:hint="eastAsia" w:ascii="宋体" w:hAnsi="宋体" w:eastAsia="宋体" w:cs="宋体"/>
                <w:b/>
                <w:bCs/>
                <w:sz w:val="24"/>
              </w:rPr>
              <w:t>10</w:t>
            </w:r>
          </w:p>
        </w:tc>
        <w:tc>
          <w:tcPr>
            <w:tcW w:w="5673" w:type="dxa"/>
            <w:gridSpan w:val="2"/>
            <w:vAlign w:val="center"/>
          </w:tcPr>
          <w:p w14:paraId="2A3004F1">
            <w:pPr>
              <w:adjustRightInd w:val="0"/>
              <w:snapToGrid w:val="0"/>
              <w:spacing w:after="0" w:line="279" w:lineRule="auto"/>
              <w:jc w:val="both"/>
              <w:textAlignment w:val="baseline"/>
              <w:rPr>
                <w:rFonts w:hint="eastAsia" w:ascii="宋体" w:hAnsi="宋体" w:eastAsia="宋体" w:cs="宋体"/>
                <w:sz w:val="24"/>
              </w:rPr>
            </w:pPr>
            <w:r>
              <w:rPr>
                <w:rFonts w:hint="eastAsia" w:ascii="宋体" w:hAnsi="宋体" w:eastAsia="宋体" w:cs="宋体"/>
                <w:sz w:val="24"/>
              </w:rPr>
              <w:t>第一等次：质量目标明确，质量保证体系健全；质量控制关键点、重点明确，针对控制关键点、重点制定了针对性的保障措施。得10分</w:t>
            </w:r>
          </w:p>
          <w:p w14:paraId="0F3A6CE4">
            <w:pPr>
              <w:adjustRightInd w:val="0"/>
              <w:snapToGrid w:val="0"/>
              <w:spacing w:after="0" w:line="279" w:lineRule="auto"/>
              <w:jc w:val="both"/>
              <w:textAlignment w:val="baseline"/>
              <w:rPr>
                <w:rFonts w:hint="eastAsia" w:ascii="宋体" w:hAnsi="宋体" w:eastAsia="宋体" w:cs="宋体"/>
                <w:sz w:val="24"/>
              </w:rPr>
            </w:pPr>
            <w:r>
              <w:rPr>
                <w:rFonts w:hint="eastAsia" w:ascii="宋体" w:hAnsi="宋体" w:eastAsia="宋体" w:cs="宋体"/>
                <w:sz w:val="24"/>
              </w:rPr>
              <w:t>第二等次：质量目标明确，质量保证体系健全；质量控制关键点、重点明确，但未制定针对性的保障措施。得7分</w:t>
            </w:r>
          </w:p>
          <w:p w14:paraId="4F702A6A">
            <w:pPr>
              <w:adjustRightInd w:val="0"/>
              <w:snapToGrid w:val="0"/>
              <w:spacing w:after="0" w:line="279" w:lineRule="auto"/>
              <w:jc w:val="both"/>
              <w:textAlignment w:val="baseline"/>
              <w:rPr>
                <w:rFonts w:hint="eastAsia" w:ascii="宋体" w:hAnsi="宋体" w:eastAsia="宋体" w:cs="宋体"/>
                <w:sz w:val="24"/>
              </w:rPr>
            </w:pPr>
            <w:r>
              <w:rPr>
                <w:rFonts w:hint="eastAsia" w:ascii="宋体" w:hAnsi="宋体" w:eastAsia="宋体" w:cs="宋体"/>
                <w:sz w:val="24"/>
              </w:rPr>
              <w:t>第三等次：质量目标明确，质量保证体系健全，质量控制关键点、重点不明确。得4分</w:t>
            </w:r>
          </w:p>
          <w:p w14:paraId="1D17F835">
            <w:pPr>
              <w:widowControl/>
              <w:adjustRightInd w:val="0"/>
              <w:snapToGrid w:val="0"/>
              <w:spacing w:after="0" w:line="279" w:lineRule="auto"/>
              <w:jc w:val="both"/>
              <w:rPr>
                <w:rFonts w:hint="eastAsia" w:ascii="宋体" w:hAnsi="宋体" w:eastAsia="宋体" w:cs="宋体"/>
                <w:kern w:val="0"/>
                <w:sz w:val="24"/>
                <w:szCs w:val="20"/>
              </w:rPr>
            </w:pPr>
            <w:r>
              <w:rPr>
                <w:rFonts w:hint="eastAsia" w:ascii="宋体" w:hAnsi="宋体" w:eastAsia="宋体" w:cs="宋体"/>
                <w:sz w:val="24"/>
              </w:rPr>
              <w:t>第四等次：质量目标不明确或者质量保证体系不健全。得0分</w:t>
            </w:r>
          </w:p>
        </w:tc>
      </w:tr>
      <w:tr w14:paraId="2705D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9" w:type="dxa"/>
            <w:vAlign w:val="center"/>
          </w:tcPr>
          <w:p w14:paraId="134C0AB9">
            <w:pPr>
              <w:pStyle w:val="47"/>
              <w:numPr>
                <w:ilvl w:val="0"/>
                <w:numId w:val="1"/>
              </w:numPr>
              <w:adjustRightInd w:val="0"/>
              <w:snapToGrid w:val="0"/>
              <w:jc w:val="center"/>
              <w:textAlignment w:val="baseline"/>
              <w:rPr>
                <w:rFonts w:hint="eastAsia" w:ascii="宋体" w:hAnsi="宋体" w:eastAsia="宋体" w:cs="宋体"/>
                <w:b/>
                <w:bCs/>
                <w:sz w:val="24"/>
              </w:rPr>
            </w:pPr>
          </w:p>
        </w:tc>
        <w:tc>
          <w:tcPr>
            <w:tcW w:w="2064" w:type="dxa"/>
            <w:gridSpan w:val="2"/>
            <w:vAlign w:val="center"/>
          </w:tcPr>
          <w:p w14:paraId="67440AB6">
            <w:pPr>
              <w:adjustRightInd w:val="0"/>
              <w:snapToGrid w:val="0"/>
              <w:textAlignment w:val="baseline"/>
              <w:rPr>
                <w:rFonts w:hint="eastAsia" w:ascii="宋体" w:hAnsi="宋体" w:eastAsia="宋体" w:cs="宋体"/>
                <w:b/>
                <w:bCs/>
                <w:sz w:val="24"/>
                <w:szCs w:val="28"/>
              </w:rPr>
            </w:pPr>
            <w:r>
              <w:rPr>
                <w:rFonts w:hint="eastAsia" w:ascii="宋体" w:hAnsi="宋体" w:eastAsia="宋体" w:cs="宋体"/>
                <w:b/>
                <w:bCs/>
                <w:sz w:val="24"/>
                <w:szCs w:val="28"/>
              </w:rPr>
              <w:t>安全管理体系与措施</w:t>
            </w:r>
          </w:p>
        </w:tc>
        <w:tc>
          <w:tcPr>
            <w:tcW w:w="721" w:type="dxa"/>
            <w:gridSpan w:val="2"/>
            <w:vAlign w:val="center"/>
          </w:tcPr>
          <w:p w14:paraId="385BC81A">
            <w:pPr>
              <w:widowControl/>
              <w:adjustRightInd w:val="0"/>
              <w:snapToGrid w:val="0"/>
              <w:jc w:val="center"/>
              <w:rPr>
                <w:rFonts w:hint="eastAsia" w:ascii="宋体" w:hAnsi="宋体" w:eastAsia="宋体" w:cs="宋体"/>
                <w:b/>
                <w:bCs/>
                <w:kern w:val="0"/>
                <w:sz w:val="24"/>
                <w:szCs w:val="28"/>
              </w:rPr>
            </w:pPr>
            <w:r>
              <w:rPr>
                <w:rFonts w:hint="eastAsia" w:ascii="宋体" w:hAnsi="宋体" w:eastAsia="宋体" w:cs="宋体"/>
                <w:b/>
                <w:bCs/>
                <w:sz w:val="24"/>
              </w:rPr>
              <w:t>10</w:t>
            </w:r>
          </w:p>
        </w:tc>
        <w:tc>
          <w:tcPr>
            <w:tcW w:w="5673" w:type="dxa"/>
            <w:gridSpan w:val="2"/>
            <w:vAlign w:val="center"/>
          </w:tcPr>
          <w:p w14:paraId="34185B12">
            <w:pPr>
              <w:adjustRightInd w:val="0"/>
              <w:snapToGrid w:val="0"/>
              <w:spacing w:after="0" w:line="279" w:lineRule="auto"/>
              <w:jc w:val="both"/>
              <w:textAlignment w:val="baseline"/>
              <w:rPr>
                <w:rFonts w:hint="eastAsia" w:ascii="宋体" w:hAnsi="宋体" w:eastAsia="宋体" w:cs="宋体"/>
                <w:sz w:val="24"/>
              </w:rPr>
            </w:pPr>
            <w:r>
              <w:rPr>
                <w:rFonts w:hint="eastAsia" w:ascii="宋体" w:hAnsi="宋体" w:eastAsia="宋体" w:cs="宋体"/>
                <w:sz w:val="24"/>
              </w:rPr>
              <w:t>第一等次：针对本项目建立了安全组织管理体系，职责明确；制定了详细的安全管理专项方案，包括水上作业、临水作业、高空作业、用电、防火、吊装、有限空间、场内外交通等具体安全防护措施，以及安全教育、安全检查、安全考核等保障措施，安全防护和保障措施到位。得10分</w:t>
            </w:r>
          </w:p>
          <w:p w14:paraId="256AA246">
            <w:pPr>
              <w:adjustRightInd w:val="0"/>
              <w:snapToGrid w:val="0"/>
              <w:spacing w:after="0" w:line="279" w:lineRule="auto"/>
              <w:jc w:val="both"/>
              <w:textAlignment w:val="baseline"/>
              <w:rPr>
                <w:rFonts w:hint="eastAsia" w:ascii="宋体" w:hAnsi="宋体" w:eastAsia="宋体" w:cs="宋体"/>
                <w:sz w:val="24"/>
              </w:rPr>
            </w:pPr>
            <w:r>
              <w:rPr>
                <w:rFonts w:hint="eastAsia" w:ascii="宋体" w:hAnsi="宋体" w:eastAsia="宋体" w:cs="宋体"/>
                <w:sz w:val="24"/>
              </w:rPr>
              <w:t>第二等次：针对本项目建立了安全组织管理体系，职责明确；制定了安全管理专项方案，包括水上作业、临水作业、高空作业、用电、防火、吊装、有限空间、场内外交通等具体安全防护措施，以及安全教育、安全检查、安全考核等保障措施，安全防护措施可行，但保障措施简单，保障性差。得7分</w:t>
            </w:r>
          </w:p>
          <w:p w14:paraId="06E01E04">
            <w:pPr>
              <w:adjustRightInd w:val="0"/>
              <w:snapToGrid w:val="0"/>
              <w:spacing w:after="0" w:line="279" w:lineRule="auto"/>
              <w:jc w:val="both"/>
              <w:textAlignment w:val="baseline"/>
              <w:rPr>
                <w:rFonts w:hint="eastAsia" w:ascii="宋体" w:hAnsi="宋体" w:eastAsia="宋体" w:cs="宋体"/>
                <w:sz w:val="24"/>
              </w:rPr>
            </w:pPr>
            <w:r>
              <w:rPr>
                <w:rFonts w:hint="eastAsia" w:ascii="宋体" w:hAnsi="宋体" w:eastAsia="宋体" w:cs="宋体"/>
                <w:sz w:val="24"/>
              </w:rPr>
              <w:t>第三等次：针对本项目建立了安全组织管理体系，职责明确；制定了安全管理专项方案，但安全防护措施有缺失或存在不合理。得4分</w:t>
            </w:r>
          </w:p>
          <w:p w14:paraId="5EEC36F9">
            <w:pPr>
              <w:widowControl/>
              <w:adjustRightInd w:val="0"/>
              <w:snapToGrid w:val="0"/>
              <w:spacing w:after="0" w:line="279" w:lineRule="auto"/>
              <w:jc w:val="both"/>
              <w:rPr>
                <w:rFonts w:hint="eastAsia" w:ascii="宋体" w:hAnsi="宋体" w:eastAsia="宋体" w:cs="宋体"/>
                <w:kern w:val="0"/>
                <w:sz w:val="24"/>
                <w:szCs w:val="20"/>
              </w:rPr>
            </w:pPr>
            <w:r>
              <w:rPr>
                <w:rFonts w:hint="eastAsia" w:ascii="宋体" w:hAnsi="宋体" w:eastAsia="宋体" w:cs="宋体"/>
                <w:sz w:val="24"/>
              </w:rPr>
              <w:t>第四等次：没有针对本项目建立安全组织管理体系，或职责不明确，或没有制定安全管理专项方案。得0分</w:t>
            </w:r>
          </w:p>
        </w:tc>
      </w:tr>
      <w:tr w14:paraId="36CD6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9" w:type="dxa"/>
            <w:vAlign w:val="center"/>
          </w:tcPr>
          <w:p w14:paraId="274E95D7">
            <w:pPr>
              <w:pStyle w:val="47"/>
              <w:numPr>
                <w:ilvl w:val="0"/>
                <w:numId w:val="1"/>
              </w:numPr>
              <w:adjustRightInd w:val="0"/>
              <w:snapToGrid w:val="0"/>
              <w:jc w:val="center"/>
              <w:textAlignment w:val="baseline"/>
              <w:rPr>
                <w:rFonts w:hint="eastAsia" w:ascii="宋体" w:hAnsi="宋体" w:eastAsia="宋体" w:cs="宋体"/>
                <w:b/>
                <w:bCs/>
                <w:sz w:val="24"/>
              </w:rPr>
            </w:pPr>
          </w:p>
        </w:tc>
        <w:tc>
          <w:tcPr>
            <w:tcW w:w="2064" w:type="dxa"/>
            <w:gridSpan w:val="2"/>
            <w:vAlign w:val="center"/>
          </w:tcPr>
          <w:p w14:paraId="0CD71534">
            <w:pPr>
              <w:adjustRightInd w:val="0"/>
              <w:snapToGrid w:val="0"/>
              <w:textAlignment w:val="baseline"/>
              <w:rPr>
                <w:rFonts w:hint="eastAsia" w:ascii="宋体" w:hAnsi="宋体" w:eastAsia="宋体" w:cs="宋体"/>
                <w:b/>
                <w:bCs/>
                <w:sz w:val="24"/>
                <w:szCs w:val="28"/>
              </w:rPr>
            </w:pPr>
            <w:r>
              <w:rPr>
                <w:rFonts w:hint="eastAsia" w:ascii="宋体" w:hAnsi="宋体" w:eastAsia="宋体" w:cs="宋体"/>
                <w:b/>
                <w:bCs/>
                <w:sz w:val="24"/>
                <w:szCs w:val="28"/>
              </w:rPr>
              <w:t>环境保护管理体系与措施</w:t>
            </w:r>
          </w:p>
        </w:tc>
        <w:tc>
          <w:tcPr>
            <w:tcW w:w="721" w:type="dxa"/>
            <w:gridSpan w:val="2"/>
            <w:vAlign w:val="center"/>
          </w:tcPr>
          <w:p w14:paraId="325512EE">
            <w:pPr>
              <w:widowControl/>
              <w:adjustRightInd w:val="0"/>
              <w:snapToGrid w:val="0"/>
              <w:jc w:val="center"/>
              <w:rPr>
                <w:rFonts w:hint="eastAsia" w:ascii="宋体" w:hAnsi="宋体" w:eastAsia="宋体" w:cs="宋体"/>
                <w:b/>
                <w:bCs/>
                <w:kern w:val="0"/>
                <w:sz w:val="24"/>
                <w:szCs w:val="28"/>
              </w:rPr>
            </w:pPr>
            <w:r>
              <w:rPr>
                <w:rFonts w:hint="eastAsia" w:ascii="宋体" w:hAnsi="宋体" w:eastAsia="宋体" w:cs="宋体"/>
                <w:b/>
                <w:bCs/>
                <w:sz w:val="24"/>
              </w:rPr>
              <w:t>10</w:t>
            </w:r>
          </w:p>
        </w:tc>
        <w:tc>
          <w:tcPr>
            <w:tcW w:w="5673" w:type="dxa"/>
            <w:gridSpan w:val="2"/>
            <w:vAlign w:val="center"/>
          </w:tcPr>
          <w:p w14:paraId="04C4004B">
            <w:pPr>
              <w:adjustRightInd w:val="0"/>
              <w:snapToGrid w:val="0"/>
              <w:spacing w:after="0" w:line="279" w:lineRule="auto"/>
              <w:jc w:val="both"/>
              <w:textAlignment w:val="baseline"/>
              <w:rPr>
                <w:rFonts w:hint="eastAsia" w:ascii="宋体" w:hAnsi="宋体" w:eastAsia="宋体" w:cs="宋体"/>
                <w:sz w:val="24"/>
              </w:rPr>
            </w:pPr>
            <w:r>
              <w:rPr>
                <w:rFonts w:hint="eastAsia" w:ascii="宋体" w:hAnsi="宋体" w:eastAsia="宋体" w:cs="宋体"/>
                <w:sz w:val="24"/>
              </w:rPr>
              <w:t>第一等次：结合本项目作业特点，全面识别可能影响周边环境的污染因素，并针对每一项污染因素制定了切实可行的作业现场环境保护措施。得10分</w:t>
            </w:r>
          </w:p>
          <w:p w14:paraId="6E4BE9D3">
            <w:pPr>
              <w:adjustRightInd w:val="0"/>
              <w:snapToGrid w:val="0"/>
              <w:spacing w:after="0" w:line="279" w:lineRule="auto"/>
              <w:jc w:val="both"/>
              <w:textAlignment w:val="baseline"/>
              <w:rPr>
                <w:rFonts w:hint="eastAsia" w:ascii="宋体" w:hAnsi="宋体" w:eastAsia="宋体" w:cs="宋体"/>
                <w:sz w:val="24"/>
              </w:rPr>
            </w:pPr>
            <w:r>
              <w:rPr>
                <w:rFonts w:hint="eastAsia" w:ascii="宋体" w:hAnsi="宋体" w:eastAsia="宋体" w:cs="宋体"/>
                <w:sz w:val="24"/>
              </w:rPr>
              <w:t>第二等次：结合本项目作业特点，全面识别可能影响周边环境的污染因素，并制定了作业现场环境保护措施，措施总体可行，但未与污染因素结合，针对性有欠缺。得7分</w:t>
            </w:r>
          </w:p>
          <w:p w14:paraId="715646C6">
            <w:pPr>
              <w:adjustRightInd w:val="0"/>
              <w:snapToGrid w:val="0"/>
              <w:spacing w:after="0" w:line="279" w:lineRule="auto"/>
              <w:jc w:val="both"/>
              <w:textAlignment w:val="baseline"/>
              <w:rPr>
                <w:rFonts w:hint="eastAsia" w:ascii="宋体" w:hAnsi="宋体" w:eastAsia="宋体" w:cs="宋体"/>
                <w:sz w:val="24"/>
              </w:rPr>
            </w:pPr>
            <w:r>
              <w:rPr>
                <w:rFonts w:hint="eastAsia" w:ascii="宋体" w:hAnsi="宋体" w:eastAsia="宋体" w:cs="宋体"/>
                <w:sz w:val="24"/>
              </w:rPr>
              <w:t>第三等次：污染因素识别不全，或制定的保护措施缺乏可行性。得4分</w:t>
            </w:r>
          </w:p>
          <w:p w14:paraId="15E61557">
            <w:pPr>
              <w:widowControl/>
              <w:adjustRightInd w:val="0"/>
              <w:snapToGrid w:val="0"/>
              <w:spacing w:after="0" w:line="279" w:lineRule="auto"/>
              <w:jc w:val="both"/>
              <w:rPr>
                <w:rFonts w:hint="eastAsia" w:ascii="宋体" w:hAnsi="宋体" w:eastAsia="宋体" w:cs="宋体"/>
                <w:kern w:val="0"/>
                <w:sz w:val="24"/>
                <w:szCs w:val="20"/>
              </w:rPr>
            </w:pPr>
            <w:r>
              <w:rPr>
                <w:rFonts w:hint="eastAsia" w:ascii="宋体" w:hAnsi="宋体" w:eastAsia="宋体" w:cs="宋体"/>
                <w:sz w:val="24"/>
              </w:rPr>
              <w:t>第四等次：未识别污染因素，或未制定相应的保护措施。得0分</w:t>
            </w:r>
          </w:p>
        </w:tc>
      </w:tr>
      <w:tr w14:paraId="70BF4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00" w:type="dxa"/>
            <w:gridSpan w:val="4"/>
            <w:vAlign w:val="center"/>
          </w:tcPr>
          <w:p w14:paraId="00909271">
            <w:pPr>
              <w:adjustRightInd w:val="0"/>
              <w:snapToGrid w:val="0"/>
              <w:jc w:val="center"/>
              <w:textAlignment w:val="baseline"/>
              <w:rPr>
                <w:rFonts w:hint="eastAsia" w:ascii="宋体" w:hAnsi="宋体" w:eastAsia="宋体" w:cs="宋体"/>
                <w:b/>
                <w:bCs/>
                <w:sz w:val="21"/>
                <w:szCs w:val="21"/>
              </w:rPr>
            </w:pPr>
            <w:r>
              <w:rPr>
                <w:rFonts w:hint="eastAsia" w:ascii="宋体" w:hAnsi="宋体" w:eastAsia="宋体" w:cs="宋体"/>
                <w:b/>
                <w:bCs/>
                <w:sz w:val="21"/>
                <w:szCs w:val="21"/>
              </w:rPr>
              <w:t>小计</w:t>
            </w:r>
          </w:p>
        </w:tc>
        <w:tc>
          <w:tcPr>
            <w:tcW w:w="723" w:type="dxa"/>
            <w:gridSpan w:val="2"/>
            <w:vAlign w:val="center"/>
          </w:tcPr>
          <w:p w14:paraId="454EAB2E">
            <w:pPr>
              <w:widowControl/>
              <w:adjustRightInd w:val="0"/>
              <w:snapToGrid w:val="0"/>
              <w:jc w:val="center"/>
              <w:rPr>
                <w:rFonts w:hint="eastAsia" w:ascii="宋体" w:hAnsi="宋体" w:eastAsia="宋体" w:cs="宋体"/>
                <w:b/>
                <w:bCs/>
                <w:sz w:val="21"/>
                <w:szCs w:val="21"/>
              </w:rPr>
            </w:pPr>
            <w:r>
              <w:rPr>
                <w:rFonts w:hint="eastAsia" w:ascii="宋体" w:hAnsi="宋体" w:eastAsia="宋体" w:cs="宋体"/>
                <w:b/>
                <w:bCs/>
                <w:sz w:val="21"/>
                <w:szCs w:val="21"/>
              </w:rPr>
              <w:t>80</w:t>
            </w:r>
          </w:p>
        </w:tc>
        <w:tc>
          <w:tcPr>
            <w:tcW w:w="5664" w:type="dxa"/>
            <w:vAlign w:val="center"/>
          </w:tcPr>
          <w:p w14:paraId="7609CB0A">
            <w:pPr>
              <w:adjustRightInd w:val="0"/>
              <w:snapToGrid w:val="0"/>
              <w:textAlignment w:val="baseline"/>
              <w:rPr>
                <w:rFonts w:hint="eastAsia" w:ascii="宋体" w:hAnsi="宋体" w:eastAsia="宋体" w:cs="宋体"/>
                <w:sz w:val="21"/>
                <w:szCs w:val="21"/>
              </w:rPr>
            </w:pPr>
          </w:p>
        </w:tc>
      </w:tr>
      <w:bookmarkEnd w:id="30"/>
    </w:tbl>
    <w:p w14:paraId="751F3ACC">
      <w:pPr>
        <w:tabs>
          <w:tab w:val="left" w:pos="-94"/>
          <w:tab w:val="left" w:pos="1620"/>
        </w:tabs>
        <w:spacing w:line="360" w:lineRule="auto"/>
        <w:textAlignment w:val="baseline"/>
        <w:rPr>
          <w:rFonts w:hint="eastAsia" w:ascii="宋体" w:hAnsi="宋体" w:eastAsia="宋体" w:cs="宋体"/>
          <w:sz w:val="24"/>
        </w:rPr>
      </w:pPr>
      <w:r>
        <w:rPr>
          <w:rFonts w:hint="eastAsia" w:ascii="宋体" w:hAnsi="宋体" w:eastAsia="宋体" w:cs="宋体"/>
          <w:sz w:val="24"/>
        </w:rPr>
        <w:t>说明：</w:t>
      </w:r>
    </w:p>
    <w:p w14:paraId="4A1F9E9E">
      <w:pPr>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1、供应商拟派项目负责人能力：需提供有效职称证书复印件或扫描件，专业以职称证书写明的专业为准，未提供有效证明不予计分。</w:t>
      </w:r>
    </w:p>
    <w:p w14:paraId="109EC391">
      <w:pPr>
        <w:spacing w:after="0" w:line="360" w:lineRule="auto"/>
        <w:ind w:firstLine="480" w:firstLineChars="200"/>
        <w:rPr>
          <w:rFonts w:hint="eastAsia" w:ascii="宋体" w:hAnsi="宋体" w:eastAsia="宋体" w:cs="宋体"/>
          <w:sz w:val="24"/>
        </w:rPr>
        <w:sectPr>
          <w:headerReference r:id="rId5" w:type="default"/>
          <w:footerReference r:id="rId6" w:type="default"/>
          <w:pgSz w:w="11907" w:h="16840"/>
          <w:pgMar w:top="1418" w:right="1418" w:bottom="1418" w:left="1418" w:header="851" w:footer="992" w:gutter="0"/>
          <w:pgNumType w:fmt="decimal"/>
          <w:cols w:space="720" w:num="1"/>
          <w:docGrid w:linePitch="312" w:charSpace="0"/>
        </w:sectPr>
      </w:pPr>
      <w:r>
        <w:rPr>
          <w:rFonts w:hint="eastAsia" w:ascii="宋体" w:hAnsi="宋体" w:eastAsia="宋体" w:cs="宋体"/>
          <w:sz w:val="24"/>
        </w:rPr>
        <w:t>2、供应商拟投入本项目其他专业技术人员的能力（除项目负责人）：需提供有效职称证书复印件或扫描件，专业以职称证书写明的专业为准，未提供有效证明不予计分。</w:t>
      </w:r>
    </w:p>
    <w:bookmarkEnd w:id="26"/>
    <w:bookmarkEnd w:id="27"/>
    <w:bookmarkEnd w:id="28"/>
    <w:p w14:paraId="35C1435B">
      <w:pPr>
        <w:tabs>
          <w:tab w:val="left" w:pos="360"/>
        </w:tabs>
        <w:snapToGrid w:val="0"/>
        <w:spacing w:line="360" w:lineRule="auto"/>
        <w:ind w:left="900" w:hanging="900"/>
        <w:outlineLvl w:val="1"/>
        <w:rPr>
          <w:rFonts w:hint="eastAsia" w:ascii="宋体" w:hAnsi="宋体" w:eastAsia="宋体" w:cs="宋体"/>
          <w:b/>
          <w:bCs/>
          <w:sz w:val="24"/>
        </w:rPr>
      </w:pPr>
      <w:bookmarkStart w:id="31" w:name="_Toc118127194"/>
      <w:bookmarkStart w:id="32" w:name="_Toc414446035"/>
      <w:bookmarkStart w:id="33" w:name="_Toc410631199"/>
      <w:bookmarkStart w:id="34" w:name="_Toc10415"/>
      <w:r>
        <w:rPr>
          <w:rFonts w:hint="eastAsia" w:ascii="宋体" w:hAnsi="宋体" w:eastAsia="宋体" w:cs="宋体"/>
          <w:b/>
          <w:bCs/>
          <w:sz w:val="24"/>
        </w:rPr>
        <w:t>2其他评审因素评标标准</w:t>
      </w:r>
    </w:p>
    <w:p w14:paraId="5241BDF1">
      <w:pPr>
        <w:tabs>
          <w:tab w:val="left" w:pos="-94"/>
          <w:tab w:val="left" w:pos="428"/>
        </w:tabs>
        <w:adjustRightInd w:val="0"/>
        <w:spacing w:line="360" w:lineRule="auto"/>
        <w:ind w:left="24" w:leftChars="11"/>
        <w:jc w:val="center"/>
        <w:textAlignment w:val="baseline"/>
        <w:rPr>
          <w:rFonts w:hint="eastAsia" w:ascii="宋体" w:hAnsi="宋体" w:eastAsia="宋体" w:cs="宋体"/>
          <w:b/>
          <w:sz w:val="30"/>
          <w:szCs w:val="30"/>
        </w:rPr>
      </w:pPr>
      <w:r>
        <w:rPr>
          <w:rFonts w:hint="eastAsia" w:ascii="宋体" w:hAnsi="宋体" w:eastAsia="宋体" w:cs="宋体"/>
          <w:b/>
          <w:sz w:val="30"/>
          <w:szCs w:val="30"/>
        </w:rPr>
        <w:t>其他评审因素及分值分配表</w:t>
      </w:r>
      <w:bookmarkEnd w:id="31"/>
    </w:p>
    <w:tbl>
      <w:tblPr>
        <w:tblStyle w:val="27"/>
        <w:tblpPr w:leftFromText="180" w:rightFromText="180" w:vertAnchor="text" w:horzAnchor="page" w:tblpX="1399" w:tblpY="576"/>
        <w:tblOverlap w:val="never"/>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064"/>
        <w:gridCol w:w="725"/>
        <w:gridCol w:w="5664"/>
      </w:tblGrid>
      <w:tr w14:paraId="6B33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4" w:type="dxa"/>
            <w:vAlign w:val="center"/>
          </w:tcPr>
          <w:p w14:paraId="3F20B61F">
            <w:pPr>
              <w:adjustRightInd w:val="0"/>
              <w:snapToGrid w:val="0"/>
              <w:jc w:val="center"/>
              <w:textAlignment w:val="baseline"/>
              <w:rPr>
                <w:rFonts w:hint="eastAsia" w:ascii="宋体" w:hAnsi="宋体" w:eastAsia="宋体" w:cs="宋体"/>
                <w:b/>
                <w:bCs/>
                <w:sz w:val="21"/>
                <w:szCs w:val="21"/>
              </w:rPr>
            </w:pPr>
            <w:r>
              <w:rPr>
                <w:rFonts w:hint="eastAsia" w:ascii="宋体" w:hAnsi="宋体" w:eastAsia="宋体" w:cs="宋体"/>
                <w:b/>
                <w:bCs/>
                <w:sz w:val="21"/>
                <w:szCs w:val="21"/>
              </w:rPr>
              <w:t>序号</w:t>
            </w:r>
          </w:p>
        </w:tc>
        <w:tc>
          <w:tcPr>
            <w:tcW w:w="2064" w:type="dxa"/>
            <w:vAlign w:val="center"/>
          </w:tcPr>
          <w:p w14:paraId="64F7887E">
            <w:pPr>
              <w:adjustRightInd w:val="0"/>
              <w:snapToGrid w:val="0"/>
              <w:jc w:val="center"/>
              <w:textAlignment w:val="baseline"/>
              <w:rPr>
                <w:rFonts w:hint="eastAsia" w:ascii="宋体" w:hAnsi="宋体" w:eastAsia="宋体" w:cs="宋体"/>
                <w:b/>
                <w:bCs/>
                <w:sz w:val="21"/>
                <w:szCs w:val="21"/>
              </w:rPr>
            </w:pPr>
            <w:r>
              <w:rPr>
                <w:rFonts w:hint="eastAsia" w:ascii="宋体" w:hAnsi="宋体" w:eastAsia="宋体" w:cs="宋体"/>
                <w:b/>
                <w:bCs/>
                <w:sz w:val="21"/>
                <w:szCs w:val="21"/>
              </w:rPr>
              <w:t>评审因素</w:t>
            </w:r>
          </w:p>
        </w:tc>
        <w:tc>
          <w:tcPr>
            <w:tcW w:w="725" w:type="dxa"/>
            <w:vAlign w:val="center"/>
          </w:tcPr>
          <w:p w14:paraId="073C43B0">
            <w:pPr>
              <w:adjustRightInd w:val="0"/>
              <w:snapToGrid w:val="0"/>
              <w:jc w:val="center"/>
              <w:textAlignment w:val="baseline"/>
              <w:rPr>
                <w:rFonts w:hint="eastAsia" w:ascii="宋体" w:hAnsi="宋体" w:eastAsia="宋体" w:cs="宋体"/>
                <w:b/>
                <w:bCs/>
                <w:sz w:val="21"/>
                <w:szCs w:val="21"/>
              </w:rPr>
            </w:pPr>
            <w:r>
              <w:rPr>
                <w:rFonts w:hint="eastAsia" w:ascii="宋体" w:hAnsi="宋体" w:eastAsia="宋体" w:cs="宋体"/>
                <w:b/>
                <w:bCs/>
                <w:sz w:val="21"/>
                <w:szCs w:val="21"/>
              </w:rPr>
              <w:t>分值</w:t>
            </w:r>
          </w:p>
        </w:tc>
        <w:tc>
          <w:tcPr>
            <w:tcW w:w="5664" w:type="dxa"/>
            <w:vAlign w:val="center"/>
          </w:tcPr>
          <w:p w14:paraId="2DFD585B">
            <w:pPr>
              <w:adjustRightInd w:val="0"/>
              <w:snapToGrid w:val="0"/>
              <w:jc w:val="center"/>
              <w:textAlignment w:val="baseline"/>
              <w:rPr>
                <w:rFonts w:hint="eastAsia" w:ascii="宋体" w:hAnsi="宋体" w:eastAsia="宋体" w:cs="宋体"/>
                <w:b/>
                <w:bCs/>
                <w:sz w:val="21"/>
                <w:szCs w:val="21"/>
              </w:rPr>
            </w:pPr>
            <w:r>
              <w:rPr>
                <w:rFonts w:hint="eastAsia" w:ascii="宋体" w:hAnsi="宋体" w:eastAsia="宋体" w:cs="宋体"/>
                <w:b/>
                <w:bCs/>
                <w:sz w:val="21"/>
                <w:szCs w:val="21"/>
              </w:rPr>
              <w:t>评审标准</w:t>
            </w:r>
          </w:p>
        </w:tc>
      </w:tr>
      <w:tr w14:paraId="6DC4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4" w:type="dxa"/>
            <w:vAlign w:val="center"/>
          </w:tcPr>
          <w:p w14:paraId="3029AC74">
            <w:pPr>
              <w:adjustRightInd w:val="0"/>
              <w:snapToGrid w:val="0"/>
              <w:jc w:val="center"/>
              <w:textAlignment w:val="baseline"/>
              <w:rPr>
                <w:rFonts w:hint="eastAsia" w:ascii="宋体" w:hAnsi="宋体" w:eastAsia="宋体" w:cs="宋体"/>
                <w:b/>
                <w:bCs/>
                <w:sz w:val="21"/>
                <w:szCs w:val="21"/>
              </w:rPr>
            </w:pPr>
            <w:r>
              <w:rPr>
                <w:rFonts w:hint="eastAsia" w:ascii="宋体" w:hAnsi="宋体" w:eastAsia="宋体" w:cs="宋体"/>
                <w:b/>
                <w:bCs/>
                <w:sz w:val="24"/>
              </w:rPr>
              <w:t>1</w:t>
            </w:r>
          </w:p>
        </w:tc>
        <w:tc>
          <w:tcPr>
            <w:tcW w:w="2064" w:type="dxa"/>
            <w:vAlign w:val="center"/>
          </w:tcPr>
          <w:p w14:paraId="49C99ECE">
            <w:pPr>
              <w:adjustRightInd w:val="0"/>
              <w:snapToGrid w:val="0"/>
              <w:textAlignment w:val="baseline"/>
              <w:rPr>
                <w:rFonts w:hint="eastAsia" w:ascii="宋体" w:hAnsi="宋体" w:eastAsia="宋体" w:cs="宋体"/>
                <w:b/>
                <w:bCs/>
                <w:sz w:val="21"/>
                <w:szCs w:val="21"/>
              </w:rPr>
            </w:pPr>
            <w:r>
              <w:rPr>
                <w:rFonts w:hint="eastAsia" w:ascii="宋体" w:hAnsi="宋体" w:eastAsia="宋体" w:cs="宋体"/>
                <w:b/>
                <w:bCs/>
                <w:sz w:val="24"/>
              </w:rPr>
              <w:t>供应商经验</w:t>
            </w:r>
          </w:p>
        </w:tc>
        <w:tc>
          <w:tcPr>
            <w:tcW w:w="725" w:type="dxa"/>
            <w:vAlign w:val="center"/>
          </w:tcPr>
          <w:p w14:paraId="56DE154F">
            <w:pPr>
              <w:adjustRightInd w:val="0"/>
              <w:snapToGrid w:val="0"/>
              <w:jc w:val="center"/>
              <w:textAlignment w:val="baseline"/>
              <w:rPr>
                <w:rFonts w:hint="eastAsia" w:ascii="宋体" w:hAnsi="宋体" w:eastAsia="宋体" w:cs="宋体"/>
                <w:b/>
                <w:bCs/>
                <w:sz w:val="21"/>
                <w:szCs w:val="21"/>
              </w:rPr>
            </w:pPr>
            <w:r>
              <w:rPr>
                <w:rFonts w:hint="eastAsia" w:ascii="宋体" w:hAnsi="宋体" w:eastAsia="宋体" w:cs="宋体"/>
                <w:b/>
                <w:bCs/>
                <w:sz w:val="24"/>
              </w:rPr>
              <w:t>10</w:t>
            </w:r>
          </w:p>
        </w:tc>
        <w:tc>
          <w:tcPr>
            <w:tcW w:w="5664" w:type="dxa"/>
            <w:vAlign w:val="center"/>
          </w:tcPr>
          <w:p w14:paraId="20E454B0">
            <w:pPr>
              <w:adjustRightInd w:val="0"/>
              <w:snapToGrid w:val="0"/>
              <w:textAlignment w:val="baseline"/>
              <w:rPr>
                <w:rFonts w:hint="eastAsia" w:ascii="宋体" w:hAnsi="宋体" w:eastAsia="宋体" w:cs="宋体"/>
                <w:sz w:val="24"/>
              </w:rPr>
            </w:pPr>
            <w:r>
              <w:rPr>
                <w:rFonts w:hint="eastAsia" w:ascii="宋体" w:hAnsi="宋体" w:eastAsia="宋体" w:cs="宋体"/>
                <w:sz w:val="24"/>
              </w:rPr>
              <w:t>供应商近3年（2022年1月1日-2024年12月31日）已完成需使用船只作业的水面保洁项目经验：</w:t>
            </w:r>
          </w:p>
          <w:p w14:paraId="7291A75F">
            <w:pPr>
              <w:adjustRightInd w:val="0"/>
              <w:snapToGrid w:val="0"/>
              <w:textAlignment w:val="baseline"/>
              <w:rPr>
                <w:rFonts w:hint="eastAsia" w:ascii="宋体" w:hAnsi="宋体" w:eastAsia="宋体" w:cs="宋体"/>
                <w:sz w:val="24"/>
              </w:rPr>
            </w:pPr>
            <w:r>
              <w:rPr>
                <w:rFonts w:hint="eastAsia" w:ascii="宋体" w:hAnsi="宋体" w:eastAsia="宋体" w:cs="宋体"/>
                <w:sz w:val="24"/>
              </w:rPr>
              <w:t>第一等次：已完成5项（含）以上。得10分</w:t>
            </w:r>
          </w:p>
          <w:p w14:paraId="58CED3A2">
            <w:pPr>
              <w:adjustRightInd w:val="0"/>
              <w:snapToGrid w:val="0"/>
              <w:textAlignment w:val="baseline"/>
              <w:rPr>
                <w:rFonts w:hint="eastAsia" w:ascii="宋体" w:hAnsi="宋体" w:eastAsia="宋体" w:cs="宋体"/>
                <w:sz w:val="24"/>
              </w:rPr>
            </w:pPr>
            <w:r>
              <w:rPr>
                <w:rFonts w:hint="eastAsia" w:ascii="宋体" w:hAnsi="宋体" w:eastAsia="宋体" w:cs="宋体"/>
                <w:sz w:val="24"/>
              </w:rPr>
              <w:t>第二等次：已完成4项。得8分</w:t>
            </w:r>
          </w:p>
          <w:p w14:paraId="1199CBE4">
            <w:pPr>
              <w:adjustRightInd w:val="0"/>
              <w:snapToGrid w:val="0"/>
              <w:textAlignment w:val="baseline"/>
              <w:rPr>
                <w:rFonts w:hint="eastAsia" w:ascii="宋体" w:hAnsi="宋体" w:eastAsia="宋体" w:cs="宋体"/>
                <w:sz w:val="24"/>
              </w:rPr>
            </w:pPr>
            <w:r>
              <w:rPr>
                <w:rFonts w:hint="eastAsia" w:ascii="宋体" w:hAnsi="宋体" w:eastAsia="宋体" w:cs="宋体"/>
                <w:sz w:val="24"/>
              </w:rPr>
              <w:t>第三等次：已完成3项。得6分</w:t>
            </w:r>
          </w:p>
          <w:p w14:paraId="542F9BBB">
            <w:pPr>
              <w:adjustRightInd w:val="0"/>
              <w:snapToGrid w:val="0"/>
              <w:textAlignment w:val="baseline"/>
              <w:rPr>
                <w:rFonts w:hint="eastAsia" w:ascii="宋体" w:hAnsi="宋体" w:eastAsia="宋体" w:cs="宋体"/>
                <w:sz w:val="24"/>
              </w:rPr>
            </w:pPr>
            <w:r>
              <w:rPr>
                <w:rFonts w:hint="eastAsia" w:ascii="宋体" w:hAnsi="宋体" w:eastAsia="宋体" w:cs="宋体"/>
                <w:sz w:val="24"/>
              </w:rPr>
              <w:t>第四等次：已完成2项。得4分</w:t>
            </w:r>
          </w:p>
          <w:p w14:paraId="41762DB9">
            <w:pPr>
              <w:adjustRightInd w:val="0"/>
              <w:snapToGrid w:val="0"/>
              <w:textAlignment w:val="baseline"/>
              <w:rPr>
                <w:rFonts w:hint="eastAsia" w:ascii="宋体" w:hAnsi="宋体" w:eastAsia="宋体" w:cs="宋体"/>
                <w:b/>
                <w:bCs/>
                <w:sz w:val="21"/>
                <w:szCs w:val="21"/>
              </w:rPr>
            </w:pPr>
            <w:r>
              <w:rPr>
                <w:rFonts w:hint="eastAsia" w:ascii="宋体" w:hAnsi="宋体" w:eastAsia="宋体" w:cs="宋体"/>
                <w:sz w:val="24"/>
              </w:rPr>
              <w:t>第五等次：已完成1项及以下。得0分</w:t>
            </w:r>
          </w:p>
        </w:tc>
      </w:tr>
      <w:tr w14:paraId="4B616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98" w:type="dxa"/>
            <w:gridSpan w:val="2"/>
            <w:vAlign w:val="center"/>
          </w:tcPr>
          <w:p w14:paraId="3807A9DE">
            <w:pPr>
              <w:adjustRightInd w:val="0"/>
              <w:snapToGrid w:val="0"/>
              <w:jc w:val="center"/>
              <w:textAlignment w:val="baseline"/>
              <w:rPr>
                <w:rFonts w:hint="eastAsia" w:ascii="宋体" w:hAnsi="宋体" w:eastAsia="宋体" w:cs="宋体"/>
                <w:b/>
                <w:bCs/>
                <w:sz w:val="21"/>
                <w:szCs w:val="21"/>
              </w:rPr>
            </w:pPr>
            <w:r>
              <w:rPr>
                <w:rFonts w:hint="eastAsia" w:ascii="宋体" w:hAnsi="宋体" w:eastAsia="宋体" w:cs="宋体"/>
                <w:b/>
                <w:bCs/>
                <w:sz w:val="21"/>
                <w:szCs w:val="21"/>
              </w:rPr>
              <w:t>小计</w:t>
            </w:r>
          </w:p>
        </w:tc>
        <w:tc>
          <w:tcPr>
            <w:tcW w:w="725" w:type="dxa"/>
            <w:vAlign w:val="center"/>
          </w:tcPr>
          <w:p w14:paraId="190C72B5">
            <w:pPr>
              <w:adjustRightInd w:val="0"/>
              <w:snapToGrid w:val="0"/>
              <w:jc w:val="center"/>
              <w:textAlignment w:val="baseline"/>
              <w:rPr>
                <w:rFonts w:hint="eastAsia" w:ascii="宋体" w:hAnsi="宋体" w:eastAsia="宋体" w:cs="宋体"/>
                <w:b/>
                <w:bCs/>
                <w:sz w:val="21"/>
                <w:szCs w:val="21"/>
              </w:rPr>
            </w:pPr>
            <w:r>
              <w:rPr>
                <w:rFonts w:hint="eastAsia" w:ascii="宋体" w:hAnsi="宋体" w:eastAsia="宋体" w:cs="宋体"/>
                <w:b/>
                <w:bCs/>
                <w:sz w:val="21"/>
                <w:szCs w:val="21"/>
              </w:rPr>
              <w:t>10</w:t>
            </w:r>
          </w:p>
        </w:tc>
        <w:tc>
          <w:tcPr>
            <w:tcW w:w="5664" w:type="dxa"/>
            <w:vAlign w:val="center"/>
          </w:tcPr>
          <w:p w14:paraId="0D99410E">
            <w:pPr>
              <w:adjustRightInd w:val="0"/>
              <w:snapToGrid w:val="0"/>
              <w:textAlignment w:val="baseline"/>
              <w:rPr>
                <w:rFonts w:hint="eastAsia" w:ascii="宋体" w:hAnsi="宋体" w:eastAsia="宋体" w:cs="宋体"/>
                <w:sz w:val="21"/>
                <w:szCs w:val="21"/>
              </w:rPr>
            </w:pPr>
          </w:p>
        </w:tc>
      </w:tr>
    </w:tbl>
    <w:p w14:paraId="7366479E">
      <w:pPr>
        <w:tabs>
          <w:tab w:val="left" w:pos="-94"/>
          <w:tab w:val="left" w:pos="1620"/>
        </w:tabs>
        <w:adjustRightInd w:val="0"/>
        <w:spacing w:line="360" w:lineRule="auto"/>
        <w:jc w:val="both"/>
        <w:textAlignment w:val="baseline"/>
        <w:rPr>
          <w:rFonts w:hint="eastAsia" w:ascii="宋体" w:hAnsi="宋体" w:eastAsia="宋体" w:cs="宋体"/>
          <w:sz w:val="24"/>
        </w:rPr>
      </w:pPr>
    </w:p>
    <w:bookmarkEnd w:id="29"/>
    <w:bookmarkEnd w:id="32"/>
    <w:bookmarkEnd w:id="33"/>
    <w:bookmarkEnd w:id="34"/>
    <w:p w14:paraId="35D68018">
      <w:pPr>
        <w:tabs>
          <w:tab w:val="left" w:pos="-94"/>
          <w:tab w:val="left" w:pos="1620"/>
        </w:tabs>
        <w:spacing w:after="0" w:line="360" w:lineRule="auto"/>
        <w:textAlignment w:val="baseline"/>
        <w:rPr>
          <w:rFonts w:hint="eastAsia" w:ascii="宋体" w:hAnsi="宋体" w:eastAsia="宋体" w:cs="宋体"/>
          <w:sz w:val="24"/>
        </w:rPr>
      </w:pPr>
      <w:bookmarkStart w:id="35" w:name="_Hlk126919929"/>
      <w:r>
        <w:rPr>
          <w:rFonts w:hint="eastAsia" w:ascii="宋体" w:hAnsi="宋体" w:eastAsia="宋体" w:cs="宋体"/>
          <w:sz w:val="24"/>
        </w:rPr>
        <w:t>说明：</w:t>
      </w:r>
    </w:p>
    <w:p w14:paraId="00FCF0C3">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1、经验：指投标人近3年（2022年1月</w:t>
      </w:r>
      <w:r>
        <w:rPr>
          <w:rFonts w:hint="eastAsia" w:ascii="宋体" w:hAnsi="宋体" w:eastAsia="宋体" w:cs="宋体"/>
          <w:sz w:val="24"/>
          <w:lang w:val="en-US" w:eastAsia="zh-CN"/>
        </w:rPr>
        <w:t>1</w:t>
      </w:r>
      <w:r>
        <w:rPr>
          <w:rFonts w:hint="eastAsia" w:ascii="宋体" w:hAnsi="宋体" w:eastAsia="宋体" w:cs="宋体"/>
          <w:sz w:val="24"/>
        </w:rPr>
        <w:t>日-202</w:t>
      </w:r>
      <w:r>
        <w:rPr>
          <w:rFonts w:hint="eastAsia" w:ascii="宋体" w:hAnsi="宋体" w:eastAsia="宋体" w:cs="宋体"/>
          <w:sz w:val="24"/>
          <w:lang w:val="en-US" w:eastAsia="zh-CN"/>
        </w:rPr>
        <w:t>4</w:t>
      </w:r>
      <w:r>
        <w:rPr>
          <w:rFonts w:hint="eastAsia" w:ascii="宋体" w:hAnsi="宋体" w:eastAsia="宋体" w:cs="宋体"/>
          <w:sz w:val="24"/>
        </w:rPr>
        <w:t>年</w:t>
      </w:r>
      <w:r>
        <w:rPr>
          <w:rFonts w:hint="eastAsia" w:ascii="宋体" w:hAnsi="宋体" w:eastAsia="宋体" w:cs="宋体"/>
          <w:sz w:val="24"/>
          <w:lang w:val="en-US" w:eastAsia="zh-CN"/>
        </w:rPr>
        <w:t>12</w:t>
      </w:r>
      <w:r>
        <w:rPr>
          <w:rFonts w:hint="eastAsia" w:ascii="宋体" w:hAnsi="宋体" w:eastAsia="宋体" w:cs="宋体"/>
          <w:sz w:val="24"/>
        </w:rPr>
        <w:t>月</w:t>
      </w:r>
      <w:r>
        <w:rPr>
          <w:rFonts w:hint="eastAsia" w:ascii="宋体" w:hAnsi="宋体" w:eastAsia="宋体" w:cs="宋体"/>
          <w:sz w:val="24"/>
          <w:lang w:val="en-US" w:eastAsia="zh-CN"/>
        </w:rPr>
        <w:t>31</w:t>
      </w:r>
      <w:r>
        <w:rPr>
          <w:rFonts w:hint="eastAsia" w:ascii="宋体" w:hAnsi="宋体" w:eastAsia="宋体" w:cs="宋体"/>
          <w:sz w:val="24"/>
        </w:rPr>
        <w:t>日）承担已完成</w:t>
      </w:r>
      <w:r>
        <w:rPr>
          <w:rFonts w:hint="eastAsia" w:ascii="宋体" w:hAnsi="宋体" w:eastAsia="宋体" w:cs="宋体"/>
          <w:b/>
          <w:bCs/>
          <w:sz w:val="24"/>
          <w:u w:val="single"/>
        </w:rPr>
        <w:t>需使用船只作业的水面保洁项目</w:t>
      </w:r>
      <w:r>
        <w:rPr>
          <w:rFonts w:hint="eastAsia" w:ascii="宋体" w:hAnsi="宋体" w:eastAsia="宋体" w:cs="宋体"/>
          <w:sz w:val="24"/>
        </w:rPr>
        <w:t>；已完成指项目完成时间（合同约定完成时间或验收资料等相关证明材料写明的完成时间）在上述时间内；需提供与委托单位签订的合同或验收资料或委托单位证明的复印件或扫描件作为证明材料，未提供有效业绩证明不予计分。</w:t>
      </w:r>
    </w:p>
    <w:p w14:paraId="02AD2CBB">
      <w:pPr>
        <w:spacing w:after="0" w:line="360" w:lineRule="auto"/>
        <w:ind w:firstLine="480" w:firstLineChars="200"/>
        <w:rPr>
          <w:rFonts w:hint="eastAsia" w:ascii="宋体" w:hAnsi="宋体" w:eastAsia="宋体" w:cs="宋体"/>
          <w:sz w:val="24"/>
        </w:rPr>
      </w:pPr>
      <w:bookmarkStart w:id="36" w:name="_Hlk94367665"/>
      <w:r>
        <w:rPr>
          <w:rFonts w:hint="eastAsia" w:ascii="宋体" w:hAnsi="宋体" w:eastAsia="宋体" w:cs="宋体"/>
          <w:sz w:val="24"/>
        </w:rPr>
        <w:t>2、管理能力：</w:t>
      </w:r>
      <w:bookmarkStart w:id="37" w:name="_Hlk78212792"/>
      <w:r>
        <w:rPr>
          <w:rFonts w:hint="eastAsia" w:ascii="宋体" w:hAnsi="宋体" w:eastAsia="宋体" w:cs="宋体"/>
          <w:sz w:val="24"/>
        </w:rPr>
        <w:t>需提供有效认证证书复印件或扫描件作为证明材料，证书标记需通过监督审核的还应提供监督审核合格的证明材料（原证书贴监督审核标识或另行出具监督审核结论），未提供有效证明不予计分。</w:t>
      </w:r>
      <w:bookmarkEnd w:id="37"/>
    </w:p>
    <w:bookmarkEnd w:id="35"/>
    <w:bookmarkEnd w:id="36"/>
    <w:p w14:paraId="4899A4C7">
      <w:pPr>
        <w:widowControl/>
        <w:spacing w:after="0" w:line="360" w:lineRule="auto"/>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3、节能环保优先采购需符合以下要求：</w:t>
      </w:r>
    </w:p>
    <w:p w14:paraId="49533707">
      <w:pPr>
        <w:widowControl/>
        <w:spacing w:after="0" w:line="360" w:lineRule="auto"/>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（1）投标产品须在本项目采购清单内（采用工程量清单计价表报价项目，在“主要材料和工程设备选用表”内列明），且在国家现行政府采购节能产品或环保产品目录清单内；</w:t>
      </w:r>
    </w:p>
    <w:p w14:paraId="1872D2C6">
      <w:pPr>
        <w:widowControl/>
        <w:spacing w:after="0" w:line="360" w:lineRule="auto"/>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（2）投标产品与节能/环保产品认证证书中的产品型号一致；</w:t>
      </w:r>
    </w:p>
    <w:p w14:paraId="438CB696">
      <w:pPr>
        <w:widowControl/>
        <w:spacing w:line="360" w:lineRule="auto"/>
        <w:ind w:firstLine="480" w:firstLineChars="200"/>
        <w:rPr>
          <w:rFonts w:hint="eastAsia" w:ascii="宋体" w:hAnsi="宋体" w:eastAsia="宋体" w:cs="宋体"/>
          <w:kern w:val="0"/>
          <w:sz w:val="24"/>
          <w:szCs w:val="20"/>
        </w:rPr>
        <w:sectPr>
          <w:footerReference r:id="rId7" w:type="default"/>
          <w:type w:val="nextColumn"/>
          <w:pgSz w:w="11907" w:h="16840"/>
          <w:pgMar w:top="1418" w:right="1418" w:bottom="1418" w:left="1418" w:header="851" w:footer="992" w:gutter="0"/>
          <w:pgNumType w:fmt="decimal"/>
          <w:cols w:space="425" w:num="1"/>
          <w:docGrid w:linePitch="600" w:charSpace="-6554"/>
        </w:sectPr>
      </w:pPr>
      <w:r>
        <w:rPr>
          <w:rFonts w:hint="eastAsia" w:ascii="宋体" w:hAnsi="宋体" w:eastAsia="宋体" w:cs="宋体"/>
          <w:kern w:val="0"/>
          <w:sz w:val="24"/>
          <w:szCs w:val="20"/>
        </w:rPr>
        <w:t>（3）需提供国家确定的认证机构出具的，处于有效期内的节能产品或环境标志产品认证证书复印件或扫描件。</w:t>
      </w:r>
    </w:p>
    <w:p w14:paraId="084580A5">
      <w:pPr>
        <w:tabs>
          <w:tab w:val="left" w:pos="360"/>
        </w:tabs>
        <w:snapToGrid w:val="0"/>
        <w:spacing w:line="360" w:lineRule="auto"/>
        <w:ind w:left="900" w:hanging="900"/>
        <w:outlineLvl w:val="1"/>
        <w:rPr>
          <w:rFonts w:hint="eastAsia" w:ascii="宋体" w:hAnsi="宋体" w:eastAsia="宋体" w:cs="宋体"/>
          <w:b/>
          <w:bCs/>
          <w:sz w:val="24"/>
        </w:rPr>
      </w:pPr>
      <w:bookmarkStart w:id="38" w:name="_Toc118127195"/>
      <w:r>
        <w:rPr>
          <w:rFonts w:hint="eastAsia" w:ascii="宋体" w:hAnsi="宋体" w:eastAsia="宋体" w:cs="宋体"/>
          <w:b/>
          <w:bCs/>
          <w:sz w:val="24"/>
        </w:rPr>
        <w:t>3价格评审因素评标标准</w:t>
      </w:r>
    </w:p>
    <w:p w14:paraId="6D64FFD9">
      <w:pPr>
        <w:tabs>
          <w:tab w:val="left" w:pos="-94"/>
          <w:tab w:val="left" w:pos="428"/>
        </w:tabs>
        <w:adjustRightInd w:val="0"/>
        <w:spacing w:line="360" w:lineRule="auto"/>
        <w:ind w:left="24" w:leftChars="11"/>
        <w:jc w:val="center"/>
        <w:textAlignment w:val="baseline"/>
        <w:rPr>
          <w:rFonts w:hint="eastAsia" w:ascii="宋体" w:hAnsi="宋体" w:eastAsia="宋体" w:cs="宋体"/>
          <w:b/>
          <w:sz w:val="30"/>
          <w:szCs w:val="30"/>
        </w:rPr>
      </w:pPr>
      <w:bookmarkStart w:id="39" w:name="_Toc24458"/>
      <w:bookmarkStart w:id="40" w:name="_Toc27824"/>
      <w:r>
        <w:rPr>
          <w:rFonts w:hint="eastAsia" w:ascii="宋体" w:hAnsi="宋体" w:eastAsia="宋体" w:cs="宋体"/>
          <w:b/>
          <w:sz w:val="30"/>
          <w:szCs w:val="30"/>
        </w:rPr>
        <w:t>价格评审因素及分值分配表</w:t>
      </w:r>
      <w:bookmarkEnd w:id="38"/>
      <w:bookmarkEnd w:id="39"/>
      <w:bookmarkEnd w:id="40"/>
    </w:p>
    <w:tbl>
      <w:tblPr>
        <w:tblStyle w:val="2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462"/>
        <w:gridCol w:w="913"/>
        <w:gridCol w:w="3978"/>
        <w:gridCol w:w="2440"/>
      </w:tblGrid>
      <w:tr w14:paraId="1AA9A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56B813BA">
            <w:pPr>
              <w:ind w:firstLine="28"/>
              <w:jc w:val="center"/>
              <w:rPr>
                <w:rFonts w:hint="eastAsia" w:ascii="宋体" w:hAnsi="宋体" w:eastAsia="宋体" w:cs="宋体"/>
                <w:b/>
                <w:sz w:val="24"/>
              </w:rPr>
            </w:pPr>
            <w:r>
              <w:rPr>
                <w:rFonts w:hint="eastAsia" w:ascii="宋体" w:hAnsi="宋体" w:eastAsia="宋体" w:cs="宋体"/>
                <w:b/>
                <w:sz w:val="24"/>
              </w:rPr>
              <w:t>序号</w:t>
            </w:r>
          </w:p>
        </w:tc>
        <w:tc>
          <w:tcPr>
            <w:tcW w:w="1462" w:type="dxa"/>
            <w:vAlign w:val="center"/>
          </w:tcPr>
          <w:p w14:paraId="6ED9B5FC">
            <w:pPr>
              <w:ind w:firstLine="28"/>
              <w:jc w:val="center"/>
              <w:rPr>
                <w:rFonts w:hint="eastAsia" w:ascii="宋体" w:hAnsi="宋体" w:eastAsia="宋体" w:cs="宋体"/>
                <w:b/>
                <w:sz w:val="24"/>
              </w:rPr>
            </w:pPr>
            <w:r>
              <w:rPr>
                <w:rFonts w:hint="eastAsia" w:ascii="宋体" w:hAnsi="宋体" w:eastAsia="宋体" w:cs="宋体"/>
                <w:b/>
                <w:sz w:val="24"/>
              </w:rPr>
              <w:t>评审因素</w:t>
            </w:r>
          </w:p>
        </w:tc>
        <w:tc>
          <w:tcPr>
            <w:tcW w:w="913" w:type="dxa"/>
            <w:vAlign w:val="center"/>
          </w:tcPr>
          <w:p w14:paraId="31278892">
            <w:pPr>
              <w:ind w:firstLine="28"/>
              <w:jc w:val="center"/>
              <w:rPr>
                <w:rFonts w:hint="eastAsia" w:ascii="宋体" w:hAnsi="宋体" w:eastAsia="宋体" w:cs="宋体"/>
                <w:b/>
                <w:sz w:val="24"/>
              </w:rPr>
            </w:pPr>
            <w:r>
              <w:rPr>
                <w:rFonts w:hint="eastAsia" w:ascii="宋体" w:hAnsi="宋体" w:eastAsia="宋体" w:cs="宋体"/>
                <w:b/>
                <w:sz w:val="24"/>
              </w:rPr>
              <w:t>分值</w:t>
            </w:r>
          </w:p>
        </w:tc>
        <w:tc>
          <w:tcPr>
            <w:tcW w:w="3978" w:type="dxa"/>
            <w:vAlign w:val="center"/>
          </w:tcPr>
          <w:p w14:paraId="54AF24FA">
            <w:pPr>
              <w:ind w:firstLine="28"/>
              <w:jc w:val="center"/>
              <w:rPr>
                <w:rFonts w:hint="eastAsia" w:ascii="宋体" w:hAnsi="宋体" w:eastAsia="宋体" w:cs="宋体"/>
                <w:b/>
                <w:sz w:val="24"/>
              </w:rPr>
            </w:pPr>
            <w:r>
              <w:rPr>
                <w:rFonts w:hint="eastAsia" w:ascii="宋体" w:hAnsi="宋体" w:eastAsia="宋体" w:cs="宋体"/>
                <w:b/>
                <w:sz w:val="24"/>
              </w:rPr>
              <w:t>评审标准</w:t>
            </w:r>
          </w:p>
        </w:tc>
        <w:tc>
          <w:tcPr>
            <w:tcW w:w="2440" w:type="dxa"/>
            <w:vAlign w:val="center"/>
          </w:tcPr>
          <w:p w14:paraId="5E2A5FCA">
            <w:pPr>
              <w:pStyle w:val="87"/>
              <w:spacing w:before="0" w:after="0" w:line="240" w:lineRule="auto"/>
              <w:rPr>
                <w:rFonts w:hint="eastAsia" w:ascii="宋体" w:hAnsi="宋体" w:eastAsia="宋体" w:cs="宋体"/>
                <w:szCs w:val="24"/>
              </w:rPr>
            </w:pPr>
            <w:r>
              <w:rPr>
                <w:rFonts w:hint="eastAsia" w:ascii="宋体" w:hAnsi="宋体" w:eastAsia="宋体" w:cs="宋体"/>
                <w:szCs w:val="24"/>
              </w:rPr>
              <w:t>说明</w:t>
            </w:r>
          </w:p>
        </w:tc>
      </w:tr>
      <w:tr w14:paraId="386E2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5" w:type="dxa"/>
            <w:vAlign w:val="center"/>
          </w:tcPr>
          <w:p w14:paraId="78A477AB">
            <w:pPr>
              <w:ind w:firstLine="28"/>
              <w:jc w:val="center"/>
              <w:rPr>
                <w:rFonts w:hint="eastAsia" w:ascii="宋体" w:hAnsi="宋体" w:eastAsia="宋体" w:cs="宋体"/>
                <w:b/>
                <w:bCs/>
                <w:sz w:val="24"/>
              </w:rPr>
            </w:pPr>
            <w:r>
              <w:rPr>
                <w:rFonts w:hint="eastAsia" w:ascii="宋体" w:hAnsi="宋体" w:eastAsia="宋体" w:cs="宋体"/>
                <w:b/>
                <w:bCs/>
                <w:sz w:val="24"/>
              </w:rPr>
              <w:t>1</w:t>
            </w:r>
          </w:p>
        </w:tc>
        <w:tc>
          <w:tcPr>
            <w:tcW w:w="1462" w:type="dxa"/>
            <w:vAlign w:val="center"/>
          </w:tcPr>
          <w:p w14:paraId="588FDDB8">
            <w:pPr>
              <w:ind w:firstLine="28"/>
              <w:jc w:val="center"/>
              <w:rPr>
                <w:rFonts w:hint="eastAsia" w:ascii="宋体" w:hAnsi="宋体" w:eastAsia="宋体" w:cs="宋体"/>
                <w:b/>
                <w:bCs/>
                <w:sz w:val="24"/>
              </w:rPr>
            </w:pPr>
            <w:r>
              <w:rPr>
                <w:rFonts w:hint="eastAsia" w:ascii="宋体" w:hAnsi="宋体" w:eastAsia="宋体" w:cs="宋体"/>
                <w:b/>
                <w:bCs/>
                <w:sz w:val="24"/>
              </w:rPr>
              <w:t>投标报价</w:t>
            </w:r>
          </w:p>
        </w:tc>
        <w:tc>
          <w:tcPr>
            <w:tcW w:w="913" w:type="dxa"/>
            <w:vAlign w:val="center"/>
          </w:tcPr>
          <w:p w14:paraId="2239CCC3">
            <w:pPr>
              <w:ind w:firstLine="28"/>
              <w:jc w:val="center"/>
              <w:rPr>
                <w:rFonts w:hint="eastAsia" w:ascii="宋体" w:hAnsi="宋体" w:eastAsia="宋体" w:cs="宋体"/>
                <w:b/>
                <w:bCs/>
                <w:sz w:val="24"/>
              </w:rPr>
            </w:pPr>
            <w:r>
              <w:rPr>
                <w:rFonts w:hint="eastAsia" w:ascii="宋体" w:hAnsi="宋体" w:eastAsia="宋体" w:cs="宋体"/>
                <w:b/>
                <w:bCs/>
                <w:sz w:val="24"/>
              </w:rPr>
              <w:t>10</w:t>
            </w:r>
          </w:p>
        </w:tc>
        <w:tc>
          <w:tcPr>
            <w:tcW w:w="3978" w:type="dxa"/>
            <w:vAlign w:val="center"/>
          </w:tcPr>
          <w:p w14:paraId="1E71246B">
            <w:pPr>
              <w:rPr>
                <w:rFonts w:hint="eastAsia" w:ascii="宋体" w:hAnsi="宋体" w:eastAsia="宋体" w:cs="宋体"/>
                <w:sz w:val="24"/>
              </w:rPr>
            </w:pPr>
            <w:r>
              <w:rPr>
                <w:rFonts w:hint="eastAsia" w:ascii="宋体" w:hAnsi="宋体" w:eastAsia="宋体" w:cs="宋体"/>
                <w:sz w:val="24"/>
              </w:rPr>
              <w:t>满足招标文件要求且投标价格最低的投标报价为评标基准价，其价格分为满分。其他投标人的价格分统一按照下列公式计算：</w:t>
            </w:r>
          </w:p>
          <w:p w14:paraId="758ECC99">
            <w:pPr>
              <w:rPr>
                <w:rFonts w:hint="eastAsia" w:ascii="宋体" w:hAnsi="宋体" w:eastAsia="宋体" w:cs="宋体"/>
                <w:sz w:val="24"/>
              </w:rPr>
            </w:pPr>
            <w:r>
              <w:rPr>
                <w:rFonts w:hint="eastAsia" w:ascii="宋体" w:hAnsi="宋体" w:eastAsia="宋体" w:cs="宋体"/>
                <w:sz w:val="24"/>
              </w:rPr>
              <w:t>投标报价得分＝（评标基准价/投标报价）×10。</w:t>
            </w:r>
          </w:p>
        </w:tc>
        <w:tc>
          <w:tcPr>
            <w:tcW w:w="2440" w:type="dxa"/>
            <w:vAlign w:val="center"/>
          </w:tcPr>
          <w:p w14:paraId="024BFE79">
            <w:pPr>
              <w:ind w:left="-38"/>
              <w:rPr>
                <w:rFonts w:hint="eastAsia" w:ascii="宋体" w:hAnsi="宋体" w:eastAsia="宋体" w:cs="宋体"/>
                <w:sz w:val="24"/>
              </w:rPr>
            </w:pPr>
            <w:r>
              <w:rPr>
                <w:rFonts w:hint="eastAsia" w:ascii="宋体" w:hAnsi="宋体" w:eastAsia="宋体" w:cs="宋体"/>
                <w:sz w:val="24"/>
              </w:rPr>
              <w:t>此处投标报价指经过报价修正，及因落实政府采购政策进行价格调整后的报价，详见第四章《评标程序、评标方法和评标标准》2.4及2.5。</w:t>
            </w:r>
          </w:p>
        </w:tc>
      </w:tr>
      <w:tr w14:paraId="0EAE2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gridSpan w:val="2"/>
            <w:vAlign w:val="center"/>
          </w:tcPr>
          <w:p w14:paraId="75302B33">
            <w:pPr>
              <w:ind w:firstLine="28"/>
              <w:jc w:val="center"/>
              <w:rPr>
                <w:rFonts w:hint="eastAsia" w:ascii="宋体" w:hAnsi="宋体" w:eastAsia="宋体" w:cs="宋体"/>
                <w:b/>
                <w:bCs/>
                <w:sz w:val="24"/>
              </w:rPr>
            </w:pPr>
            <w:r>
              <w:rPr>
                <w:rFonts w:hint="eastAsia" w:ascii="宋体" w:hAnsi="宋体" w:eastAsia="宋体" w:cs="宋体"/>
                <w:b/>
                <w:bCs/>
                <w:sz w:val="24"/>
              </w:rPr>
              <w:t>小计</w:t>
            </w:r>
          </w:p>
        </w:tc>
        <w:tc>
          <w:tcPr>
            <w:tcW w:w="913" w:type="dxa"/>
            <w:vAlign w:val="center"/>
          </w:tcPr>
          <w:p w14:paraId="53F63CE9">
            <w:pPr>
              <w:ind w:firstLine="28"/>
              <w:jc w:val="center"/>
              <w:rPr>
                <w:rFonts w:hint="eastAsia" w:ascii="宋体" w:hAnsi="宋体" w:eastAsia="宋体" w:cs="宋体"/>
                <w:b/>
                <w:bCs/>
                <w:sz w:val="24"/>
              </w:rPr>
            </w:pPr>
            <w:r>
              <w:rPr>
                <w:rFonts w:hint="eastAsia" w:ascii="宋体" w:hAnsi="宋体" w:eastAsia="宋体" w:cs="宋体"/>
                <w:b/>
                <w:bCs/>
                <w:sz w:val="24"/>
              </w:rPr>
              <w:t>10</w:t>
            </w:r>
          </w:p>
        </w:tc>
        <w:tc>
          <w:tcPr>
            <w:tcW w:w="6418" w:type="dxa"/>
            <w:gridSpan w:val="2"/>
            <w:vAlign w:val="center"/>
          </w:tcPr>
          <w:p w14:paraId="288B9A60">
            <w:pPr>
              <w:rPr>
                <w:rFonts w:hint="eastAsia" w:ascii="宋体" w:hAnsi="宋体" w:eastAsia="宋体" w:cs="宋体"/>
                <w:sz w:val="24"/>
              </w:rPr>
            </w:pPr>
          </w:p>
        </w:tc>
      </w:tr>
    </w:tbl>
    <w:p w14:paraId="49E723CD">
      <w:pPr>
        <w:rPr>
          <w:rFonts w:hint="eastAsia" w:ascii="宋体" w:hAnsi="宋体" w:eastAsia="宋体" w:cs="宋体"/>
          <w:b/>
          <w:bCs/>
          <w:spacing w:val="7"/>
          <w:sz w:val="32"/>
          <w:szCs w:val="32"/>
        </w:rPr>
      </w:pPr>
    </w:p>
    <w:p w14:paraId="435548CA">
      <w:pPr>
        <w:rPr>
          <w:rFonts w:hint="eastAsia" w:ascii="宋体" w:hAnsi="宋体" w:eastAsia="宋体" w:cs="宋体"/>
          <w:b/>
          <w:bCs/>
          <w:spacing w:val="7"/>
          <w:sz w:val="32"/>
          <w:szCs w:val="32"/>
        </w:rPr>
      </w:pPr>
      <w:r>
        <w:rPr>
          <w:rFonts w:hint="eastAsia" w:ascii="宋体" w:hAnsi="宋体" w:eastAsia="宋体" w:cs="宋体"/>
          <w:b/>
          <w:bCs/>
          <w:spacing w:val="7"/>
          <w:sz w:val="32"/>
          <w:szCs w:val="32"/>
        </w:rPr>
        <w:br w:type="page"/>
      </w:r>
    </w:p>
    <w:bookmarkEnd w:id="23"/>
    <w:p w14:paraId="39D634A4">
      <w:pPr>
        <w:spacing w:line="360" w:lineRule="auto"/>
        <w:jc w:val="center"/>
        <w:outlineLvl w:val="0"/>
        <w:rPr>
          <w:rFonts w:hint="eastAsia" w:ascii="宋体" w:hAnsi="宋体" w:eastAsia="宋体" w:cs="宋体"/>
          <w:b/>
          <w:sz w:val="36"/>
          <w:szCs w:val="36"/>
        </w:rPr>
      </w:pPr>
      <w:bookmarkStart w:id="41" w:name="_Toc2847"/>
      <w:bookmarkStart w:id="42" w:name="_Toc155556654"/>
      <w:bookmarkStart w:id="43" w:name="_Toc20557"/>
      <w:bookmarkStart w:id="44" w:name="OLE_LINK1"/>
      <w:r>
        <w:rPr>
          <w:rFonts w:hint="eastAsia" w:ascii="宋体" w:hAnsi="宋体" w:eastAsia="宋体" w:cs="宋体"/>
          <w:b/>
          <w:sz w:val="36"/>
          <w:szCs w:val="36"/>
        </w:rPr>
        <w:t>第五章    采购需求</w:t>
      </w:r>
      <w:bookmarkEnd w:id="41"/>
      <w:bookmarkEnd w:id="42"/>
      <w:bookmarkEnd w:id="43"/>
    </w:p>
    <w:p w14:paraId="69AE4773">
      <w:pPr>
        <w:numPr>
          <w:ilvl w:val="255"/>
          <w:numId w:val="0"/>
        </w:numPr>
        <w:spacing w:line="360" w:lineRule="auto"/>
        <w:ind w:firstLine="506"/>
        <w:rPr>
          <w:rFonts w:hint="eastAsia" w:ascii="宋体" w:hAnsi="宋体" w:eastAsia="宋体" w:cs="宋体"/>
          <w:kern w:val="0"/>
          <w:sz w:val="20"/>
          <w:szCs w:val="20"/>
        </w:rPr>
      </w:pPr>
      <w:r>
        <w:rPr>
          <w:rFonts w:hint="eastAsia" w:ascii="宋体" w:hAnsi="宋体" w:eastAsia="宋体" w:cs="宋体"/>
          <w:b/>
          <w:bCs/>
          <w:sz w:val="24"/>
        </w:rPr>
        <w:t>说明：采购需求中标注★号指标为实质性要求，实质性要求任一项不满足的将被作为无效投标否决。★号标注在序号前，指本序号所有内容均为实质性要求；★号标注在段落前，指仅本段落内容为实质性要求。</w:t>
      </w:r>
    </w:p>
    <w:p w14:paraId="5DF7F8BE">
      <w:pPr>
        <w:adjustRightInd w:val="0"/>
        <w:snapToGrid w:val="0"/>
        <w:spacing w:after="0" w:line="360" w:lineRule="auto"/>
        <w:outlineLvl w:val="1"/>
        <w:rPr>
          <w:rFonts w:hint="eastAsia" w:ascii="宋体" w:hAnsi="宋体" w:eastAsia="宋体" w:cs="宋体"/>
          <w:b/>
          <w:bCs/>
          <w:sz w:val="32"/>
          <w:szCs w:val="32"/>
        </w:rPr>
      </w:pPr>
      <w:bookmarkStart w:id="45" w:name="_Toc93590891"/>
      <w:bookmarkStart w:id="46" w:name="_Toc104457876"/>
      <w:r>
        <w:rPr>
          <w:rFonts w:hint="eastAsia" w:ascii="宋体" w:hAnsi="宋体" w:eastAsia="宋体" w:cs="宋体"/>
          <w:b/>
          <w:bCs/>
          <w:sz w:val="32"/>
          <w:szCs w:val="32"/>
        </w:rPr>
        <w:t>一、采购标的</w:t>
      </w:r>
      <w:bookmarkEnd w:id="45"/>
      <w:bookmarkEnd w:id="46"/>
    </w:p>
    <w:p w14:paraId="0D0E756E">
      <w:pPr>
        <w:widowControl/>
        <w:adjustRightInd w:val="0"/>
        <w:snapToGrid w:val="0"/>
        <w:spacing w:after="0" w:line="360" w:lineRule="auto"/>
        <w:outlineLvl w:val="2"/>
        <w:rPr>
          <w:rFonts w:hint="eastAsia" w:ascii="宋体" w:hAnsi="宋体" w:eastAsia="宋体" w:cs="宋体"/>
          <w:b/>
          <w:bCs/>
          <w:kern w:val="0"/>
          <w:sz w:val="28"/>
          <w:szCs w:val="28"/>
        </w:rPr>
      </w:pPr>
      <w:bookmarkStart w:id="47" w:name="_Toc104457877"/>
      <w:bookmarkStart w:id="48" w:name="_Toc93590892"/>
      <w:r>
        <w:rPr>
          <w:rFonts w:hint="eastAsia" w:ascii="宋体" w:hAnsi="宋体" w:eastAsia="宋体" w:cs="宋体"/>
          <w:b/>
          <w:bCs/>
          <w:kern w:val="0"/>
          <w:sz w:val="28"/>
          <w:szCs w:val="28"/>
        </w:rPr>
        <w:t>（一）标的名称</w:t>
      </w:r>
      <w:bookmarkEnd w:id="47"/>
      <w:bookmarkEnd w:id="48"/>
    </w:p>
    <w:p w14:paraId="7EBBBFB8">
      <w:pPr>
        <w:numPr>
          <w:ilvl w:val="255"/>
          <w:numId w:val="0"/>
        </w:numPr>
        <w:adjustRightInd w:val="0"/>
        <w:snapToGrid w:val="0"/>
        <w:spacing w:after="0" w:line="360" w:lineRule="auto"/>
        <w:ind w:firstLine="506"/>
        <w:rPr>
          <w:rFonts w:hint="eastAsia" w:ascii="宋体" w:hAnsi="宋体" w:eastAsia="宋体" w:cs="宋体"/>
          <w:sz w:val="24"/>
        </w:rPr>
      </w:pPr>
      <w:bookmarkStart w:id="49" w:name="_Toc93590893"/>
      <w:r>
        <w:rPr>
          <w:rFonts w:hint="eastAsia" w:ascii="宋体" w:hAnsi="宋体" w:eastAsia="宋体" w:cs="宋体"/>
          <w:sz w:val="24"/>
        </w:rPr>
        <w:t>密云水库水面保洁。</w:t>
      </w:r>
    </w:p>
    <w:bookmarkEnd w:id="49"/>
    <w:p w14:paraId="03B6EFFB">
      <w:pPr>
        <w:spacing w:after="0" w:line="360" w:lineRule="auto"/>
        <w:outlineLvl w:val="2"/>
        <w:rPr>
          <w:rFonts w:hint="eastAsia" w:ascii="宋体" w:hAnsi="宋体" w:eastAsia="宋体" w:cs="宋体"/>
          <w:b/>
          <w:bCs/>
          <w:sz w:val="28"/>
          <w:szCs w:val="28"/>
        </w:rPr>
      </w:pPr>
      <w:bookmarkStart w:id="50" w:name="_Toc99033433"/>
      <w:bookmarkStart w:id="51" w:name="_Toc99033434"/>
      <w:r>
        <w:rPr>
          <w:rFonts w:hint="eastAsia" w:ascii="宋体" w:hAnsi="宋体" w:eastAsia="宋体" w:cs="宋体"/>
          <w:b/>
          <w:bCs/>
          <w:sz w:val="28"/>
          <w:szCs w:val="28"/>
        </w:rPr>
        <w:t>（二）标的内容</w:t>
      </w:r>
      <w:bookmarkEnd w:id="50"/>
    </w:p>
    <w:p w14:paraId="1C2126A9">
      <w:pPr>
        <w:numPr>
          <w:ilvl w:val="255"/>
          <w:numId w:val="0"/>
        </w:numPr>
        <w:spacing w:after="0" w:line="360" w:lineRule="auto"/>
        <w:ind w:firstLine="506"/>
        <w:rPr>
          <w:rFonts w:hint="eastAsia" w:ascii="宋体" w:hAnsi="宋体" w:eastAsia="宋体" w:cs="宋体"/>
          <w:sz w:val="24"/>
        </w:rPr>
      </w:pPr>
      <w:r>
        <w:rPr>
          <w:rFonts w:hint="eastAsia" w:ascii="宋体" w:hAnsi="宋体" w:eastAsia="宋体" w:cs="宋体"/>
          <w:sz w:val="24"/>
        </w:rPr>
        <w:t>密云水库水面保洁包括工程量清单及技术条款所示的全部工程内容。主要服务内容为：水面保洁、水面巡视、岸坡保洁、船只及设备冬季管护、垃圾消纳、割除三裂叶豚草、库区巡视安全防护物料购置及船只维修保养。</w:t>
      </w:r>
    </w:p>
    <w:p w14:paraId="3ED4D6E5">
      <w:pPr>
        <w:spacing w:after="0" w:line="360" w:lineRule="auto"/>
        <w:outlineLvl w:val="2"/>
        <w:rPr>
          <w:rFonts w:hint="eastAsia" w:ascii="宋体" w:hAnsi="宋体" w:eastAsia="宋体" w:cs="宋体"/>
          <w:b/>
          <w:bCs/>
          <w:sz w:val="28"/>
          <w:szCs w:val="28"/>
        </w:rPr>
      </w:pPr>
      <w:r>
        <w:rPr>
          <w:rFonts w:hint="eastAsia" w:ascii="宋体" w:hAnsi="宋体" w:eastAsia="宋体" w:cs="宋体"/>
          <w:b/>
          <w:bCs/>
          <w:sz w:val="28"/>
          <w:szCs w:val="28"/>
        </w:rPr>
        <w:t>（三）标的预算</w:t>
      </w:r>
      <w:bookmarkEnd w:id="51"/>
    </w:p>
    <w:p w14:paraId="0644DD32">
      <w:pPr>
        <w:numPr>
          <w:ilvl w:val="255"/>
          <w:numId w:val="0"/>
        </w:numPr>
        <w:spacing w:after="0" w:line="360" w:lineRule="auto"/>
        <w:ind w:firstLine="506"/>
        <w:rPr>
          <w:rFonts w:hint="eastAsia" w:ascii="宋体" w:hAnsi="宋体" w:eastAsia="宋体" w:cs="宋体"/>
          <w:sz w:val="24"/>
        </w:rPr>
      </w:pPr>
      <w:bookmarkStart w:id="52" w:name="_Toc99033435"/>
      <w:r>
        <w:rPr>
          <w:rFonts w:hint="eastAsia" w:ascii="宋体" w:hAnsi="宋体" w:eastAsia="宋体" w:cs="宋体"/>
          <w:sz w:val="24"/>
        </w:rPr>
        <w:t>采购标的预算金额841.413827万元，其中2025年1月-3月预算金额79.328975万元，2025年4月-12月预算金额762.084852万元。此预算金额为2025年1月1日至2025年12月31日预算总额。</w:t>
      </w:r>
    </w:p>
    <w:p w14:paraId="1AE67E04">
      <w:pPr>
        <w:spacing w:after="0" w:line="360" w:lineRule="auto"/>
        <w:outlineLvl w:val="2"/>
        <w:rPr>
          <w:rFonts w:hint="eastAsia" w:ascii="宋体" w:hAnsi="宋体" w:eastAsia="宋体" w:cs="宋体"/>
          <w:b/>
          <w:bCs/>
          <w:sz w:val="28"/>
          <w:szCs w:val="28"/>
        </w:rPr>
      </w:pPr>
      <w:r>
        <w:rPr>
          <w:rFonts w:hint="eastAsia" w:ascii="宋体" w:hAnsi="宋体" w:eastAsia="宋体" w:cs="宋体"/>
          <w:b/>
          <w:bCs/>
          <w:sz w:val="28"/>
          <w:szCs w:val="28"/>
        </w:rPr>
        <w:t>（四）标的所属行业</w:t>
      </w:r>
      <w:bookmarkEnd w:id="52"/>
    </w:p>
    <w:p w14:paraId="177D116F">
      <w:pPr>
        <w:numPr>
          <w:ilvl w:val="255"/>
          <w:numId w:val="0"/>
        </w:numPr>
        <w:spacing w:after="0" w:line="360" w:lineRule="auto"/>
        <w:ind w:firstLine="505"/>
        <w:rPr>
          <w:rFonts w:hint="eastAsia" w:ascii="宋体" w:hAnsi="宋体" w:eastAsia="宋体" w:cs="宋体"/>
          <w:sz w:val="24"/>
        </w:rPr>
      </w:pPr>
      <w:r>
        <w:rPr>
          <w:rFonts w:hint="eastAsia" w:ascii="宋体" w:hAnsi="宋体" w:eastAsia="宋体" w:cs="宋体"/>
          <w:sz w:val="24"/>
        </w:rPr>
        <w:t>预留专门面向小微企业分包标的为“2025年1月-12月劳务”。</w:t>
      </w:r>
    </w:p>
    <w:p w14:paraId="4613D9ED">
      <w:pPr>
        <w:numPr>
          <w:ilvl w:val="255"/>
          <w:numId w:val="0"/>
        </w:numPr>
        <w:spacing w:after="0" w:line="360" w:lineRule="auto"/>
        <w:ind w:firstLine="505"/>
        <w:rPr>
          <w:rFonts w:hint="eastAsia" w:ascii="宋体" w:hAnsi="宋体" w:eastAsia="宋体" w:cs="宋体"/>
          <w:sz w:val="24"/>
        </w:rPr>
      </w:pPr>
      <w:r>
        <w:rPr>
          <w:rFonts w:hint="eastAsia" w:ascii="宋体" w:hAnsi="宋体" w:eastAsia="宋体" w:cs="宋体"/>
          <w:sz w:val="24"/>
        </w:rPr>
        <w:t>预留专门面向中小企业分包标的为“船只维修保养”。</w:t>
      </w:r>
    </w:p>
    <w:p w14:paraId="029C4633">
      <w:pPr>
        <w:adjustRightInd w:val="0"/>
        <w:snapToGrid w:val="0"/>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投标人为小微企业的，可自行选择是否分包，但不得向大中型企业分包。投标人采购标的对应中小企业划分标准所属行业为“其他未列明行业”；投标人意向分包的，分包标的对应的中小企业划分标准所属行业为“租赁和商务服务业”。</w:t>
      </w:r>
    </w:p>
    <w:p w14:paraId="403DB19F">
      <w:pPr>
        <w:numPr>
          <w:ilvl w:val="255"/>
          <w:numId w:val="0"/>
        </w:numPr>
        <w:spacing w:after="0" w:line="360" w:lineRule="auto"/>
        <w:ind w:firstLine="506"/>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u w:val="single"/>
        </w:rPr>
        <w:t>供应商将“2025年1月-12月劳务”标的分包实施的，接受分包单位应具有有效的劳务派遣经营许可证（供应商需提供有效的劳务派遣经营许可证并加盖单位公章）。</w:t>
      </w:r>
    </w:p>
    <w:p w14:paraId="19D40937">
      <w:pPr>
        <w:numPr>
          <w:ilvl w:val="255"/>
          <w:numId w:val="0"/>
        </w:numPr>
        <w:spacing w:after="0" w:line="360" w:lineRule="auto"/>
        <w:ind w:firstLine="505"/>
        <w:rPr>
          <w:rFonts w:ascii="宋体" w:hAnsi="宋体" w:eastAsia="宋体" w:cs="宋体"/>
          <w:sz w:val="24"/>
        </w:rPr>
      </w:pPr>
      <w:r>
        <w:rPr>
          <w:rFonts w:hint="eastAsia" w:ascii="宋体" w:hAnsi="宋体" w:eastAsia="宋体" w:cs="宋体"/>
          <w:sz w:val="24"/>
        </w:rPr>
        <w:t>“船只维修保养</w:t>
      </w:r>
      <w:r>
        <w:rPr>
          <w:rFonts w:hint="eastAsia" w:ascii="宋体" w:hAnsi="宋体" w:eastAsia="宋体" w:cs="宋体"/>
          <w:sz w:val="24"/>
          <w:u w:val="single"/>
        </w:rPr>
        <w:t>”</w:t>
      </w:r>
      <w:r>
        <w:rPr>
          <w:rFonts w:hint="eastAsia" w:ascii="宋体" w:hAnsi="宋体" w:eastAsia="宋体" w:cs="宋体"/>
          <w:sz w:val="24"/>
        </w:rPr>
        <w:t>标的全部预留专门面向中小企业，分包标的对应的中小企业划分标准所属行业为“工业”。</w:t>
      </w:r>
    </w:p>
    <w:p w14:paraId="2D9DE8AB">
      <w:pPr>
        <w:pStyle w:val="2"/>
        <w:ind w:firstLine="480" w:firstLineChars="200"/>
        <w:rPr>
          <w:rFonts w:hint="eastAsia"/>
        </w:rPr>
      </w:pPr>
      <w:r>
        <w:rPr>
          <w:rFonts w:hint="eastAsia" w:ascii="宋体" w:hAnsi="宋体" w:eastAsia="宋体" w:cs="宋体"/>
          <w:sz w:val="24"/>
        </w:rPr>
        <w:t>★</w:t>
      </w:r>
      <w:r>
        <w:rPr>
          <w:rFonts w:hint="eastAsia" w:ascii="宋体" w:hAnsi="宋体" w:eastAsia="宋体"/>
          <w:sz w:val="24"/>
          <w:u w:val="single"/>
        </w:rPr>
        <w:t>供应商将“船只维修保养”标的分包实施的，接受分包单位经营范围应包含船舶制造等相关专业。</w:t>
      </w:r>
    </w:p>
    <w:p w14:paraId="1B4322C4">
      <w:pPr>
        <w:spacing w:line="360" w:lineRule="auto"/>
        <w:outlineLvl w:val="1"/>
        <w:rPr>
          <w:rFonts w:hint="eastAsia" w:ascii="宋体" w:hAnsi="宋体" w:eastAsia="宋体" w:cs="宋体"/>
          <w:b/>
          <w:bCs/>
          <w:sz w:val="32"/>
          <w:szCs w:val="32"/>
        </w:rPr>
      </w:pPr>
      <w:bookmarkStart w:id="53" w:name="_Toc99033436"/>
      <w:r>
        <w:rPr>
          <w:rFonts w:hint="eastAsia" w:ascii="宋体" w:hAnsi="宋体" w:eastAsia="宋体" w:cs="宋体"/>
          <w:b/>
          <w:bCs/>
          <w:sz w:val="32"/>
          <w:szCs w:val="32"/>
        </w:rPr>
        <w:t>二、落实政府采购政策需满足的要求</w:t>
      </w:r>
      <w:bookmarkEnd w:id="53"/>
    </w:p>
    <w:p w14:paraId="799984A7">
      <w:pPr>
        <w:widowControl/>
        <w:numPr>
          <w:ilvl w:val="255"/>
          <w:numId w:val="0"/>
        </w:numPr>
        <w:spacing w:after="0" w:line="360" w:lineRule="auto"/>
        <w:ind w:firstLine="480" w:firstLineChars="200"/>
        <w:rPr>
          <w:rFonts w:hint="eastAsia" w:ascii="宋体" w:hAnsi="宋体" w:eastAsia="宋体" w:cs="宋体"/>
          <w:sz w:val="24"/>
        </w:rPr>
      </w:pPr>
      <w:r>
        <w:rPr>
          <w:rFonts w:hint="eastAsia" w:ascii="宋体" w:hAnsi="宋体" w:eastAsia="宋体" w:cs="宋体"/>
          <w:sz w:val="24"/>
        </w:rPr>
        <w:t>（一）本项目专门面向中小企业采购，且要求其中“2025年1月-12月劳务”标的全部预留专门面向小微企业。投标人应为小微企业、监狱企业、残疾人福利性单位。投标人为中型企业的，须将“2025年1月-12月劳务”标的全部向一家或多家小微企业分包。投标人为小微企业的，可自行选择是否分包，但不得向大中型企业分包。投标人采购标的对应中小企业划分标准所属行业为“其他未列明行业”；投标人意向分包的，分包标的对应的中小企业划分标准所属行业为“租赁和商务服务业”。</w:t>
      </w:r>
    </w:p>
    <w:p w14:paraId="1182F780">
      <w:pPr>
        <w:widowControl/>
        <w:numPr>
          <w:ilvl w:val="255"/>
          <w:numId w:val="0"/>
        </w:numPr>
        <w:spacing w:after="0" w:line="360" w:lineRule="auto"/>
        <w:ind w:firstLine="480" w:firstLineChars="200"/>
        <w:rPr>
          <w:rFonts w:hint="eastAsia" w:ascii="宋体" w:hAnsi="宋体" w:eastAsia="宋体" w:cs="宋体"/>
          <w:sz w:val="24"/>
        </w:rPr>
      </w:pPr>
      <w:r>
        <w:rPr>
          <w:rFonts w:hint="eastAsia" w:ascii="宋体" w:hAnsi="宋体" w:eastAsia="宋体" w:cs="宋体"/>
          <w:sz w:val="24"/>
        </w:rPr>
        <w:t>“船只维修保养”标的全部预留专门面向中小企业，分包标的对应的中小企业划分标准所属行业为“工业”。</w:t>
      </w:r>
    </w:p>
    <w:p w14:paraId="03AA149E">
      <w:pPr>
        <w:widowControl/>
        <w:numPr>
          <w:ilvl w:val="255"/>
          <w:numId w:val="0"/>
        </w:numPr>
        <w:spacing w:after="0" w:line="360" w:lineRule="auto"/>
        <w:ind w:firstLine="480" w:firstLineChars="200"/>
        <w:rPr>
          <w:rFonts w:hint="eastAsia" w:ascii="宋体" w:hAnsi="宋体" w:eastAsia="宋体" w:cs="宋体"/>
          <w:sz w:val="24"/>
        </w:rPr>
      </w:pPr>
      <w:r>
        <w:rPr>
          <w:rFonts w:hint="eastAsia" w:ascii="宋体" w:hAnsi="宋体" w:eastAsia="宋体" w:cs="宋体"/>
          <w:sz w:val="24"/>
        </w:rPr>
        <w:t>密云水库水面保洁项目除“2025年1月-12月劳务”标的、“船只维修保养”标的外必须由总承包单位自行完成。若总承包单位选择分包，禁止总承包单位将分包标的分包给不具备相应资质条件的单位，禁止分包单位将其承包的标的再分包。</w:t>
      </w:r>
    </w:p>
    <w:p w14:paraId="2EE59CA2">
      <w:pPr>
        <w:widowControl/>
        <w:numPr>
          <w:ilvl w:val="255"/>
          <w:numId w:val="0"/>
        </w:numPr>
        <w:spacing w:after="0" w:line="360" w:lineRule="auto"/>
        <w:ind w:firstLine="480" w:firstLineChars="200"/>
        <w:rPr>
          <w:rFonts w:hint="eastAsia" w:ascii="宋体" w:hAnsi="宋体" w:eastAsia="宋体" w:cs="宋体"/>
          <w:sz w:val="24"/>
        </w:rPr>
      </w:pPr>
      <w:r>
        <w:rPr>
          <w:rFonts w:hint="eastAsia" w:ascii="宋体" w:hAnsi="宋体" w:eastAsia="宋体" w:cs="宋体"/>
          <w:sz w:val="24"/>
        </w:rPr>
        <w:t>（二）根据《财政部民政部中国残疾人联合会关于促进残疾人就业政府采购政策的通知》（财库〔2017〕141号），残疾人福利性单位视同小微企业；</w:t>
      </w:r>
    </w:p>
    <w:p w14:paraId="39B6C546">
      <w:pPr>
        <w:widowControl/>
        <w:numPr>
          <w:ilvl w:val="255"/>
          <w:numId w:val="0"/>
        </w:numPr>
        <w:spacing w:after="0" w:line="360" w:lineRule="auto"/>
        <w:ind w:firstLine="480" w:firstLineChars="200"/>
        <w:rPr>
          <w:rFonts w:hint="eastAsia" w:ascii="宋体" w:hAnsi="宋体" w:eastAsia="宋体" w:cs="宋体"/>
          <w:sz w:val="24"/>
        </w:rPr>
      </w:pPr>
      <w:r>
        <w:rPr>
          <w:rFonts w:hint="eastAsia" w:ascii="宋体" w:hAnsi="宋体" w:eastAsia="宋体" w:cs="宋体"/>
          <w:sz w:val="24"/>
        </w:rPr>
        <w:t>（三）根据《关于政府采购支持监狱企业发展有关问题的通知》（财库〔2014〕68号），监狱企业视同小微企业；</w:t>
      </w:r>
    </w:p>
    <w:p w14:paraId="33BAE0C7">
      <w:pPr>
        <w:widowControl/>
        <w:numPr>
          <w:ilvl w:val="255"/>
          <w:numId w:val="0"/>
        </w:numPr>
        <w:spacing w:after="0" w:line="360" w:lineRule="auto"/>
        <w:ind w:firstLine="480" w:firstLineChars="200"/>
        <w:rPr>
          <w:rFonts w:hint="eastAsia" w:ascii="宋体" w:hAnsi="宋体" w:eastAsia="宋体" w:cs="宋体"/>
          <w:sz w:val="24"/>
        </w:rPr>
      </w:pPr>
      <w:bookmarkStart w:id="54" w:name="_Hlk92276208"/>
      <w:r>
        <w:rPr>
          <w:rFonts w:hint="eastAsia" w:ascii="宋体" w:hAnsi="宋体" w:eastAsia="宋体" w:cs="宋体"/>
          <w:sz w:val="24"/>
        </w:rPr>
        <w:t>★</w:t>
      </w:r>
      <w:bookmarkEnd w:id="54"/>
      <w:r>
        <w:rPr>
          <w:rFonts w:hint="eastAsia" w:ascii="宋体" w:hAnsi="宋体" w:eastAsia="宋体" w:cs="宋体"/>
          <w:sz w:val="24"/>
        </w:rPr>
        <w:t>（四）本项目采购产品必须为国产，不接受进口产品（供应商需提供承诺书）。</w:t>
      </w:r>
    </w:p>
    <w:p w14:paraId="234DFDAC">
      <w:pPr>
        <w:spacing w:after="0" w:line="360" w:lineRule="auto"/>
        <w:ind w:firstLine="198"/>
        <w:outlineLvl w:val="1"/>
        <w:rPr>
          <w:rFonts w:hint="eastAsia" w:ascii="宋体" w:hAnsi="宋体" w:eastAsia="宋体" w:cs="宋体"/>
          <w:b/>
          <w:bCs/>
          <w:sz w:val="32"/>
          <w:szCs w:val="32"/>
        </w:rPr>
      </w:pPr>
      <w:bookmarkStart w:id="55" w:name="_Toc99033437"/>
      <w:r>
        <w:rPr>
          <w:rFonts w:hint="eastAsia" w:ascii="宋体" w:hAnsi="宋体" w:eastAsia="宋体" w:cs="宋体"/>
          <w:b/>
          <w:bCs/>
          <w:sz w:val="32"/>
          <w:szCs w:val="32"/>
        </w:rPr>
        <w:t>三、技术要求</w:t>
      </w:r>
      <w:bookmarkEnd w:id="55"/>
    </w:p>
    <w:p w14:paraId="02097EFD">
      <w:pPr>
        <w:spacing w:after="0" w:line="360" w:lineRule="auto"/>
        <w:outlineLvl w:val="2"/>
        <w:rPr>
          <w:rFonts w:hint="eastAsia" w:ascii="宋体" w:hAnsi="宋体" w:eastAsia="宋体" w:cs="宋体"/>
          <w:b/>
          <w:bCs/>
          <w:sz w:val="28"/>
          <w:szCs w:val="28"/>
        </w:rPr>
      </w:pPr>
      <w:bookmarkStart w:id="56" w:name="_Toc98692343"/>
      <w:bookmarkStart w:id="57" w:name="_Hlk91580138"/>
      <w:bookmarkStart w:id="58" w:name="_Toc94450809"/>
      <w:bookmarkStart w:id="59" w:name="_Toc98692344"/>
      <w:r>
        <w:rPr>
          <w:rFonts w:hint="eastAsia" w:ascii="宋体" w:hAnsi="宋体" w:eastAsia="宋体" w:cs="宋体"/>
          <w:b/>
          <w:bCs/>
          <w:sz w:val="28"/>
          <w:szCs w:val="28"/>
        </w:rPr>
        <w:t>（一）项目执行的标准和规范</w:t>
      </w:r>
      <w:bookmarkEnd w:id="56"/>
      <w:bookmarkEnd w:id="57"/>
    </w:p>
    <w:p w14:paraId="415958AC">
      <w:pPr>
        <w:spacing w:after="0" w:line="360" w:lineRule="auto"/>
        <w:ind w:firstLine="482" w:firstLineChars="200"/>
        <w:outlineLvl w:val="3"/>
        <w:rPr>
          <w:rFonts w:hint="eastAsia" w:ascii="宋体" w:hAnsi="宋体" w:eastAsia="宋体" w:cs="宋体"/>
          <w:b/>
          <w:bCs/>
          <w:kern w:val="0"/>
          <w:sz w:val="24"/>
          <w:szCs w:val="28"/>
        </w:rPr>
      </w:pPr>
      <w:r>
        <w:rPr>
          <w:rFonts w:hint="eastAsia" w:ascii="宋体" w:hAnsi="宋体" w:eastAsia="宋体" w:cs="宋体"/>
          <w:b/>
          <w:bCs/>
          <w:kern w:val="0"/>
          <w:sz w:val="24"/>
          <w:szCs w:val="28"/>
        </w:rPr>
        <w:t>1.服务标准</w:t>
      </w:r>
      <w:bookmarkEnd w:id="58"/>
      <w:bookmarkEnd w:id="59"/>
    </w:p>
    <w:p w14:paraId="1BAB9123">
      <w:pPr>
        <w:spacing w:after="0" w:line="360" w:lineRule="auto"/>
        <w:ind w:firstLine="480" w:firstLineChars="200"/>
        <w:jc w:val="both"/>
        <w:rPr>
          <w:rFonts w:hint="eastAsia" w:ascii="宋体" w:hAnsi="宋体" w:eastAsia="宋体" w:cs="宋体"/>
          <w:kern w:val="0"/>
          <w:sz w:val="24"/>
          <w:szCs w:val="20"/>
        </w:rPr>
      </w:pPr>
      <w:r>
        <w:rPr>
          <w:rFonts w:hint="eastAsia" w:ascii="宋体" w:hAnsi="宋体" w:eastAsia="宋体" w:cs="宋体"/>
          <w:kern w:val="0"/>
          <w:sz w:val="24"/>
          <w:szCs w:val="20"/>
        </w:rPr>
        <w:t>保洁区域无垃圾、三裂叶豚草割除情况彻底，满足重点区域（指水工建筑物前如主坝、副坝、输泄水隧洞前及靠近民俗村的库区和水库入水口等）不能出现水面漂浮物。非重点区域（上述区域以外的区域）1000㎡水域水面漂浮物不超过3处或累计面积不大于2㎡，漂浮物在水面滞留时长不超过8小时。岸坡不出现生活垃圾，保证三裂叶豚草在花期前完成割除工作，割除后当年内无再生现象的要求，船只及时维修保养。冬季船只看护做到机舱等室温不低于4℃，船舱及船只周围水域无冰冻现象发生；完成垃圾清运无害化消纳工作。库区巡视安全防护物料购置达到规范标准。</w:t>
      </w:r>
    </w:p>
    <w:p w14:paraId="1FEB9D3F">
      <w:pPr>
        <w:spacing w:after="0" w:line="360" w:lineRule="auto"/>
        <w:ind w:firstLine="482" w:firstLineChars="200"/>
        <w:outlineLvl w:val="3"/>
        <w:rPr>
          <w:rFonts w:hint="eastAsia" w:ascii="宋体" w:hAnsi="宋体" w:eastAsia="宋体" w:cs="宋体"/>
          <w:b/>
          <w:bCs/>
          <w:kern w:val="0"/>
          <w:sz w:val="24"/>
          <w:szCs w:val="28"/>
        </w:rPr>
      </w:pPr>
      <w:bookmarkStart w:id="60" w:name="_Toc98692345"/>
      <w:bookmarkStart w:id="61" w:name="_Toc94450810"/>
      <w:r>
        <w:rPr>
          <w:rFonts w:hint="eastAsia" w:ascii="宋体" w:hAnsi="宋体" w:eastAsia="宋体" w:cs="宋体"/>
          <w:b/>
          <w:bCs/>
          <w:kern w:val="0"/>
          <w:sz w:val="24"/>
          <w:szCs w:val="28"/>
        </w:rPr>
        <w:t>2.执行标准和规范</w:t>
      </w:r>
      <w:bookmarkEnd w:id="60"/>
      <w:bookmarkEnd w:id="61"/>
    </w:p>
    <w:p w14:paraId="2CFC2FD6">
      <w:pPr>
        <w:spacing w:after="0"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szCs w:val="20"/>
        </w:rPr>
        <w:t>《水利工程维修养护考核标准》；</w:t>
      </w:r>
    </w:p>
    <w:p w14:paraId="61C3F630">
      <w:pPr>
        <w:spacing w:after="0" w:line="360" w:lineRule="auto"/>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《北京市河道分级管理维护作业标准（试行）》；</w:t>
      </w:r>
    </w:p>
    <w:p w14:paraId="35C87A49">
      <w:pPr>
        <w:widowControl/>
        <w:spacing w:after="0" w:line="360" w:lineRule="auto"/>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《北京市2024年密云水库库区汛期暑期防溺水专项行动方案》</w:t>
      </w:r>
    </w:p>
    <w:p w14:paraId="67081D1B">
      <w:pPr>
        <w:widowControl/>
        <w:spacing w:after="0" w:line="360" w:lineRule="auto"/>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《内河小型船舶检验技术规定2016》海政法[2016]22号；</w:t>
      </w:r>
    </w:p>
    <w:p w14:paraId="3D5185CD">
      <w:pPr>
        <w:spacing w:after="0" w:line="360" w:lineRule="auto"/>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《特种设备安全技术规范》；</w:t>
      </w:r>
    </w:p>
    <w:p w14:paraId="7B86E003">
      <w:pPr>
        <w:widowControl/>
        <w:spacing w:after="0" w:line="360" w:lineRule="auto"/>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《有限空间作业安全技术规范》（DB11/T 852-2019）。</w:t>
      </w:r>
    </w:p>
    <w:p w14:paraId="004CCB6E">
      <w:pPr>
        <w:spacing w:after="0" w:line="360" w:lineRule="auto"/>
        <w:outlineLvl w:val="2"/>
        <w:rPr>
          <w:rFonts w:hint="eastAsia" w:ascii="宋体" w:hAnsi="宋体" w:eastAsia="宋体" w:cs="宋体"/>
          <w:b/>
          <w:bCs/>
          <w:sz w:val="28"/>
          <w:szCs w:val="28"/>
        </w:rPr>
      </w:pPr>
      <w:bookmarkStart w:id="62" w:name="_Toc98692346"/>
      <w:r>
        <w:rPr>
          <w:rFonts w:hint="eastAsia" w:ascii="宋体" w:hAnsi="宋体" w:eastAsia="宋体" w:cs="宋体"/>
          <w:b/>
          <w:bCs/>
          <w:sz w:val="28"/>
          <w:szCs w:val="28"/>
        </w:rPr>
        <w:t>（二）项目目标</w:t>
      </w:r>
      <w:bookmarkEnd w:id="62"/>
    </w:p>
    <w:p w14:paraId="1D24E3A6">
      <w:pPr>
        <w:spacing w:after="0" w:line="360" w:lineRule="auto"/>
        <w:ind w:firstLine="482" w:firstLineChars="200"/>
        <w:outlineLvl w:val="3"/>
        <w:rPr>
          <w:rFonts w:hint="eastAsia" w:ascii="宋体" w:hAnsi="宋体" w:eastAsia="宋体" w:cs="宋体"/>
          <w:kern w:val="0"/>
          <w:sz w:val="24"/>
          <w:szCs w:val="28"/>
        </w:rPr>
      </w:pPr>
      <w:bookmarkStart w:id="63" w:name="_Toc94450812"/>
      <w:bookmarkStart w:id="64" w:name="_Toc98692347"/>
      <w:r>
        <w:rPr>
          <w:rFonts w:hint="eastAsia" w:ascii="宋体" w:hAnsi="宋体" w:eastAsia="宋体" w:cs="宋体"/>
          <w:b/>
          <w:bCs/>
          <w:kern w:val="0"/>
          <w:sz w:val="24"/>
          <w:szCs w:val="28"/>
        </w:rPr>
        <w:t>1.绩效目标</w:t>
      </w:r>
      <w:bookmarkEnd w:id="63"/>
      <w:bookmarkEnd w:id="64"/>
    </w:p>
    <w:p w14:paraId="2B3E22FC">
      <w:pPr>
        <w:spacing w:after="0" w:line="360" w:lineRule="auto"/>
        <w:ind w:firstLine="480" w:firstLineChars="200"/>
        <w:jc w:val="both"/>
        <w:rPr>
          <w:rFonts w:hint="eastAsia" w:ascii="宋体" w:hAnsi="宋体" w:eastAsia="宋体" w:cs="宋体"/>
          <w:kern w:val="0"/>
          <w:sz w:val="24"/>
          <w:szCs w:val="20"/>
        </w:rPr>
      </w:pPr>
      <w:bookmarkStart w:id="65" w:name="_Toc94450813"/>
      <w:bookmarkStart w:id="66" w:name="_Toc98692348"/>
      <w:r>
        <w:rPr>
          <w:rFonts w:hint="eastAsia" w:ascii="宋体" w:hAnsi="宋体" w:eastAsia="宋体" w:cs="宋体"/>
          <w:kern w:val="0"/>
          <w:sz w:val="24"/>
          <w:szCs w:val="20"/>
        </w:rPr>
        <w:t>密云水库水面保洁包括（水面寒季保洁、水面日常保洁、汛期水面保洁、船只维修保养、船只及设备冬季管护、全年库区岸坡保洁、割除三裂叶豚草、垃圾消纳）。通过实施密云水库水面保洁工作，达到密云水库水面、岸坡清洁，无三裂叶豚草生长，船只正常运行、船只及设备过冬安全的总体目标。以确保密云水库供水安全、水质安全。</w:t>
      </w:r>
    </w:p>
    <w:p w14:paraId="09D0F0F2">
      <w:pPr>
        <w:numPr>
          <w:ilvl w:val="0"/>
          <w:numId w:val="2"/>
        </w:numPr>
        <w:spacing w:after="0" w:line="360" w:lineRule="auto"/>
        <w:ind w:firstLine="482" w:firstLineChars="200"/>
        <w:outlineLvl w:val="3"/>
        <w:rPr>
          <w:rFonts w:hint="eastAsia" w:ascii="宋体" w:hAnsi="宋体" w:eastAsia="宋体" w:cs="宋体"/>
          <w:b/>
          <w:bCs/>
          <w:kern w:val="0"/>
          <w:sz w:val="24"/>
          <w:szCs w:val="28"/>
        </w:rPr>
      </w:pPr>
      <w:r>
        <w:rPr>
          <w:rFonts w:hint="eastAsia" w:ascii="宋体" w:hAnsi="宋体" w:eastAsia="宋体" w:cs="宋体"/>
          <w:b/>
          <w:bCs/>
          <w:kern w:val="0"/>
          <w:sz w:val="24"/>
          <w:szCs w:val="28"/>
        </w:rPr>
        <w:t>绩效指标</w:t>
      </w:r>
      <w:bookmarkEnd w:id="65"/>
      <w:bookmarkEnd w:id="66"/>
    </w:p>
    <w:p w14:paraId="2FB82DC3">
      <w:pPr>
        <w:spacing w:after="0" w:line="360" w:lineRule="auto"/>
        <w:ind w:firstLine="482" w:firstLineChars="200"/>
        <w:outlineLvl w:val="3"/>
        <w:rPr>
          <w:rFonts w:hint="eastAsia" w:ascii="宋体" w:hAnsi="宋体" w:eastAsia="宋体" w:cs="宋体"/>
          <w:b/>
          <w:bCs/>
          <w:kern w:val="0"/>
          <w:sz w:val="24"/>
          <w:szCs w:val="28"/>
        </w:rPr>
      </w:pPr>
      <w:bookmarkStart w:id="67" w:name="_Toc98692349"/>
      <w:bookmarkStart w:id="68" w:name="_Toc94450814"/>
      <w:r>
        <w:rPr>
          <w:rFonts w:hint="eastAsia" w:ascii="宋体" w:hAnsi="宋体" w:eastAsia="宋体" w:cs="宋体"/>
          <w:b/>
          <w:bCs/>
          <w:kern w:val="0"/>
          <w:sz w:val="24"/>
          <w:szCs w:val="28"/>
        </w:rPr>
        <w:t>（1）数量指标</w:t>
      </w:r>
      <w:bookmarkEnd w:id="67"/>
      <w:bookmarkEnd w:id="68"/>
    </w:p>
    <w:p w14:paraId="47C04E02">
      <w:pPr>
        <w:spacing w:after="0"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szCs w:val="20"/>
        </w:rPr>
        <w:t>1）水面保洁面积：年度指标值共计158.43平方千米。</w:t>
      </w:r>
    </w:p>
    <w:p w14:paraId="377D7719">
      <w:pPr>
        <w:spacing w:after="0" w:line="360" w:lineRule="auto"/>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2）岸坡保洁面积：年度指标值共计15.68平方千米。</w:t>
      </w:r>
    </w:p>
    <w:p w14:paraId="634EC1C9">
      <w:pPr>
        <w:spacing w:after="0" w:line="360" w:lineRule="auto"/>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3）割除三裂叶豚草面积：年度指标值共计0.400420平方千米。</w:t>
      </w:r>
    </w:p>
    <w:p w14:paraId="5F6D35B4">
      <w:pPr>
        <w:spacing w:after="0" w:line="360" w:lineRule="auto"/>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4）年度指标值：购置救生衣80件，购置救生圈、救生绳46组，购置安全帽4顶，所购置设备质量需要满足行业相关质量标准和要求。</w:t>
      </w:r>
    </w:p>
    <w:p w14:paraId="7BB213A0">
      <w:pPr>
        <w:spacing w:after="0" w:line="360" w:lineRule="auto"/>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5）年度指标值：维修维护水面保洁船只13艘,维修维护巡查船只3艘。</w:t>
      </w:r>
    </w:p>
    <w:p w14:paraId="79A7EE23">
      <w:pPr>
        <w:spacing w:after="0" w:line="360" w:lineRule="auto"/>
        <w:ind w:firstLine="482" w:firstLineChars="200"/>
        <w:outlineLvl w:val="3"/>
        <w:rPr>
          <w:rFonts w:hint="eastAsia" w:ascii="宋体" w:hAnsi="宋体" w:eastAsia="宋体" w:cs="宋体"/>
          <w:b/>
          <w:bCs/>
          <w:kern w:val="0"/>
          <w:sz w:val="24"/>
          <w:szCs w:val="28"/>
        </w:rPr>
      </w:pPr>
      <w:bookmarkStart w:id="69" w:name="_Toc94450815"/>
      <w:bookmarkStart w:id="70" w:name="_Toc98692350"/>
      <w:r>
        <w:rPr>
          <w:rFonts w:hint="eastAsia" w:ascii="宋体" w:hAnsi="宋体" w:eastAsia="宋体" w:cs="宋体"/>
          <w:b/>
          <w:bCs/>
          <w:kern w:val="0"/>
          <w:sz w:val="24"/>
          <w:szCs w:val="28"/>
        </w:rPr>
        <w:t>（2）质量指标</w:t>
      </w:r>
      <w:bookmarkEnd w:id="69"/>
      <w:bookmarkEnd w:id="70"/>
    </w:p>
    <w:p w14:paraId="3A67AF39">
      <w:pPr>
        <w:spacing w:after="0" w:line="360" w:lineRule="auto"/>
        <w:ind w:firstLine="480" w:firstLineChars="200"/>
        <w:jc w:val="both"/>
        <w:rPr>
          <w:rFonts w:hint="eastAsia" w:ascii="宋体" w:hAnsi="宋体" w:eastAsia="宋体" w:cs="宋体"/>
          <w:kern w:val="0"/>
          <w:sz w:val="24"/>
        </w:rPr>
      </w:pPr>
      <w:r>
        <w:rPr>
          <w:rFonts w:hint="eastAsia" w:ascii="宋体" w:hAnsi="宋体" w:eastAsia="宋体" w:cs="宋体"/>
          <w:kern w:val="0"/>
          <w:sz w:val="24"/>
          <w:szCs w:val="20"/>
        </w:rPr>
        <w:t>1）保洁区域卫生状态：年度指标值良好，无垃圾。</w:t>
      </w:r>
    </w:p>
    <w:p w14:paraId="36B9F6F3">
      <w:pPr>
        <w:spacing w:after="0" w:line="360" w:lineRule="auto"/>
        <w:ind w:firstLine="480" w:firstLineChars="200"/>
        <w:jc w:val="both"/>
        <w:rPr>
          <w:rFonts w:hint="eastAsia" w:ascii="宋体" w:hAnsi="宋体" w:eastAsia="宋体" w:cs="宋体"/>
          <w:kern w:val="0"/>
          <w:sz w:val="24"/>
          <w:szCs w:val="20"/>
        </w:rPr>
      </w:pPr>
      <w:r>
        <w:rPr>
          <w:rFonts w:hint="eastAsia" w:ascii="宋体" w:hAnsi="宋体" w:eastAsia="宋体" w:cs="宋体"/>
          <w:kern w:val="0"/>
          <w:sz w:val="24"/>
          <w:szCs w:val="20"/>
        </w:rPr>
        <w:t>2）调节池割除状态：年度指标值良好，割除情况彻底。</w:t>
      </w:r>
    </w:p>
    <w:p w14:paraId="17438892">
      <w:pPr>
        <w:spacing w:after="0" w:line="360" w:lineRule="auto"/>
        <w:ind w:firstLine="480" w:firstLineChars="200"/>
        <w:jc w:val="both"/>
        <w:rPr>
          <w:rFonts w:hint="eastAsia" w:ascii="宋体" w:hAnsi="宋体" w:eastAsia="宋体" w:cs="宋体"/>
          <w:kern w:val="0"/>
          <w:sz w:val="24"/>
          <w:szCs w:val="20"/>
        </w:rPr>
      </w:pPr>
      <w:r>
        <w:rPr>
          <w:rFonts w:hint="eastAsia" w:ascii="宋体" w:hAnsi="宋体" w:eastAsia="宋体" w:cs="宋体"/>
          <w:kern w:val="0"/>
          <w:sz w:val="24"/>
          <w:szCs w:val="20"/>
        </w:rPr>
        <w:t>3）船只状态：年度指标良好，运行正常</w:t>
      </w:r>
    </w:p>
    <w:p w14:paraId="14DAF6AC">
      <w:pPr>
        <w:spacing w:after="0" w:line="360" w:lineRule="auto"/>
        <w:ind w:firstLine="480" w:firstLineChars="200"/>
        <w:jc w:val="both"/>
        <w:rPr>
          <w:rFonts w:hint="eastAsia" w:ascii="宋体" w:hAnsi="宋体" w:eastAsia="宋体" w:cs="宋体"/>
          <w:kern w:val="0"/>
          <w:sz w:val="24"/>
          <w:szCs w:val="20"/>
        </w:rPr>
      </w:pPr>
      <w:r>
        <w:rPr>
          <w:rFonts w:hint="eastAsia" w:ascii="宋体" w:hAnsi="宋体" w:eastAsia="宋体" w:cs="宋体"/>
          <w:kern w:val="0"/>
          <w:sz w:val="24"/>
          <w:szCs w:val="20"/>
        </w:rPr>
        <w:t>4）进度指标：按合同约定履行期限。</w:t>
      </w:r>
    </w:p>
    <w:p w14:paraId="2F35EFB7">
      <w:pPr>
        <w:spacing w:after="0" w:line="360" w:lineRule="auto"/>
        <w:ind w:firstLine="480" w:firstLineChars="200"/>
        <w:jc w:val="both"/>
        <w:outlineLvl w:val="3"/>
        <w:rPr>
          <w:rFonts w:hint="eastAsia" w:ascii="宋体" w:hAnsi="宋体" w:eastAsia="宋体" w:cs="宋体"/>
          <w:b/>
          <w:bCs/>
          <w:kern w:val="0"/>
          <w:sz w:val="24"/>
          <w:szCs w:val="28"/>
        </w:rPr>
      </w:pPr>
      <w:r>
        <w:rPr>
          <w:rFonts w:hint="eastAsia" w:ascii="宋体" w:hAnsi="宋体" w:eastAsia="宋体" w:cs="宋体"/>
          <w:kern w:val="0"/>
          <w:sz w:val="24"/>
          <w:szCs w:val="20"/>
        </w:rPr>
        <w:t>5）成本指标：项目预算控制在采购预算内。</w:t>
      </w:r>
    </w:p>
    <w:p w14:paraId="433A010B">
      <w:pPr>
        <w:spacing w:after="0" w:line="360" w:lineRule="auto"/>
        <w:ind w:firstLine="480" w:firstLineChars="200"/>
        <w:jc w:val="both"/>
        <w:rPr>
          <w:rFonts w:hint="eastAsia" w:ascii="宋体" w:hAnsi="宋体" w:eastAsia="宋体" w:cs="宋体"/>
          <w:kern w:val="0"/>
          <w:sz w:val="24"/>
          <w:szCs w:val="20"/>
        </w:rPr>
      </w:pPr>
      <w:r>
        <w:rPr>
          <w:rFonts w:hint="eastAsia" w:ascii="宋体" w:hAnsi="宋体" w:eastAsia="宋体" w:cs="宋体"/>
          <w:kern w:val="0"/>
          <w:sz w:val="24"/>
          <w:szCs w:val="20"/>
        </w:rPr>
        <w:t>6）保障密云水库水质和环境安全</w:t>
      </w:r>
    </w:p>
    <w:p w14:paraId="2346DA5D">
      <w:pPr>
        <w:spacing w:after="0" w:line="360" w:lineRule="auto"/>
        <w:ind w:firstLine="480" w:firstLineChars="200"/>
        <w:jc w:val="both"/>
        <w:rPr>
          <w:rFonts w:hint="eastAsia" w:ascii="宋体" w:hAnsi="宋体" w:eastAsia="宋体" w:cs="宋体"/>
          <w:kern w:val="0"/>
          <w:sz w:val="24"/>
          <w:szCs w:val="20"/>
        </w:rPr>
      </w:pPr>
      <w:r>
        <w:rPr>
          <w:rFonts w:hint="eastAsia" w:ascii="宋体" w:hAnsi="宋体" w:eastAsia="宋体" w:cs="宋体"/>
          <w:kern w:val="0"/>
          <w:sz w:val="24"/>
          <w:szCs w:val="20"/>
        </w:rPr>
        <w:t>年度指标值保障密云水库水质和环境安全。密云水库工程运行安全，保障向北京城区的供水安全，水质维持国家地表水Ⅱ类标准。</w:t>
      </w:r>
    </w:p>
    <w:p w14:paraId="7033F3AE">
      <w:pPr>
        <w:spacing w:after="0" w:line="360" w:lineRule="auto"/>
        <w:ind w:firstLine="480" w:firstLineChars="200"/>
        <w:jc w:val="both"/>
        <w:rPr>
          <w:rFonts w:hint="eastAsia" w:ascii="宋体" w:hAnsi="宋体" w:eastAsia="宋体" w:cs="宋体"/>
          <w:kern w:val="0"/>
          <w:sz w:val="24"/>
          <w:szCs w:val="20"/>
        </w:rPr>
      </w:pPr>
      <w:r>
        <w:rPr>
          <w:rFonts w:hint="eastAsia" w:ascii="宋体" w:hAnsi="宋体" w:eastAsia="宋体" w:cs="宋体"/>
          <w:kern w:val="0"/>
          <w:sz w:val="24"/>
          <w:szCs w:val="20"/>
        </w:rPr>
        <w:t>7）持续保证供水、防汛安全，为首都北京的可持续发展及城市建设提供支撑和保障。</w:t>
      </w:r>
    </w:p>
    <w:p w14:paraId="14184882">
      <w:pPr>
        <w:spacing w:after="0" w:line="360" w:lineRule="auto"/>
        <w:outlineLvl w:val="2"/>
        <w:rPr>
          <w:rFonts w:hint="eastAsia" w:ascii="宋体" w:hAnsi="宋体" w:eastAsia="宋体" w:cs="宋体"/>
          <w:b/>
          <w:bCs/>
          <w:sz w:val="28"/>
          <w:szCs w:val="28"/>
        </w:rPr>
      </w:pPr>
      <w:bookmarkStart w:id="71" w:name="_Toc98692352"/>
      <w:bookmarkStart w:id="72" w:name="_Hlk91580579"/>
      <w:bookmarkStart w:id="73" w:name="_Toc576335593"/>
      <w:bookmarkStart w:id="74" w:name="_Toc1833441150"/>
      <w:bookmarkStart w:id="75" w:name="_Toc14256"/>
      <w:bookmarkStart w:id="76" w:name="_Toc1957802810_WPSOffice_Level2"/>
      <w:bookmarkStart w:id="77" w:name="_Toc21209"/>
      <w:r>
        <w:rPr>
          <w:rFonts w:hint="eastAsia" w:ascii="宋体" w:hAnsi="宋体" w:eastAsia="宋体" w:cs="宋体"/>
          <w:b/>
          <w:bCs/>
          <w:sz w:val="28"/>
          <w:szCs w:val="28"/>
        </w:rPr>
        <w:t>（三）保洁范围</w:t>
      </w:r>
      <w:bookmarkEnd w:id="71"/>
    </w:p>
    <w:bookmarkEnd w:id="72"/>
    <w:p w14:paraId="02A26518">
      <w:pPr>
        <w:spacing w:after="0" w:line="360" w:lineRule="auto"/>
        <w:ind w:firstLine="482" w:firstLineChars="200"/>
        <w:rPr>
          <w:rFonts w:hint="eastAsia" w:ascii="宋体" w:hAnsi="宋体" w:eastAsia="宋体" w:cs="宋体"/>
          <w:b/>
          <w:bCs/>
          <w:kern w:val="0"/>
          <w:sz w:val="24"/>
          <w:szCs w:val="20"/>
        </w:rPr>
      </w:pPr>
      <w:r>
        <w:rPr>
          <w:rFonts w:hint="eastAsia" w:ascii="宋体" w:hAnsi="宋体" w:eastAsia="宋体" w:cs="宋体"/>
          <w:b/>
          <w:bCs/>
          <w:kern w:val="0"/>
          <w:sz w:val="24"/>
          <w:szCs w:val="20"/>
        </w:rPr>
        <w:t>1.2025年1月-3月保洁范围</w:t>
      </w:r>
    </w:p>
    <w:p w14:paraId="2B0CF03C">
      <w:pPr>
        <w:spacing w:after="0" w:line="360" w:lineRule="auto"/>
        <w:ind w:firstLine="480" w:firstLineChars="200"/>
        <w:jc w:val="both"/>
        <w:rPr>
          <w:rFonts w:hint="eastAsia" w:ascii="宋体" w:hAnsi="宋体" w:eastAsia="宋体" w:cs="宋体"/>
          <w:kern w:val="0"/>
          <w:sz w:val="24"/>
          <w:szCs w:val="20"/>
        </w:rPr>
      </w:pPr>
      <w:r>
        <w:rPr>
          <w:rFonts w:hint="eastAsia" w:ascii="宋体" w:hAnsi="宋体" w:eastAsia="宋体" w:cs="宋体"/>
          <w:kern w:val="0"/>
          <w:sz w:val="24"/>
          <w:szCs w:val="20"/>
        </w:rPr>
        <w:t>（1）寒季水面保洁范围密云水库水工建筑物附近水域。</w:t>
      </w:r>
    </w:p>
    <w:p w14:paraId="2A68EF37">
      <w:pPr>
        <w:spacing w:after="0" w:line="360" w:lineRule="auto"/>
        <w:ind w:firstLine="480" w:firstLineChars="200"/>
        <w:jc w:val="both"/>
        <w:rPr>
          <w:rFonts w:hint="eastAsia" w:ascii="宋体" w:hAnsi="宋体" w:eastAsia="宋体" w:cs="宋体"/>
          <w:kern w:val="0"/>
          <w:sz w:val="24"/>
          <w:szCs w:val="20"/>
        </w:rPr>
      </w:pPr>
      <w:r>
        <w:rPr>
          <w:rFonts w:hint="eastAsia" w:ascii="宋体" w:hAnsi="宋体" w:eastAsia="宋体" w:cs="宋体"/>
          <w:kern w:val="0"/>
          <w:sz w:val="24"/>
          <w:szCs w:val="20"/>
        </w:rPr>
        <w:t>（2）岸坡日常保洁范围为密云水库库区155米高程以内至水岸交界处消落区、北白岩封闭管理站至走马庄封闭管理站之间的一级区内、第一溢洪道封闭管理站至第三溢洪道封闭管理站之间的一级区内、内湖岸坡、调节池岸坡（除坝坡）、指定位置及库中岛部分区域。</w:t>
      </w:r>
    </w:p>
    <w:p w14:paraId="16ADCB0E">
      <w:pPr>
        <w:spacing w:after="0" w:line="360" w:lineRule="auto"/>
        <w:ind w:firstLine="480" w:firstLineChars="200"/>
        <w:jc w:val="both"/>
        <w:rPr>
          <w:rFonts w:hint="eastAsia" w:ascii="宋体" w:hAnsi="宋体" w:eastAsia="宋体" w:cs="宋体"/>
          <w:kern w:val="0"/>
          <w:sz w:val="24"/>
          <w:szCs w:val="20"/>
        </w:rPr>
      </w:pPr>
      <w:r>
        <w:rPr>
          <w:rFonts w:hint="eastAsia" w:ascii="宋体" w:hAnsi="宋体" w:eastAsia="宋体" w:cs="宋体"/>
          <w:kern w:val="0"/>
          <w:sz w:val="24"/>
          <w:szCs w:val="20"/>
        </w:rPr>
        <w:t>（3）重点保洁区：为易聚集漂浮物（废弃物）的主坝、副坝、输泄水口等工程建筑物附近及靠近村庄的库区和河流入库口范围内。</w:t>
      </w:r>
    </w:p>
    <w:p w14:paraId="245382CC">
      <w:pPr>
        <w:spacing w:after="0" w:line="360" w:lineRule="auto"/>
        <w:ind w:firstLine="482" w:firstLineChars="200"/>
        <w:rPr>
          <w:rFonts w:hint="eastAsia" w:ascii="宋体" w:hAnsi="宋体" w:eastAsia="宋体" w:cs="宋体"/>
          <w:b/>
          <w:bCs/>
          <w:kern w:val="0"/>
          <w:sz w:val="24"/>
          <w:szCs w:val="20"/>
        </w:rPr>
      </w:pPr>
      <w:r>
        <w:rPr>
          <w:rFonts w:hint="eastAsia" w:ascii="宋体" w:hAnsi="宋体" w:eastAsia="宋体" w:cs="宋体"/>
          <w:b/>
          <w:bCs/>
          <w:kern w:val="0"/>
          <w:sz w:val="24"/>
          <w:szCs w:val="20"/>
        </w:rPr>
        <w:t>2.2025年4月-12月保洁范围</w:t>
      </w:r>
    </w:p>
    <w:p w14:paraId="32CD941E">
      <w:pPr>
        <w:widowControl/>
        <w:adjustRightInd w:val="0"/>
        <w:snapToGrid w:val="0"/>
        <w:spacing w:after="0" w:line="360" w:lineRule="auto"/>
        <w:ind w:firstLine="480" w:firstLineChars="200"/>
        <w:jc w:val="both"/>
        <w:rPr>
          <w:rFonts w:hint="eastAsia" w:ascii="宋体" w:hAnsi="宋体" w:eastAsia="宋体" w:cs="宋体"/>
          <w:kern w:val="0"/>
          <w:sz w:val="24"/>
          <w:szCs w:val="20"/>
        </w:rPr>
      </w:pPr>
      <w:r>
        <w:rPr>
          <w:rFonts w:hint="eastAsia" w:ascii="宋体" w:hAnsi="宋体" w:eastAsia="宋体" w:cs="宋体"/>
          <w:kern w:val="0"/>
          <w:sz w:val="24"/>
          <w:szCs w:val="20"/>
        </w:rPr>
        <w:t>（1）水面日常保洁范围为现水库水面（以水位152m统计），约158.43 km</w:t>
      </w:r>
      <w:r>
        <w:rPr>
          <w:rFonts w:hint="eastAsia" w:ascii="宋体" w:hAnsi="宋体" w:eastAsia="宋体" w:cs="宋体"/>
          <w:kern w:val="0"/>
          <w:sz w:val="24"/>
          <w:szCs w:val="20"/>
          <w:vertAlign w:val="superscript"/>
        </w:rPr>
        <w:t>2</w:t>
      </w:r>
      <w:r>
        <w:rPr>
          <w:rFonts w:hint="eastAsia" w:ascii="宋体" w:hAnsi="宋体" w:eastAsia="宋体" w:cs="宋体"/>
          <w:kern w:val="0"/>
          <w:sz w:val="24"/>
          <w:szCs w:val="20"/>
        </w:rPr>
        <w:t>，（实际保洁范围以当天库面面积为准）。主要包括密云水库库区(含密云水库内湖库区)、密云水库调节池。</w:t>
      </w:r>
    </w:p>
    <w:p w14:paraId="13B80BBB">
      <w:pPr>
        <w:widowControl/>
        <w:adjustRightInd w:val="0"/>
        <w:snapToGrid w:val="0"/>
        <w:spacing w:after="0" w:line="360" w:lineRule="auto"/>
        <w:ind w:firstLine="480" w:firstLineChars="200"/>
        <w:jc w:val="both"/>
        <w:rPr>
          <w:rFonts w:hint="eastAsia" w:ascii="宋体" w:hAnsi="宋体" w:eastAsia="宋体" w:cs="宋体"/>
          <w:kern w:val="0"/>
          <w:sz w:val="24"/>
          <w:szCs w:val="20"/>
        </w:rPr>
      </w:pPr>
      <w:r>
        <w:rPr>
          <w:rFonts w:hint="eastAsia" w:ascii="宋体" w:hAnsi="宋体" w:eastAsia="宋体" w:cs="宋体"/>
          <w:kern w:val="0"/>
          <w:sz w:val="24"/>
          <w:szCs w:val="20"/>
        </w:rPr>
        <w:t>（2）寒季水面保洁范围密云水库水工建筑物附近水域。</w:t>
      </w:r>
    </w:p>
    <w:p w14:paraId="16A6CDB1">
      <w:pPr>
        <w:widowControl/>
        <w:adjustRightInd w:val="0"/>
        <w:snapToGrid w:val="0"/>
        <w:spacing w:after="0" w:line="360" w:lineRule="auto"/>
        <w:ind w:firstLine="480" w:firstLineChars="200"/>
        <w:jc w:val="both"/>
        <w:rPr>
          <w:rFonts w:hint="eastAsia" w:ascii="宋体" w:hAnsi="宋体" w:eastAsia="宋体" w:cs="宋体"/>
          <w:kern w:val="0"/>
          <w:sz w:val="24"/>
          <w:szCs w:val="20"/>
        </w:rPr>
      </w:pPr>
      <w:r>
        <w:rPr>
          <w:rFonts w:hint="eastAsia" w:ascii="宋体" w:hAnsi="宋体" w:eastAsia="宋体" w:cs="宋体"/>
          <w:kern w:val="0"/>
          <w:sz w:val="24"/>
          <w:szCs w:val="20"/>
        </w:rPr>
        <w:t>（3）岸坡日常保洁范围为密云水库库区155米高程以内至水岸交界处消落区、北白岩封闭管理站至走马庄封闭管理站之间的一级区内、第一溢洪道封闭管理站至第三溢洪道封闭管理站之间的一级区内、内湖岸坡、调节池岸坡（除坝坡）、指定位置及库中岛部分区域。</w:t>
      </w:r>
    </w:p>
    <w:p w14:paraId="29A05A22">
      <w:pPr>
        <w:widowControl/>
        <w:adjustRightInd w:val="0"/>
        <w:snapToGrid w:val="0"/>
        <w:spacing w:after="0" w:line="360" w:lineRule="auto"/>
        <w:ind w:firstLine="480" w:firstLineChars="200"/>
        <w:jc w:val="both"/>
        <w:rPr>
          <w:rFonts w:hint="eastAsia" w:ascii="宋体" w:hAnsi="宋体" w:eastAsia="宋体" w:cs="宋体"/>
          <w:kern w:val="0"/>
          <w:sz w:val="24"/>
          <w:szCs w:val="20"/>
        </w:rPr>
      </w:pPr>
      <w:r>
        <w:rPr>
          <w:rFonts w:hint="eastAsia" w:ascii="宋体" w:hAnsi="宋体" w:eastAsia="宋体" w:cs="宋体"/>
          <w:kern w:val="0"/>
          <w:sz w:val="24"/>
          <w:szCs w:val="20"/>
        </w:rPr>
        <w:t>（4）重点保洁区：为易聚集漂浮物（废弃物）的主坝、副坝、输泄水口等工程建筑物附近及靠近村庄的库区和河流入库口范围内。</w:t>
      </w:r>
      <w:bookmarkStart w:id="78" w:name="_Toc98692353"/>
    </w:p>
    <w:p w14:paraId="2E555544">
      <w:pPr>
        <w:widowControl/>
        <w:adjustRightInd w:val="0"/>
        <w:snapToGrid w:val="0"/>
        <w:spacing w:after="0" w:line="360" w:lineRule="auto"/>
        <w:jc w:val="both"/>
        <w:rPr>
          <w:rFonts w:hint="eastAsia" w:ascii="宋体" w:hAnsi="宋体" w:eastAsia="宋体" w:cs="宋体"/>
          <w:b/>
          <w:bCs/>
          <w:sz w:val="28"/>
          <w:szCs w:val="28"/>
        </w:rPr>
      </w:pPr>
      <w:r>
        <w:rPr>
          <w:rFonts w:hint="eastAsia" w:ascii="宋体" w:hAnsi="宋体" w:eastAsia="宋体" w:cs="宋体"/>
          <w:b/>
          <w:bCs/>
          <w:sz w:val="28"/>
          <w:szCs w:val="28"/>
        </w:rPr>
        <w:t>（四）服务要求</w:t>
      </w:r>
      <w:bookmarkEnd w:id="78"/>
      <w:r>
        <w:rPr>
          <w:rFonts w:hint="eastAsia" w:ascii="宋体" w:hAnsi="宋体" w:eastAsia="宋体" w:cs="宋体"/>
          <w:b/>
          <w:bCs/>
          <w:sz w:val="28"/>
          <w:szCs w:val="28"/>
        </w:rPr>
        <w:t>（2025年1月-3月）</w:t>
      </w:r>
    </w:p>
    <w:p w14:paraId="1AB4D73D">
      <w:pPr>
        <w:spacing w:after="0" w:line="360" w:lineRule="auto"/>
        <w:ind w:firstLine="482" w:firstLineChars="200"/>
        <w:outlineLvl w:val="3"/>
        <w:rPr>
          <w:rFonts w:hint="eastAsia" w:ascii="宋体" w:hAnsi="宋体" w:eastAsia="宋体" w:cs="宋体"/>
          <w:b/>
          <w:bCs/>
          <w:kern w:val="0"/>
          <w:sz w:val="24"/>
          <w:szCs w:val="28"/>
        </w:rPr>
      </w:pPr>
      <w:r>
        <w:rPr>
          <w:rFonts w:hint="eastAsia" w:ascii="宋体" w:hAnsi="宋体" w:eastAsia="宋体" w:cs="宋体"/>
          <w:b/>
          <w:bCs/>
          <w:kern w:val="0"/>
          <w:sz w:val="24"/>
          <w:szCs w:val="28"/>
        </w:rPr>
        <w:t>1.密云水库寒季保洁</w:t>
      </w:r>
    </w:p>
    <w:p w14:paraId="26B20838">
      <w:pPr>
        <w:spacing w:after="0" w:line="360" w:lineRule="auto"/>
        <w:ind w:firstLine="482" w:firstLineChars="200"/>
        <w:outlineLvl w:val="4"/>
        <w:rPr>
          <w:rFonts w:hint="eastAsia" w:ascii="宋体" w:hAnsi="宋体" w:eastAsia="宋体" w:cs="宋体"/>
          <w:b/>
          <w:sz w:val="24"/>
        </w:rPr>
      </w:pPr>
      <w:bookmarkStart w:id="79" w:name="_Toc98692360"/>
      <w:bookmarkStart w:id="80" w:name="_Toc10554"/>
      <w:bookmarkStart w:id="81" w:name="_Toc94450825"/>
      <w:r>
        <w:rPr>
          <w:rFonts w:hint="eastAsia" w:ascii="宋体" w:hAnsi="宋体" w:eastAsia="宋体" w:cs="宋体"/>
          <w:b/>
          <w:sz w:val="24"/>
        </w:rPr>
        <w:t>1.1保洁工作内容</w:t>
      </w:r>
      <w:bookmarkEnd w:id="79"/>
      <w:bookmarkEnd w:id="80"/>
      <w:bookmarkEnd w:id="81"/>
    </w:p>
    <w:p w14:paraId="16F203A5">
      <w:pPr>
        <w:spacing w:after="0" w:line="360" w:lineRule="auto"/>
        <w:ind w:firstLine="480" w:firstLineChars="200"/>
        <w:rPr>
          <w:rFonts w:hint="eastAsia" w:ascii="宋体" w:hAnsi="宋体" w:eastAsia="宋体" w:cs="宋体"/>
          <w:sz w:val="24"/>
        </w:rPr>
      </w:pPr>
      <w:r>
        <w:rPr>
          <w:rFonts w:hint="eastAsia" w:ascii="宋体" w:hAnsi="宋体" w:eastAsia="宋体" w:cs="宋体"/>
          <w:sz w:val="24"/>
        </w:rPr>
        <w:t>对密云水库水面水工建筑物附近的漂浮物（废弃物）进行打捞、捡拾、收集及无害化消纳，岸坡保洁人员对155米高程至水岸交接处进行保洁，对库区南侧水工建筑物附近水面枯枝进行清理。</w:t>
      </w:r>
    </w:p>
    <w:p w14:paraId="5D82865D">
      <w:pPr>
        <w:spacing w:after="0" w:line="360" w:lineRule="auto"/>
        <w:ind w:firstLine="482" w:firstLineChars="200"/>
        <w:outlineLvl w:val="4"/>
        <w:rPr>
          <w:rFonts w:hint="eastAsia" w:ascii="宋体" w:hAnsi="宋体" w:eastAsia="宋体" w:cs="宋体"/>
          <w:b/>
          <w:sz w:val="24"/>
        </w:rPr>
      </w:pPr>
      <w:bookmarkStart w:id="82" w:name="_Toc4821"/>
      <w:bookmarkStart w:id="83" w:name="_Toc98692361"/>
      <w:bookmarkStart w:id="84" w:name="_Toc94450826"/>
      <w:r>
        <w:rPr>
          <w:rFonts w:hint="eastAsia" w:ascii="宋体" w:hAnsi="宋体" w:eastAsia="宋体" w:cs="宋体"/>
          <w:b/>
          <w:sz w:val="24"/>
        </w:rPr>
        <w:t>1.2保洁时间及频次</w:t>
      </w:r>
      <w:bookmarkEnd w:id="82"/>
      <w:bookmarkEnd w:id="83"/>
      <w:bookmarkEnd w:id="84"/>
    </w:p>
    <w:p w14:paraId="73698B2D">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冬季水面结冰时期计90天（2025年1月1日-2025年3月31日），为船只及设备冬季管护时间。</w:t>
      </w:r>
    </w:p>
    <w:p w14:paraId="330D450B">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冬季（2025年1月1日-2025年1月20日）水库南侧重点区域水面尚未冰封，需对其使用人工动力船8条进行水面日常保洁20天。</w:t>
      </w:r>
    </w:p>
    <w:p w14:paraId="1F1E8F0A">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岸坡保洁预计总工期90天（2025年1月1日-2025年3月31日）。</w:t>
      </w:r>
    </w:p>
    <w:p w14:paraId="72623684">
      <w:pPr>
        <w:spacing w:after="0" w:line="360" w:lineRule="auto"/>
        <w:ind w:firstLine="482" w:firstLineChars="200"/>
        <w:outlineLvl w:val="4"/>
        <w:rPr>
          <w:rFonts w:hint="eastAsia" w:ascii="宋体" w:hAnsi="宋体" w:eastAsia="宋体" w:cs="宋体"/>
          <w:b/>
          <w:sz w:val="24"/>
        </w:rPr>
      </w:pPr>
      <w:bookmarkStart w:id="85" w:name="_Toc94450827"/>
      <w:bookmarkStart w:id="86" w:name="_Toc27756"/>
      <w:bookmarkStart w:id="87" w:name="_Toc98692362"/>
      <w:r>
        <w:rPr>
          <w:rFonts w:hint="eastAsia" w:ascii="宋体" w:hAnsi="宋体" w:eastAsia="宋体" w:cs="宋体"/>
          <w:b/>
          <w:sz w:val="24"/>
        </w:rPr>
        <w:t>1.3保洁</w:t>
      </w:r>
      <w:bookmarkEnd w:id="85"/>
      <w:bookmarkEnd w:id="86"/>
      <w:bookmarkEnd w:id="87"/>
      <w:r>
        <w:rPr>
          <w:rFonts w:hint="eastAsia" w:ascii="宋体" w:hAnsi="宋体" w:eastAsia="宋体" w:cs="宋体"/>
          <w:b/>
          <w:sz w:val="24"/>
        </w:rPr>
        <w:t>组织及实施</w:t>
      </w:r>
    </w:p>
    <w:p w14:paraId="3CD25586">
      <w:pPr>
        <w:keepNext/>
        <w:keepLines/>
        <w:tabs>
          <w:tab w:val="left" w:pos="1152"/>
        </w:tabs>
        <w:spacing w:after="0" w:line="360" w:lineRule="auto"/>
        <w:ind w:firstLine="482" w:firstLineChars="200"/>
        <w:outlineLvl w:val="5"/>
        <w:rPr>
          <w:rFonts w:hint="eastAsia" w:ascii="宋体" w:hAnsi="宋体" w:eastAsia="宋体" w:cs="宋体"/>
          <w:b/>
          <w:bCs/>
          <w:sz w:val="24"/>
        </w:rPr>
      </w:pPr>
      <w:r>
        <w:rPr>
          <w:rFonts w:hint="eastAsia" w:ascii="宋体" w:hAnsi="宋体" w:eastAsia="宋体" w:cs="宋体"/>
          <w:b/>
          <w:bCs/>
          <w:sz w:val="24"/>
        </w:rPr>
        <w:t>1.3.1寒季水面日常保洁作业实施（服务期20天）</w:t>
      </w:r>
    </w:p>
    <w:p w14:paraId="6C27BAFC">
      <w:pPr>
        <w:spacing w:after="0" w:line="360" w:lineRule="auto"/>
        <w:ind w:firstLine="480" w:firstLineChars="200"/>
        <w:jc w:val="both"/>
        <w:rPr>
          <w:rFonts w:hint="eastAsia" w:ascii="宋体" w:hAnsi="宋体" w:eastAsia="宋体" w:cs="宋体"/>
          <w:sz w:val="24"/>
        </w:rPr>
      </w:pPr>
      <w:bookmarkStart w:id="88" w:name="_Toc8058"/>
      <w:r>
        <w:rPr>
          <w:rFonts w:hint="eastAsia" w:ascii="宋体" w:hAnsi="宋体" w:eastAsia="宋体" w:cs="宋体"/>
          <w:sz w:val="24"/>
        </w:rPr>
        <w:t>寒季，水库水面冰冻自北向南开始，自2025年1月1日起，为期20天，使用8条人工动力船对水库南侧水面日常保洁重点区域进行打捞，保证水面清洁。船只打捞上来的垃圾运回保洁管理站，由打捞人员对垃圾进行分类，装入编织袋内，统计数量（m</w:t>
      </w:r>
      <w:r>
        <w:rPr>
          <w:rFonts w:hint="eastAsia" w:ascii="宋体" w:hAnsi="宋体" w:eastAsia="宋体" w:cs="宋体"/>
          <w:sz w:val="24"/>
          <w:vertAlign w:val="superscript"/>
        </w:rPr>
        <w:t>3</w:t>
      </w:r>
      <w:r>
        <w:rPr>
          <w:rFonts w:hint="eastAsia" w:ascii="宋体" w:hAnsi="宋体" w:eastAsia="宋体" w:cs="宋体"/>
          <w:sz w:val="24"/>
        </w:rPr>
        <w:t>），为避免垃圾长时间堆积在库区内，租用垃圾运输车每3天对垃圾进行1次清运工作。岸坡保洁人员在寒季正常进行保洁工作。</w:t>
      </w:r>
      <w:bookmarkEnd w:id="88"/>
    </w:p>
    <w:p w14:paraId="4B3D566C">
      <w:pPr>
        <w:spacing w:after="0" w:line="360" w:lineRule="auto"/>
        <w:ind w:firstLine="482" w:firstLineChars="200"/>
        <w:rPr>
          <w:rFonts w:hint="eastAsia" w:ascii="宋体" w:hAnsi="宋体" w:eastAsia="宋体" w:cs="宋体"/>
          <w:b/>
          <w:sz w:val="24"/>
        </w:rPr>
      </w:pPr>
      <w:r>
        <w:rPr>
          <w:rFonts w:hint="eastAsia" w:ascii="宋体" w:hAnsi="宋体" w:eastAsia="宋体" w:cs="宋体"/>
          <w:b/>
          <w:sz w:val="24"/>
        </w:rPr>
        <w:t>船只安排情况如下：</w:t>
      </w:r>
    </w:p>
    <w:p w14:paraId="0B295743">
      <w:pPr>
        <w:spacing w:after="0" w:line="360" w:lineRule="auto"/>
        <w:ind w:firstLine="480" w:firstLineChars="200"/>
        <w:jc w:val="both"/>
        <w:rPr>
          <w:rFonts w:hint="eastAsia" w:ascii="宋体" w:hAnsi="宋体" w:eastAsia="宋体" w:cs="宋体"/>
          <w:sz w:val="24"/>
        </w:rPr>
      </w:pPr>
      <w:bookmarkStart w:id="89" w:name="_Toc25115"/>
      <w:r>
        <w:rPr>
          <w:rFonts w:hint="eastAsia" w:ascii="宋体" w:hAnsi="宋体" w:eastAsia="宋体" w:cs="宋体"/>
          <w:sz w:val="24"/>
        </w:rPr>
        <w:t>白河码头区域：人工动力船1条，作业人员2人。</w:t>
      </w:r>
      <w:bookmarkEnd w:id="89"/>
    </w:p>
    <w:p w14:paraId="4C0559A4">
      <w:pPr>
        <w:spacing w:after="0" w:line="360" w:lineRule="auto"/>
        <w:ind w:firstLine="480" w:firstLineChars="200"/>
        <w:jc w:val="both"/>
        <w:rPr>
          <w:rFonts w:hint="eastAsia" w:ascii="宋体" w:hAnsi="宋体" w:eastAsia="宋体" w:cs="宋体"/>
          <w:sz w:val="24"/>
        </w:rPr>
      </w:pPr>
      <w:bookmarkStart w:id="90" w:name="_Toc19555"/>
      <w:r>
        <w:rPr>
          <w:rFonts w:hint="eastAsia" w:ascii="宋体" w:hAnsi="宋体" w:eastAsia="宋体" w:cs="宋体"/>
          <w:sz w:val="24"/>
        </w:rPr>
        <w:t>白河主坝、竖井区域：人工动力船1条，作业人员2人。</w:t>
      </w:r>
      <w:bookmarkEnd w:id="90"/>
    </w:p>
    <w:p w14:paraId="044CBA2E">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北白岩副坝人工动力船打捞区域：人工动力船1条，作业人员2人。</w:t>
      </w:r>
    </w:p>
    <w:p w14:paraId="0E8F22C6">
      <w:pPr>
        <w:spacing w:after="0" w:line="360" w:lineRule="auto"/>
        <w:ind w:firstLine="480" w:firstLineChars="200"/>
        <w:jc w:val="both"/>
        <w:rPr>
          <w:rFonts w:hint="eastAsia" w:ascii="宋体" w:hAnsi="宋体" w:eastAsia="宋体" w:cs="宋体"/>
          <w:sz w:val="24"/>
        </w:rPr>
      </w:pPr>
      <w:bookmarkStart w:id="91" w:name="_Toc18659"/>
      <w:r>
        <w:rPr>
          <w:rFonts w:hint="eastAsia" w:ascii="宋体" w:hAnsi="宋体" w:eastAsia="宋体" w:cs="宋体"/>
          <w:sz w:val="24"/>
        </w:rPr>
        <w:t>走马庄副坝人工动力船打捞区域：人工动力船1条，作业人员2人。</w:t>
      </w:r>
      <w:bookmarkEnd w:id="91"/>
    </w:p>
    <w:p w14:paraId="2435B1EA">
      <w:pPr>
        <w:spacing w:after="0" w:line="360" w:lineRule="auto"/>
        <w:ind w:firstLine="480" w:firstLineChars="200"/>
        <w:jc w:val="both"/>
        <w:rPr>
          <w:rFonts w:hint="eastAsia" w:ascii="宋体" w:hAnsi="宋体" w:eastAsia="宋体" w:cs="宋体"/>
          <w:sz w:val="24"/>
        </w:rPr>
      </w:pPr>
      <w:bookmarkStart w:id="92" w:name="_Toc28427"/>
      <w:r>
        <w:rPr>
          <w:rFonts w:hint="eastAsia" w:ascii="宋体" w:hAnsi="宋体" w:eastAsia="宋体" w:cs="宋体"/>
          <w:sz w:val="24"/>
        </w:rPr>
        <w:t>九松山副坝东侧人工动力船打捞区域：人工动力船1条，作业人员2人。</w:t>
      </w:r>
      <w:bookmarkEnd w:id="92"/>
    </w:p>
    <w:p w14:paraId="3AF72963">
      <w:pPr>
        <w:spacing w:after="0" w:line="360" w:lineRule="auto"/>
        <w:ind w:firstLine="480" w:firstLineChars="200"/>
        <w:jc w:val="both"/>
        <w:rPr>
          <w:rFonts w:hint="eastAsia" w:ascii="宋体" w:hAnsi="宋体" w:eastAsia="宋体" w:cs="宋体"/>
          <w:sz w:val="24"/>
        </w:rPr>
      </w:pPr>
      <w:bookmarkStart w:id="93" w:name="_Toc137"/>
      <w:r>
        <w:rPr>
          <w:rFonts w:hint="eastAsia" w:ascii="宋体" w:hAnsi="宋体" w:eastAsia="宋体" w:cs="宋体"/>
          <w:sz w:val="24"/>
        </w:rPr>
        <w:t>潮河主坝北侧人工动力船打捞区域：人工动力船1条，作业人员2人。</w:t>
      </w:r>
      <w:bookmarkEnd w:id="93"/>
    </w:p>
    <w:p w14:paraId="36FB8A77">
      <w:pPr>
        <w:spacing w:after="0" w:line="360" w:lineRule="auto"/>
        <w:ind w:firstLine="480" w:firstLineChars="200"/>
        <w:jc w:val="both"/>
        <w:rPr>
          <w:rFonts w:hint="eastAsia" w:ascii="宋体" w:hAnsi="宋体" w:eastAsia="宋体" w:cs="宋体"/>
          <w:bCs/>
          <w:sz w:val="24"/>
        </w:rPr>
      </w:pPr>
      <w:bookmarkStart w:id="94" w:name="_Toc31583"/>
      <w:r>
        <w:rPr>
          <w:rFonts w:hint="eastAsia" w:ascii="宋体" w:hAnsi="宋体" w:eastAsia="宋体" w:cs="宋体"/>
          <w:sz w:val="24"/>
        </w:rPr>
        <w:t>第一溢洪道、第二溢洪道、第三溢洪道、潮河输水竖洞：人工动力船2条，作业人员4人。</w:t>
      </w:r>
      <w:bookmarkEnd w:id="94"/>
    </w:p>
    <w:p w14:paraId="6AFBC65A">
      <w:pPr>
        <w:keepNext/>
        <w:keepLines/>
        <w:tabs>
          <w:tab w:val="left" w:pos="1152"/>
        </w:tabs>
        <w:spacing w:after="0" w:line="360" w:lineRule="auto"/>
        <w:ind w:firstLine="482" w:firstLineChars="200"/>
        <w:jc w:val="both"/>
        <w:outlineLvl w:val="5"/>
        <w:rPr>
          <w:rFonts w:hint="eastAsia" w:ascii="宋体" w:hAnsi="宋体" w:eastAsia="宋体" w:cs="宋体"/>
          <w:b/>
          <w:bCs/>
          <w:sz w:val="24"/>
        </w:rPr>
      </w:pPr>
      <w:r>
        <w:rPr>
          <w:rFonts w:hint="eastAsia" w:ascii="宋体" w:hAnsi="宋体" w:eastAsia="宋体" w:cs="宋体"/>
          <w:b/>
          <w:bCs/>
          <w:sz w:val="24"/>
        </w:rPr>
        <w:t>1.3.2岸坡保洁（服务期90天）</w:t>
      </w:r>
    </w:p>
    <w:p w14:paraId="57F563B4">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对部分村庄人员活动密集区域包含石城镇水堡子村、石塘路村、河北村；冯家峪镇后保峪岭村；不老屯镇山安口村、燕落村、学各庄村、杨各庄村、董各庄村；太师屯镇上金山村、东田各庄村、小漕村、前八家庄村、后八家庄村、上庄子村、祖各庄村；高岭镇东关村、武将会村、大屯村、石匣村；穆家峪镇九松山村、黑卧村、碱厂村等23个村庄进行专人重点岸坡保洁工作（每村各1人，共使用人员23人）。需同时负责密云水库库区155米高程以内警示标示牌的清洁工作，确保其外观整洁、状态完好，周边没有植物覆盖，若有损坏及时上报。</w:t>
      </w:r>
    </w:p>
    <w:p w14:paraId="7BFED7B7">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密云水库北白岩封闭管理站至走马庄封闭管理站区域、第一溢洪道封闭管理站至第三溢洪道封闭管理站地域未设置网格员，需在两区域各单独增设岸坡保洁人员4人，其中白河主坝前常驻2人。密云水库内湖区域尚未分派专门岸坡保洁人员，同时此区域未设置网格员，需在此区域增设岸坡保洁人员4人，对此区域进行岸坡保洁。（共使用人员12人）</w:t>
      </w:r>
    </w:p>
    <w:p w14:paraId="7AA673D3">
      <w:pPr>
        <w:spacing w:after="0" w:line="360" w:lineRule="auto"/>
        <w:ind w:firstLine="480" w:firstLineChars="200"/>
        <w:jc w:val="both"/>
        <w:rPr>
          <w:rFonts w:hint="eastAsia" w:ascii="宋体" w:hAnsi="宋体" w:eastAsia="宋体" w:cs="宋体"/>
          <w:sz w:val="24"/>
        </w:rPr>
      </w:pPr>
      <w:bookmarkStart w:id="95" w:name="_Toc4825"/>
      <w:r>
        <w:rPr>
          <w:rFonts w:hint="eastAsia" w:ascii="宋体" w:hAnsi="宋体" w:eastAsia="宋体" w:cs="宋体"/>
          <w:sz w:val="24"/>
        </w:rPr>
        <w:t>设2人跟随1辆库区垃圾收集运输车进行垃圾及时收集回运。（共需使用人员2人）</w:t>
      </w:r>
      <w:bookmarkEnd w:id="95"/>
    </w:p>
    <w:p w14:paraId="5EB658AA">
      <w:pPr>
        <w:spacing w:after="0" w:line="360" w:lineRule="auto"/>
        <w:ind w:firstLine="480" w:firstLineChars="200"/>
        <w:jc w:val="both"/>
        <w:rPr>
          <w:rFonts w:hint="eastAsia" w:ascii="宋体" w:hAnsi="宋体" w:eastAsia="宋体" w:cs="宋体"/>
          <w:sz w:val="24"/>
        </w:rPr>
      </w:pPr>
      <w:bookmarkStart w:id="96" w:name="_Toc7564"/>
      <w:r>
        <w:rPr>
          <w:rFonts w:hint="eastAsia" w:ascii="宋体" w:hAnsi="宋体" w:eastAsia="宋体" w:cs="宋体"/>
          <w:sz w:val="24"/>
        </w:rPr>
        <w:t>在此期间捡拾的垃圾运回保洁管理站，由岸坡保洁人员对垃圾进行分类，装入编织袋内，统计数量（m</w:t>
      </w:r>
      <w:r>
        <w:rPr>
          <w:rFonts w:hint="eastAsia" w:ascii="宋体" w:hAnsi="宋体" w:eastAsia="宋体" w:cs="宋体"/>
          <w:sz w:val="24"/>
          <w:vertAlign w:val="superscript"/>
        </w:rPr>
        <w:t>3</w:t>
      </w:r>
      <w:r>
        <w:rPr>
          <w:rFonts w:hint="eastAsia" w:ascii="宋体" w:hAnsi="宋体" w:eastAsia="宋体" w:cs="宋体"/>
          <w:sz w:val="24"/>
        </w:rPr>
        <w:t>）。</w:t>
      </w:r>
      <w:bookmarkEnd w:id="96"/>
    </w:p>
    <w:p w14:paraId="14746B12">
      <w:pPr>
        <w:spacing w:after="0" w:line="360" w:lineRule="auto"/>
        <w:ind w:firstLine="482" w:firstLineChars="200"/>
        <w:rPr>
          <w:rFonts w:hint="eastAsia" w:ascii="宋体" w:hAnsi="宋体" w:eastAsia="宋体" w:cs="宋体"/>
          <w:b/>
          <w:bCs/>
          <w:sz w:val="24"/>
        </w:rPr>
      </w:pPr>
      <w:r>
        <w:rPr>
          <w:rFonts w:hint="eastAsia" w:ascii="宋体" w:hAnsi="宋体" w:eastAsia="宋体" w:cs="宋体"/>
          <w:b/>
          <w:bCs/>
          <w:sz w:val="24"/>
        </w:rPr>
        <w:t>1.3.3水面及岸坡保洁的垃圾清运</w:t>
      </w:r>
    </w:p>
    <w:p w14:paraId="513C47F0">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库区内零散的岸坡垃圾及部分无法及时回运的水面漂浮物需每日进行一次收集清运工作，保证库区内垃圾的及时清运。因打捞的漂浮物含水量高，消纳场无法直接消纳，需运至库区以外区域进行晾晒处理后进行消纳，需进行二次运输。预计1-3月打捞水面漂浮物（垃圾）及捡拾岸坡垃圾约1000m</w:t>
      </w:r>
      <w:r>
        <w:rPr>
          <w:rFonts w:hint="eastAsia" w:ascii="宋体" w:hAnsi="宋体" w:eastAsia="宋体" w:cs="宋体"/>
          <w:sz w:val="24"/>
          <w:vertAlign w:val="superscript"/>
        </w:rPr>
        <w:t>3</w:t>
      </w:r>
      <w:r>
        <w:rPr>
          <w:rFonts w:hint="eastAsia" w:ascii="宋体" w:hAnsi="宋体" w:eastAsia="宋体" w:cs="宋体"/>
          <w:sz w:val="24"/>
        </w:rPr>
        <w:t>,垃圾集中晾晒后需使用挖掘机集中装载。分类垃圾定期清运至附近消纳场进行无害化消纳，其他区域打捞上来的垃圾由打捞人员进行分类并由保洁单位及时收集运至附近消纳场进行无害化消纳，避免造成二次污染。每日打捞工作完成后，当日打捞垃圾工作人员需留存影像资料，由保洁单位相关负责人进行整理后报至项目采购单位工作人员。看护人员需做好场地、船只及相关设备的看护记录。</w:t>
      </w:r>
    </w:p>
    <w:p w14:paraId="10A09716">
      <w:pPr>
        <w:keepNext/>
        <w:keepLines/>
        <w:tabs>
          <w:tab w:val="left" w:pos="1152"/>
        </w:tabs>
        <w:spacing w:after="0" w:line="360" w:lineRule="auto"/>
        <w:ind w:firstLine="482" w:firstLineChars="200"/>
        <w:outlineLvl w:val="5"/>
        <w:rPr>
          <w:rFonts w:hint="eastAsia" w:ascii="宋体" w:hAnsi="宋体" w:eastAsia="宋体" w:cs="宋体"/>
          <w:b/>
          <w:bCs/>
          <w:sz w:val="24"/>
        </w:rPr>
      </w:pPr>
      <w:r>
        <w:rPr>
          <w:rFonts w:hint="eastAsia" w:ascii="宋体" w:hAnsi="宋体" w:eastAsia="宋体" w:cs="宋体"/>
          <w:b/>
          <w:bCs/>
          <w:sz w:val="24"/>
        </w:rPr>
        <w:t>1.3.4</w:t>
      </w:r>
      <w:bookmarkStart w:id="97" w:name="_Hlk154567968"/>
      <w:r>
        <w:rPr>
          <w:rFonts w:hint="eastAsia" w:ascii="宋体" w:hAnsi="宋体" w:eastAsia="宋体" w:cs="宋体"/>
          <w:b/>
          <w:bCs/>
          <w:sz w:val="24"/>
        </w:rPr>
        <w:t>船只看护及过冬</w:t>
      </w:r>
      <w:bookmarkEnd w:id="97"/>
    </w:p>
    <w:p w14:paraId="7BD0D2BF">
      <w:pPr>
        <w:spacing w:after="0" w:line="360" w:lineRule="auto"/>
        <w:ind w:firstLine="480" w:firstLineChars="200"/>
        <w:jc w:val="both"/>
        <w:rPr>
          <w:rFonts w:hint="eastAsia" w:ascii="宋体" w:hAnsi="宋体" w:eastAsia="宋体" w:cs="宋体"/>
          <w:bCs/>
          <w:sz w:val="24"/>
        </w:rPr>
      </w:pPr>
      <w:r>
        <w:rPr>
          <w:rFonts w:hint="eastAsia" w:ascii="宋体" w:hAnsi="宋体" w:eastAsia="宋体" w:cs="宋体"/>
          <w:bCs/>
          <w:sz w:val="24"/>
        </w:rPr>
        <w:t>保洁站配备全自动保洁船1艘，中型保洁船1艘，小型保洁船4艘及其它资产，需要6名值班人员24小时进行看护，防止盗窃、非工作人员上船、夜里大风等特殊情况及冰冻现象发生。其中全自动保洁船及各型船坞、浮箱码头等由于体积较大，冬季无法上岸，机舱内发动机、循环系统等部件需要保温，需采取保温供暖、防冻措施，保证机舱温度不低于4℃，寒季看护船只和设备人员6名，冬季水面结冰时期，计90天,实施24小时看护。（管护过程中防冰冻措施使用的物料由保洁单位提供。看护过程中需采取防冰冻措施，涉及电暖气14台，湿温度控仪表6个，插座7个，空开DE47-3/P32A共5个，空开DE108-20A共4个、电缆235m及防冰泵6台）。</w:t>
      </w:r>
    </w:p>
    <w:p w14:paraId="1531EC97">
      <w:pPr>
        <w:keepNext/>
        <w:keepLines/>
        <w:tabs>
          <w:tab w:val="left" w:pos="1152"/>
        </w:tabs>
        <w:spacing w:after="0" w:line="360" w:lineRule="auto"/>
        <w:ind w:firstLine="482" w:firstLineChars="200"/>
        <w:outlineLvl w:val="5"/>
        <w:rPr>
          <w:rFonts w:hint="eastAsia" w:ascii="宋体" w:hAnsi="宋体" w:eastAsia="宋体" w:cs="宋体"/>
          <w:b/>
          <w:bCs/>
          <w:sz w:val="24"/>
        </w:rPr>
      </w:pPr>
      <w:r>
        <w:rPr>
          <w:rFonts w:hint="eastAsia" w:ascii="宋体" w:hAnsi="宋体" w:eastAsia="宋体" w:cs="宋体"/>
          <w:b/>
          <w:bCs/>
          <w:sz w:val="24"/>
        </w:rPr>
        <w:t>1.3.5工程电费</w:t>
      </w:r>
    </w:p>
    <w:p w14:paraId="374E126E">
      <w:pPr>
        <w:spacing w:after="0" w:line="360" w:lineRule="auto"/>
        <w:ind w:firstLine="480" w:firstLineChars="200"/>
        <w:rPr>
          <w:rFonts w:hint="eastAsia" w:ascii="宋体" w:hAnsi="宋体" w:eastAsia="宋体" w:cs="宋体"/>
          <w:bCs/>
          <w:sz w:val="24"/>
        </w:rPr>
      </w:pPr>
      <w:bookmarkStart w:id="98" w:name="_Toc28532"/>
      <w:r>
        <w:rPr>
          <w:rFonts w:hint="eastAsia" w:ascii="宋体" w:hAnsi="宋体" w:eastAsia="宋体" w:cs="宋体"/>
          <w:bCs/>
          <w:sz w:val="24"/>
        </w:rPr>
        <w:t>保洁及看护过程中产生的电费均由保洁单位承担。</w:t>
      </w:r>
      <w:bookmarkEnd w:id="98"/>
    </w:p>
    <w:p w14:paraId="4925DAEE">
      <w:pPr>
        <w:spacing w:after="0" w:line="360" w:lineRule="auto"/>
        <w:outlineLvl w:val="2"/>
        <w:rPr>
          <w:rFonts w:hint="eastAsia" w:ascii="宋体" w:hAnsi="宋体" w:eastAsia="宋体" w:cs="宋体"/>
          <w:b/>
          <w:bCs/>
          <w:sz w:val="28"/>
          <w:szCs w:val="28"/>
        </w:rPr>
      </w:pPr>
      <w:r>
        <w:rPr>
          <w:rFonts w:hint="eastAsia" w:ascii="宋体" w:hAnsi="宋体" w:eastAsia="宋体" w:cs="宋体"/>
          <w:b/>
          <w:bCs/>
          <w:sz w:val="28"/>
          <w:szCs w:val="28"/>
        </w:rPr>
        <w:t>（五）服务要求（2025年4月-12月）</w:t>
      </w:r>
    </w:p>
    <w:p w14:paraId="4C4CB58D">
      <w:pPr>
        <w:spacing w:after="0" w:line="360" w:lineRule="auto"/>
        <w:ind w:firstLine="482" w:firstLineChars="200"/>
        <w:outlineLvl w:val="3"/>
        <w:rPr>
          <w:rFonts w:hint="eastAsia" w:ascii="宋体" w:hAnsi="宋体" w:eastAsia="宋体" w:cs="宋体"/>
          <w:b/>
          <w:bCs/>
          <w:kern w:val="0"/>
          <w:sz w:val="24"/>
          <w:szCs w:val="28"/>
        </w:rPr>
      </w:pPr>
      <w:r>
        <w:rPr>
          <w:rFonts w:hint="eastAsia" w:ascii="宋体" w:hAnsi="宋体" w:eastAsia="宋体" w:cs="宋体"/>
          <w:b/>
          <w:bCs/>
          <w:kern w:val="0"/>
          <w:sz w:val="24"/>
          <w:szCs w:val="28"/>
        </w:rPr>
        <w:t>1.</w:t>
      </w:r>
      <w:r>
        <w:rPr>
          <w:rFonts w:hint="eastAsia" w:ascii="宋体" w:hAnsi="宋体" w:eastAsia="宋体" w:cs="宋体"/>
        </w:rPr>
        <w:t xml:space="preserve"> </w:t>
      </w:r>
      <w:r>
        <w:rPr>
          <w:rFonts w:hint="eastAsia" w:ascii="宋体" w:hAnsi="宋体" w:eastAsia="宋体" w:cs="宋体"/>
          <w:b/>
          <w:bCs/>
          <w:kern w:val="0"/>
          <w:sz w:val="24"/>
          <w:szCs w:val="28"/>
        </w:rPr>
        <w:t>水面巡视检查</w:t>
      </w:r>
    </w:p>
    <w:p w14:paraId="35DDBAF0">
      <w:pPr>
        <w:spacing w:after="0" w:line="360" w:lineRule="auto"/>
        <w:ind w:firstLine="482" w:firstLineChars="200"/>
        <w:outlineLvl w:val="4"/>
        <w:rPr>
          <w:rFonts w:hint="eastAsia" w:ascii="宋体" w:hAnsi="宋体" w:eastAsia="宋体" w:cs="宋体"/>
          <w:b/>
          <w:sz w:val="24"/>
        </w:rPr>
      </w:pPr>
      <w:bookmarkStart w:id="99" w:name="_Toc98692355"/>
      <w:bookmarkStart w:id="100" w:name="_Toc94450820"/>
      <w:bookmarkStart w:id="101" w:name="_Toc94450819"/>
      <w:bookmarkStart w:id="102" w:name="_Toc6206"/>
      <w:bookmarkStart w:id="103" w:name="_Toc98692354"/>
      <w:r>
        <w:rPr>
          <w:rFonts w:hint="eastAsia" w:ascii="宋体" w:hAnsi="宋体" w:eastAsia="宋体" w:cs="宋体"/>
          <w:b/>
          <w:sz w:val="24"/>
        </w:rPr>
        <w:t>1.1 巡查</w:t>
      </w:r>
      <w:bookmarkEnd w:id="99"/>
      <w:bookmarkEnd w:id="100"/>
      <w:r>
        <w:rPr>
          <w:rFonts w:hint="eastAsia" w:ascii="宋体" w:hAnsi="宋体" w:eastAsia="宋体" w:cs="宋体"/>
          <w:b/>
          <w:sz w:val="24"/>
        </w:rPr>
        <w:t>船只</w:t>
      </w:r>
    </w:p>
    <w:p w14:paraId="1659656D">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密云水库库区水域，租用2艘快艇（租金包含维修保养），为期265天,保洁单位驾驶员驾驶快艇进行日常巡视检查，同时快艇担负机动救援任务，每条船2人（快艇及人员需附随应急救援功能）。每艘快艇应具备有效的《船舶所有权登记证书》与《内河小船检验证书》。</w:t>
      </w:r>
    </w:p>
    <w:p w14:paraId="7E94D113">
      <w:pPr>
        <w:spacing w:after="0" w:line="360" w:lineRule="auto"/>
        <w:ind w:firstLine="482" w:firstLineChars="200"/>
        <w:outlineLvl w:val="4"/>
        <w:rPr>
          <w:rFonts w:hint="eastAsia" w:ascii="宋体" w:hAnsi="宋体" w:eastAsia="宋体" w:cs="宋体"/>
          <w:b/>
          <w:sz w:val="24"/>
        </w:rPr>
      </w:pPr>
      <w:bookmarkStart w:id="104" w:name="_Toc94450821"/>
      <w:bookmarkStart w:id="105" w:name="_Toc98692356"/>
      <w:r>
        <w:rPr>
          <w:rFonts w:hint="eastAsia" w:ascii="宋体" w:hAnsi="宋体" w:eastAsia="宋体" w:cs="宋体"/>
          <w:b/>
          <w:sz w:val="24"/>
        </w:rPr>
        <w:t>1.2 巡查内容</w:t>
      </w:r>
      <w:bookmarkEnd w:id="104"/>
      <w:bookmarkEnd w:id="105"/>
    </w:p>
    <w:p w14:paraId="2E25B4DF">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巡视检查主要针对库区水面进行，发现漂浮物（废弃物）后，及时反映，打捞队立即进行清理。若保洁船只或人员出现紧急情况，就近快艇需立即赶往现场展开救援工作。</w:t>
      </w:r>
    </w:p>
    <w:p w14:paraId="7798A94C">
      <w:pPr>
        <w:spacing w:after="0" w:line="360" w:lineRule="auto"/>
        <w:ind w:firstLine="482" w:firstLineChars="200"/>
        <w:jc w:val="both"/>
        <w:outlineLvl w:val="4"/>
        <w:rPr>
          <w:rFonts w:hint="eastAsia" w:ascii="宋体" w:hAnsi="宋体" w:eastAsia="宋体" w:cs="宋体"/>
          <w:b/>
          <w:sz w:val="24"/>
        </w:rPr>
      </w:pPr>
      <w:bookmarkStart w:id="106" w:name="_Toc94450822"/>
      <w:bookmarkStart w:id="107" w:name="_Toc98692357"/>
      <w:r>
        <w:rPr>
          <w:rFonts w:hint="eastAsia" w:ascii="宋体" w:hAnsi="宋体" w:eastAsia="宋体" w:cs="宋体"/>
          <w:b/>
          <w:sz w:val="24"/>
        </w:rPr>
        <w:t>1.3 巡查工期及频次</w:t>
      </w:r>
      <w:bookmarkEnd w:id="106"/>
      <w:bookmarkEnd w:id="107"/>
    </w:p>
    <w:p w14:paraId="36A3C418">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巡视检查时间：自合同签订之日起至水面未结冰日期，计265天。特殊天气对船只行驶造成的影响，去除15天，船只水面巡查共计250天。两条船每天进行巡视8小时。</w:t>
      </w:r>
    </w:p>
    <w:p w14:paraId="43A68D62">
      <w:pPr>
        <w:spacing w:after="0" w:line="360" w:lineRule="auto"/>
        <w:ind w:firstLine="482" w:firstLineChars="200"/>
        <w:jc w:val="both"/>
        <w:outlineLvl w:val="4"/>
        <w:rPr>
          <w:rFonts w:hint="eastAsia" w:ascii="宋体" w:hAnsi="宋体" w:eastAsia="宋体" w:cs="宋体"/>
          <w:b/>
          <w:sz w:val="24"/>
        </w:rPr>
      </w:pPr>
      <w:bookmarkStart w:id="108" w:name="_Toc98692358"/>
      <w:bookmarkStart w:id="109" w:name="_Toc94450823"/>
      <w:r>
        <w:rPr>
          <w:rFonts w:hint="eastAsia" w:ascii="宋体" w:hAnsi="宋体" w:eastAsia="宋体" w:cs="宋体"/>
          <w:b/>
          <w:sz w:val="24"/>
        </w:rPr>
        <w:t>1.4 巡查</w:t>
      </w:r>
      <w:bookmarkEnd w:id="108"/>
      <w:bookmarkEnd w:id="109"/>
      <w:r>
        <w:rPr>
          <w:rFonts w:hint="eastAsia" w:ascii="宋体" w:hAnsi="宋体" w:eastAsia="宋体" w:cs="宋体"/>
          <w:b/>
          <w:sz w:val="24"/>
        </w:rPr>
        <w:t>路线</w:t>
      </w:r>
    </w:p>
    <w:p w14:paraId="678AB913">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库区巡视船只共分两组，巡查1组由水面日常保洁站出发，经过恒河，沿密云水库白河主坝、北白岩副坝、库西、白河入口、套里等地区进行巡视检查；巡查2组由水面日常保洁管理站出发，经过金沟、库中、九松山副坝、潮河主坝、溢洪道等地区进行巡视检查。</w:t>
      </w:r>
    </w:p>
    <w:p w14:paraId="4FEAEAE3">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同时，各路巡查人员发现岸坡垃圾需配合岸坡保洁人员及时进行岸坡保洁工作。巡查过程中采用手机进行沟通（费用自理），发现问题及时上报。</w:t>
      </w:r>
    </w:p>
    <w:bookmarkEnd w:id="101"/>
    <w:bookmarkEnd w:id="102"/>
    <w:bookmarkEnd w:id="103"/>
    <w:p w14:paraId="0241F045">
      <w:pPr>
        <w:spacing w:after="0" w:line="360" w:lineRule="auto"/>
        <w:ind w:firstLine="482" w:firstLineChars="200"/>
        <w:jc w:val="both"/>
        <w:outlineLvl w:val="3"/>
        <w:rPr>
          <w:rFonts w:hint="eastAsia" w:ascii="宋体" w:hAnsi="宋体" w:eastAsia="宋体" w:cs="宋体"/>
          <w:b/>
          <w:bCs/>
          <w:kern w:val="0"/>
          <w:sz w:val="24"/>
          <w:szCs w:val="28"/>
        </w:rPr>
      </w:pPr>
      <w:bookmarkStart w:id="110" w:name="_Toc94450824"/>
      <w:bookmarkStart w:id="111" w:name="_Toc98692359"/>
      <w:bookmarkStart w:id="112" w:name="_Toc25907"/>
      <w:r>
        <w:rPr>
          <w:rFonts w:hint="eastAsia" w:ascii="宋体" w:hAnsi="宋体" w:eastAsia="宋体" w:cs="宋体"/>
          <w:b/>
          <w:bCs/>
          <w:kern w:val="0"/>
          <w:sz w:val="24"/>
          <w:szCs w:val="28"/>
        </w:rPr>
        <w:t>2.密云水库日常保洁</w:t>
      </w:r>
      <w:bookmarkEnd w:id="110"/>
      <w:bookmarkEnd w:id="111"/>
      <w:bookmarkEnd w:id="112"/>
    </w:p>
    <w:p w14:paraId="36AB2676">
      <w:pPr>
        <w:spacing w:after="0" w:line="360" w:lineRule="auto"/>
        <w:ind w:firstLine="482" w:firstLineChars="200"/>
        <w:jc w:val="both"/>
        <w:outlineLvl w:val="4"/>
        <w:rPr>
          <w:rFonts w:hint="eastAsia" w:ascii="宋体" w:hAnsi="宋体" w:eastAsia="宋体" w:cs="宋体"/>
          <w:b/>
          <w:sz w:val="24"/>
        </w:rPr>
      </w:pPr>
      <w:r>
        <w:rPr>
          <w:rFonts w:hint="eastAsia" w:ascii="宋体" w:hAnsi="宋体" w:eastAsia="宋体" w:cs="宋体"/>
          <w:b/>
          <w:sz w:val="24"/>
        </w:rPr>
        <w:t>2.1保洁工作内容</w:t>
      </w:r>
    </w:p>
    <w:p w14:paraId="5EEF5AD4">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工作内容为水面日常保洁作业，对密云水库水面及近水地带（水岸2米内）的漂浮物（废弃物）进行打捞、捡拾、收集及无害化消纳，岸坡保洁人员对155米高程至水岸交接处进行保洁，对库区南侧水工建筑物附近水面枯枝进行清理。</w:t>
      </w:r>
    </w:p>
    <w:p w14:paraId="1F7C5F51">
      <w:pPr>
        <w:spacing w:after="0" w:line="360" w:lineRule="auto"/>
        <w:ind w:firstLine="482" w:firstLineChars="200"/>
        <w:jc w:val="both"/>
        <w:outlineLvl w:val="4"/>
        <w:rPr>
          <w:rFonts w:hint="eastAsia" w:ascii="宋体" w:hAnsi="宋体" w:eastAsia="宋体" w:cs="宋体"/>
          <w:b/>
          <w:sz w:val="24"/>
        </w:rPr>
      </w:pPr>
      <w:r>
        <w:rPr>
          <w:rFonts w:hint="eastAsia" w:ascii="宋体" w:hAnsi="宋体" w:eastAsia="宋体" w:cs="宋体"/>
          <w:b/>
          <w:sz w:val="24"/>
        </w:rPr>
        <w:t>2.2保洁时间及频次</w:t>
      </w:r>
    </w:p>
    <w:p w14:paraId="01617A46">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（1）水面日常保洁</w:t>
      </w:r>
    </w:p>
    <w:p w14:paraId="139C8CB9">
      <w:pPr>
        <w:spacing w:after="0" w:line="360" w:lineRule="auto"/>
        <w:ind w:firstLine="480" w:firstLineChars="200"/>
        <w:jc w:val="both"/>
        <w:rPr>
          <w:rFonts w:hint="eastAsia" w:ascii="宋体" w:hAnsi="宋体" w:eastAsia="宋体" w:cs="宋体"/>
          <w:sz w:val="24"/>
        </w:rPr>
      </w:pPr>
      <w:bookmarkStart w:id="113" w:name="_Toc29713"/>
      <w:bookmarkStart w:id="114" w:name="_Toc14808"/>
      <w:r>
        <w:rPr>
          <w:rFonts w:hint="eastAsia" w:ascii="宋体" w:hAnsi="宋体" w:eastAsia="宋体" w:cs="宋体"/>
          <w:sz w:val="24"/>
        </w:rPr>
        <w:t>水面日常保洁预计总工期共计275天，其中</w:t>
      </w:r>
      <w:bookmarkEnd w:id="113"/>
      <w:bookmarkEnd w:id="114"/>
      <w:bookmarkStart w:id="115" w:name="_Toc27970"/>
      <w:bookmarkStart w:id="116" w:name="_Toc30570"/>
      <w:r>
        <w:rPr>
          <w:rFonts w:hint="eastAsia" w:ascii="宋体" w:hAnsi="宋体" w:eastAsia="宋体" w:cs="宋体"/>
          <w:sz w:val="24"/>
        </w:rPr>
        <w:t>2025年4月1日-12月21日为水面未结冰日期，计265天，为水面日常保洁作业时间，每天对打捞范围内的漂浮物（废弃物）进行打捞；2025年12月22日-12月31日为冬季水面结冰时期，计10天，为船只及设备冬季管护时间。</w:t>
      </w:r>
    </w:p>
    <w:p w14:paraId="77CF5F02">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船只可行驶天数共计265天。除去特殊天气对船只行驶造成影响15天，船只水面日常保洁实际工作天数250天，如遇特殊天气，水面日常保洁人员正常工作，沿岸边开展近水地带保洁作业。汛期增设中型保洁船1艘、人工动力船10艘，期限60天。人工动力船为租用20条，租用天数定为265天，另外冬季（2025年12月22日-2025年12月31日）水库南侧重点区域水面尚未冰封，需对其使用人工动力船8条进行水面日常保洁10天。</w:t>
      </w:r>
      <w:bookmarkEnd w:id="115"/>
      <w:bookmarkEnd w:id="116"/>
    </w:p>
    <w:p w14:paraId="697CD835">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 xml:space="preserve"> （2）</w:t>
      </w:r>
      <w:bookmarkStart w:id="117" w:name="_Toc23890"/>
      <w:bookmarkStart w:id="118" w:name="_Toc16433"/>
      <w:r>
        <w:rPr>
          <w:rFonts w:hint="eastAsia" w:ascii="宋体" w:hAnsi="宋体" w:eastAsia="宋体" w:cs="宋体"/>
          <w:sz w:val="24"/>
        </w:rPr>
        <w:t>岸坡保洁预计总工期275天。</w:t>
      </w:r>
      <w:bookmarkEnd w:id="117"/>
      <w:bookmarkEnd w:id="118"/>
    </w:p>
    <w:p w14:paraId="757F50E0">
      <w:pPr>
        <w:spacing w:after="0" w:line="360" w:lineRule="auto"/>
        <w:ind w:firstLine="482" w:firstLineChars="200"/>
        <w:jc w:val="both"/>
        <w:outlineLvl w:val="4"/>
        <w:rPr>
          <w:rFonts w:hint="eastAsia" w:ascii="宋体" w:hAnsi="宋体" w:eastAsia="宋体" w:cs="宋体"/>
          <w:b/>
          <w:sz w:val="24"/>
        </w:rPr>
      </w:pPr>
      <w:r>
        <w:rPr>
          <w:rFonts w:hint="eastAsia" w:ascii="宋体" w:hAnsi="宋体" w:eastAsia="宋体" w:cs="宋体"/>
          <w:b/>
          <w:sz w:val="24"/>
        </w:rPr>
        <w:t>2.3保洁组织及实施</w:t>
      </w:r>
    </w:p>
    <w:p w14:paraId="304EA999">
      <w:pPr>
        <w:keepNext/>
        <w:keepLines/>
        <w:tabs>
          <w:tab w:val="left" w:pos="1152"/>
        </w:tabs>
        <w:spacing w:after="0" w:line="360" w:lineRule="auto"/>
        <w:ind w:firstLine="482" w:firstLineChars="200"/>
        <w:jc w:val="both"/>
        <w:outlineLvl w:val="5"/>
        <w:rPr>
          <w:rFonts w:hint="eastAsia" w:ascii="宋体" w:hAnsi="宋体" w:eastAsia="宋体" w:cs="宋体"/>
          <w:sz w:val="24"/>
        </w:rPr>
      </w:pPr>
      <w:bookmarkStart w:id="119" w:name="_Toc26267"/>
      <w:r>
        <w:rPr>
          <w:rFonts w:hint="eastAsia" w:ascii="宋体" w:hAnsi="宋体" w:eastAsia="宋体" w:cs="宋体"/>
          <w:b/>
          <w:sz w:val="24"/>
        </w:rPr>
        <w:t>2.3.1水面日常保洁</w:t>
      </w:r>
    </w:p>
    <w:bookmarkEnd w:id="119"/>
    <w:p w14:paraId="54CD0EC0">
      <w:pPr>
        <w:spacing w:after="0" w:line="360" w:lineRule="auto"/>
        <w:ind w:firstLine="482" w:firstLineChars="200"/>
        <w:jc w:val="both"/>
        <w:rPr>
          <w:rFonts w:hint="eastAsia" w:ascii="宋体" w:hAnsi="宋体" w:eastAsia="宋体" w:cs="宋体"/>
          <w:b/>
          <w:sz w:val="24"/>
        </w:rPr>
      </w:pPr>
      <w:r>
        <w:rPr>
          <w:rFonts w:hint="eastAsia" w:ascii="宋体" w:hAnsi="宋体" w:eastAsia="宋体" w:cs="宋体"/>
          <w:b/>
          <w:sz w:val="24"/>
        </w:rPr>
        <w:t>暖季水面日常保洁作业实施（服务期265天）</w:t>
      </w:r>
    </w:p>
    <w:p w14:paraId="59BBB01E">
      <w:pPr>
        <w:spacing w:after="0" w:line="360" w:lineRule="auto"/>
        <w:ind w:firstLine="480" w:firstLineChars="200"/>
        <w:jc w:val="both"/>
        <w:rPr>
          <w:rFonts w:hint="eastAsia" w:ascii="宋体" w:hAnsi="宋体" w:eastAsia="宋体" w:cs="宋体"/>
          <w:sz w:val="24"/>
        </w:rPr>
      </w:pPr>
      <w:bookmarkStart w:id="120" w:name="_Toc973"/>
      <w:bookmarkStart w:id="121" w:name="_Toc22666"/>
      <w:bookmarkStart w:id="122" w:name="_Toc17001"/>
      <w:bookmarkStart w:id="123" w:name="_Toc7124"/>
      <w:r>
        <w:rPr>
          <w:rFonts w:hint="eastAsia" w:ascii="宋体" w:hAnsi="宋体" w:eastAsia="宋体" w:cs="宋体"/>
          <w:sz w:val="24"/>
        </w:rPr>
        <w:t>水面日常保洁人员56人，汛期增补保洁用工25人（包含保洁员23人，船只驾驶员1人，垃圾分类用工1人，共计60天）。保洁人员共分5组，分别为白河库区组、潮河库区组、机动大船组、内湖库区组和调节池组。其外陆地工作人员涉及漂浮物（垃圾）分类作业人员3人，船只夜间看护人员作业4人。作业人员安排如下（20条人工动力船均为租用）：</w:t>
      </w:r>
      <w:bookmarkEnd w:id="120"/>
      <w:bookmarkEnd w:id="121"/>
    </w:p>
    <w:p w14:paraId="10605CF9">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①白河库区组：（日常作业人员共18人）</w:t>
      </w:r>
      <w:bookmarkStart w:id="124" w:name="_Toc22449"/>
      <w:bookmarkStart w:id="125" w:name="_Toc7600"/>
    </w:p>
    <w:p w14:paraId="5BDB696A">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王庄村、水堡子村人工动力船打捞区域：人工动力船1条，作业人员2人。</w:t>
      </w:r>
    </w:p>
    <w:p w14:paraId="0B67E0C0">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赶河厂人工动力船打捞区域：人工动力船1条，作业人员2人。（汛期增加人工动力船2条，作业人员4人）</w:t>
      </w:r>
      <w:bookmarkEnd w:id="124"/>
      <w:bookmarkEnd w:id="125"/>
      <w:bookmarkStart w:id="126" w:name="_Toc10612"/>
      <w:bookmarkStart w:id="127" w:name="_Toc5406"/>
    </w:p>
    <w:p w14:paraId="2B25E60A">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白河码头人工动力船打捞区域：人工动力船2条，作业人员4人。（汛期增加人工动力船2条，作业人员4人）</w:t>
      </w:r>
      <w:bookmarkEnd w:id="126"/>
      <w:bookmarkEnd w:id="127"/>
      <w:bookmarkStart w:id="128" w:name="_Toc12426"/>
      <w:bookmarkStart w:id="129" w:name="_Toc22337"/>
    </w:p>
    <w:p w14:paraId="67F6E1A0">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白河主坝、竖井打捞区域：小型保洁船1艘，作业人员3人（含驾驶员1人）。（汛期增加人工动力船1条，作业人员2人）</w:t>
      </w:r>
      <w:bookmarkEnd w:id="128"/>
      <w:bookmarkEnd w:id="129"/>
    </w:p>
    <w:p w14:paraId="053AA8B8">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北白岩副坝人工动力船打捞区域：人工动力船1条，作业人员2人。</w:t>
      </w:r>
    </w:p>
    <w:p w14:paraId="36675C68">
      <w:pPr>
        <w:spacing w:after="0" w:line="360" w:lineRule="auto"/>
        <w:ind w:firstLine="480" w:firstLineChars="200"/>
        <w:jc w:val="both"/>
        <w:rPr>
          <w:rFonts w:hint="eastAsia" w:ascii="宋体" w:hAnsi="宋体" w:eastAsia="宋体" w:cs="宋体"/>
          <w:sz w:val="24"/>
        </w:rPr>
      </w:pPr>
      <w:bookmarkStart w:id="130" w:name="_Toc31043"/>
      <w:bookmarkStart w:id="131" w:name="_Toc21143"/>
      <w:r>
        <w:rPr>
          <w:rFonts w:hint="eastAsia" w:ascii="宋体" w:hAnsi="宋体" w:eastAsia="宋体" w:cs="宋体"/>
          <w:sz w:val="24"/>
        </w:rPr>
        <w:t>走马庄副坝人工动力船打捞区域：人工动力船1条，作业人员2人。</w:t>
      </w:r>
      <w:bookmarkEnd w:id="130"/>
      <w:bookmarkEnd w:id="131"/>
      <w:bookmarkStart w:id="132" w:name="_Toc306"/>
      <w:bookmarkStart w:id="133" w:name="_Toc29935"/>
      <w:r>
        <w:rPr>
          <w:rFonts w:hint="eastAsia" w:ascii="宋体" w:hAnsi="宋体" w:eastAsia="宋体" w:cs="宋体"/>
          <w:sz w:val="24"/>
        </w:rPr>
        <w:t>小型保洁船1艘，作业人员共3人（含机动船驾驶1人）。</w:t>
      </w:r>
      <w:bookmarkEnd w:id="132"/>
      <w:bookmarkEnd w:id="133"/>
    </w:p>
    <w:p w14:paraId="3650D926">
      <w:pPr>
        <w:spacing w:after="0" w:line="360" w:lineRule="auto"/>
        <w:ind w:firstLine="480" w:firstLineChars="200"/>
        <w:jc w:val="both"/>
        <w:rPr>
          <w:rFonts w:hint="eastAsia" w:ascii="宋体" w:hAnsi="宋体" w:eastAsia="宋体" w:cs="宋体"/>
          <w:sz w:val="24"/>
        </w:rPr>
      </w:pPr>
      <w:bookmarkStart w:id="134" w:name="_Toc19459"/>
      <w:bookmarkStart w:id="135" w:name="_Toc18184"/>
      <w:r>
        <w:rPr>
          <w:rFonts w:hint="eastAsia" w:ascii="宋体" w:hAnsi="宋体" w:eastAsia="宋体" w:cs="宋体"/>
          <w:sz w:val="24"/>
        </w:rPr>
        <w:t>②潮河库区组：（作业人员17人）</w:t>
      </w:r>
      <w:bookmarkEnd w:id="134"/>
      <w:bookmarkEnd w:id="135"/>
    </w:p>
    <w:p w14:paraId="56A758B3">
      <w:pPr>
        <w:spacing w:after="0" w:line="360" w:lineRule="auto"/>
        <w:ind w:firstLine="480" w:firstLineChars="200"/>
        <w:jc w:val="both"/>
        <w:rPr>
          <w:rFonts w:hint="eastAsia" w:ascii="宋体" w:hAnsi="宋体" w:eastAsia="宋体" w:cs="宋体"/>
          <w:sz w:val="24"/>
        </w:rPr>
      </w:pPr>
      <w:bookmarkStart w:id="136" w:name="_Toc23274"/>
      <w:bookmarkStart w:id="137" w:name="_Toc4291"/>
      <w:r>
        <w:rPr>
          <w:rFonts w:hint="eastAsia" w:ascii="宋体" w:hAnsi="宋体" w:eastAsia="宋体" w:cs="宋体"/>
          <w:sz w:val="24"/>
        </w:rPr>
        <w:t>九松山副坝西侧人工动力船打捞区域：人工动力船1条，作业人员2人。</w:t>
      </w:r>
      <w:bookmarkEnd w:id="136"/>
      <w:bookmarkEnd w:id="137"/>
    </w:p>
    <w:p w14:paraId="6D02B952">
      <w:pPr>
        <w:spacing w:after="0" w:line="360" w:lineRule="auto"/>
        <w:ind w:firstLine="480" w:firstLineChars="200"/>
        <w:jc w:val="both"/>
        <w:rPr>
          <w:rFonts w:hint="eastAsia" w:ascii="宋体" w:hAnsi="宋体" w:eastAsia="宋体" w:cs="宋体"/>
          <w:sz w:val="24"/>
        </w:rPr>
      </w:pPr>
      <w:bookmarkStart w:id="138" w:name="_Toc23167"/>
      <w:bookmarkStart w:id="139" w:name="_Toc29003"/>
      <w:r>
        <w:rPr>
          <w:rFonts w:hint="eastAsia" w:ascii="宋体" w:hAnsi="宋体" w:eastAsia="宋体" w:cs="宋体"/>
          <w:sz w:val="24"/>
        </w:rPr>
        <w:t>潮河主坝北侧人工动力船打捞区域：人工动力船2条，作业人员4人。</w:t>
      </w:r>
      <w:bookmarkEnd w:id="138"/>
      <w:bookmarkEnd w:id="139"/>
    </w:p>
    <w:p w14:paraId="1C8C6704">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黄各庄村、祖各庄村人工动力船打捞区域：人工动力船1条，作业人员2人。</w:t>
      </w:r>
    </w:p>
    <w:p w14:paraId="5158D167">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前八家庄村、后八家庄村人工动力船打捞区域：人工动力船1条，作业人员2人。</w:t>
      </w:r>
    </w:p>
    <w:p w14:paraId="57664B29">
      <w:pPr>
        <w:spacing w:after="0" w:line="360" w:lineRule="auto"/>
        <w:ind w:firstLine="480" w:firstLineChars="200"/>
        <w:jc w:val="both"/>
        <w:rPr>
          <w:rFonts w:hint="eastAsia" w:ascii="宋体" w:hAnsi="宋体" w:eastAsia="宋体" w:cs="宋体"/>
          <w:sz w:val="24"/>
        </w:rPr>
      </w:pPr>
      <w:bookmarkStart w:id="140" w:name="_Toc10297"/>
      <w:bookmarkStart w:id="141" w:name="_Toc23766"/>
      <w:r>
        <w:rPr>
          <w:rFonts w:hint="eastAsia" w:ascii="宋体" w:hAnsi="宋体" w:eastAsia="宋体" w:cs="宋体"/>
          <w:sz w:val="24"/>
        </w:rPr>
        <w:t>第一溢洪道、第二溢洪道、第三溢洪道、潮河输水隧洞：小型保洁船1艘，人工动力船2条，作业人员7人（含小型保洁船驾驶1人）（汛期增加人工动力船3条，人员6人）。</w:t>
      </w:r>
      <w:bookmarkEnd w:id="140"/>
      <w:bookmarkEnd w:id="141"/>
    </w:p>
    <w:p w14:paraId="0A5E4F92">
      <w:pPr>
        <w:spacing w:after="0" w:line="360" w:lineRule="auto"/>
        <w:ind w:firstLine="480" w:firstLineChars="200"/>
        <w:jc w:val="both"/>
        <w:rPr>
          <w:rFonts w:hint="eastAsia" w:ascii="宋体" w:hAnsi="宋体" w:eastAsia="宋体" w:cs="宋体"/>
          <w:sz w:val="24"/>
        </w:rPr>
      </w:pPr>
      <w:bookmarkStart w:id="142" w:name="_Toc191"/>
      <w:bookmarkStart w:id="143" w:name="_Toc1230"/>
      <w:r>
        <w:rPr>
          <w:rFonts w:hint="eastAsia" w:ascii="宋体" w:hAnsi="宋体" w:eastAsia="宋体" w:cs="宋体"/>
          <w:sz w:val="24"/>
        </w:rPr>
        <w:t>③机动大船组：日常作业人员12人</w:t>
      </w:r>
      <w:bookmarkEnd w:id="142"/>
      <w:bookmarkEnd w:id="143"/>
    </w:p>
    <w:p w14:paraId="5F1F4830">
      <w:pPr>
        <w:spacing w:after="0" w:line="360" w:lineRule="auto"/>
        <w:ind w:firstLine="480" w:firstLineChars="200"/>
        <w:jc w:val="both"/>
        <w:rPr>
          <w:rFonts w:hint="eastAsia" w:ascii="宋体" w:hAnsi="宋体" w:eastAsia="宋体" w:cs="宋体"/>
          <w:sz w:val="24"/>
        </w:rPr>
      </w:pPr>
      <w:bookmarkStart w:id="144" w:name="_Toc18857"/>
      <w:bookmarkStart w:id="145" w:name="_Toc2597"/>
      <w:r>
        <w:rPr>
          <w:rFonts w:hint="eastAsia" w:ascii="宋体" w:hAnsi="宋体" w:eastAsia="宋体" w:cs="宋体"/>
          <w:sz w:val="24"/>
        </w:rPr>
        <w:t>库北路程较远的其他区域：大型全自动水面保洁船1艘，人工动力船4条，作业人员12人（汛期增加人工动力船2条，人员4人）。</w:t>
      </w:r>
      <w:bookmarkEnd w:id="144"/>
      <w:bookmarkEnd w:id="145"/>
    </w:p>
    <w:p w14:paraId="4E214376">
      <w:pPr>
        <w:spacing w:after="0" w:line="360" w:lineRule="auto"/>
        <w:ind w:firstLine="480" w:firstLineChars="200"/>
        <w:jc w:val="both"/>
        <w:rPr>
          <w:rFonts w:hint="eastAsia" w:ascii="宋体" w:hAnsi="宋体" w:eastAsia="宋体" w:cs="宋体"/>
          <w:sz w:val="24"/>
        </w:rPr>
      </w:pPr>
      <w:bookmarkStart w:id="146" w:name="_Toc2893"/>
      <w:bookmarkStart w:id="147" w:name="_Toc28846"/>
      <w:r>
        <w:rPr>
          <w:rFonts w:hint="eastAsia" w:ascii="宋体" w:hAnsi="宋体" w:eastAsia="宋体" w:cs="宋体"/>
          <w:sz w:val="24"/>
        </w:rPr>
        <w:t>入库河口区域：（汛期单独增加中型全自动保洁船1艘，作业人员4人）</w:t>
      </w:r>
      <w:bookmarkEnd w:id="146"/>
      <w:bookmarkEnd w:id="147"/>
    </w:p>
    <w:p w14:paraId="6D25E087">
      <w:pPr>
        <w:spacing w:after="0" w:line="360" w:lineRule="auto"/>
        <w:ind w:firstLine="480" w:firstLineChars="200"/>
        <w:jc w:val="both"/>
        <w:rPr>
          <w:rFonts w:hint="eastAsia" w:ascii="宋体" w:hAnsi="宋体" w:eastAsia="宋体" w:cs="宋体"/>
          <w:sz w:val="24"/>
        </w:rPr>
      </w:pPr>
      <w:bookmarkStart w:id="148" w:name="_Toc27900"/>
      <w:bookmarkStart w:id="149" w:name="_Toc22341"/>
      <w:r>
        <w:rPr>
          <w:rFonts w:hint="eastAsia" w:ascii="宋体" w:hAnsi="宋体" w:eastAsia="宋体" w:cs="宋体"/>
          <w:sz w:val="24"/>
        </w:rPr>
        <w:t>④内湖库区：（作业人员7人）</w:t>
      </w:r>
      <w:bookmarkEnd w:id="148"/>
      <w:bookmarkEnd w:id="149"/>
    </w:p>
    <w:p w14:paraId="61239300">
      <w:pPr>
        <w:spacing w:after="0" w:line="360" w:lineRule="auto"/>
        <w:ind w:firstLine="480" w:firstLineChars="200"/>
        <w:jc w:val="both"/>
        <w:rPr>
          <w:rFonts w:hint="eastAsia" w:ascii="宋体" w:hAnsi="宋体" w:eastAsia="宋体" w:cs="宋体"/>
          <w:sz w:val="24"/>
        </w:rPr>
      </w:pPr>
      <w:bookmarkStart w:id="150" w:name="_Toc3696"/>
      <w:bookmarkStart w:id="151" w:name="_Toc11710"/>
      <w:r>
        <w:rPr>
          <w:rFonts w:hint="eastAsia" w:ascii="宋体" w:hAnsi="宋体" w:eastAsia="宋体" w:cs="宋体"/>
          <w:sz w:val="24"/>
        </w:rPr>
        <w:t>小型保洁船1艘，作业人员3人（含小型保洁船驾驶1人）。</w:t>
      </w:r>
      <w:bookmarkEnd w:id="150"/>
      <w:bookmarkEnd w:id="151"/>
    </w:p>
    <w:p w14:paraId="2CCB5FDC">
      <w:pPr>
        <w:spacing w:after="0" w:line="360" w:lineRule="auto"/>
        <w:ind w:firstLine="480" w:firstLineChars="200"/>
        <w:jc w:val="both"/>
        <w:rPr>
          <w:rFonts w:hint="eastAsia" w:ascii="宋体" w:hAnsi="宋体" w:eastAsia="宋体" w:cs="宋体"/>
          <w:sz w:val="24"/>
        </w:rPr>
      </w:pPr>
      <w:bookmarkStart w:id="152" w:name="_Toc13502"/>
      <w:bookmarkStart w:id="153" w:name="_Toc29701"/>
      <w:r>
        <w:rPr>
          <w:rFonts w:hint="eastAsia" w:ascii="宋体" w:hAnsi="宋体" w:eastAsia="宋体" w:cs="宋体"/>
          <w:sz w:val="24"/>
        </w:rPr>
        <w:t>人工动力船2条，作业人员4人。</w:t>
      </w:r>
      <w:bookmarkEnd w:id="152"/>
      <w:bookmarkEnd w:id="153"/>
    </w:p>
    <w:p w14:paraId="1129543D">
      <w:pPr>
        <w:spacing w:after="0" w:line="360" w:lineRule="auto"/>
        <w:ind w:firstLine="480" w:firstLineChars="200"/>
        <w:jc w:val="both"/>
        <w:rPr>
          <w:rFonts w:hint="eastAsia" w:ascii="宋体" w:hAnsi="宋体" w:eastAsia="宋体" w:cs="宋体"/>
          <w:sz w:val="24"/>
        </w:rPr>
      </w:pPr>
      <w:bookmarkStart w:id="154" w:name="_Toc19147"/>
      <w:bookmarkStart w:id="155" w:name="_Toc18243"/>
      <w:r>
        <w:rPr>
          <w:rFonts w:hint="eastAsia" w:ascii="宋体" w:hAnsi="宋体" w:eastAsia="宋体" w:cs="宋体"/>
          <w:sz w:val="24"/>
        </w:rPr>
        <w:t>⑤调节池组：（作业人员2人）</w:t>
      </w:r>
      <w:bookmarkEnd w:id="154"/>
      <w:bookmarkEnd w:id="155"/>
    </w:p>
    <w:p w14:paraId="79916F6A">
      <w:pPr>
        <w:spacing w:after="0" w:line="360" w:lineRule="auto"/>
        <w:ind w:firstLine="480" w:firstLineChars="200"/>
        <w:jc w:val="both"/>
        <w:rPr>
          <w:rFonts w:hint="eastAsia" w:ascii="宋体" w:hAnsi="宋体" w:eastAsia="宋体" w:cs="宋体"/>
          <w:sz w:val="24"/>
        </w:rPr>
      </w:pPr>
      <w:bookmarkStart w:id="156" w:name="_Toc20244"/>
      <w:bookmarkStart w:id="157" w:name="_Toc30106"/>
      <w:r>
        <w:rPr>
          <w:rFonts w:hint="eastAsia" w:ascii="宋体" w:hAnsi="宋体" w:eastAsia="宋体" w:cs="宋体"/>
          <w:sz w:val="24"/>
        </w:rPr>
        <w:t>人工动力船1条，作业人员2人。</w:t>
      </w:r>
      <w:bookmarkEnd w:id="156"/>
      <w:bookmarkEnd w:id="157"/>
    </w:p>
    <w:p w14:paraId="5B6C2BBE">
      <w:pPr>
        <w:spacing w:after="0" w:line="360" w:lineRule="auto"/>
        <w:ind w:firstLine="480" w:firstLineChars="200"/>
        <w:jc w:val="both"/>
        <w:rPr>
          <w:rFonts w:hint="eastAsia" w:ascii="宋体" w:hAnsi="宋体" w:eastAsia="宋体" w:cs="宋体"/>
          <w:sz w:val="24"/>
        </w:rPr>
      </w:pPr>
      <w:bookmarkStart w:id="158" w:name="_Toc19060"/>
      <w:bookmarkStart w:id="159" w:name="_Toc9208"/>
      <w:r>
        <w:rPr>
          <w:rFonts w:hint="eastAsia" w:ascii="宋体" w:hAnsi="宋体" w:eastAsia="宋体" w:cs="宋体"/>
          <w:sz w:val="24"/>
        </w:rPr>
        <w:t>打捞过程中全自动保洁船主要负责开阔水域的水面日常保洁及漂浮物打捞工作，人工动力船主要负责机动船不便行走的狭窄沟壑配合打捞。</w:t>
      </w:r>
      <w:bookmarkEnd w:id="158"/>
      <w:bookmarkEnd w:id="159"/>
    </w:p>
    <w:p w14:paraId="5FD70A23">
      <w:pPr>
        <w:spacing w:after="0" w:line="360" w:lineRule="auto"/>
        <w:ind w:firstLine="482" w:firstLineChars="200"/>
        <w:jc w:val="both"/>
        <w:rPr>
          <w:rFonts w:hint="eastAsia" w:ascii="宋体" w:hAnsi="宋体" w:eastAsia="宋体" w:cs="宋体"/>
          <w:b/>
          <w:sz w:val="24"/>
        </w:rPr>
      </w:pPr>
      <w:r>
        <w:rPr>
          <w:rFonts w:hint="eastAsia" w:ascii="宋体" w:hAnsi="宋体" w:eastAsia="宋体" w:cs="宋体"/>
          <w:b/>
          <w:sz w:val="24"/>
        </w:rPr>
        <w:t>寒季水面日常保洁作业实施（服务期10天）</w:t>
      </w:r>
    </w:p>
    <w:p w14:paraId="57ACD30E">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寒季，水库水面冰冻自北向南开始，自2025年12月22日起，为期10天，使用8条人工动力船对水库南侧水面日常保洁重点区域进行打捞，保证水面清洁。船只打捞上来的垃圾运回保洁管理站，由打捞人员对垃圾进行分类，装入编织袋内，统计数量（m3），为避免垃圾长时间堆积在库区内，租用垃圾运输车每天对垃圾进行1次清运工作。岸坡保洁人员在寒季正常进行保洁工作。</w:t>
      </w:r>
      <w:bookmarkStart w:id="160" w:name="_Toc28720"/>
    </w:p>
    <w:p w14:paraId="1C29A0F9">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船只安排情况如下：</w:t>
      </w:r>
      <w:bookmarkEnd w:id="160"/>
    </w:p>
    <w:p w14:paraId="04111E9E">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白河码头区域：人工动力船1条，作业人员2人。</w:t>
      </w:r>
    </w:p>
    <w:p w14:paraId="1FD042AE">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白河主坝、竖井区域：人工动力船1条，作业人员2人。</w:t>
      </w:r>
    </w:p>
    <w:p w14:paraId="139AD84B">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北白岩副坝人工动力船打捞区域：人工动力船1条，作业人员2人。</w:t>
      </w:r>
    </w:p>
    <w:p w14:paraId="366868DF">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走马庄副坝人工动力船打捞区域：人工动力船1条，作业人员2人。</w:t>
      </w:r>
    </w:p>
    <w:p w14:paraId="5E8C129E">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九松山副坝东侧人工动力船打捞区域：人工动力船1条，作业人员2人。</w:t>
      </w:r>
    </w:p>
    <w:p w14:paraId="3EB32EE9">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潮河主坝北侧人工动力船打捞区域：人工动力船1条，作业人员2人。</w:t>
      </w:r>
    </w:p>
    <w:p w14:paraId="7B1B6F9E">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第一溢洪道、第二溢洪道、第三溢洪道、潮河输水隧洞：人工动力船2条，作业人员4人。</w:t>
      </w:r>
    </w:p>
    <w:bookmarkEnd w:id="122"/>
    <w:bookmarkEnd w:id="123"/>
    <w:p w14:paraId="6695EB78">
      <w:pPr>
        <w:keepNext/>
        <w:keepLines/>
        <w:tabs>
          <w:tab w:val="left" w:pos="1152"/>
        </w:tabs>
        <w:spacing w:after="0" w:line="360" w:lineRule="auto"/>
        <w:ind w:firstLine="482" w:firstLineChars="200"/>
        <w:jc w:val="both"/>
        <w:outlineLvl w:val="5"/>
        <w:rPr>
          <w:rFonts w:hint="eastAsia" w:ascii="宋体" w:hAnsi="宋体" w:eastAsia="宋体" w:cs="宋体"/>
          <w:b/>
          <w:sz w:val="24"/>
        </w:rPr>
      </w:pPr>
      <w:bookmarkStart w:id="161" w:name="_Toc311583232_WPSOffice_Level3"/>
      <w:bookmarkStart w:id="162" w:name="_Toc98692374"/>
      <w:r>
        <w:rPr>
          <w:rFonts w:hint="eastAsia" w:ascii="宋体" w:hAnsi="宋体" w:eastAsia="宋体" w:cs="宋体"/>
          <w:b/>
          <w:sz w:val="24"/>
        </w:rPr>
        <w:t>2.3.2岸坡保洁</w:t>
      </w:r>
      <w:bookmarkEnd w:id="161"/>
      <w:r>
        <w:rPr>
          <w:rFonts w:hint="eastAsia" w:ascii="宋体" w:hAnsi="宋体" w:eastAsia="宋体" w:cs="宋体"/>
          <w:b/>
          <w:sz w:val="24"/>
        </w:rPr>
        <w:t>（服务期275天）</w:t>
      </w:r>
    </w:p>
    <w:p w14:paraId="20774A2A">
      <w:pPr>
        <w:spacing w:after="0" w:line="360" w:lineRule="auto"/>
        <w:ind w:firstLine="480" w:firstLineChars="200"/>
        <w:jc w:val="both"/>
        <w:rPr>
          <w:rFonts w:hint="eastAsia" w:ascii="宋体" w:hAnsi="宋体" w:eastAsia="宋体" w:cs="宋体"/>
          <w:sz w:val="24"/>
        </w:rPr>
      </w:pPr>
      <w:bookmarkStart w:id="163" w:name="_Toc3367"/>
      <w:r>
        <w:rPr>
          <w:rFonts w:hint="eastAsia" w:ascii="宋体" w:hAnsi="宋体" w:eastAsia="宋体" w:cs="宋体"/>
          <w:sz w:val="24"/>
        </w:rPr>
        <w:t>对部分村庄人员活动密集区域包含石城镇水堡子村、石塘路村、河北村；冯家峪镇后保峪岭村；不老屯镇山安口村、燕落村、学各庄村、杨各庄村、董各庄村；太师屯镇上金山村、东田各庄村、小漕村、前八家庄村、后八家庄村、上庄子村、祖各庄村；高岭镇东关村、武将会村、大屯村、石匣村；穆家峪镇九松山村、黑卧村、碱厂村等23个村庄进行专人重点岸坡保洁工作（每村各1人，共使用人员23人）。需同时负责密云水库库区155米高程以内警示标示牌的清洁工作，确保其外观整洁、状态完好，周边没有植物覆盖，若有损坏及时上报。</w:t>
      </w:r>
    </w:p>
    <w:p w14:paraId="1B64F27E">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密云水库北白岩封闭管理站至走马庄封闭管理站区域、第一溢洪道封闭管理站至第三溢洪道封闭管理站地域未设置网格员，需在两区域各单独增设岸坡保洁人员4人，其中白河主坝前常驻2人。密云水库内湖区域尚未分派专门岸坡保洁人员，同时此区域未设置网格员，需在此区域增设岸坡保洁人员4人，对此区域进行岸坡保洁。（共使用人员12人）</w:t>
      </w:r>
    </w:p>
    <w:p w14:paraId="0AB79F52">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设2人跟随1辆库区垃圾收集运输车进行垃圾及时收集回运。（共需使用人员2人）</w:t>
      </w:r>
    </w:p>
    <w:p w14:paraId="4167D492">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在此期间捡拾的垃圾运回保洁管理站，由岸坡保洁人员对垃圾进行分类，装入编织袋内，统计数量（m</w:t>
      </w:r>
      <w:r>
        <w:rPr>
          <w:rFonts w:hint="eastAsia" w:ascii="宋体" w:hAnsi="宋体" w:eastAsia="宋体" w:cs="宋体"/>
          <w:sz w:val="24"/>
          <w:vertAlign w:val="superscript"/>
        </w:rPr>
        <w:t>3</w:t>
      </w:r>
      <w:r>
        <w:rPr>
          <w:rFonts w:hint="eastAsia" w:ascii="宋体" w:hAnsi="宋体" w:eastAsia="宋体" w:cs="宋体"/>
          <w:sz w:val="24"/>
        </w:rPr>
        <w:t>）。</w:t>
      </w:r>
    </w:p>
    <w:bookmarkEnd w:id="163"/>
    <w:p w14:paraId="4752BF54">
      <w:pPr>
        <w:spacing w:after="0" w:line="360" w:lineRule="auto"/>
        <w:ind w:firstLine="482" w:firstLineChars="200"/>
        <w:jc w:val="both"/>
        <w:outlineLvl w:val="4"/>
        <w:rPr>
          <w:rFonts w:hint="eastAsia" w:ascii="宋体" w:hAnsi="宋体" w:eastAsia="宋体" w:cs="宋体"/>
          <w:b/>
          <w:sz w:val="24"/>
        </w:rPr>
      </w:pPr>
      <w:bookmarkStart w:id="164" w:name="_Toc634006320_WPSOffice_Level3"/>
      <w:r>
        <w:rPr>
          <w:rFonts w:hint="eastAsia" w:ascii="宋体" w:hAnsi="宋体" w:eastAsia="宋体" w:cs="宋体"/>
          <w:b/>
          <w:sz w:val="24"/>
        </w:rPr>
        <w:t>2.4水面及岸坡日常保洁的垃圾清运</w:t>
      </w:r>
      <w:bookmarkEnd w:id="164"/>
    </w:p>
    <w:p w14:paraId="4C82CEA2">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库区内零散的岸坡垃圾及部分无法及时回运的水面漂浮物需每日用25t运输车进行一次收集清运工作，保证库区内垃圾的及时清运。因打捞的漂浮物含水量高，消纳场无法直接消纳，需运至库区以外区域进行晾晒处理后进行消纳，需进行二次运输。预计4-12月打捞水面漂浮物（垃圾）及捡拾岸坡垃圾约9000m</w:t>
      </w:r>
      <w:r>
        <w:rPr>
          <w:rFonts w:hint="eastAsia" w:ascii="宋体" w:hAnsi="宋体" w:eastAsia="宋体" w:cs="宋体"/>
          <w:sz w:val="24"/>
          <w:vertAlign w:val="superscript"/>
        </w:rPr>
        <w:t>3</w:t>
      </w:r>
      <w:r>
        <w:rPr>
          <w:rFonts w:hint="eastAsia" w:ascii="宋体" w:hAnsi="宋体" w:eastAsia="宋体" w:cs="宋体"/>
          <w:sz w:val="24"/>
        </w:rPr>
        <w:t>,清理水面枯死树5000m</w:t>
      </w:r>
      <w:r>
        <w:rPr>
          <w:rFonts w:hint="eastAsia" w:ascii="宋体" w:hAnsi="宋体" w:eastAsia="宋体" w:cs="宋体"/>
          <w:sz w:val="24"/>
          <w:vertAlign w:val="superscript"/>
        </w:rPr>
        <w:t>3</w:t>
      </w:r>
      <w:r>
        <w:rPr>
          <w:rFonts w:hint="eastAsia" w:ascii="宋体" w:hAnsi="宋体" w:eastAsia="宋体" w:cs="宋体"/>
          <w:sz w:val="24"/>
        </w:rPr>
        <w:t>，垃圾集中晾晒后每三日需使用300型挖掘机集中装载。集中分类垃圾定期清运至附近消纳场进行无害化消纳，其他区域打捞上来的垃圾由打捞人员进行分类并由保洁单位及时收集运至附近消纳场进行无害化消纳，避免造成二次污染。每日打捞工作完成后，当日打捞垃圾工作人员需留存影像资料，由保洁单位相关负责人进行整理后报至项目采购单位工作人员。看护人员需做好场地、船只及相关设备的看护记录。</w:t>
      </w:r>
    </w:p>
    <w:p w14:paraId="513E03E1">
      <w:pPr>
        <w:spacing w:after="0" w:line="360" w:lineRule="auto"/>
        <w:ind w:firstLine="482" w:firstLineChars="200"/>
        <w:jc w:val="both"/>
        <w:outlineLvl w:val="4"/>
        <w:rPr>
          <w:rFonts w:hint="eastAsia" w:ascii="宋体" w:hAnsi="宋体" w:eastAsia="宋体" w:cs="宋体"/>
          <w:b/>
          <w:sz w:val="24"/>
        </w:rPr>
      </w:pPr>
      <w:bookmarkStart w:id="165" w:name="_Toc2065190433_WPSOffice_Level3"/>
      <w:r>
        <w:rPr>
          <w:rFonts w:hint="eastAsia" w:ascii="宋体" w:hAnsi="宋体" w:eastAsia="宋体" w:cs="宋体"/>
          <w:b/>
          <w:sz w:val="24"/>
        </w:rPr>
        <w:t>2.5船只冬季上岸及春季入水</w:t>
      </w:r>
      <w:bookmarkEnd w:id="165"/>
    </w:p>
    <w:p w14:paraId="53279F36">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4艘小型保洁船，冬季上岸及春季入水采用2台25吨汽车起重机于三号坝码头进行吊装，各需用2台班；2辆8吨级载重汽车进行场内转运，各需用2台班，运距100m；同时需人工12工日配合吊运，拆卸、安装工程中所需工具及配件（清洗剂、油封、扳手等）共用。</w:t>
      </w:r>
    </w:p>
    <w:p w14:paraId="3213B79B">
      <w:pPr>
        <w:spacing w:after="0" w:line="360" w:lineRule="auto"/>
        <w:ind w:firstLine="482" w:firstLineChars="200"/>
        <w:jc w:val="both"/>
        <w:outlineLvl w:val="4"/>
        <w:rPr>
          <w:rFonts w:hint="eastAsia" w:ascii="宋体" w:hAnsi="宋体" w:eastAsia="宋体" w:cs="宋体"/>
          <w:b/>
          <w:sz w:val="24"/>
        </w:rPr>
      </w:pPr>
      <w:bookmarkStart w:id="166" w:name="_Toc1668837539_WPSOffice_Level3"/>
      <w:r>
        <w:rPr>
          <w:rFonts w:hint="eastAsia" w:ascii="宋体" w:hAnsi="宋体" w:eastAsia="宋体" w:cs="宋体"/>
          <w:b/>
          <w:sz w:val="24"/>
        </w:rPr>
        <w:t>2.6船只看护及过冬</w:t>
      </w:r>
      <w:bookmarkEnd w:id="166"/>
      <w:bookmarkStart w:id="167" w:name="_Toc6222"/>
    </w:p>
    <w:p w14:paraId="397778BF">
      <w:pPr>
        <w:keepNext/>
        <w:spacing w:after="0" w:line="360" w:lineRule="auto"/>
        <w:ind w:firstLine="480" w:firstLineChars="200"/>
        <w:jc w:val="both"/>
        <w:rPr>
          <w:rFonts w:hint="eastAsia" w:ascii="宋体" w:hAnsi="宋体" w:eastAsia="宋体" w:cs="宋体"/>
          <w:kern w:val="44"/>
          <w:sz w:val="24"/>
        </w:rPr>
      </w:pPr>
      <w:r>
        <w:rPr>
          <w:rFonts w:hint="eastAsia" w:ascii="宋体" w:hAnsi="宋体" w:eastAsia="宋体" w:cs="宋体"/>
          <w:kern w:val="44"/>
          <w:sz w:val="24"/>
        </w:rPr>
        <w:t>保洁站配备全自动保洁船1艘，中型保洁船1艘，小型保洁船4艘及其它资产，需要6名值班人员24小时进行看护，防止盗窃、非工作人员上船、夜里大风等特殊情况及冰冻现象发生。其中全自动保洁船及各型船坞、浮箱码头等由于体积较大，冬季无法上岸，机舱内发动机、循环系统等部件需要保温，需采取保温供暖、防冻措施，保证机舱温度不低于4℃，寒季看护船只和设备人员6名，冬季水面结冰时期，计10天,实施24小时看护。（管护过程中防冰冻措施使用的物料由保洁单位提供。看护过程中需采取防冰冻措施，涉及电暖气14台，湿温度控仪表6个，插座7个，空开DE47-3/P32A共5个，空开DE108-20A共4个、电缆235m及防冰泵6台）。</w:t>
      </w:r>
    </w:p>
    <w:bookmarkEnd w:id="167"/>
    <w:p w14:paraId="375FFD25">
      <w:pPr>
        <w:spacing w:after="0" w:line="360" w:lineRule="auto"/>
        <w:ind w:firstLine="482" w:firstLineChars="200"/>
        <w:jc w:val="both"/>
        <w:outlineLvl w:val="4"/>
        <w:rPr>
          <w:rFonts w:hint="eastAsia" w:ascii="宋体" w:hAnsi="宋体" w:eastAsia="宋体" w:cs="宋体"/>
          <w:b/>
          <w:sz w:val="24"/>
        </w:rPr>
      </w:pPr>
      <w:bookmarkStart w:id="168" w:name="_Toc847519585_WPSOffice_Level3"/>
      <w:r>
        <w:rPr>
          <w:rFonts w:hint="eastAsia" w:ascii="宋体" w:hAnsi="宋体" w:eastAsia="宋体" w:cs="宋体"/>
          <w:b/>
          <w:sz w:val="24"/>
        </w:rPr>
        <w:t>2.7工程电费</w:t>
      </w:r>
      <w:bookmarkEnd w:id="168"/>
    </w:p>
    <w:p w14:paraId="787F5266">
      <w:pPr>
        <w:spacing w:after="0" w:line="360" w:lineRule="auto"/>
        <w:ind w:firstLine="480" w:firstLineChars="200"/>
        <w:jc w:val="both"/>
        <w:rPr>
          <w:rFonts w:hint="eastAsia" w:ascii="宋体" w:hAnsi="宋体" w:eastAsia="宋体" w:cs="宋体"/>
          <w:kern w:val="44"/>
          <w:sz w:val="24"/>
        </w:rPr>
      </w:pPr>
      <w:r>
        <w:rPr>
          <w:rFonts w:hint="eastAsia" w:ascii="宋体" w:hAnsi="宋体" w:eastAsia="宋体" w:cs="宋体"/>
          <w:kern w:val="44"/>
          <w:sz w:val="24"/>
        </w:rPr>
        <w:t>保洁及看护过程中产生的电费均由保洁单位承担。</w:t>
      </w:r>
    </w:p>
    <w:p w14:paraId="47890AB7">
      <w:pPr>
        <w:spacing w:after="0" w:line="360" w:lineRule="auto"/>
        <w:ind w:firstLine="482" w:firstLineChars="200"/>
        <w:jc w:val="both"/>
        <w:outlineLvl w:val="3"/>
        <w:rPr>
          <w:rFonts w:hint="eastAsia" w:ascii="宋体" w:hAnsi="宋体" w:eastAsia="宋体" w:cs="宋体"/>
          <w:b/>
          <w:bCs/>
          <w:kern w:val="0"/>
          <w:sz w:val="24"/>
          <w:szCs w:val="28"/>
        </w:rPr>
      </w:pPr>
      <w:bookmarkStart w:id="169" w:name="_Toc217581053_WPSOffice_Level2"/>
      <w:r>
        <w:rPr>
          <w:rFonts w:hint="eastAsia" w:ascii="宋体" w:hAnsi="宋体" w:eastAsia="宋体" w:cs="宋体"/>
          <w:b/>
          <w:bCs/>
          <w:kern w:val="0"/>
          <w:sz w:val="24"/>
          <w:szCs w:val="28"/>
        </w:rPr>
        <w:t>3.割除三裂叶豚草</w:t>
      </w:r>
      <w:bookmarkEnd w:id="169"/>
    </w:p>
    <w:p w14:paraId="6F6CEB77">
      <w:pPr>
        <w:spacing w:after="0" w:line="360" w:lineRule="auto"/>
        <w:ind w:firstLine="482" w:firstLineChars="200"/>
        <w:jc w:val="both"/>
        <w:outlineLvl w:val="4"/>
        <w:rPr>
          <w:rFonts w:hint="eastAsia" w:ascii="宋体" w:hAnsi="宋体" w:eastAsia="宋体" w:cs="宋体"/>
          <w:b/>
          <w:sz w:val="24"/>
        </w:rPr>
      </w:pPr>
      <w:bookmarkStart w:id="170" w:name="_Toc94450835"/>
      <w:bookmarkStart w:id="171" w:name="_Toc98692370"/>
      <w:r>
        <w:rPr>
          <w:rFonts w:hint="eastAsia" w:ascii="宋体" w:hAnsi="宋体" w:eastAsia="宋体" w:cs="宋体"/>
          <w:b/>
          <w:sz w:val="24"/>
        </w:rPr>
        <w:t>3.1工作内容</w:t>
      </w:r>
      <w:bookmarkEnd w:id="170"/>
      <w:bookmarkEnd w:id="171"/>
    </w:p>
    <w:p w14:paraId="40921E08">
      <w:pPr>
        <w:spacing w:after="0" w:line="360" w:lineRule="auto"/>
        <w:ind w:firstLine="480" w:firstLineChars="200"/>
        <w:jc w:val="both"/>
        <w:rPr>
          <w:rFonts w:hint="eastAsia" w:ascii="宋体" w:hAnsi="宋体" w:eastAsia="宋体" w:cs="宋体"/>
          <w:kern w:val="44"/>
          <w:sz w:val="24"/>
        </w:rPr>
      </w:pPr>
      <w:r>
        <w:rPr>
          <w:rFonts w:hint="eastAsia" w:ascii="宋体" w:hAnsi="宋体" w:eastAsia="宋体" w:cs="宋体"/>
          <w:kern w:val="44"/>
          <w:sz w:val="24"/>
        </w:rPr>
        <w:t>调节池总面积为72万平方米，其中裸露土地为400420平方米，每年7月至8月在裸露土地上有三裂叶豚草生长。在三裂叶豚草开花前，根据北京市植物保护站要求，每年在三裂叶豚草开花打籽前人工彻底割除一遍。</w:t>
      </w:r>
    </w:p>
    <w:p w14:paraId="4096DEAA">
      <w:pPr>
        <w:spacing w:after="0" w:line="360" w:lineRule="auto"/>
        <w:ind w:firstLine="482" w:firstLineChars="200"/>
        <w:jc w:val="both"/>
        <w:outlineLvl w:val="4"/>
        <w:rPr>
          <w:rFonts w:hint="eastAsia" w:ascii="宋体" w:hAnsi="宋体" w:eastAsia="宋体" w:cs="宋体"/>
          <w:b/>
          <w:sz w:val="24"/>
        </w:rPr>
      </w:pPr>
      <w:bookmarkStart w:id="172" w:name="_Toc94450836"/>
      <w:bookmarkStart w:id="173" w:name="_Toc98692371"/>
      <w:r>
        <w:rPr>
          <w:rFonts w:hint="eastAsia" w:ascii="宋体" w:hAnsi="宋体" w:eastAsia="宋体" w:cs="宋体"/>
          <w:b/>
          <w:sz w:val="24"/>
        </w:rPr>
        <w:t>3.2服务要求</w:t>
      </w:r>
      <w:bookmarkEnd w:id="172"/>
      <w:bookmarkEnd w:id="173"/>
    </w:p>
    <w:p w14:paraId="76E8FDB7">
      <w:pPr>
        <w:spacing w:after="0" w:line="360" w:lineRule="auto"/>
        <w:ind w:firstLine="480" w:firstLineChars="200"/>
        <w:jc w:val="both"/>
        <w:rPr>
          <w:rFonts w:hint="eastAsia" w:ascii="宋体" w:hAnsi="宋体" w:eastAsia="宋体" w:cs="宋体"/>
          <w:kern w:val="44"/>
          <w:sz w:val="24"/>
        </w:rPr>
      </w:pPr>
      <w:r>
        <w:rPr>
          <w:rFonts w:hint="eastAsia" w:ascii="宋体" w:hAnsi="宋体" w:eastAsia="宋体" w:cs="宋体"/>
          <w:kern w:val="44"/>
          <w:sz w:val="24"/>
        </w:rPr>
        <w:t>（1）割除顺序</w:t>
      </w:r>
    </w:p>
    <w:p w14:paraId="635A4D24">
      <w:pPr>
        <w:spacing w:after="0" w:line="360" w:lineRule="auto"/>
        <w:ind w:firstLine="480" w:firstLineChars="200"/>
        <w:jc w:val="both"/>
        <w:rPr>
          <w:rFonts w:hint="eastAsia" w:ascii="宋体" w:hAnsi="宋体" w:eastAsia="宋体" w:cs="宋体"/>
          <w:kern w:val="44"/>
          <w:sz w:val="24"/>
        </w:rPr>
      </w:pPr>
      <w:r>
        <w:rPr>
          <w:rFonts w:hint="eastAsia" w:ascii="宋体" w:hAnsi="宋体" w:eastAsia="宋体" w:cs="宋体"/>
          <w:kern w:val="44"/>
          <w:sz w:val="24"/>
        </w:rPr>
        <w:t>因为调节池正在供水，为预防三裂叶豚草开花后花粉落入水中。首先割除调节池中堤附近；其次割除调节池下游灌木丛中；再次割除调节池下游闸门前；调节池上游；割除调节池西库内；最后割除指定区域。</w:t>
      </w:r>
    </w:p>
    <w:p w14:paraId="1A4E3B11">
      <w:pPr>
        <w:spacing w:after="0" w:line="360" w:lineRule="auto"/>
        <w:ind w:firstLine="480" w:firstLineChars="200"/>
        <w:jc w:val="both"/>
        <w:rPr>
          <w:rFonts w:hint="eastAsia" w:ascii="宋体" w:hAnsi="宋体" w:eastAsia="宋体" w:cs="宋体"/>
          <w:kern w:val="44"/>
          <w:sz w:val="24"/>
        </w:rPr>
      </w:pPr>
      <w:r>
        <w:rPr>
          <w:rFonts w:hint="eastAsia" w:ascii="宋体" w:hAnsi="宋体" w:eastAsia="宋体" w:cs="宋体"/>
          <w:kern w:val="44"/>
          <w:sz w:val="24"/>
        </w:rPr>
        <w:t>（2）割除工作人员可登陆的地块，采用割灌机和镰刀相配合的方式进行割除。</w:t>
      </w:r>
    </w:p>
    <w:p w14:paraId="463CBE9C">
      <w:pPr>
        <w:spacing w:after="0" w:line="360" w:lineRule="auto"/>
        <w:ind w:firstLine="480" w:firstLineChars="200"/>
        <w:jc w:val="both"/>
        <w:rPr>
          <w:rFonts w:hint="eastAsia" w:ascii="宋体" w:hAnsi="宋体" w:eastAsia="宋体" w:cs="宋体"/>
          <w:kern w:val="44"/>
          <w:sz w:val="24"/>
        </w:rPr>
      </w:pPr>
      <w:r>
        <w:rPr>
          <w:rFonts w:hint="eastAsia" w:ascii="宋体" w:hAnsi="宋体" w:eastAsia="宋体" w:cs="宋体"/>
          <w:kern w:val="44"/>
          <w:sz w:val="24"/>
        </w:rPr>
        <w:t>（3）割除工作人员无法站立的地域如水边用人工动力船配合割灌机、镰刀割除。沼泽地为防止人员陷入、用竹排配合割灌机、镰刀割除，具体服务方法是由两人往前倒换竹排、割灌机镰刀并用。</w:t>
      </w:r>
    </w:p>
    <w:p w14:paraId="236952CC">
      <w:pPr>
        <w:spacing w:after="0" w:line="360" w:lineRule="auto"/>
        <w:ind w:firstLine="480" w:firstLineChars="200"/>
        <w:jc w:val="both"/>
        <w:rPr>
          <w:rFonts w:hint="eastAsia" w:ascii="宋体" w:hAnsi="宋体" w:eastAsia="宋体" w:cs="宋体"/>
          <w:kern w:val="44"/>
          <w:sz w:val="24"/>
        </w:rPr>
      </w:pPr>
      <w:r>
        <w:rPr>
          <w:rFonts w:hint="eastAsia" w:ascii="宋体" w:hAnsi="宋体" w:eastAsia="宋体" w:cs="宋体"/>
          <w:kern w:val="44"/>
          <w:sz w:val="24"/>
        </w:rPr>
        <w:t>（4）灌木丛中用镰刀挑割干净。</w:t>
      </w:r>
    </w:p>
    <w:p w14:paraId="1A9A13B5">
      <w:pPr>
        <w:spacing w:after="0" w:line="360" w:lineRule="auto"/>
        <w:ind w:firstLine="480" w:firstLineChars="200"/>
        <w:jc w:val="both"/>
        <w:rPr>
          <w:rFonts w:hint="eastAsia" w:ascii="宋体" w:hAnsi="宋体" w:eastAsia="宋体" w:cs="宋体"/>
          <w:kern w:val="44"/>
          <w:sz w:val="24"/>
        </w:rPr>
      </w:pPr>
      <w:r>
        <w:rPr>
          <w:rFonts w:hint="eastAsia" w:ascii="宋体" w:hAnsi="宋体" w:eastAsia="宋体" w:cs="宋体"/>
          <w:kern w:val="44"/>
          <w:sz w:val="24"/>
        </w:rPr>
        <w:t>（5）将割下的三裂叶豚草就地晾晒使其自然腐烂。其中，有长800米宽30米的浅滩，共24000平米的豚草割除后为防止调节池放水冲至闸门，造成闸门堵塞，需要将割除后的豚草晒半干后，由人工打成捆搬运到调节池不易上水的高处，码成垛，用8号铅丝固定。</w:t>
      </w:r>
    </w:p>
    <w:p w14:paraId="23F2D80E">
      <w:pPr>
        <w:spacing w:after="0" w:line="360" w:lineRule="auto"/>
        <w:ind w:firstLine="482" w:firstLineChars="200"/>
        <w:jc w:val="both"/>
        <w:outlineLvl w:val="3"/>
        <w:rPr>
          <w:rFonts w:hint="eastAsia" w:ascii="宋体" w:hAnsi="宋体" w:eastAsia="宋体" w:cs="宋体"/>
          <w:b/>
          <w:bCs/>
          <w:kern w:val="0"/>
          <w:sz w:val="24"/>
          <w:szCs w:val="28"/>
        </w:rPr>
      </w:pPr>
      <w:bookmarkStart w:id="174" w:name="_Toc340401797_WPSOffice_Level2"/>
      <w:r>
        <w:rPr>
          <w:rFonts w:hint="eastAsia" w:ascii="宋体" w:hAnsi="宋体" w:eastAsia="宋体" w:cs="宋体"/>
          <w:b/>
          <w:bCs/>
          <w:kern w:val="0"/>
          <w:sz w:val="24"/>
          <w:szCs w:val="28"/>
        </w:rPr>
        <w:t>4.库区其他种类垃圾收集、清运及消纳</w:t>
      </w:r>
      <w:bookmarkEnd w:id="174"/>
    </w:p>
    <w:p w14:paraId="365747A2">
      <w:pPr>
        <w:spacing w:after="0" w:line="360" w:lineRule="auto"/>
        <w:ind w:firstLine="480" w:firstLineChars="200"/>
        <w:jc w:val="both"/>
        <w:rPr>
          <w:rFonts w:hint="eastAsia" w:ascii="宋体" w:hAnsi="宋体" w:eastAsia="宋体" w:cs="宋体"/>
          <w:kern w:val="44"/>
          <w:sz w:val="24"/>
        </w:rPr>
      </w:pPr>
      <w:r>
        <w:rPr>
          <w:rFonts w:hint="eastAsia" w:ascii="宋体" w:hAnsi="宋体" w:eastAsia="宋体" w:cs="宋体"/>
          <w:kern w:val="44"/>
          <w:sz w:val="24"/>
          <w:lang w:val="en"/>
        </w:rPr>
        <w:t>为彻底清除库区内各其他种类垃圾（</w:t>
      </w:r>
      <w:r>
        <w:rPr>
          <w:rFonts w:hint="eastAsia" w:ascii="宋体" w:hAnsi="宋体" w:eastAsia="宋体" w:cs="宋体"/>
          <w:kern w:val="44"/>
          <w:sz w:val="24"/>
        </w:rPr>
        <w:t>155高程以内的建筑垃圾、库中岛废旧渔网等</w:t>
      </w:r>
      <w:r>
        <w:rPr>
          <w:rFonts w:hint="eastAsia" w:ascii="宋体" w:hAnsi="宋体" w:eastAsia="宋体" w:cs="宋体"/>
          <w:kern w:val="44"/>
          <w:sz w:val="24"/>
          <w:lang w:val="en"/>
        </w:rPr>
        <w:t>），将库区内其他品类垃圾尽快收集并清运出库区，合理化消纳。计划全年收集、清运及消纳其他种类垃圾</w:t>
      </w:r>
      <w:r>
        <w:rPr>
          <w:rFonts w:hint="eastAsia" w:ascii="宋体" w:hAnsi="宋体" w:eastAsia="宋体" w:cs="宋体"/>
          <w:kern w:val="44"/>
          <w:sz w:val="24"/>
        </w:rPr>
        <w:t>300</w:t>
      </w:r>
      <w:r>
        <w:rPr>
          <w:rFonts w:hint="eastAsia" w:ascii="宋体" w:hAnsi="宋体" w:eastAsia="宋体" w:cs="宋体"/>
          <w:kern w:val="44"/>
          <w:sz w:val="24"/>
          <w:lang w:val="en"/>
        </w:rPr>
        <w:t>m</w:t>
      </w:r>
      <w:r>
        <w:rPr>
          <w:rFonts w:hint="eastAsia" w:ascii="宋体" w:hAnsi="宋体" w:eastAsia="宋体" w:cs="宋体"/>
          <w:kern w:val="44"/>
          <w:sz w:val="24"/>
          <w:vertAlign w:val="superscript"/>
        </w:rPr>
        <w:t>3</w:t>
      </w:r>
      <w:r>
        <w:rPr>
          <w:rFonts w:hint="eastAsia" w:ascii="宋体" w:hAnsi="宋体" w:eastAsia="宋体" w:cs="宋体"/>
          <w:kern w:val="44"/>
          <w:sz w:val="24"/>
        </w:rPr>
        <w:t>。所用人工在日常保洁人员中进行合理分配，此项目不单独产生人工费用。所需垃圾运输车12台班。</w:t>
      </w:r>
    </w:p>
    <w:p w14:paraId="4D63F4AE">
      <w:pPr>
        <w:spacing w:after="0" w:line="360" w:lineRule="auto"/>
        <w:ind w:firstLine="482" w:firstLineChars="200"/>
        <w:jc w:val="both"/>
        <w:outlineLvl w:val="3"/>
        <w:rPr>
          <w:rFonts w:hint="eastAsia" w:ascii="宋体" w:hAnsi="宋体" w:eastAsia="宋体" w:cs="宋体"/>
          <w:b/>
          <w:bCs/>
          <w:kern w:val="0"/>
          <w:sz w:val="24"/>
          <w:szCs w:val="28"/>
        </w:rPr>
      </w:pPr>
      <w:r>
        <w:rPr>
          <w:rFonts w:hint="eastAsia" w:ascii="宋体" w:hAnsi="宋体" w:eastAsia="宋体" w:cs="宋体"/>
          <w:b/>
          <w:bCs/>
          <w:kern w:val="0"/>
          <w:sz w:val="24"/>
          <w:szCs w:val="28"/>
        </w:rPr>
        <w:t>5.</w:t>
      </w:r>
      <w:bookmarkStart w:id="175" w:name="_Toc1438382945_WPSOffice_Level2"/>
      <w:r>
        <w:rPr>
          <w:rFonts w:hint="eastAsia" w:ascii="宋体" w:hAnsi="宋体" w:eastAsia="宋体" w:cs="宋体"/>
          <w:b/>
          <w:bCs/>
          <w:kern w:val="0"/>
          <w:sz w:val="24"/>
          <w:szCs w:val="28"/>
        </w:rPr>
        <w:t>库区巡视安全防护物料购置</w:t>
      </w:r>
      <w:bookmarkEnd w:id="175"/>
    </w:p>
    <w:p w14:paraId="03EBB665">
      <w:pPr>
        <w:spacing w:after="0" w:line="360" w:lineRule="auto"/>
        <w:ind w:firstLine="482" w:firstLineChars="200"/>
        <w:jc w:val="both"/>
        <w:outlineLvl w:val="4"/>
        <w:rPr>
          <w:rFonts w:hint="eastAsia" w:ascii="宋体" w:hAnsi="宋体" w:eastAsia="宋体" w:cs="宋体"/>
          <w:b/>
          <w:sz w:val="24"/>
        </w:rPr>
      </w:pPr>
      <w:bookmarkStart w:id="176" w:name="_Toc217581053_WPSOffice_Level3"/>
      <w:r>
        <w:rPr>
          <w:rFonts w:hint="eastAsia" w:ascii="宋体" w:hAnsi="宋体" w:eastAsia="宋体" w:cs="宋体"/>
          <w:b/>
          <w:sz w:val="24"/>
        </w:rPr>
        <w:t>5.1购置</w:t>
      </w:r>
      <w:bookmarkEnd w:id="176"/>
      <w:r>
        <w:rPr>
          <w:rFonts w:hint="eastAsia" w:ascii="宋体" w:hAnsi="宋体" w:eastAsia="宋体" w:cs="宋体"/>
          <w:b/>
          <w:sz w:val="24"/>
        </w:rPr>
        <w:t>救生衣80件</w:t>
      </w:r>
    </w:p>
    <w:p w14:paraId="04C0E57C">
      <w:pPr>
        <w:spacing w:after="0" w:line="360" w:lineRule="auto"/>
        <w:ind w:firstLine="480" w:firstLineChars="200"/>
        <w:jc w:val="both"/>
        <w:rPr>
          <w:rFonts w:hint="eastAsia" w:ascii="宋体" w:hAnsi="宋体" w:eastAsia="宋体" w:cs="宋体"/>
          <w:kern w:val="0"/>
          <w:sz w:val="20"/>
          <w:szCs w:val="20"/>
        </w:rPr>
      </w:pPr>
      <w:r>
        <w:rPr>
          <w:rFonts w:hint="eastAsia" w:ascii="宋体" w:hAnsi="宋体" w:eastAsia="宋体" w:cs="宋体"/>
          <w:kern w:val="44"/>
          <w:sz w:val="24"/>
        </w:rPr>
        <w:t>根据市河长制办公室印发《北京市2024年河湖汛期暑期防溺水专项行动方案》相关工作要求，为进一步加强市属河湖汛期暑期防溺水工作，有效防范化解河湖汛期暑期人员溺水风险，需进一步完善警示警戒救生设施，针对重点风险点位、警示救生设施缺乏区域，需要购置救生衣80件用于密云水库库区及周边相关工作范围。</w:t>
      </w:r>
    </w:p>
    <w:p w14:paraId="773080A3">
      <w:pPr>
        <w:spacing w:after="0" w:line="360" w:lineRule="auto"/>
        <w:ind w:firstLine="482" w:firstLineChars="200"/>
        <w:jc w:val="both"/>
        <w:outlineLvl w:val="4"/>
        <w:rPr>
          <w:rFonts w:hint="eastAsia" w:ascii="宋体" w:hAnsi="宋体" w:eastAsia="宋体" w:cs="宋体"/>
          <w:b/>
          <w:sz w:val="24"/>
        </w:rPr>
      </w:pPr>
      <w:bookmarkStart w:id="177" w:name="_Toc1438382945_WPSOffice_Level3"/>
      <w:r>
        <w:rPr>
          <w:rFonts w:hint="eastAsia" w:ascii="宋体" w:hAnsi="宋体" w:eastAsia="宋体" w:cs="宋体"/>
          <w:b/>
          <w:sz w:val="24"/>
        </w:rPr>
        <w:t>5.2购置救生圈、救生绳46组</w:t>
      </w:r>
      <w:bookmarkEnd w:id="177"/>
    </w:p>
    <w:p w14:paraId="1AC3EF11">
      <w:pPr>
        <w:spacing w:after="0" w:line="360" w:lineRule="auto"/>
        <w:ind w:firstLine="480" w:firstLineChars="200"/>
        <w:jc w:val="both"/>
        <w:rPr>
          <w:rFonts w:hint="eastAsia" w:ascii="宋体" w:hAnsi="宋体" w:eastAsia="宋体" w:cs="宋体"/>
          <w:kern w:val="0"/>
          <w:sz w:val="20"/>
          <w:szCs w:val="20"/>
        </w:rPr>
      </w:pPr>
      <w:r>
        <w:rPr>
          <w:rFonts w:hint="eastAsia" w:ascii="宋体" w:hAnsi="宋体" w:eastAsia="宋体" w:cs="宋体"/>
          <w:kern w:val="44"/>
          <w:sz w:val="24"/>
        </w:rPr>
        <w:t>根据市河长制办公室印发《北京市 2023 年河湖汛期暑期防溺水专项行动方案》相关工作要求，需要购置救生圈、救生绳46组用于密云水库库区及周边相关工作范围。</w:t>
      </w:r>
    </w:p>
    <w:p w14:paraId="69B730C5">
      <w:pPr>
        <w:spacing w:after="0" w:line="360" w:lineRule="auto"/>
        <w:ind w:firstLine="482" w:firstLineChars="200"/>
        <w:jc w:val="both"/>
        <w:outlineLvl w:val="4"/>
        <w:rPr>
          <w:rFonts w:hint="eastAsia" w:ascii="宋体" w:hAnsi="宋体" w:eastAsia="宋体" w:cs="宋体"/>
          <w:b/>
          <w:sz w:val="24"/>
        </w:rPr>
      </w:pPr>
      <w:bookmarkStart w:id="178" w:name="_Toc1465135529_WPSOffice_Level3"/>
      <w:r>
        <w:rPr>
          <w:rFonts w:hint="eastAsia" w:ascii="宋体" w:hAnsi="宋体" w:eastAsia="宋体" w:cs="宋体"/>
          <w:b/>
          <w:sz w:val="24"/>
        </w:rPr>
        <w:t>5.4购置安全帽4顶</w:t>
      </w:r>
      <w:bookmarkEnd w:id="178"/>
    </w:p>
    <w:p w14:paraId="33D6EE5A">
      <w:pPr>
        <w:spacing w:after="0" w:line="360" w:lineRule="auto"/>
        <w:ind w:firstLine="480" w:firstLineChars="200"/>
        <w:jc w:val="both"/>
        <w:rPr>
          <w:rFonts w:hint="eastAsia" w:ascii="宋体" w:hAnsi="宋体" w:eastAsia="宋体" w:cs="宋体"/>
          <w:kern w:val="44"/>
          <w:sz w:val="24"/>
        </w:rPr>
      </w:pPr>
      <w:r>
        <w:rPr>
          <w:rFonts w:hint="eastAsia" w:ascii="宋体" w:hAnsi="宋体" w:eastAsia="宋体" w:cs="宋体"/>
          <w:kern w:val="44"/>
          <w:sz w:val="24"/>
        </w:rPr>
        <w:t>安全帽需符合GB2811-2019（安全帽标准）测试要求，通过GB/T2812规定要求的侧向刚性测试，需用4顶。</w:t>
      </w:r>
    </w:p>
    <w:p w14:paraId="5782C50A">
      <w:pPr>
        <w:spacing w:after="0" w:line="360" w:lineRule="auto"/>
        <w:ind w:firstLine="482" w:firstLineChars="200"/>
        <w:jc w:val="both"/>
        <w:outlineLvl w:val="3"/>
        <w:rPr>
          <w:rFonts w:hint="eastAsia" w:ascii="宋体" w:hAnsi="宋体" w:eastAsia="宋体" w:cs="宋体"/>
          <w:b/>
          <w:bCs/>
          <w:kern w:val="0"/>
          <w:sz w:val="24"/>
          <w:szCs w:val="28"/>
        </w:rPr>
      </w:pPr>
      <w:r>
        <w:rPr>
          <w:rFonts w:hint="eastAsia" w:ascii="宋体" w:hAnsi="宋体" w:eastAsia="宋体" w:cs="宋体"/>
          <w:b/>
          <w:bCs/>
          <w:kern w:val="0"/>
          <w:sz w:val="24"/>
          <w:szCs w:val="28"/>
        </w:rPr>
        <w:t>6.</w:t>
      </w:r>
      <w:bookmarkStart w:id="179" w:name="_Toc1507485616_WPSOffice_Level2"/>
      <w:bookmarkStart w:id="180" w:name="_Toc396967303_WPSOffice_Level2"/>
      <w:r>
        <w:rPr>
          <w:rFonts w:hint="eastAsia" w:ascii="宋体" w:hAnsi="宋体" w:eastAsia="宋体" w:cs="宋体"/>
          <w:b/>
          <w:bCs/>
          <w:kern w:val="0"/>
          <w:sz w:val="24"/>
          <w:szCs w:val="28"/>
        </w:rPr>
        <w:t>船只维修保养</w:t>
      </w:r>
      <w:bookmarkEnd w:id="179"/>
      <w:bookmarkEnd w:id="180"/>
    </w:p>
    <w:p w14:paraId="4ECE0260">
      <w:pPr>
        <w:spacing w:after="0" w:line="360" w:lineRule="auto"/>
        <w:ind w:firstLine="482" w:firstLineChars="200"/>
        <w:jc w:val="both"/>
        <w:outlineLvl w:val="4"/>
        <w:rPr>
          <w:rFonts w:hint="eastAsia" w:ascii="宋体" w:hAnsi="宋体" w:eastAsia="宋体" w:cs="宋体"/>
          <w:b/>
          <w:sz w:val="24"/>
        </w:rPr>
      </w:pPr>
      <w:bookmarkStart w:id="181" w:name="_Toc1104233555_WPSOffice_Level3"/>
      <w:bookmarkStart w:id="182" w:name="_Toc256188957_WPSOffice_Level3"/>
      <w:r>
        <w:rPr>
          <w:rFonts w:hint="eastAsia" w:ascii="宋体" w:hAnsi="宋体" w:eastAsia="宋体" w:cs="宋体"/>
          <w:b/>
          <w:sz w:val="24"/>
        </w:rPr>
        <w:t>6.1主要工作内容</w:t>
      </w:r>
      <w:bookmarkEnd w:id="181"/>
      <w:bookmarkEnd w:id="182"/>
    </w:p>
    <w:p w14:paraId="503DEC60">
      <w:pPr>
        <w:pStyle w:val="12"/>
        <w:spacing w:after="0" w:line="360" w:lineRule="auto"/>
        <w:ind w:firstLine="480" w:firstLineChars="200"/>
        <w:jc w:val="both"/>
        <w:rPr>
          <w:rFonts w:hint="eastAsia" w:hAnsi="宋体" w:cs="宋体"/>
          <w:kern w:val="44"/>
          <w:szCs w:val="24"/>
        </w:rPr>
      </w:pPr>
      <w:r>
        <w:rPr>
          <w:rFonts w:hint="eastAsia" w:hAnsi="宋体" w:cs="宋体"/>
          <w:kern w:val="44"/>
          <w:szCs w:val="24"/>
        </w:rPr>
        <w:t>4艘小型保洁船维修维护；1艘中型保洁船维修维护；1艘大型保洁船维修维护；7艘平板船维修维护；2艘小型水面巡查船只维修维护；1艘大型水面巡查船只维修维护。</w:t>
      </w:r>
    </w:p>
    <w:p w14:paraId="72A1EDFF">
      <w:pPr>
        <w:pStyle w:val="12"/>
        <w:spacing w:after="0" w:line="360" w:lineRule="auto"/>
        <w:ind w:firstLine="480" w:firstLineChars="200"/>
        <w:jc w:val="both"/>
        <w:rPr>
          <w:rFonts w:hint="eastAsia" w:hAnsi="宋体" w:cs="宋体"/>
          <w:kern w:val="44"/>
          <w:szCs w:val="24"/>
        </w:rPr>
      </w:pPr>
      <w:r>
        <w:rPr>
          <w:rFonts w:hint="eastAsia" w:hAnsi="宋体" w:cs="宋体"/>
          <w:kern w:val="44"/>
          <w:szCs w:val="24"/>
        </w:rPr>
        <w:t>船只维修维护以人工作业为主，以大、中、小型机械设备为辅，所使用材料、配件等不低于现有标准，工艺须满足现行规范、标准要求。各分项实施按照相关规范、规程及设计要求进行，应避免对原有设施的损坏，维修项目要严控质量，实现应有的功能要求，确保项目成果外观整洁、状态完好、使用正常。</w:t>
      </w:r>
    </w:p>
    <w:p w14:paraId="493448A5">
      <w:pPr>
        <w:pStyle w:val="12"/>
        <w:spacing w:after="0" w:line="360" w:lineRule="auto"/>
        <w:ind w:firstLine="480" w:firstLineChars="200"/>
        <w:jc w:val="both"/>
        <w:rPr>
          <w:rFonts w:hint="eastAsia" w:hAnsi="宋体" w:cs="宋体"/>
          <w:kern w:val="44"/>
          <w:szCs w:val="24"/>
        </w:rPr>
      </w:pPr>
      <w:r>
        <w:rPr>
          <w:rFonts w:hint="eastAsia" w:hAnsi="宋体" w:cs="宋体"/>
          <w:kern w:val="44"/>
          <w:szCs w:val="24"/>
        </w:rPr>
        <w:t>整个项目合同期，按照有关规范标准及技术要求开展维修维护工作。确保设备设施运行正常，及时应对突发情况，做好应急处置、设备设施抢修等工作。</w:t>
      </w:r>
    </w:p>
    <w:p w14:paraId="75D3C944">
      <w:pPr>
        <w:pStyle w:val="12"/>
        <w:spacing w:after="0" w:line="360" w:lineRule="auto"/>
        <w:ind w:firstLine="480" w:firstLineChars="200"/>
        <w:jc w:val="both"/>
        <w:rPr>
          <w:rFonts w:hint="eastAsia" w:hAnsi="宋体" w:cs="宋体"/>
          <w:kern w:val="44"/>
          <w:szCs w:val="24"/>
        </w:rPr>
      </w:pPr>
      <w:r>
        <w:rPr>
          <w:rFonts w:hint="eastAsia" w:hAnsi="宋体" w:cs="宋体"/>
          <w:kern w:val="44"/>
          <w:szCs w:val="24"/>
        </w:rPr>
        <w:t>小型保洁船、中型保洁船、大型保洁船船舱均为有限空间，维修维护人员进入船舱前需向我处提交《北京市密云水库管理处有限空间作业审批表》，审批通过后组织相关维修人员进场。</w:t>
      </w:r>
    </w:p>
    <w:p w14:paraId="58DD220C">
      <w:pPr>
        <w:spacing w:after="0" w:line="360" w:lineRule="auto"/>
        <w:ind w:firstLine="482" w:firstLineChars="200"/>
        <w:jc w:val="both"/>
        <w:outlineLvl w:val="4"/>
        <w:rPr>
          <w:rFonts w:hint="eastAsia" w:ascii="宋体" w:hAnsi="宋体" w:eastAsia="宋体" w:cs="宋体"/>
          <w:b/>
          <w:sz w:val="24"/>
        </w:rPr>
      </w:pPr>
      <w:bookmarkStart w:id="183" w:name="_Toc1688009194_WPSOffice_Level3"/>
      <w:bookmarkStart w:id="184" w:name="_Toc2105782464_WPSOffice_Level3"/>
      <w:r>
        <w:rPr>
          <w:rFonts w:hint="eastAsia" w:ascii="宋体" w:hAnsi="宋体" w:eastAsia="宋体" w:cs="宋体"/>
          <w:b/>
          <w:sz w:val="24"/>
        </w:rPr>
        <w:t>6.2 船只保养</w:t>
      </w:r>
      <w:bookmarkEnd w:id="183"/>
      <w:bookmarkEnd w:id="184"/>
    </w:p>
    <w:p w14:paraId="36701960">
      <w:pPr>
        <w:pStyle w:val="12"/>
        <w:spacing w:after="0" w:line="360" w:lineRule="auto"/>
        <w:ind w:firstLine="480" w:firstLineChars="200"/>
        <w:jc w:val="both"/>
        <w:rPr>
          <w:rFonts w:hint="eastAsia" w:hAnsi="宋体" w:cs="宋体"/>
          <w:kern w:val="44"/>
          <w:szCs w:val="24"/>
        </w:rPr>
      </w:pPr>
      <w:r>
        <w:rPr>
          <w:rFonts w:hint="eastAsia" w:hAnsi="宋体" w:cs="宋体"/>
          <w:kern w:val="44"/>
          <w:szCs w:val="24"/>
        </w:rPr>
        <w:t>（1）小型保洁船4艘，每季度需更换机油、齿轮油、液压油、火花塞、机油滤芯等，每年更换3次。每艘船每次保养使用1人工，机油5升</w:t>
      </w:r>
      <w:r>
        <w:rPr>
          <w:rFonts w:hint="eastAsia" w:hAnsi="宋体" w:cs="宋体"/>
          <w:kern w:val="44"/>
          <w:szCs w:val="24"/>
          <w:lang w:val="en"/>
        </w:rPr>
        <w:t>(规格20升/桶,19.6kg)</w:t>
      </w:r>
      <w:r>
        <w:rPr>
          <w:rFonts w:hint="eastAsia" w:hAnsi="宋体" w:cs="宋体"/>
          <w:kern w:val="44"/>
          <w:szCs w:val="24"/>
        </w:rPr>
        <w:t>，齿轮油5升</w:t>
      </w:r>
      <w:r>
        <w:rPr>
          <w:rFonts w:hint="eastAsia" w:hAnsi="宋体" w:cs="宋体"/>
          <w:kern w:val="44"/>
          <w:szCs w:val="24"/>
          <w:lang w:val="en"/>
        </w:rPr>
        <w:t>(</w:t>
      </w:r>
      <w:r>
        <w:rPr>
          <w:rFonts w:hint="eastAsia" w:hAnsi="宋体" w:cs="宋体"/>
          <w:kern w:val="44"/>
          <w:szCs w:val="24"/>
        </w:rPr>
        <w:t>规格20升/桶,18kg</w:t>
      </w:r>
      <w:r>
        <w:rPr>
          <w:rFonts w:hint="eastAsia" w:hAnsi="宋体" w:cs="宋体"/>
          <w:kern w:val="44"/>
          <w:szCs w:val="24"/>
          <w:lang w:val="en"/>
        </w:rPr>
        <w:t>)</w:t>
      </w:r>
      <w:r>
        <w:rPr>
          <w:rFonts w:hint="eastAsia" w:hAnsi="宋体" w:cs="宋体"/>
          <w:kern w:val="44"/>
          <w:szCs w:val="24"/>
        </w:rPr>
        <w:t>，液压油5升</w:t>
      </w:r>
      <w:r>
        <w:rPr>
          <w:rFonts w:hint="eastAsia" w:hAnsi="宋体" w:cs="宋体"/>
          <w:kern w:val="44"/>
          <w:szCs w:val="24"/>
          <w:lang w:val="en"/>
        </w:rPr>
        <w:t>(规格46#,17.1kg)</w:t>
      </w:r>
      <w:r>
        <w:rPr>
          <w:rFonts w:hint="eastAsia" w:hAnsi="宋体" w:cs="宋体"/>
          <w:kern w:val="44"/>
          <w:szCs w:val="24"/>
        </w:rPr>
        <w:t>，使用1台班运输车。共更换火花塞4个，机油滤芯3个。</w:t>
      </w:r>
    </w:p>
    <w:p w14:paraId="058A4AC0">
      <w:pPr>
        <w:pStyle w:val="12"/>
        <w:spacing w:after="0" w:line="360" w:lineRule="auto"/>
        <w:ind w:firstLine="480" w:firstLineChars="200"/>
        <w:jc w:val="both"/>
        <w:rPr>
          <w:rFonts w:hint="eastAsia" w:hAnsi="宋体" w:cs="宋体"/>
          <w:kern w:val="44"/>
          <w:szCs w:val="24"/>
        </w:rPr>
      </w:pPr>
      <w:r>
        <w:rPr>
          <w:rFonts w:hint="eastAsia" w:hAnsi="宋体" w:cs="宋体"/>
          <w:kern w:val="44"/>
          <w:szCs w:val="24"/>
        </w:rPr>
        <w:t>（2）中型保洁船1艘，每季度需更换机油、齿轮油、液压油、火花塞、机油滤芯等，每年更换3次。每次保养使用4人工，机油1桶(规格20升/桶,19.6kg），齿轮油1桶</w:t>
      </w:r>
      <w:r>
        <w:rPr>
          <w:rFonts w:hint="eastAsia" w:hAnsi="宋体" w:cs="宋体"/>
          <w:kern w:val="44"/>
          <w:szCs w:val="24"/>
          <w:lang w:val="en"/>
        </w:rPr>
        <w:t>(规格20升/桶,18kg)</w:t>
      </w:r>
      <w:r>
        <w:rPr>
          <w:rFonts w:hint="eastAsia" w:hAnsi="宋体" w:cs="宋体"/>
          <w:kern w:val="44"/>
          <w:szCs w:val="24"/>
        </w:rPr>
        <w:t>，液压油1桶(规格</w:t>
      </w:r>
      <w:r>
        <w:rPr>
          <w:rFonts w:hint="eastAsia" w:hAnsi="宋体" w:cs="宋体"/>
          <w:kern w:val="44"/>
          <w:szCs w:val="24"/>
          <w:lang w:val="en"/>
        </w:rPr>
        <w:t>46#,17.1kg)</w:t>
      </w:r>
      <w:r>
        <w:rPr>
          <w:rFonts w:hint="eastAsia" w:hAnsi="宋体" w:cs="宋体"/>
          <w:kern w:val="44"/>
          <w:szCs w:val="24"/>
        </w:rPr>
        <w:t>，使用1台班运输车。共更换火花塞6个，机油滤芯3个。</w:t>
      </w:r>
    </w:p>
    <w:p w14:paraId="2562572E">
      <w:pPr>
        <w:pStyle w:val="12"/>
        <w:spacing w:after="0" w:line="360" w:lineRule="auto"/>
        <w:ind w:firstLine="480" w:firstLineChars="200"/>
        <w:jc w:val="both"/>
        <w:rPr>
          <w:rFonts w:hint="eastAsia" w:hAnsi="宋体" w:cs="宋体"/>
          <w:kern w:val="44"/>
          <w:szCs w:val="24"/>
        </w:rPr>
      </w:pPr>
      <w:r>
        <w:rPr>
          <w:rFonts w:hint="eastAsia" w:hAnsi="宋体" w:cs="宋体"/>
          <w:kern w:val="44"/>
          <w:szCs w:val="24"/>
        </w:rPr>
        <w:t>（3）大型保洁船1艘，每季度需更需更换机油、齿轮油、液压油、火花塞、机油滤芯等，每年更换3次。每次保养使用4人工，机油3桶(规格20升/桶,19.6kg），齿轮油3桶（</w:t>
      </w:r>
      <w:r>
        <w:rPr>
          <w:rFonts w:hint="eastAsia" w:hAnsi="宋体" w:cs="宋体"/>
          <w:kern w:val="44"/>
          <w:szCs w:val="24"/>
          <w:lang w:val="en"/>
        </w:rPr>
        <w:t>规格20升/桶,18kg</w:t>
      </w:r>
      <w:r>
        <w:rPr>
          <w:rFonts w:hint="eastAsia" w:hAnsi="宋体" w:cs="宋体"/>
          <w:kern w:val="44"/>
          <w:szCs w:val="24"/>
        </w:rPr>
        <w:t>），液压油3桶(规格</w:t>
      </w:r>
      <w:r>
        <w:rPr>
          <w:rFonts w:hint="eastAsia" w:hAnsi="宋体" w:cs="宋体"/>
          <w:kern w:val="44"/>
          <w:szCs w:val="24"/>
          <w:lang w:val="en"/>
        </w:rPr>
        <w:t>46#,17.1kg)</w:t>
      </w:r>
      <w:r>
        <w:rPr>
          <w:rFonts w:hint="eastAsia" w:hAnsi="宋体" w:cs="宋体"/>
          <w:kern w:val="44"/>
          <w:szCs w:val="24"/>
        </w:rPr>
        <w:t>，使用1台班运输车。共更换火花塞20个，机油滤芯12个。</w:t>
      </w:r>
    </w:p>
    <w:p w14:paraId="48B758BA">
      <w:pPr>
        <w:pStyle w:val="12"/>
        <w:spacing w:after="0" w:line="360" w:lineRule="auto"/>
        <w:ind w:firstLine="480" w:firstLineChars="200"/>
        <w:jc w:val="both"/>
        <w:rPr>
          <w:rFonts w:hint="eastAsia" w:hAnsi="宋体" w:cs="宋体"/>
          <w:kern w:val="44"/>
          <w:szCs w:val="24"/>
        </w:rPr>
      </w:pPr>
      <w:r>
        <w:rPr>
          <w:rFonts w:hint="eastAsia" w:hAnsi="宋体" w:cs="宋体"/>
          <w:kern w:val="44"/>
          <w:szCs w:val="24"/>
        </w:rPr>
        <w:t>（4）小型水面巡查船只2艘，配备LPG78马力发动机，运行100小时需更换机油、齿轮油，每年运行600小时更换6次，每艘船每次用机油1桶（本田专用，3.92kg/桶），齿轮油1桶（本田专用，3.6kg/桶）。每次保养使用1台班运输车。</w:t>
      </w:r>
    </w:p>
    <w:p w14:paraId="3CD3A951">
      <w:pPr>
        <w:pStyle w:val="12"/>
        <w:spacing w:after="0" w:line="360" w:lineRule="auto"/>
        <w:ind w:firstLine="480" w:firstLineChars="200"/>
        <w:jc w:val="both"/>
        <w:rPr>
          <w:rFonts w:hint="eastAsia" w:hAnsi="宋体" w:cs="宋体"/>
          <w:kern w:val="44"/>
          <w:szCs w:val="24"/>
        </w:rPr>
      </w:pPr>
      <w:r>
        <w:rPr>
          <w:rFonts w:hint="eastAsia" w:hAnsi="宋体" w:cs="宋体"/>
          <w:kern w:val="44"/>
          <w:szCs w:val="24"/>
        </w:rPr>
        <w:t>（5）大型水面巡查船只1艘，运行100小时需更换机油、齿轮油，每年运行300小时更换3次，每次用机油2桶（本田专用，3.92kg/桶），齿轮油2桶（本田专用，3.6kg/桶）。每次保养使用1台班运输车。</w:t>
      </w:r>
    </w:p>
    <w:p w14:paraId="1F1368C9">
      <w:pPr>
        <w:spacing w:after="0" w:line="360" w:lineRule="auto"/>
        <w:ind w:firstLine="482" w:firstLineChars="200"/>
        <w:jc w:val="both"/>
        <w:outlineLvl w:val="4"/>
        <w:rPr>
          <w:rFonts w:hint="eastAsia" w:ascii="宋体" w:hAnsi="宋体" w:eastAsia="宋体" w:cs="宋体"/>
          <w:b/>
          <w:sz w:val="24"/>
        </w:rPr>
      </w:pPr>
      <w:bookmarkStart w:id="185" w:name="_Toc398760004_WPSOffice_Level3"/>
      <w:bookmarkStart w:id="186" w:name="_Toc1608710038_WPSOffice_Level3"/>
      <w:r>
        <w:rPr>
          <w:rFonts w:hint="eastAsia" w:ascii="宋体" w:hAnsi="宋体" w:eastAsia="宋体" w:cs="宋体"/>
          <w:b/>
          <w:sz w:val="24"/>
        </w:rPr>
        <w:t>6.3 船只维修</w:t>
      </w:r>
      <w:bookmarkEnd w:id="185"/>
      <w:bookmarkEnd w:id="186"/>
    </w:p>
    <w:p w14:paraId="46A7B120">
      <w:pPr>
        <w:pStyle w:val="12"/>
        <w:spacing w:after="0" w:line="360" w:lineRule="auto"/>
        <w:ind w:firstLine="480" w:firstLineChars="200"/>
        <w:jc w:val="both"/>
        <w:rPr>
          <w:rFonts w:hint="eastAsia" w:hAnsi="宋体" w:cs="宋体"/>
          <w:kern w:val="44"/>
          <w:szCs w:val="24"/>
        </w:rPr>
      </w:pPr>
      <w:r>
        <w:rPr>
          <w:rFonts w:hint="eastAsia" w:hAnsi="宋体" w:cs="宋体"/>
          <w:kern w:val="44"/>
          <w:szCs w:val="24"/>
        </w:rPr>
        <w:t>（1）平板船7艘，传动轴维修6个，传动轮维修6个，电瓶更换3个，液压泵总成维修3个，转向液压分泵维修6个，机头部件维修3个，密封圈更换，船体除锈刷漆等。外运、出水、入水共需50吨吊车2台班，运输车1台班，维修使用人工14工日。</w:t>
      </w:r>
    </w:p>
    <w:p w14:paraId="2A42E4C1">
      <w:pPr>
        <w:pStyle w:val="12"/>
        <w:spacing w:after="0" w:line="360" w:lineRule="auto"/>
        <w:ind w:firstLine="480" w:firstLineChars="200"/>
        <w:jc w:val="both"/>
        <w:rPr>
          <w:rFonts w:hint="eastAsia" w:hAnsi="宋体" w:cs="宋体"/>
          <w:kern w:val="44"/>
          <w:szCs w:val="24"/>
        </w:rPr>
      </w:pPr>
      <w:r>
        <w:rPr>
          <w:rFonts w:hint="eastAsia" w:hAnsi="宋体" w:cs="宋体"/>
          <w:kern w:val="44"/>
          <w:szCs w:val="24"/>
        </w:rPr>
        <w:t>（2）保洁作业船只在运行过程中，需对船只损坏现象采取维修措施，对船体出现损坏现象，需及时进行修补，易损部件损坏需及时进行更换，大型保洁船和中型保洁船包含M18*1266输送轴60根、φ6*40连接片120片、FCNL-80大平尼龙连接片600片、FCNL-80-1大带钩尼龙连接片120片、12V电瓶3块、φ50中间滚轮180只、φ32边上链轮120只、M12/304不锈钢锁紧螺帽180个。4艘小型保洁船服务期内每艘更换电动机联轴器(定制φ80mm)、缓冲垫(定制φ80mm）和齿轮泵输入轴（定制长190mm/φ32mm）组合，左、右各2套。维修使用人工18工日，运输车6台班。</w:t>
      </w:r>
    </w:p>
    <w:p w14:paraId="634E8891">
      <w:pPr>
        <w:pStyle w:val="12"/>
        <w:spacing w:after="0" w:line="360" w:lineRule="auto"/>
        <w:ind w:firstLine="480" w:firstLineChars="200"/>
        <w:jc w:val="both"/>
        <w:rPr>
          <w:rFonts w:hint="eastAsia" w:hAnsi="宋体" w:cs="宋体"/>
          <w:kern w:val="44"/>
          <w:szCs w:val="24"/>
        </w:rPr>
      </w:pPr>
      <w:r>
        <w:rPr>
          <w:rFonts w:hint="eastAsia" w:hAnsi="宋体" w:cs="宋体"/>
          <w:kern w:val="44"/>
          <w:szCs w:val="24"/>
        </w:rPr>
        <w:t>（3）三艘水面巡查船只发动机零件更换，在巡查过程水浅地方易损坏的常用零件、各种油封12个、前齿4个、前齿轴承4个、轴承支架4个、油门拉线4条、桨叶4个、各种阀门12个、发动机高压线包1个、各种保险片12片等。维修使用人工9工日，运输车3台班。</w:t>
      </w:r>
    </w:p>
    <w:p w14:paraId="56DA1551">
      <w:pPr>
        <w:pStyle w:val="12"/>
        <w:spacing w:after="0" w:line="360" w:lineRule="auto"/>
        <w:ind w:firstLine="480" w:firstLineChars="200"/>
        <w:jc w:val="both"/>
        <w:rPr>
          <w:rFonts w:hint="eastAsia" w:hAnsi="宋体" w:cs="宋体"/>
          <w:kern w:val="44"/>
          <w:szCs w:val="24"/>
        </w:rPr>
      </w:pPr>
      <w:r>
        <w:rPr>
          <w:rFonts w:hint="eastAsia" w:hAnsi="宋体" w:cs="宋体"/>
          <w:kern w:val="44"/>
          <w:szCs w:val="24"/>
        </w:rPr>
        <w:t>三艘巡查船只的电子器件、喊话器、警灯、探照灯、电笛、撑杆、护舷等易损件。3艘巡查船只每艘维护平均次数3次。</w:t>
      </w:r>
    </w:p>
    <w:p w14:paraId="07709AD2">
      <w:pPr>
        <w:spacing w:after="0" w:line="360" w:lineRule="auto"/>
        <w:jc w:val="both"/>
        <w:outlineLvl w:val="2"/>
        <w:rPr>
          <w:rFonts w:hint="eastAsia" w:ascii="宋体" w:hAnsi="宋体" w:eastAsia="宋体" w:cs="宋体"/>
          <w:b/>
          <w:bCs/>
          <w:sz w:val="28"/>
          <w:szCs w:val="28"/>
        </w:rPr>
      </w:pPr>
      <w:r>
        <w:rPr>
          <w:rFonts w:hint="eastAsia" w:ascii="宋体" w:hAnsi="宋体" w:eastAsia="宋体" w:cs="宋体"/>
          <w:b/>
          <w:bCs/>
          <w:sz w:val="28"/>
          <w:szCs w:val="28"/>
        </w:rPr>
        <w:t>（六）组织</w:t>
      </w:r>
      <w:bookmarkEnd w:id="162"/>
      <w:r>
        <w:rPr>
          <w:rFonts w:hint="eastAsia" w:ascii="宋体" w:hAnsi="宋体" w:eastAsia="宋体" w:cs="宋体"/>
          <w:b/>
          <w:bCs/>
          <w:sz w:val="28"/>
          <w:szCs w:val="28"/>
        </w:rPr>
        <w:t>方案或解决方案</w:t>
      </w:r>
    </w:p>
    <w:p w14:paraId="05F02E54">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供应商应针对本项目服务内容和要求提出具体实施组织方案或解决方案。</w:t>
      </w:r>
    </w:p>
    <w:p w14:paraId="6A2DFD4B">
      <w:pPr>
        <w:spacing w:after="0" w:line="360" w:lineRule="auto"/>
        <w:ind w:firstLine="482" w:firstLineChars="200"/>
        <w:jc w:val="both"/>
        <w:outlineLvl w:val="3"/>
        <w:rPr>
          <w:rFonts w:hint="eastAsia" w:ascii="宋体" w:hAnsi="宋体" w:eastAsia="宋体" w:cs="宋体"/>
          <w:b/>
          <w:bCs/>
          <w:kern w:val="0"/>
          <w:sz w:val="24"/>
          <w:szCs w:val="28"/>
        </w:rPr>
      </w:pPr>
      <w:bookmarkStart w:id="187" w:name="_Toc94450840"/>
      <w:bookmarkStart w:id="188" w:name="_Toc98692375"/>
      <w:bookmarkStart w:id="189" w:name="_Hlk160651503"/>
      <w:r>
        <w:rPr>
          <w:rFonts w:hint="eastAsia" w:ascii="宋体" w:hAnsi="宋体" w:eastAsia="宋体" w:cs="宋体"/>
          <w:b/>
          <w:bCs/>
          <w:kern w:val="0"/>
          <w:sz w:val="24"/>
          <w:szCs w:val="28"/>
        </w:rPr>
        <w:t>1.水面巡视检查</w:t>
      </w:r>
      <w:bookmarkEnd w:id="187"/>
      <w:bookmarkEnd w:id="188"/>
    </w:p>
    <w:p w14:paraId="015B099B">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第一等次：</w:t>
      </w:r>
      <w:bookmarkStart w:id="190" w:name="_Hlk91681811"/>
      <w:r>
        <w:rPr>
          <w:rFonts w:hint="eastAsia" w:ascii="宋体" w:hAnsi="宋体" w:eastAsia="宋体" w:cs="宋体"/>
          <w:sz w:val="24"/>
        </w:rPr>
        <w:t>巡查船只配备齐全，船只运行维护、故障处理和应急处置措施得当，能够有效保障巡查工作；巡查工作安排合理，针对各巡查路线有每日巡查具体时间安排，制定了有针对性的巡查工作制度，巡查工作重点突出并有相应的保障措施；对巡查过程中担负的机动救援工作制定了明确的救援措施</w:t>
      </w:r>
      <w:bookmarkEnd w:id="190"/>
      <w:r>
        <w:rPr>
          <w:rFonts w:hint="eastAsia" w:ascii="宋体" w:hAnsi="宋体" w:eastAsia="宋体" w:cs="宋体"/>
          <w:sz w:val="24"/>
        </w:rPr>
        <w:t>。</w:t>
      </w:r>
    </w:p>
    <w:p w14:paraId="1C8C2D3E">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第二等次：</w:t>
      </w:r>
      <w:bookmarkStart w:id="191" w:name="_Hlk91685436"/>
      <w:r>
        <w:rPr>
          <w:rFonts w:hint="eastAsia" w:ascii="宋体" w:hAnsi="宋体" w:eastAsia="宋体" w:cs="宋体"/>
          <w:sz w:val="24"/>
        </w:rPr>
        <w:t>巡查船只配备齐全，船只运行维护、故障处理和应急处置措施得当，能够有效保障巡查工作；巡查工作安排合理，针对各巡查路线有每日巡查具体时间安排，制定了有针对性的巡查工作制度，巡查工作重点突出并有相应的保障措施</w:t>
      </w:r>
      <w:bookmarkEnd w:id="191"/>
      <w:r>
        <w:rPr>
          <w:rFonts w:hint="eastAsia" w:ascii="宋体" w:hAnsi="宋体" w:eastAsia="宋体" w:cs="宋体"/>
          <w:sz w:val="24"/>
        </w:rPr>
        <w:t xml:space="preserve">。 </w:t>
      </w:r>
    </w:p>
    <w:p w14:paraId="48B06443">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第三等次：巡查船只配备齐全，船只运行维护、故障处理和应急处置措施得当，能够有效保障巡查工作；缺少巡查具体时间安排，或缺少有针对性的巡查工作制度，或未明确巡查工作重点或相应的保障措施。</w:t>
      </w:r>
    </w:p>
    <w:p w14:paraId="32034149">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第四等次：巡查船只未配备齐全，或船只运行维护、故障处理和应急处置措施简单，不利于项目实施保障。</w:t>
      </w:r>
    </w:p>
    <w:p w14:paraId="41EC4EB5">
      <w:pPr>
        <w:spacing w:after="0" w:line="360" w:lineRule="auto"/>
        <w:ind w:firstLine="482" w:firstLineChars="200"/>
        <w:jc w:val="both"/>
        <w:outlineLvl w:val="3"/>
        <w:rPr>
          <w:rFonts w:hint="eastAsia" w:ascii="宋体" w:hAnsi="宋体" w:eastAsia="宋体" w:cs="宋体"/>
          <w:b/>
          <w:bCs/>
          <w:kern w:val="0"/>
          <w:sz w:val="24"/>
          <w:szCs w:val="28"/>
        </w:rPr>
      </w:pPr>
      <w:bookmarkStart w:id="192" w:name="_Toc98692376"/>
      <w:bookmarkStart w:id="193" w:name="_Toc94450841"/>
      <w:r>
        <w:rPr>
          <w:rFonts w:hint="eastAsia" w:ascii="宋体" w:hAnsi="宋体" w:eastAsia="宋体" w:cs="宋体"/>
          <w:b/>
          <w:bCs/>
          <w:kern w:val="0"/>
          <w:sz w:val="24"/>
          <w:szCs w:val="28"/>
        </w:rPr>
        <w:t>2.日常保洁</w:t>
      </w:r>
      <w:bookmarkEnd w:id="192"/>
      <w:bookmarkEnd w:id="193"/>
    </w:p>
    <w:p w14:paraId="219450A5">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第一等次：</w:t>
      </w:r>
      <w:bookmarkStart w:id="194" w:name="_Hlk91747781"/>
      <w:r>
        <w:rPr>
          <w:rFonts w:hint="eastAsia" w:ascii="宋体" w:hAnsi="宋体" w:eastAsia="宋体" w:cs="宋体"/>
          <w:sz w:val="24"/>
        </w:rPr>
        <w:t>针对水面保洁、岸坡保洁、垃圾清运、船只看护等各项工作内容制定了具体的作业流程和工作制度，工作重点突出并有相应的保障措施；需供应商提供的船只配备齐全，船只运行维护、故障处理和应急处置措施得当，其他垃圾打捞、收集、装卸、运输工器具配置齐全，能够有效保障日常保洁工作；垃圾分类、无害化消纳方法明确，并说明其合理性。</w:t>
      </w:r>
      <w:bookmarkEnd w:id="194"/>
    </w:p>
    <w:p w14:paraId="51E68A14">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 xml:space="preserve">第二等次：针对水面保洁、岸坡保洁、垃圾清运、船只看护等各项工作内容制定了具体的作业流程和工作制度，工作重点突出并有相应的保障措施；需供应商提供的船只配备齐全，船只运行维护、故障处理和应急处置措施得当，其他垃圾打捞、收集、装卸、运输工器具配置齐全，能够有效保障日常保洁工作。 </w:t>
      </w:r>
    </w:p>
    <w:p w14:paraId="144C0DB1">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第三等次：针对水面保洁、岸坡保洁、垃圾清运、船只看护等各项工作内容制定了具体的作业流程和工作制度，总体可操作；需供应商提供的船只配备不齐全，或船只运行维护、故障处理和应急处置措施简单。</w:t>
      </w:r>
    </w:p>
    <w:p w14:paraId="44B5EC68">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第四等次：没有针对水面保洁、岸坡保洁、垃圾清运、船只看护等各项工作内容制定了具体的作业流程和工作制度，或作业流程存在明显不合理，或工作制度没有针对性。</w:t>
      </w:r>
    </w:p>
    <w:p w14:paraId="123B38F6">
      <w:pPr>
        <w:widowControl/>
        <w:adjustRightInd w:val="0"/>
        <w:snapToGrid w:val="0"/>
        <w:spacing w:after="0" w:line="360" w:lineRule="auto"/>
        <w:ind w:firstLine="482"/>
        <w:jc w:val="both"/>
        <w:outlineLvl w:val="3"/>
        <w:rPr>
          <w:rFonts w:hint="eastAsia" w:ascii="宋体" w:hAnsi="宋体" w:eastAsia="宋体" w:cs="宋体"/>
          <w:b/>
          <w:bCs/>
          <w:kern w:val="0"/>
          <w:sz w:val="24"/>
          <w:szCs w:val="28"/>
        </w:rPr>
      </w:pPr>
      <w:r>
        <w:rPr>
          <w:rFonts w:hint="eastAsia" w:ascii="宋体" w:hAnsi="宋体" w:eastAsia="宋体" w:cs="宋体"/>
          <w:b/>
          <w:bCs/>
          <w:kern w:val="0"/>
          <w:sz w:val="24"/>
          <w:szCs w:val="28"/>
        </w:rPr>
        <w:t>3.人员配备</w:t>
      </w:r>
    </w:p>
    <w:p w14:paraId="0504ED6B">
      <w:pPr>
        <w:widowControl/>
        <w:adjustRightInd w:val="0"/>
        <w:snapToGrid w:val="0"/>
        <w:spacing w:after="0" w:line="360" w:lineRule="auto"/>
        <w:ind w:firstLine="482" w:firstLineChars="200"/>
        <w:jc w:val="both"/>
        <w:outlineLvl w:val="3"/>
        <w:rPr>
          <w:rFonts w:hint="eastAsia" w:ascii="宋体" w:hAnsi="宋体" w:eastAsia="宋体" w:cs="宋体"/>
          <w:b/>
          <w:bCs/>
          <w:kern w:val="0"/>
          <w:sz w:val="24"/>
          <w:szCs w:val="28"/>
        </w:rPr>
      </w:pPr>
      <w:r>
        <w:rPr>
          <w:rFonts w:hint="eastAsia" w:ascii="宋体" w:hAnsi="宋体" w:eastAsia="宋体" w:cs="宋体"/>
          <w:b/>
          <w:bCs/>
          <w:kern w:val="0"/>
          <w:sz w:val="24"/>
          <w:szCs w:val="28"/>
        </w:rPr>
        <w:t>（1）供应商拟派项目负责人能力</w:t>
      </w:r>
    </w:p>
    <w:p w14:paraId="2914D041">
      <w:pPr>
        <w:autoSpaceDE w:val="0"/>
        <w:autoSpaceDN w:val="0"/>
        <w:adjustRightInd w:val="0"/>
        <w:snapToGrid w:val="0"/>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第一等次：拟派项目负责人具有环境或者水利相关专业中级及以上职称。</w:t>
      </w:r>
    </w:p>
    <w:p w14:paraId="1E8611CD">
      <w:pPr>
        <w:autoSpaceDE w:val="0"/>
        <w:autoSpaceDN w:val="0"/>
        <w:adjustRightInd w:val="0"/>
        <w:snapToGrid w:val="0"/>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第二等次：其他。</w:t>
      </w:r>
    </w:p>
    <w:p w14:paraId="1865A431">
      <w:pPr>
        <w:widowControl/>
        <w:adjustRightInd w:val="0"/>
        <w:snapToGrid w:val="0"/>
        <w:spacing w:after="0" w:line="360" w:lineRule="auto"/>
        <w:ind w:firstLine="482" w:firstLineChars="200"/>
        <w:jc w:val="both"/>
        <w:outlineLvl w:val="3"/>
        <w:rPr>
          <w:rFonts w:hint="eastAsia" w:ascii="宋体" w:hAnsi="宋体" w:eastAsia="宋体" w:cs="宋体"/>
          <w:b/>
          <w:bCs/>
          <w:kern w:val="0"/>
          <w:sz w:val="24"/>
          <w:szCs w:val="28"/>
        </w:rPr>
      </w:pPr>
      <w:r>
        <w:rPr>
          <w:rFonts w:hint="eastAsia" w:ascii="宋体" w:hAnsi="宋体" w:eastAsia="宋体" w:cs="宋体"/>
          <w:b/>
          <w:bCs/>
          <w:kern w:val="0"/>
          <w:sz w:val="24"/>
          <w:szCs w:val="28"/>
        </w:rPr>
        <w:t>（2）供应商拟投入本项目其他专业技术人员的能力</w:t>
      </w:r>
    </w:p>
    <w:p w14:paraId="0E58A08E">
      <w:pPr>
        <w:autoSpaceDE w:val="0"/>
        <w:autoSpaceDN w:val="0"/>
        <w:adjustRightInd w:val="0"/>
        <w:snapToGrid w:val="0"/>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第一等次：拟投入其他专业技术人员中具有环境或者水利相关专业中级及以上职称人员3人（含）以上。</w:t>
      </w:r>
    </w:p>
    <w:p w14:paraId="79141643">
      <w:pPr>
        <w:autoSpaceDE w:val="0"/>
        <w:autoSpaceDN w:val="0"/>
        <w:adjustRightInd w:val="0"/>
        <w:snapToGrid w:val="0"/>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第二等次：拟投入其他专业技术人员中具有环境或者水利相关专业中级及以上职称人员2人。</w:t>
      </w:r>
    </w:p>
    <w:p w14:paraId="12A70EC4">
      <w:pPr>
        <w:autoSpaceDE w:val="0"/>
        <w:autoSpaceDN w:val="0"/>
        <w:adjustRightInd w:val="0"/>
        <w:snapToGrid w:val="0"/>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第三等次：拟投入其他专业技术人员中具有环境或者水利相关专业中级及以上职称人员1人。</w:t>
      </w:r>
    </w:p>
    <w:p w14:paraId="2DEE2396">
      <w:pPr>
        <w:autoSpaceDE w:val="0"/>
        <w:autoSpaceDN w:val="0"/>
        <w:adjustRightInd w:val="0"/>
        <w:snapToGrid w:val="0"/>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第四等次：其他。</w:t>
      </w:r>
    </w:p>
    <w:p w14:paraId="23D7F5AE">
      <w:pPr>
        <w:spacing w:after="0" w:line="360" w:lineRule="auto"/>
        <w:ind w:firstLine="482" w:firstLineChars="200"/>
        <w:jc w:val="both"/>
        <w:outlineLvl w:val="3"/>
        <w:rPr>
          <w:rFonts w:hint="eastAsia" w:ascii="宋体" w:hAnsi="宋体" w:eastAsia="宋体" w:cs="宋体"/>
          <w:b/>
          <w:bCs/>
          <w:kern w:val="0"/>
          <w:sz w:val="24"/>
          <w:szCs w:val="28"/>
        </w:rPr>
      </w:pPr>
      <w:bookmarkStart w:id="195" w:name="_Toc98692378"/>
      <w:bookmarkStart w:id="196" w:name="_Toc94450843"/>
      <w:r>
        <w:rPr>
          <w:rFonts w:hint="eastAsia" w:ascii="宋体" w:hAnsi="宋体" w:eastAsia="宋体" w:cs="宋体"/>
          <w:b/>
          <w:bCs/>
          <w:kern w:val="0"/>
          <w:sz w:val="24"/>
          <w:szCs w:val="28"/>
        </w:rPr>
        <w:t>4.质量管理体系与措施</w:t>
      </w:r>
      <w:bookmarkEnd w:id="195"/>
      <w:bookmarkEnd w:id="196"/>
    </w:p>
    <w:p w14:paraId="2EF8D2ED">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第一等次：质量目标明确，质量保证体系健全；质量控制关键点、重点明确，针对控制关键点、重点制定了针对性的保障措施；</w:t>
      </w:r>
    </w:p>
    <w:p w14:paraId="1AC0A937">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第二等次：质量目标明确，质量保证体系健全；质量控制关键点、重点明确，但未制定针对性的保障措施。</w:t>
      </w:r>
    </w:p>
    <w:p w14:paraId="6C2851A9">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第三等次：质量目标明确，质量保证体系健全，质量控制关键点、重点不明确；</w:t>
      </w:r>
    </w:p>
    <w:p w14:paraId="61D1A073">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第四等次：质量目标不明确或者质量保证体系不健全。</w:t>
      </w:r>
    </w:p>
    <w:p w14:paraId="420556E2">
      <w:pPr>
        <w:spacing w:after="0" w:line="360" w:lineRule="auto"/>
        <w:ind w:firstLine="482" w:firstLineChars="200"/>
        <w:jc w:val="both"/>
        <w:outlineLvl w:val="3"/>
        <w:rPr>
          <w:rFonts w:hint="eastAsia" w:ascii="宋体" w:hAnsi="宋体" w:eastAsia="宋体" w:cs="宋体"/>
          <w:b/>
          <w:bCs/>
          <w:kern w:val="0"/>
          <w:sz w:val="24"/>
          <w:szCs w:val="28"/>
        </w:rPr>
      </w:pPr>
      <w:bookmarkStart w:id="197" w:name="_Toc98692379"/>
      <w:bookmarkStart w:id="198" w:name="_Toc94450844"/>
      <w:r>
        <w:rPr>
          <w:rFonts w:hint="eastAsia" w:ascii="宋体" w:hAnsi="宋体" w:eastAsia="宋体" w:cs="宋体"/>
          <w:b/>
          <w:bCs/>
          <w:kern w:val="0"/>
          <w:sz w:val="24"/>
          <w:szCs w:val="28"/>
        </w:rPr>
        <w:t>5.安全管理体系与措施</w:t>
      </w:r>
      <w:bookmarkEnd w:id="197"/>
      <w:bookmarkEnd w:id="198"/>
    </w:p>
    <w:p w14:paraId="61E306A6">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第一等次：</w:t>
      </w:r>
      <w:bookmarkStart w:id="199" w:name="_Hlk91749922"/>
      <w:r>
        <w:rPr>
          <w:rFonts w:hint="eastAsia" w:ascii="宋体" w:hAnsi="宋体" w:eastAsia="宋体" w:cs="宋体"/>
          <w:sz w:val="24"/>
        </w:rPr>
        <w:t>针对本项目建立了安全组织管理体系，职责明确；制定了详细的安全管理专项方案，</w:t>
      </w:r>
      <w:bookmarkStart w:id="200" w:name="_Hlk90639815"/>
      <w:r>
        <w:rPr>
          <w:rFonts w:hint="eastAsia" w:ascii="宋体" w:hAnsi="宋体" w:eastAsia="宋体" w:cs="宋体"/>
          <w:sz w:val="24"/>
        </w:rPr>
        <w:t>包括水上作业、临水作业、用电、防火、吊装、有限空间、场内外交通等</w:t>
      </w:r>
      <w:bookmarkEnd w:id="200"/>
      <w:r>
        <w:rPr>
          <w:rFonts w:hint="eastAsia" w:ascii="宋体" w:hAnsi="宋体" w:eastAsia="宋体" w:cs="宋体"/>
          <w:sz w:val="24"/>
        </w:rPr>
        <w:t>具体安全防护措施，以及安全教育、安全检查、安全考核等保障措施，安全防护和保障措施到位。</w:t>
      </w:r>
      <w:bookmarkEnd w:id="199"/>
    </w:p>
    <w:p w14:paraId="5D82F362">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第二等次：针对本项目建立了安全组织管理体系，职责明确；制定了安全管理专项方案，包括水上作业、临水作业、用电、防火、吊装、有限空间、场内外交通等具体安全防护措施，以及安全教育、安全检查、安全考核等保障措施，安全防护措施可行，但保障措施简单，保障性差。</w:t>
      </w:r>
    </w:p>
    <w:p w14:paraId="03BFD1B8">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第三等次：针对本项目建立了安全组织管理体系，职责明确；制定了安全管理专项方案，但安全防护措施有缺失或存在不合理。</w:t>
      </w:r>
    </w:p>
    <w:p w14:paraId="70DD2E85">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第四等次：没有针对本项目建立安全组织管理体系，或职责不明确，或没有制定安全管理专项方案。</w:t>
      </w:r>
    </w:p>
    <w:p w14:paraId="704EAABC">
      <w:pPr>
        <w:spacing w:after="0" w:line="360" w:lineRule="auto"/>
        <w:ind w:firstLine="482" w:firstLineChars="200"/>
        <w:jc w:val="both"/>
        <w:outlineLvl w:val="3"/>
        <w:rPr>
          <w:rFonts w:hint="eastAsia" w:ascii="宋体" w:hAnsi="宋体" w:eastAsia="宋体" w:cs="宋体"/>
          <w:b/>
          <w:bCs/>
          <w:kern w:val="0"/>
          <w:sz w:val="24"/>
          <w:szCs w:val="28"/>
        </w:rPr>
      </w:pPr>
      <w:bookmarkStart w:id="201" w:name="_Toc98692380"/>
      <w:bookmarkStart w:id="202" w:name="_Toc94450845"/>
      <w:r>
        <w:rPr>
          <w:rFonts w:hint="eastAsia" w:ascii="宋体" w:hAnsi="宋体" w:eastAsia="宋体" w:cs="宋体"/>
          <w:b/>
          <w:bCs/>
          <w:kern w:val="0"/>
          <w:sz w:val="24"/>
          <w:szCs w:val="28"/>
        </w:rPr>
        <w:t>6.环境保护管理体系与措施</w:t>
      </w:r>
      <w:bookmarkEnd w:id="201"/>
      <w:bookmarkEnd w:id="202"/>
    </w:p>
    <w:p w14:paraId="14F8E968">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第一等次：结合本项目作业特点，全面识别可能影响周边环境的污染因素，并针对每一项污染因素制定了切实可行的作业现场环境保护措施。</w:t>
      </w:r>
    </w:p>
    <w:p w14:paraId="2C1EFF0B">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第二等次：结合本项目作业特点，全面识别可能影响周边环境的污染因素，并制定了作业现场环境保护措施，措施总体可行，但未与污染因素结合，针对性有欠缺。</w:t>
      </w:r>
    </w:p>
    <w:p w14:paraId="3C2B0EAE">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第三等次：污染因素识别不全，或制定的保护措施缺乏可行性。</w:t>
      </w:r>
    </w:p>
    <w:p w14:paraId="5ADF0034">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第四等次：未识别污染因素，或未制定相应的保护措施。</w:t>
      </w:r>
      <w:bookmarkEnd w:id="189"/>
    </w:p>
    <w:bookmarkEnd w:id="73"/>
    <w:bookmarkEnd w:id="74"/>
    <w:bookmarkEnd w:id="75"/>
    <w:bookmarkEnd w:id="76"/>
    <w:bookmarkEnd w:id="77"/>
    <w:p w14:paraId="3817A04F">
      <w:pPr>
        <w:spacing w:after="0" w:line="360" w:lineRule="auto"/>
        <w:jc w:val="both"/>
        <w:outlineLvl w:val="1"/>
        <w:rPr>
          <w:rFonts w:hint="eastAsia" w:ascii="宋体" w:hAnsi="宋体" w:eastAsia="宋体" w:cs="宋体"/>
          <w:b/>
          <w:bCs/>
          <w:sz w:val="32"/>
          <w:szCs w:val="32"/>
        </w:rPr>
      </w:pPr>
      <w:bookmarkStart w:id="203" w:name="_Toc98692381"/>
      <w:bookmarkStart w:id="204" w:name="_Toc310558610_WPSOffice_Level2"/>
      <w:r>
        <w:rPr>
          <w:rFonts w:hint="eastAsia" w:ascii="宋体" w:hAnsi="宋体" w:eastAsia="宋体" w:cs="宋体"/>
          <w:b/>
          <w:bCs/>
          <w:sz w:val="32"/>
          <w:szCs w:val="32"/>
        </w:rPr>
        <w:t>四、商务要求</w:t>
      </w:r>
      <w:bookmarkEnd w:id="203"/>
      <w:bookmarkEnd w:id="204"/>
    </w:p>
    <w:p w14:paraId="7D6DD33B">
      <w:pPr>
        <w:spacing w:after="0" w:line="360" w:lineRule="auto"/>
        <w:jc w:val="both"/>
        <w:outlineLvl w:val="2"/>
        <w:rPr>
          <w:rFonts w:hint="eastAsia" w:ascii="宋体" w:hAnsi="宋体" w:eastAsia="宋体" w:cs="宋体"/>
          <w:b/>
          <w:bCs/>
          <w:sz w:val="28"/>
          <w:szCs w:val="28"/>
        </w:rPr>
      </w:pPr>
      <w:bookmarkStart w:id="205" w:name="_Toc1721446977_WPSOffice_Level2"/>
      <w:bookmarkStart w:id="206" w:name="_Toc98692382"/>
      <w:r>
        <w:rPr>
          <w:rFonts w:hint="eastAsia" w:ascii="宋体" w:hAnsi="宋体" w:eastAsia="宋体" w:cs="宋体"/>
          <w:b/>
          <w:bCs/>
          <w:sz w:val="28"/>
          <w:szCs w:val="28"/>
        </w:rPr>
        <w:t>★</w:t>
      </w:r>
      <w:bookmarkEnd w:id="205"/>
      <w:r>
        <w:rPr>
          <w:rFonts w:hint="eastAsia" w:ascii="宋体" w:hAnsi="宋体" w:eastAsia="宋体" w:cs="宋体"/>
          <w:b/>
          <w:bCs/>
          <w:sz w:val="28"/>
          <w:szCs w:val="28"/>
        </w:rPr>
        <w:t>（一）项目实施期限</w:t>
      </w:r>
      <w:bookmarkEnd w:id="206"/>
    </w:p>
    <w:p w14:paraId="794D8B25">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项目实施期限：</w:t>
      </w:r>
      <w:r>
        <w:rPr>
          <w:rFonts w:hint="eastAsia" w:ascii="宋体" w:hAnsi="宋体" w:eastAsia="宋体" w:cs="宋体"/>
          <w:sz w:val="24"/>
          <w:u w:val="single"/>
        </w:rPr>
        <w:t>自合同履行之日起至202</w:t>
      </w:r>
      <w:r>
        <w:rPr>
          <w:rFonts w:hint="eastAsia" w:ascii="宋体" w:hAnsi="宋体" w:eastAsia="宋体" w:cs="宋体"/>
          <w:sz w:val="24"/>
          <w:u w:val="single"/>
          <w:lang w:val="en"/>
        </w:rPr>
        <w:t>5</w:t>
      </w:r>
      <w:r>
        <w:rPr>
          <w:rFonts w:hint="eastAsia" w:ascii="宋体" w:hAnsi="宋体" w:eastAsia="宋体" w:cs="宋体"/>
          <w:sz w:val="24"/>
          <w:u w:val="single"/>
        </w:rPr>
        <w:t>年12月31日。</w:t>
      </w:r>
    </w:p>
    <w:p w14:paraId="2EE00F71">
      <w:pPr>
        <w:spacing w:after="0" w:line="360" w:lineRule="auto"/>
        <w:jc w:val="both"/>
        <w:outlineLvl w:val="2"/>
        <w:rPr>
          <w:rFonts w:hint="eastAsia" w:ascii="宋体" w:hAnsi="宋体" w:eastAsia="宋体" w:cs="宋体"/>
          <w:b/>
          <w:bCs/>
          <w:sz w:val="28"/>
          <w:szCs w:val="28"/>
        </w:rPr>
      </w:pPr>
      <w:bookmarkStart w:id="207" w:name="_Toc98692383"/>
      <w:r>
        <w:rPr>
          <w:rFonts w:hint="eastAsia" w:ascii="宋体" w:hAnsi="宋体" w:eastAsia="宋体" w:cs="宋体"/>
          <w:b/>
          <w:bCs/>
          <w:sz w:val="28"/>
          <w:szCs w:val="28"/>
        </w:rPr>
        <w:t>（二）项目实施地点</w:t>
      </w:r>
      <w:bookmarkEnd w:id="207"/>
    </w:p>
    <w:p w14:paraId="64BD2569">
      <w:pPr>
        <w:autoSpaceDE w:val="0"/>
        <w:autoSpaceDN w:val="0"/>
        <w:spacing w:after="0" w:line="360" w:lineRule="auto"/>
        <w:ind w:firstLine="480" w:firstLineChars="200"/>
        <w:jc w:val="both"/>
        <w:rPr>
          <w:rFonts w:hint="eastAsia" w:ascii="宋体" w:hAnsi="宋体" w:eastAsia="宋体" w:cs="宋体"/>
          <w:kern w:val="0"/>
          <w:sz w:val="24"/>
        </w:rPr>
      </w:pPr>
      <w:bookmarkStart w:id="208" w:name="_Toc1023279756_WPSOffice_Level2"/>
      <w:bookmarkStart w:id="209" w:name="_Hlk78143848"/>
      <w:r>
        <w:rPr>
          <w:rFonts w:hint="eastAsia" w:ascii="宋体" w:hAnsi="宋体" w:eastAsia="宋体" w:cs="宋体"/>
          <w:kern w:val="0"/>
          <w:sz w:val="24"/>
        </w:rPr>
        <w:t>项目实施地点：</w:t>
      </w:r>
      <w:r>
        <w:rPr>
          <w:rFonts w:hint="eastAsia" w:ascii="宋体" w:hAnsi="宋体" w:eastAsia="宋体" w:cs="宋体"/>
          <w:sz w:val="24"/>
        </w:rPr>
        <w:t>密云水库库区内</w:t>
      </w:r>
      <w:r>
        <w:rPr>
          <w:rFonts w:hint="eastAsia" w:ascii="宋体" w:hAnsi="宋体" w:eastAsia="宋体" w:cs="宋体"/>
          <w:kern w:val="0"/>
          <w:sz w:val="24"/>
        </w:rPr>
        <w:t>。</w:t>
      </w:r>
    </w:p>
    <w:bookmarkEnd w:id="208"/>
    <w:bookmarkEnd w:id="209"/>
    <w:p w14:paraId="4751124C">
      <w:pPr>
        <w:spacing w:after="0" w:line="360" w:lineRule="auto"/>
        <w:jc w:val="both"/>
        <w:outlineLvl w:val="2"/>
        <w:rPr>
          <w:rFonts w:hint="eastAsia" w:ascii="宋体" w:hAnsi="宋体" w:eastAsia="宋体" w:cs="宋体"/>
          <w:b/>
          <w:bCs/>
          <w:sz w:val="28"/>
          <w:szCs w:val="28"/>
        </w:rPr>
      </w:pPr>
      <w:bookmarkStart w:id="210" w:name="_Toc98692384"/>
      <w:r>
        <w:rPr>
          <w:rFonts w:hint="eastAsia" w:ascii="宋体" w:hAnsi="宋体" w:eastAsia="宋体" w:cs="宋体"/>
          <w:b/>
          <w:bCs/>
          <w:sz w:val="28"/>
          <w:szCs w:val="28"/>
        </w:rPr>
        <w:t>（三）合同价款支付</w:t>
      </w:r>
      <w:bookmarkEnd w:id="210"/>
    </w:p>
    <w:p w14:paraId="73E355E7">
      <w:pPr>
        <w:suppressAutoHyphens/>
        <w:autoSpaceDE w:val="0"/>
        <w:autoSpaceDN w:val="0"/>
        <w:spacing w:line="360" w:lineRule="auto"/>
        <w:ind w:firstLine="480" w:firstLineChars="200"/>
        <w:outlineLvl w:val="1"/>
        <w:rPr>
          <w:rFonts w:hint="eastAsia" w:ascii="宋体" w:hAnsi="宋体" w:eastAsia="宋体" w:cs="宋体"/>
          <w:kern w:val="0"/>
          <w:sz w:val="24"/>
        </w:rPr>
      </w:pPr>
      <w:r>
        <w:rPr>
          <w:rFonts w:hint="eastAsia" w:ascii="宋体" w:hAnsi="宋体" w:eastAsia="宋体" w:cs="宋体"/>
          <w:kern w:val="0"/>
          <w:sz w:val="24"/>
          <w:lang w:val="en-US" w:eastAsia="zh-CN"/>
        </w:rPr>
        <w:t>1.</w:t>
      </w:r>
      <w:r>
        <w:rPr>
          <w:rFonts w:hint="eastAsia" w:ascii="宋体" w:hAnsi="宋体" w:eastAsia="宋体" w:cs="宋体"/>
          <w:kern w:val="0"/>
          <w:sz w:val="24"/>
        </w:rPr>
        <w:t>本合同价款由以下2部分组成：</w:t>
      </w:r>
    </w:p>
    <w:p w14:paraId="1C4BE286">
      <w:pPr>
        <w:suppressAutoHyphens/>
        <w:autoSpaceDE w:val="0"/>
        <w:autoSpaceDN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（1）合同价款1：指2025年1月1日至本合同履行前一日的合同价款；</w:t>
      </w:r>
    </w:p>
    <w:p w14:paraId="4BE74A6F">
      <w:pPr>
        <w:suppressAutoHyphens/>
        <w:autoSpaceDE w:val="0"/>
        <w:autoSpaceDN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（2）合同价款2：指合同履行之日至2025年12月31日期间的合同价款；</w:t>
      </w:r>
    </w:p>
    <w:p w14:paraId="0B7AD925">
      <w:pPr>
        <w:tabs>
          <w:tab w:val="right" w:leader="dot" w:pos="8778"/>
        </w:tabs>
        <w:suppressAutoHyphens/>
        <w:spacing w:line="360" w:lineRule="auto"/>
        <w:ind w:firstLine="480" w:firstLineChars="200"/>
        <w:jc w:val="left"/>
        <w:outlineLvl w:val="1"/>
        <w:rPr>
          <w:rFonts w:hint="eastAsia" w:ascii="宋体" w:hAnsi="宋体" w:eastAsia="宋体" w:cs="宋体"/>
          <w:b/>
          <w:bCs/>
          <w:iCs/>
          <w:caps/>
          <w:sz w:val="24"/>
          <w:u w:val="single"/>
        </w:rPr>
      </w:pPr>
      <w:r>
        <w:rPr>
          <w:rFonts w:hint="eastAsia" w:ascii="宋体" w:hAnsi="宋体" w:eastAsia="宋体" w:cs="宋体"/>
          <w:sz w:val="24"/>
          <w:lang w:val="en-US" w:eastAsia="zh-CN"/>
        </w:rPr>
        <w:t>2.</w:t>
      </w:r>
      <w:r>
        <w:rPr>
          <w:rFonts w:hint="eastAsia" w:ascii="宋体" w:hAnsi="宋体" w:eastAsia="宋体" w:cs="宋体"/>
          <w:sz w:val="24"/>
        </w:rPr>
        <w:t>具体支付方式和时间如下：</w:t>
      </w:r>
    </w:p>
    <w:p w14:paraId="628D0B7C">
      <w:pPr>
        <w:suppressAutoHyphens/>
        <w:spacing w:line="360" w:lineRule="auto"/>
        <w:ind w:firstLine="480" w:firstLineChars="200"/>
        <w:rPr>
          <w:rFonts w:hint="eastAsia" w:ascii="宋体" w:hAnsi="宋体" w:eastAsia="宋体" w:cs="宋体"/>
          <w:sz w:val="24"/>
        </w:rPr>
      </w:pPr>
      <w:r>
        <w:rPr>
          <w:rFonts w:hint="eastAsia" w:ascii="宋体" w:hAnsi="宋体" w:eastAsia="宋体" w:cs="宋体"/>
          <w:sz w:val="24"/>
        </w:rPr>
        <w:t>（1）合同价款1由甲方按本合同单价和审定后未实际发生的工作量核减。</w:t>
      </w:r>
    </w:p>
    <w:p w14:paraId="371306AC">
      <w:pPr>
        <w:suppressAutoHyphens/>
        <w:spacing w:line="360" w:lineRule="auto"/>
        <w:ind w:firstLine="480" w:firstLineChars="200"/>
        <w:outlineLvl w:val="2"/>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kern w:val="0"/>
          <w:sz w:val="24"/>
        </w:rPr>
        <w:t>合同价款2</w:t>
      </w:r>
      <w:r>
        <w:rPr>
          <w:rFonts w:hint="eastAsia" w:ascii="宋体" w:hAnsi="宋体" w:eastAsia="宋体" w:cs="宋体"/>
          <w:sz w:val="24"/>
        </w:rPr>
        <w:t>由甲方</w:t>
      </w:r>
      <w:r>
        <w:rPr>
          <w:rFonts w:hint="eastAsia" w:ascii="宋体" w:hAnsi="宋体" w:eastAsia="宋体" w:cs="宋体"/>
          <w:sz w:val="24"/>
          <w:u w:val="single"/>
        </w:rPr>
        <w:t>分期</w:t>
      </w:r>
      <w:r>
        <w:rPr>
          <w:rFonts w:hint="eastAsia" w:ascii="宋体" w:hAnsi="宋体" w:eastAsia="宋体" w:cs="宋体"/>
          <w:sz w:val="24"/>
        </w:rPr>
        <w:t>支付乙方。具体如下：</w:t>
      </w:r>
    </w:p>
    <w:p w14:paraId="15E13642">
      <w:pPr>
        <w:shd w:val="clear" w:color="auto" w:fill="FFFFFF"/>
        <w:suppressAutoHyphens/>
        <w:spacing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 xml:space="preserve">①本项目不设预付款。 </w:t>
      </w:r>
    </w:p>
    <w:p w14:paraId="715BE1AF">
      <w:pPr>
        <w:shd w:val="clear" w:color="auto" w:fill="FFFFFF"/>
        <w:suppressAutoHyphens/>
        <w:spacing w:line="360" w:lineRule="auto"/>
        <w:ind w:firstLine="480" w:firstLineChars="200"/>
        <w:rPr>
          <w:rFonts w:hint="eastAsia" w:ascii="宋体" w:hAnsi="宋体" w:eastAsia="宋体" w:cs="宋体"/>
          <w:sz w:val="24"/>
          <w:highlight w:val="yellow"/>
        </w:rPr>
      </w:pPr>
      <w:r>
        <w:rPr>
          <w:rFonts w:hint="eastAsia" w:ascii="宋体" w:hAnsi="宋体" w:eastAsia="宋体" w:cs="宋体"/>
          <w:sz w:val="24"/>
        </w:rPr>
        <w:t>②本合同生效之日起，项目进度款（不含安全文明施工费）根据实际完成工作量按月计量支付，验收前，累计支付金额不得超过合同价款2的90%。</w:t>
      </w:r>
    </w:p>
    <w:p w14:paraId="6F50A4A4">
      <w:pPr>
        <w:shd w:val="clear" w:color="auto" w:fill="FFFFFF"/>
        <w:suppressAutoHyphens/>
        <w:spacing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③安全文明施工费：</w:t>
      </w:r>
    </w:p>
    <w:p w14:paraId="64BC1183">
      <w:pPr>
        <w:shd w:val="clear" w:color="auto" w:fill="FFFFFF"/>
        <w:suppressAutoHyphens/>
        <w:spacing w:line="360" w:lineRule="auto"/>
        <w:ind w:firstLine="480" w:firstLineChars="200"/>
        <w:rPr>
          <w:rFonts w:hint="eastAsia" w:ascii="宋体" w:hAnsi="宋体" w:eastAsia="宋体" w:cs="宋体"/>
          <w:sz w:val="24"/>
        </w:rPr>
      </w:pPr>
      <w:r>
        <w:rPr>
          <w:rFonts w:hint="eastAsia" w:ascii="宋体" w:hAnsi="宋体" w:eastAsia="宋体" w:cs="宋体"/>
          <w:sz w:val="24"/>
        </w:rPr>
        <w:t>合同生效后甲方于15日内支付合同价款2中安全文明施工费的50%；项目进度达到30%时，支付合同价款2中安全文明施工费的20%；项目进度达到70%时，支付合同价款2中安全文明施工费的20%。</w:t>
      </w:r>
    </w:p>
    <w:p w14:paraId="5BE396A1">
      <w:pPr>
        <w:shd w:val="clear" w:color="auto" w:fill="FFFFFF"/>
        <w:suppressAutoHyphens/>
        <w:spacing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④尾款：</w:t>
      </w:r>
    </w:p>
    <w:p w14:paraId="4B0F9FC6">
      <w:pPr>
        <w:shd w:val="clear" w:color="auto" w:fill="FFFFFF"/>
        <w:suppressAutoHyphens/>
        <w:spacing w:line="360" w:lineRule="auto"/>
        <w:ind w:firstLine="480" w:firstLineChars="200"/>
        <w:rPr>
          <w:rFonts w:hint="eastAsia" w:ascii="宋体" w:hAnsi="宋体" w:eastAsia="宋体" w:cs="宋体"/>
          <w:sz w:val="24"/>
        </w:rPr>
      </w:pPr>
      <w:r>
        <w:rPr>
          <w:rFonts w:hint="eastAsia" w:ascii="宋体" w:hAnsi="宋体" w:eastAsia="宋体" w:cs="宋体"/>
          <w:sz w:val="24"/>
        </w:rPr>
        <w:t>乙方应于2025年12月1日之前提交2025年12月需完成工作量清单和相关资料，经甲方阶段验收合格，乙方按照甲方要求提供完整的支付文件，甲方收到上述文件后一次性支付合同价款2的尾款（含安全文明施工费）。12月工作量全部完成后，甲方进行核算并验收。如发生支付的服务款超过结算审核后的服务款，甲方从履约保证金中扣除。</w:t>
      </w:r>
    </w:p>
    <w:p w14:paraId="14527E40">
      <w:pPr>
        <w:shd w:val="clear" w:color="auto" w:fill="FFFFFF"/>
        <w:suppressAutoHyphens/>
        <w:spacing w:line="360" w:lineRule="auto"/>
        <w:ind w:firstLine="480" w:firstLineChars="200"/>
        <w:rPr>
          <w:rFonts w:hint="eastAsia" w:ascii="宋体" w:hAnsi="宋体" w:eastAsia="宋体" w:cs="宋体"/>
          <w:sz w:val="24"/>
        </w:rPr>
      </w:pPr>
      <w:r>
        <w:rPr>
          <w:rFonts w:hint="eastAsia" w:ascii="宋体" w:hAnsi="宋体" w:eastAsia="宋体" w:cs="宋体"/>
          <w:sz w:val="24"/>
        </w:rPr>
        <w:t>⑤视财政资金批复情况，本合同服务如需延期，乙方应于延续服务验收合格后，按照甲方要求提供完整的支付文件，甲方收到上述文件后将延期服务款项支付给乙方，最终价款以甲方结算审核为准。</w:t>
      </w:r>
    </w:p>
    <w:p w14:paraId="1FEE0F0E">
      <w:pPr>
        <w:shd w:val="clear" w:color="auto" w:fill="FFFFFF"/>
        <w:suppressAutoHyphens/>
        <w:spacing w:line="360" w:lineRule="auto"/>
        <w:ind w:firstLine="480" w:firstLineChars="200"/>
        <w:rPr>
          <w:rFonts w:hint="eastAsia" w:ascii="宋体" w:hAnsi="宋体" w:eastAsia="宋体" w:cs="宋体"/>
          <w:sz w:val="24"/>
        </w:rPr>
      </w:pPr>
      <w:r>
        <w:rPr>
          <w:rFonts w:hint="eastAsia" w:ascii="宋体" w:hAnsi="宋体" w:eastAsia="宋体" w:cs="宋体"/>
          <w:sz w:val="24"/>
        </w:rPr>
        <w:t>⑥付款要求：乙方必须在甲方支付款项前提供符合税法规定并符合甲方财务要求的正规合法有效的税务发票，否则甲方有权暂不付款，并且不承担违约责任。甲方自收到发票后10日内，在双方无争议的情况下将款项支付给乙方。甲方于收到合规发票后启动付款程序，如因付款审批程序致使付款延期的，不应视为甲方逾期付款。</w:t>
      </w:r>
    </w:p>
    <w:p w14:paraId="69732A58">
      <w:pPr>
        <w:shd w:val="clear" w:color="auto" w:fill="FFFFFF"/>
        <w:suppressAutoHyphens/>
        <w:spacing w:line="360" w:lineRule="auto"/>
        <w:ind w:firstLine="480" w:firstLineChars="200"/>
        <w:rPr>
          <w:rFonts w:hint="eastAsia" w:ascii="宋体" w:hAnsi="宋体" w:eastAsia="宋体" w:cs="宋体"/>
          <w:sz w:val="24"/>
        </w:rPr>
      </w:pPr>
      <w:r>
        <w:rPr>
          <w:rFonts w:hint="eastAsia" w:ascii="宋体" w:hAnsi="宋体" w:eastAsia="宋体" w:cs="宋体"/>
          <w:sz w:val="24"/>
        </w:rPr>
        <w:t>⑦乙方应在验收合格后60日内向甲方提交符合甲方要求的服务过程中形成的所有档案资料2份（1正本、1副本），并将正本档案扫描，以电子版PDF格式提交给甲方。</w:t>
      </w:r>
    </w:p>
    <w:p w14:paraId="6767D5EA">
      <w:pPr>
        <w:shd w:val="clear" w:color="auto" w:fill="FFFFFF"/>
        <w:suppressAutoHyphens/>
        <w:spacing w:line="360" w:lineRule="auto"/>
        <w:ind w:firstLine="480" w:firstLineChars="200"/>
        <w:rPr>
          <w:rFonts w:hint="eastAsia" w:ascii="宋体" w:hAnsi="宋体" w:eastAsia="宋体" w:cs="宋体"/>
          <w:sz w:val="24"/>
        </w:rPr>
      </w:pPr>
      <w:r>
        <w:rPr>
          <w:rFonts w:hint="eastAsia" w:ascii="宋体" w:hAnsi="宋体" w:eastAsia="宋体" w:cs="宋体"/>
          <w:sz w:val="24"/>
        </w:rPr>
        <w:t>⑧甲方视财政资金批复情况付款，如果财政资金未实际拨付至甲方账户，甲方可以延期付款，并不承担任何违约责任。</w:t>
      </w:r>
    </w:p>
    <w:p w14:paraId="309DC968">
      <w:pPr>
        <w:suppressAutoHyphens/>
        <w:autoSpaceDE w:val="0"/>
        <w:autoSpaceDN w:val="0"/>
        <w:spacing w:line="360" w:lineRule="auto"/>
        <w:ind w:left="251" w:leftChars="114" w:firstLine="240" w:firstLineChars="100"/>
        <w:outlineLvl w:val="1"/>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．履约保证金：</w:t>
      </w:r>
      <w:r>
        <w:rPr>
          <w:rFonts w:hint="eastAsia" w:ascii="宋体" w:hAnsi="宋体" w:eastAsia="宋体" w:cs="宋体"/>
          <w:kern w:val="0"/>
          <w:sz w:val="24"/>
        </w:rPr>
        <w:t>签订合同前，由乙方提交给甲方。</w:t>
      </w:r>
    </w:p>
    <w:p w14:paraId="14EEBD2F">
      <w:pPr>
        <w:suppressAutoHyphens/>
        <w:autoSpaceDE w:val="0"/>
        <w:autoSpaceDN w:val="0"/>
        <w:spacing w:line="360" w:lineRule="auto"/>
        <w:ind w:firstLine="240" w:firstLineChars="100"/>
        <w:rPr>
          <w:rFonts w:hint="eastAsia" w:ascii="宋体" w:hAnsi="宋体" w:eastAsia="宋体" w:cs="宋体"/>
          <w:kern w:val="0"/>
          <w:sz w:val="24"/>
        </w:rPr>
      </w:pPr>
      <w:r>
        <w:rPr>
          <w:rFonts w:hint="eastAsia" w:ascii="宋体" w:hAnsi="宋体" w:eastAsia="宋体" w:cs="宋体"/>
          <w:sz w:val="24"/>
        </w:rPr>
        <w:t>（1）履约保证金金额为合同价款2的</w:t>
      </w:r>
      <w:r>
        <w:rPr>
          <w:rFonts w:hint="eastAsia" w:ascii="宋体" w:hAnsi="宋体" w:eastAsia="宋体" w:cs="宋体"/>
          <w:sz w:val="24"/>
          <w:u w:val="single"/>
        </w:rPr>
        <w:t>10％</w:t>
      </w:r>
      <w:r>
        <w:rPr>
          <w:rFonts w:hint="eastAsia" w:ascii="宋体" w:hAnsi="宋体" w:eastAsia="宋体" w:cs="宋体"/>
          <w:sz w:val="24"/>
        </w:rPr>
        <w:t>，</w:t>
      </w:r>
      <w:r>
        <w:rPr>
          <w:rFonts w:hint="eastAsia" w:ascii="宋体" w:hAnsi="宋体" w:eastAsia="宋体" w:cs="宋体"/>
          <w:kern w:val="0"/>
          <w:sz w:val="24"/>
        </w:rPr>
        <w:t>即大写：</w:t>
      </w:r>
      <w:r>
        <w:rPr>
          <w:rFonts w:hint="eastAsia" w:ascii="宋体" w:hAnsi="宋体" w:eastAsia="宋体" w:cs="宋体"/>
          <w:kern w:val="0"/>
          <w:sz w:val="24"/>
          <w:u w:val="single"/>
        </w:rPr>
        <w:t>人民币            ，</w:t>
      </w:r>
      <w:r>
        <w:rPr>
          <w:rFonts w:hint="eastAsia" w:ascii="宋体" w:hAnsi="宋体" w:eastAsia="宋体" w:cs="宋体"/>
          <w:kern w:val="0"/>
          <w:sz w:val="24"/>
        </w:rPr>
        <w:t>小写</w:t>
      </w:r>
      <w:r>
        <w:rPr>
          <w:rFonts w:hint="eastAsia" w:ascii="宋体" w:hAnsi="宋体" w:eastAsia="宋体" w:cs="宋体"/>
          <w:kern w:val="0"/>
          <w:sz w:val="24"/>
          <w:u w:val="single"/>
        </w:rPr>
        <w:t>：        元</w:t>
      </w:r>
      <w:r>
        <w:rPr>
          <w:rFonts w:hint="eastAsia" w:ascii="宋体" w:hAnsi="宋体" w:eastAsia="宋体" w:cs="宋体"/>
          <w:kern w:val="0"/>
          <w:sz w:val="24"/>
        </w:rPr>
        <w:t>。</w:t>
      </w:r>
    </w:p>
    <w:p w14:paraId="34FDB7B2">
      <w:pPr>
        <w:suppressAutoHyphens/>
        <w:autoSpaceDE w:val="0"/>
        <w:autoSpaceDN w:val="0"/>
        <w:spacing w:line="360" w:lineRule="auto"/>
        <w:ind w:firstLine="240" w:firstLineChars="100"/>
        <w:outlineLvl w:val="2"/>
        <w:rPr>
          <w:rFonts w:hint="eastAsia" w:ascii="宋体" w:hAnsi="宋体" w:eastAsia="宋体" w:cs="宋体"/>
          <w:kern w:val="0"/>
          <w:sz w:val="24"/>
        </w:rPr>
      </w:pPr>
      <w:r>
        <w:rPr>
          <w:rFonts w:hint="eastAsia" w:ascii="宋体" w:hAnsi="宋体" w:eastAsia="宋体" w:cs="宋体"/>
          <w:kern w:val="0"/>
          <w:sz w:val="24"/>
        </w:rPr>
        <w:t>（2）履约保证金采用下述方式第</w:t>
      </w:r>
      <w:r>
        <w:rPr>
          <w:rFonts w:hint="eastAsia" w:ascii="宋体" w:hAnsi="宋体" w:eastAsia="宋体" w:cs="宋体"/>
          <w:kern w:val="0"/>
          <w:sz w:val="24"/>
          <w:u w:val="single"/>
        </w:rPr>
        <w:t xml:space="preserve">    </w:t>
      </w:r>
      <w:r>
        <w:rPr>
          <w:rFonts w:hint="eastAsia" w:ascii="宋体" w:hAnsi="宋体" w:eastAsia="宋体" w:cs="宋体"/>
          <w:sz w:val="24"/>
          <w:u w:val="single"/>
        </w:rPr>
        <w:t xml:space="preserve"> </w:t>
      </w:r>
      <w:r>
        <w:rPr>
          <w:rFonts w:hint="eastAsia" w:ascii="宋体" w:hAnsi="宋体" w:eastAsia="宋体" w:cs="宋体"/>
          <w:kern w:val="0"/>
          <w:sz w:val="24"/>
        </w:rPr>
        <w:t>方式提交：</w:t>
      </w:r>
    </w:p>
    <w:p w14:paraId="32989678">
      <w:pPr>
        <w:suppressAutoHyphens/>
        <w:spacing w:line="360" w:lineRule="auto"/>
        <w:ind w:firstLine="720" w:firstLineChars="300"/>
        <w:rPr>
          <w:rFonts w:hint="eastAsia" w:ascii="宋体" w:hAnsi="宋体" w:eastAsia="宋体" w:cs="宋体"/>
          <w:sz w:val="24"/>
        </w:rPr>
      </w:pPr>
      <w:r>
        <w:rPr>
          <w:rFonts w:hint="eastAsia" w:ascii="宋体" w:hAnsi="宋体" w:eastAsia="宋体" w:cs="宋体"/>
          <w:sz w:val="24"/>
        </w:rPr>
        <w:t>①支票</w:t>
      </w:r>
    </w:p>
    <w:p w14:paraId="676DE3BF">
      <w:pPr>
        <w:suppressAutoHyphens/>
        <w:spacing w:line="360" w:lineRule="auto"/>
        <w:ind w:firstLine="720" w:firstLineChars="300"/>
        <w:rPr>
          <w:rFonts w:hint="eastAsia" w:ascii="宋体" w:hAnsi="宋体" w:eastAsia="宋体" w:cs="宋体"/>
          <w:sz w:val="24"/>
        </w:rPr>
      </w:pPr>
      <w:r>
        <w:rPr>
          <w:rFonts w:hint="eastAsia" w:ascii="宋体" w:hAnsi="宋体" w:eastAsia="宋体" w:cs="宋体"/>
          <w:sz w:val="24"/>
        </w:rPr>
        <w:t>②转账</w:t>
      </w:r>
    </w:p>
    <w:p w14:paraId="7819DEF2">
      <w:pPr>
        <w:suppressAutoHyphens/>
        <w:spacing w:line="360" w:lineRule="auto"/>
        <w:ind w:firstLine="720" w:firstLineChars="300"/>
        <w:rPr>
          <w:rFonts w:hint="eastAsia" w:ascii="宋体" w:hAnsi="宋体" w:eastAsia="宋体" w:cs="宋体"/>
          <w:sz w:val="24"/>
        </w:rPr>
      </w:pPr>
      <w:r>
        <w:rPr>
          <w:rFonts w:hint="eastAsia" w:ascii="宋体" w:hAnsi="宋体" w:eastAsia="宋体" w:cs="宋体"/>
          <w:sz w:val="24"/>
        </w:rPr>
        <w:t>③本票</w:t>
      </w:r>
    </w:p>
    <w:p w14:paraId="56569E65">
      <w:pPr>
        <w:suppressAutoHyphens/>
        <w:spacing w:line="360" w:lineRule="auto"/>
        <w:ind w:firstLine="720" w:firstLineChars="300"/>
        <w:rPr>
          <w:rFonts w:hint="eastAsia" w:ascii="宋体" w:hAnsi="宋体" w:eastAsia="宋体" w:cs="宋体"/>
          <w:szCs w:val="21"/>
        </w:rPr>
      </w:pPr>
      <w:r>
        <w:rPr>
          <w:rFonts w:hint="eastAsia" w:ascii="宋体" w:hAnsi="宋体" w:eastAsia="宋体" w:cs="宋体"/>
          <w:sz w:val="24"/>
        </w:rPr>
        <w:t>④</w:t>
      </w:r>
      <w:r>
        <w:rPr>
          <w:rFonts w:hint="eastAsia" w:ascii="宋体" w:hAnsi="宋体" w:eastAsia="宋体" w:cs="宋体"/>
          <w:kern w:val="0"/>
          <w:sz w:val="24"/>
          <w:szCs w:val="21"/>
        </w:rPr>
        <w:t>金融机构、担保机构出具的保函</w:t>
      </w:r>
    </w:p>
    <w:p w14:paraId="3765B8F1">
      <w:pPr>
        <w:suppressAutoHyphens/>
        <w:spacing w:line="360" w:lineRule="auto"/>
        <w:ind w:firstLine="240" w:firstLineChars="100"/>
        <w:jc w:val="left"/>
        <w:rPr>
          <w:rFonts w:hint="eastAsia" w:ascii="宋体" w:hAnsi="宋体" w:eastAsia="宋体" w:cs="宋体"/>
          <w:sz w:val="24"/>
          <w:szCs w:val="28"/>
        </w:rPr>
      </w:pPr>
      <w:r>
        <w:rPr>
          <w:rFonts w:hint="eastAsia" w:ascii="宋体" w:hAnsi="宋体" w:eastAsia="宋体" w:cs="宋体"/>
          <w:sz w:val="24"/>
        </w:rPr>
        <w:t>（3）履行合同过程中，由于乙方原因，导致甲方利益受损，甲方视情况从履约保证金中扣除相应违约金，不足部分由乙方另行支付；</w:t>
      </w:r>
      <w:r>
        <w:rPr>
          <w:rFonts w:hint="eastAsia" w:ascii="宋体" w:hAnsi="宋体" w:eastAsia="宋体" w:cs="宋体"/>
          <w:sz w:val="24"/>
          <w:szCs w:val="28"/>
        </w:rPr>
        <w:t>若因乙方原因导致合同无法部分或全部履行的，甲方有权扣除其全部履约保证金。</w:t>
      </w:r>
    </w:p>
    <w:p w14:paraId="263AE161">
      <w:pPr>
        <w:suppressAutoHyphens/>
        <w:spacing w:line="360" w:lineRule="auto"/>
        <w:ind w:firstLine="240" w:firstLineChars="100"/>
        <w:jc w:val="left"/>
        <w:rPr>
          <w:rFonts w:hint="eastAsia" w:ascii="宋体" w:hAnsi="宋体" w:eastAsia="宋体" w:cs="宋体"/>
          <w:sz w:val="24"/>
        </w:rPr>
      </w:pPr>
      <w:r>
        <w:rPr>
          <w:rFonts w:hint="eastAsia" w:ascii="宋体" w:hAnsi="宋体" w:eastAsia="宋体" w:cs="宋体"/>
          <w:sz w:val="24"/>
          <w:szCs w:val="28"/>
        </w:rPr>
        <w:t>（</w:t>
      </w:r>
      <w:r>
        <w:rPr>
          <w:rFonts w:hint="eastAsia" w:ascii="宋体" w:hAnsi="宋体" w:eastAsia="宋体" w:cs="宋体"/>
          <w:sz w:val="24"/>
        </w:rPr>
        <w:t>4）履约保证期限于本合同期限届满并乙方履行完本合同约定的全部义务后终止。</w:t>
      </w:r>
      <w:r>
        <w:rPr>
          <w:rFonts w:hint="eastAsia" w:ascii="宋体" w:hAnsi="宋体" w:eastAsia="宋体" w:cs="宋体"/>
          <w:sz w:val="24"/>
          <w:szCs w:val="28"/>
        </w:rPr>
        <w:t>在项目履约验收合格后7日内</w:t>
      </w:r>
      <w:r>
        <w:rPr>
          <w:rFonts w:hint="eastAsia" w:ascii="宋体" w:hAnsi="宋体" w:eastAsia="宋体" w:cs="宋体"/>
          <w:sz w:val="24"/>
        </w:rPr>
        <w:t>，</w:t>
      </w:r>
      <w:r>
        <w:rPr>
          <w:rFonts w:hint="eastAsia" w:ascii="宋体" w:hAnsi="宋体" w:eastAsia="宋体" w:cs="宋体"/>
          <w:sz w:val="24"/>
          <w:szCs w:val="28"/>
        </w:rPr>
        <w:t>如涉及履约保证金扣除问题，甲方将需要扣除的履约保证金扣除完毕后办理履约保证金退还手续将剩余的履约保证金无息退还给乙方，履约保证金采用支票形式的，以支票方式退还，采用保函形式的，合同期满自行作废，不再退还。</w:t>
      </w:r>
    </w:p>
    <w:p w14:paraId="3F1E69DD">
      <w:pPr>
        <w:suppressAutoHyphens/>
        <w:spacing w:line="360" w:lineRule="auto"/>
        <w:ind w:firstLine="480" w:firstLineChars="200"/>
        <w:jc w:val="left"/>
        <w:outlineLvl w:val="1"/>
        <w:rPr>
          <w:rFonts w:hint="eastAsia" w:ascii="宋体" w:hAnsi="宋体" w:eastAsia="宋体" w:cs="宋体"/>
          <w:sz w:val="24"/>
          <w:szCs w:val="28"/>
        </w:rPr>
      </w:pPr>
      <w:r>
        <w:rPr>
          <w:rFonts w:hint="eastAsia" w:ascii="宋体" w:hAnsi="宋体" w:eastAsia="宋体" w:cs="宋体"/>
          <w:sz w:val="24"/>
          <w:szCs w:val="28"/>
          <w:lang w:val="en-US" w:eastAsia="zh-CN"/>
        </w:rPr>
        <w:t>4</w:t>
      </w:r>
      <w:r>
        <w:rPr>
          <w:rFonts w:hint="eastAsia" w:ascii="宋体" w:hAnsi="宋体" w:eastAsia="宋体" w:cs="宋体"/>
          <w:sz w:val="24"/>
          <w:szCs w:val="28"/>
        </w:rPr>
        <w:t>．乙方以充值电卡的方式向甲方支付服务过程中产生的电费。</w:t>
      </w:r>
    </w:p>
    <w:p w14:paraId="00F961F4">
      <w:pPr>
        <w:suppressAutoHyphens/>
        <w:spacing w:line="360" w:lineRule="auto"/>
        <w:ind w:firstLine="480" w:firstLineChars="200"/>
        <w:jc w:val="left"/>
        <w:rPr>
          <w:rFonts w:hint="eastAsia" w:ascii="宋体" w:hAnsi="宋体" w:eastAsia="宋体" w:cs="宋体"/>
          <w:sz w:val="24"/>
          <w:szCs w:val="28"/>
        </w:rPr>
      </w:pPr>
      <w:r>
        <w:rPr>
          <w:rFonts w:hint="eastAsia" w:ascii="宋体" w:hAnsi="宋体" w:eastAsia="宋体" w:cs="宋体"/>
          <w:sz w:val="24"/>
          <w:szCs w:val="28"/>
          <w:lang w:val="en-US" w:eastAsia="zh-CN"/>
        </w:rPr>
        <w:t>5</w:t>
      </w:r>
      <w:r>
        <w:rPr>
          <w:rFonts w:hint="eastAsia" w:ascii="宋体" w:hAnsi="宋体" w:eastAsia="宋体" w:cs="宋体"/>
          <w:sz w:val="24"/>
          <w:szCs w:val="28"/>
        </w:rPr>
        <w:t>．燃油由甲方提供，交接地点和交接时间由甲乙双方共同协商确定。</w:t>
      </w:r>
    </w:p>
    <w:p w14:paraId="6B4B8D68">
      <w:pPr>
        <w:suppressAutoHyphens/>
        <w:spacing w:line="360" w:lineRule="auto"/>
        <w:ind w:firstLine="480" w:firstLineChars="200"/>
        <w:jc w:val="left"/>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6</w:t>
      </w:r>
      <w:r>
        <w:rPr>
          <w:rFonts w:hint="eastAsia" w:ascii="宋体" w:hAnsi="宋体" w:eastAsia="宋体" w:cs="宋体"/>
          <w:sz w:val="24"/>
          <w:szCs w:val="28"/>
        </w:rPr>
        <w:t>．甲方有权在支付费用时，扣减违约金。</w:t>
      </w:r>
    </w:p>
    <w:p w14:paraId="7AB7A2E2">
      <w:pPr>
        <w:adjustRightInd w:val="0"/>
        <w:snapToGrid w:val="0"/>
        <w:spacing w:after="0" w:line="360" w:lineRule="auto"/>
        <w:jc w:val="both"/>
        <w:outlineLvl w:val="2"/>
        <w:rPr>
          <w:rFonts w:hint="eastAsia" w:ascii="宋体" w:hAnsi="宋体" w:eastAsia="宋体" w:cs="宋体"/>
          <w:b/>
          <w:bCs/>
          <w:sz w:val="28"/>
          <w:szCs w:val="28"/>
        </w:rPr>
      </w:pPr>
      <w:bookmarkStart w:id="211" w:name="_Toc104457905"/>
      <w:r>
        <w:rPr>
          <w:rFonts w:hint="eastAsia" w:ascii="宋体" w:hAnsi="宋体" w:eastAsia="宋体" w:cs="宋体"/>
          <w:b/>
          <w:bCs/>
          <w:sz w:val="28"/>
          <w:szCs w:val="28"/>
        </w:rPr>
        <w:t>（四）</w:t>
      </w:r>
      <w:r>
        <w:rPr>
          <w:rFonts w:hint="eastAsia" w:ascii="宋体" w:hAnsi="宋体" w:eastAsia="宋体" w:cs="宋体"/>
          <w:b/>
          <w:bCs/>
          <w:sz w:val="28"/>
        </w:rPr>
        <w:t>商品</w:t>
      </w:r>
      <w:r>
        <w:rPr>
          <w:rFonts w:hint="eastAsia" w:ascii="宋体" w:hAnsi="宋体" w:eastAsia="宋体" w:cs="宋体"/>
          <w:b/>
          <w:sz w:val="28"/>
        </w:rPr>
        <w:t>包装材料环保要求</w:t>
      </w:r>
      <w:bookmarkEnd w:id="211"/>
    </w:p>
    <w:p w14:paraId="71F0AF76">
      <w:pPr>
        <w:keepNext w:val="0"/>
        <w:keepLines w:val="0"/>
        <w:pageBreakBefore w:val="0"/>
        <w:widowControl w:val="0"/>
        <w:kinsoku/>
        <w:wordWrap/>
        <w:overflowPunct/>
        <w:topLinePunct w:val="0"/>
        <w:autoSpaceDE w:val="0"/>
        <w:autoSpaceDN w:val="0"/>
        <w:bidi w:val="0"/>
        <w:adjustRightInd w:val="0"/>
        <w:snapToGrid w:val="0"/>
        <w:spacing w:after="0" w:line="360" w:lineRule="auto"/>
        <w:ind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1.项目实施过程中，各种设备材料涉及到商品包装的，应满足以下要求：</w:t>
      </w:r>
    </w:p>
    <w:p w14:paraId="39882958">
      <w:pPr>
        <w:keepNext w:val="0"/>
        <w:keepLines w:val="0"/>
        <w:pageBreakBefore w:val="0"/>
        <w:widowControl w:val="0"/>
        <w:kinsoku/>
        <w:wordWrap/>
        <w:overflowPunct/>
        <w:topLinePunct w:val="0"/>
        <w:autoSpaceDE w:val="0"/>
        <w:autoSpaceDN w:val="0"/>
        <w:bidi w:val="0"/>
        <w:adjustRightInd w:val="0"/>
        <w:snapToGrid w:val="0"/>
        <w:spacing w:after="0" w:line="360" w:lineRule="auto"/>
        <w:ind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（1）商品包装层数不得超过3层，空隙率不大于40%；</w:t>
      </w:r>
    </w:p>
    <w:p w14:paraId="37A6E8F7">
      <w:pPr>
        <w:keepNext w:val="0"/>
        <w:keepLines w:val="0"/>
        <w:pageBreakBefore w:val="0"/>
        <w:widowControl w:val="0"/>
        <w:kinsoku/>
        <w:wordWrap/>
        <w:overflowPunct/>
        <w:topLinePunct w:val="0"/>
        <w:autoSpaceDE w:val="0"/>
        <w:autoSpaceDN w:val="0"/>
        <w:bidi w:val="0"/>
        <w:adjustRightInd w:val="0"/>
        <w:snapToGrid w:val="0"/>
        <w:spacing w:after="0" w:line="360" w:lineRule="auto"/>
        <w:ind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（2）商品包装尽可能使用单一材质的包装材料，如因功能需求必需使用不同材质，不同材质间应便于分离；</w:t>
      </w:r>
    </w:p>
    <w:p w14:paraId="194416F6">
      <w:pPr>
        <w:keepNext w:val="0"/>
        <w:keepLines w:val="0"/>
        <w:pageBreakBefore w:val="0"/>
        <w:widowControl w:val="0"/>
        <w:kinsoku/>
        <w:wordWrap/>
        <w:overflowPunct/>
        <w:topLinePunct w:val="0"/>
        <w:autoSpaceDE w:val="0"/>
        <w:autoSpaceDN w:val="0"/>
        <w:bidi w:val="0"/>
        <w:adjustRightInd w:val="0"/>
        <w:snapToGrid w:val="0"/>
        <w:spacing w:after="0" w:line="360" w:lineRule="auto"/>
        <w:ind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（3）商品包装中铅、汞、镉、六价铬的总含量应不大于100mg/kg；</w:t>
      </w:r>
    </w:p>
    <w:p w14:paraId="64319CED">
      <w:pPr>
        <w:keepNext w:val="0"/>
        <w:keepLines w:val="0"/>
        <w:pageBreakBefore w:val="0"/>
        <w:widowControl w:val="0"/>
        <w:kinsoku/>
        <w:wordWrap/>
        <w:overflowPunct/>
        <w:topLinePunct w:val="0"/>
        <w:autoSpaceDE w:val="0"/>
        <w:autoSpaceDN w:val="0"/>
        <w:bidi w:val="0"/>
        <w:adjustRightInd w:val="0"/>
        <w:snapToGrid w:val="0"/>
        <w:spacing w:after="0" w:line="360" w:lineRule="auto"/>
        <w:ind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（4）商品包装印刷使用的油墨中挥发性有机化合物（VOCs）含量应不大于5%（以重量计）；</w:t>
      </w:r>
    </w:p>
    <w:p w14:paraId="4AD0ABF0">
      <w:pPr>
        <w:keepNext w:val="0"/>
        <w:keepLines w:val="0"/>
        <w:pageBreakBefore w:val="0"/>
        <w:widowControl w:val="0"/>
        <w:kinsoku/>
        <w:wordWrap/>
        <w:overflowPunct/>
        <w:topLinePunct w:val="0"/>
        <w:autoSpaceDE w:val="0"/>
        <w:autoSpaceDN w:val="0"/>
        <w:bidi w:val="0"/>
        <w:adjustRightInd w:val="0"/>
        <w:snapToGrid w:val="0"/>
        <w:spacing w:after="0" w:line="360" w:lineRule="auto"/>
        <w:ind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（5）塑料材质商品包装上呈现的印刷颜色不得超过6色。</w:t>
      </w:r>
    </w:p>
    <w:p w14:paraId="4260FE6A">
      <w:pPr>
        <w:keepNext w:val="0"/>
        <w:keepLines w:val="0"/>
        <w:pageBreakBefore w:val="0"/>
        <w:widowControl w:val="0"/>
        <w:kinsoku/>
        <w:wordWrap/>
        <w:overflowPunct/>
        <w:topLinePunct w:val="0"/>
        <w:autoSpaceDE w:val="0"/>
        <w:autoSpaceDN w:val="0"/>
        <w:bidi w:val="0"/>
        <w:adjustRightInd w:val="0"/>
        <w:snapToGrid w:val="0"/>
        <w:spacing w:after="0" w:line="360" w:lineRule="auto"/>
        <w:ind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2.商品包装中重金属（铅、汞、镉、六价铬）总量的检测应按照GB/T 10004-2008《包装用塑料复合膜、袋干法复合、挤出复合》规定的方法进行。</w:t>
      </w:r>
    </w:p>
    <w:p w14:paraId="1E0CF563">
      <w:pPr>
        <w:keepNext w:val="0"/>
        <w:keepLines w:val="0"/>
        <w:pageBreakBefore w:val="0"/>
        <w:widowControl w:val="0"/>
        <w:kinsoku/>
        <w:wordWrap/>
        <w:overflowPunct/>
        <w:topLinePunct w:val="0"/>
        <w:autoSpaceDE w:val="0"/>
        <w:autoSpaceDN w:val="0"/>
        <w:bidi w:val="0"/>
        <w:adjustRightInd w:val="0"/>
        <w:snapToGrid w:val="0"/>
        <w:spacing w:after="0" w:line="360" w:lineRule="auto"/>
        <w:ind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3.商品包装印刷使用的油墨中挥发性有机化合物（VOCs）的检测应按照GB/T 23986-2009《色漆和清漆挥发性有机化合物（VOC）含量的测定气相色谱法》规定的方法进行。</w:t>
      </w:r>
    </w:p>
    <w:p w14:paraId="722E9860">
      <w:pPr>
        <w:spacing w:after="0" w:line="360" w:lineRule="auto"/>
        <w:jc w:val="both"/>
        <w:outlineLvl w:val="2"/>
        <w:rPr>
          <w:rFonts w:hint="eastAsia" w:ascii="宋体" w:hAnsi="宋体" w:eastAsia="宋体" w:cs="宋体"/>
          <w:bCs/>
          <w:sz w:val="28"/>
          <w:szCs w:val="28"/>
        </w:rPr>
      </w:pPr>
      <w:bookmarkStart w:id="212" w:name="_Toc910260454_WPSOffice_Level2"/>
      <w:bookmarkStart w:id="213" w:name="_Toc98692388"/>
      <w:bookmarkStart w:id="214" w:name="_Hlk77069580"/>
      <w:r>
        <w:rPr>
          <w:rFonts w:hint="eastAsia" w:ascii="宋体" w:hAnsi="宋体" w:eastAsia="宋体" w:cs="宋体"/>
          <w:b/>
          <w:bCs/>
          <w:sz w:val="28"/>
          <w:szCs w:val="28"/>
        </w:rPr>
        <w:t>★</w:t>
      </w:r>
      <w:bookmarkEnd w:id="212"/>
      <w:r>
        <w:rPr>
          <w:rFonts w:hint="eastAsia" w:ascii="宋体" w:hAnsi="宋体" w:eastAsia="宋体" w:cs="宋体"/>
          <w:b/>
          <w:bCs/>
          <w:sz w:val="28"/>
          <w:szCs w:val="28"/>
        </w:rPr>
        <w:t>（五）售后服务</w:t>
      </w:r>
      <w:bookmarkEnd w:id="213"/>
    </w:p>
    <w:bookmarkEnd w:id="214"/>
    <w:p w14:paraId="00988AAC">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项目完成后，供应商应免费提供后续项目考核、相关检查配合工作（供应商需提供售后服务承诺书）。</w:t>
      </w:r>
    </w:p>
    <w:p w14:paraId="770C9C42">
      <w:pPr>
        <w:spacing w:after="0" w:line="360" w:lineRule="auto"/>
        <w:jc w:val="both"/>
        <w:outlineLvl w:val="1"/>
        <w:rPr>
          <w:rFonts w:hint="eastAsia" w:ascii="宋体" w:hAnsi="宋体" w:eastAsia="宋体" w:cs="宋体"/>
          <w:b/>
          <w:bCs/>
          <w:sz w:val="32"/>
          <w:szCs w:val="32"/>
        </w:rPr>
      </w:pPr>
      <w:bookmarkStart w:id="215" w:name="_Toc98692389"/>
      <w:bookmarkStart w:id="216" w:name="_Toc37124652"/>
      <w:bookmarkStart w:id="217" w:name="_Toc68016296"/>
      <w:r>
        <w:rPr>
          <w:rFonts w:hint="eastAsia" w:ascii="宋体" w:hAnsi="宋体" w:eastAsia="宋体" w:cs="宋体"/>
          <w:b/>
          <w:bCs/>
          <w:sz w:val="32"/>
          <w:szCs w:val="32"/>
        </w:rPr>
        <w:t>五、项目验收</w:t>
      </w:r>
      <w:bookmarkEnd w:id="215"/>
      <w:bookmarkEnd w:id="216"/>
      <w:bookmarkEnd w:id="217"/>
    </w:p>
    <w:p w14:paraId="39D37D86">
      <w:pPr>
        <w:spacing w:after="0" w:line="360" w:lineRule="auto"/>
        <w:ind w:firstLine="480" w:firstLineChars="200"/>
        <w:jc w:val="both"/>
        <w:rPr>
          <w:rFonts w:hint="eastAsia" w:ascii="宋体" w:hAnsi="宋体" w:eastAsia="宋体" w:cs="宋体"/>
          <w:sz w:val="24"/>
        </w:rPr>
      </w:pPr>
      <w:bookmarkStart w:id="218" w:name="_Hlk91752926"/>
      <w:r>
        <w:rPr>
          <w:rFonts w:hint="eastAsia" w:ascii="宋体" w:hAnsi="宋体" w:eastAsia="宋体" w:cs="宋体"/>
          <w:sz w:val="24"/>
        </w:rPr>
        <w:t>供应商按照合同约定，完成2025年密云水库水面保洁及漂浮物（废弃物）的消纳工作，保障密云水库水面及岸坡清洁，无三裂叶豚草生长，保洁船只安全过冬及运行正常，春季船只顺利入水安装，购置的库区巡视安全防护物料符合数量和质量要求，维修保养船只，同时提交完整的验收资料。采购人组织相关专业人员对本项目技术和商务履约情况进行验收，验收合格后双方签署验收书。验收不合格的，由供应商按要求弥补缺陷后再次组织验收，直至验收合格。</w:t>
      </w:r>
      <w:bookmarkEnd w:id="218"/>
    </w:p>
    <w:p w14:paraId="5EFEAD2C">
      <w:pPr>
        <w:spacing w:after="0" w:line="360" w:lineRule="auto"/>
        <w:ind w:firstLine="480" w:firstLineChars="200"/>
        <w:jc w:val="both"/>
        <w:rPr>
          <w:rFonts w:hint="eastAsia" w:ascii="宋体" w:hAnsi="宋体" w:eastAsia="宋体" w:cs="宋体"/>
          <w:b/>
          <w:bCs/>
          <w:sz w:val="32"/>
          <w:szCs w:val="32"/>
        </w:rPr>
      </w:pPr>
      <w:r>
        <w:rPr>
          <w:rFonts w:hint="eastAsia" w:ascii="宋体" w:hAnsi="宋体" w:eastAsia="宋体" w:cs="宋体"/>
          <w:sz w:val="24"/>
        </w:rPr>
        <w:t>具体验收方案见合同履约验收方案。</w:t>
      </w:r>
    </w:p>
    <w:bookmarkEnd w:id="44"/>
    <w:p w14:paraId="4044BC61">
      <w:pPr>
        <w:rPr>
          <w:rFonts w:hint="eastAsia" w:ascii="宋体" w:hAnsi="宋体" w:eastAsia="宋体" w:cs="宋体"/>
        </w:rPr>
        <w:sectPr>
          <w:headerReference r:id="rId8" w:type="default"/>
          <w:footerReference r:id="rId9" w:type="default"/>
          <w:pgSz w:w="11907" w:h="16840"/>
          <w:pgMar w:top="1149" w:right="1133" w:bottom="1060" w:left="1701" w:header="875" w:footer="886" w:gutter="0"/>
          <w:pgNumType w:fmt="decimal"/>
          <w:cols w:space="720" w:num="1"/>
        </w:sectPr>
      </w:pPr>
    </w:p>
    <w:p w14:paraId="27FB9D8C">
      <w:pPr>
        <w:widowControl/>
        <w:kinsoku w:val="0"/>
        <w:autoSpaceDE w:val="0"/>
        <w:autoSpaceDN w:val="0"/>
        <w:adjustRightInd w:val="0"/>
        <w:snapToGrid w:val="0"/>
        <w:spacing w:before="120" w:line="360" w:lineRule="auto"/>
        <w:jc w:val="center"/>
        <w:textAlignment w:val="baseline"/>
        <w:outlineLvl w:val="0"/>
        <w:rPr>
          <w:rFonts w:hint="eastAsia" w:ascii="宋体" w:hAnsi="宋体" w:eastAsia="宋体" w:cs="宋体"/>
        </w:rPr>
      </w:pPr>
      <w:bookmarkStart w:id="219" w:name="bookmark12"/>
      <w:bookmarkEnd w:id="219"/>
      <w:bookmarkStart w:id="220" w:name="bookmark11"/>
      <w:bookmarkEnd w:id="220"/>
      <w:bookmarkStart w:id="221" w:name="_Toc187913776"/>
      <w:bookmarkStart w:id="222" w:name="_Toc15881"/>
      <w:bookmarkStart w:id="223" w:name="_Toc10537"/>
      <w:bookmarkStart w:id="224" w:name="_Toc12646"/>
      <w:r>
        <w:rPr>
          <w:rFonts w:hint="eastAsia" w:ascii="宋体" w:hAnsi="宋体" w:eastAsia="宋体" w:cs="宋体"/>
          <w:b/>
          <w:sz w:val="36"/>
          <w:szCs w:val="36"/>
        </w:rPr>
        <w:t>第六章    拟签订的合同文本</w:t>
      </w:r>
      <w:bookmarkEnd w:id="221"/>
      <w:bookmarkEnd w:id="222"/>
      <w:bookmarkEnd w:id="223"/>
      <w:bookmarkEnd w:id="224"/>
    </w:p>
    <w:p w14:paraId="5CA46211">
      <w:pPr>
        <w:suppressAutoHyphens/>
        <w:rPr>
          <w:rFonts w:hint="eastAsia" w:ascii="宋体" w:hAnsi="宋体" w:eastAsia="宋体" w:cs="宋体"/>
          <w:b/>
          <w:color w:val="auto"/>
        </w:rPr>
      </w:pPr>
      <w:bookmarkStart w:id="225" w:name="_Toc187913777"/>
      <w:r>
        <w:rPr>
          <w:rFonts w:hint="eastAsia" w:ascii="宋体" w:hAnsi="宋体" w:eastAsia="宋体" w:cs="宋体"/>
          <w:b/>
          <w:color w:val="auto"/>
          <w:bdr w:val="single" w:color="auto" w:sz="4" w:space="0"/>
        </w:rPr>
        <w:t>本合同为中小企业预留合同</w:t>
      </w:r>
    </w:p>
    <w:p w14:paraId="288E1A1C">
      <w:pPr>
        <w:suppressAutoHyphens/>
        <w:jc w:val="center"/>
        <w:rPr>
          <w:rFonts w:hint="eastAsia" w:ascii="宋体" w:hAnsi="宋体" w:eastAsia="宋体" w:cs="宋体"/>
          <w:color w:val="auto"/>
          <w:sz w:val="30"/>
          <w:szCs w:val="30"/>
        </w:rPr>
      </w:pPr>
      <w:bookmarkStart w:id="226" w:name="_Toc32507"/>
    </w:p>
    <w:p w14:paraId="12920EBD">
      <w:pPr>
        <w:tabs>
          <w:tab w:val="right" w:leader="dot" w:pos="8778"/>
        </w:tabs>
        <w:suppressAutoHyphens/>
        <w:snapToGrid w:val="0"/>
        <w:spacing w:line="360" w:lineRule="auto"/>
        <w:jc w:val="center"/>
        <w:rPr>
          <w:rFonts w:hint="eastAsia" w:ascii="宋体" w:hAnsi="宋体" w:eastAsia="宋体" w:cs="宋体"/>
          <w:b/>
          <w:bCs/>
          <w:iCs/>
          <w:caps/>
          <w:color w:val="auto"/>
          <w:kern w:val="0"/>
          <w:sz w:val="36"/>
          <w:szCs w:val="36"/>
        </w:rPr>
      </w:pPr>
    </w:p>
    <w:p w14:paraId="2AAA3333">
      <w:pPr>
        <w:suppressAutoHyphens/>
        <w:jc w:val="center"/>
        <w:rPr>
          <w:rFonts w:hint="eastAsia" w:ascii="宋体" w:hAnsi="宋体" w:eastAsia="宋体" w:cs="宋体"/>
          <w:color w:val="auto"/>
          <w:sz w:val="30"/>
          <w:szCs w:val="30"/>
        </w:rPr>
      </w:pPr>
    </w:p>
    <w:p w14:paraId="1F29BD4D">
      <w:pPr>
        <w:suppressAutoHyphens/>
        <w:jc w:val="center"/>
        <w:rPr>
          <w:rFonts w:hint="eastAsia" w:ascii="宋体" w:hAnsi="宋体" w:eastAsia="宋体" w:cs="宋体"/>
          <w:b/>
          <w:color w:val="auto"/>
          <w:sz w:val="48"/>
          <w:szCs w:val="48"/>
        </w:rPr>
      </w:pPr>
    </w:p>
    <w:p w14:paraId="134274D8">
      <w:pPr>
        <w:suppressAutoHyphens/>
        <w:jc w:val="center"/>
        <w:outlineLvl w:val="0"/>
        <w:rPr>
          <w:rFonts w:hint="eastAsia" w:ascii="宋体" w:hAnsi="宋体" w:eastAsia="宋体" w:cs="宋体"/>
          <w:b/>
          <w:color w:val="auto"/>
          <w:sz w:val="48"/>
          <w:szCs w:val="48"/>
        </w:rPr>
      </w:pPr>
      <w:r>
        <w:rPr>
          <w:rFonts w:hint="eastAsia" w:ascii="宋体" w:hAnsi="宋体" w:eastAsia="宋体" w:cs="宋体"/>
          <w:b/>
          <w:color w:val="auto"/>
          <w:sz w:val="48"/>
          <w:szCs w:val="48"/>
        </w:rPr>
        <w:t>密云水库水面保洁</w:t>
      </w:r>
    </w:p>
    <w:p w14:paraId="09C7D7BA">
      <w:pPr>
        <w:suppressAutoHyphens/>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政府采购合同</w:t>
      </w:r>
    </w:p>
    <w:p w14:paraId="2EB6EC90">
      <w:pPr>
        <w:suppressAutoHyphens/>
        <w:jc w:val="center"/>
        <w:rPr>
          <w:rFonts w:hint="eastAsia" w:ascii="宋体" w:hAnsi="宋体" w:eastAsia="宋体" w:cs="宋体"/>
          <w:color w:val="auto"/>
          <w:sz w:val="30"/>
          <w:szCs w:val="30"/>
        </w:rPr>
      </w:pPr>
    </w:p>
    <w:p w14:paraId="2186FE99">
      <w:pPr>
        <w:suppressAutoHyphens/>
        <w:jc w:val="center"/>
        <w:rPr>
          <w:rFonts w:hint="eastAsia" w:ascii="宋体" w:hAnsi="宋体" w:eastAsia="宋体" w:cs="宋体"/>
          <w:color w:val="auto"/>
          <w:sz w:val="30"/>
          <w:szCs w:val="30"/>
        </w:rPr>
      </w:pPr>
    </w:p>
    <w:p w14:paraId="390ADB68">
      <w:pPr>
        <w:suppressAutoHyphens/>
        <w:jc w:val="center"/>
        <w:rPr>
          <w:rFonts w:hint="eastAsia" w:ascii="宋体" w:hAnsi="宋体" w:eastAsia="宋体" w:cs="宋体"/>
          <w:color w:val="auto"/>
          <w:sz w:val="30"/>
          <w:szCs w:val="30"/>
        </w:rPr>
      </w:pPr>
    </w:p>
    <w:p w14:paraId="02491A35">
      <w:pPr>
        <w:suppressAutoHyphens/>
        <w:jc w:val="center"/>
        <w:rPr>
          <w:rFonts w:hint="eastAsia" w:ascii="宋体" w:hAnsi="宋体" w:eastAsia="宋体" w:cs="宋体"/>
          <w:color w:val="auto"/>
          <w:sz w:val="30"/>
          <w:szCs w:val="30"/>
        </w:rPr>
      </w:pPr>
    </w:p>
    <w:p w14:paraId="16ADF1DF">
      <w:pPr>
        <w:suppressAutoHyphens/>
        <w:jc w:val="both"/>
        <w:rPr>
          <w:rFonts w:hint="eastAsia" w:ascii="宋体" w:hAnsi="宋体" w:eastAsia="宋体" w:cs="宋体"/>
          <w:b/>
          <w:bCs/>
          <w:color w:val="auto"/>
          <w:sz w:val="36"/>
          <w:szCs w:val="36"/>
        </w:rPr>
      </w:pPr>
    </w:p>
    <w:p w14:paraId="0541C00C">
      <w:pPr>
        <w:suppressAutoHyphens/>
        <w:ind w:firstLine="964" w:firstLineChars="300"/>
        <w:rPr>
          <w:rFonts w:hint="eastAsia" w:ascii="宋体" w:hAnsi="宋体" w:eastAsia="宋体" w:cs="宋体"/>
          <w:b/>
          <w:bCs/>
          <w:color w:val="auto"/>
          <w:sz w:val="32"/>
          <w:szCs w:val="32"/>
        </w:rPr>
      </w:pPr>
      <w:r>
        <w:rPr>
          <w:rFonts w:hint="eastAsia" w:ascii="宋体" w:hAnsi="宋体" w:eastAsia="宋体" w:cs="宋体"/>
          <w:b/>
          <w:bCs/>
          <w:color w:val="auto"/>
          <w:sz w:val="32"/>
          <w:szCs w:val="32"/>
        </w:rPr>
        <w:t>项目名称：密云水库水面保洁</w:t>
      </w:r>
    </w:p>
    <w:p w14:paraId="6E19940D">
      <w:pPr>
        <w:suppressAutoHyphens/>
        <w:ind w:firstLine="1285" w:firstLineChars="400"/>
        <w:rPr>
          <w:rFonts w:hint="eastAsia" w:ascii="宋体" w:hAnsi="宋体" w:eastAsia="宋体" w:cs="宋体"/>
          <w:b/>
          <w:bCs/>
          <w:color w:val="auto"/>
          <w:sz w:val="32"/>
          <w:szCs w:val="32"/>
        </w:rPr>
      </w:pPr>
    </w:p>
    <w:p w14:paraId="0F0FD2F4">
      <w:pPr>
        <w:suppressAutoHyphens/>
        <w:ind w:firstLine="964" w:firstLineChars="300"/>
        <w:outlineLvl w:val="0"/>
        <w:rPr>
          <w:rFonts w:hint="eastAsia" w:ascii="宋体" w:hAnsi="宋体" w:eastAsia="宋体" w:cs="宋体"/>
          <w:b/>
          <w:bCs/>
          <w:color w:val="auto"/>
          <w:sz w:val="32"/>
          <w:szCs w:val="32"/>
        </w:rPr>
      </w:pPr>
      <w:r>
        <w:rPr>
          <w:rFonts w:hint="eastAsia" w:ascii="宋体" w:hAnsi="宋体" w:eastAsia="宋体" w:cs="宋体"/>
          <w:b/>
          <w:bCs/>
          <w:color w:val="auto"/>
          <w:sz w:val="32"/>
          <w:szCs w:val="32"/>
        </w:rPr>
        <w:t>甲    方：北京市密云水库管理处</w:t>
      </w:r>
    </w:p>
    <w:p w14:paraId="2D361EF6">
      <w:pPr>
        <w:suppressAutoHyphens/>
        <w:ind w:firstLine="1285" w:firstLineChars="400"/>
        <w:rPr>
          <w:rFonts w:hint="eastAsia" w:ascii="宋体" w:hAnsi="宋体" w:eastAsia="宋体" w:cs="宋体"/>
          <w:b/>
          <w:bCs/>
          <w:color w:val="auto"/>
          <w:sz w:val="32"/>
          <w:szCs w:val="32"/>
        </w:rPr>
      </w:pPr>
    </w:p>
    <w:p w14:paraId="386BFC69">
      <w:pPr>
        <w:suppressAutoHyphens/>
        <w:ind w:firstLine="964" w:firstLineChars="300"/>
        <w:rPr>
          <w:rFonts w:hint="eastAsia" w:ascii="宋体" w:hAnsi="宋体" w:eastAsia="宋体" w:cs="宋体"/>
          <w:color w:val="auto"/>
          <w:sz w:val="32"/>
          <w:szCs w:val="32"/>
        </w:rPr>
      </w:pPr>
      <w:r>
        <w:rPr>
          <w:rFonts w:hint="eastAsia" w:ascii="宋体" w:hAnsi="宋体" w:eastAsia="宋体" w:cs="宋体"/>
          <w:b/>
          <w:bCs/>
          <w:color w:val="auto"/>
          <w:sz w:val="32"/>
          <w:szCs w:val="32"/>
        </w:rPr>
        <w:t>乙    方：</w:t>
      </w:r>
    </w:p>
    <w:p w14:paraId="117B045E">
      <w:pPr>
        <w:suppressAutoHyphens/>
        <w:rPr>
          <w:rFonts w:hint="eastAsia" w:ascii="宋体" w:hAnsi="宋体" w:eastAsia="宋体" w:cs="宋体"/>
          <w:color w:val="auto"/>
          <w:sz w:val="30"/>
          <w:szCs w:val="30"/>
        </w:rPr>
      </w:pPr>
    </w:p>
    <w:p w14:paraId="798C718B">
      <w:pPr>
        <w:suppressAutoHyphens/>
        <w:ind w:firstLine="883" w:firstLineChars="200"/>
        <w:jc w:val="center"/>
        <w:rPr>
          <w:rFonts w:hint="eastAsia" w:ascii="宋体" w:hAnsi="宋体" w:eastAsia="宋体" w:cs="宋体"/>
          <w:b/>
          <w:color w:val="auto"/>
          <w:sz w:val="44"/>
          <w:szCs w:val="44"/>
        </w:rPr>
        <w:sectPr>
          <w:headerReference r:id="rId11" w:type="first"/>
          <w:footerReference r:id="rId14" w:type="first"/>
          <w:footerReference r:id="rId12" w:type="default"/>
          <w:headerReference r:id="rId10" w:type="even"/>
          <w:footerReference r:id="rId13" w:type="even"/>
          <w:pgSz w:w="11907" w:h="16840"/>
          <w:pgMar w:top="1418" w:right="1418" w:bottom="1418" w:left="1418" w:header="851" w:footer="992" w:gutter="0"/>
          <w:pgNumType w:fmt="decimal"/>
          <w:cols w:space="720" w:num="1"/>
          <w:docGrid w:linePitch="600" w:charSpace="-6554"/>
        </w:sectPr>
      </w:pPr>
    </w:p>
    <w:p w14:paraId="45D2A34B">
      <w:pPr>
        <w:suppressAutoHyphens/>
        <w:ind w:firstLine="1928" w:firstLineChars="600"/>
        <w:rPr>
          <w:rFonts w:hint="eastAsia" w:ascii="宋体" w:hAnsi="宋体" w:eastAsia="宋体" w:cs="宋体"/>
          <w:b/>
          <w:color w:val="auto"/>
          <w:sz w:val="32"/>
          <w:szCs w:val="32"/>
        </w:rPr>
      </w:pPr>
      <w:r>
        <w:rPr>
          <w:rFonts w:hint="eastAsia" w:ascii="宋体" w:hAnsi="宋体" w:eastAsia="宋体" w:cs="宋体"/>
          <w:b/>
          <w:color w:val="auto"/>
          <w:sz w:val="32"/>
          <w:szCs w:val="32"/>
        </w:rPr>
        <w:t>密云水库水面保洁政府采购合同</w:t>
      </w:r>
    </w:p>
    <w:p w14:paraId="598B10D7">
      <w:pPr>
        <w:suppressAutoHyphens/>
        <w:ind w:firstLine="600" w:firstLineChars="200"/>
        <w:rPr>
          <w:rFonts w:hint="eastAsia" w:ascii="宋体" w:hAnsi="宋体" w:eastAsia="宋体" w:cs="宋体"/>
          <w:color w:val="auto"/>
          <w:sz w:val="30"/>
          <w:szCs w:val="30"/>
        </w:rPr>
      </w:pPr>
    </w:p>
    <w:p w14:paraId="2E2EC93C">
      <w:pPr>
        <w:suppressAutoHyphens/>
        <w:spacing w:line="360" w:lineRule="auto"/>
        <w:rPr>
          <w:rFonts w:hint="eastAsia" w:ascii="宋体" w:hAnsi="宋体" w:eastAsia="宋体" w:cs="宋体"/>
          <w:b/>
          <w:color w:val="auto"/>
          <w:sz w:val="24"/>
        </w:rPr>
      </w:pPr>
      <w:r>
        <w:rPr>
          <w:rFonts w:hint="eastAsia" w:ascii="宋体" w:hAnsi="宋体" w:eastAsia="宋体" w:cs="宋体"/>
          <w:b/>
          <w:color w:val="auto"/>
          <w:sz w:val="24"/>
        </w:rPr>
        <w:t>甲方：</w:t>
      </w:r>
      <w:r>
        <w:rPr>
          <w:rFonts w:hint="eastAsia" w:ascii="宋体" w:hAnsi="宋体" w:eastAsia="宋体" w:cs="宋体"/>
          <w:color w:val="auto"/>
          <w:sz w:val="24"/>
        </w:rPr>
        <w:t>北京市密云水库管理处</w:t>
      </w:r>
    </w:p>
    <w:p w14:paraId="1DB8FC9C">
      <w:pPr>
        <w:suppressAutoHyphens/>
        <w:spacing w:line="360" w:lineRule="auto"/>
        <w:rPr>
          <w:rFonts w:hint="eastAsia" w:ascii="宋体" w:hAnsi="宋体" w:eastAsia="宋体" w:cs="宋体"/>
          <w:color w:val="auto"/>
          <w:sz w:val="24"/>
        </w:rPr>
      </w:pPr>
      <w:r>
        <w:rPr>
          <w:rFonts w:hint="eastAsia" w:ascii="宋体" w:hAnsi="宋体" w:eastAsia="宋体" w:cs="宋体"/>
          <w:color w:val="auto"/>
          <w:sz w:val="24"/>
        </w:rPr>
        <w:t>住所地：</w:t>
      </w:r>
      <w:r>
        <w:rPr>
          <w:rFonts w:hint="eastAsia" w:ascii="宋体" w:hAnsi="宋体" w:eastAsia="宋体" w:cs="宋体"/>
          <w:color w:val="auto"/>
          <w:kern w:val="0"/>
          <w:sz w:val="24"/>
        </w:rPr>
        <w:t>北京市密云区溪翁庄镇</w:t>
      </w:r>
    </w:p>
    <w:p w14:paraId="782E185C">
      <w:pPr>
        <w:suppressAutoHyphens/>
        <w:spacing w:line="360" w:lineRule="auto"/>
        <w:rPr>
          <w:rFonts w:hint="eastAsia" w:ascii="宋体" w:hAnsi="宋体" w:eastAsia="宋体" w:cs="宋体"/>
          <w:color w:val="auto"/>
          <w:sz w:val="24"/>
        </w:rPr>
      </w:pPr>
      <w:r>
        <w:rPr>
          <w:rFonts w:hint="eastAsia" w:ascii="宋体" w:hAnsi="宋体" w:eastAsia="宋体" w:cs="宋体"/>
          <w:color w:val="auto"/>
          <w:sz w:val="24"/>
        </w:rPr>
        <w:t>法定代表人：刘延安</w:t>
      </w:r>
    </w:p>
    <w:p w14:paraId="7FAB49C0">
      <w:pPr>
        <w:suppressAutoHyphens/>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项目联系人：安翼 </w:t>
      </w:r>
    </w:p>
    <w:p w14:paraId="2126D8B2">
      <w:pPr>
        <w:suppressAutoHyphens/>
        <w:spacing w:line="360" w:lineRule="auto"/>
        <w:rPr>
          <w:rFonts w:hint="eastAsia" w:ascii="宋体" w:hAnsi="宋体" w:eastAsia="宋体" w:cs="宋体"/>
          <w:color w:val="auto"/>
          <w:sz w:val="24"/>
        </w:rPr>
      </w:pPr>
      <w:r>
        <w:rPr>
          <w:rFonts w:hint="eastAsia" w:ascii="宋体" w:hAnsi="宋体" w:eastAsia="宋体" w:cs="宋体"/>
          <w:color w:val="auto"/>
          <w:sz w:val="24"/>
        </w:rPr>
        <w:t>联系方式：69012552</w:t>
      </w:r>
    </w:p>
    <w:p w14:paraId="0C8269A2">
      <w:pPr>
        <w:suppressAutoHyphens/>
        <w:spacing w:line="360" w:lineRule="auto"/>
        <w:rPr>
          <w:rFonts w:hint="eastAsia" w:ascii="宋体" w:hAnsi="宋体" w:eastAsia="宋体" w:cs="宋体"/>
          <w:color w:val="auto"/>
          <w:sz w:val="24"/>
        </w:rPr>
      </w:pPr>
      <w:r>
        <w:rPr>
          <w:rFonts w:hint="eastAsia" w:ascii="宋体" w:hAnsi="宋体" w:eastAsia="宋体" w:cs="宋体"/>
          <w:color w:val="auto"/>
          <w:sz w:val="24"/>
        </w:rPr>
        <w:t>通讯地址：</w:t>
      </w:r>
      <w:r>
        <w:rPr>
          <w:rFonts w:hint="eastAsia" w:ascii="宋体" w:hAnsi="宋体" w:eastAsia="宋体" w:cs="宋体"/>
          <w:color w:val="auto"/>
          <w:kern w:val="0"/>
          <w:sz w:val="24"/>
        </w:rPr>
        <w:t>北京市密云区溪翁庄镇</w:t>
      </w:r>
    </w:p>
    <w:p w14:paraId="1B673582">
      <w:pPr>
        <w:suppressAutoHyphens/>
        <w:spacing w:line="360" w:lineRule="auto"/>
        <w:rPr>
          <w:rFonts w:hint="eastAsia" w:ascii="宋体" w:hAnsi="宋体" w:eastAsia="宋体" w:cs="宋体"/>
          <w:color w:val="auto"/>
          <w:sz w:val="24"/>
        </w:rPr>
      </w:pPr>
      <w:r>
        <w:rPr>
          <w:rFonts w:hint="eastAsia" w:ascii="宋体" w:hAnsi="宋体" w:eastAsia="宋体" w:cs="宋体"/>
          <w:color w:val="auto"/>
          <w:sz w:val="24"/>
        </w:rPr>
        <w:t>电话：69012552　 邮编：101512</w:t>
      </w:r>
    </w:p>
    <w:p w14:paraId="36021961">
      <w:pPr>
        <w:suppressAutoHyphens/>
        <w:spacing w:line="360" w:lineRule="auto"/>
        <w:rPr>
          <w:rFonts w:hint="eastAsia" w:ascii="宋体" w:hAnsi="宋体" w:eastAsia="宋体" w:cs="宋体"/>
          <w:color w:val="auto"/>
          <w:sz w:val="24"/>
        </w:rPr>
      </w:pPr>
    </w:p>
    <w:p w14:paraId="175596E1">
      <w:pPr>
        <w:suppressAutoHyphens/>
        <w:adjustRightInd w:val="0"/>
        <w:snapToGrid w:val="0"/>
        <w:spacing w:line="360" w:lineRule="auto"/>
        <w:rPr>
          <w:rFonts w:hint="eastAsia" w:ascii="宋体" w:hAnsi="宋体" w:eastAsia="宋体" w:cs="宋体"/>
          <w:color w:val="auto"/>
          <w:sz w:val="24"/>
        </w:rPr>
      </w:pPr>
      <w:r>
        <w:rPr>
          <w:rFonts w:hint="eastAsia" w:ascii="宋体" w:hAnsi="宋体" w:eastAsia="宋体" w:cs="宋体"/>
          <w:b/>
          <w:color w:val="auto"/>
          <w:sz w:val="24"/>
        </w:rPr>
        <w:t>乙方</w:t>
      </w:r>
      <w:r>
        <w:rPr>
          <w:rFonts w:hint="eastAsia" w:ascii="宋体" w:hAnsi="宋体" w:eastAsia="宋体" w:cs="宋体"/>
          <w:color w:val="auto"/>
          <w:sz w:val="24"/>
        </w:rPr>
        <w:t>：</w:t>
      </w:r>
    </w:p>
    <w:p w14:paraId="4EB2345E">
      <w:pPr>
        <w:suppressAutoHyphens/>
        <w:adjustRightInd w:val="0"/>
        <w:snapToGrid w:val="0"/>
        <w:spacing w:line="360" w:lineRule="auto"/>
        <w:rPr>
          <w:rFonts w:hint="eastAsia" w:ascii="宋体" w:hAnsi="宋体" w:eastAsia="宋体" w:cs="宋体"/>
          <w:color w:val="auto"/>
          <w:sz w:val="24"/>
          <w:lang w:val="en"/>
        </w:rPr>
      </w:pPr>
      <w:r>
        <w:rPr>
          <w:rFonts w:hint="eastAsia" w:ascii="宋体" w:hAnsi="宋体" w:eastAsia="宋体" w:cs="宋体"/>
          <w:color w:val="auto"/>
          <w:sz w:val="24"/>
        </w:rPr>
        <w:t>住所地：</w:t>
      </w:r>
    </w:p>
    <w:p w14:paraId="4CE80946">
      <w:pPr>
        <w:suppressAutoHyphens/>
        <w:spacing w:line="360" w:lineRule="auto"/>
        <w:rPr>
          <w:rFonts w:hint="eastAsia" w:ascii="宋体" w:hAnsi="宋体" w:eastAsia="宋体" w:cs="宋体"/>
          <w:color w:val="auto"/>
          <w:sz w:val="24"/>
        </w:rPr>
      </w:pPr>
      <w:r>
        <w:rPr>
          <w:rFonts w:hint="eastAsia" w:ascii="宋体" w:hAnsi="宋体" w:eastAsia="宋体" w:cs="宋体"/>
          <w:color w:val="auto"/>
          <w:sz w:val="24"/>
        </w:rPr>
        <w:t>法定代表人：</w:t>
      </w:r>
    </w:p>
    <w:p w14:paraId="665D462D">
      <w:pPr>
        <w:suppressAutoHyphens/>
        <w:spacing w:line="360" w:lineRule="auto"/>
        <w:rPr>
          <w:rFonts w:hint="eastAsia" w:ascii="宋体" w:hAnsi="宋体" w:eastAsia="宋体" w:cs="宋体"/>
          <w:color w:val="auto"/>
          <w:sz w:val="24"/>
        </w:rPr>
      </w:pPr>
      <w:r>
        <w:rPr>
          <w:rFonts w:hint="eastAsia" w:ascii="宋体" w:hAnsi="宋体" w:eastAsia="宋体" w:cs="宋体"/>
          <w:color w:val="auto"/>
          <w:sz w:val="24"/>
        </w:rPr>
        <w:t>项目联系人：</w:t>
      </w:r>
    </w:p>
    <w:p w14:paraId="08483E57">
      <w:pPr>
        <w:suppressAutoHyphens/>
        <w:spacing w:line="360" w:lineRule="auto"/>
        <w:rPr>
          <w:rFonts w:hint="eastAsia" w:ascii="宋体" w:hAnsi="宋体" w:eastAsia="宋体" w:cs="宋体"/>
          <w:color w:val="auto"/>
          <w:sz w:val="24"/>
        </w:rPr>
      </w:pPr>
      <w:r>
        <w:rPr>
          <w:rFonts w:hint="eastAsia" w:ascii="宋体" w:hAnsi="宋体" w:eastAsia="宋体" w:cs="宋体"/>
          <w:color w:val="auto"/>
          <w:sz w:val="24"/>
        </w:rPr>
        <w:t>联系方式：</w:t>
      </w:r>
    </w:p>
    <w:p w14:paraId="3C42B1A7">
      <w:pPr>
        <w:suppressAutoHyphens/>
        <w:spacing w:line="360" w:lineRule="auto"/>
        <w:rPr>
          <w:rFonts w:hint="eastAsia" w:ascii="宋体" w:hAnsi="宋体" w:eastAsia="宋体" w:cs="宋体"/>
          <w:color w:val="auto"/>
          <w:sz w:val="24"/>
        </w:rPr>
      </w:pPr>
      <w:r>
        <w:rPr>
          <w:rFonts w:hint="eastAsia" w:ascii="宋体" w:hAnsi="宋体" w:eastAsia="宋体" w:cs="宋体"/>
          <w:color w:val="auto"/>
          <w:sz w:val="24"/>
        </w:rPr>
        <w:t>通讯地址：</w:t>
      </w:r>
    </w:p>
    <w:p w14:paraId="6CF13161">
      <w:pPr>
        <w:suppressAutoHyphens/>
        <w:spacing w:line="360" w:lineRule="auto"/>
        <w:rPr>
          <w:rFonts w:hint="eastAsia" w:ascii="宋体" w:hAnsi="宋体" w:eastAsia="宋体" w:cs="宋体"/>
          <w:color w:val="auto"/>
          <w:sz w:val="24"/>
        </w:rPr>
      </w:pPr>
      <w:r>
        <w:rPr>
          <w:rFonts w:hint="eastAsia" w:ascii="宋体" w:hAnsi="宋体" w:eastAsia="宋体" w:cs="宋体"/>
          <w:color w:val="auto"/>
          <w:sz w:val="24"/>
        </w:rPr>
        <w:t>电话：          邮编：</w:t>
      </w:r>
    </w:p>
    <w:p w14:paraId="0F1544CD">
      <w:pPr>
        <w:suppressAutoHyphen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乙方就</w:t>
      </w:r>
      <w:r>
        <w:rPr>
          <w:rFonts w:hint="eastAsia" w:ascii="宋体" w:hAnsi="宋体" w:eastAsia="宋体" w:cs="宋体"/>
          <w:color w:val="auto"/>
          <w:sz w:val="24"/>
          <w:u w:val="single"/>
        </w:rPr>
        <w:t>密云水库水面保洁</w:t>
      </w:r>
      <w:r>
        <w:rPr>
          <w:rFonts w:hint="eastAsia" w:ascii="宋体" w:hAnsi="宋体" w:eastAsia="宋体" w:cs="宋体"/>
          <w:color w:val="auto"/>
          <w:sz w:val="24"/>
        </w:rPr>
        <w:t>项目提供专项服务，甲方支付相应的服务报酬。双方经过平等协商，在真实、充分地表达各自意愿的基础上，根据《中华人民共和国民法典》的规定，达成如下协议，并由双方共同恪守。</w:t>
      </w:r>
    </w:p>
    <w:p w14:paraId="2FCB6E23">
      <w:pPr>
        <w:suppressAutoHyphens/>
        <w:spacing w:line="360" w:lineRule="auto"/>
        <w:ind w:firstLine="482" w:firstLineChars="200"/>
        <w:outlineLvl w:val="0"/>
        <w:rPr>
          <w:rFonts w:hint="eastAsia" w:ascii="宋体" w:hAnsi="宋体" w:eastAsia="宋体" w:cs="宋体"/>
          <w:color w:val="auto"/>
          <w:sz w:val="24"/>
        </w:rPr>
      </w:pPr>
      <w:r>
        <w:rPr>
          <w:rFonts w:hint="eastAsia" w:ascii="宋体" w:hAnsi="宋体" w:eastAsia="宋体" w:cs="宋体"/>
          <w:b/>
          <w:color w:val="auto"/>
          <w:sz w:val="24"/>
        </w:rPr>
        <w:t xml:space="preserve">第一条 </w:t>
      </w:r>
      <w:r>
        <w:rPr>
          <w:rFonts w:hint="eastAsia" w:ascii="宋体" w:hAnsi="宋体" w:eastAsia="宋体" w:cs="宋体"/>
          <w:color w:val="auto"/>
          <w:sz w:val="24"/>
        </w:rPr>
        <w:t>乙方进行服务的内容如下：</w:t>
      </w:r>
    </w:p>
    <w:p w14:paraId="54FE3A79">
      <w:pPr>
        <w:spacing w:line="360" w:lineRule="auto"/>
        <w:ind w:firstLine="480" w:firstLineChars="200"/>
        <w:jc w:val="left"/>
        <w:rPr>
          <w:rFonts w:hint="eastAsia" w:ascii="宋体" w:hAnsi="宋体" w:eastAsia="宋体" w:cs="宋体"/>
          <w:color w:val="auto"/>
          <w:sz w:val="24"/>
          <w:u w:val="single"/>
        </w:rPr>
      </w:pPr>
      <w:r>
        <w:rPr>
          <w:rFonts w:hint="eastAsia" w:ascii="宋体" w:hAnsi="宋体" w:eastAsia="宋体" w:cs="宋体"/>
          <w:color w:val="auto"/>
          <w:sz w:val="24"/>
        </w:rPr>
        <w:t>1.服务的目标：</w:t>
      </w:r>
      <w:r>
        <w:rPr>
          <w:rFonts w:hint="eastAsia" w:ascii="宋体" w:hAnsi="宋体" w:eastAsia="宋体" w:cs="宋体"/>
          <w:color w:val="auto"/>
          <w:sz w:val="24"/>
          <w:u w:val="single"/>
        </w:rPr>
        <w:t>保障密云水库库区（含密云水库内湖库区）、密云水库调节池水面、155米高程以内岸坡（水工建筑物及附属设施除外）及甲方指定位置清洁，打捞捡拾的垃圾进行无害化消纳，三裂叶豚草割除彻底，完成船只设备管护及过冬、船只冬季上岸及春季入水安装以及船只维修保养，保障船只运行正常。同时库区巡视安全防护物料购置达到规范标准，</w:t>
      </w:r>
      <w:r>
        <w:rPr>
          <w:rFonts w:hint="eastAsia" w:ascii="宋体" w:hAnsi="宋体" w:eastAsia="宋体" w:cs="宋体"/>
          <w:color w:val="auto"/>
          <w:kern w:val="0"/>
          <w:sz w:val="24"/>
          <w:szCs w:val="20"/>
          <w:u w:val="single"/>
        </w:rPr>
        <w:t>确保密云水库供水安全、水质安全。</w:t>
      </w:r>
    </w:p>
    <w:p w14:paraId="15A34ED1">
      <w:pPr>
        <w:suppressAutoHyphens/>
        <w:spacing w:line="360" w:lineRule="auto"/>
        <w:ind w:firstLine="480" w:firstLineChars="200"/>
        <w:outlineLvl w:val="1"/>
        <w:rPr>
          <w:rFonts w:hint="eastAsia" w:ascii="宋体" w:hAnsi="宋体" w:eastAsia="宋体" w:cs="宋体"/>
          <w:color w:val="auto"/>
          <w:sz w:val="24"/>
        </w:rPr>
      </w:pPr>
      <w:r>
        <w:rPr>
          <w:rFonts w:hint="eastAsia" w:ascii="宋体" w:hAnsi="宋体" w:eastAsia="宋体" w:cs="宋体"/>
          <w:color w:val="auto"/>
          <w:sz w:val="24"/>
        </w:rPr>
        <w:t>2.服务的内容：</w:t>
      </w:r>
    </w:p>
    <w:p w14:paraId="557B484F">
      <w:pPr>
        <w:suppressAutoHyphen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2025年1-3月：</w:t>
      </w:r>
    </w:p>
    <w:p w14:paraId="747ACB7A">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（1）寒季水面保洁：使用8艘人工动力船对水库南侧水面日常保洁重点区域进行打捞，服务期20天，使用人员16人。</w:t>
      </w:r>
    </w:p>
    <w:p w14:paraId="6350E37C">
      <w:pPr>
        <w:suppressAutoHyphens/>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2）岸坡保洁：对部分村庄人员活动密集区域（包含石城镇水堡子村、石塘路村、河北村；冯家峪镇后保峪岭村；不老屯镇山安口村、燕落村、学各庄村、杨各庄村、董各庄村；太师屯镇上金山村、东田各庄村、小漕村、前八家庄村、后八家庄村、上庄子村、祖各庄村；高岭镇东关村、武将会村、大屯村、石匣村；穆家峪镇九松山村、黑卧村、碱厂村共计23个村庄）、密云水库北白岩封闭管理站至走马庄封闭管理站区域、第一溢洪道封闭管理站至第三溢洪道封闭管理站区域及甲方指定位置进行保洁作业，同时负责密云水库库区155米高程以内警示标示牌清洁工作。服务期90天，使用人员37人。</w:t>
      </w:r>
    </w:p>
    <w:p w14:paraId="0DA68CC4">
      <w:pPr>
        <w:suppressAutoHyphens/>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iCs/>
          <w:caps/>
          <w:color w:val="auto"/>
          <w:sz w:val="24"/>
          <w:u w:val="single"/>
        </w:rPr>
        <w:t>（3）</w:t>
      </w:r>
      <w:r>
        <w:rPr>
          <w:rFonts w:hint="eastAsia" w:ascii="宋体" w:hAnsi="宋体" w:eastAsia="宋体" w:cs="宋体"/>
          <w:color w:val="auto"/>
          <w:sz w:val="24"/>
          <w:u w:val="single"/>
        </w:rPr>
        <w:t>对保洁范围的漂浮物（废弃物）进行打捞和捡拾，并将每日打捞及捡拾的漂浮物（废弃物）运至库区以外区域，分类垃圾定期清运至附近消纳场进行无害化消纳。消纳总量在1000m³以内（含1000m³）均由乙方进行消纳（消纳费用按实际打捞量结算，1000m</w:t>
      </w:r>
      <w:r>
        <w:rPr>
          <w:rFonts w:hint="eastAsia" w:ascii="宋体" w:hAnsi="宋体" w:eastAsia="宋体" w:cs="宋体"/>
          <w:color w:val="auto"/>
          <w:sz w:val="24"/>
          <w:u w:val="single"/>
          <w:vertAlign w:val="superscript"/>
        </w:rPr>
        <w:t>3</w:t>
      </w:r>
      <w:r>
        <w:rPr>
          <w:rFonts w:hint="eastAsia" w:ascii="宋体" w:hAnsi="宋体" w:eastAsia="宋体" w:cs="宋体"/>
          <w:color w:val="auto"/>
          <w:sz w:val="24"/>
          <w:u w:val="single"/>
        </w:rPr>
        <w:t>以内消纳量费用已在申报价款中，费用均由乙方承担），打捞总量超出1000m³部分由乙方存放于指定地点，消纳工作双方协商解决。</w:t>
      </w:r>
    </w:p>
    <w:p w14:paraId="41DF9BFE">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4）船只设备管护及过冬：对1艘全自动保洁船，1艘中型保洁船，4艘小型保洁船及其它资产进行24小时看护，防止盗窃、非工作人员上船、夜里大风等特殊情况；对全自动保洁船及设备采取保温供暖、防冻措施，保证机舱温度不低于4℃，服务期90天，使用人员6人。（管护过程中防冰冻措施使用的物料由乙方提供。看护过程中需采取防冰冻措施，涉及电暖气14台，湿温度控仪表6个，插座7个，空开DE47-3/P32A共5个，空开DE108-20A共4个，电缆235m及防冰泵6台）</w:t>
      </w:r>
    </w:p>
    <w:p w14:paraId="226770D2">
      <w:pPr>
        <w:suppressAutoHyphen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2025年4-12月：</w:t>
      </w:r>
    </w:p>
    <w:p w14:paraId="30F76D27">
      <w:pPr>
        <w:numPr>
          <w:ilvl w:val="0"/>
          <w:numId w:val="3"/>
        </w:numPr>
        <w:suppressAutoHyphens/>
        <w:spacing w:line="360" w:lineRule="auto"/>
        <w:ind w:firstLine="480" w:firstLineChars="200"/>
        <w:outlineLvl w:val="2"/>
        <w:rPr>
          <w:rFonts w:hint="eastAsia" w:ascii="宋体" w:hAnsi="宋体" w:eastAsia="宋体" w:cs="宋体"/>
          <w:color w:val="auto"/>
          <w:sz w:val="24"/>
          <w:u w:val="single"/>
        </w:rPr>
      </w:pPr>
      <w:r>
        <w:rPr>
          <w:rFonts w:hint="eastAsia" w:ascii="宋体" w:hAnsi="宋体" w:eastAsia="宋体" w:cs="宋体"/>
          <w:color w:val="auto"/>
          <w:sz w:val="24"/>
          <w:u w:val="single"/>
        </w:rPr>
        <w:t>水面巡视检查</w:t>
      </w:r>
    </w:p>
    <w:p w14:paraId="72392AED">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①巡查船只：密云水库库区水域，租用2艘快艇（租金包含维修保养），为期265天,保洁单位驾驶员驾驶快艇进行日常巡视检查，同时快艇担负机动救援任务，每条船2人。每艘快艇应具备有效的《船舶所有权登记证书》与《内河小船检验证书》。</w:t>
      </w:r>
    </w:p>
    <w:p w14:paraId="206F6AF1">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②巡查内容：巡视检查主要针对库区水面进行，发现漂浮物（废弃物）后，及时反映，打捞队立即进行清理。若保洁船只或人员出现紧急情况，就近快艇需立即赶往现场展开救援工作。</w:t>
      </w:r>
    </w:p>
    <w:p w14:paraId="78F1FF75">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③巡查工期及频次：船只水面巡查250天（已除去15天特殊天气），使用人员4人。两条船每天进行巡视8小时。</w:t>
      </w:r>
    </w:p>
    <w:p w14:paraId="5B63A967">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u w:val="single"/>
        </w:rPr>
        <w:t>④巡查路线：库区巡视船只共分两组，巡查1组由水面日常保洁站出发，经过恒河，沿密云水库白河主坝、北白岩副坝、库西、白河入口、套里等地区进行巡视检查；巡查2组由水面日常保洁管理站出发，经过金沟、库中、九松山副坝、潮河主坝、溢洪道等地区进行巡视检查。各路巡查人员发现岸坡垃圾需配合岸坡保洁人员及时进行岸坡保洁工作。巡查过程中采用手机进行沟通（费用自理），发现问题及时上报。</w:t>
      </w:r>
    </w:p>
    <w:p w14:paraId="33C5E16D">
      <w:pPr>
        <w:suppressAutoHyphens/>
        <w:spacing w:line="360" w:lineRule="auto"/>
        <w:ind w:firstLine="480" w:firstLineChars="200"/>
        <w:outlineLvl w:val="2"/>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u w:val="single"/>
        </w:rPr>
        <w:t>日常保洁</w:t>
      </w:r>
    </w:p>
    <w:p w14:paraId="2B630201">
      <w:pPr>
        <w:suppressAutoHyphens/>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①</w:t>
      </w:r>
      <w:r>
        <w:rPr>
          <w:rFonts w:hint="eastAsia" w:ascii="宋体" w:hAnsi="宋体" w:eastAsia="宋体" w:cs="宋体"/>
          <w:color w:val="auto"/>
          <w:sz w:val="24"/>
          <w:u w:val="single"/>
        </w:rPr>
        <w:t>暖季水面保洁：对漂浮物（废弃物）每天进行8小时日常打捞清洁工作（特殊天气除外），使用1艘大型全自动保洁船、4艘小型全自动保洁船，服务期250天（已除去15天特殊天气）。租用人工动力船20艘，人员56人，服务期265天，遇特殊天气时，保洁人员正常工作，沿岸边开展近水地带保洁作业，同时使用垃圾分类3人，船只夜间看护4人，对漂浮物（垃圾）进行分类及船只夜间看护。日常打捞清洁范围为密云水库库区水域水面、密云水库内湖库区水域水面、密云水库调节池水域水面。</w:t>
      </w:r>
    </w:p>
    <w:p w14:paraId="541F792B">
      <w:pPr>
        <w:suppressAutoHyphen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②</w:t>
      </w:r>
      <w:r>
        <w:rPr>
          <w:rFonts w:hint="eastAsia" w:ascii="宋体" w:hAnsi="宋体" w:eastAsia="宋体" w:cs="宋体"/>
          <w:color w:val="auto"/>
          <w:sz w:val="24"/>
          <w:u w:val="single"/>
        </w:rPr>
        <w:t>汛期增加保洁：期间增加强降雨过后各河口位置的保洁工作，在暖季水面保洁设备、人员数量的基础上，增加1艘中型全自动保洁船、10艘人工动力船，服务期60天，使用人员25人。</w:t>
      </w:r>
    </w:p>
    <w:p w14:paraId="61652A6C">
      <w:pPr>
        <w:suppressAutoHyphens/>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如遇较大洪水或其他特殊情况造成短时间内产生大量漂浮物，需安排乙方在日常打捞工作时间以外增加打捞作业情况，双方可按实际增加作业量协商解决。</w:t>
      </w:r>
    </w:p>
    <w:p w14:paraId="27E68AAA">
      <w:pPr>
        <w:suppressAutoHyphens/>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③</w:t>
      </w:r>
      <w:r>
        <w:rPr>
          <w:rFonts w:hint="eastAsia" w:ascii="宋体" w:hAnsi="宋体" w:eastAsia="宋体" w:cs="宋体"/>
          <w:color w:val="auto"/>
          <w:sz w:val="24"/>
          <w:u w:val="single"/>
        </w:rPr>
        <w:t>寒季水面保洁：保洁范围为密云水库水工建筑物附近水域。使用8艘人工动力船对水库南侧水面日常保洁重点区域进行打捞，服务期10天，人员16人。</w:t>
      </w:r>
    </w:p>
    <w:p w14:paraId="177EF630">
      <w:pPr>
        <w:suppressAutoHyphens/>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④</w:t>
      </w:r>
      <w:r>
        <w:rPr>
          <w:rFonts w:hint="eastAsia" w:ascii="宋体" w:hAnsi="宋体" w:eastAsia="宋体" w:cs="宋体"/>
          <w:color w:val="auto"/>
          <w:sz w:val="24"/>
          <w:u w:val="single"/>
        </w:rPr>
        <w:t>岸坡保洁：对部分村庄人员活动密集区域（23个村庄）、密云水库库区155米高程以内至水岸交界处消落区、北白岩封闭管理站至走马庄封闭管理站之间的一级区内、第一溢洪道封闭管理站至第三溢洪道封闭管理站之间的一级区内、内湖岸坡、调节池岸坡（除坝坡）、库中岛部分区域及甲方指定位置进行保洁作业，服务期275天，人员37人，同时负责密云水库库区155米高程以内警示标示牌的清洁工作，确保其外观整洁、状态完好，周边没有植物覆盖，若有损坏及时上报，其中2人跟随1辆库区垃圾收集运输车进行垃圾及时收集回运。</w:t>
      </w:r>
    </w:p>
    <w:p w14:paraId="08B28824">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⑤</w:t>
      </w:r>
      <w:r>
        <w:rPr>
          <w:rFonts w:hint="eastAsia" w:ascii="宋体" w:hAnsi="宋体" w:eastAsia="宋体" w:cs="宋体"/>
          <w:color w:val="auto"/>
          <w:sz w:val="24"/>
          <w:u w:val="single"/>
        </w:rPr>
        <w:t>库区内零散的岸坡垃圾及部分无法及时回运的水面漂浮物每日用25t运输车进行一次收集清运，运至库区以外区域进行晾晒处理后进行消纳，需进行二次运输。预计打捞水面漂浮物（垃圾）及捡拾岸坡垃圾约9000m</w:t>
      </w:r>
      <w:r>
        <w:rPr>
          <w:rFonts w:hint="eastAsia" w:ascii="宋体" w:hAnsi="宋体" w:eastAsia="宋体" w:cs="宋体"/>
          <w:color w:val="auto"/>
          <w:sz w:val="24"/>
          <w:u w:val="single"/>
          <w:vertAlign w:val="superscript"/>
        </w:rPr>
        <w:t>3</w:t>
      </w:r>
      <w:r>
        <w:rPr>
          <w:rFonts w:hint="eastAsia" w:ascii="宋体" w:hAnsi="宋体" w:eastAsia="宋体" w:cs="宋体"/>
          <w:color w:val="auto"/>
          <w:sz w:val="24"/>
          <w:u w:val="single"/>
        </w:rPr>
        <w:t>,清理水面枯死树5000m</w:t>
      </w:r>
      <w:r>
        <w:rPr>
          <w:rFonts w:hint="eastAsia" w:ascii="宋体" w:hAnsi="宋体" w:eastAsia="宋体" w:cs="宋体"/>
          <w:color w:val="auto"/>
          <w:sz w:val="24"/>
          <w:u w:val="single"/>
          <w:vertAlign w:val="superscript"/>
        </w:rPr>
        <w:t>3</w:t>
      </w:r>
      <w:r>
        <w:rPr>
          <w:rFonts w:hint="eastAsia" w:ascii="宋体" w:hAnsi="宋体" w:eastAsia="宋体" w:cs="宋体"/>
          <w:color w:val="auto"/>
          <w:sz w:val="24"/>
          <w:u w:val="single"/>
        </w:rPr>
        <w:t>，垃圾集中晾晒后每三日需使用300型挖掘机集中装载。集中分类垃圾定期清运至附近消纳场进行无害化消纳，其他区域打捞上来的垃圾由打捞人员进行分类并由乙方及时收集运至附近消纳场进行无害化消纳。每日打捞工作完成后，当日打捞垃圾工作人员需留存影像资料，由乙方整理后报至甲方。消纳总量在14000m³以内（含14000m³）均由乙方进行消纳（消纳费用按实际打捞量结算），打捞总量超出14000m³部分由乙方存放于指定地点，消纳工作双方协商解决。</w:t>
      </w:r>
    </w:p>
    <w:p w14:paraId="30BAD273">
      <w:pPr>
        <w:suppressAutoHyphens/>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⑥</w:t>
      </w:r>
      <w:r>
        <w:rPr>
          <w:rFonts w:hint="eastAsia" w:ascii="宋体" w:hAnsi="宋体" w:eastAsia="宋体" w:cs="宋体"/>
          <w:color w:val="auto"/>
          <w:sz w:val="24"/>
          <w:u w:val="single"/>
        </w:rPr>
        <w:t>对库区内各其他种类垃圾（155高程以内的建筑垃圾、库中岛废旧渔网等）进行清理捡拾，并将垃圾运出库区合理化消纳。消纳总量在300m³以内（含300m³）均由乙方进行消纳（消纳费用按实际捡拾量结算），捡拾总量超出300m³部分由乙方存放于指定地点，消纳工作双方协商解决。</w:t>
      </w:r>
    </w:p>
    <w:p w14:paraId="590F1033">
      <w:pPr>
        <w:suppressAutoHyphens/>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rPr>
        <w:t>⑦</w:t>
      </w:r>
      <w:r>
        <w:rPr>
          <w:rFonts w:hint="eastAsia" w:ascii="宋体" w:hAnsi="宋体" w:eastAsia="宋体" w:cs="宋体"/>
          <w:color w:val="auto"/>
          <w:sz w:val="24"/>
          <w:u w:val="single"/>
        </w:rPr>
        <w:t>船只看护及过冬：冬季库面结冰期，作业船只吊装上岸管护。对全自动保洁船1艘，中型保洁船1艘，小型保洁船4艘及其它资产进行24小时进行看护，防止盗窃、非工作人员上船、夜里大风等特殊情况。对全自动保洁船及设备采取保温供暖、防冻措施，保证机舱温度不低于4℃，服务期10天，人员6人，管护过程中防冰冻措施使用的物料由乙方提供，涉及电暖气14台，湿温度控仪表6个，插座7个，空开DE47-3/P32A共5个，空开DE108-20A共4个、电缆235m及防冰泵6台。</w:t>
      </w:r>
    </w:p>
    <w:p w14:paraId="132B892D">
      <w:pPr>
        <w:suppressAutoHyphens/>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⑧</w:t>
      </w:r>
      <w:r>
        <w:rPr>
          <w:rFonts w:hint="eastAsia" w:ascii="宋体" w:hAnsi="宋体" w:eastAsia="宋体" w:cs="宋体"/>
          <w:color w:val="auto"/>
          <w:sz w:val="24"/>
          <w:u w:val="single"/>
        </w:rPr>
        <w:t>船只冬季上岸及春季入水安装：4艘小型保洁船冬季上岸及春季入水采用2台25吨汽车起重机于三号坝码头进行吊装。</w:t>
      </w:r>
    </w:p>
    <w:p w14:paraId="787C96F2">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（3）</w:t>
      </w:r>
      <w:r>
        <w:rPr>
          <w:rFonts w:hint="eastAsia" w:ascii="宋体" w:hAnsi="宋体" w:eastAsia="宋体" w:cs="宋体"/>
          <w:color w:val="auto"/>
          <w:sz w:val="24"/>
          <w:u w:val="single"/>
        </w:rPr>
        <w:t>调节池及甲方指定位置规定时间内割除三裂叶豚草，共计400420平方米，根据北京市植物保护站要求，每年在三裂叶豚草开花打籽前人工彻底割除一遍。</w:t>
      </w:r>
    </w:p>
    <w:p w14:paraId="710A56F5">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①首先割除调节池中堤附近；其次割除调节池下游灌木丛中；再次割除调节池下游闸门前；调节池上游；割除调节池西库内；最后割除指定区域。</w:t>
      </w:r>
    </w:p>
    <w:p w14:paraId="1CC9F8DD">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②割除工作人员可登陆的地块，采用割灌机和镰刀相配合的方式进行割除。</w:t>
      </w:r>
    </w:p>
    <w:p w14:paraId="408DAB70">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③割除工作人员无法站立的地域如水边用人工动力船配合割灌机、镰刀割除。沼泽地为防止人员陷入、用竹排配合割灌机、镰刀割除，具体服务方法是由两人往前倒换竹排、割灌机镰刀并用。</w:t>
      </w:r>
    </w:p>
    <w:p w14:paraId="73666015">
      <w:pPr>
        <w:spacing w:line="360" w:lineRule="auto"/>
        <w:ind w:firstLine="480" w:firstLineChars="200"/>
        <w:outlineLvl w:val="3"/>
        <w:rPr>
          <w:rFonts w:hint="eastAsia" w:ascii="宋体" w:hAnsi="宋体" w:eastAsia="宋体" w:cs="宋体"/>
          <w:color w:val="auto"/>
          <w:sz w:val="24"/>
          <w:u w:val="single"/>
        </w:rPr>
      </w:pPr>
      <w:r>
        <w:rPr>
          <w:rFonts w:hint="eastAsia" w:ascii="宋体" w:hAnsi="宋体" w:eastAsia="宋体" w:cs="宋体"/>
          <w:color w:val="auto"/>
          <w:sz w:val="24"/>
          <w:u w:val="single"/>
        </w:rPr>
        <w:t>④灌木丛中用镰刀挑割干净。</w:t>
      </w:r>
    </w:p>
    <w:p w14:paraId="35D15FC0">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⑤将割下的三裂叶豚草就地晾晒使其自然腐烂。其中，有长800米宽30米的浅滩，共24000平米的豚草割除后为防止调节池放水冲至闸门，造成闸门堵塞，需要将割除后的豚草晒半干后，由人工打成捆搬运到调节池不易上水的高处，码成垛，用8号铅丝固定。</w:t>
      </w:r>
    </w:p>
    <w:p w14:paraId="5DCF0E12">
      <w:pPr>
        <w:suppressAutoHyphens/>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（4）</w:t>
      </w:r>
      <w:r>
        <w:rPr>
          <w:rFonts w:hint="eastAsia" w:ascii="宋体" w:hAnsi="宋体" w:eastAsia="宋体" w:cs="宋体"/>
          <w:color w:val="auto"/>
          <w:sz w:val="24"/>
          <w:u w:val="single"/>
        </w:rPr>
        <w:t>库区巡视安全防护物料购置：购置救生衣80件、救生圈及救生绳46组和安全帽4顶，安全帽需符合GB2811-2019（安全帽标准）测试要求，通过GB/T2812规定要求的侧向刚性测试。</w:t>
      </w:r>
    </w:p>
    <w:p w14:paraId="429C3BEE">
      <w:pPr>
        <w:spacing w:line="360" w:lineRule="auto"/>
        <w:ind w:firstLine="480" w:firstLineChars="200"/>
        <w:outlineLvl w:val="2"/>
        <w:rPr>
          <w:rFonts w:hint="eastAsia" w:ascii="宋体" w:hAnsi="宋体" w:eastAsia="宋体" w:cs="宋体"/>
          <w:color w:val="auto"/>
          <w:sz w:val="24"/>
          <w:u w:val="single"/>
        </w:rPr>
      </w:pPr>
      <w:r>
        <w:rPr>
          <w:rFonts w:hint="eastAsia" w:ascii="宋体" w:hAnsi="宋体" w:eastAsia="宋体" w:cs="宋体"/>
          <w:color w:val="auto"/>
          <w:sz w:val="24"/>
        </w:rPr>
        <w:t>（5）</w:t>
      </w:r>
      <w:r>
        <w:rPr>
          <w:rFonts w:hint="eastAsia" w:ascii="宋体" w:hAnsi="宋体" w:eastAsia="宋体" w:cs="宋体"/>
          <w:color w:val="auto"/>
          <w:sz w:val="24"/>
          <w:u w:val="single"/>
        </w:rPr>
        <w:t>船只维修保养</w:t>
      </w:r>
    </w:p>
    <w:p w14:paraId="31535F4E">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u w:val="single"/>
        </w:rPr>
        <w:t>对4艘小型保洁船、1艘中型保洁船、1艘大型保洁船、7艘平板船、2艘小型水面巡查船只、1艘大型水面巡查船只进行维修维护。</w:t>
      </w:r>
      <w:r>
        <w:rPr>
          <w:rFonts w:hint="eastAsia" w:ascii="宋体" w:hAnsi="宋体" w:eastAsia="宋体" w:cs="宋体"/>
          <w:color w:val="auto"/>
          <w:sz w:val="24"/>
          <w:highlight w:val="none"/>
          <w:u w:val="single"/>
        </w:rPr>
        <w:t>进入船舱维修保养，乙方需按照《有限空间作业安全技术规范》DB11/T852-2019执行。</w:t>
      </w:r>
    </w:p>
    <w:p w14:paraId="73529E4A">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①小型保洁船4艘，每季度需更换机油、齿轮油、液压油、火花塞、机油滤芯等，每年更换3次。每艘船每次保养使用1人工，机油5升</w:t>
      </w:r>
      <w:r>
        <w:rPr>
          <w:rFonts w:hint="eastAsia" w:ascii="宋体" w:hAnsi="宋体" w:eastAsia="宋体" w:cs="宋体"/>
          <w:color w:val="auto"/>
          <w:sz w:val="24"/>
          <w:u w:val="single"/>
          <w:lang w:val="en"/>
        </w:rPr>
        <w:t>(规格20升/桶,19.6kg)</w:t>
      </w:r>
      <w:r>
        <w:rPr>
          <w:rFonts w:hint="eastAsia" w:ascii="宋体" w:hAnsi="宋体" w:eastAsia="宋体" w:cs="宋体"/>
          <w:color w:val="auto"/>
          <w:sz w:val="24"/>
          <w:u w:val="single"/>
        </w:rPr>
        <w:t>，齿轮油5升</w:t>
      </w:r>
      <w:r>
        <w:rPr>
          <w:rFonts w:hint="eastAsia" w:ascii="宋体" w:hAnsi="宋体" w:eastAsia="宋体" w:cs="宋体"/>
          <w:color w:val="auto"/>
          <w:sz w:val="24"/>
          <w:u w:val="single"/>
          <w:lang w:val="en"/>
        </w:rPr>
        <w:t>(</w:t>
      </w:r>
      <w:r>
        <w:rPr>
          <w:rFonts w:hint="eastAsia" w:ascii="宋体" w:hAnsi="宋体" w:eastAsia="宋体" w:cs="宋体"/>
          <w:color w:val="auto"/>
          <w:sz w:val="24"/>
          <w:u w:val="single"/>
        </w:rPr>
        <w:t>规格20升/桶,18kg</w:t>
      </w:r>
      <w:r>
        <w:rPr>
          <w:rFonts w:hint="eastAsia" w:ascii="宋体" w:hAnsi="宋体" w:eastAsia="宋体" w:cs="宋体"/>
          <w:color w:val="auto"/>
          <w:sz w:val="24"/>
          <w:u w:val="single"/>
          <w:lang w:val="en"/>
        </w:rPr>
        <w:t>)</w:t>
      </w:r>
      <w:r>
        <w:rPr>
          <w:rFonts w:hint="eastAsia" w:ascii="宋体" w:hAnsi="宋体" w:eastAsia="宋体" w:cs="宋体"/>
          <w:color w:val="auto"/>
          <w:sz w:val="24"/>
          <w:u w:val="single"/>
        </w:rPr>
        <w:t>，液压油5升</w:t>
      </w:r>
      <w:r>
        <w:rPr>
          <w:rFonts w:hint="eastAsia" w:ascii="宋体" w:hAnsi="宋体" w:eastAsia="宋体" w:cs="宋体"/>
          <w:color w:val="auto"/>
          <w:sz w:val="24"/>
          <w:u w:val="single"/>
          <w:lang w:val="en"/>
        </w:rPr>
        <w:t>(规格46#,17.1kg)</w:t>
      </w:r>
      <w:r>
        <w:rPr>
          <w:rFonts w:hint="eastAsia" w:ascii="宋体" w:hAnsi="宋体" w:eastAsia="宋体" w:cs="宋体"/>
          <w:color w:val="auto"/>
          <w:sz w:val="24"/>
          <w:u w:val="single"/>
        </w:rPr>
        <w:t>，火花塞每艘4个，机油滤芯每艘2个。</w:t>
      </w:r>
    </w:p>
    <w:p w14:paraId="71FE4D66">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②中型保洁船1艘，每季度需更换机油、齿轮油、液压油、火花塞、机油滤芯等，每年更换3次。每次保养使用4人工，机油1桶(规格20升/桶,19.6kg），齿轮油1桶</w:t>
      </w:r>
      <w:r>
        <w:rPr>
          <w:rFonts w:hint="eastAsia" w:ascii="宋体" w:hAnsi="宋体" w:eastAsia="宋体" w:cs="宋体"/>
          <w:color w:val="auto"/>
          <w:sz w:val="24"/>
          <w:u w:val="single"/>
          <w:lang w:val="en"/>
        </w:rPr>
        <w:t>(规格20升/桶,18kg)</w:t>
      </w:r>
      <w:r>
        <w:rPr>
          <w:rFonts w:hint="eastAsia" w:ascii="宋体" w:hAnsi="宋体" w:eastAsia="宋体" w:cs="宋体"/>
          <w:color w:val="auto"/>
          <w:sz w:val="24"/>
          <w:u w:val="single"/>
        </w:rPr>
        <w:t>，液压油1桶(规格</w:t>
      </w:r>
      <w:r>
        <w:rPr>
          <w:rFonts w:hint="eastAsia" w:ascii="宋体" w:hAnsi="宋体" w:eastAsia="宋体" w:cs="宋体"/>
          <w:color w:val="auto"/>
          <w:sz w:val="24"/>
          <w:u w:val="single"/>
          <w:lang w:val="en"/>
        </w:rPr>
        <w:t>46#,17.1kg)</w:t>
      </w:r>
      <w:r>
        <w:rPr>
          <w:rFonts w:hint="eastAsia" w:ascii="宋体" w:hAnsi="宋体" w:eastAsia="宋体" w:cs="宋体"/>
          <w:color w:val="auto"/>
          <w:sz w:val="24"/>
          <w:u w:val="single"/>
        </w:rPr>
        <w:t>，火花塞6个，机油滤芯2个。</w:t>
      </w:r>
    </w:p>
    <w:p w14:paraId="52C2AFEE">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③大型保洁船1艘，每季度需更需更换机油、齿轮油、液压油、火花塞、机油滤芯等，每年更换3次。每次保养使用4人工，机油2桶(规格20升/桶,19.6kg），齿轮油2桶（</w:t>
      </w:r>
      <w:r>
        <w:rPr>
          <w:rFonts w:hint="eastAsia" w:ascii="宋体" w:hAnsi="宋体" w:eastAsia="宋体" w:cs="宋体"/>
          <w:color w:val="auto"/>
          <w:sz w:val="24"/>
          <w:u w:val="single"/>
          <w:lang w:val="en"/>
        </w:rPr>
        <w:t>规格20升/桶,18kg</w:t>
      </w:r>
      <w:r>
        <w:rPr>
          <w:rFonts w:hint="eastAsia" w:ascii="宋体" w:hAnsi="宋体" w:eastAsia="宋体" w:cs="宋体"/>
          <w:color w:val="auto"/>
          <w:sz w:val="24"/>
          <w:u w:val="single"/>
        </w:rPr>
        <w:t>），液压油2桶(规格</w:t>
      </w:r>
      <w:r>
        <w:rPr>
          <w:rFonts w:hint="eastAsia" w:ascii="宋体" w:hAnsi="宋体" w:eastAsia="宋体" w:cs="宋体"/>
          <w:color w:val="auto"/>
          <w:sz w:val="24"/>
          <w:u w:val="single"/>
          <w:lang w:val="en"/>
        </w:rPr>
        <w:t>46#,17.1kg)</w:t>
      </w:r>
      <w:r>
        <w:rPr>
          <w:rFonts w:hint="eastAsia" w:ascii="宋体" w:hAnsi="宋体" w:eastAsia="宋体" w:cs="宋体"/>
          <w:color w:val="auto"/>
          <w:sz w:val="24"/>
          <w:u w:val="single"/>
        </w:rPr>
        <w:t>，火花塞20个，机油滤芯8个。</w:t>
      </w:r>
    </w:p>
    <w:p w14:paraId="48B51676">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④小型水面巡查船只2艘，配备LPG78马力发动机，运行100小时需更换机油、齿轮油，每年运行600小时更换6次，两艘船每次用机油1桶（本田专用，3.92kg/桶），齿轮油1桶（本田专用，3.6kg/桶）。</w:t>
      </w:r>
    </w:p>
    <w:p w14:paraId="4A38DF1D">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⑤大型水面巡查船只1艘，运行100小时需更换机油、齿轮油，每年运行300小时更换3次，每次用机油2桶（本田专用，3.92kg/桶），齿轮油2桶（本田专用，3.6kg/桶）。</w:t>
      </w:r>
    </w:p>
    <w:p w14:paraId="4213CF5C">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⑥平板船7艘，传动轴维修6个，机头维修3个，轮机维修6个，密封圈更换，电瓶更换3个，发电机更换3个，船体除锈刷漆等。</w:t>
      </w:r>
    </w:p>
    <w:p w14:paraId="75AF5EED">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⑦保洁作业船只在运行过程中，需对船只损坏现象采取维修措施，对船体出现损坏现象，需及时进行修补，易损部件损坏需及时进行更换，包含M18*1266输送轴60根、φ6*40连接片120片、FCNL-80大平尼龙连接片600片、FCNL-80-1大带钩尼龙连接片120片、12V电瓶3块、φ50中间滚轮180只、φ32边上链轮120只、M12/304不锈钢锁紧螺帽180个。4艘小型保洁船服务期内每艘更换电动机联轴器(定制φ80mm)、缓冲垫(定制φ80mm）和齿轮泵输入轴（定制长190mm/φ32mm）组合2套。</w:t>
      </w:r>
    </w:p>
    <w:p w14:paraId="5C7F3A1F">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⑧更换三艘水面巡查船只发动机零件，更换在巡查过程水浅地方易损坏的常用零件、各种油封12个、前齿4个、前齿轴承4个、轴承支架4个、油门拉线4条、桨叶4个、各种阀门12个、发动机高压线包1个、各种保险片12片等。</w:t>
      </w:r>
    </w:p>
    <w:p w14:paraId="782D536B">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⑨更换三艘巡查船只的电子器件、喊话器、警灯、探照灯、电笛、撑杆、护舷等易损件。3艘巡查船只每艘维护平均次数3次。</w:t>
      </w:r>
      <w:bookmarkStart w:id="227" w:name="_Toc1991797409_WPSOffice_Level2"/>
    </w:p>
    <w:bookmarkEnd w:id="227"/>
    <w:p w14:paraId="0DACB34B">
      <w:pPr>
        <w:numPr>
          <w:ilvl w:val="0"/>
          <w:numId w:val="4"/>
        </w:numPr>
        <w:suppressAutoHyphens/>
        <w:spacing w:line="360" w:lineRule="auto"/>
        <w:ind w:left="440" w:leftChars="200"/>
        <w:jc w:val="both"/>
        <w:rPr>
          <w:rFonts w:hint="eastAsia" w:ascii="宋体" w:hAnsi="宋体" w:eastAsia="宋体" w:cs="宋体"/>
          <w:color w:val="auto"/>
          <w:sz w:val="24"/>
        </w:rPr>
      </w:pPr>
      <w:r>
        <w:rPr>
          <w:rFonts w:hint="eastAsia" w:ascii="宋体" w:hAnsi="宋体" w:eastAsia="宋体" w:cs="宋体"/>
          <w:color w:val="auto"/>
          <w:sz w:val="24"/>
        </w:rPr>
        <w:t>服务的方式：乙方通过</w:t>
      </w:r>
      <w:r>
        <w:rPr>
          <w:rFonts w:hint="eastAsia" w:ascii="宋体" w:hAnsi="宋体" w:eastAsia="宋体" w:cs="宋体"/>
          <w:color w:val="auto"/>
          <w:sz w:val="24"/>
          <w:u w:val="single"/>
        </w:rPr>
        <w:t>水面保洁垃圾打捞、库区巡视、岸坡巡视垃圾捡</w:t>
      </w:r>
    </w:p>
    <w:p w14:paraId="2F558D1D">
      <w:pPr>
        <w:suppressAutoHyphens/>
        <w:spacing w:line="360" w:lineRule="auto"/>
        <w:jc w:val="both"/>
        <w:rPr>
          <w:rFonts w:hint="eastAsia" w:ascii="宋体" w:hAnsi="宋体" w:eastAsia="宋体" w:cs="宋体"/>
          <w:color w:val="auto"/>
          <w:sz w:val="24"/>
        </w:rPr>
      </w:pPr>
      <w:r>
        <w:rPr>
          <w:rFonts w:hint="eastAsia" w:ascii="宋体" w:hAnsi="宋体" w:eastAsia="宋体" w:cs="宋体"/>
          <w:color w:val="auto"/>
          <w:sz w:val="24"/>
          <w:u w:val="single"/>
        </w:rPr>
        <w:t>拾、割除三裂叶豚草、垃圾清运无害化消纳、船只冬季上岸及春季入水、船只及设备冬季管护、船只维修保养等方式</w:t>
      </w:r>
      <w:r>
        <w:rPr>
          <w:rFonts w:hint="eastAsia" w:ascii="宋体" w:hAnsi="宋体" w:eastAsia="宋体" w:cs="宋体"/>
          <w:color w:val="auto"/>
          <w:sz w:val="24"/>
        </w:rPr>
        <w:t>为甲方提供服务。</w:t>
      </w:r>
    </w:p>
    <w:p w14:paraId="22C425BF">
      <w:pPr>
        <w:pStyle w:val="2"/>
        <w:tabs>
          <w:tab w:val="right" w:leader="dot" w:pos="8778"/>
        </w:tabs>
        <w:ind w:firstLine="480" w:firstLineChars="200"/>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rPr>
        <w:t>4.</w:t>
      </w:r>
      <w:r>
        <w:rPr>
          <w:rFonts w:hint="eastAsia" w:ascii="宋体" w:hAnsi="宋体" w:eastAsia="宋体" w:cs="宋体"/>
          <w:color w:val="auto"/>
          <w:kern w:val="2"/>
          <w:sz w:val="24"/>
          <w:szCs w:val="24"/>
          <w:u w:val="single"/>
        </w:rPr>
        <w:t>保洁工作人员与乙方存在劳动或者劳务关系，与甲方无关。履行合同过程中发生保洁人员人身、财产损失的，由乙方承担责任，与甲方无关；保洁人员造成第三方、甲方人身、财产损失的，由乙方承担赔偿责任。甲方为此支付费用的，有权向乙方追偿。</w:t>
      </w:r>
    </w:p>
    <w:p w14:paraId="50DD74F2">
      <w:pPr>
        <w:suppressAutoHyphens/>
        <w:spacing w:line="360" w:lineRule="auto"/>
        <w:ind w:firstLine="480" w:firstLineChars="200"/>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5.其他约定：</w:t>
      </w:r>
    </w:p>
    <w:p w14:paraId="1CED375C">
      <w:pPr>
        <w:adjustRightInd w:val="0"/>
        <w:snapToGrid w:val="0"/>
        <w:spacing w:after="0" w:line="360"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rPr>
        <w:t>本项目专门面向中小企业采购，且要求其中“2025年1月-12月劳务”标的全部预留专门面向小微企业。</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应为小微企业、监狱企业、残疾人福利性单位。</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为中型企业的，须将“2025年1月-12月劳务”标的全部向一家或多家小微企业分包。</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为小微企业的，可自行选择是否分包，但不得向大中型企业分包。</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采购标的对应中小企业划分标准所属行业为“其他未列明行业”</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意向分包的，分包标的对应的中小企业划分标准所属行业为“租赁和商务服务业”。</w:t>
      </w:r>
    </w:p>
    <w:p w14:paraId="72E3DE0D">
      <w:pPr>
        <w:adjustRightInd w:val="0"/>
        <w:snapToGrid w:val="0"/>
        <w:spacing w:after="0" w:line="360"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船只维修保养</w:t>
      </w:r>
      <w:r>
        <w:rPr>
          <w:rFonts w:hint="eastAsia" w:ascii="宋体" w:hAnsi="宋体" w:eastAsia="宋体" w:cs="宋体"/>
          <w:color w:val="auto"/>
          <w:sz w:val="24"/>
          <w:highlight w:val="none"/>
        </w:rPr>
        <w:t>”标的全部预留专门面向中小企业，分包标的对应的中小企业划分标准所属行业为“工业”。</w:t>
      </w:r>
    </w:p>
    <w:p w14:paraId="7D248818">
      <w:pPr>
        <w:spacing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lang w:eastAsia="zh-CN"/>
        </w:rPr>
        <w:t>本</w:t>
      </w:r>
      <w:r>
        <w:rPr>
          <w:rFonts w:hint="eastAsia" w:ascii="宋体" w:hAnsi="宋体" w:eastAsia="宋体" w:cs="宋体"/>
          <w:color w:val="auto"/>
          <w:sz w:val="24"/>
          <w:highlight w:val="none"/>
        </w:rPr>
        <w:t>项目除“2025年1月-12月劳务”标的、“</w:t>
      </w:r>
      <w:r>
        <w:rPr>
          <w:rFonts w:hint="eastAsia" w:ascii="宋体" w:hAnsi="宋体" w:eastAsia="宋体" w:cs="宋体"/>
          <w:color w:val="auto"/>
          <w:sz w:val="24"/>
          <w:highlight w:val="none"/>
          <w:lang w:eastAsia="zh-CN"/>
        </w:rPr>
        <w:t>船只维修保养</w:t>
      </w:r>
      <w:r>
        <w:rPr>
          <w:rFonts w:hint="eastAsia" w:ascii="宋体" w:hAnsi="宋体" w:eastAsia="宋体" w:cs="宋体"/>
          <w:color w:val="auto"/>
          <w:sz w:val="24"/>
          <w:highlight w:val="none"/>
        </w:rPr>
        <w:t>”标的外必须由</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自行完成。若</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选择分包，禁止将分包标的分包给不具备相应资质条件的单位</w:t>
      </w:r>
      <w:r>
        <w:rPr>
          <w:rFonts w:hint="eastAsia" w:ascii="宋体" w:hAnsi="宋体" w:eastAsia="宋体" w:cs="宋体"/>
          <w:color w:val="auto"/>
          <w:sz w:val="24"/>
          <w:highlight w:val="none"/>
          <w:u w:val="none"/>
        </w:rPr>
        <w:t>，</w:t>
      </w:r>
      <w:r>
        <w:rPr>
          <w:rFonts w:hint="eastAsia" w:ascii="宋体" w:hAnsi="宋体" w:eastAsia="宋体" w:cs="宋体"/>
          <w:color w:val="auto"/>
          <w:sz w:val="24"/>
          <w:highlight w:val="none"/>
          <w:u w:val="none"/>
          <w:lang w:val="en-US" w:eastAsia="zh-CN"/>
        </w:rPr>
        <w:t>并承诺不再次分包。</w:t>
      </w:r>
      <w:r>
        <w:rPr>
          <w:rFonts w:hint="eastAsia" w:ascii="宋体" w:hAnsi="宋体" w:eastAsia="宋体" w:cs="宋体"/>
          <w:color w:val="auto"/>
          <w:sz w:val="24"/>
          <w:highlight w:val="none"/>
        </w:rPr>
        <w:t>禁止分包单位将其承包的标的再分包。</w:t>
      </w:r>
    </w:p>
    <w:p w14:paraId="16012C5E">
      <w:pPr>
        <w:suppressAutoHyphens/>
        <w:spacing w:line="360" w:lineRule="auto"/>
        <w:ind w:firstLine="482" w:firstLineChars="200"/>
        <w:outlineLvl w:val="0"/>
        <w:rPr>
          <w:rFonts w:hint="eastAsia" w:ascii="宋体" w:hAnsi="宋体" w:eastAsia="宋体" w:cs="宋体"/>
          <w:color w:val="auto"/>
          <w:sz w:val="24"/>
        </w:rPr>
      </w:pPr>
      <w:r>
        <w:rPr>
          <w:rFonts w:hint="eastAsia" w:ascii="宋体" w:hAnsi="宋体" w:eastAsia="宋体" w:cs="宋体"/>
          <w:b/>
          <w:color w:val="auto"/>
          <w:sz w:val="24"/>
        </w:rPr>
        <w:t xml:space="preserve">第二条  </w:t>
      </w:r>
      <w:r>
        <w:rPr>
          <w:rFonts w:hint="eastAsia" w:ascii="宋体" w:hAnsi="宋体" w:eastAsia="宋体" w:cs="宋体"/>
          <w:color w:val="auto"/>
          <w:sz w:val="24"/>
        </w:rPr>
        <w:t>乙方应按下列要求完成服务工作：</w:t>
      </w:r>
    </w:p>
    <w:p w14:paraId="05F18E21">
      <w:pPr>
        <w:suppressAutoHyphens/>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1.服务地点：</w:t>
      </w:r>
      <w:r>
        <w:rPr>
          <w:rFonts w:hint="eastAsia" w:ascii="宋体" w:hAnsi="宋体" w:eastAsia="宋体" w:cs="宋体"/>
          <w:color w:val="auto"/>
          <w:sz w:val="24"/>
          <w:u w:val="single"/>
        </w:rPr>
        <w:t>现密云水库水面（以水位152m统计），约158.43</w:t>
      </w:r>
      <w:bookmarkStart w:id="228" w:name="_Hlk154578450"/>
      <w:r>
        <w:rPr>
          <w:rFonts w:hint="eastAsia" w:ascii="宋体" w:hAnsi="宋体" w:eastAsia="宋体" w:cs="宋体"/>
          <w:color w:val="auto"/>
          <w:sz w:val="24"/>
          <w:u w:val="single"/>
        </w:rPr>
        <w:t>km</w:t>
      </w:r>
      <w:r>
        <w:rPr>
          <w:rFonts w:hint="eastAsia" w:ascii="宋体" w:hAnsi="宋体" w:eastAsia="宋体" w:cs="宋体"/>
          <w:color w:val="auto"/>
          <w:sz w:val="24"/>
          <w:u w:val="single"/>
          <w:vertAlign w:val="superscript"/>
        </w:rPr>
        <w:t>2</w:t>
      </w:r>
      <w:bookmarkEnd w:id="228"/>
      <w:r>
        <w:rPr>
          <w:rFonts w:hint="eastAsia" w:ascii="宋体" w:hAnsi="宋体" w:eastAsia="宋体" w:cs="宋体"/>
          <w:color w:val="auto"/>
          <w:sz w:val="24"/>
          <w:u w:val="single"/>
        </w:rPr>
        <w:t>（实际服务面积以当日库面面积为准），主要包括密云水库库区（含密云水库内湖库区）、密云水库调节池水面、155米高程以内岸坡（水工建筑物及附属设施除外）及甲方指定位置。</w:t>
      </w:r>
    </w:p>
    <w:p w14:paraId="70EB82DD">
      <w:pPr>
        <w:suppressAutoHyphens/>
        <w:spacing w:line="360" w:lineRule="auto"/>
        <w:ind w:firstLine="480" w:firstLineChars="200"/>
        <w:outlineLvl w:val="1"/>
        <w:rPr>
          <w:rFonts w:hint="eastAsia" w:ascii="宋体" w:hAnsi="宋体" w:eastAsia="宋体" w:cs="宋体"/>
          <w:color w:val="auto"/>
          <w:sz w:val="24"/>
          <w:u w:val="single"/>
        </w:rPr>
      </w:pPr>
      <w:r>
        <w:rPr>
          <w:rFonts w:hint="eastAsia" w:ascii="宋体" w:hAnsi="宋体" w:eastAsia="宋体" w:cs="宋体"/>
          <w:color w:val="auto"/>
          <w:sz w:val="24"/>
        </w:rPr>
        <w:t>2．服务期限：</w:t>
      </w:r>
      <w:r>
        <w:rPr>
          <w:rFonts w:hint="eastAsia" w:ascii="宋体" w:hAnsi="宋体" w:eastAsia="宋体" w:cs="宋体"/>
          <w:color w:val="auto"/>
          <w:sz w:val="24"/>
          <w:u w:val="single"/>
        </w:rPr>
        <w:t>自合同履行之日起至202</w:t>
      </w:r>
      <w:r>
        <w:rPr>
          <w:rFonts w:hint="eastAsia" w:ascii="宋体" w:hAnsi="宋体" w:eastAsia="宋体" w:cs="宋体"/>
          <w:color w:val="auto"/>
          <w:sz w:val="24"/>
          <w:u w:val="single"/>
          <w:lang w:val="en"/>
        </w:rPr>
        <w:t>5</w:t>
      </w:r>
      <w:r>
        <w:rPr>
          <w:rFonts w:hint="eastAsia" w:ascii="宋体" w:hAnsi="宋体" w:eastAsia="宋体" w:cs="宋体"/>
          <w:color w:val="auto"/>
          <w:sz w:val="24"/>
          <w:u w:val="single"/>
        </w:rPr>
        <w:t>年12月31日。</w:t>
      </w:r>
    </w:p>
    <w:p w14:paraId="69E18DD1">
      <w:pPr>
        <w:suppressAutoHyphens/>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3．服务质量要求：</w:t>
      </w:r>
      <w:r>
        <w:rPr>
          <w:rFonts w:hint="eastAsia" w:ascii="宋体" w:hAnsi="宋体" w:eastAsia="宋体" w:cs="宋体"/>
          <w:color w:val="auto"/>
          <w:kern w:val="0"/>
          <w:sz w:val="24"/>
          <w:szCs w:val="20"/>
          <w:u w:val="single"/>
        </w:rPr>
        <w:t>通过实施密云水库水面保洁工作，达到</w:t>
      </w:r>
      <w:r>
        <w:rPr>
          <w:rFonts w:hint="eastAsia" w:ascii="宋体" w:hAnsi="宋体" w:eastAsia="宋体" w:cs="宋体"/>
          <w:color w:val="auto"/>
          <w:sz w:val="24"/>
          <w:u w:val="single"/>
        </w:rPr>
        <w:t>保洁区域无垃圾，满足重点区域（指水工建筑物前如主坝、副坝、输泄水隧洞前及靠近民俗村的库区和水库入水口等）不能出现水面漂浮物。非重点区域（上述区域以外的区域）1000㎡水域水面漂浮物不超过3处或累计面积不大于2㎡，漂浮物在水面滞留时长不超过8小时。岸坡不出现生活垃圾，保证三裂叶豚草在花期前完成割除工作，割除后当年内无再生现象的要求。冬季船只看护做到机舱等室温不低于4℃，船舱及船只周围水域无冰冻现象发生；完成垃圾清运无害化消纳；完成船只冬季上岸及春季入水安装；购置的库区巡视安全防护物料符合数量和质量需求；按合同约定对船只进行维修保养，满足现行规范、标准要求，保障船只运行无故障，</w:t>
      </w:r>
      <w:r>
        <w:rPr>
          <w:rFonts w:hint="eastAsia" w:ascii="宋体" w:hAnsi="宋体" w:eastAsia="宋体" w:cs="宋体"/>
          <w:color w:val="auto"/>
          <w:kern w:val="0"/>
          <w:sz w:val="24"/>
          <w:szCs w:val="20"/>
          <w:u w:val="single"/>
        </w:rPr>
        <w:t>确保密云水库供水安全、水质安全。</w:t>
      </w:r>
    </w:p>
    <w:p w14:paraId="27185621">
      <w:pPr>
        <w:suppressAutoHyphens/>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kern w:val="0"/>
          <w:sz w:val="24"/>
        </w:rPr>
        <w:t>4.</w:t>
      </w:r>
      <w:r>
        <w:rPr>
          <w:rFonts w:hint="eastAsia" w:ascii="宋体" w:hAnsi="宋体" w:eastAsia="宋体" w:cs="宋体"/>
          <w:color w:val="auto"/>
          <w:kern w:val="0"/>
          <w:sz w:val="24"/>
          <w:u w:val="single"/>
        </w:rPr>
        <w:t>乙方需提前做好应急与安全防控工作，遵守甲方和属地政府的相关规定。</w:t>
      </w:r>
    </w:p>
    <w:p w14:paraId="7C934793">
      <w:pPr>
        <w:suppressAutoHyphens/>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kern w:val="0"/>
          <w:sz w:val="24"/>
        </w:rPr>
        <w:t>5.</w:t>
      </w:r>
      <w:r>
        <w:rPr>
          <w:rFonts w:hint="eastAsia" w:ascii="宋体" w:hAnsi="宋体" w:eastAsia="宋体" w:cs="宋体"/>
          <w:color w:val="auto"/>
          <w:sz w:val="24"/>
          <w:u w:val="single"/>
        </w:rPr>
        <w:t>乙方应完全遵守《中华人民共和国妇女权益保障法》中关于“劳动和社会保障权益”的有关要求。</w:t>
      </w:r>
    </w:p>
    <w:p w14:paraId="29D6E94D">
      <w:pPr>
        <w:suppressAutoHyphens/>
        <w:spacing w:line="360" w:lineRule="auto"/>
        <w:ind w:firstLine="480" w:firstLineChars="200"/>
        <w:rPr>
          <w:rFonts w:hint="eastAsia" w:ascii="宋体" w:hAnsi="宋体" w:eastAsia="宋体" w:cs="宋体"/>
          <w:color w:val="auto"/>
          <w:kern w:val="0"/>
          <w:sz w:val="24"/>
          <w:u w:val="single"/>
        </w:rPr>
      </w:pPr>
      <w:r>
        <w:rPr>
          <w:rFonts w:hint="eastAsia" w:ascii="宋体" w:hAnsi="宋体" w:eastAsia="宋体" w:cs="宋体"/>
          <w:color w:val="auto"/>
          <w:kern w:val="0"/>
          <w:sz w:val="24"/>
        </w:rPr>
        <w:t>6.</w:t>
      </w:r>
      <w:r>
        <w:rPr>
          <w:rFonts w:hint="eastAsia" w:ascii="宋体" w:hAnsi="宋体" w:eastAsia="宋体" w:cs="宋体"/>
          <w:color w:val="auto"/>
          <w:kern w:val="0"/>
          <w:sz w:val="24"/>
          <w:u w:val="single"/>
        </w:rPr>
        <w:t>项目完成后，乙方应免费提供后续项目考核、相关检查配合工作。</w:t>
      </w:r>
    </w:p>
    <w:p w14:paraId="6042515D">
      <w:pPr>
        <w:suppressAutoHyphens/>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 xml:space="preserve">第三条  </w:t>
      </w:r>
      <w:r>
        <w:rPr>
          <w:rFonts w:hint="eastAsia" w:ascii="宋体" w:hAnsi="宋体" w:eastAsia="宋体" w:cs="宋体"/>
          <w:color w:val="auto"/>
          <w:sz w:val="24"/>
        </w:rPr>
        <w:t>为保证乙方有效进行服务，甲方应当向乙方提供下列工作条件和协作事项：</w:t>
      </w:r>
    </w:p>
    <w:p w14:paraId="2ECD6B9F">
      <w:pPr>
        <w:suppressAutoHyphens/>
        <w:spacing w:line="360" w:lineRule="auto"/>
        <w:ind w:firstLine="480" w:firstLineChars="200"/>
        <w:outlineLvl w:val="1"/>
        <w:rPr>
          <w:rFonts w:hint="eastAsia" w:ascii="宋体" w:hAnsi="宋体" w:eastAsia="宋体" w:cs="宋体"/>
          <w:color w:val="auto"/>
          <w:sz w:val="24"/>
        </w:rPr>
      </w:pPr>
      <w:r>
        <w:rPr>
          <w:rFonts w:hint="eastAsia" w:ascii="宋体" w:hAnsi="宋体" w:eastAsia="宋体" w:cs="宋体"/>
          <w:color w:val="auto"/>
          <w:sz w:val="24"/>
        </w:rPr>
        <w:t>1．提供资料：</w:t>
      </w:r>
      <w:r>
        <w:rPr>
          <w:rFonts w:hint="eastAsia" w:ascii="宋体" w:hAnsi="宋体" w:eastAsia="宋体" w:cs="宋体"/>
          <w:color w:val="auto"/>
          <w:sz w:val="24"/>
          <w:u w:val="single"/>
        </w:rPr>
        <w:t>无。</w:t>
      </w:r>
    </w:p>
    <w:p w14:paraId="5ECE2535">
      <w:pPr>
        <w:suppressAutoHyphen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2．提供工作条件：</w:t>
      </w:r>
      <w:bookmarkStart w:id="229" w:name="_Hlk62562603"/>
      <w:r>
        <w:rPr>
          <w:rFonts w:hint="eastAsia" w:ascii="宋体" w:hAnsi="宋体" w:eastAsia="宋体" w:cs="宋体"/>
          <w:color w:val="auto"/>
          <w:sz w:val="24"/>
          <w:u w:val="single"/>
        </w:rPr>
        <w:t>1艘大型全自动保洁船，1艘中型环保动力保洁船，4艘小型环保动力保洁船</w:t>
      </w:r>
      <w:bookmarkEnd w:id="229"/>
      <w:r>
        <w:rPr>
          <w:rFonts w:hint="eastAsia" w:ascii="宋体" w:hAnsi="宋体" w:eastAsia="宋体" w:cs="宋体"/>
          <w:color w:val="auto"/>
          <w:sz w:val="24"/>
          <w:u w:val="single"/>
        </w:rPr>
        <w:t>。</w:t>
      </w:r>
    </w:p>
    <w:p w14:paraId="6E64FEAC">
      <w:pPr>
        <w:suppressAutoHyphens/>
        <w:spacing w:line="360" w:lineRule="auto"/>
        <w:ind w:firstLine="480" w:firstLineChars="200"/>
        <w:outlineLvl w:val="1"/>
        <w:rPr>
          <w:rFonts w:hint="eastAsia" w:ascii="宋体" w:hAnsi="宋体" w:eastAsia="宋体" w:cs="宋体"/>
          <w:color w:val="auto"/>
          <w:sz w:val="24"/>
        </w:rPr>
      </w:pPr>
      <w:r>
        <w:rPr>
          <w:rFonts w:hint="eastAsia" w:ascii="宋体" w:hAnsi="宋体" w:eastAsia="宋体" w:cs="宋体"/>
          <w:color w:val="auto"/>
          <w:sz w:val="24"/>
        </w:rPr>
        <w:t>3.其他：</w:t>
      </w:r>
    </w:p>
    <w:p w14:paraId="5C19E9EA">
      <w:pPr>
        <w:suppressAutoHyphens/>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w:t>
      </w:r>
      <w:r>
        <w:rPr>
          <w:rFonts w:hint="eastAsia" w:ascii="宋体" w:hAnsi="宋体" w:eastAsia="宋体" w:cs="宋体"/>
          <w:color w:val="auto"/>
          <w:sz w:val="24"/>
          <w:u w:val="single"/>
        </w:rPr>
        <w:t>协助工作过程中与有关单位的协调配合工作；</w:t>
      </w:r>
    </w:p>
    <w:p w14:paraId="03D81C78">
      <w:pPr>
        <w:suppressAutoHyphens/>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（2）</w:t>
      </w:r>
      <w:r>
        <w:rPr>
          <w:rFonts w:hint="eastAsia" w:ascii="宋体" w:hAnsi="宋体" w:eastAsia="宋体" w:cs="宋体"/>
          <w:color w:val="auto"/>
          <w:sz w:val="24"/>
          <w:u w:val="single"/>
        </w:rPr>
        <w:t>及时沟通并反馈乙方在工作中出现的问题、意见及要求；</w:t>
      </w:r>
    </w:p>
    <w:p w14:paraId="41BD4848">
      <w:pPr>
        <w:suppressAutoHyphens/>
        <w:spacing w:line="360" w:lineRule="auto"/>
        <w:ind w:firstLine="480" w:firstLineChars="200"/>
        <w:outlineLvl w:val="1"/>
        <w:rPr>
          <w:rFonts w:hint="eastAsia" w:ascii="宋体" w:hAnsi="宋体" w:eastAsia="宋体" w:cs="宋体"/>
          <w:color w:val="auto"/>
          <w:sz w:val="24"/>
        </w:rPr>
      </w:pPr>
      <w:r>
        <w:rPr>
          <w:rFonts w:hint="eastAsia" w:ascii="宋体" w:hAnsi="宋体" w:eastAsia="宋体" w:cs="宋体"/>
          <w:color w:val="auto"/>
          <w:sz w:val="24"/>
        </w:rPr>
        <w:t>4．甲方提供上述工作条件和协作事项的时间及方式：</w:t>
      </w:r>
    </w:p>
    <w:p w14:paraId="43D4601E">
      <w:pPr>
        <w:suppressAutoHyphens/>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合同履行之日至合同履行期限结束按照合同内容履行。乙方提交书面需求申请，具体方式根据乙方实际需求提供。</w:t>
      </w:r>
    </w:p>
    <w:p w14:paraId="5B8BB9B5">
      <w:pPr>
        <w:suppressAutoHyphens/>
        <w:spacing w:line="360" w:lineRule="auto"/>
        <w:ind w:firstLine="482" w:firstLineChars="200"/>
        <w:outlineLvl w:val="0"/>
        <w:rPr>
          <w:rFonts w:hint="eastAsia" w:ascii="宋体" w:hAnsi="宋体" w:eastAsia="宋体" w:cs="宋体"/>
          <w:color w:val="auto"/>
          <w:sz w:val="24"/>
        </w:rPr>
      </w:pPr>
      <w:r>
        <w:rPr>
          <w:rFonts w:hint="eastAsia" w:ascii="宋体" w:hAnsi="宋体" w:eastAsia="宋体" w:cs="宋体"/>
          <w:b/>
          <w:color w:val="auto"/>
          <w:sz w:val="24"/>
        </w:rPr>
        <w:t xml:space="preserve">第四条  </w:t>
      </w:r>
      <w:r>
        <w:rPr>
          <w:rFonts w:hint="eastAsia" w:ascii="宋体" w:hAnsi="宋体" w:eastAsia="宋体" w:cs="宋体"/>
          <w:color w:val="auto"/>
          <w:sz w:val="24"/>
        </w:rPr>
        <w:t xml:space="preserve">甲方向乙方支付服务报酬及支付方式为：  </w:t>
      </w:r>
    </w:p>
    <w:p w14:paraId="3CDA01CA">
      <w:pPr>
        <w:suppressAutoHyphens/>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1．签约合同总价为（含税）：</w:t>
      </w:r>
      <w:r>
        <w:rPr>
          <w:rFonts w:hint="eastAsia" w:ascii="宋体" w:hAnsi="宋体" w:eastAsia="宋体" w:cs="宋体"/>
          <w:color w:val="auto"/>
          <w:sz w:val="24"/>
          <w:u w:val="single"/>
        </w:rPr>
        <w:t>大写：人民币        ，小写：       元，</w:t>
      </w:r>
      <w:r>
        <w:rPr>
          <w:rFonts w:hint="eastAsia" w:ascii="宋体" w:hAnsi="宋体" w:eastAsia="宋体" w:cs="宋体"/>
          <w:color w:val="auto"/>
          <w:sz w:val="24"/>
        </w:rPr>
        <w:t>其中安全文明施工费金额（含税）为：</w:t>
      </w:r>
      <w:r>
        <w:rPr>
          <w:rFonts w:hint="eastAsia" w:ascii="宋体" w:hAnsi="宋体" w:eastAsia="宋体" w:cs="宋体"/>
          <w:color w:val="auto"/>
          <w:sz w:val="24"/>
          <w:u w:val="single"/>
        </w:rPr>
        <w:t>大写：人民币                ，小写：      元，</w:t>
      </w:r>
      <w:r>
        <w:rPr>
          <w:rFonts w:hint="eastAsia" w:ascii="宋体" w:hAnsi="宋体" w:eastAsia="宋体" w:cs="宋体"/>
          <w:color w:val="auto"/>
          <w:sz w:val="24"/>
        </w:rPr>
        <w:t>合同采用</w:t>
      </w:r>
      <w:r>
        <w:rPr>
          <w:rFonts w:hint="eastAsia" w:ascii="宋体" w:hAnsi="宋体" w:eastAsia="宋体" w:cs="宋体"/>
          <w:color w:val="auto"/>
          <w:sz w:val="24"/>
          <w:u w:val="single"/>
        </w:rPr>
        <w:t>固定单价</w:t>
      </w:r>
      <w:r>
        <w:rPr>
          <w:rFonts w:hint="eastAsia" w:ascii="宋体" w:hAnsi="宋体" w:eastAsia="宋体" w:cs="宋体"/>
          <w:color w:val="auto"/>
          <w:sz w:val="24"/>
        </w:rPr>
        <w:t xml:space="preserve">合同。  </w:t>
      </w:r>
    </w:p>
    <w:p w14:paraId="4F70C48F">
      <w:pPr>
        <w:suppressAutoHyphens/>
        <w:autoSpaceDE w:val="0"/>
        <w:autoSpaceDN w:val="0"/>
        <w:spacing w:line="360" w:lineRule="auto"/>
        <w:ind w:firstLine="480" w:firstLineChars="200"/>
        <w:outlineLvl w:val="1"/>
        <w:rPr>
          <w:rFonts w:hint="eastAsia" w:ascii="宋体" w:hAnsi="宋体" w:eastAsia="宋体" w:cs="宋体"/>
          <w:color w:val="auto"/>
          <w:kern w:val="0"/>
          <w:sz w:val="24"/>
        </w:rPr>
      </w:pPr>
      <w:bookmarkStart w:id="230" w:name="_Hlk160652107"/>
      <w:r>
        <w:rPr>
          <w:rFonts w:hint="eastAsia" w:ascii="宋体" w:hAnsi="宋体" w:eastAsia="宋体" w:cs="宋体"/>
          <w:color w:val="auto"/>
          <w:kern w:val="0"/>
          <w:sz w:val="24"/>
        </w:rPr>
        <w:t>2.本合同价款由以下2部分组成：</w:t>
      </w:r>
    </w:p>
    <w:p w14:paraId="4F317B42">
      <w:pPr>
        <w:suppressAutoHyphens/>
        <w:autoSpaceDE w:val="0"/>
        <w:autoSpaceDN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（1）合同价款1：指2025年1月1日至本合同履行前一日的合同价款；</w:t>
      </w:r>
    </w:p>
    <w:p w14:paraId="5228B240">
      <w:pPr>
        <w:suppressAutoHyphens/>
        <w:autoSpaceDE w:val="0"/>
        <w:autoSpaceDN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（2）合同价款2：指合同履行之日至2025年12月31日期间的合同价款；</w:t>
      </w:r>
    </w:p>
    <w:p w14:paraId="1D246E25">
      <w:pPr>
        <w:tabs>
          <w:tab w:val="right" w:leader="dot" w:pos="8778"/>
        </w:tabs>
        <w:suppressAutoHyphens/>
        <w:spacing w:line="360" w:lineRule="auto"/>
        <w:ind w:firstLine="480" w:firstLineChars="200"/>
        <w:jc w:val="left"/>
        <w:outlineLvl w:val="1"/>
        <w:rPr>
          <w:rFonts w:hint="eastAsia" w:ascii="宋体" w:hAnsi="宋体" w:eastAsia="宋体" w:cs="宋体"/>
          <w:b/>
          <w:bCs/>
          <w:iCs/>
          <w:caps/>
          <w:color w:val="auto"/>
          <w:sz w:val="24"/>
          <w:u w:val="single"/>
        </w:rPr>
      </w:pPr>
      <w:r>
        <w:rPr>
          <w:rFonts w:hint="eastAsia" w:ascii="宋体" w:hAnsi="宋体" w:eastAsia="宋体" w:cs="宋体"/>
          <w:color w:val="auto"/>
          <w:sz w:val="24"/>
        </w:rPr>
        <w:t>3．具体支付方式和时间如下：</w:t>
      </w:r>
    </w:p>
    <w:p w14:paraId="244DE688">
      <w:pPr>
        <w:suppressAutoHyphen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（1）合同价款1由甲方按本合同单价和审定后未实际发生的工作量核减。</w:t>
      </w:r>
    </w:p>
    <w:p w14:paraId="2C565D50">
      <w:pPr>
        <w:suppressAutoHyphens/>
        <w:spacing w:line="360" w:lineRule="auto"/>
        <w:ind w:firstLine="480" w:firstLineChars="200"/>
        <w:outlineLvl w:val="2"/>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kern w:val="0"/>
          <w:sz w:val="24"/>
        </w:rPr>
        <w:t>合同价款2</w:t>
      </w:r>
      <w:r>
        <w:rPr>
          <w:rFonts w:hint="eastAsia" w:ascii="宋体" w:hAnsi="宋体" w:eastAsia="宋体" w:cs="宋体"/>
          <w:color w:val="auto"/>
          <w:sz w:val="24"/>
        </w:rPr>
        <w:t>由甲方</w:t>
      </w:r>
      <w:r>
        <w:rPr>
          <w:rFonts w:hint="eastAsia" w:ascii="宋体" w:hAnsi="宋体" w:eastAsia="宋体" w:cs="宋体"/>
          <w:color w:val="auto"/>
          <w:sz w:val="24"/>
          <w:u w:val="single"/>
        </w:rPr>
        <w:t>分期</w:t>
      </w:r>
      <w:r>
        <w:rPr>
          <w:rFonts w:hint="eastAsia" w:ascii="宋体" w:hAnsi="宋体" w:eastAsia="宋体" w:cs="宋体"/>
          <w:color w:val="auto"/>
          <w:sz w:val="24"/>
        </w:rPr>
        <w:t>支付乙方。具体如下：</w:t>
      </w:r>
    </w:p>
    <w:p w14:paraId="538258B2">
      <w:pPr>
        <w:shd w:val="clear" w:color="auto" w:fill="FFFFFF"/>
        <w:suppressAutoHyphens/>
        <w:spacing w:line="360" w:lineRule="auto"/>
        <w:ind w:firstLine="480" w:firstLineChars="200"/>
        <w:outlineLvl w:val="3"/>
        <w:rPr>
          <w:rFonts w:hint="eastAsia" w:ascii="宋体" w:hAnsi="宋体" w:eastAsia="宋体" w:cs="宋体"/>
          <w:color w:val="auto"/>
          <w:sz w:val="24"/>
        </w:rPr>
      </w:pPr>
      <w:r>
        <w:rPr>
          <w:rFonts w:hint="eastAsia" w:ascii="宋体" w:hAnsi="宋体" w:eastAsia="宋体" w:cs="宋体"/>
          <w:color w:val="auto"/>
          <w:sz w:val="24"/>
        </w:rPr>
        <w:t xml:space="preserve">①本项目不设预付款。 </w:t>
      </w:r>
    </w:p>
    <w:p w14:paraId="3CC1B2B4">
      <w:pPr>
        <w:shd w:val="clear" w:color="auto" w:fill="FFFFFF"/>
        <w:suppressAutoHyphens/>
        <w:spacing w:line="360" w:lineRule="auto"/>
        <w:ind w:firstLine="480" w:firstLineChars="200"/>
        <w:rPr>
          <w:rFonts w:hint="eastAsia" w:ascii="宋体" w:hAnsi="宋体" w:eastAsia="宋体" w:cs="宋体"/>
          <w:color w:val="auto"/>
          <w:sz w:val="24"/>
          <w:highlight w:val="yellow"/>
        </w:rPr>
      </w:pPr>
      <w:r>
        <w:rPr>
          <w:rFonts w:hint="eastAsia" w:ascii="宋体" w:hAnsi="宋体" w:eastAsia="宋体" w:cs="宋体"/>
          <w:color w:val="auto"/>
          <w:sz w:val="24"/>
        </w:rPr>
        <w:t>②本合同生效之日起，项目进度款（不含安全文明施工费）根据实际完成工作量按月计量支付，验收前，累计支付金额不得超过合同价款2的90%。</w:t>
      </w:r>
    </w:p>
    <w:p w14:paraId="7282612A">
      <w:pPr>
        <w:shd w:val="clear" w:color="auto" w:fill="FFFFFF"/>
        <w:suppressAutoHyphens/>
        <w:spacing w:line="360" w:lineRule="auto"/>
        <w:ind w:firstLine="480" w:firstLineChars="200"/>
        <w:outlineLvl w:val="3"/>
        <w:rPr>
          <w:rFonts w:hint="eastAsia" w:ascii="宋体" w:hAnsi="宋体" w:eastAsia="宋体" w:cs="宋体"/>
          <w:color w:val="auto"/>
          <w:sz w:val="24"/>
        </w:rPr>
      </w:pPr>
      <w:r>
        <w:rPr>
          <w:rFonts w:hint="eastAsia" w:ascii="宋体" w:hAnsi="宋体" w:eastAsia="宋体" w:cs="宋体"/>
          <w:color w:val="auto"/>
          <w:sz w:val="24"/>
        </w:rPr>
        <w:t>③安全文明施工费：</w:t>
      </w:r>
    </w:p>
    <w:p w14:paraId="4B0F8DE1">
      <w:pPr>
        <w:shd w:val="clear" w:color="auto" w:fill="FFFFFF"/>
        <w:suppressAutoHyphen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合同生效后甲方于15日内支付合同价款2中安全文明施工费的50%；项目进度达到30%时，支付合同价款2中安全文明施工费的20%；项目进度达到70%时，支付合同价款2中安全文明施工费的20%。</w:t>
      </w:r>
    </w:p>
    <w:p w14:paraId="0B105A7E">
      <w:pPr>
        <w:shd w:val="clear" w:color="auto" w:fill="FFFFFF"/>
        <w:suppressAutoHyphens/>
        <w:spacing w:line="360" w:lineRule="auto"/>
        <w:ind w:firstLine="480" w:firstLineChars="200"/>
        <w:outlineLvl w:val="3"/>
        <w:rPr>
          <w:rFonts w:hint="eastAsia" w:ascii="宋体" w:hAnsi="宋体" w:eastAsia="宋体" w:cs="宋体"/>
          <w:color w:val="auto"/>
          <w:sz w:val="24"/>
        </w:rPr>
      </w:pPr>
      <w:r>
        <w:rPr>
          <w:rFonts w:hint="eastAsia" w:ascii="宋体" w:hAnsi="宋体" w:eastAsia="宋体" w:cs="宋体"/>
          <w:color w:val="auto"/>
          <w:sz w:val="24"/>
        </w:rPr>
        <w:t>④尾款：</w:t>
      </w:r>
    </w:p>
    <w:p w14:paraId="5CCAC5D3">
      <w:pPr>
        <w:shd w:val="clear" w:color="auto" w:fill="FFFFFF"/>
        <w:suppressAutoHyphen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乙方应于2025年12月1日之前提交2025年12月需完成工作量清单和相关资料，经甲方阶段验收合格，乙方按照甲方要求提供完整的支付文件，甲方收到上述文件后一次性支付合同价款2的尾款（含安全文明施工费）。12月工作量全部完成后，甲方进行核算并验收。如发生支付的服务款超过结算审核后的服务款，甲方从履约保证金中扣除。</w:t>
      </w:r>
    </w:p>
    <w:p w14:paraId="01403F90">
      <w:pPr>
        <w:shd w:val="clear" w:color="auto" w:fill="FFFFFF"/>
        <w:suppressAutoHyphen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⑤视财政资金批复情况，本合同服务如需延期，乙方应于延续服务验收合格后，按照甲方要求提供完整的支付文件，甲方收到上述文件后将延期服务款项支付给乙方，最终价款以甲方结算审核为准。</w:t>
      </w:r>
    </w:p>
    <w:p w14:paraId="514669C8">
      <w:pPr>
        <w:shd w:val="clear" w:color="auto" w:fill="FFFFFF"/>
        <w:suppressAutoHyphen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⑥付款要求：乙方必须在甲方支付款项前提供符合税法规定并符合甲方财务要求的正规合法有效的税务发票，否则甲方有权暂不付款，并且不承担违约责任。甲方自收到发票后10日内，在双方无争议的情况下将款项支付给乙方。甲方于收到合规发票后启动付款程序，如因付款审批程序致使付款延期的，不应视为甲方逾期付款。</w:t>
      </w:r>
    </w:p>
    <w:p w14:paraId="21D837DE">
      <w:pPr>
        <w:shd w:val="clear" w:color="auto" w:fill="FFFFFF"/>
        <w:suppressAutoHyphen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⑦乙方应在验收合格后60日内向甲方提交符合甲方要求的服务过程中形成的所有档案资料2份（1正本、1副本），并将正本档案扫描，以电子版PDF格式提交给甲方。</w:t>
      </w:r>
    </w:p>
    <w:p w14:paraId="2ED99764">
      <w:pPr>
        <w:shd w:val="clear" w:color="auto" w:fill="FFFFFF"/>
        <w:suppressAutoHyphen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⑧甲方视财政资金批复情况付款，如果财政资金未实际拨付至甲方账户，甲方可以延期付款，并不承担任何违约责任。</w:t>
      </w:r>
      <w:bookmarkEnd w:id="230"/>
    </w:p>
    <w:p w14:paraId="7E8B09A8">
      <w:pPr>
        <w:suppressAutoHyphens/>
        <w:autoSpaceDE w:val="0"/>
        <w:autoSpaceDN w:val="0"/>
        <w:spacing w:line="360" w:lineRule="auto"/>
        <w:ind w:left="251" w:leftChars="114" w:firstLine="240" w:firstLineChars="100"/>
        <w:outlineLvl w:val="1"/>
        <w:rPr>
          <w:rFonts w:hint="eastAsia" w:ascii="宋体" w:hAnsi="宋体" w:eastAsia="宋体" w:cs="宋体"/>
          <w:color w:val="auto"/>
          <w:sz w:val="24"/>
        </w:rPr>
      </w:pPr>
      <w:r>
        <w:rPr>
          <w:rFonts w:hint="eastAsia" w:ascii="宋体" w:hAnsi="宋体" w:eastAsia="宋体" w:cs="宋体"/>
          <w:color w:val="auto"/>
          <w:sz w:val="24"/>
        </w:rPr>
        <w:t>4．履约保证金：</w:t>
      </w:r>
      <w:r>
        <w:rPr>
          <w:rFonts w:hint="eastAsia" w:ascii="宋体" w:hAnsi="宋体" w:eastAsia="宋体" w:cs="宋体"/>
          <w:color w:val="auto"/>
          <w:kern w:val="0"/>
          <w:sz w:val="24"/>
        </w:rPr>
        <w:t>签订合同前，由乙方提交给甲方。</w:t>
      </w:r>
    </w:p>
    <w:p w14:paraId="6E2AD7E0">
      <w:pPr>
        <w:suppressAutoHyphens/>
        <w:autoSpaceDE w:val="0"/>
        <w:autoSpaceDN w:val="0"/>
        <w:spacing w:line="360" w:lineRule="auto"/>
        <w:ind w:firstLine="240" w:firstLineChars="100"/>
        <w:rPr>
          <w:rFonts w:hint="eastAsia" w:ascii="宋体" w:hAnsi="宋体" w:eastAsia="宋体" w:cs="宋体"/>
          <w:color w:val="auto"/>
          <w:kern w:val="0"/>
          <w:sz w:val="24"/>
        </w:rPr>
      </w:pPr>
      <w:r>
        <w:rPr>
          <w:rFonts w:hint="eastAsia" w:ascii="宋体" w:hAnsi="宋体" w:eastAsia="宋体" w:cs="宋体"/>
          <w:color w:val="auto"/>
          <w:sz w:val="24"/>
        </w:rPr>
        <w:t>（1）履约保证金金额为合同价款2的</w:t>
      </w:r>
      <w:r>
        <w:rPr>
          <w:rFonts w:hint="eastAsia" w:ascii="宋体" w:hAnsi="宋体" w:eastAsia="宋体" w:cs="宋体"/>
          <w:color w:val="auto"/>
          <w:sz w:val="24"/>
          <w:u w:val="single"/>
        </w:rPr>
        <w:t>10％</w:t>
      </w:r>
      <w:r>
        <w:rPr>
          <w:rFonts w:hint="eastAsia" w:ascii="宋体" w:hAnsi="宋体" w:eastAsia="宋体" w:cs="宋体"/>
          <w:color w:val="auto"/>
          <w:sz w:val="24"/>
        </w:rPr>
        <w:t>，</w:t>
      </w:r>
      <w:r>
        <w:rPr>
          <w:rFonts w:hint="eastAsia" w:ascii="宋体" w:hAnsi="宋体" w:eastAsia="宋体" w:cs="宋体"/>
          <w:color w:val="auto"/>
          <w:kern w:val="0"/>
          <w:sz w:val="24"/>
        </w:rPr>
        <w:t>即大写：</w:t>
      </w:r>
      <w:r>
        <w:rPr>
          <w:rFonts w:hint="eastAsia" w:ascii="宋体" w:hAnsi="宋体" w:eastAsia="宋体" w:cs="宋体"/>
          <w:color w:val="auto"/>
          <w:kern w:val="0"/>
          <w:sz w:val="24"/>
          <w:u w:val="single"/>
        </w:rPr>
        <w:t>人民币            ，</w:t>
      </w:r>
      <w:r>
        <w:rPr>
          <w:rFonts w:hint="eastAsia" w:ascii="宋体" w:hAnsi="宋体" w:eastAsia="宋体" w:cs="宋体"/>
          <w:color w:val="auto"/>
          <w:kern w:val="0"/>
          <w:sz w:val="24"/>
        </w:rPr>
        <w:t>小写</w:t>
      </w:r>
      <w:r>
        <w:rPr>
          <w:rFonts w:hint="eastAsia" w:ascii="宋体" w:hAnsi="宋体" w:eastAsia="宋体" w:cs="宋体"/>
          <w:color w:val="auto"/>
          <w:kern w:val="0"/>
          <w:sz w:val="24"/>
          <w:u w:val="single"/>
        </w:rPr>
        <w:t>：        元</w:t>
      </w:r>
      <w:r>
        <w:rPr>
          <w:rFonts w:hint="eastAsia" w:ascii="宋体" w:hAnsi="宋体" w:eastAsia="宋体" w:cs="宋体"/>
          <w:color w:val="auto"/>
          <w:kern w:val="0"/>
          <w:sz w:val="24"/>
        </w:rPr>
        <w:t>。</w:t>
      </w:r>
    </w:p>
    <w:p w14:paraId="69974D26">
      <w:pPr>
        <w:suppressAutoHyphens/>
        <w:autoSpaceDE w:val="0"/>
        <w:autoSpaceDN w:val="0"/>
        <w:spacing w:line="360" w:lineRule="auto"/>
        <w:ind w:firstLine="240" w:firstLineChars="100"/>
        <w:outlineLvl w:val="2"/>
        <w:rPr>
          <w:rFonts w:hint="eastAsia" w:ascii="宋体" w:hAnsi="宋体" w:eastAsia="宋体" w:cs="宋体"/>
          <w:color w:val="auto"/>
          <w:kern w:val="0"/>
          <w:sz w:val="24"/>
        </w:rPr>
      </w:pPr>
      <w:r>
        <w:rPr>
          <w:rFonts w:hint="eastAsia" w:ascii="宋体" w:hAnsi="宋体" w:eastAsia="宋体" w:cs="宋体"/>
          <w:color w:val="auto"/>
          <w:kern w:val="0"/>
          <w:sz w:val="24"/>
        </w:rPr>
        <w:t>（2）履约保证金采用下述方式第</w:t>
      </w:r>
      <w:r>
        <w:rPr>
          <w:rFonts w:hint="eastAsia" w:ascii="宋体" w:hAnsi="宋体" w:eastAsia="宋体" w:cs="宋体"/>
          <w:color w:val="auto"/>
          <w:kern w:val="0"/>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rPr>
        <w:t>方式提交：</w:t>
      </w:r>
    </w:p>
    <w:p w14:paraId="7E46E158">
      <w:pPr>
        <w:suppressAutoHyphens/>
        <w:spacing w:line="360" w:lineRule="auto"/>
        <w:ind w:firstLine="720" w:firstLineChars="300"/>
        <w:rPr>
          <w:rFonts w:hint="eastAsia" w:ascii="宋体" w:hAnsi="宋体" w:eastAsia="宋体" w:cs="宋体"/>
          <w:color w:val="auto"/>
          <w:sz w:val="24"/>
        </w:rPr>
      </w:pPr>
      <w:r>
        <w:rPr>
          <w:rFonts w:hint="eastAsia" w:ascii="宋体" w:hAnsi="宋体" w:eastAsia="宋体" w:cs="宋体"/>
          <w:color w:val="auto"/>
          <w:sz w:val="24"/>
        </w:rPr>
        <w:t>①支票</w:t>
      </w:r>
    </w:p>
    <w:p w14:paraId="609D5C7B">
      <w:pPr>
        <w:suppressAutoHyphens/>
        <w:spacing w:line="360" w:lineRule="auto"/>
        <w:ind w:firstLine="720" w:firstLineChars="300"/>
        <w:rPr>
          <w:rFonts w:hint="eastAsia" w:ascii="宋体" w:hAnsi="宋体" w:eastAsia="宋体" w:cs="宋体"/>
          <w:color w:val="auto"/>
          <w:sz w:val="24"/>
        </w:rPr>
      </w:pPr>
      <w:r>
        <w:rPr>
          <w:rFonts w:hint="eastAsia" w:ascii="宋体" w:hAnsi="宋体" w:eastAsia="宋体" w:cs="宋体"/>
          <w:color w:val="auto"/>
          <w:sz w:val="24"/>
        </w:rPr>
        <w:t>②转账</w:t>
      </w:r>
    </w:p>
    <w:p w14:paraId="1C6E0EAD">
      <w:pPr>
        <w:suppressAutoHyphens/>
        <w:spacing w:line="360" w:lineRule="auto"/>
        <w:ind w:firstLine="720" w:firstLineChars="300"/>
        <w:rPr>
          <w:rFonts w:hint="eastAsia" w:ascii="宋体" w:hAnsi="宋体" w:eastAsia="宋体" w:cs="宋体"/>
          <w:color w:val="auto"/>
          <w:sz w:val="24"/>
        </w:rPr>
      </w:pPr>
      <w:r>
        <w:rPr>
          <w:rFonts w:hint="eastAsia" w:ascii="宋体" w:hAnsi="宋体" w:eastAsia="宋体" w:cs="宋体"/>
          <w:color w:val="auto"/>
          <w:sz w:val="24"/>
        </w:rPr>
        <w:t>③本票</w:t>
      </w:r>
    </w:p>
    <w:p w14:paraId="7D193F29">
      <w:pPr>
        <w:suppressAutoHyphens/>
        <w:spacing w:line="360" w:lineRule="auto"/>
        <w:ind w:firstLine="720" w:firstLineChars="300"/>
        <w:rPr>
          <w:rFonts w:hint="eastAsia" w:ascii="宋体" w:hAnsi="宋体" w:eastAsia="宋体" w:cs="宋体"/>
          <w:color w:val="auto"/>
          <w:szCs w:val="21"/>
        </w:rPr>
      </w:pPr>
      <w:r>
        <w:rPr>
          <w:rFonts w:hint="eastAsia" w:ascii="宋体" w:hAnsi="宋体" w:eastAsia="宋体" w:cs="宋体"/>
          <w:color w:val="auto"/>
          <w:sz w:val="24"/>
        </w:rPr>
        <w:t>④</w:t>
      </w:r>
      <w:r>
        <w:rPr>
          <w:rFonts w:hint="eastAsia" w:ascii="宋体" w:hAnsi="宋体" w:eastAsia="宋体" w:cs="宋体"/>
          <w:color w:val="auto"/>
          <w:kern w:val="0"/>
          <w:sz w:val="24"/>
          <w:szCs w:val="21"/>
        </w:rPr>
        <w:t>金融机构、担保机构出具的保函</w:t>
      </w:r>
    </w:p>
    <w:p w14:paraId="32BFC681">
      <w:pPr>
        <w:suppressAutoHyphens/>
        <w:spacing w:line="360" w:lineRule="auto"/>
        <w:ind w:firstLine="240" w:firstLineChars="100"/>
        <w:jc w:val="left"/>
        <w:rPr>
          <w:rFonts w:hint="eastAsia" w:ascii="宋体" w:hAnsi="宋体" w:eastAsia="宋体" w:cs="宋体"/>
          <w:color w:val="auto"/>
          <w:sz w:val="24"/>
          <w:szCs w:val="28"/>
        </w:rPr>
      </w:pPr>
      <w:r>
        <w:rPr>
          <w:rFonts w:hint="eastAsia" w:ascii="宋体" w:hAnsi="宋体" w:eastAsia="宋体" w:cs="宋体"/>
          <w:color w:val="auto"/>
          <w:sz w:val="24"/>
        </w:rPr>
        <w:t>（3）履行合同过程中，由于乙方原因，导致甲方利益受损，甲方视情况从履约保证金中扣除相应违约金，不足部分由乙方另行支付；</w:t>
      </w:r>
      <w:r>
        <w:rPr>
          <w:rFonts w:hint="eastAsia" w:ascii="宋体" w:hAnsi="宋体" w:eastAsia="宋体" w:cs="宋体"/>
          <w:color w:val="auto"/>
          <w:sz w:val="24"/>
          <w:szCs w:val="28"/>
        </w:rPr>
        <w:t>若因乙方原因导致合同无法部分或全部履行的，甲方有权扣除其全部履约保证金。</w:t>
      </w:r>
    </w:p>
    <w:p w14:paraId="71F3FC14">
      <w:pPr>
        <w:suppressAutoHyphens/>
        <w:spacing w:line="360" w:lineRule="auto"/>
        <w:ind w:firstLine="240" w:firstLineChars="100"/>
        <w:jc w:val="left"/>
        <w:rPr>
          <w:rFonts w:hint="eastAsia" w:ascii="宋体" w:hAnsi="宋体" w:eastAsia="宋体" w:cs="宋体"/>
          <w:color w:val="auto"/>
          <w:sz w:val="24"/>
        </w:rPr>
      </w:pPr>
      <w:r>
        <w:rPr>
          <w:rFonts w:hint="eastAsia" w:ascii="宋体" w:hAnsi="宋体" w:eastAsia="宋体" w:cs="宋体"/>
          <w:color w:val="auto"/>
          <w:sz w:val="24"/>
          <w:szCs w:val="28"/>
        </w:rPr>
        <w:t>（</w:t>
      </w:r>
      <w:r>
        <w:rPr>
          <w:rFonts w:hint="eastAsia" w:ascii="宋体" w:hAnsi="宋体" w:eastAsia="宋体" w:cs="宋体"/>
          <w:color w:val="auto"/>
          <w:sz w:val="24"/>
        </w:rPr>
        <w:t>4）履约保证期限于本合同期限届满并乙方履行完本合同约定的全部义务后终止。</w:t>
      </w:r>
      <w:r>
        <w:rPr>
          <w:rFonts w:hint="eastAsia" w:ascii="宋体" w:hAnsi="宋体" w:eastAsia="宋体" w:cs="宋体"/>
          <w:color w:val="auto"/>
          <w:sz w:val="24"/>
          <w:szCs w:val="28"/>
        </w:rPr>
        <w:t>在项目履约验收合格后7日内</w:t>
      </w:r>
      <w:r>
        <w:rPr>
          <w:rFonts w:hint="eastAsia" w:ascii="宋体" w:hAnsi="宋体" w:eastAsia="宋体" w:cs="宋体"/>
          <w:color w:val="auto"/>
          <w:sz w:val="24"/>
        </w:rPr>
        <w:t>，</w:t>
      </w:r>
      <w:r>
        <w:rPr>
          <w:rFonts w:hint="eastAsia" w:ascii="宋体" w:hAnsi="宋体" w:eastAsia="宋体" w:cs="宋体"/>
          <w:color w:val="auto"/>
          <w:sz w:val="24"/>
          <w:szCs w:val="28"/>
        </w:rPr>
        <w:t>如涉及履约保证金扣除问题，甲方将需要扣除的履约保证金扣除完毕后办理履约保证金退还手续将剩余的履约保证金无息退还给乙方，履约保证金采用支票形式的，以支票方式退还，采用保函形式的，合同期满自行作废，不再退还。</w:t>
      </w:r>
    </w:p>
    <w:p w14:paraId="186C4AB6">
      <w:pPr>
        <w:suppressAutoHyphens/>
        <w:spacing w:line="360" w:lineRule="auto"/>
        <w:ind w:firstLine="480" w:firstLineChars="200"/>
        <w:jc w:val="left"/>
        <w:outlineLvl w:val="1"/>
        <w:rPr>
          <w:rFonts w:hint="eastAsia" w:ascii="宋体" w:hAnsi="宋体" w:eastAsia="宋体" w:cs="宋体"/>
          <w:color w:val="auto"/>
          <w:sz w:val="24"/>
          <w:szCs w:val="28"/>
        </w:rPr>
      </w:pPr>
      <w:r>
        <w:rPr>
          <w:rFonts w:hint="eastAsia" w:ascii="宋体" w:hAnsi="宋体" w:eastAsia="宋体" w:cs="宋体"/>
          <w:color w:val="auto"/>
          <w:sz w:val="24"/>
          <w:szCs w:val="28"/>
        </w:rPr>
        <w:t>5．乙方以充值电卡的方式向甲方支付服务过程中产生的电费。</w:t>
      </w:r>
    </w:p>
    <w:p w14:paraId="2FF5AAAC">
      <w:pPr>
        <w:suppressAutoHyphens/>
        <w:spacing w:line="360" w:lineRule="auto"/>
        <w:ind w:firstLine="480" w:firstLineChars="200"/>
        <w:jc w:val="left"/>
        <w:rPr>
          <w:rFonts w:hint="eastAsia" w:ascii="宋体" w:hAnsi="宋体" w:eastAsia="宋体" w:cs="宋体"/>
          <w:color w:val="auto"/>
          <w:sz w:val="24"/>
          <w:szCs w:val="28"/>
        </w:rPr>
      </w:pPr>
      <w:r>
        <w:rPr>
          <w:rFonts w:hint="eastAsia" w:ascii="宋体" w:hAnsi="宋体" w:eastAsia="宋体" w:cs="宋体"/>
          <w:color w:val="auto"/>
          <w:sz w:val="24"/>
          <w:szCs w:val="28"/>
        </w:rPr>
        <w:t>6．燃油由甲方提供，交接地点和交接时间由甲乙双方共同协商确定。</w:t>
      </w:r>
    </w:p>
    <w:p w14:paraId="7E37A9F1">
      <w:pPr>
        <w:suppressAutoHyphens/>
        <w:spacing w:line="360" w:lineRule="auto"/>
        <w:ind w:firstLine="480" w:firstLineChars="200"/>
        <w:jc w:val="left"/>
        <w:outlineLvl w:val="1"/>
        <w:rPr>
          <w:rFonts w:hint="eastAsia" w:ascii="宋体" w:hAnsi="宋体" w:eastAsia="宋体" w:cs="宋体"/>
          <w:color w:val="auto"/>
          <w:sz w:val="24"/>
          <w:szCs w:val="28"/>
        </w:rPr>
      </w:pPr>
      <w:r>
        <w:rPr>
          <w:rFonts w:hint="eastAsia" w:ascii="宋体" w:hAnsi="宋体" w:eastAsia="宋体" w:cs="宋体"/>
          <w:color w:val="auto"/>
          <w:sz w:val="24"/>
          <w:szCs w:val="28"/>
        </w:rPr>
        <w:t>7．甲方有权在支付费用时，扣减违约金。</w:t>
      </w:r>
    </w:p>
    <w:p w14:paraId="467F818F">
      <w:pPr>
        <w:suppressAutoHyphen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乙方税务登记号、地址、开户银行、地址和账号为：</w:t>
      </w:r>
    </w:p>
    <w:p w14:paraId="5AE5B026">
      <w:pPr>
        <w:suppressAutoHyphens/>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税务登记号：</w:t>
      </w:r>
    </w:p>
    <w:p w14:paraId="28A6FE63">
      <w:pPr>
        <w:suppressAutoHyphen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地址：</w:t>
      </w:r>
    </w:p>
    <w:p w14:paraId="06DC8157">
      <w:pPr>
        <w:suppressAutoHyphen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电话：</w:t>
      </w:r>
    </w:p>
    <w:p w14:paraId="19594309">
      <w:pPr>
        <w:suppressAutoHyphen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开户银行：</w:t>
      </w:r>
    </w:p>
    <w:p w14:paraId="3CA92BF1">
      <w:pPr>
        <w:suppressAutoHyphen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账号：</w:t>
      </w:r>
    </w:p>
    <w:p w14:paraId="7997603C">
      <w:pPr>
        <w:suppressAutoHyphens/>
        <w:spacing w:line="360" w:lineRule="auto"/>
        <w:ind w:firstLine="482" w:firstLineChars="200"/>
        <w:outlineLvl w:val="0"/>
        <w:rPr>
          <w:rFonts w:hint="eastAsia" w:ascii="宋体" w:hAnsi="宋体" w:eastAsia="宋体" w:cs="宋体"/>
          <w:color w:val="auto"/>
          <w:sz w:val="24"/>
        </w:rPr>
      </w:pPr>
      <w:r>
        <w:rPr>
          <w:rFonts w:hint="eastAsia" w:ascii="宋体" w:hAnsi="宋体" w:eastAsia="宋体" w:cs="宋体"/>
          <w:b/>
          <w:color w:val="auto"/>
          <w:sz w:val="24"/>
        </w:rPr>
        <w:t xml:space="preserve">第五条  </w:t>
      </w:r>
      <w:r>
        <w:rPr>
          <w:rFonts w:hint="eastAsia" w:ascii="宋体" w:hAnsi="宋体" w:eastAsia="宋体" w:cs="宋体"/>
          <w:color w:val="auto"/>
          <w:sz w:val="24"/>
        </w:rPr>
        <w:t>双方确定因履行本合同应遵守的保密义务如下：</w:t>
      </w:r>
    </w:p>
    <w:p w14:paraId="644EC142">
      <w:pPr>
        <w:suppressAutoHyphens/>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甲方：</w:t>
      </w:r>
      <w:r>
        <w:rPr>
          <w:rFonts w:hint="eastAsia" w:ascii="宋体" w:hAnsi="宋体" w:eastAsia="宋体" w:cs="宋体"/>
          <w:bCs/>
          <w:color w:val="auto"/>
          <w:sz w:val="24"/>
          <w:u w:val="single"/>
        </w:rPr>
        <w:t>北京市密云水库管理处</w:t>
      </w:r>
    </w:p>
    <w:p w14:paraId="2332838C">
      <w:pPr>
        <w:numPr>
          <w:ilvl w:val="0"/>
          <w:numId w:val="5"/>
        </w:numPr>
        <w:suppressAutoHyphens/>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sz w:val="24"/>
        </w:rPr>
        <w:t>保密内容：</w:t>
      </w:r>
      <w:r>
        <w:rPr>
          <w:rFonts w:hint="eastAsia" w:ascii="宋体" w:hAnsi="宋体" w:eastAsia="宋体" w:cs="宋体"/>
          <w:color w:val="auto"/>
          <w:kern w:val="0"/>
          <w:sz w:val="24"/>
          <w:u w:val="single"/>
        </w:rPr>
        <w:t>招标文件和投标文件中的商业和技术等秘密保密。</w:t>
      </w:r>
    </w:p>
    <w:p w14:paraId="61BF4DE8">
      <w:pPr>
        <w:suppressAutoHyphen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2．涉密人员范围：</w:t>
      </w:r>
      <w:r>
        <w:rPr>
          <w:rFonts w:hint="eastAsia" w:ascii="宋体" w:hAnsi="宋体" w:eastAsia="宋体" w:cs="宋体"/>
          <w:color w:val="auto"/>
          <w:sz w:val="24"/>
          <w:u w:val="single"/>
        </w:rPr>
        <w:t>参与招投标甲方人员及甲方参与监督管理人员。</w:t>
      </w:r>
    </w:p>
    <w:p w14:paraId="78A2585C">
      <w:pPr>
        <w:suppressAutoHyphen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3．保密期限：</w:t>
      </w:r>
      <w:r>
        <w:rPr>
          <w:rFonts w:hint="eastAsia" w:ascii="宋体" w:hAnsi="宋体" w:eastAsia="宋体" w:cs="宋体"/>
          <w:color w:val="auto"/>
          <w:sz w:val="24"/>
          <w:u w:val="single"/>
        </w:rPr>
        <w:t>永久。</w:t>
      </w:r>
    </w:p>
    <w:p w14:paraId="5CD31935">
      <w:pPr>
        <w:suppressAutoHyphen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4．泄密责任：</w:t>
      </w:r>
      <w:r>
        <w:rPr>
          <w:rFonts w:hint="eastAsia" w:ascii="宋体" w:hAnsi="宋体" w:eastAsia="宋体" w:cs="宋体"/>
          <w:color w:val="auto"/>
          <w:kern w:val="0"/>
          <w:sz w:val="24"/>
          <w:u w:val="single"/>
        </w:rPr>
        <w:t>承担法律责任，</w:t>
      </w:r>
      <w:r>
        <w:rPr>
          <w:rFonts w:hint="eastAsia" w:ascii="宋体" w:hAnsi="宋体" w:eastAsia="宋体" w:cs="宋体"/>
          <w:color w:val="auto"/>
          <w:sz w:val="24"/>
          <w:u w:val="single"/>
        </w:rPr>
        <w:t>因泄密造成损失的赔</w:t>
      </w:r>
      <w:r>
        <w:rPr>
          <w:rFonts w:hint="eastAsia" w:ascii="宋体" w:hAnsi="宋体" w:eastAsia="宋体" w:cs="宋体"/>
          <w:color w:val="auto"/>
          <w:kern w:val="0"/>
          <w:sz w:val="24"/>
          <w:u w:val="single"/>
        </w:rPr>
        <w:t>偿金额1000元，情节严重造成重大损失的承担刑事责任</w:t>
      </w:r>
      <w:r>
        <w:rPr>
          <w:rFonts w:hint="eastAsia" w:ascii="宋体" w:hAnsi="宋体" w:eastAsia="宋体" w:cs="宋体"/>
          <w:color w:val="auto"/>
          <w:sz w:val="24"/>
          <w:u w:val="single"/>
        </w:rPr>
        <w:t>。</w:t>
      </w:r>
    </w:p>
    <w:p w14:paraId="5E37F337">
      <w:pPr>
        <w:suppressAutoHyphens/>
        <w:spacing w:line="360" w:lineRule="auto"/>
        <w:ind w:firstLine="482" w:firstLineChars="200"/>
        <w:rPr>
          <w:rFonts w:hint="eastAsia" w:ascii="宋体" w:hAnsi="宋体" w:eastAsia="宋体" w:cs="宋体"/>
          <w:b/>
          <w:color w:val="auto"/>
          <w:sz w:val="24"/>
          <w:u w:val="single"/>
        </w:rPr>
      </w:pPr>
      <w:r>
        <w:rPr>
          <w:rFonts w:hint="eastAsia" w:ascii="宋体" w:hAnsi="宋体" w:eastAsia="宋体" w:cs="宋体"/>
          <w:b/>
          <w:color w:val="auto"/>
          <w:sz w:val="24"/>
        </w:rPr>
        <w:t>乙方：</w:t>
      </w:r>
      <w:r>
        <w:rPr>
          <w:rFonts w:hint="eastAsia" w:ascii="宋体" w:hAnsi="宋体" w:eastAsia="宋体" w:cs="宋体"/>
          <w:b/>
          <w:color w:val="auto"/>
          <w:sz w:val="24"/>
          <w:u w:val="single"/>
        </w:rPr>
        <w:t xml:space="preserve">                    </w:t>
      </w:r>
    </w:p>
    <w:p w14:paraId="435326DE">
      <w:pPr>
        <w:suppressAutoHyphens/>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1．保密内容：</w:t>
      </w:r>
      <w:r>
        <w:rPr>
          <w:rFonts w:hint="eastAsia" w:ascii="宋体" w:hAnsi="宋体" w:eastAsia="宋体" w:cs="宋体"/>
          <w:color w:val="auto"/>
          <w:kern w:val="0"/>
          <w:sz w:val="24"/>
          <w:u w:val="single"/>
        </w:rPr>
        <w:t>招标文件和投标文件中的商业和技术等秘密保密</w:t>
      </w:r>
      <w:r>
        <w:rPr>
          <w:rFonts w:hint="eastAsia" w:ascii="宋体" w:hAnsi="宋体" w:eastAsia="宋体" w:cs="宋体"/>
          <w:color w:val="auto"/>
          <w:sz w:val="24"/>
          <w:u w:val="single"/>
        </w:rPr>
        <w:t>。</w:t>
      </w:r>
    </w:p>
    <w:p w14:paraId="649761A5">
      <w:pPr>
        <w:suppressAutoHyphen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2．涉密人员范围：</w:t>
      </w:r>
      <w:r>
        <w:rPr>
          <w:rFonts w:hint="eastAsia" w:ascii="宋体" w:hAnsi="宋体" w:eastAsia="宋体" w:cs="宋体"/>
          <w:color w:val="auto"/>
          <w:sz w:val="24"/>
          <w:u w:val="single"/>
        </w:rPr>
        <w:t>参与招投标乙方人员及乙方服务人员。</w:t>
      </w:r>
    </w:p>
    <w:p w14:paraId="5CBBE2E9">
      <w:pPr>
        <w:suppressAutoHyphen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3．保密期限：</w:t>
      </w:r>
      <w:r>
        <w:rPr>
          <w:rFonts w:hint="eastAsia" w:ascii="宋体" w:hAnsi="宋体" w:eastAsia="宋体" w:cs="宋体"/>
          <w:color w:val="auto"/>
          <w:sz w:val="24"/>
          <w:u w:val="single"/>
        </w:rPr>
        <w:t>永久。</w:t>
      </w:r>
    </w:p>
    <w:p w14:paraId="33481C20">
      <w:pPr>
        <w:suppressAutoHyphen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4．泄密责任：</w:t>
      </w:r>
      <w:r>
        <w:rPr>
          <w:rFonts w:hint="eastAsia" w:ascii="宋体" w:hAnsi="宋体" w:eastAsia="宋体" w:cs="宋体"/>
          <w:color w:val="auto"/>
          <w:kern w:val="0"/>
          <w:sz w:val="24"/>
          <w:u w:val="single"/>
        </w:rPr>
        <w:t>承担法律责任，</w:t>
      </w:r>
      <w:r>
        <w:rPr>
          <w:rFonts w:hint="eastAsia" w:ascii="宋体" w:hAnsi="宋体" w:eastAsia="宋体" w:cs="宋体"/>
          <w:color w:val="auto"/>
          <w:sz w:val="24"/>
          <w:u w:val="single"/>
        </w:rPr>
        <w:t>因泄密造成损失的赔</w:t>
      </w:r>
      <w:r>
        <w:rPr>
          <w:rFonts w:hint="eastAsia" w:ascii="宋体" w:hAnsi="宋体" w:eastAsia="宋体" w:cs="宋体"/>
          <w:color w:val="auto"/>
          <w:kern w:val="0"/>
          <w:sz w:val="24"/>
          <w:u w:val="single"/>
        </w:rPr>
        <w:t>偿金额1000元，情节严重造成重大损失的承担刑事责任</w:t>
      </w:r>
      <w:r>
        <w:rPr>
          <w:rFonts w:hint="eastAsia" w:ascii="宋体" w:hAnsi="宋体" w:eastAsia="宋体" w:cs="宋体"/>
          <w:color w:val="auto"/>
          <w:sz w:val="24"/>
          <w:u w:val="single"/>
        </w:rPr>
        <w:t>。</w:t>
      </w:r>
    </w:p>
    <w:p w14:paraId="4DE8CEE1">
      <w:pPr>
        <w:suppressAutoHyphens/>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 xml:space="preserve">第六条  </w:t>
      </w:r>
      <w:r>
        <w:rPr>
          <w:rFonts w:hint="eastAsia" w:ascii="宋体" w:hAnsi="宋体" w:eastAsia="宋体" w:cs="宋体"/>
          <w:color w:val="auto"/>
          <w:sz w:val="24"/>
        </w:rPr>
        <w:t>本合同的变更必须由双方协商一致，并以书面形式确定。一方可以向另一方提出变更合同权利与义务的请求，另一方应当在</w:t>
      </w:r>
      <w:r>
        <w:rPr>
          <w:rFonts w:hint="eastAsia" w:ascii="宋体" w:hAnsi="宋体" w:eastAsia="宋体" w:cs="宋体"/>
          <w:color w:val="auto"/>
          <w:sz w:val="24"/>
          <w:u w:val="single"/>
        </w:rPr>
        <w:t>10个工作日</w:t>
      </w:r>
      <w:r>
        <w:rPr>
          <w:rFonts w:hint="eastAsia" w:ascii="宋体" w:hAnsi="宋体" w:eastAsia="宋体" w:cs="宋体"/>
          <w:color w:val="auto"/>
          <w:sz w:val="24"/>
        </w:rPr>
        <w:t>内予以答复。</w:t>
      </w:r>
    </w:p>
    <w:p w14:paraId="7E5FA5F1">
      <w:pPr>
        <w:suppressAutoHyphens/>
        <w:spacing w:line="360" w:lineRule="auto"/>
        <w:ind w:firstLine="482" w:firstLineChars="200"/>
        <w:outlineLvl w:val="0"/>
        <w:rPr>
          <w:rFonts w:hint="eastAsia" w:ascii="宋体" w:hAnsi="宋体" w:eastAsia="宋体" w:cs="宋体"/>
          <w:color w:val="auto"/>
          <w:sz w:val="24"/>
        </w:rPr>
      </w:pPr>
      <w:r>
        <w:rPr>
          <w:rFonts w:hint="eastAsia" w:ascii="宋体" w:hAnsi="宋体" w:eastAsia="宋体" w:cs="宋体"/>
          <w:b/>
          <w:color w:val="auto"/>
          <w:sz w:val="24"/>
        </w:rPr>
        <w:t xml:space="preserve">第七条  </w:t>
      </w:r>
      <w:r>
        <w:rPr>
          <w:rFonts w:hint="eastAsia" w:ascii="宋体" w:hAnsi="宋体" w:eastAsia="宋体" w:cs="宋体"/>
          <w:color w:val="auto"/>
          <w:sz w:val="24"/>
        </w:rPr>
        <w:t>双方确定以下列标准和方式对乙方的服务成果进行验收：</w:t>
      </w:r>
    </w:p>
    <w:p w14:paraId="4A94F278">
      <w:pPr>
        <w:suppressAutoHyphen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1．乙方完成服务的形式：</w:t>
      </w:r>
      <w:r>
        <w:rPr>
          <w:rFonts w:hint="eastAsia" w:ascii="宋体" w:hAnsi="宋体" w:eastAsia="宋体" w:cs="宋体"/>
          <w:color w:val="auto"/>
          <w:sz w:val="24"/>
          <w:u w:val="single"/>
        </w:rPr>
        <w:t>按合同规定的期限，完成服务任务后，乙方每月应按时向甲方申请对项目进行工作量确认，并提交书面工作量计量单。</w:t>
      </w:r>
    </w:p>
    <w:p w14:paraId="662BB951">
      <w:pPr>
        <w:suppressAutoHyphens/>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2．服务成果的验收标准：</w:t>
      </w:r>
      <w:r>
        <w:rPr>
          <w:rFonts w:hint="eastAsia" w:ascii="宋体" w:hAnsi="宋体" w:eastAsia="宋体" w:cs="宋体"/>
          <w:color w:val="auto"/>
          <w:sz w:val="24"/>
          <w:u w:val="single"/>
        </w:rPr>
        <w:t>乙方按照合同约定，完成密云水库水面保洁及漂浮物（废弃物）的消纳工作，保障密云水库水面及岸坡清洁，无三裂叶豚草生长，船只安全过冬及运行正常，船只春季顺利入水安装，船只进行维修保养，保洁质量达到《北京市密云水库管理处关于印发&lt;北京市密云水库管理处水环境维护工程项目监督考核办法&gt;的通知》管水环文【2021】1号（详见附件2）要求的合格标准，同时提交完整的验收资料。乙方保证符合本合同约定的服务质量要求。甲方组织相关专业人员验收。</w:t>
      </w:r>
    </w:p>
    <w:p w14:paraId="1961978D">
      <w:pPr>
        <w:tabs>
          <w:tab w:val="left" w:pos="5700"/>
        </w:tabs>
        <w:suppressAutoHyphens/>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3．服务成果的验收方法：</w:t>
      </w:r>
      <w:r>
        <w:rPr>
          <w:rFonts w:hint="eastAsia" w:ascii="宋体" w:hAnsi="宋体" w:eastAsia="宋体" w:cs="宋体"/>
          <w:color w:val="auto"/>
          <w:sz w:val="24"/>
          <w:u w:val="single"/>
        </w:rPr>
        <w:t>采用现场检查、查阅资料、确认工作量计量单、召开验收会议等方式，完成验收。</w:t>
      </w:r>
    </w:p>
    <w:p w14:paraId="5E21916F">
      <w:pPr>
        <w:suppressAutoHyphen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4．验收的时间和地点：</w:t>
      </w:r>
      <w:r>
        <w:rPr>
          <w:rFonts w:hint="eastAsia" w:ascii="宋体" w:hAnsi="宋体" w:eastAsia="宋体" w:cs="宋体"/>
          <w:color w:val="auto"/>
          <w:sz w:val="24"/>
          <w:u w:val="single"/>
        </w:rPr>
        <w:t>验收时间为本合同约定的服务完成后1个月内，验收地点为北京市密云水库管理处</w:t>
      </w:r>
      <w:r>
        <w:rPr>
          <w:rFonts w:hint="eastAsia" w:ascii="宋体" w:hAnsi="宋体" w:eastAsia="宋体" w:cs="宋体"/>
          <w:color w:val="auto"/>
          <w:sz w:val="24"/>
        </w:rPr>
        <w:t>。</w:t>
      </w:r>
    </w:p>
    <w:p w14:paraId="6EBFD3DB">
      <w:pPr>
        <w:suppressAutoHyphens/>
        <w:spacing w:line="360" w:lineRule="auto"/>
        <w:ind w:firstLine="482" w:firstLineChars="200"/>
        <w:outlineLvl w:val="0"/>
        <w:rPr>
          <w:rFonts w:hint="eastAsia" w:ascii="宋体" w:hAnsi="宋体" w:eastAsia="宋体" w:cs="宋体"/>
          <w:color w:val="auto"/>
          <w:sz w:val="24"/>
        </w:rPr>
      </w:pPr>
      <w:r>
        <w:rPr>
          <w:rFonts w:hint="eastAsia" w:ascii="宋体" w:hAnsi="宋体" w:eastAsia="宋体" w:cs="宋体"/>
          <w:b/>
          <w:color w:val="auto"/>
          <w:sz w:val="24"/>
        </w:rPr>
        <w:t xml:space="preserve">第八条  </w:t>
      </w:r>
      <w:r>
        <w:rPr>
          <w:rFonts w:hint="eastAsia" w:ascii="宋体" w:hAnsi="宋体" w:eastAsia="宋体" w:cs="宋体"/>
          <w:color w:val="auto"/>
          <w:sz w:val="24"/>
        </w:rPr>
        <w:t>双方确定，按以下约定承担各自的违约责任：</w:t>
      </w:r>
    </w:p>
    <w:p w14:paraId="6E225281">
      <w:pPr>
        <w:suppressAutoHyphen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（1）在合同履行过程中，造成甲方、乙方、第三方人身、财产损失的，由乙方承担赔偿责任。甲方为此支付费用的，有权向乙方追偿。</w:t>
      </w:r>
    </w:p>
    <w:p w14:paraId="5924139F">
      <w:pPr>
        <w:suppressAutoHyphen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（2）乙方逾期15天仍未履行合同，甲方有权单方解除合同，每逾期一天，乙方每日向甲方支付合同价款的</w:t>
      </w:r>
      <w:r>
        <w:rPr>
          <w:rFonts w:hint="eastAsia" w:ascii="宋体" w:hAnsi="宋体" w:eastAsia="宋体" w:cs="宋体"/>
          <w:color w:val="auto"/>
          <w:sz w:val="24"/>
          <w:u w:val="single"/>
        </w:rPr>
        <w:t>1%</w:t>
      </w:r>
      <w:r>
        <w:rPr>
          <w:rFonts w:hint="eastAsia" w:ascii="宋体" w:hAnsi="宋体" w:eastAsia="宋体" w:cs="宋体"/>
          <w:color w:val="auto"/>
          <w:sz w:val="24"/>
        </w:rPr>
        <w:t>作为违约金，违约金累计计算。合同解除后，乙方须赔偿甲方因解除合同造成的损失。甲方因此支付的费用，有权向乙方全额追偿</w:t>
      </w:r>
      <w:r>
        <w:rPr>
          <w:rFonts w:hint="eastAsia" w:ascii="宋体" w:hAnsi="宋体" w:eastAsia="宋体" w:cs="宋体"/>
          <w:color w:val="auto"/>
        </w:rPr>
        <w:t>。</w:t>
      </w:r>
    </w:p>
    <w:p w14:paraId="60E98AB3">
      <w:pPr>
        <w:suppressAutoHyphen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（3）乙方应按合同要求完全履行合同内容，若乙方单方面只履行部分合同或者履行内容不符合甲方要求、合同约定的内容，每发生一次，甲方有权每次扣除乙方未完成部分合同价款的</w:t>
      </w:r>
      <w:r>
        <w:rPr>
          <w:rFonts w:hint="eastAsia" w:ascii="宋体" w:hAnsi="宋体" w:eastAsia="宋体" w:cs="宋体"/>
          <w:color w:val="auto"/>
          <w:sz w:val="24"/>
          <w:u w:val="single"/>
        </w:rPr>
        <w:t>5%</w:t>
      </w:r>
      <w:r>
        <w:rPr>
          <w:rFonts w:hint="eastAsia" w:ascii="宋体" w:hAnsi="宋体" w:eastAsia="宋体" w:cs="宋体"/>
          <w:color w:val="auto"/>
          <w:sz w:val="24"/>
        </w:rPr>
        <w:t>作为违约金，违约金累计计算，但不免除乙方完全按照本合同履行全部服务的义务，同时甲方有权单方解除合同，并且扣减合同价款中未履行部分或者履行内容不符合甲方要求、合同约定的内容的价款并扣减已完成部分合同价款的</w:t>
      </w:r>
      <w:r>
        <w:rPr>
          <w:rFonts w:hint="eastAsia" w:ascii="宋体" w:hAnsi="宋体" w:eastAsia="宋体" w:cs="宋体"/>
          <w:color w:val="auto"/>
          <w:sz w:val="24"/>
          <w:u w:val="single"/>
        </w:rPr>
        <w:t>10%</w:t>
      </w:r>
      <w:r>
        <w:rPr>
          <w:rFonts w:hint="eastAsia" w:ascii="宋体" w:hAnsi="宋体" w:eastAsia="宋体" w:cs="宋体"/>
          <w:color w:val="auto"/>
          <w:sz w:val="24"/>
        </w:rPr>
        <w:t>作为违约金。</w:t>
      </w:r>
    </w:p>
    <w:p w14:paraId="2251299B">
      <w:pPr>
        <w:suppressAutoHyphen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（4）乙方保洁工作不符合服务质量要求为违约，扣减每次每处1000元作为违约金，可累计计算。</w:t>
      </w:r>
    </w:p>
    <w:p w14:paraId="10680A05">
      <w:pPr>
        <w:suppressAutoHyphen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如未按响应时间、保洁标准、要求等进行保洁工作；在服务过程中，造成水环境污染，给甲方造成损失等每发生一次，应当每次甲方支付违约金1000元，违约金累计计算。乙方应当承担赔偿责任，甲方因此支付的费用，有权向乙方全额追偿；未按约定时间提供验收资料，未按甲方要求完成服务的结算、验收，甲方扣减合同价款的</w:t>
      </w:r>
      <w:r>
        <w:rPr>
          <w:rFonts w:hint="eastAsia" w:ascii="宋体" w:hAnsi="宋体" w:eastAsia="宋体" w:cs="宋体"/>
          <w:color w:val="auto"/>
          <w:sz w:val="24"/>
          <w:u w:val="single"/>
        </w:rPr>
        <w:t>3%</w:t>
      </w:r>
      <w:r>
        <w:rPr>
          <w:rFonts w:hint="eastAsia" w:ascii="宋体" w:hAnsi="宋体" w:eastAsia="宋体" w:cs="宋体"/>
          <w:color w:val="auto"/>
          <w:sz w:val="24"/>
        </w:rPr>
        <w:t>作为违约金。</w:t>
      </w:r>
    </w:p>
    <w:p w14:paraId="2CCCD259">
      <w:pPr>
        <w:suppressAutoHyphen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乙方负责现场保洁人员的管理工作，在保洁过程中，若出现人员涉水未配带安全救生设备，或人员出现醉、睡、漏岗及进行与保洁工作无关的活动等现象，即为乙方违约，甲方有权扣除乙方每人每次1000元违约金，可累计计算。</w:t>
      </w:r>
    </w:p>
    <w:p w14:paraId="077B325C">
      <w:pPr>
        <w:suppressAutoHyphen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（7）库区内禁止堆放任何垃圾，垃圾须运至垃圾暂存点。如发现此类情况，为乙方违约，每发生一次，乙方每次向甲方支付违约金1000元，违约金累计计算。因此产生的法律责任由乙方自行承担。</w:t>
      </w:r>
    </w:p>
    <w:p w14:paraId="3C7357AC">
      <w:pPr>
        <w:widowControl/>
        <w:suppressAutoHyphens/>
        <w:spacing w:line="360" w:lineRule="auto"/>
        <w:ind w:firstLine="420"/>
        <w:jc w:val="left"/>
        <w:rPr>
          <w:rFonts w:hint="eastAsia" w:ascii="宋体" w:hAnsi="宋体" w:eastAsia="宋体" w:cs="宋体"/>
          <w:color w:val="auto"/>
          <w:sz w:val="24"/>
        </w:rPr>
      </w:pPr>
      <w:r>
        <w:rPr>
          <w:rFonts w:hint="eastAsia" w:ascii="宋体" w:hAnsi="宋体" w:eastAsia="宋体" w:cs="宋体"/>
          <w:color w:val="auto"/>
          <w:sz w:val="24"/>
        </w:rPr>
        <w:t>（8）乙方在使用保洁船只时，因操作不当等人为原因致使船只出现故障，由此产生的维修费用由乙方承担。如造成甲方、第三方损失的，由乙方负责赔偿。甲方为此支付费用的，有权向乙方全额追偿。</w:t>
      </w:r>
    </w:p>
    <w:p w14:paraId="28EDADE7">
      <w:pPr>
        <w:widowControl/>
        <w:suppressAutoHyphens/>
        <w:spacing w:line="360" w:lineRule="auto"/>
        <w:ind w:firstLine="420"/>
        <w:jc w:val="left"/>
        <w:rPr>
          <w:rFonts w:hint="eastAsia" w:ascii="宋体" w:hAnsi="宋体" w:eastAsia="宋体" w:cs="宋体"/>
          <w:color w:val="auto"/>
          <w:sz w:val="24"/>
        </w:rPr>
      </w:pPr>
      <w:r>
        <w:rPr>
          <w:rFonts w:hint="eastAsia" w:ascii="宋体" w:hAnsi="宋体" w:eastAsia="宋体" w:cs="宋体"/>
          <w:color w:val="auto"/>
          <w:sz w:val="24"/>
        </w:rPr>
        <w:t>（9）由于政策、财政等原因导致甲方无法继续履行合同规定的义务或甲方延后支付乙方已完成服务进度款的情况不属于甲方违约行为，且甲方有权对合同内服务内容进行调整。</w:t>
      </w:r>
    </w:p>
    <w:p w14:paraId="14989A2A">
      <w:pPr>
        <w:suppressAutoHyphens/>
        <w:spacing w:line="360" w:lineRule="auto"/>
        <w:ind w:firstLine="480" w:firstLineChars="200"/>
        <w:jc w:val="left"/>
        <w:outlineLvl w:val="1"/>
        <w:rPr>
          <w:rFonts w:hint="eastAsia" w:ascii="宋体" w:hAnsi="宋体" w:eastAsia="宋体" w:cs="宋体"/>
          <w:color w:val="auto"/>
          <w:sz w:val="24"/>
          <w:u w:val="single"/>
        </w:rPr>
      </w:pPr>
      <w:r>
        <w:rPr>
          <w:rFonts w:hint="eastAsia" w:ascii="宋体" w:hAnsi="宋体" w:eastAsia="宋体" w:cs="宋体"/>
          <w:color w:val="auto"/>
          <w:sz w:val="24"/>
        </w:rPr>
        <w:t>（10）本合同禁止转让。</w:t>
      </w:r>
    </w:p>
    <w:p w14:paraId="034A8E89">
      <w:pPr>
        <w:suppressAutoHyphen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（11）其他违约行为：违约方向守约方支付合同价款的</w:t>
      </w:r>
      <w:r>
        <w:rPr>
          <w:rFonts w:hint="eastAsia" w:ascii="宋体" w:hAnsi="宋体" w:eastAsia="宋体" w:cs="宋体"/>
          <w:color w:val="auto"/>
          <w:sz w:val="24"/>
          <w:u w:val="single"/>
        </w:rPr>
        <w:t>1%</w:t>
      </w:r>
      <w:r>
        <w:rPr>
          <w:rFonts w:hint="eastAsia" w:ascii="宋体" w:hAnsi="宋体" w:eastAsia="宋体" w:cs="宋体"/>
          <w:color w:val="auto"/>
          <w:sz w:val="24"/>
        </w:rPr>
        <w:t>作为违约金。</w:t>
      </w:r>
    </w:p>
    <w:p w14:paraId="4827CE81">
      <w:pPr>
        <w:suppressAutoHyphen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乙方应认真贯彻落实国家、行业和北京市有关规定，严格保障农民工合法权益，为农民工办理工伤保险，不拖欠农民工工资。因乙方原因造成劳动纠纷，乙方承担全部责任。甲方因此支付费用，有权向乙方全额追偿。</w:t>
      </w:r>
    </w:p>
    <w:p w14:paraId="3CD0C0EB">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 xml:space="preserve">第九条  </w:t>
      </w:r>
      <w:r>
        <w:rPr>
          <w:rFonts w:hint="eastAsia" w:ascii="宋体" w:hAnsi="宋体" w:eastAsia="宋体" w:cs="宋体"/>
          <w:color w:val="auto"/>
          <w:sz w:val="24"/>
        </w:rPr>
        <w:t>甲乙双方同时对合同中载明的项目经理</w:t>
      </w:r>
      <w:r>
        <w:rPr>
          <w:rFonts w:hint="eastAsia" w:ascii="宋体" w:hAnsi="宋体" w:eastAsia="宋体" w:cs="宋体"/>
          <w:color w:val="auto"/>
          <w:sz w:val="24"/>
          <w:u w:val="single"/>
        </w:rPr>
        <w:t xml:space="preserve">    </w:t>
      </w:r>
      <w:r>
        <w:rPr>
          <w:rFonts w:hint="eastAsia" w:ascii="宋体" w:hAnsi="宋体" w:eastAsia="宋体" w:cs="宋体"/>
          <w:color w:val="auto"/>
          <w:sz w:val="24"/>
        </w:rPr>
        <w:t>进行管理，联系方式：</w:t>
      </w:r>
      <w:r>
        <w:rPr>
          <w:rFonts w:hint="eastAsia" w:ascii="宋体" w:hAnsi="宋体" w:eastAsia="宋体" w:cs="宋体"/>
          <w:color w:val="auto"/>
          <w:sz w:val="24"/>
          <w:u w:val="single"/>
        </w:rPr>
        <w:t xml:space="preserve">         </w:t>
      </w:r>
      <w:r>
        <w:rPr>
          <w:rFonts w:hint="eastAsia" w:ascii="宋体" w:hAnsi="宋体" w:eastAsia="宋体" w:cs="宋体"/>
          <w:color w:val="auto"/>
          <w:sz w:val="24"/>
        </w:rPr>
        <w:t>。乙方如更换项目经理应事先向甲方申请，经甲方书面同意后，方可更换项目经理。项目经理需严格按照方案要求执行保洁、垃圾消纳等工作，并负责与甲方联系, 对提供的现场材料签字。乙方擅自更换项目经理，或者项目经理不尽职或者甲方与项目经理联系后5小时内无回复的，每发生一次，乙方需每次向甲方支付违约金</w:t>
      </w:r>
      <w:r>
        <w:rPr>
          <w:rFonts w:hint="eastAsia" w:ascii="宋体" w:hAnsi="宋体" w:eastAsia="宋体" w:cs="宋体"/>
          <w:color w:val="auto"/>
          <w:sz w:val="24"/>
          <w:u w:val="single"/>
        </w:rPr>
        <w:t>1000元</w:t>
      </w:r>
      <w:r>
        <w:rPr>
          <w:rFonts w:hint="eastAsia" w:ascii="宋体" w:hAnsi="宋体" w:eastAsia="宋体" w:cs="宋体"/>
          <w:color w:val="auto"/>
          <w:sz w:val="24"/>
        </w:rPr>
        <w:t>，违约金累计计算。甲方也可以选择解除本合同，由乙方向甲方支付违约金</w:t>
      </w:r>
      <w:r>
        <w:rPr>
          <w:rFonts w:hint="eastAsia" w:ascii="宋体" w:hAnsi="宋体" w:eastAsia="宋体" w:cs="宋体"/>
          <w:color w:val="auto"/>
          <w:sz w:val="24"/>
          <w:u w:val="single"/>
        </w:rPr>
        <w:t>5000元</w:t>
      </w:r>
      <w:r>
        <w:rPr>
          <w:rFonts w:hint="eastAsia" w:ascii="宋体" w:hAnsi="宋体" w:eastAsia="宋体" w:cs="宋体"/>
          <w:color w:val="auto"/>
          <w:sz w:val="24"/>
        </w:rPr>
        <w:t>并赔偿损失。</w:t>
      </w:r>
    </w:p>
    <w:p w14:paraId="0B575079">
      <w:pPr>
        <w:widowControl/>
        <w:spacing w:line="360" w:lineRule="auto"/>
        <w:ind w:firstLine="482" w:firstLineChars="200"/>
        <w:jc w:val="left"/>
        <w:rPr>
          <w:rFonts w:hint="eastAsia" w:ascii="宋体" w:hAnsi="宋体" w:eastAsia="宋体" w:cs="宋体"/>
          <w:color w:val="auto"/>
          <w:sz w:val="24"/>
        </w:rPr>
      </w:pPr>
      <w:r>
        <w:rPr>
          <w:rFonts w:hint="eastAsia" w:ascii="宋体" w:hAnsi="宋体" w:eastAsia="宋体" w:cs="宋体"/>
          <w:b/>
          <w:bCs/>
          <w:color w:val="auto"/>
          <w:sz w:val="24"/>
        </w:rPr>
        <w:t>第十条</w:t>
      </w:r>
      <w:r>
        <w:rPr>
          <w:rFonts w:hint="eastAsia" w:ascii="宋体" w:hAnsi="宋体" w:eastAsia="宋体" w:cs="宋体"/>
          <w:color w:val="auto"/>
          <w:sz w:val="24"/>
        </w:rPr>
        <w:t xml:space="preserve"> </w:t>
      </w:r>
      <w:r>
        <w:rPr>
          <w:rFonts w:hint="eastAsia" w:ascii="宋体" w:hAnsi="宋体" w:eastAsia="宋体" w:cs="宋体"/>
          <w:color w:val="auto"/>
          <w:sz w:val="24"/>
          <w:lang w:bidi="ar"/>
        </w:rPr>
        <w:t xml:space="preserve">项目经理、安全负责人每月在现场工作天数不得少于22 天。乙方负责对人员考勤进行记录并报甲方。甲方将根据考勤记录进行抽查及考评，每差一人/天乙方应向甲方支付违约金 </w:t>
      </w:r>
      <w:r>
        <w:rPr>
          <w:rFonts w:hint="eastAsia" w:ascii="宋体" w:hAnsi="宋体" w:eastAsia="宋体" w:cs="宋体"/>
          <w:color w:val="auto"/>
          <w:sz w:val="24"/>
          <w:u w:val="single"/>
          <w:lang w:bidi="ar"/>
        </w:rPr>
        <w:t>5000元</w:t>
      </w:r>
      <w:r>
        <w:rPr>
          <w:rFonts w:hint="eastAsia" w:ascii="宋体" w:hAnsi="宋体" w:eastAsia="宋体" w:cs="宋体"/>
          <w:color w:val="auto"/>
          <w:sz w:val="24"/>
        </w:rPr>
        <w:t>，违约金累计计算。</w:t>
      </w:r>
      <w:r>
        <w:rPr>
          <w:rFonts w:hint="eastAsia" w:ascii="宋体" w:hAnsi="宋体" w:eastAsia="宋体" w:cs="宋体"/>
          <w:color w:val="auto"/>
          <w:sz w:val="24"/>
          <w:lang w:bidi="ar"/>
        </w:rPr>
        <w:t>（因法定节假日、特殊天气及发包人批准停工的除外）。</w:t>
      </w:r>
    </w:p>
    <w:p w14:paraId="0EE140C6">
      <w:pPr>
        <w:suppressAutoHyphens/>
        <w:spacing w:line="360" w:lineRule="auto"/>
        <w:ind w:firstLine="482" w:firstLineChars="200"/>
        <w:outlineLvl w:val="0"/>
        <w:rPr>
          <w:rFonts w:hint="eastAsia" w:ascii="宋体" w:hAnsi="宋体" w:eastAsia="宋体" w:cs="宋体"/>
          <w:color w:val="auto"/>
          <w:sz w:val="24"/>
        </w:rPr>
      </w:pPr>
      <w:r>
        <w:rPr>
          <w:rFonts w:hint="eastAsia" w:ascii="宋体" w:hAnsi="宋体" w:eastAsia="宋体" w:cs="宋体"/>
          <w:b/>
          <w:color w:val="auto"/>
          <w:sz w:val="24"/>
        </w:rPr>
        <w:t xml:space="preserve">第十一条  </w:t>
      </w:r>
      <w:r>
        <w:rPr>
          <w:rFonts w:hint="eastAsia" w:ascii="宋体" w:hAnsi="宋体" w:eastAsia="宋体" w:cs="宋体"/>
          <w:color w:val="auto"/>
          <w:sz w:val="24"/>
        </w:rPr>
        <w:t>安全条款</w:t>
      </w:r>
    </w:p>
    <w:p w14:paraId="455B4231">
      <w:pPr>
        <w:suppressAutoHyphen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合同履行过程中发生的任何人身伤害、安全生产、交通安全事故，造成的财产损失及引发的行政责任等均由乙方自行承担解决，具体内容详见《施工安全协议》。在履行合同过程中，造成甲方、乙方、第三方人身、财产损失的，由乙方承担赔偿责任。甲方为此支付费用的，有权向乙方全额追偿。</w:t>
      </w:r>
    </w:p>
    <w:p w14:paraId="6847229C">
      <w:pPr>
        <w:suppressAutoHyphens/>
        <w:spacing w:line="360" w:lineRule="auto"/>
        <w:ind w:firstLine="482" w:firstLineChars="200"/>
        <w:outlineLvl w:val="0"/>
        <w:rPr>
          <w:rFonts w:hint="eastAsia" w:ascii="宋体" w:hAnsi="宋体" w:eastAsia="宋体" w:cs="宋体"/>
          <w:color w:val="auto"/>
          <w:sz w:val="24"/>
        </w:rPr>
      </w:pPr>
      <w:r>
        <w:rPr>
          <w:rFonts w:hint="eastAsia" w:ascii="宋体" w:hAnsi="宋体" w:eastAsia="宋体" w:cs="宋体"/>
          <w:b/>
          <w:bCs/>
          <w:color w:val="auto"/>
          <w:sz w:val="24"/>
        </w:rPr>
        <w:t xml:space="preserve">第十二条 </w:t>
      </w:r>
      <w:r>
        <w:rPr>
          <w:rFonts w:hint="eastAsia" w:ascii="宋体" w:hAnsi="宋体" w:eastAsia="宋体" w:cs="宋体"/>
          <w:color w:val="auto"/>
          <w:sz w:val="24"/>
        </w:rPr>
        <w:t>廉政条款</w:t>
      </w:r>
    </w:p>
    <w:p w14:paraId="7D4B9940">
      <w:pPr>
        <w:suppressAutoHyphen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甲乙双方应严格遵守国家关于市场准入、招标投标、采购货物（服务)和市场活动的有关法律、法规，相关政策，以及廉政建设的各项规定，具体内容详见《采购货物(服务)项目廉政合同》。</w:t>
      </w:r>
    </w:p>
    <w:p w14:paraId="421D0263">
      <w:pPr>
        <w:suppressAutoHyphens/>
        <w:spacing w:line="360" w:lineRule="auto"/>
        <w:ind w:firstLine="482" w:firstLineChars="200"/>
        <w:outlineLvl w:val="0"/>
        <w:rPr>
          <w:rFonts w:hint="eastAsia" w:ascii="宋体" w:hAnsi="宋体" w:eastAsia="宋体" w:cs="宋体"/>
          <w:b/>
          <w:bCs/>
          <w:color w:val="auto"/>
          <w:sz w:val="24"/>
        </w:rPr>
      </w:pPr>
      <w:r>
        <w:rPr>
          <w:rFonts w:hint="eastAsia" w:ascii="宋体" w:hAnsi="宋体" w:eastAsia="宋体" w:cs="宋体"/>
          <w:b/>
          <w:bCs/>
          <w:color w:val="auto"/>
          <w:sz w:val="24"/>
        </w:rPr>
        <w:t>第十三条</w:t>
      </w:r>
      <w:r>
        <w:rPr>
          <w:rFonts w:hint="eastAsia" w:ascii="宋体" w:hAnsi="宋体" w:eastAsia="宋体" w:cs="宋体"/>
          <w:color w:val="auto"/>
          <w:sz w:val="24"/>
        </w:rPr>
        <w:t xml:space="preserve">  送达条款</w:t>
      </w:r>
    </w:p>
    <w:p w14:paraId="117E4AA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需要发出通知等文件的，甲方按照下述地址（包括电子邮箱地址）发出，该地址同样适用于人民法院第一审程序、第二审程序、再审程序、执行程序等诉讼程序以及仲裁程序。</w:t>
      </w:r>
    </w:p>
    <w:p w14:paraId="012E092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邮寄送达的，以签收（包括他人代收）时间为送达时间，若拒收，以拒收时间为送达时间，若邮件被退回，以退回时间为送达时间；电子邮件送达的，以邮件发送成功时间为送达时间；短信送达的，以短信发送成功时间为送达时间。</w:t>
      </w:r>
    </w:p>
    <w:p w14:paraId="1778C5D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下述地址及约定的联系人、联系方式等发生变更的，应当及时书面通知对方。如果未通知，送达人仍按下述地址送达：邮寄的，以签收时间、退回时间、拒收时间视为送达时间；以电子邮件方式送达的书面文件的，以电子邮件发送时间作为通知送达时间；以短信方式发送的，以短信发送时间为通知送达时间。</w:t>
      </w:r>
    </w:p>
    <w:p w14:paraId="24C8BDA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乙方：</w:t>
      </w:r>
    </w:p>
    <w:p w14:paraId="577E410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地址：</w:t>
      </w:r>
    </w:p>
    <w:p w14:paraId="1AAF02A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联系人：                 </w:t>
      </w:r>
    </w:p>
    <w:p w14:paraId="302B815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联系电话：     </w:t>
      </w:r>
    </w:p>
    <w:p w14:paraId="20664F8B">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rPr>
        <w:t>电子邮箱：</w:t>
      </w:r>
    </w:p>
    <w:p w14:paraId="2D131059">
      <w:pPr>
        <w:suppressAutoHyphens/>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 xml:space="preserve">第十四条  </w:t>
      </w:r>
      <w:r>
        <w:rPr>
          <w:rFonts w:hint="eastAsia" w:ascii="宋体" w:hAnsi="宋体" w:eastAsia="宋体" w:cs="宋体"/>
          <w:color w:val="auto"/>
          <w:sz w:val="24"/>
        </w:rPr>
        <w:t>因不可抗力因素，致使本合同的履行成为不必要或不可能的，双方可以解除本合同。不可抗力造成的损失，甲乙双方可依据法律法规规定免除责任，但因发生不可抗力一方怠于履行合同义务或未立即采取适当措施致使不可抗力造成的损失进一步扩大的，其应就损失扩大部分承担赔偿责任。一方延迟履行后发生不可抗力的，不得免除不可抗力发生前的违约责任。</w:t>
      </w:r>
    </w:p>
    <w:p w14:paraId="593EE3EF">
      <w:pPr>
        <w:suppressAutoHyphens/>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 xml:space="preserve">第十五条  </w:t>
      </w:r>
      <w:r>
        <w:rPr>
          <w:rFonts w:hint="eastAsia" w:ascii="宋体" w:hAnsi="宋体" w:eastAsia="宋体" w:cs="宋体"/>
          <w:color w:val="auto"/>
          <w:sz w:val="24"/>
        </w:rPr>
        <w:t>凡因履行本合同所发生的或与本合同有关的一切争议，双方可通过友好协商解决，或可向甲方所在地有管辖权的人民法院起诉。</w:t>
      </w:r>
    </w:p>
    <w:p w14:paraId="033EE6A5">
      <w:pPr>
        <w:suppressAutoHyphens/>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 xml:space="preserve">第十六条  </w:t>
      </w:r>
      <w:r>
        <w:rPr>
          <w:rFonts w:hint="eastAsia" w:ascii="宋体" w:hAnsi="宋体" w:eastAsia="宋体" w:cs="宋体"/>
          <w:color w:val="auto"/>
          <w:sz w:val="24"/>
        </w:rPr>
        <w:t>双方确定：本合同及相关附件中所涉及的有关名词和技术术语，其定义和解释如下：</w:t>
      </w:r>
      <w:r>
        <w:rPr>
          <w:rFonts w:hint="eastAsia" w:ascii="宋体" w:hAnsi="宋体" w:eastAsia="宋体" w:cs="宋体"/>
          <w:color w:val="auto"/>
          <w:sz w:val="24"/>
          <w:u w:val="single"/>
        </w:rPr>
        <w:t>无。</w:t>
      </w:r>
    </w:p>
    <w:p w14:paraId="7594C974">
      <w:pPr>
        <w:suppressAutoHyphens/>
        <w:spacing w:line="360" w:lineRule="auto"/>
        <w:ind w:firstLine="482" w:firstLineChars="200"/>
        <w:outlineLvl w:val="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 xml:space="preserve">第十七条 </w:t>
      </w:r>
      <w:r>
        <w:rPr>
          <w:rFonts w:hint="eastAsia" w:ascii="宋体" w:hAnsi="宋体" w:eastAsia="宋体" w:cs="宋体"/>
          <w:b/>
          <w:color w:val="auto"/>
          <w:sz w:val="24"/>
          <w:highlight w:val="none"/>
          <w:lang w:eastAsia="zh-CN"/>
        </w:rPr>
        <w:t>合同文件的组成部分</w:t>
      </w:r>
    </w:p>
    <w:p w14:paraId="011E2EC6">
      <w:pPr>
        <w:suppressAutoHyphens/>
        <w:spacing w:line="360" w:lineRule="auto"/>
        <w:ind w:left="742" w:leftChars="228" w:hanging="240" w:hangingChars="100"/>
        <w:rPr>
          <w:rFonts w:hint="eastAsia" w:ascii="宋体" w:hAnsi="宋体" w:eastAsia="宋体" w:cs="宋体"/>
          <w:color w:val="auto"/>
          <w:sz w:val="24"/>
          <w:highlight w:val="none"/>
          <w:lang w:val="en-US" w:eastAsia="zh-CN"/>
        </w:rPr>
      </w:pPr>
      <w:r>
        <w:rPr>
          <w:rFonts w:hint="eastAsia" w:ascii="宋体" w:hAnsi="宋体" w:eastAsia="宋体" w:cs="宋体"/>
          <w:b w:val="0"/>
          <w:bCs/>
          <w:color w:val="auto"/>
          <w:sz w:val="24"/>
          <w:highlight w:val="none"/>
        </w:rPr>
        <w:t xml:space="preserve"> </w:t>
      </w:r>
      <w:r>
        <w:rPr>
          <w:rFonts w:hint="eastAsia" w:ascii="宋体" w:hAnsi="宋体" w:eastAsia="宋体" w:cs="宋体"/>
          <w:b w:val="0"/>
          <w:bCs/>
          <w:color w:val="auto"/>
          <w:sz w:val="24"/>
          <w:highlight w:val="none"/>
          <w:lang w:val="en-US" w:eastAsia="zh-CN"/>
        </w:rPr>
        <w:t>1.</w:t>
      </w:r>
      <w:r>
        <w:rPr>
          <w:rFonts w:hint="eastAsia" w:ascii="宋体" w:hAnsi="宋体" w:eastAsia="宋体" w:cs="宋体"/>
          <w:color w:val="auto"/>
          <w:sz w:val="24"/>
          <w:highlight w:val="none"/>
        </w:rPr>
        <w:t>与履行本合同有关的相关技术文件，经双方确认后，可视为本合同的组成</w:t>
      </w:r>
      <w:r>
        <w:rPr>
          <w:rFonts w:hint="eastAsia" w:ascii="宋体" w:hAnsi="宋体" w:eastAsia="宋体" w:cs="宋体"/>
          <w:color w:val="auto"/>
          <w:sz w:val="24"/>
          <w:highlight w:val="none"/>
          <w:lang w:eastAsia="zh-CN"/>
        </w:rPr>
        <w:t>部分。</w:t>
      </w:r>
    </w:p>
    <w:p w14:paraId="313DD9B0">
      <w:pPr>
        <w:suppressAutoHyphens/>
        <w:spacing w:line="360" w:lineRule="auto"/>
        <w:ind w:firstLine="480" w:firstLineChars="200"/>
        <w:outlineLvl w:val="1"/>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投标文件作为合同的重要组成部分。</w:t>
      </w:r>
    </w:p>
    <w:p w14:paraId="2FD30F20">
      <w:pPr>
        <w:suppressAutoHyphens/>
        <w:spacing w:line="360" w:lineRule="auto"/>
        <w:ind w:firstLine="482" w:firstLineChars="200"/>
        <w:rPr>
          <w:rFonts w:hint="eastAsia" w:ascii="宋体" w:hAnsi="宋体" w:eastAsia="宋体" w:cs="宋体"/>
          <w:color w:val="auto"/>
        </w:rPr>
      </w:pPr>
      <w:r>
        <w:rPr>
          <w:rFonts w:hint="eastAsia" w:ascii="宋体" w:hAnsi="宋体" w:eastAsia="宋体" w:cs="宋体"/>
          <w:b/>
          <w:color w:val="auto"/>
          <w:sz w:val="24"/>
        </w:rPr>
        <w:t xml:space="preserve">第十八条  </w:t>
      </w:r>
      <w:r>
        <w:rPr>
          <w:rFonts w:hint="eastAsia" w:ascii="宋体" w:hAnsi="宋体" w:eastAsia="宋体" w:cs="宋体"/>
          <w:color w:val="auto"/>
          <w:sz w:val="24"/>
        </w:rPr>
        <w:t>双方约定本合同其他相关事项为：</w:t>
      </w:r>
      <w:bookmarkStart w:id="231" w:name="_Hlk160648671"/>
      <w:r>
        <w:rPr>
          <w:rFonts w:hint="eastAsia" w:ascii="宋体" w:hAnsi="宋体" w:eastAsia="宋体" w:cs="宋体"/>
          <w:color w:val="auto"/>
          <w:sz w:val="24"/>
          <w:u w:val="single"/>
        </w:rPr>
        <w:t>本合同服务期至2025年12月31日，如服务期满后新运行维护单位未确定，可由乙方延续服务至新运行维护合同生效前一日。延续服务费用标准视资金批复情况，按照实际发生工作量以及财政评审标准进行支付。</w:t>
      </w:r>
      <w:bookmarkEnd w:id="231"/>
    </w:p>
    <w:p w14:paraId="06A5EA43">
      <w:pPr>
        <w:suppressAutoHyphens/>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 xml:space="preserve">第十九条  </w:t>
      </w:r>
      <w:r>
        <w:rPr>
          <w:rFonts w:hint="eastAsia" w:ascii="宋体" w:hAnsi="宋体" w:eastAsia="宋体" w:cs="宋体"/>
          <w:color w:val="auto"/>
          <w:sz w:val="24"/>
        </w:rPr>
        <w:t>本合同一式</w:t>
      </w:r>
      <w:r>
        <w:rPr>
          <w:rFonts w:hint="eastAsia" w:ascii="宋体" w:hAnsi="宋体" w:eastAsia="宋体" w:cs="宋体"/>
          <w:color w:val="auto"/>
          <w:sz w:val="24"/>
          <w:u w:val="single"/>
        </w:rPr>
        <w:t>拾</w:t>
      </w:r>
      <w:r>
        <w:rPr>
          <w:rFonts w:hint="eastAsia" w:ascii="宋体" w:hAnsi="宋体" w:eastAsia="宋体" w:cs="宋体"/>
          <w:color w:val="auto"/>
          <w:sz w:val="24"/>
        </w:rPr>
        <w:t>份，甲方执</w:t>
      </w:r>
      <w:r>
        <w:rPr>
          <w:rFonts w:hint="eastAsia" w:ascii="宋体" w:hAnsi="宋体" w:eastAsia="宋体" w:cs="宋体"/>
          <w:color w:val="auto"/>
          <w:sz w:val="24"/>
          <w:u w:val="single"/>
        </w:rPr>
        <w:t>陆</w:t>
      </w:r>
      <w:r>
        <w:rPr>
          <w:rFonts w:hint="eastAsia" w:ascii="宋体" w:hAnsi="宋体" w:eastAsia="宋体" w:cs="宋体"/>
          <w:color w:val="auto"/>
          <w:sz w:val="24"/>
        </w:rPr>
        <w:t>份，乙方执</w:t>
      </w:r>
      <w:r>
        <w:rPr>
          <w:rFonts w:hint="eastAsia" w:ascii="宋体" w:hAnsi="宋体" w:eastAsia="宋体" w:cs="宋体"/>
          <w:color w:val="auto"/>
          <w:sz w:val="24"/>
          <w:u w:val="single"/>
        </w:rPr>
        <w:t>肆</w:t>
      </w:r>
      <w:r>
        <w:rPr>
          <w:rFonts w:hint="eastAsia" w:ascii="宋体" w:hAnsi="宋体" w:eastAsia="宋体" w:cs="宋体"/>
          <w:color w:val="auto"/>
          <w:sz w:val="24"/>
        </w:rPr>
        <w:t>份，每份具有同等法律效力。</w:t>
      </w:r>
    </w:p>
    <w:p w14:paraId="3A815A60">
      <w:pPr>
        <w:suppressAutoHyphens/>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 xml:space="preserve">第二十条  </w:t>
      </w:r>
      <w:r>
        <w:rPr>
          <w:rFonts w:hint="eastAsia" w:ascii="宋体" w:hAnsi="宋体" w:eastAsia="宋体" w:cs="宋体"/>
          <w:color w:val="auto"/>
          <w:sz w:val="24"/>
        </w:rPr>
        <w:t>本合同经双方法定代表人或委托代理人签字并加盖公章或合同专用章后生效。</w:t>
      </w:r>
    </w:p>
    <w:p w14:paraId="084306F7">
      <w:pPr>
        <w:spacing w:line="360" w:lineRule="auto"/>
        <w:ind w:firstLine="480" w:firstLineChars="200"/>
        <w:outlineLvl w:val="2"/>
        <w:rPr>
          <w:rFonts w:hint="eastAsia" w:ascii="宋体" w:hAnsi="宋体" w:eastAsia="宋体" w:cs="宋体"/>
          <w:bCs/>
          <w:color w:val="auto"/>
          <w:sz w:val="24"/>
        </w:rPr>
      </w:pPr>
      <w:r>
        <w:rPr>
          <w:rFonts w:hint="eastAsia" w:ascii="宋体" w:hAnsi="宋体" w:eastAsia="宋体" w:cs="宋体"/>
          <w:bCs/>
          <w:color w:val="auto"/>
          <w:sz w:val="24"/>
        </w:rPr>
        <w:t>附件1：履约验收方案</w:t>
      </w:r>
    </w:p>
    <w:p w14:paraId="69349C95">
      <w:pPr>
        <w:pStyle w:val="2"/>
        <w:tabs>
          <w:tab w:val="right" w:leader="dot" w:pos="8778"/>
        </w:tabs>
        <w:ind w:left="1462" w:leftChars="228" w:hanging="960" w:hangingChars="400"/>
        <w:jc w:val="both"/>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rPr>
        <w:t>附件2：《北京市密云水库管理处关于印发&lt;北京市密云水库管理处水环境维护工程项目监督考核办法&gt;的通知》管水环文【2021】1号</w:t>
      </w:r>
    </w:p>
    <w:p w14:paraId="78C18F65">
      <w:pPr>
        <w:ind w:firstLine="480" w:firstLineChars="200"/>
        <w:rPr>
          <w:rFonts w:hint="eastAsia" w:ascii="宋体" w:hAnsi="宋体" w:eastAsia="宋体" w:cs="宋体"/>
          <w:color w:val="auto"/>
          <w:highlight w:val="none"/>
          <w:lang w:val="en-US" w:eastAsia="zh-CN"/>
        </w:rPr>
      </w:pPr>
      <w:r>
        <w:rPr>
          <w:rFonts w:hint="eastAsia" w:ascii="宋体" w:hAnsi="宋体" w:eastAsia="宋体" w:cs="宋体"/>
          <w:bCs/>
          <w:color w:val="auto"/>
          <w:kern w:val="2"/>
          <w:sz w:val="24"/>
          <w:szCs w:val="24"/>
          <w:highlight w:val="none"/>
          <w:lang w:val="en-US" w:eastAsia="zh-CN"/>
        </w:rPr>
        <w:t>附件3：分包情况说明</w:t>
      </w:r>
    </w:p>
    <w:p w14:paraId="25AB4286">
      <w:pPr>
        <w:spacing w:line="360" w:lineRule="auto"/>
        <w:ind w:firstLine="720" w:firstLineChars="300"/>
        <w:rPr>
          <w:rFonts w:hint="eastAsia" w:ascii="宋体" w:hAnsi="宋体" w:eastAsia="宋体" w:cs="宋体"/>
          <w:color w:val="auto"/>
        </w:rPr>
      </w:pPr>
      <w:r>
        <w:rPr>
          <w:rFonts w:hint="eastAsia" w:ascii="宋体" w:hAnsi="宋体" w:eastAsia="宋体" w:cs="宋体"/>
          <w:bCs/>
          <w:color w:val="auto"/>
          <w:sz w:val="24"/>
        </w:rPr>
        <w:t>（以下无正文）</w:t>
      </w:r>
    </w:p>
    <w:p w14:paraId="1C055EB9">
      <w:pPr>
        <w:suppressAutoHyphens/>
        <w:spacing w:line="360" w:lineRule="auto"/>
        <w:ind w:firstLine="480" w:firstLineChars="200"/>
        <w:rPr>
          <w:rFonts w:hint="eastAsia" w:ascii="宋体" w:hAnsi="宋体" w:eastAsia="宋体" w:cs="宋体"/>
          <w:color w:val="auto"/>
          <w:sz w:val="24"/>
        </w:rPr>
      </w:pPr>
    </w:p>
    <w:p w14:paraId="5FFB6E0C">
      <w:pPr>
        <w:suppressAutoHyphens/>
        <w:spacing w:after="120" w:afterLines="50"/>
        <w:ind w:left="6240" w:hanging="6240" w:hangingChars="2600"/>
        <w:rPr>
          <w:rFonts w:hint="eastAsia" w:ascii="宋体" w:hAnsi="宋体" w:eastAsia="宋体" w:cs="宋体"/>
          <w:color w:val="auto"/>
          <w:sz w:val="24"/>
          <w:u w:val="single"/>
        </w:rPr>
      </w:pPr>
      <w:r>
        <w:rPr>
          <w:rFonts w:hint="eastAsia" w:ascii="宋体" w:hAnsi="宋体" w:eastAsia="宋体" w:cs="宋体"/>
          <w:color w:val="auto"/>
          <w:sz w:val="24"/>
        </w:rPr>
        <w:t>甲方：</w:t>
      </w:r>
      <w:r>
        <w:rPr>
          <w:rFonts w:hint="eastAsia" w:ascii="宋体" w:hAnsi="宋体" w:eastAsia="宋体" w:cs="宋体"/>
          <w:color w:val="auto"/>
          <w:sz w:val="24"/>
          <w:u w:val="single"/>
        </w:rPr>
        <w:t>北京市密云水库管理处</w:t>
      </w:r>
      <w:r>
        <w:rPr>
          <w:rFonts w:hint="eastAsia" w:ascii="宋体" w:hAnsi="宋体" w:eastAsia="宋体" w:cs="宋体"/>
          <w:color w:val="auto"/>
          <w:sz w:val="24"/>
        </w:rPr>
        <w:t xml:space="preserve">           乙方：</w:t>
      </w:r>
      <w:r>
        <w:rPr>
          <w:rFonts w:hint="eastAsia" w:ascii="宋体" w:hAnsi="宋体" w:eastAsia="宋体" w:cs="宋体"/>
          <w:color w:val="auto"/>
          <w:sz w:val="24"/>
          <w:u w:val="single"/>
        </w:rPr>
        <w:t xml:space="preserve">                          </w:t>
      </w:r>
    </w:p>
    <w:p w14:paraId="407468DD">
      <w:pPr>
        <w:suppressAutoHyphens/>
        <w:spacing w:after="120" w:afterLines="50"/>
        <w:ind w:left="6305" w:leftChars="684" w:hanging="4800" w:hangingChars="2000"/>
        <w:rPr>
          <w:rFonts w:hint="eastAsia" w:ascii="宋体" w:hAnsi="宋体" w:eastAsia="宋体" w:cs="宋体"/>
          <w:color w:val="auto"/>
          <w:sz w:val="24"/>
          <w:u w:val="single"/>
        </w:rPr>
      </w:pPr>
      <w:r>
        <w:rPr>
          <w:rFonts w:hint="eastAsia" w:ascii="宋体" w:hAnsi="宋体" w:eastAsia="宋体" w:cs="宋体"/>
          <w:color w:val="auto"/>
          <w:sz w:val="24"/>
        </w:rPr>
        <w:t>（盖章）                                （盖章）</w:t>
      </w:r>
    </w:p>
    <w:p w14:paraId="21EC9A35">
      <w:pPr>
        <w:suppressAutoHyphens/>
        <w:spacing w:after="120" w:afterLines="50"/>
        <w:rPr>
          <w:rFonts w:hint="eastAsia" w:ascii="宋体" w:hAnsi="宋体" w:eastAsia="宋体" w:cs="宋体"/>
          <w:color w:val="auto"/>
          <w:sz w:val="24"/>
          <w:u w:val="single"/>
          <w:lang w:val="en"/>
        </w:rPr>
      </w:pPr>
      <w:r>
        <w:rPr>
          <w:rFonts w:hint="eastAsia" w:ascii="宋体" w:hAnsi="宋体" w:eastAsia="宋体" w:cs="宋体"/>
          <w:color w:val="auto"/>
          <w:sz w:val="24"/>
        </w:rPr>
        <w:t>法定代表人：</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r>
        <w:rPr>
          <w:rFonts w:hint="eastAsia" w:ascii="宋体" w:hAnsi="宋体" w:eastAsia="宋体" w:cs="宋体"/>
          <w:color w:val="auto"/>
          <w:sz w:val="24"/>
          <w:lang w:val="en"/>
        </w:rPr>
        <w:t xml:space="preserve">       </w:t>
      </w:r>
      <w:r>
        <w:rPr>
          <w:rFonts w:hint="eastAsia" w:ascii="宋体" w:hAnsi="宋体" w:eastAsia="宋体" w:cs="宋体"/>
          <w:color w:val="auto"/>
          <w:sz w:val="24"/>
        </w:rPr>
        <w:t>法定代表人：</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
        </w:rPr>
        <w:t xml:space="preserve">             </w:t>
      </w:r>
    </w:p>
    <w:bookmarkEnd w:id="226"/>
    <w:p w14:paraId="6E75AA74">
      <w:pPr>
        <w:suppressAutoHyphens/>
        <w:spacing w:after="120" w:afterLines="50"/>
        <w:rPr>
          <w:rFonts w:hint="eastAsia" w:ascii="宋体" w:hAnsi="宋体" w:eastAsia="宋体" w:cs="宋体"/>
          <w:color w:val="auto"/>
          <w:sz w:val="24"/>
        </w:rPr>
      </w:pPr>
    </w:p>
    <w:p w14:paraId="35CF43BD">
      <w:pPr>
        <w:suppressAutoHyphens/>
        <w:spacing w:after="120" w:afterLines="50"/>
        <w:rPr>
          <w:rFonts w:hint="eastAsia" w:ascii="宋体" w:hAnsi="宋体" w:eastAsia="宋体" w:cs="宋体"/>
          <w:color w:val="auto"/>
          <w:sz w:val="24"/>
          <w:u w:val="single"/>
        </w:rPr>
      </w:pPr>
      <w:r>
        <w:rPr>
          <w:rFonts w:hint="eastAsia" w:ascii="宋体" w:hAnsi="宋体" w:eastAsia="宋体" w:cs="宋体"/>
          <w:color w:val="auto"/>
          <w:sz w:val="24"/>
        </w:rPr>
        <w:t>或委托代理人：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
        </w:rPr>
        <w:t xml:space="preserve">    </w:t>
      </w:r>
      <w:r>
        <w:rPr>
          <w:rFonts w:hint="eastAsia" w:ascii="宋体" w:hAnsi="宋体" w:eastAsia="宋体" w:cs="宋体"/>
          <w:color w:val="auto"/>
          <w:sz w:val="24"/>
        </w:rPr>
        <w:t xml:space="preserve">    </w:t>
      </w:r>
      <w:r>
        <w:rPr>
          <w:rFonts w:hint="eastAsia" w:ascii="宋体" w:hAnsi="宋体" w:eastAsia="宋体" w:cs="宋体"/>
          <w:color w:val="auto"/>
          <w:sz w:val="24"/>
          <w:lang w:val="en"/>
        </w:rPr>
        <w:t xml:space="preserve">     或</w:t>
      </w:r>
      <w:r>
        <w:rPr>
          <w:rFonts w:hint="eastAsia" w:ascii="宋体" w:hAnsi="宋体" w:eastAsia="宋体" w:cs="宋体"/>
          <w:color w:val="auto"/>
          <w:sz w:val="24"/>
        </w:rPr>
        <w:t>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
        </w:rPr>
        <w:t xml:space="preserve">            </w:t>
      </w:r>
      <w:r>
        <w:rPr>
          <w:rFonts w:hint="eastAsia" w:ascii="宋体" w:hAnsi="宋体" w:eastAsia="宋体" w:cs="宋体"/>
          <w:color w:val="auto"/>
          <w:sz w:val="24"/>
          <w:u w:val="single"/>
        </w:rPr>
        <w:t xml:space="preserve"> </w:t>
      </w:r>
    </w:p>
    <w:p w14:paraId="2907C6B4">
      <w:pPr>
        <w:widowControl/>
        <w:suppressAutoHyphens/>
        <w:adjustRightInd w:val="0"/>
        <w:snapToGrid w:val="0"/>
        <w:spacing w:line="360" w:lineRule="auto"/>
        <w:jc w:val="left"/>
        <w:rPr>
          <w:rFonts w:hint="eastAsia" w:ascii="宋体" w:hAnsi="宋体" w:eastAsia="宋体" w:cs="宋体"/>
          <w:b/>
          <w:bCs/>
          <w:color w:val="auto"/>
          <w:kern w:val="0"/>
          <w:sz w:val="24"/>
        </w:rPr>
      </w:pPr>
    </w:p>
    <w:p w14:paraId="0FA5A72A">
      <w:pPr>
        <w:suppressAutoHyphens/>
        <w:spacing w:after="120" w:afterLines="50"/>
        <w:rPr>
          <w:rFonts w:hint="eastAsia" w:ascii="宋体" w:hAnsi="宋体" w:eastAsia="宋体" w:cs="宋体"/>
          <w:color w:val="auto"/>
          <w:sz w:val="24"/>
        </w:rPr>
      </w:pPr>
      <w:r>
        <w:rPr>
          <w:rFonts w:hint="eastAsia" w:ascii="宋体" w:hAnsi="宋体" w:eastAsia="宋体" w:cs="宋体"/>
          <w:color w:val="auto"/>
          <w:sz w:val="24"/>
        </w:rPr>
        <w:t>经办人：</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
        </w:rPr>
        <w:t xml:space="preserve">        </w:t>
      </w:r>
      <w:r>
        <w:rPr>
          <w:rFonts w:hint="eastAsia" w:ascii="宋体" w:hAnsi="宋体" w:eastAsia="宋体" w:cs="宋体"/>
          <w:color w:val="auto"/>
          <w:sz w:val="24"/>
        </w:rPr>
        <w:t xml:space="preserve">           经办人：</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
        </w:rPr>
        <w:t xml:space="preserve">        </w:t>
      </w:r>
      <w:r>
        <w:rPr>
          <w:rFonts w:hint="eastAsia" w:ascii="宋体" w:hAnsi="宋体" w:eastAsia="宋体" w:cs="宋体"/>
          <w:color w:val="auto"/>
          <w:sz w:val="24"/>
        </w:rPr>
        <w:t xml:space="preserve">   </w:t>
      </w:r>
    </w:p>
    <w:p w14:paraId="6320D5D4">
      <w:pPr>
        <w:suppressAutoHyphens/>
        <w:spacing w:after="120" w:afterLines="50"/>
        <w:rPr>
          <w:rFonts w:hint="eastAsia" w:ascii="宋体" w:hAnsi="宋体" w:eastAsia="宋体" w:cs="宋体"/>
          <w:color w:val="auto"/>
          <w:sz w:val="24"/>
        </w:rPr>
      </w:pPr>
    </w:p>
    <w:p w14:paraId="6AE02829">
      <w:pPr>
        <w:suppressAutoHyphens/>
        <w:spacing w:after="120" w:afterLines="50"/>
        <w:ind w:firstLine="1680" w:firstLineChars="700"/>
        <w:rPr>
          <w:rFonts w:hint="eastAsia" w:ascii="宋体" w:hAnsi="宋体" w:eastAsia="宋体" w:cs="宋体"/>
          <w:color w:val="auto"/>
          <w:sz w:val="24"/>
        </w:rPr>
      </w:pPr>
      <w:r>
        <w:rPr>
          <w:rFonts w:hint="eastAsia" w:ascii="宋体" w:hAnsi="宋体" w:eastAsia="宋体" w:cs="宋体"/>
          <w:color w:val="auto"/>
          <w:sz w:val="24"/>
        </w:rPr>
        <w:t>年   月   日                        年   月   日</w:t>
      </w:r>
    </w:p>
    <w:p w14:paraId="0A58897E">
      <w:pPr>
        <w:tabs>
          <w:tab w:val="right" w:leader="dot" w:pos="8778"/>
        </w:tabs>
        <w:suppressAutoHyphens/>
        <w:snapToGrid w:val="0"/>
        <w:spacing w:line="360" w:lineRule="auto"/>
        <w:rPr>
          <w:rFonts w:hint="eastAsia" w:ascii="宋体" w:hAnsi="宋体" w:eastAsia="宋体" w:cs="宋体"/>
          <w:b/>
          <w:bCs/>
          <w:iCs/>
          <w:caps/>
          <w:color w:val="auto"/>
          <w:kern w:val="0"/>
          <w:sz w:val="36"/>
          <w:szCs w:val="36"/>
        </w:rPr>
      </w:pPr>
    </w:p>
    <w:p w14:paraId="5DAB30BA">
      <w:pPr>
        <w:widowControl/>
        <w:suppressAutoHyphens/>
        <w:adjustRightInd w:val="0"/>
        <w:snapToGrid w:val="0"/>
        <w:spacing w:line="360" w:lineRule="auto"/>
        <w:jc w:val="left"/>
        <w:rPr>
          <w:rFonts w:hint="eastAsia" w:ascii="宋体" w:hAnsi="宋体" w:eastAsia="宋体" w:cs="宋体"/>
          <w:b/>
          <w:bCs/>
          <w:color w:val="auto"/>
          <w:kern w:val="0"/>
          <w:sz w:val="24"/>
        </w:rPr>
      </w:pPr>
      <w:r>
        <w:rPr>
          <w:rFonts w:hint="eastAsia" w:ascii="宋体" w:hAnsi="宋体" w:eastAsia="宋体" w:cs="宋体"/>
          <w:b/>
          <w:bCs/>
          <w:color w:val="auto"/>
          <w:kern w:val="0"/>
          <w:sz w:val="24"/>
        </w:rPr>
        <w:br w:type="page"/>
      </w:r>
      <w:r>
        <w:rPr>
          <w:rFonts w:hint="eastAsia" w:ascii="宋体" w:hAnsi="宋体" w:eastAsia="宋体" w:cs="宋体"/>
          <w:b/>
          <w:bCs/>
          <w:color w:val="auto"/>
          <w:kern w:val="0"/>
          <w:sz w:val="24"/>
        </w:rPr>
        <w:t>合同附件1：履约验收方案</w:t>
      </w:r>
    </w:p>
    <w:p w14:paraId="175A9E4B">
      <w:pPr>
        <w:suppressAutoHyphens/>
        <w:snapToGrid w:val="0"/>
        <w:spacing w:line="360" w:lineRule="auto"/>
        <w:ind w:firstLine="480" w:firstLineChars="200"/>
        <w:textAlignment w:val="baseline"/>
        <w:rPr>
          <w:rFonts w:hint="eastAsia" w:ascii="宋体" w:hAnsi="宋体" w:eastAsia="宋体" w:cs="宋体"/>
          <w:bCs/>
          <w:color w:val="auto"/>
          <w:kern w:val="0"/>
          <w:sz w:val="24"/>
        </w:rPr>
      </w:pPr>
    </w:p>
    <w:p w14:paraId="53DBF208">
      <w:pPr>
        <w:widowControl/>
        <w:suppressAutoHyphens/>
        <w:jc w:val="center"/>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rPr>
        <w:t>履约验收方案</w:t>
      </w:r>
    </w:p>
    <w:p w14:paraId="3A8E4B9A">
      <w:pPr>
        <w:widowControl/>
        <w:suppressAutoHyphens/>
        <w:ind w:firstLine="420"/>
        <w:jc w:val="left"/>
        <w:rPr>
          <w:rFonts w:hint="eastAsia" w:ascii="宋体" w:hAnsi="宋体" w:eastAsia="宋体" w:cs="宋体"/>
          <w:color w:val="auto"/>
          <w:kern w:val="0"/>
          <w:sz w:val="20"/>
          <w:szCs w:val="20"/>
        </w:rPr>
      </w:pPr>
    </w:p>
    <w:p w14:paraId="3CDF737D">
      <w:pPr>
        <w:snapToGrid w:val="0"/>
        <w:spacing w:line="360" w:lineRule="auto"/>
        <w:ind w:firstLine="480" w:firstLineChars="200"/>
        <w:textAlignment w:val="baseline"/>
        <w:outlineLvl w:val="2"/>
        <w:rPr>
          <w:rFonts w:hint="eastAsia" w:ascii="宋体" w:hAnsi="宋体" w:eastAsia="宋体" w:cs="宋体"/>
          <w:bCs/>
          <w:color w:val="auto"/>
          <w:kern w:val="0"/>
          <w:sz w:val="24"/>
        </w:rPr>
      </w:pPr>
      <w:r>
        <w:rPr>
          <w:rFonts w:hint="eastAsia" w:ascii="宋体" w:hAnsi="宋体" w:eastAsia="宋体" w:cs="宋体"/>
          <w:bCs/>
          <w:color w:val="auto"/>
          <w:kern w:val="0"/>
          <w:sz w:val="24"/>
        </w:rPr>
        <w:t>一、履约验收主体：甲方。</w:t>
      </w:r>
    </w:p>
    <w:p w14:paraId="43018FF1">
      <w:pPr>
        <w:snapToGrid w:val="0"/>
        <w:spacing w:line="360" w:lineRule="auto"/>
        <w:ind w:firstLine="480" w:firstLineChars="200"/>
        <w:textAlignment w:val="baseline"/>
        <w:rPr>
          <w:rFonts w:hint="eastAsia" w:ascii="宋体" w:hAnsi="宋体" w:eastAsia="宋体" w:cs="宋体"/>
          <w:bCs/>
          <w:color w:val="auto"/>
          <w:kern w:val="0"/>
          <w:sz w:val="24"/>
        </w:rPr>
      </w:pPr>
      <w:r>
        <w:rPr>
          <w:rFonts w:hint="eastAsia" w:ascii="宋体" w:hAnsi="宋体" w:eastAsia="宋体" w:cs="宋体"/>
          <w:bCs/>
          <w:color w:val="auto"/>
          <w:kern w:val="0"/>
          <w:sz w:val="24"/>
        </w:rPr>
        <w:t>二、验收方式：甲方自行组织，采用现场检查、查阅资料、确认工作量计量单，召开验收会议等方式，完成验收。</w:t>
      </w:r>
    </w:p>
    <w:p w14:paraId="1790459A">
      <w:pPr>
        <w:snapToGrid w:val="0"/>
        <w:spacing w:line="360" w:lineRule="auto"/>
        <w:ind w:firstLine="480" w:firstLineChars="200"/>
        <w:textAlignment w:val="baseline"/>
        <w:outlineLvl w:val="2"/>
        <w:rPr>
          <w:rFonts w:hint="eastAsia" w:ascii="宋体" w:hAnsi="宋体" w:eastAsia="宋体" w:cs="宋体"/>
          <w:bCs/>
          <w:color w:val="auto"/>
          <w:kern w:val="0"/>
          <w:sz w:val="24"/>
        </w:rPr>
      </w:pPr>
      <w:r>
        <w:rPr>
          <w:rFonts w:hint="eastAsia" w:ascii="宋体" w:hAnsi="宋体" w:eastAsia="宋体" w:cs="宋体"/>
          <w:bCs/>
          <w:color w:val="auto"/>
          <w:kern w:val="0"/>
          <w:sz w:val="24"/>
        </w:rPr>
        <w:t>三、验收时间：合同工作全部完成后一个月内。</w:t>
      </w:r>
    </w:p>
    <w:p w14:paraId="27191F8D">
      <w:pPr>
        <w:snapToGrid w:val="0"/>
        <w:spacing w:line="360" w:lineRule="auto"/>
        <w:ind w:firstLine="480" w:firstLineChars="200"/>
        <w:textAlignment w:val="baseline"/>
        <w:rPr>
          <w:rFonts w:hint="eastAsia" w:ascii="宋体" w:hAnsi="宋体" w:eastAsia="宋体" w:cs="宋体"/>
          <w:bCs/>
          <w:color w:val="auto"/>
          <w:kern w:val="0"/>
          <w:sz w:val="24"/>
        </w:rPr>
      </w:pPr>
      <w:r>
        <w:rPr>
          <w:rFonts w:hint="eastAsia" w:ascii="宋体" w:hAnsi="宋体" w:eastAsia="宋体" w:cs="宋体"/>
          <w:bCs/>
          <w:color w:val="auto"/>
          <w:kern w:val="0"/>
          <w:sz w:val="24"/>
        </w:rPr>
        <w:t>四、验收条件：1）完成项目实施方案和合同约定的各项内容；2）有完整的技术档案和施工管理资料。</w:t>
      </w:r>
    </w:p>
    <w:p w14:paraId="7FAAEEB7">
      <w:pPr>
        <w:snapToGrid w:val="0"/>
        <w:spacing w:line="360" w:lineRule="auto"/>
        <w:ind w:firstLine="480" w:firstLineChars="200"/>
        <w:textAlignment w:val="baseline"/>
        <w:rPr>
          <w:rFonts w:hint="eastAsia" w:ascii="宋体" w:hAnsi="宋体" w:eastAsia="宋体" w:cs="宋体"/>
          <w:color w:val="auto"/>
          <w:sz w:val="24"/>
        </w:rPr>
      </w:pPr>
      <w:r>
        <w:rPr>
          <w:rFonts w:hint="eastAsia" w:ascii="宋体" w:hAnsi="宋体" w:eastAsia="宋体" w:cs="宋体"/>
          <w:bCs/>
          <w:color w:val="auto"/>
          <w:kern w:val="0"/>
          <w:sz w:val="24"/>
        </w:rPr>
        <w:t>五、验收程序：</w:t>
      </w:r>
      <w:r>
        <w:rPr>
          <w:rFonts w:hint="eastAsia" w:ascii="宋体" w:hAnsi="宋体" w:eastAsia="宋体" w:cs="宋体"/>
          <w:color w:val="auto"/>
          <w:sz w:val="24"/>
        </w:rPr>
        <w:t>乙方按照合同约定，完成2025年密云水库水面保洁及漂浮物（废弃物）的消纳工作，保障密云水库水面及岸坡清洁，无三裂叶豚草生长，保洁船只安全过冬及运行正常，船只春季顺利入水安装，购置的库区巡视安全防护物料符合数量和质量要求，完成船只维修保养，同时提交完整的验收资料。甲方组织相关专业人员对本项目技术和商务履约情况进行验收，验收合格后双方签署验收书。验收不合格的，由乙方按要求弥补缺陷后再次组织验收，直至验收合格。</w:t>
      </w:r>
    </w:p>
    <w:p w14:paraId="3849DBA2">
      <w:pPr>
        <w:snapToGrid w:val="0"/>
        <w:spacing w:line="360" w:lineRule="auto"/>
        <w:ind w:firstLine="480" w:firstLineChars="200"/>
        <w:textAlignment w:val="baseline"/>
        <w:outlineLvl w:val="2"/>
        <w:rPr>
          <w:rFonts w:hint="eastAsia" w:ascii="宋体" w:hAnsi="宋体" w:eastAsia="宋体" w:cs="宋体"/>
          <w:bCs/>
          <w:color w:val="auto"/>
          <w:sz w:val="24"/>
        </w:rPr>
      </w:pPr>
      <w:r>
        <w:rPr>
          <w:rFonts w:hint="eastAsia" w:ascii="宋体" w:hAnsi="宋体" w:eastAsia="宋体" w:cs="宋体"/>
          <w:bCs/>
          <w:color w:val="auto"/>
          <w:kern w:val="0"/>
          <w:sz w:val="24"/>
        </w:rPr>
        <w:t>六、验收内容及标准：</w:t>
      </w:r>
    </w:p>
    <w:tbl>
      <w:tblPr>
        <w:tblStyle w:val="27"/>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715"/>
        <w:gridCol w:w="3251"/>
        <w:gridCol w:w="3516"/>
      </w:tblGrid>
      <w:tr w14:paraId="64193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tcBorders>
              <w:top w:val="single" w:color="auto" w:sz="4" w:space="0"/>
              <w:left w:val="single" w:color="auto" w:sz="4" w:space="0"/>
              <w:bottom w:val="single" w:color="auto" w:sz="4" w:space="0"/>
              <w:right w:val="single" w:color="auto" w:sz="4" w:space="0"/>
            </w:tcBorders>
            <w:vAlign w:val="center"/>
          </w:tcPr>
          <w:p w14:paraId="7818326D">
            <w:pPr>
              <w:widowControl/>
              <w:jc w:val="center"/>
              <w:textAlignment w:val="baseline"/>
              <w:rPr>
                <w:rFonts w:hint="eastAsia" w:ascii="宋体" w:hAnsi="宋体" w:eastAsia="宋体" w:cs="宋体"/>
                <w:b/>
                <w:bCs/>
                <w:color w:val="auto"/>
                <w:kern w:val="0"/>
                <w:sz w:val="24"/>
                <w:szCs w:val="20"/>
              </w:rPr>
            </w:pPr>
            <w:r>
              <w:rPr>
                <w:rFonts w:hint="eastAsia" w:ascii="宋体" w:hAnsi="宋体" w:eastAsia="宋体" w:cs="宋体"/>
                <w:b/>
                <w:bCs/>
                <w:color w:val="auto"/>
                <w:kern w:val="0"/>
                <w:sz w:val="24"/>
                <w:szCs w:val="20"/>
              </w:rPr>
              <w:t>序号</w:t>
            </w:r>
          </w:p>
        </w:tc>
        <w:tc>
          <w:tcPr>
            <w:tcW w:w="1715" w:type="dxa"/>
            <w:tcBorders>
              <w:top w:val="single" w:color="auto" w:sz="4" w:space="0"/>
              <w:left w:val="single" w:color="auto" w:sz="4" w:space="0"/>
              <w:bottom w:val="single" w:color="auto" w:sz="4" w:space="0"/>
              <w:right w:val="single" w:color="auto" w:sz="4" w:space="0"/>
            </w:tcBorders>
            <w:vAlign w:val="center"/>
          </w:tcPr>
          <w:p w14:paraId="28320D6B">
            <w:pPr>
              <w:widowControl/>
              <w:jc w:val="center"/>
              <w:textAlignment w:val="baseline"/>
              <w:rPr>
                <w:rFonts w:hint="eastAsia" w:ascii="宋体" w:hAnsi="宋体" w:eastAsia="宋体" w:cs="宋体"/>
                <w:b/>
                <w:bCs/>
                <w:color w:val="auto"/>
                <w:kern w:val="0"/>
                <w:sz w:val="24"/>
                <w:szCs w:val="20"/>
              </w:rPr>
            </w:pPr>
            <w:r>
              <w:rPr>
                <w:rFonts w:hint="eastAsia" w:ascii="宋体" w:hAnsi="宋体" w:eastAsia="宋体" w:cs="宋体"/>
                <w:b/>
                <w:bCs/>
                <w:color w:val="auto"/>
                <w:kern w:val="0"/>
                <w:sz w:val="24"/>
                <w:szCs w:val="20"/>
              </w:rPr>
              <w:t>验收内容</w:t>
            </w:r>
          </w:p>
        </w:tc>
        <w:tc>
          <w:tcPr>
            <w:tcW w:w="3251" w:type="dxa"/>
            <w:tcBorders>
              <w:top w:val="single" w:color="auto" w:sz="4" w:space="0"/>
              <w:left w:val="single" w:color="auto" w:sz="4" w:space="0"/>
              <w:bottom w:val="single" w:color="auto" w:sz="4" w:space="0"/>
              <w:right w:val="single" w:color="auto" w:sz="4" w:space="0"/>
            </w:tcBorders>
            <w:vAlign w:val="center"/>
          </w:tcPr>
          <w:p w14:paraId="19171DAF">
            <w:pPr>
              <w:widowControl/>
              <w:jc w:val="center"/>
              <w:textAlignment w:val="baseline"/>
              <w:rPr>
                <w:rFonts w:hint="eastAsia" w:ascii="宋体" w:hAnsi="宋体" w:eastAsia="宋体" w:cs="宋体"/>
                <w:b/>
                <w:bCs/>
                <w:color w:val="auto"/>
                <w:kern w:val="0"/>
                <w:sz w:val="24"/>
                <w:szCs w:val="20"/>
              </w:rPr>
            </w:pPr>
            <w:r>
              <w:rPr>
                <w:rFonts w:hint="eastAsia" w:ascii="宋体" w:hAnsi="宋体" w:eastAsia="宋体" w:cs="宋体"/>
                <w:b/>
                <w:bCs/>
                <w:color w:val="auto"/>
                <w:kern w:val="0"/>
                <w:sz w:val="24"/>
                <w:szCs w:val="20"/>
              </w:rPr>
              <w:t>验收标准</w:t>
            </w:r>
          </w:p>
        </w:tc>
        <w:tc>
          <w:tcPr>
            <w:tcW w:w="3516" w:type="dxa"/>
            <w:tcBorders>
              <w:top w:val="single" w:color="auto" w:sz="4" w:space="0"/>
              <w:left w:val="single" w:color="auto" w:sz="4" w:space="0"/>
              <w:bottom w:val="single" w:color="auto" w:sz="4" w:space="0"/>
              <w:right w:val="single" w:color="auto" w:sz="4" w:space="0"/>
            </w:tcBorders>
          </w:tcPr>
          <w:p w14:paraId="65A36FFE">
            <w:pPr>
              <w:widowControl/>
              <w:jc w:val="center"/>
              <w:textAlignment w:val="baseline"/>
              <w:rPr>
                <w:rFonts w:hint="eastAsia" w:ascii="宋体" w:hAnsi="宋体" w:eastAsia="宋体" w:cs="宋体"/>
                <w:b/>
                <w:bCs/>
                <w:color w:val="auto"/>
                <w:kern w:val="0"/>
                <w:sz w:val="24"/>
                <w:szCs w:val="20"/>
              </w:rPr>
            </w:pPr>
            <w:r>
              <w:rPr>
                <w:rFonts w:hint="eastAsia" w:ascii="宋体" w:hAnsi="宋体" w:eastAsia="宋体" w:cs="宋体"/>
                <w:b/>
                <w:bCs/>
                <w:color w:val="auto"/>
                <w:kern w:val="0"/>
                <w:sz w:val="24"/>
                <w:szCs w:val="20"/>
              </w:rPr>
              <w:t>备注</w:t>
            </w:r>
          </w:p>
        </w:tc>
      </w:tr>
      <w:tr w14:paraId="2ACC9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803" w:type="dxa"/>
            <w:tcBorders>
              <w:top w:val="single" w:color="auto" w:sz="4" w:space="0"/>
              <w:left w:val="single" w:color="auto" w:sz="4" w:space="0"/>
              <w:bottom w:val="single" w:color="auto" w:sz="4" w:space="0"/>
              <w:right w:val="single" w:color="auto" w:sz="4" w:space="0"/>
            </w:tcBorders>
            <w:vAlign w:val="center"/>
          </w:tcPr>
          <w:p w14:paraId="26EE61D9">
            <w:pPr>
              <w:widowControl/>
              <w:jc w:val="center"/>
              <w:textAlignment w:val="baseline"/>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一</w:t>
            </w:r>
          </w:p>
        </w:tc>
        <w:tc>
          <w:tcPr>
            <w:tcW w:w="1715" w:type="dxa"/>
            <w:tcBorders>
              <w:top w:val="single" w:color="auto" w:sz="4" w:space="0"/>
              <w:left w:val="single" w:color="auto" w:sz="4" w:space="0"/>
              <w:bottom w:val="single" w:color="auto" w:sz="4" w:space="0"/>
              <w:right w:val="single" w:color="auto" w:sz="4" w:space="0"/>
            </w:tcBorders>
            <w:vAlign w:val="center"/>
          </w:tcPr>
          <w:p w14:paraId="61EB11D0">
            <w:pPr>
              <w:widowControl/>
              <w:jc w:val="center"/>
              <w:textAlignment w:val="baseline"/>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技术要求</w:t>
            </w:r>
          </w:p>
        </w:tc>
        <w:tc>
          <w:tcPr>
            <w:tcW w:w="3251" w:type="dxa"/>
            <w:tcBorders>
              <w:top w:val="single" w:color="auto" w:sz="4" w:space="0"/>
              <w:left w:val="single" w:color="auto" w:sz="4" w:space="0"/>
              <w:bottom w:val="single" w:color="auto" w:sz="4" w:space="0"/>
              <w:right w:val="single" w:color="auto" w:sz="4" w:space="0"/>
            </w:tcBorders>
            <w:vAlign w:val="center"/>
          </w:tcPr>
          <w:p w14:paraId="2B8C1F82">
            <w:pPr>
              <w:widowControl/>
              <w:jc w:val="left"/>
              <w:textAlignment w:val="baseline"/>
              <w:rPr>
                <w:rFonts w:hint="eastAsia" w:ascii="宋体" w:hAnsi="宋体" w:eastAsia="宋体" w:cs="宋体"/>
                <w:color w:val="auto"/>
                <w:kern w:val="0"/>
                <w:sz w:val="24"/>
                <w:szCs w:val="20"/>
              </w:rPr>
            </w:pPr>
          </w:p>
        </w:tc>
        <w:tc>
          <w:tcPr>
            <w:tcW w:w="3516" w:type="dxa"/>
            <w:tcBorders>
              <w:top w:val="single" w:color="auto" w:sz="4" w:space="0"/>
              <w:left w:val="single" w:color="auto" w:sz="4" w:space="0"/>
              <w:bottom w:val="single" w:color="auto" w:sz="4" w:space="0"/>
              <w:right w:val="single" w:color="auto" w:sz="4" w:space="0"/>
            </w:tcBorders>
          </w:tcPr>
          <w:p w14:paraId="3990B55D">
            <w:pPr>
              <w:widowControl/>
              <w:jc w:val="left"/>
              <w:textAlignment w:val="baseline"/>
              <w:rPr>
                <w:rFonts w:hint="eastAsia" w:ascii="宋体" w:hAnsi="宋体" w:eastAsia="宋体" w:cs="宋体"/>
                <w:color w:val="auto"/>
                <w:kern w:val="0"/>
                <w:sz w:val="24"/>
                <w:szCs w:val="20"/>
              </w:rPr>
            </w:pPr>
          </w:p>
        </w:tc>
      </w:tr>
      <w:tr w14:paraId="0A82C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tcBorders>
              <w:top w:val="single" w:color="auto" w:sz="4" w:space="0"/>
              <w:left w:val="single" w:color="auto" w:sz="4" w:space="0"/>
              <w:bottom w:val="single" w:color="auto" w:sz="4" w:space="0"/>
              <w:right w:val="single" w:color="auto" w:sz="4" w:space="0"/>
            </w:tcBorders>
            <w:vAlign w:val="center"/>
          </w:tcPr>
          <w:p w14:paraId="3E4AA2FE">
            <w:pPr>
              <w:widowControl/>
              <w:jc w:val="center"/>
              <w:textAlignment w:val="baseline"/>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1</w:t>
            </w:r>
          </w:p>
        </w:tc>
        <w:tc>
          <w:tcPr>
            <w:tcW w:w="1715" w:type="dxa"/>
            <w:tcBorders>
              <w:top w:val="single" w:color="auto" w:sz="4" w:space="0"/>
              <w:left w:val="single" w:color="auto" w:sz="4" w:space="0"/>
              <w:bottom w:val="single" w:color="auto" w:sz="4" w:space="0"/>
              <w:right w:val="single" w:color="auto" w:sz="4" w:space="0"/>
            </w:tcBorders>
            <w:vAlign w:val="center"/>
          </w:tcPr>
          <w:p w14:paraId="7B4E2782">
            <w:pPr>
              <w:widowControl/>
              <w:jc w:val="center"/>
              <w:textAlignment w:val="baseline"/>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项目执行的标准和规范</w:t>
            </w:r>
          </w:p>
        </w:tc>
        <w:tc>
          <w:tcPr>
            <w:tcW w:w="3251" w:type="dxa"/>
            <w:tcBorders>
              <w:top w:val="single" w:color="auto" w:sz="4" w:space="0"/>
              <w:left w:val="single" w:color="auto" w:sz="4" w:space="0"/>
              <w:bottom w:val="single" w:color="auto" w:sz="4" w:space="0"/>
              <w:right w:val="single" w:color="auto" w:sz="4" w:space="0"/>
            </w:tcBorders>
            <w:vAlign w:val="center"/>
          </w:tcPr>
          <w:p w14:paraId="1F7E8DE1">
            <w:pPr>
              <w:widowControl/>
              <w:textAlignment w:val="baseline"/>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项目实施按采购需求规定的各项标准和规范要求执行，服务标准达到既定要求。</w:t>
            </w:r>
          </w:p>
        </w:tc>
        <w:tc>
          <w:tcPr>
            <w:tcW w:w="3516" w:type="dxa"/>
            <w:tcBorders>
              <w:top w:val="single" w:color="auto" w:sz="4" w:space="0"/>
              <w:left w:val="single" w:color="auto" w:sz="4" w:space="0"/>
              <w:bottom w:val="single" w:color="auto" w:sz="4" w:space="0"/>
              <w:right w:val="single" w:color="auto" w:sz="4" w:space="0"/>
            </w:tcBorders>
          </w:tcPr>
          <w:p w14:paraId="3727AC5D">
            <w:pPr>
              <w:widowControl/>
              <w:textAlignment w:val="baseline"/>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由甲方组织相关专业人员对本项目履约情况进行验收，验收合格后双方签署验收书。</w:t>
            </w:r>
          </w:p>
        </w:tc>
      </w:tr>
      <w:tr w14:paraId="68E44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tcBorders>
              <w:top w:val="single" w:color="auto" w:sz="4" w:space="0"/>
              <w:left w:val="single" w:color="auto" w:sz="4" w:space="0"/>
              <w:bottom w:val="single" w:color="auto" w:sz="4" w:space="0"/>
              <w:right w:val="single" w:color="auto" w:sz="4" w:space="0"/>
            </w:tcBorders>
            <w:vAlign w:val="center"/>
          </w:tcPr>
          <w:p w14:paraId="24EDC3E7">
            <w:pPr>
              <w:widowControl/>
              <w:jc w:val="center"/>
              <w:textAlignment w:val="baseline"/>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2</w:t>
            </w:r>
          </w:p>
        </w:tc>
        <w:tc>
          <w:tcPr>
            <w:tcW w:w="1715" w:type="dxa"/>
            <w:tcBorders>
              <w:top w:val="single" w:color="auto" w:sz="4" w:space="0"/>
              <w:left w:val="single" w:color="auto" w:sz="4" w:space="0"/>
              <w:bottom w:val="single" w:color="auto" w:sz="4" w:space="0"/>
              <w:right w:val="single" w:color="auto" w:sz="4" w:space="0"/>
            </w:tcBorders>
            <w:vAlign w:val="center"/>
          </w:tcPr>
          <w:p w14:paraId="62286918">
            <w:pPr>
              <w:widowControl/>
              <w:jc w:val="center"/>
              <w:textAlignment w:val="baseline"/>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项目目标</w:t>
            </w:r>
          </w:p>
        </w:tc>
        <w:tc>
          <w:tcPr>
            <w:tcW w:w="3251" w:type="dxa"/>
            <w:tcBorders>
              <w:top w:val="single" w:color="auto" w:sz="4" w:space="0"/>
              <w:left w:val="single" w:color="auto" w:sz="4" w:space="0"/>
              <w:bottom w:val="single" w:color="auto" w:sz="4" w:space="0"/>
              <w:right w:val="single" w:color="auto" w:sz="4" w:space="0"/>
            </w:tcBorders>
            <w:vAlign w:val="center"/>
          </w:tcPr>
          <w:p w14:paraId="0BFD746E">
            <w:pPr>
              <w:widowControl/>
              <w:textAlignment w:val="baseline"/>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满足项目绩效目标和各项绩效指标</w:t>
            </w:r>
          </w:p>
        </w:tc>
        <w:tc>
          <w:tcPr>
            <w:tcW w:w="3516" w:type="dxa"/>
            <w:tcBorders>
              <w:top w:val="single" w:color="auto" w:sz="4" w:space="0"/>
              <w:left w:val="single" w:color="auto" w:sz="4" w:space="0"/>
              <w:bottom w:val="single" w:color="auto" w:sz="4" w:space="0"/>
              <w:right w:val="single" w:color="auto" w:sz="4" w:space="0"/>
            </w:tcBorders>
          </w:tcPr>
          <w:p w14:paraId="4112E62D">
            <w:pPr>
              <w:widowControl/>
              <w:textAlignment w:val="baseline"/>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由甲方组织相关专业人员对本项目履约情况进行验收，验收合格后双方签署验收书。</w:t>
            </w:r>
          </w:p>
        </w:tc>
      </w:tr>
      <w:tr w14:paraId="79CF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tcBorders>
              <w:top w:val="single" w:color="auto" w:sz="4" w:space="0"/>
              <w:left w:val="single" w:color="auto" w:sz="4" w:space="0"/>
              <w:bottom w:val="single" w:color="auto" w:sz="4" w:space="0"/>
              <w:right w:val="single" w:color="auto" w:sz="4" w:space="0"/>
            </w:tcBorders>
            <w:vAlign w:val="center"/>
          </w:tcPr>
          <w:p w14:paraId="6046570C">
            <w:pPr>
              <w:widowControl/>
              <w:jc w:val="center"/>
              <w:textAlignment w:val="baseline"/>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3</w:t>
            </w:r>
          </w:p>
        </w:tc>
        <w:tc>
          <w:tcPr>
            <w:tcW w:w="1715" w:type="dxa"/>
            <w:tcBorders>
              <w:top w:val="single" w:color="auto" w:sz="4" w:space="0"/>
              <w:left w:val="single" w:color="auto" w:sz="4" w:space="0"/>
              <w:bottom w:val="single" w:color="auto" w:sz="4" w:space="0"/>
              <w:right w:val="single" w:color="auto" w:sz="4" w:space="0"/>
            </w:tcBorders>
            <w:vAlign w:val="center"/>
          </w:tcPr>
          <w:p w14:paraId="7D2C7040">
            <w:pPr>
              <w:widowControl/>
              <w:jc w:val="center"/>
              <w:textAlignment w:val="baseline"/>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保洁范围</w:t>
            </w:r>
          </w:p>
        </w:tc>
        <w:tc>
          <w:tcPr>
            <w:tcW w:w="3251" w:type="dxa"/>
            <w:tcBorders>
              <w:top w:val="single" w:color="auto" w:sz="4" w:space="0"/>
              <w:left w:val="single" w:color="auto" w:sz="4" w:space="0"/>
              <w:bottom w:val="single" w:color="auto" w:sz="4" w:space="0"/>
              <w:right w:val="single" w:color="auto" w:sz="4" w:space="0"/>
            </w:tcBorders>
            <w:vAlign w:val="center"/>
          </w:tcPr>
          <w:p w14:paraId="4B0E38C1">
            <w:pPr>
              <w:widowControl/>
              <w:textAlignment w:val="baseline"/>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按合同约定范围完成保洁工作</w:t>
            </w:r>
          </w:p>
        </w:tc>
        <w:tc>
          <w:tcPr>
            <w:tcW w:w="3516" w:type="dxa"/>
            <w:tcBorders>
              <w:top w:val="single" w:color="auto" w:sz="4" w:space="0"/>
              <w:left w:val="single" w:color="auto" w:sz="4" w:space="0"/>
              <w:bottom w:val="single" w:color="auto" w:sz="4" w:space="0"/>
              <w:right w:val="single" w:color="auto" w:sz="4" w:space="0"/>
            </w:tcBorders>
          </w:tcPr>
          <w:p w14:paraId="3DD0F43B">
            <w:pPr>
              <w:widowControl/>
              <w:textAlignment w:val="baseline"/>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由甲方组织相关专业人员对本项目履约情况进行验收，验收合格后双方签署验收书。</w:t>
            </w:r>
          </w:p>
        </w:tc>
      </w:tr>
      <w:tr w14:paraId="14C5C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tcBorders>
              <w:top w:val="single" w:color="auto" w:sz="4" w:space="0"/>
              <w:left w:val="single" w:color="auto" w:sz="4" w:space="0"/>
              <w:bottom w:val="single" w:color="auto" w:sz="4" w:space="0"/>
              <w:right w:val="single" w:color="auto" w:sz="4" w:space="0"/>
            </w:tcBorders>
            <w:vAlign w:val="center"/>
          </w:tcPr>
          <w:p w14:paraId="7051123C">
            <w:pPr>
              <w:widowControl/>
              <w:jc w:val="center"/>
              <w:textAlignment w:val="baseline"/>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4</w:t>
            </w:r>
          </w:p>
        </w:tc>
        <w:tc>
          <w:tcPr>
            <w:tcW w:w="1715" w:type="dxa"/>
            <w:tcBorders>
              <w:top w:val="single" w:color="auto" w:sz="4" w:space="0"/>
              <w:left w:val="single" w:color="auto" w:sz="4" w:space="0"/>
              <w:bottom w:val="single" w:color="auto" w:sz="4" w:space="0"/>
              <w:right w:val="single" w:color="auto" w:sz="4" w:space="0"/>
            </w:tcBorders>
            <w:vAlign w:val="center"/>
          </w:tcPr>
          <w:p w14:paraId="629A083D">
            <w:pPr>
              <w:widowControl/>
              <w:jc w:val="center"/>
              <w:textAlignment w:val="baseline"/>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服务要求</w:t>
            </w:r>
          </w:p>
        </w:tc>
        <w:tc>
          <w:tcPr>
            <w:tcW w:w="3251" w:type="dxa"/>
            <w:tcBorders>
              <w:top w:val="single" w:color="auto" w:sz="4" w:space="0"/>
              <w:left w:val="single" w:color="auto" w:sz="4" w:space="0"/>
              <w:bottom w:val="single" w:color="auto" w:sz="4" w:space="0"/>
              <w:right w:val="single" w:color="auto" w:sz="4" w:space="0"/>
            </w:tcBorders>
            <w:vAlign w:val="center"/>
          </w:tcPr>
          <w:p w14:paraId="1E260F45">
            <w:pPr>
              <w:widowControl/>
              <w:textAlignment w:val="baseline"/>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按合同约定完成。</w:t>
            </w:r>
          </w:p>
        </w:tc>
        <w:tc>
          <w:tcPr>
            <w:tcW w:w="3516" w:type="dxa"/>
            <w:tcBorders>
              <w:top w:val="single" w:color="auto" w:sz="4" w:space="0"/>
              <w:left w:val="single" w:color="auto" w:sz="4" w:space="0"/>
              <w:bottom w:val="single" w:color="auto" w:sz="4" w:space="0"/>
              <w:right w:val="single" w:color="auto" w:sz="4" w:space="0"/>
            </w:tcBorders>
          </w:tcPr>
          <w:p w14:paraId="26D860EA">
            <w:pPr>
              <w:widowControl/>
              <w:textAlignment w:val="baseline"/>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由甲方组织相关专业人员对本项目履约情况进行验收，验收合格后双方签署验收书。</w:t>
            </w:r>
          </w:p>
        </w:tc>
      </w:tr>
      <w:tr w14:paraId="45C6A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tcBorders>
              <w:top w:val="single" w:color="auto" w:sz="4" w:space="0"/>
              <w:left w:val="single" w:color="auto" w:sz="4" w:space="0"/>
              <w:bottom w:val="single" w:color="auto" w:sz="4" w:space="0"/>
              <w:right w:val="single" w:color="auto" w:sz="4" w:space="0"/>
            </w:tcBorders>
            <w:vAlign w:val="center"/>
          </w:tcPr>
          <w:p w14:paraId="5817A5E8">
            <w:pPr>
              <w:widowControl/>
              <w:jc w:val="center"/>
              <w:textAlignment w:val="baseline"/>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5</w:t>
            </w:r>
          </w:p>
        </w:tc>
        <w:tc>
          <w:tcPr>
            <w:tcW w:w="1715" w:type="dxa"/>
            <w:tcBorders>
              <w:top w:val="single" w:color="auto" w:sz="4" w:space="0"/>
              <w:left w:val="single" w:color="auto" w:sz="4" w:space="0"/>
              <w:bottom w:val="single" w:color="auto" w:sz="4" w:space="0"/>
              <w:right w:val="single" w:color="auto" w:sz="4" w:space="0"/>
            </w:tcBorders>
            <w:vAlign w:val="center"/>
          </w:tcPr>
          <w:p w14:paraId="15B04E30">
            <w:pPr>
              <w:widowControl/>
              <w:jc w:val="center"/>
              <w:textAlignment w:val="baseline"/>
              <w:rPr>
                <w:rFonts w:hint="eastAsia" w:ascii="宋体" w:hAnsi="宋体" w:eastAsia="宋体" w:cs="宋体"/>
                <w:color w:val="auto"/>
                <w:kern w:val="0"/>
                <w:sz w:val="24"/>
                <w:szCs w:val="20"/>
              </w:rPr>
            </w:pPr>
            <w:r>
              <w:rPr>
                <w:rFonts w:hint="eastAsia" w:ascii="宋体" w:hAnsi="宋体" w:eastAsia="宋体" w:cs="宋体"/>
                <w:color w:val="auto"/>
                <w:kern w:val="0"/>
                <w:sz w:val="24"/>
              </w:rPr>
              <w:t>组织方案或解决方案</w:t>
            </w:r>
          </w:p>
        </w:tc>
        <w:tc>
          <w:tcPr>
            <w:tcW w:w="3251" w:type="dxa"/>
            <w:tcBorders>
              <w:top w:val="single" w:color="auto" w:sz="4" w:space="0"/>
              <w:left w:val="single" w:color="auto" w:sz="4" w:space="0"/>
              <w:bottom w:val="single" w:color="auto" w:sz="4" w:space="0"/>
              <w:right w:val="single" w:color="auto" w:sz="4" w:space="0"/>
            </w:tcBorders>
            <w:vAlign w:val="center"/>
          </w:tcPr>
          <w:p w14:paraId="157A17BE">
            <w:pPr>
              <w:widowControl/>
              <w:textAlignment w:val="baseline"/>
              <w:rPr>
                <w:rFonts w:hint="eastAsia" w:ascii="宋体" w:hAnsi="宋体" w:eastAsia="宋体" w:cs="宋体"/>
                <w:color w:val="auto"/>
                <w:kern w:val="0"/>
                <w:sz w:val="24"/>
                <w:szCs w:val="20"/>
              </w:rPr>
            </w:pPr>
            <w:r>
              <w:rPr>
                <w:rFonts w:hint="eastAsia" w:ascii="宋体" w:hAnsi="宋体" w:eastAsia="宋体" w:cs="宋体"/>
                <w:bCs/>
                <w:color w:val="auto"/>
                <w:kern w:val="0"/>
                <w:sz w:val="24"/>
              </w:rPr>
              <w:t>甲方</w:t>
            </w:r>
            <w:r>
              <w:rPr>
                <w:rFonts w:hint="eastAsia" w:ascii="宋体" w:hAnsi="宋体" w:eastAsia="宋体" w:cs="宋体"/>
                <w:color w:val="auto"/>
                <w:kern w:val="0"/>
                <w:sz w:val="24"/>
              </w:rPr>
              <w:t>项目实施负责人出具服务考核记录，对乙方各项组织方案落实情况予以考核。</w:t>
            </w:r>
          </w:p>
        </w:tc>
        <w:tc>
          <w:tcPr>
            <w:tcW w:w="3516" w:type="dxa"/>
            <w:tcBorders>
              <w:top w:val="single" w:color="auto" w:sz="4" w:space="0"/>
              <w:left w:val="single" w:color="auto" w:sz="4" w:space="0"/>
              <w:bottom w:val="single" w:color="auto" w:sz="4" w:space="0"/>
              <w:right w:val="single" w:color="auto" w:sz="4" w:space="0"/>
            </w:tcBorders>
          </w:tcPr>
          <w:p w14:paraId="46FC34B8">
            <w:pPr>
              <w:widowControl/>
              <w:textAlignment w:val="baseline"/>
              <w:rPr>
                <w:rFonts w:hint="eastAsia" w:ascii="宋体" w:hAnsi="宋体" w:eastAsia="宋体" w:cs="宋体"/>
                <w:color w:val="auto"/>
                <w:kern w:val="0"/>
                <w:sz w:val="24"/>
                <w:szCs w:val="20"/>
              </w:rPr>
            </w:pPr>
          </w:p>
        </w:tc>
      </w:tr>
      <w:tr w14:paraId="2A09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03" w:type="dxa"/>
            <w:tcBorders>
              <w:top w:val="single" w:color="auto" w:sz="4" w:space="0"/>
              <w:left w:val="single" w:color="auto" w:sz="4" w:space="0"/>
              <w:bottom w:val="single" w:color="auto" w:sz="4" w:space="0"/>
              <w:right w:val="single" w:color="auto" w:sz="4" w:space="0"/>
            </w:tcBorders>
            <w:vAlign w:val="center"/>
          </w:tcPr>
          <w:p w14:paraId="03073B91">
            <w:pPr>
              <w:widowControl/>
              <w:jc w:val="center"/>
              <w:textAlignment w:val="baseline"/>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二</w:t>
            </w:r>
          </w:p>
        </w:tc>
        <w:tc>
          <w:tcPr>
            <w:tcW w:w="1715" w:type="dxa"/>
            <w:tcBorders>
              <w:top w:val="single" w:color="auto" w:sz="4" w:space="0"/>
              <w:left w:val="single" w:color="auto" w:sz="4" w:space="0"/>
              <w:bottom w:val="single" w:color="auto" w:sz="4" w:space="0"/>
              <w:right w:val="single" w:color="auto" w:sz="4" w:space="0"/>
            </w:tcBorders>
            <w:vAlign w:val="center"/>
          </w:tcPr>
          <w:p w14:paraId="2E4F97B2">
            <w:pPr>
              <w:widowControl/>
              <w:jc w:val="center"/>
              <w:textAlignment w:val="baseline"/>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商务要求</w:t>
            </w:r>
          </w:p>
        </w:tc>
        <w:tc>
          <w:tcPr>
            <w:tcW w:w="3251" w:type="dxa"/>
            <w:tcBorders>
              <w:top w:val="single" w:color="auto" w:sz="4" w:space="0"/>
              <w:left w:val="single" w:color="auto" w:sz="4" w:space="0"/>
              <w:bottom w:val="single" w:color="auto" w:sz="4" w:space="0"/>
              <w:right w:val="single" w:color="auto" w:sz="4" w:space="0"/>
            </w:tcBorders>
            <w:vAlign w:val="center"/>
          </w:tcPr>
          <w:p w14:paraId="491E10AC">
            <w:pPr>
              <w:widowControl/>
              <w:textAlignment w:val="baseline"/>
              <w:rPr>
                <w:rFonts w:hint="eastAsia" w:ascii="宋体" w:hAnsi="宋体" w:eastAsia="宋体" w:cs="宋体"/>
                <w:color w:val="auto"/>
                <w:kern w:val="0"/>
                <w:sz w:val="24"/>
                <w:szCs w:val="20"/>
              </w:rPr>
            </w:pPr>
          </w:p>
        </w:tc>
        <w:tc>
          <w:tcPr>
            <w:tcW w:w="3516" w:type="dxa"/>
            <w:tcBorders>
              <w:top w:val="single" w:color="auto" w:sz="4" w:space="0"/>
              <w:left w:val="single" w:color="auto" w:sz="4" w:space="0"/>
              <w:bottom w:val="single" w:color="auto" w:sz="4" w:space="0"/>
              <w:right w:val="single" w:color="auto" w:sz="4" w:space="0"/>
            </w:tcBorders>
          </w:tcPr>
          <w:p w14:paraId="7A7552A9">
            <w:pPr>
              <w:widowControl/>
              <w:textAlignment w:val="baseline"/>
              <w:rPr>
                <w:rFonts w:hint="eastAsia" w:ascii="宋体" w:hAnsi="宋体" w:eastAsia="宋体" w:cs="宋体"/>
                <w:color w:val="auto"/>
                <w:kern w:val="0"/>
                <w:sz w:val="24"/>
                <w:szCs w:val="20"/>
              </w:rPr>
            </w:pPr>
          </w:p>
        </w:tc>
      </w:tr>
      <w:tr w14:paraId="6D497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3" w:type="dxa"/>
            <w:tcBorders>
              <w:top w:val="single" w:color="auto" w:sz="4" w:space="0"/>
              <w:left w:val="single" w:color="auto" w:sz="4" w:space="0"/>
              <w:bottom w:val="single" w:color="auto" w:sz="4" w:space="0"/>
              <w:right w:val="single" w:color="auto" w:sz="4" w:space="0"/>
            </w:tcBorders>
            <w:vAlign w:val="center"/>
          </w:tcPr>
          <w:p w14:paraId="1F61A059">
            <w:pPr>
              <w:widowControl/>
              <w:jc w:val="center"/>
              <w:textAlignment w:val="baseline"/>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1</w:t>
            </w:r>
          </w:p>
        </w:tc>
        <w:tc>
          <w:tcPr>
            <w:tcW w:w="1715" w:type="dxa"/>
            <w:tcBorders>
              <w:top w:val="single" w:color="auto" w:sz="4" w:space="0"/>
              <w:left w:val="single" w:color="auto" w:sz="4" w:space="0"/>
              <w:bottom w:val="single" w:color="auto" w:sz="4" w:space="0"/>
              <w:right w:val="single" w:color="auto" w:sz="4" w:space="0"/>
            </w:tcBorders>
            <w:vAlign w:val="center"/>
          </w:tcPr>
          <w:p w14:paraId="0B1B8011">
            <w:pPr>
              <w:widowControl/>
              <w:jc w:val="center"/>
              <w:textAlignment w:val="baseline"/>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项目实施期限</w:t>
            </w:r>
          </w:p>
        </w:tc>
        <w:tc>
          <w:tcPr>
            <w:tcW w:w="3251" w:type="dxa"/>
            <w:tcBorders>
              <w:top w:val="single" w:color="auto" w:sz="4" w:space="0"/>
              <w:left w:val="single" w:color="auto" w:sz="4" w:space="0"/>
              <w:bottom w:val="single" w:color="auto" w:sz="4" w:space="0"/>
              <w:right w:val="single" w:color="auto" w:sz="4" w:space="0"/>
            </w:tcBorders>
            <w:vAlign w:val="center"/>
          </w:tcPr>
          <w:p w14:paraId="60F387D4">
            <w:pPr>
              <w:widowControl/>
              <w:textAlignment w:val="baseline"/>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按合同约定期限完成。</w:t>
            </w:r>
          </w:p>
        </w:tc>
        <w:tc>
          <w:tcPr>
            <w:tcW w:w="3516" w:type="dxa"/>
            <w:tcBorders>
              <w:top w:val="single" w:color="auto" w:sz="4" w:space="0"/>
              <w:left w:val="single" w:color="auto" w:sz="4" w:space="0"/>
              <w:bottom w:val="single" w:color="auto" w:sz="4" w:space="0"/>
              <w:right w:val="single" w:color="auto" w:sz="4" w:space="0"/>
            </w:tcBorders>
          </w:tcPr>
          <w:p w14:paraId="24C49D59">
            <w:pPr>
              <w:widowControl/>
              <w:textAlignment w:val="baseline"/>
              <w:rPr>
                <w:rFonts w:hint="eastAsia" w:ascii="宋体" w:hAnsi="宋体" w:eastAsia="宋体" w:cs="宋体"/>
                <w:color w:val="auto"/>
                <w:kern w:val="0"/>
                <w:sz w:val="24"/>
                <w:szCs w:val="20"/>
              </w:rPr>
            </w:pPr>
          </w:p>
        </w:tc>
      </w:tr>
      <w:tr w14:paraId="10778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3" w:type="dxa"/>
            <w:tcBorders>
              <w:top w:val="single" w:color="auto" w:sz="4" w:space="0"/>
              <w:left w:val="single" w:color="auto" w:sz="4" w:space="0"/>
              <w:bottom w:val="single" w:color="auto" w:sz="4" w:space="0"/>
              <w:right w:val="single" w:color="auto" w:sz="4" w:space="0"/>
            </w:tcBorders>
            <w:vAlign w:val="center"/>
          </w:tcPr>
          <w:p w14:paraId="7A20189B">
            <w:pPr>
              <w:widowControl/>
              <w:jc w:val="center"/>
              <w:textAlignment w:val="baseline"/>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2</w:t>
            </w:r>
          </w:p>
        </w:tc>
        <w:tc>
          <w:tcPr>
            <w:tcW w:w="1715" w:type="dxa"/>
            <w:tcBorders>
              <w:top w:val="single" w:color="auto" w:sz="4" w:space="0"/>
              <w:left w:val="single" w:color="auto" w:sz="4" w:space="0"/>
              <w:bottom w:val="single" w:color="auto" w:sz="4" w:space="0"/>
              <w:right w:val="single" w:color="auto" w:sz="4" w:space="0"/>
            </w:tcBorders>
            <w:vAlign w:val="center"/>
          </w:tcPr>
          <w:p w14:paraId="4AF3D251">
            <w:pPr>
              <w:widowControl/>
              <w:jc w:val="center"/>
              <w:textAlignment w:val="baseline"/>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项目实施地点</w:t>
            </w:r>
          </w:p>
        </w:tc>
        <w:tc>
          <w:tcPr>
            <w:tcW w:w="3251" w:type="dxa"/>
            <w:tcBorders>
              <w:top w:val="single" w:color="auto" w:sz="4" w:space="0"/>
              <w:left w:val="single" w:color="auto" w:sz="4" w:space="0"/>
              <w:bottom w:val="single" w:color="auto" w:sz="4" w:space="0"/>
              <w:right w:val="single" w:color="auto" w:sz="4" w:space="0"/>
            </w:tcBorders>
            <w:vAlign w:val="center"/>
          </w:tcPr>
          <w:p w14:paraId="70B791CB">
            <w:pPr>
              <w:widowControl/>
              <w:textAlignment w:val="baseline"/>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密云水库库区内。</w:t>
            </w:r>
          </w:p>
        </w:tc>
        <w:tc>
          <w:tcPr>
            <w:tcW w:w="3516" w:type="dxa"/>
            <w:tcBorders>
              <w:top w:val="single" w:color="auto" w:sz="4" w:space="0"/>
              <w:left w:val="single" w:color="auto" w:sz="4" w:space="0"/>
              <w:bottom w:val="single" w:color="auto" w:sz="4" w:space="0"/>
              <w:right w:val="single" w:color="auto" w:sz="4" w:space="0"/>
            </w:tcBorders>
          </w:tcPr>
          <w:p w14:paraId="57BDF71C">
            <w:pPr>
              <w:widowControl/>
              <w:textAlignment w:val="baseline"/>
              <w:rPr>
                <w:rFonts w:hint="eastAsia" w:ascii="宋体" w:hAnsi="宋体" w:eastAsia="宋体" w:cs="宋体"/>
                <w:color w:val="auto"/>
                <w:kern w:val="0"/>
                <w:sz w:val="24"/>
                <w:szCs w:val="20"/>
              </w:rPr>
            </w:pPr>
          </w:p>
        </w:tc>
      </w:tr>
      <w:tr w14:paraId="36A82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tcBorders>
              <w:top w:val="single" w:color="auto" w:sz="4" w:space="0"/>
              <w:left w:val="single" w:color="auto" w:sz="4" w:space="0"/>
              <w:bottom w:val="single" w:color="auto" w:sz="4" w:space="0"/>
              <w:right w:val="single" w:color="auto" w:sz="4" w:space="0"/>
            </w:tcBorders>
            <w:vAlign w:val="center"/>
          </w:tcPr>
          <w:p w14:paraId="323DD1FD">
            <w:pPr>
              <w:widowControl/>
              <w:jc w:val="center"/>
              <w:textAlignment w:val="baseline"/>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3</w:t>
            </w:r>
          </w:p>
        </w:tc>
        <w:tc>
          <w:tcPr>
            <w:tcW w:w="1715" w:type="dxa"/>
            <w:tcBorders>
              <w:top w:val="single" w:color="auto" w:sz="4" w:space="0"/>
              <w:left w:val="single" w:color="auto" w:sz="4" w:space="0"/>
              <w:bottom w:val="single" w:color="auto" w:sz="4" w:space="0"/>
              <w:right w:val="single" w:color="auto" w:sz="4" w:space="0"/>
            </w:tcBorders>
            <w:vAlign w:val="center"/>
          </w:tcPr>
          <w:p w14:paraId="1842C9D6">
            <w:pPr>
              <w:widowControl/>
              <w:jc w:val="center"/>
              <w:textAlignment w:val="baseline"/>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合同价款支付</w:t>
            </w:r>
          </w:p>
        </w:tc>
        <w:tc>
          <w:tcPr>
            <w:tcW w:w="3251" w:type="dxa"/>
            <w:tcBorders>
              <w:top w:val="single" w:color="auto" w:sz="4" w:space="0"/>
              <w:left w:val="single" w:color="auto" w:sz="4" w:space="0"/>
              <w:bottom w:val="single" w:color="auto" w:sz="4" w:space="0"/>
              <w:right w:val="single" w:color="auto" w:sz="4" w:space="0"/>
            </w:tcBorders>
            <w:vAlign w:val="center"/>
          </w:tcPr>
          <w:p w14:paraId="046B1E25">
            <w:pPr>
              <w:widowControl/>
              <w:textAlignment w:val="baseline"/>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付款进度比例符合合同约定，付款条件满足合同约定。</w:t>
            </w:r>
          </w:p>
        </w:tc>
        <w:tc>
          <w:tcPr>
            <w:tcW w:w="3516" w:type="dxa"/>
            <w:tcBorders>
              <w:top w:val="single" w:color="auto" w:sz="4" w:space="0"/>
              <w:left w:val="single" w:color="auto" w:sz="4" w:space="0"/>
              <w:bottom w:val="single" w:color="auto" w:sz="4" w:space="0"/>
              <w:right w:val="single" w:color="auto" w:sz="4" w:space="0"/>
            </w:tcBorders>
          </w:tcPr>
          <w:p w14:paraId="5930D2A8">
            <w:pPr>
              <w:widowControl/>
              <w:textAlignment w:val="baseline"/>
              <w:rPr>
                <w:rFonts w:hint="eastAsia" w:ascii="宋体" w:hAnsi="宋体" w:eastAsia="宋体" w:cs="宋体"/>
                <w:color w:val="auto"/>
                <w:kern w:val="0"/>
                <w:sz w:val="24"/>
                <w:szCs w:val="20"/>
              </w:rPr>
            </w:pPr>
          </w:p>
        </w:tc>
      </w:tr>
      <w:tr w14:paraId="6E67C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tcBorders>
              <w:top w:val="single" w:color="auto" w:sz="4" w:space="0"/>
              <w:left w:val="single" w:color="auto" w:sz="4" w:space="0"/>
              <w:bottom w:val="single" w:color="auto" w:sz="4" w:space="0"/>
              <w:right w:val="single" w:color="auto" w:sz="4" w:space="0"/>
            </w:tcBorders>
            <w:vAlign w:val="center"/>
          </w:tcPr>
          <w:p w14:paraId="1A22748F">
            <w:pPr>
              <w:widowControl/>
              <w:jc w:val="center"/>
              <w:textAlignment w:val="baseline"/>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4</w:t>
            </w:r>
          </w:p>
        </w:tc>
        <w:tc>
          <w:tcPr>
            <w:tcW w:w="1715" w:type="dxa"/>
            <w:tcBorders>
              <w:top w:val="single" w:color="auto" w:sz="4" w:space="0"/>
              <w:left w:val="single" w:color="auto" w:sz="4" w:space="0"/>
              <w:bottom w:val="single" w:color="auto" w:sz="4" w:space="0"/>
              <w:right w:val="single" w:color="auto" w:sz="4" w:space="0"/>
            </w:tcBorders>
            <w:vAlign w:val="center"/>
          </w:tcPr>
          <w:p w14:paraId="34EC19D1">
            <w:pPr>
              <w:widowControl/>
              <w:jc w:val="center"/>
              <w:textAlignment w:val="baseline"/>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商品包装材料环保要求</w:t>
            </w:r>
          </w:p>
        </w:tc>
        <w:tc>
          <w:tcPr>
            <w:tcW w:w="3251" w:type="dxa"/>
            <w:tcBorders>
              <w:top w:val="single" w:color="auto" w:sz="4" w:space="0"/>
              <w:left w:val="single" w:color="auto" w:sz="4" w:space="0"/>
              <w:bottom w:val="single" w:color="auto" w:sz="4" w:space="0"/>
              <w:right w:val="single" w:color="auto" w:sz="4" w:space="0"/>
            </w:tcBorders>
            <w:vAlign w:val="center"/>
          </w:tcPr>
          <w:p w14:paraId="1AA84B34">
            <w:pPr>
              <w:widowControl/>
              <w:textAlignment w:val="baseline"/>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项目实施中物料购置涉及商品包装的，满足采购需求环保标准要求。</w:t>
            </w:r>
          </w:p>
        </w:tc>
        <w:tc>
          <w:tcPr>
            <w:tcW w:w="3516" w:type="dxa"/>
            <w:tcBorders>
              <w:top w:val="single" w:color="auto" w:sz="4" w:space="0"/>
              <w:left w:val="single" w:color="auto" w:sz="4" w:space="0"/>
              <w:bottom w:val="single" w:color="auto" w:sz="4" w:space="0"/>
              <w:right w:val="single" w:color="auto" w:sz="4" w:space="0"/>
            </w:tcBorders>
            <w:vAlign w:val="center"/>
          </w:tcPr>
          <w:p w14:paraId="6BFC05C9">
            <w:pPr>
              <w:widowControl/>
              <w:textAlignment w:val="baseline"/>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乙方提供商品包装材料环保检测报告，涉及重金属和VOCs检测的，需符合采购需求规定的检测方法。</w:t>
            </w:r>
          </w:p>
        </w:tc>
      </w:tr>
      <w:tr w14:paraId="36DA6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03" w:type="dxa"/>
            <w:tcBorders>
              <w:top w:val="single" w:color="auto" w:sz="4" w:space="0"/>
              <w:left w:val="single" w:color="auto" w:sz="4" w:space="0"/>
              <w:bottom w:val="single" w:color="auto" w:sz="4" w:space="0"/>
              <w:right w:val="single" w:color="auto" w:sz="4" w:space="0"/>
            </w:tcBorders>
            <w:vAlign w:val="center"/>
          </w:tcPr>
          <w:p w14:paraId="55495670">
            <w:pPr>
              <w:widowControl/>
              <w:jc w:val="center"/>
              <w:textAlignment w:val="baseline"/>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5</w:t>
            </w:r>
          </w:p>
        </w:tc>
        <w:tc>
          <w:tcPr>
            <w:tcW w:w="1715" w:type="dxa"/>
            <w:tcBorders>
              <w:top w:val="single" w:color="auto" w:sz="4" w:space="0"/>
              <w:left w:val="single" w:color="auto" w:sz="4" w:space="0"/>
              <w:bottom w:val="single" w:color="auto" w:sz="4" w:space="0"/>
              <w:right w:val="single" w:color="auto" w:sz="4" w:space="0"/>
            </w:tcBorders>
            <w:vAlign w:val="center"/>
          </w:tcPr>
          <w:p w14:paraId="02580063">
            <w:pPr>
              <w:widowControl/>
              <w:jc w:val="center"/>
              <w:textAlignment w:val="baseline"/>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售后服务</w:t>
            </w:r>
          </w:p>
        </w:tc>
        <w:tc>
          <w:tcPr>
            <w:tcW w:w="3251" w:type="dxa"/>
            <w:tcBorders>
              <w:top w:val="single" w:color="auto" w:sz="4" w:space="0"/>
              <w:left w:val="single" w:color="auto" w:sz="4" w:space="0"/>
              <w:bottom w:val="single" w:color="auto" w:sz="4" w:space="0"/>
              <w:right w:val="single" w:color="auto" w:sz="4" w:space="0"/>
            </w:tcBorders>
            <w:vAlign w:val="center"/>
          </w:tcPr>
          <w:p w14:paraId="0E3980F5">
            <w:pPr>
              <w:widowControl/>
              <w:textAlignment w:val="baseline"/>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已在合同中约定。</w:t>
            </w:r>
          </w:p>
        </w:tc>
        <w:tc>
          <w:tcPr>
            <w:tcW w:w="3516" w:type="dxa"/>
            <w:tcBorders>
              <w:top w:val="single" w:color="auto" w:sz="4" w:space="0"/>
              <w:left w:val="single" w:color="auto" w:sz="4" w:space="0"/>
              <w:bottom w:val="single" w:color="auto" w:sz="4" w:space="0"/>
              <w:right w:val="single" w:color="auto" w:sz="4" w:space="0"/>
            </w:tcBorders>
            <w:vAlign w:val="center"/>
          </w:tcPr>
          <w:p w14:paraId="78FD8F1B">
            <w:pPr>
              <w:widowControl/>
              <w:textAlignment w:val="baseline"/>
              <w:rPr>
                <w:rFonts w:hint="eastAsia" w:ascii="宋体" w:hAnsi="宋体" w:eastAsia="宋体" w:cs="宋体"/>
                <w:color w:val="auto"/>
                <w:kern w:val="0"/>
                <w:sz w:val="24"/>
                <w:szCs w:val="20"/>
              </w:rPr>
            </w:pPr>
          </w:p>
        </w:tc>
      </w:tr>
    </w:tbl>
    <w:p w14:paraId="73422615">
      <w:pPr>
        <w:keepNext/>
        <w:keepLines/>
        <w:tabs>
          <w:tab w:val="left" w:pos="1440"/>
        </w:tabs>
        <w:spacing w:line="360" w:lineRule="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br w:type="page"/>
      </w:r>
      <w:bookmarkStart w:id="232" w:name="_Toc94450798"/>
      <w:bookmarkStart w:id="233" w:name="_Toc99460626"/>
      <w:bookmarkStart w:id="234" w:name="_Hlk154666910"/>
    </w:p>
    <w:p w14:paraId="2F90DA67">
      <w:pPr>
        <w:pStyle w:val="2"/>
        <w:tabs>
          <w:tab w:val="right" w:leader="dot" w:pos="8778"/>
        </w:tabs>
        <w:ind w:left="964" w:hanging="964" w:hangingChars="400"/>
        <w:rPr>
          <w:rFonts w:hint="eastAsia" w:ascii="宋体" w:hAnsi="宋体" w:eastAsia="宋体" w:cs="宋体"/>
          <w:color w:val="auto"/>
        </w:rPr>
      </w:pPr>
      <w:r>
        <w:rPr>
          <w:rFonts w:hint="eastAsia" w:ascii="宋体" w:hAnsi="宋体" w:eastAsia="宋体" w:cs="宋体"/>
          <w:b/>
          <w:bCs/>
          <w:color w:val="auto"/>
          <w:sz w:val="24"/>
        </w:rPr>
        <w:t>合同附件2：《北京市密云水库管理处关于印发&lt;北京市密云水库管理处水环境维护工程项目监督考核办法&gt;的通知》管水环文【2021】1号</w:t>
      </w:r>
      <w:r>
        <w:rPr>
          <w:rFonts w:hint="eastAsia" w:ascii="宋体" w:hAnsi="宋体" w:eastAsia="宋体" w:cs="宋体"/>
          <w:color w:val="auto"/>
        </w:rPr>
        <w:drawing>
          <wp:inline distT="0" distB="0" distL="114300" distR="114300">
            <wp:extent cx="8010525" cy="5153025"/>
            <wp:effectExtent l="0" t="0" r="9525" b="9525"/>
            <wp:docPr id="1" name="图片 1" descr="webwxgetmsg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ebwxgetmsgimg"/>
                    <pic:cNvPicPr>
                      <a:picLocks noChangeAspect="1"/>
                    </pic:cNvPicPr>
                  </pic:nvPicPr>
                  <pic:blipFill>
                    <a:blip r:embed="rId63"/>
                    <a:stretch>
                      <a:fillRect/>
                    </a:stretch>
                  </pic:blipFill>
                  <pic:spPr>
                    <a:xfrm rot="5400000">
                      <a:off x="0" y="0"/>
                      <a:ext cx="8010525" cy="5153025"/>
                    </a:xfrm>
                    <a:prstGeom prst="rect">
                      <a:avLst/>
                    </a:prstGeom>
                    <a:noFill/>
                    <a:ln>
                      <a:noFill/>
                    </a:ln>
                  </pic:spPr>
                </pic:pic>
              </a:graphicData>
            </a:graphic>
          </wp:inline>
        </w:drawing>
      </w:r>
    </w:p>
    <w:p w14:paraId="63C4F2EA">
      <w:pPr>
        <w:pStyle w:val="2"/>
        <w:tabs>
          <w:tab w:val="right" w:leader="dot" w:pos="8778"/>
        </w:tabs>
        <w:rPr>
          <w:rFonts w:hint="eastAsia" w:ascii="宋体" w:hAnsi="宋体" w:eastAsia="宋体" w:cs="宋体"/>
          <w:color w:val="auto"/>
        </w:rPr>
      </w:pPr>
      <w:r>
        <w:rPr>
          <w:rFonts w:hint="eastAsia" w:ascii="宋体" w:hAnsi="宋体" w:eastAsia="宋体" w:cs="宋体"/>
          <w:color w:val="auto"/>
        </w:rPr>
        <w:drawing>
          <wp:inline distT="0" distB="0" distL="114300" distR="114300">
            <wp:extent cx="8355965" cy="5543550"/>
            <wp:effectExtent l="0" t="0" r="0" b="6985"/>
            <wp:docPr id="2" name="图片 2" descr="webwxgetmsg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ebwxgetmsgimg1"/>
                    <pic:cNvPicPr>
                      <a:picLocks noChangeAspect="1"/>
                    </pic:cNvPicPr>
                  </pic:nvPicPr>
                  <pic:blipFill>
                    <a:blip r:embed="rId64"/>
                    <a:stretch>
                      <a:fillRect/>
                    </a:stretch>
                  </pic:blipFill>
                  <pic:spPr>
                    <a:xfrm rot="5400000">
                      <a:off x="0" y="0"/>
                      <a:ext cx="8355965" cy="5543550"/>
                    </a:xfrm>
                    <a:prstGeom prst="rect">
                      <a:avLst/>
                    </a:prstGeom>
                    <a:noFill/>
                    <a:ln>
                      <a:noFill/>
                    </a:ln>
                  </pic:spPr>
                </pic:pic>
              </a:graphicData>
            </a:graphic>
          </wp:inline>
        </w:drawing>
      </w:r>
    </w:p>
    <w:p w14:paraId="03BA5E39">
      <w:pPr>
        <w:tabs>
          <w:tab w:val="left" w:pos="4776"/>
        </w:tabs>
        <w:jc w:val="left"/>
        <w:rPr>
          <w:rFonts w:hint="eastAsia" w:ascii="宋体" w:hAnsi="宋体" w:eastAsia="宋体" w:cs="宋体"/>
          <w:color w:val="auto"/>
        </w:rPr>
      </w:pPr>
    </w:p>
    <w:p w14:paraId="61166460">
      <w:pPr>
        <w:rPr>
          <w:rFonts w:hint="eastAsia" w:ascii="宋体" w:hAnsi="宋体" w:eastAsia="宋体" w:cs="宋体"/>
          <w:color w:val="auto"/>
          <w:sz w:val="24"/>
        </w:rPr>
      </w:pPr>
      <w:r>
        <w:rPr>
          <w:rFonts w:hint="eastAsia" w:ascii="宋体" w:hAnsi="宋体" w:eastAsia="宋体" w:cs="宋体"/>
          <w:color w:val="auto"/>
          <w:sz w:val="24"/>
        </w:rPr>
        <w:br w:type="page"/>
      </w:r>
    </w:p>
    <w:p w14:paraId="7172B404">
      <w:pPr>
        <w:pStyle w:val="2"/>
        <w:tabs>
          <w:tab w:val="right" w:leader="dot" w:pos="8778"/>
        </w:tabs>
        <w:spacing w:line="360" w:lineRule="auto"/>
        <w:ind w:firstLine="1200" w:firstLineChars="500"/>
        <w:jc w:val="both"/>
        <w:outlineLvl w:val="0"/>
        <w:rPr>
          <w:rFonts w:hint="eastAsia" w:ascii="宋体" w:hAnsi="宋体" w:eastAsia="宋体" w:cs="宋体"/>
          <w:color w:val="auto"/>
          <w:sz w:val="24"/>
        </w:rPr>
      </w:pPr>
      <w:r>
        <w:rPr>
          <w:rFonts w:hint="eastAsia" w:ascii="宋体" w:hAnsi="宋体" w:eastAsia="宋体" w:cs="宋体"/>
          <w:color w:val="auto"/>
          <w:sz w:val="24"/>
        </w:rPr>
        <w:t xml:space="preserve">北京市密云水库管理处水环境维护工程项目监督考核办法 </w:t>
      </w:r>
    </w:p>
    <w:p w14:paraId="55FC03DD">
      <w:pPr>
        <w:pStyle w:val="95"/>
        <w:spacing w:line="360" w:lineRule="auto"/>
        <w:ind w:firstLine="480"/>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第一条  为加强我处水环境维护项目的监管，保障水环境安全，根据相关法律法规、技术规范和上级要求，结合密云水库实际情况，制定本办法。</w:t>
      </w:r>
    </w:p>
    <w:p w14:paraId="53106D73">
      <w:pPr>
        <w:pStyle w:val="95"/>
        <w:spacing w:line="360" w:lineRule="auto"/>
        <w:ind w:firstLine="480"/>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第二条  本办法所称的水环境维护工程项目是指为确保密云水库库区水环境安全采取的工程措施和工程项目。</w:t>
      </w:r>
    </w:p>
    <w:p w14:paraId="5BEB81F5">
      <w:pPr>
        <w:pStyle w:val="95"/>
        <w:spacing w:line="360" w:lineRule="auto"/>
        <w:ind w:firstLine="480"/>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第三条  本办法适用于密云水库水环境维护工程项目实施过程中对施工单位实施项目服务工作的监督管理。</w:t>
      </w:r>
    </w:p>
    <w:p w14:paraId="7B77A2C8">
      <w:pPr>
        <w:pStyle w:val="95"/>
        <w:spacing w:line="360" w:lineRule="auto"/>
        <w:ind w:firstLine="480"/>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第四条  依据水库水环境维护现状和专业属性，密云水库水环境维护项目内容主要包括库区、调节池水面保洁，护网维修等。</w:t>
      </w:r>
    </w:p>
    <w:p w14:paraId="01F15467">
      <w:pPr>
        <w:pStyle w:val="95"/>
        <w:spacing w:line="360" w:lineRule="auto"/>
        <w:ind w:firstLine="480"/>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（一）水面保洁包括库区巡视、日常水面保洁、岸坡保洁、调节池割除三裂叶豚草、船只看护保养等。</w:t>
      </w:r>
    </w:p>
    <w:p w14:paraId="2F080DFB">
      <w:pPr>
        <w:pStyle w:val="95"/>
        <w:spacing w:line="360" w:lineRule="auto"/>
        <w:ind w:firstLine="480"/>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（二）护网维修包括维修水库周边围网非人力造成的损坏，包括维修边框、金属网片、立柱等。</w:t>
      </w:r>
    </w:p>
    <w:p w14:paraId="28EB3734">
      <w:pPr>
        <w:pStyle w:val="95"/>
        <w:spacing w:line="360" w:lineRule="auto"/>
        <w:ind w:firstLine="480"/>
        <w:outlineLvl w:val="0"/>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 xml:space="preserve"> 第五条  密云水库水环境维护工程应达到如下总体目标：</w:t>
      </w:r>
    </w:p>
    <w:p w14:paraId="0BAE098A">
      <w:pPr>
        <w:spacing w:after="120" w:afterLines="50" w:line="360" w:lineRule="auto"/>
        <w:ind w:firstLine="480" w:firstLineChars="200"/>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（一）密云水库库区(含密云水库内湖库区)、密云水库调节池水面、155米高程围网以内岸坡（水工建筑物及附属设施除外）清洁、调节池三裂叶豚草割除彻底，保证船只过冬安全。</w:t>
      </w:r>
    </w:p>
    <w:p w14:paraId="2B3C5A5A">
      <w:pPr>
        <w:pStyle w:val="95"/>
        <w:spacing w:line="360" w:lineRule="auto"/>
        <w:ind w:firstLine="480"/>
        <w:outlineLvl w:val="1"/>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（二）密云水库库区封闭护网完整，实现密云水库封闭化管理。</w:t>
      </w:r>
    </w:p>
    <w:p w14:paraId="57C891C4">
      <w:pPr>
        <w:pStyle w:val="95"/>
        <w:numPr>
          <w:ilvl w:val="0"/>
          <w:numId w:val="6"/>
        </w:numPr>
        <w:spacing w:line="360" w:lineRule="auto"/>
        <w:ind w:firstLine="480"/>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项目实施单位库区管理所为水环境维护工程项目日常管理和考核工作的第一责任单位，主要负责项目实施的日常管理和对施工单位（含施工单位和监理单位）的监督、管理和考核工作。</w:t>
      </w:r>
    </w:p>
    <w:p w14:paraId="2FE7E121">
      <w:pPr>
        <w:pStyle w:val="95"/>
        <w:spacing w:line="360" w:lineRule="auto"/>
        <w:ind w:firstLine="480"/>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 xml:space="preserve">第七条 考核内容包括：维护项目的质量管理、安全管理、文明施工、进度管理、响应时间、维护例会和资料管理等内容。   </w:t>
      </w:r>
    </w:p>
    <w:p w14:paraId="6746CC6B">
      <w:pPr>
        <w:pStyle w:val="95"/>
        <w:spacing w:line="360" w:lineRule="auto"/>
        <w:ind w:firstLine="480"/>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第八条 维护项目考核采用百分制，按《考核细则》进行检查考核打分，各分项扣分累计不超过该分项总分值。考核工作按月进行，项目实施单位自行开展水利工程维修养护项目的日常检查、考核和打分汇总工作。</w:t>
      </w:r>
    </w:p>
    <w:p w14:paraId="08E7D3E8">
      <w:pPr>
        <w:pStyle w:val="95"/>
        <w:spacing w:line="360" w:lineRule="auto"/>
        <w:ind w:firstLine="480"/>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业务科室对项目实施过程进行不定期抽查，并将检查结果及时反馈项目实施单位。</w:t>
      </w:r>
    </w:p>
    <w:p w14:paraId="06AE031D">
      <w:pPr>
        <w:pStyle w:val="95"/>
        <w:spacing w:line="360" w:lineRule="auto"/>
        <w:ind w:firstLine="480"/>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第九条 项目实施单位负责汇总维护项目考核得分，每月25日前将考核结果报业务科室备案。</w:t>
      </w:r>
    </w:p>
    <w:p w14:paraId="582AE804">
      <w:pPr>
        <w:pStyle w:val="95"/>
        <w:spacing w:line="360" w:lineRule="auto"/>
        <w:ind w:firstLine="480"/>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第十条 项目资金结算需结合考核结果和项目进度情况按照合同约定条款进行结算，考核得分低于80分时，每低1分，按合同总价0.1%扣款。</w:t>
      </w:r>
    </w:p>
    <w:p w14:paraId="663E05B1">
      <w:pPr>
        <w:pStyle w:val="95"/>
        <w:spacing w:line="360" w:lineRule="auto"/>
        <w:ind w:firstLine="480"/>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第十一条 项目实施过程中，出现以下情况之一的，不纳入考核打分，按问题严重程度对施工单位进行一次性处罚，处罚资金在项目结算时从项目资金中核减。</w:t>
      </w:r>
    </w:p>
    <w:p w14:paraId="100D45C1">
      <w:pPr>
        <w:pStyle w:val="95"/>
        <w:spacing w:line="360" w:lineRule="auto"/>
        <w:ind w:firstLine="0" w:firstLineChars="0"/>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 xml:space="preserve">     1.上级部门或上级领导检查时，发现水环境维护工程维护不到位的问题，造成不良影响的，每次核减项目资金人民币伍仟元整。</w:t>
      </w:r>
    </w:p>
    <w:p w14:paraId="26F9870D">
      <w:pPr>
        <w:pStyle w:val="95"/>
        <w:spacing w:line="360" w:lineRule="auto"/>
        <w:ind w:firstLine="0" w:firstLineChars="0"/>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 xml:space="preserve">     2.对日常检查和考核中发现的问题已反馈给施工单位限期整改，在以后的检查和考核中发现问题未按期整改的，每次核减项目资金人民币壹仟元整。</w:t>
      </w:r>
    </w:p>
    <w:p w14:paraId="721CA246">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kern w:val="0"/>
          <w:sz w:val="24"/>
          <w:szCs w:val="22"/>
        </w:rPr>
        <w:t>第十二条  本办法由水环境管理科负责解释，自发布之日起施行。</w:t>
      </w:r>
      <w:r>
        <w:rPr>
          <w:rFonts w:hint="eastAsia" w:ascii="宋体" w:hAnsi="宋体" w:eastAsia="宋体" w:cs="宋体"/>
          <w:color w:val="auto"/>
        </w:rPr>
        <w:t xml:space="preserve">         </w:t>
      </w:r>
    </w:p>
    <w:p w14:paraId="5869BC7A">
      <w:pPr>
        <w:spacing w:line="360" w:lineRule="auto"/>
        <w:ind w:firstLine="440" w:firstLineChars="200"/>
        <w:rPr>
          <w:rFonts w:hint="eastAsia" w:ascii="宋体" w:hAnsi="宋体" w:eastAsia="宋体" w:cs="宋体"/>
          <w:color w:val="auto"/>
        </w:rPr>
      </w:pPr>
    </w:p>
    <w:p w14:paraId="26F0ADB0">
      <w:pPr>
        <w:pStyle w:val="2"/>
        <w:tabs>
          <w:tab w:val="right" w:leader="dot" w:pos="8778"/>
        </w:tabs>
        <w:rPr>
          <w:rFonts w:hint="eastAsia" w:ascii="宋体" w:hAnsi="宋体" w:eastAsia="宋体" w:cs="宋体"/>
          <w:color w:val="auto"/>
        </w:rPr>
      </w:pPr>
    </w:p>
    <w:p w14:paraId="6118A0C8">
      <w:pPr>
        <w:rPr>
          <w:rFonts w:hint="eastAsia" w:ascii="宋体" w:hAnsi="宋体" w:eastAsia="宋体" w:cs="宋体"/>
          <w:color w:val="auto"/>
        </w:rPr>
      </w:pPr>
    </w:p>
    <w:p w14:paraId="6D776220">
      <w:pPr>
        <w:pStyle w:val="2"/>
        <w:tabs>
          <w:tab w:val="right" w:leader="dot" w:pos="8778"/>
        </w:tabs>
        <w:rPr>
          <w:rFonts w:hint="eastAsia" w:ascii="宋体" w:hAnsi="宋体" w:eastAsia="宋体" w:cs="宋体"/>
          <w:color w:val="auto"/>
        </w:rPr>
      </w:pPr>
    </w:p>
    <w:p w14:paraId="08BB4C63">
      <w:pPr>
        <w:rPr>
          <w:rFonts w:hint="eastAsia" w:ascii="宋体" w:hAnsi="宋体" w:eastAsia="宋体" w:cs="宋体"/>
          <w:color w:val="auto"/>
        </w:rPr>
      </w:pPr>
    </w:p>
    <w:p w14:paraId="50D57EE9">
      <w:pPr>
        <w:pStyle w:val="2"/>
        <w:tabs>
          <w:tab w:val="right" w:leader="dot" w:pos="8778"/>
        </w:tabs>
        <w:rPr>
          <w:rFonts w:hint="eastAsia" w:ascii="宋体" w:hAnsi="宋体" w:eastAsia="宋体" w:cs="宋体"/>
          <w:color w:val="auto"/>
        </w:rPr>
      </w:pPr>
    </w:p>
    <w:p w14:paraId="75A697FF">
      <w:pPr>
        <w:rPr>
          <w:rFonts w:hint="eastAsia" w:ascii="宋体" w:hAnsi="宋体" w:eastAsia="宋体" w:cs="宋体"/>
          <w:color w:val="auto"/>
        </w:rPr>
      </w:pPr>
    </w:p>
    <w:p w14:paraId="551D9983">
      <w:pPr>
        <w:pStyle w:val="2"/>
        <w:tabs>
          <w:tab w:val="right" w:leader="dot" w:pos="8778"/>
        </w:tabs>
        <w:rPr>
          <w:rFonts w:hint="eastAsia" w:ascii="宋体" w:hAnsi="宋体" w:eastAsia="宋体" w:cs="宋体"/>
          <w:color w:val="auto"/>
        </w:rPr>
      </w:pPr>
    </w:p>
    <w:p w14:paraId="7A82E862">
      <w:pPr>
        <w:rPr>
          <w:rFonts w:hint="eastAsia" w:ascii="宋体" w:hAnsi="宋体" w:eastAsia="宋体" w:cs="宋体"/>
          <w:color w:val="auto"/>
        </w:rPr>
      </w:pPr>
    </w:p>
    <w:p w14:paraId="49F88181">
      <w:pPr>
        <w:pStyle w:val="2"/>
        <w:tabs>
          <w:tab w:val="right" w:leader="dot" w:pos="8778"/>
        </w:tabs>
        <w:rPr>
          <w:rFonts w:hint="eastAsia" w:ascii="宋体" w:hAnsi="宋体" w:eastAsia="宋体" w:cs="宋体"/>
          <w:color w:val="auto"/>
        </w:rPr>
      </w:pPr>
    </w:p>
    <w:p w14:paraId="018C9FEE">
      <w:pPr>
        <w:rPr>
          <w:rFonts w:hint="eastAsia" w:ascii="宋体" w:hAnsi="宋体" w:eastAsia="宋体" w:cs="宋体"/>
          <w:color w:val="auto"/>
        </w:rPr>
      </w:pPr>
    </w:p>
    <w:p w14:paraId="461F0C8A">
      <w:pPr>
        <w:pStyle w:val="2"/>
        <w:tabs>
          <w:tab w:val="right" w:leader="dot" w:pos="8778"/>
        </w:tabs>
        <w:rPr>
          <w:rFonts w:hint="eastAsia" w:ascii="宋体" w:hAnsi="宋体" w:eastAsia="宋体" w:cs="宋体"/>
          <w:color w:val="auto"/>
        </w:rPr>
      </w:pPr>
    </w:p>
    <w:p w14:paraId="4E66CFA4">
      <w:pPr>
        <w:rPr>
          <w:rFonts w:hint="eastAsia" w:ascii="宋体" w:hAnsi="宋体" w:eastAsia="宋体" w:cs="宋体"/>
          <w:color w:val="auto"/>
        </w:rPr>
      </w:pPr>
    </w:p>
    <w:p w14:paraId="5F10B07E">
      <w:pPr>
        <w:pStyle w:val="2"/>
        <w:tabs>
          <w:tab w:val="right" w:leader="dot" w:pos="8778"/>
        </w:tabs>
        <w:rPr>
          <w:rFonts w:hint="eastAsia" w:ascii="宋体" w:hAnsi="宋体" w:eastAsia="宋体" w:cs="宋体"/>
          <w:color w:val="auto"/>
        </w:rPr>
      </w:pPr>
    </w:p>
    <w:p w14:paraId="0A138521">
      <w:pPr>
        <w:spacing w:line="360" w:lineRule="auto"/>
        <w:rPr>
          <w:rFonts w:hint="eastAsia" w:ascii="宋体" w:hAnsi="宋体" w:eastAsia="宋体" w:cs="宋体"/>
          <w:color w:val="auto"/>
        </w:rPr>
      </w:pPr>
      <w:r>
        <w:rPr>
          <w:rFonts w:hint="eastAsia" w:ascii="宋体" w:hAnsi="宋体" w:eastAsia="宋体" w:cs="宋体"/>
          <w:color w:val="auto"/>
        </w:rPr>
        <w:t xml:space="preserve">                                    </w:t>
      </w:r>
    </w:p>
    <w:tbl>
      <w:tblPr>
        <w:tblStyle w:val="27"/>
        <w:tblW w:w="9246" w:type="dxa"/>
        <w:tblInd w:w="93" w:type="dxa"/>
        <w:tblLayout w:type="fixed"/>
        <w:tblCellMar>
          <w:top w:w="0" w:type="dxa"/>
          <w:left w:w="108" w:type="dxa"/>
          <w:bottom w:w="0" w:type="dxa"/>
          <w:right w:w="108" w:type="dxa"/>
        </w:tblCellMar>
      </w:tblPr>
      <w:tblGrid>
        <w:gridCol w:w="906"/>
        <w:gridCol w:w="1295"/>
        <w:gridCol w:w="1325"/>
        <w:gridCol w:w="589"/>
        <w:gridCol w:w="930"/>
        <w:gridCol w:w="2282"/>
        <w:gridCol w:w="240"/>
        <w:gridCol w:w="734"/>
        <w:gridCol w:w="945"/>
      </w:tblGrid>
      <w:tr w14:paraId="1DD7D46C">
        <w:tblPrEx>
          <w:tblCellMar>
            <w:top w:w="0" w:type="dxa"/>
            <w:left w:w="108" w:type="dxa"/>
            <w:bottom w:w="0" w:type="dxa"/>
            <w:right w:w="108" w:type="dxa"/>
          </w:tblCellMar>
        </w:tblPrEx>
        <w:trPr>
          <w:gridAfter w:val="1"/>
          <w:wAfter w:w="945" w:type="dxa"/>
          <w:trHeight w:val="540" w:hRule="atLeast"/>
        </w:trPr>
        <w:tc>
          <w:tcPr>
            <w:tcW w:w="8301" w:type="dxa"/>
            <w:gridSpan w:val="8"/>
            <w:tcBorders>
              <w:top w:val="nil"/>
              <w:left w:val="nil"/>
              <w:bottom w:val="nil"/>
              <w:right w:val="nil"/>
            </w:tcBorders>
            <w:vAlign w:val="center"/>
          </w:tcPr>
          <w:p w14:paraId="48D31E05">
            <w:pPr>
              <w:widowControl/>
              <w:ind w:firstLine="2400" w:firstLineChars="1000"/>
              <w:jc w:val="left"/>
              <w:textAlignment w:val="center"/>
              <w:rPr>
                <w:rFonts w:hint="eastAsia" w:ascii="宋体" w:hAnsi="宋体" w:eastAsia="宋体" w:cs="宋体"/>
                <w:color w:val="auto"/>
                <w:kern w:val="0"/>
                <w:sz w:val="16"/>
                <w:szCs w:val="16"/>
                <w:lang w:bidi="ar"/>
              </w:rPr>
            </w:pPr>
            <w:r>
              <w:rPr>
                <w:rFonts w:hint="eastAsia" w:ascii="宋体" w:hAnsi="宋体" w:eastAsia="宋体" w:cs="宋体"/>
                <w:color w:val="auto"/>
                <w:kern w:val="0"/>
                <w:sz w:val="24"/>
                <w:szCs w:val="22"/>
              </w:rPr>
              <w:t>密云水库水环境维护工程项目考核细则</w:t>
            </w:r>
          </w:p>
        </w:tc>
      </w:tr>
      <w:tr w14:paraId="04FD1894">
        <w:tblPrEx>
          <w:tblCellMar>
            <w:top w:w="0" w:type="dxa"/>
            <w:left w:w="108" w:type="dxa"/>
            <w:bottom w:w="0" w:type="dxa"/>
            <w:right w:w="108" w:type="dxa"/>
          </w:tblCellMar>
        </w:tblPrEx>
        <w:trPr>
          <w:gridAfter w:val="1"/>
          <w:wAfter w:w="945" w:type="dxa"/>
          <w:trHeight w:val="320" w:hRule="atLeast"/>
        </w:trPr>
        <w:tc>
          <w:tcPr>
            <w:tcW w:w="2201" w:type="dxa"/>
            <w:gridSpan w:val="2"/>
            <w:tcBorders>
              <w:top w:val="nil"/>
              <w:left w:val="nil"/>
              <w:bottom w:val="nil"/>
              <w:right w:val="nil"/>
            </w:tcBorders>
            <w:vAlign w:val="center"/>
          </w:tcPr>
          <w:p w14:paraId="3790A507">
            <w:pPr>
              <w:widowControl/>
              <w:jc w:val="left"/>
              <w:textAlignment w:val="center"/>
              <w:rPr>
                <w:rFonts w:hint="eastAsia"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项目名称：</w:t>
            </w:r>
          </w:p>
        </w:tc>
        <w:tc>
          <w:tcPr>
            <w:tcW w:w="1325" w:type="dxa"/>
            <w:tcBorders>
              <w:top w:val="nil"/>
              <w:left w:val="nil"/>
              <w:bottom w:val="nil"/>
              <w:right w:val="nil"/>
            </w:tcBorders>
            <w:vAlign w:val="center"/>
          </w:tcPr>
          <w:p w14:paraId="44645AD6">
            <w:pPr>
              <w:widowControl/>
              <w:jc w:val="left"/>
              <w:textAlignment w:val="center"/>
              <w:rPr>
                <w:rFonts w:hint="eastAsia" w:ascii="宋体" w:hAnsi="宋体" w:eastAsia="宋体" w:cs="宋体"/>
                <w:color w:val="auto"/>
                <w:kern w:val="0"/>
                <w:sz w:val="16"/>
                <w:szCs w:val="16"/>
                <w:lang w:bidi="ar"/>
              </w:rPr>
            </w:pPr>
          </w:p>
        </w:tc>
        <w:tc>
          <w:tcPr>
            <w:tcW w:w="1519" w:type="dxa"/>
            <w:gridSpan w:val="2"/>
            <w:tcBorders>
              <w:top w:val="nil"/>
              <w:left w:val="nil"/>
              <w:bottom w:val="nil"/>
              <w:right w:val="nil"/>
            </w:tcBorders>
            <w:vAlign w:val="center"/>
          </w:tcPr>
          <w:p w14:paraId="50688D47">
            <w:pPr>
              <w:widowControl/>
              <w:jc w:val="left"/>
              <w:textAlignment w:val="center"/>
              <w:rPr>
                <w:rFonts w:hint="eastAsia"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检查单位（部门）：</w:t>
            </w:r>
          </w:p>
        </w:tc>
        <w:tc>
          <w:tcPr>
            <w:tcW w:w="3256" w:type="dxa"/>
            <w:gridSpan w:val="3"/>
            <w:tcBorders>
              <w:top w:val="nil"/>
              <w:left w:val="nil"/>
              <w:bottom w:val="nil"/>
              <w:right w:val="nil"/>
            </w:tcBorders>
            <w:vAlign w:val="center"/>
          </w:tcPr>
          <w:p w14:paraId="47064EF0">
            <w:pPr>
              <w:widowControl/>
              <w:ind w:firstLine="1760" w:firstLineChars="1100"/>
              <w:jc w:val="left"/>
              <w:textAlignment w:val="center"/>
              <w:rPr>
                <w:rFonts w:hint="eastAsia"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年   月    日</w:t>
            </w:r>
          </w:p>
        </w:tc>
      </w:tr>
      <w:tr w14:paraId="3DD7B1CB">
        <w:tblPrEx>
          <w:tblCellMar>
            <w:top w:w="0" w:type="dxa"/>
            <w:left w:w="108" w:type="dxa"/>
            <w:bottom w:w="0" w:type="dxa"/>
            <w:right w:w="108" w:type="dxa"/>
          </w:tblCellMar>
        </w:tblPrEx>
        <w:trPr>
          <w:trHeight w:val="90" w:hRule="atLeast"/>
        </w:trPr>
        <w:tc>
          <w:tcPr>
            <w:tcW w:w="4115" w:type="dxa"/>
            <w:gridSpan w:val="4"/>
            <w:tcBorders>
              <w:top w:val="single" w:color="000000" w:sz="4" w:space="0"/>
              <w:left w:val="single" w:color="000000" w:sz="4" w:space="0"/>
              <w:bottom w:val="single" w:color="000000" w:sz="4" w:space="0"/>
              <w:right w:val="single" w:color="000000" w:sz="4" w:space="0"/>
            </w:tcBorders>
            <w:vAlign w:val="center"/>
          </w:tcPr>
          <w:p w14:paraId="0365B682">
            <w:pPr>
              <w:widowControl/>
              <w:jc w:val="center"/>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考核内容</w:t>
            </w:r>
          </w:p>
        </w:tc>
        <w:tc>
          <w:tcPr>
            <w:tcW w:w="930" w:type="dxa"/>
            <w:tcBorders>
              <w:top w:val="single" w:color="000000" w:sz="4" w:space="0"/>
              <w:left w:val="single" w:color="000000" w:sz="4" w:space="0"/>
              <w:bottom w:val="single" w:color="000000" w:sz="4" w:space="0"/>
              <w:right w:val="single" w:color="000000" w:sz="4" w:space="0"/>
            </w:tcBorders>
            <w:vAlign w:val="center"/>
          </w:tcPr>
          <w:p w14:paraId="356402F2">
            <w:pPr>
              <w:widowControl/>
              <w:jc w:val="center"/>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分值</w:t>
            </w:r>
          </w:p>
        </w:tc>
        <w:tc>
          <w:tcPr>
            <w:tcW w:w="2522" w:type="dxa"/>
            <w:gridSpan w:val="2"/>
            <w:tcBorders>
              <w:top w:val="single" w:color="000000" w:sz="4" w:space="0"/>
              <w:left w:val="single" w:color="000000" w:sz="4" w:space="0"/>
              <w:bottom w:val="single" w:color="000000" w:sz="4" w:space="0"/>
              <w:right w:val="single" w:color="000000" w:sz="4" w:space="0"/>
            </w:tcBorders>
            <w:vAlign w:val="center"/>
          </w:tcPr>
          <w:p w14:paraId="65DBC689">
            <w:pPr>
              <w:widowControl/>
              <w:jc w:val="center"/>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考核标准</w:t>
            </w:r>
          </w:p>
        </w:tc>
        <w:tc>
          <w:tcPr>
            <w:tcW w:w="734" w:type="dxa"/>
            <w:tcBorders>
              <w:top w:val="single" w:color="000000" w:sz="4" w:space="0"/>
              <w:left w:val="single" w:color="000000" w:sz="4" w:space="0"/>
              <w:bottom w:val="single" w:color="000000" w:sz="4" w:space="0"/>
              <w:right w:val="single" w:color="000000" w:sz="4" w:space="0"/>
            </w:tcBorders>
            <w:vAlign w:val="center"/>
          </w:tcPr>
          <w:p w14:paraId="14652CA6">
            <w:pPr>
              <w:widowControl/>
              <w:jc w:val="center"/>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得分</w:t>
            </w:r>
          </w:p>
        </w:tc>
        <w:tc>
          <w:tcPr>
            <w:tcW w:w="945" w:type="dxa"/>
            <w:tcBorders>
              <w:top w:val="single" w:color="000000" w:sz="4" w:space="0"/>
              <w:left w:val="single" w:color="000000" w:sz="4" w:space="0"/>
              <w:bottom w:val="single" w:color="000000" w:sz="4" w:space="0"/>
              <w:right w:val="single" w:color="000000" w:sz="4" w:space="0"/>
            </w:tcBorders>
            <w:vAlign w:val="center"/>
          </w:tcPr>
          <w:p w14:paraId="74C5C987">
            <w:pPr>
              <w:widowControl/>
              <w:jc w:val="center"/>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存在问题</w:t>
            </w:r>
          </w:p>
        </w:tc>
      </w:tr>
      <w:tr w14:paraId="5F001858">
        <w:tblPrEx>
          <w:tblCellMar>
            <w:top w:w="0" w:type="dxa"/>
            <w:left w:w="108" w:type="dxa"/>
            <w:bottom w:w="0" w:type="dxa"/>
            <w:right w:w="108" w:type="dxa"/>
          </w:tblCellMar>
        </w:tblPrEx>
        <w:trPr>
          <w:trHeight w:val="410" w:hRule="atLeast"/>
        </w:trPr>
        <w:tc>
          <w:tcPr>
            <w:tcW w:w="906" w:type="dxa"/>
            <w:vMerge w:val="restart"/>
            <w:tcBorders>
              <w:top w:val="single" w:color="000000" w:sz="4" w:space="0"/>
              <w:left w:val="single" w:color="000000" w:sz="4" w:space="0"/>
              <w:bottom w:val="single" w:color="000000" w:sz="4" w:space="0"/>
              <w:right w:val="single" w:color="000000" w:sz="4" w:space="0"/>
            </w:tcBorders>
            <w:vAlign w:val="center"/>
          </w:tcPr>
          <w:p w14:paraId="02A08126">
            <w:pPr>
              <w:widowControl/>
              <w:jc w:val="center"/>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维护质量</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（30分）</w:t>
            </w:r>
          </w:p>
        </w:tc>
        <w:tc>
          <w:tcPr>
            <w:tcW w:w="3209" w:type="dxa"/>
            <w:gridSpan w:val="3"/>
            <w:tcBorders>
              <w:top w:val="single" w:color="000000" w:sz="4" w:space="0"/>
              <w:left w:val="single" w:color="000000" w:sz="4" w:space="0"/>
              <w:bottom w:val="single" w:color="000000" w:sz="4" w:space="0"/>
              <w:right w:val="single" w:color="000000" w:sz="4" w:space="0"/>
            </w:tcBorders>
            <w:vAlign w:val="center"/>
          </w:tcPr>
          <w:p w14:paraId="3144674F">
            <w:pPr>
              <w:widowControl/>
              <w:jc w:val="left"/>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在合同签订后10个工作日内提交项目实施方案，方案应该包括施工方法、质量保证措施，同时包含汛期维护方案。</w:t>
            </w:r>
          </w:p>
        </w:tc>
        <w:tc>
          <w:tcPr>
            <w:tcW w:w="930" w:type="dxa"/>
            <w:tcBorders>
              <w:top w:val="single" w:color="000000" w:sz="4" w:space="0"/>
              <w:left w:val="single" w:color="000000" w:sz="4" w:space="0"/>
              <w:bottom w:val="single" w:color="000000" w:sz="4" w:space="0"/>
              <w:right w:val="single" w:color="000000" w:sz="4" w:space="0"/>
            </w:tcBorders>
            <w:vAlign w:val="center"/>
          </w:tcPr>
          <w:p w14:paraId="3DE82A1D">
            <w:pPr>
              <w:widowControl/>
              <w:jc w:val="center"/>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5</w:t>
            </w:r>
          </w:p>
        </w:tc>
        <w:tc>
          <w:tcPr>
            <w:tcW w:w="2522" w:type="dxa"/>
            <w:gridSpan w:val="2"/>
            <w:tcBorders>
              <w:top w:val="single" w:color="000000" w:sz="4" w:space="0"/>
              <w:left w:val="single" w:color="000000" w:sz="4" w:space="0"/>
              <w:bottom w:val="single" w:color="000000" w:sz="4" w:space="0"/>
              <w:right w:val="single" w:color="000000" w:sz="4" w:space="0"/>
            </w:tcBorders>
            <w:vAlign w:val="center"/>
          </w:tcPr>
          <w:p w14:paraId="087007D9">
            <w:pPr>
              <w:widowControl/>
              <w:jc w:val="left"/>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逾期一个工作日未提交实施方案的，扣0.5分，直至扣完</w:t>
            </w:r>
          </w:p>
        </w:tc>
        <w:tc>
          <w:tcPr>
            <w:tcW w:w="734" w:type="dxa"/>
            <w:tcBorders>
              <w:top w:val="single" w:color="000000" w:sz="4" w:space="0"/>
              <w:left w:val="single" w:color="000000" w:sz="4" w:space="0"/>
              <w:bottom w:val="single" w:color="000000" w:sz="4" w:space="0"/>
              <w:right w:val="single" w:color="000000" w:sz="4" w:space="0"/>
            </w:tcBorders>
            <w:vAlign w:val="center"/>
          </w:tcPr>
          <w:p w14:paraId="466084F4">
            <w:pPr>
              <w:rPr>
                <w:rFonts w:hint="eastAsia" w:ascii="宋体" w:hAnsi="宋体" w:eastAsia="宋体" w:cs="宋体"/>
                <w:color w:val="auto"/>
                <w:sz w:val="16"/>
                <w:szCs w:val="16"/>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60C37479">
            <w:pPr>
              <w:jc w:val="left"/>
              <w:rPr>
                <w:rFonts w:hint="eastAsia" w:ascii="宋体" w:hAnsi="宋体" w:eastAsia="宋体" w:cs="宋体"/>
                <w:color w:val="auto"/>
                <w:sz w:val="16"/>
                <w:szCs w:val="16"/>
              </w:rPr>
            </w:pPr>
          </w:p>
        </w:tc>
      </w:tr>
      <w:tr w14:paraId="71FE14F5">
        <w:tblPrEx>
          <w:tblCellMar>
            <w:top w:w="0" w:type="dxa"/>
            <w:left w:w="108" w:type="dxa"/>
            <w:bottom w:w="0" w:type="dxa"/>
            <w:right w:w="108" w:type="dxa"/>
          </w:tblCellMar>
        </w:tblPrEx>
        <w:trPr>
          <w:trHeight w:val="735" w:hRule="atLeast"/>
        </w:trPr>
        <w:tc>
          <w:tcPr>
            <w:tcW w:w="906" w:type="dxa"/>
            <w:vMerge w:val="continue"/>
            <w:tcBorders>
              <w:top w:val="single" w:color="000000" w:sz="4" w:space="0"/>
              <w:left w:val="single" w:color="000000" w:sz="4" w:space="0"/>
              <w:bottom w:val="single" w:color="000000" w:sz="4" w:space="0"/>
              <w:right w:val="single" w:color="000000" w:sz="4" w:space="0"/>
            </w:tcBorders>
            <w:vAlign w:val="center"/>
          </w:tcPr>
          <w:p w14:paraId="6F2D24F1">
            <w:pPr>
              <w:jc w:val="center"/>
              <w:rPr>
                <w:rFonts w:hint="eastAsia" w:ascii="宋体" w:hAnsi="宋体" w:eastAsia="宋体" w:cs="宋体"/>
                <w:color w:val="auto"/>
                <w:sz w:val="16"/>
                <w:szCs w:val="16"/>
              </w:rPr>
            </w:pPr>
          </w:p>
        </w:tc>
        <w:tc>
          <w:tcPr>
            <w:tcW w:w="3209" w:type="dxa"/>
            <w:gridSpan w:val="3"/>
            <w:tcBorders>
              <w:top w:val="single" w:color="000000" w:sz="4" w:space="0"/>
              <w:left w:val="single" w:color="000000" w:sz="4" w:space="0"/>
              <w:bottom w:val="single" w:color="000000" w:sz="4" w:space="0"/>
              <w:right w:val="single" w:color="000000" w:sz="4" w:space="0"/>
            </w:tcBorders>
            <w:vAlign w:val="center"/>
          </w:tcPr>
          <w:p w14:paraId="24FB95CC">
            <w:pPr>
              <w:widowControl/>
              <w:jc w:val="left"/>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按照维护方案每天安排人员对合同规定范围内的库区水面和围网进行巡视检查和日常维护，要求每天都有工人在维护。</w:t>
            </w:r>
          </w:p>
        </w:tc>
        <w:tc>
          <w:tcPr>
            <w:tcW w:w="930" w:type="dxa"/>
            <w:tcBorders>
              <w:top w:val="single" w:color="000000" w:sz="4" w:space="0"/>
              <w:left w:val="single" w:color="000000" w:sz="4" w:space="0"/>
              <w:bottom w:val="single" w:color="000000" w:sz="4" w:space="0"/>
              <w:right w:val="single" w:color="000000" w:sz="4" w:space="0"/>
            </w:tcBorders>
            <w:vAlign w:val="center"/>
          </w:tcPr>
          <w:p w14:paraId="0DCBA3FB">
            <w:pPr>
              <w:widowControl/>
              <w:jc w:val="center"/>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5</w:t>
            </w:r>
          </w:p>
        </w:tc>
        <w:tc>
          <w:tcPr>
            <w:tcW w:w="2522" w:type="dxa"/>
            <w:gridSpan w:val="2"/>
            <w:tcBorders>
              <w:top w:val="single" w:color="000000" w:sz="4" w:space="0"/>
              <w:left w:val="single" w:color="000000" w:sz="4" w:space="0"/>
              <w:bottom w:val="single" w:color="000000" w:sz="4" w:space="0"/>
              <w:right w:val="single" w:color="000000" w:sz="4" w:space="0"/>
            </w:tcBorders>
            <w:vAlign w:val="center"/>
          </w:tcPr>
          <w:p w14:paraId="427006B2">
            <w:pPr>
              <w:widowControl/>
              <w:jc w:val="left"/>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检查中发现合同范围内建筑物上无维护人员的，每次扣2分</w:t>
            </w:r>
          </w:p>
        </w:tc>
        <w:tc>
          <w:tcPr>
            <w:tcW w:w="734" w:type="dxa"/>
            <w:tcBorders>
              <w:top w:val="single" w:color="000000" w:sz="4" w:space="0"/>
              <w:left w:val="single" w:color="000000" w:sz="4" w:space="0"/>
              <w:bottom w:val="single" w:color="000000" w:sz="4" w:space="0"/>
              <w:right w:val="single" w:color="000000" w:sz="4" w:space="0"/>
            </w:tcBorders>
            <w:vAlign w:val="center"/>
          </w:tcPr>
          <w:p w14:paraId="3A5A13BF">
            <w:pPr>
              <w:rPr>
                <w:rFonts w:hint="eastAsia" w:ascii="宋体" w:hAnsi="宋体" w:eastAsia="宋体" w:cs="宋体"/>
                <w:color w:val="auto"/>
                <w:sz w:val="16"/>
                <w:szCs w:val="16"/>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527BC513">
            <w:pPr>
              <w:jc w:val="left"/>
              <w:rPr>
                <w:rFonts w:hint="eastAsia" w:ascii="宋体" w:hAnsi="宋体" w:eastAsia="宋体" w:cs="宋体"/>
                <w:color w:val="auto"/>
                <w:sz w:val="16"/>
                <w:szCs w:val="16"/>
              </w:rPr>
            </w:pPr>
          </w:p>
        </w:tc>
      </w:tr>
      <w:tr w14:paraId="06C7EE76">
        <w:tblPrEx>
          <w:tblCellMar>
            <w:top w:w="0" w:type="dxa"/>
            <w:left w:w="108" w:type="dxa"/>
            <w:bottom w:w="0" w:type="dxa"/>
            <w:right w:w="108" w:type="dxa"/>
          </w:tblCellMar>
        </w:tblPrEx>
        <w:trPr>
          <w:trHeight w:val="1020" w:hRule="atLeast"/>
        </w:trPr>
        <w:tc>
          <w:tcPr>
            <w:tcW w:w="906" w:type="dxa"/>
            <w:vMerge w:val="continue"/>
            <w:tcBorders>
              <w:top w:val="single" w:color="000000" w:sz="4" w:space="0"/>
              <w:left w:val="single" w:color="000000" w:sz="4" w:space="0"/>
              <w:bottom w:val="single" w:color="000000" w:sz="4" w:space="0"/>
              <w:right w:val="single" w:color="000000" w:sz="4" w:space="0"/>
            </w:tcBorders>
            <w:vAlign w:val="center"/>
          </w:tcPr>
          <w:p w14:paraId="61649D1C">
            <w:pPr>
              <w:jc w:val="center"/>
              <w:rPr>
                <w:rFonts w:hint="eastAsia" w:ascii="宋体" w:hAnsi="宋体" w:eastAsia="宋体" w:cs="宋体"/>
                <w:color w:val="auto"/>
                <w:sz w:val="16"/>
                <w:szCs w:val="16"/>
              </w:rPr>
            </w:pPr>
          </w:p>
        </w:tc>
        <w:tc>
          <w:tcPr>
            <w:tcW w:w="3209" w:type="dxa"/>
            <w:gridSpan w:val="3"/>
            <w:tcBorders>
              <w:top w:val="single" w:color="000000" w:sz="4" w:space="0"/>
              <w:left w:val="single" w:color="000000" w:sz="4" w:space="0"/>
              <w:bottom w:val="single" w:color="000000" w:sz="4" w:space="0"/>
              <w:right w:val="single" w:color="000000" w:sz="4" w:space="0"/>
            </w:tcBorders>
            <w:vAlign w:val="center"/>
          </w:tcPr>
          <w:p w14:paraId="4C056B58">
            <w:pPr>
              <w:widowControl/>
              <w:jc w:val="left"/>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确保合同范围内的库区水面、岸坡清洁、无垃圾，确保合同范围内围网无损坏、功能正常。</w:t>
            </w:r>
          </w:p>
        </w:tc>
        <w:tc>
          <w:tcPr>
            <w:tcW w:w="930" w:type="dxa"/>
            <w:tcBorders>
              <w:top w:val="single" w:color="000000" w:sz="4" w:space="0"/>
              <w:left w:val="single" w:color="000000" w:sz="4" w:space="0"/>
              <w:bottom w:val="single" w:color="000000" w:sz="4" w:space="0"/>
              <w:right w:val="single" w:color="000000" w:sz="4" w:space="0"/>
            </w:tcBorders>
            <w:vAlign w:val="center"/>
          </w:tcPr>
          <w:p w14:paraId="3B541E95">
            <w:pPr>
              <w:widowControl/>
              <w:jc w:val="center"/>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15</w:t>
            </w:r>
          </w:p>
        </w:tc>
        <w:tc>
          <w:tcPr>
            <w:tcW w:w="2522" w:type="dxa"/>
            <w:gridSpan w:val="2"/>
            <w:tcBorders>
              <w:top w:val="single" w:color="000000" w:sz="4" w:space="0"/>
              <w:left w:val="single" w:color="000000" w:sz="4" w:space="0"/>
              <w:bottom w:val="single" w:color="000000" w:sz="4" w:space="0"/>
              <w:right w:val="single" w:color="000000" w:sz="4" w:space="0"/>
            </w:tcBorders>
            <w:vAlign w:val="center"/>
          </w:tcPr>
          <w:p w14:paraId="49AAB880">
            <w:pPr>
              <w:widowControl/>
              <w:jc w:val="left"/>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库区水面和岸坡每发现一次不清洁，扣0.2分；库区围网每发现一次损坏或不能正常使用，扣0.5分；发现一次影响正常使用的问题扣0.2分</w:t>
            </w:r>
          </w:p>
        </w:tc>
        <w:tc>
          <w:tcPr>
            <w:tcW w:w="734" w:type="dxa"/>
            <w:tcBorders>
              <w:top w:val="single" w:color="000000" w:sz="4" w:space="0"/>
              <w:left w:val="single" w:color="000000" w:sz="4" w:space="0"/>
              <w:bottom w:val="single" w:color="000000" w:sz="4" w:space="0"/>
              <w:right w:val="single" w:color="000000" w:sz="4" w:space="0"/>
            </w:tcBorders>
            <w:vAlign w:val="center"/>
          </w:tcPr>
          <w:p w14:paraId="18223F4A">
            <w:pPr>
              <w:rPr>
                <w:rFonts w:hint="eastAsia" w:ascii="宋体" w:hAnsi="宋体" w:eastAsia="宋体" w:cs="宋体"/>
                <w:color w:val="auto"/>
                <w:sz w:val="16"/>
                <w:szCs w:val="16"/>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5F6397EF">
            <w:pPr>
              <w:jc w:val="left"/>
              <w:rPr>
                <w:rFonts w:hint="eastAsia" w:ascii="宋体" w:hAnsi="宋体" w:eastAsia="宋体" w:cs="宋体"/>
                <w:color w:val="auto"/>
                <w:sz w:val="16"/>
                <w:szCs w:val="16"/>
              </w:rPr>
            </w:pPr>
          </w:p>
        </w:tc>
      </w:tr>
      <w:tr w14:paraId="3BF6C50D">
        <w:tblPrEx>
          <w:tblCellMar>
            <w:top w:w="0" w:type="dxa"/>
            <w:left w:w="108" w:type="dxa"/>
            <w:bottom w:w="0" w:type="dxa"/>
            <w:right w:w="108" w:type="dxa"/>
          </w:tblCellMar>
        </w:tblPrEx>
        <w:trPr>
          <w:trHeight w:val="735" w:hRule="atLeast"/>
        </w:trPr>
        <w:tc>
          <w:tcPr>
            <w:tcW w:w="906" w:type="dxa"/>
            <w:vMerge w:val="continue"/>
            <w:tcBorders>
              <w:top w:val="single" w:color="000000" w:sz="4" w:space="0"/>
              <w:left w:val="single" w:color="000000" w:sz="4" w:space="0"/>
              <w:bottom w:val="single" w:color="000000" w:sz="4" w:space="0"/>
              <w:right w:val="single" w:color="000000" w:sz="4" w:space="0"/>
            </w:tcBorders>
            <w:vAlign w:val="center"/>
          </w:tcPr>
          <w:p w14:paraId="59581B1D">
            <w:pPr>
              <w:jc w:val="center"/>
              <w:rPr>
                <w:rFonts w:hint="eastAsia" w:ascii="宋体" w:hAnsi="宋体" w:eastAsia="宋体" w:cs="宋体"/>
                <w:color w:val="auto"/>
                <w:sz w:val="16"/>
                <w:szCs w:val="16"/>
              </w:rPr>
            </w:pPr>
          </w:p>
        </w:tc>
        <w:tc>
          <w:tcPr>
            <w:tcW w:w="3209" w:type="dxa"/>
            <w:gridSpan w:val="3"/>
            <w:tcBorders>
              <w:top w:val="single" w:color="000000" w:sz="4" w:space="0"/>
              <w:left w:val="single" w:color="000000" w:sz="4" w:space="0"/>
              <w:bottom w:val="single" w:color="000000" w:sz="4" w:space="0"/>
              <w:right w:val="single" w:color="000000" w:sz="4" w:space="0"/>
            </w:tcBorders>
            <w:vAlign w:val="center"/>
          </w:tcPr>
          <w:p w14:paraId="527B07B2">
            <w:pPr>
              <w:widowControl/>
              <w:jc w:val="left"/>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应对水面和围网进行巡视和检查，发现损坏或垃圾应及时解决，尤其是损坏部位修复后应加密巡视和重点维护。</w:t>
            </w:r>
          </w:p>
        </w:tc>
        <w:tc>
          <w:tcPr>
            <w:tcW w:w="930" w:type="dxa"/>
            <w:tcBorders>
              <w:top w:val="single" w:color="000000" w:sz="4" w:space="0"/>
              <w:left w:val="single" w:color="000000" w:sz="4" w:space="0"/>
              <w:bottom w:val="single" w:color="000000" w:sz="4" w:space="0"/>
              <w:right w:val="single" w:color="000000" w:sz="4" w:space="0"/>
            </w:tcBorders>
            <w:vAlign w:val="center"/>
          </w:tcPr>
          <w:p w14:paraId="5D7EACE9">
            <w:pPr>
              <w:widowControl/>
              <w:jc w:val="center"/>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5</w:t>
            </w:r>
          </w:p>
        </w:tc>
        <w:tc>
          <w:tcPr>
            <w:tcW w:w="2522" w:type="dxa"/>
            <w:gridSpan w:val="2"/>
            <w:tcBorders>
              <w:top w:val="single" w:color="000000" w:sz="4" w:space="0"/>
              <w:left w:val="single" w:color="000000" w:sz="4" w:space="0"/>
              <w:bottom w:val="single" w:color="000000" w:sz="4" w:space="0"/>
              <w:right w:val="single" w:color="000000" w:sz="4" w:space="0"/>
            </w:tcBorders>
            <w:vAlign w:val="center"/>
          </w:tcPr>
          <w:p w14:paraId="3BD63E8D">
            <w:pPr>
              <w:widowControl/>
              <w:jc w:val="left"/>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维修后5个工作日内再出现损坏的，每次扣0.5分</w:t>
            </w:r>
          </w:p>
        </w:tc>
        <w:tc>
          <w:tcPr>
            <w:tcW w:w="734" w:type="dxa"/>
            <w:tcBorders>
              <w:top w:val="single" w:color="000000" w:sz="4" w:space="0"/>
              <w:left w:val="single" w:color="000000" w:sz="4" w:space="0"/>
              <w:bottom w:val="single" w:color="000000" w:sz="4" w:space="0"/>
              <w:right w:val="single" w:color="000000" w:sz="4" w:space="0"/>
            </w:tcBorders>
            <w:vAlign w:val="center"/>
          </w:tcPr>
          <w:p w14:paraId="090AB030">
            <w:pPr>
              <w:rPr>
                <w:rFonts w:hint="eastAsia" w:ascii="宋体" w:hAnsi="宋体" w:eastAsia="宋体" w:cs="宋体"/>
                <w:color w:val="auto"/>
                <w:sz w:val="16"/>
                <w:szCs w:val="16"/>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2A51592C">
            <w:pPr>
              <w:jc w:val="left"/>
              <w:rPr>
                <w:rFonts w:hint="eastAsia" w:ascii="宋体" w:hAnsi="宋体" w:eastAsia="宋体" w:cs="宋体"/>
                <w:color w:val="auto"/>
                <w:sz w:val="16"/>
                <w:szCs w:val="16"/>
              </w:rPr>
            </w:pPr>
          </w:p>
        </w:tc>
      </w:tr>
      <w:tr w14:paraId="04EB0182">
        <w:tblPrEx>
          <w:tblCellMar>
            <w:top w:w="0" w:type="dxa"/>
            <w:left w:w="108" w:type="dxa"/>
            <w:bottom w:w="0" w:type="dxa"/>
            <w:right w:w="108" w:type="dxa"/>
          </w:tblCellMar>
        </w:tblPrEx>
        <w:trPr>
          <w:trHeight w:val="860" w:hRule="atLeast"/>
        </w:trPr>
        <w:tc>
          <w:tcPr>
            <w:tcW w:w="906" w:type="dxa"/>
            <w:vMerge w:val="restart"/>
            <w:tcBorders>
              <w:top w:val="single" w:color="000000" w:sz="4" w:space="0"/>
              <w:left w:val="single" w:color="000000" w:sz="4" w:space="0"/>
              <w:bottom w:val="single" w:color="000000" w:sz="4" w:space="0"/>
              <w:right w:val="single" w:color="000000" w:sz="4" w:space="0"/>
            </w:tcBorders>
            <w:vAlign w:val="center"/>
          </w:tcPr>
          <w:p w14:paraId="0ACDEE39">
            <w:pPr>
              <w:widowControl/>
              <w:jc w:val="center"/>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安全管理</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（20分）</w:t>
            </w:r>
          </w:p>
        </w:tc>
        <w:tc>
          <w:tcPr>
            <w:tcW w:w="3209" w:type="dxa"/>
            <w:gridSpan w:val="3"/>
            <w:tcBorders>
              <w:top w:val="single" w:color="000000" w:sz="4" w:space="0"/>
              <w:left w:val="single" w:color="000000" w:sz="4" w:space="0"/>
              <w:bottom w:val="single" w:color="000000" w:sz="4" w:space="0"/>
              <w:right w:val="single" w:color="000000" w:sz="4" w:space="0"/>
            </w:tcBorders>
            <w:vAlign w:val="center"/>
          </w:tcPr>
          <w:p w14:paraId="7116C804">
            <w:pPr>
              <w:widowControl/>
              <w:jc w:val="left"/>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在合同签订后一个月内提交项目的安全工作方案（必要时应包含临时用电方案、溺水应急方案、有限空间作业方案、消防安全方案等），指定安全负责人。</w:t>
            </w:r>
          </w:p>
        </w:tc>
        <w:tc>
          <w:tcPr>
            <w:tcW w:w="930" w:type="dxa"/>
            <w:tcBorders>
              <w:top w:val="single" w:color="000000" w:sz="4" w:space="0"/>
              <w:left w:val="single" w:color="000000" w:sz="4" w:space="0"/>
              <w:bottom w:val="single" w:color="000000" w:sz="4" w:space="0"/>
              <w:right w:val="single" w:color="000000" w:sz="4" w:space="0"/>
            </w:tcBorders>
            <w:vAlign w:val="center"/>
          </w:tcPr>
          <w:p w14:paraId="6D0C659F">
            <w:pPr>
              <w:widowControl/>
              <w:jc w:val="center"/>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8</w:t>
            </w:r>
          </w:p>
        </w:tc>
        <w:tc>
          <w:tcPr>
            <w:tcW w:w="2522" w:type="dxa"/>
            <w:gridSpan w:val="2"/>
            <w:tcBorders>
              <w:top w:val="single" w:color="000000" w:sz="4" w:space="0"/>
              <w:left w:val="single" w:color="000000" w:sz="4" w:space="0"/>
              <w:bottom w:val="single" w:color="000000" w:sz="4" w:space="0"/>
              <w:right w:val="single" w:color="000000" w:sz="4" w:space="0"/>
            </w:tcBorders>
            <w:vAlign w:val="center"/>
          </w:tcPr>
          <w:p w14:paraId="081F1DE9">
            <w:pPr>
              <w:widowControl/>
              <w:jc w:val="left"/>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未提交维护项目安全工作方案或未指定安全负责人的，扣3分。</w:t>
            </w:r>
          </w:p>
        </w:tc>
        <w:tc>
          <w:tcPr>
            <w:tcW w:w="734" w:type="dxa"/>
            <w:tcBorders>
              <w:top w:val="single" w:color="000000" w:sz="4" w:space="0"/>
              <w:left w:val="single" w:color="000000" w:sz="4" w:space="0"/>
              <w:bottom w:val="single" w:color="000000" w:sz="4" w:space="0"/>
              <w:right w:val="single" w:color="000000" w:sz="4" w:space="0"/>
            </w:tcBorders>
            <w:vAlign w:val="center"/>
          </w:tcPr>
          <w:p w14:paraId="6C705786">
            <w:pPr>
              <w:rPr>
                <w:rFonts w:hint="eastAsia" w:ascii="宋体" w:hAnsi="宋体" w:eastAsia="宋体" w:cs="宋体"/>
                <w:color w:val="auto"/>
                <w:sz w:val="16"/>
                <w:szCs w:val="16"/>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3B770423">
            <w:pPr>
              <w:jc w:val="left"/>
              <w:rPr>
                <w:rFonts w:hint="eastAsia" w:ascii="宋体" w:hAnsi="宋体" w:eastAsia="宋体" w:cs="宋体"/>
                <w:color w:val="auto"/>
                <w:sz w:val="16"/>
                <w:szCs w:val="16"/>
              </w:rPr>
            </w:pPr>
          </w:p>
        </w:tc>
      </w:tr>
      <w:tr w14:paraId="0C0BDFE7">
        <w:tblPrEx>
          <w:tblCellMar>
            <w:top w:w="0" w:type="dxa"/>
            <w:left w:w="108" w:type="dxa"/>
            <w:bottom w:w="0" w:type="dxa"/>
            <w:right w:w="108" w:type="dxa"/>
          </w:tblCellMar>
        </w:tblPrEx>
        <w:trPr>
          <w:trHeight w:val="735" w:hRule="atLeast"/>
        </w:trPr>
        <w:tc>
          <w:tcPr>
            <w:tcW w:w="906" w:type="dxa"/>
            <w:vMerge w:val="continue"/>
            <w:tcBorders>
              <w:top w:val="single" w:color="000000" w:sz="4" w:space="0"/>
              <w:left w:val="single" w:color="000000" w:sz="4" w:space="0"/>
              <w:bottom w:val="single" w:color="000000" w:sz="4" w:space="0"/>
              <w:right w:val="single" w:color="000000" w:sz="4" w:space="0"/>
            </w:tcBorders>
            <w:vAlign w:val="center"/>
          </w:tcPr>
          <w:p w14:paraId="65828E25">
            <w:pPr>
              <w:jc w:val="center"/>
              <w:rPr>
                <w:rFonts w:hint="eastAsia" w:ascii="宋体" w:hAnsi="宋体" w:eastAsia="宋体" w:cs="宋体"/>
                <w:color w:val="auto"/>
                <w:sz w:val="16"/>
                <w:szCs w:val="16"/>
              </w:rPr>
            </w:pPr>
          </w:p>
        </w:tc>
        <w:tc>
          <w:tcPr>
            <w:tcW w:w="3209" w:type="dxa"/>
            <w:gridSpan w:val="3"/>
            <w:tcBorders>
              <w:top w:val="single" w:color="000000" w:sz="4" w:space="0"/>
              <w:left w:val="single" w:color="000000" w:sz="4" w:space="0"/>
              <w:bottom w:val="single" w:color="000000" w:sz="4" w:space="0"/>
              <w:right w:val="single" w:color="000000" w:sz="4" w:space="0"/>
            </w:tcBorders>
            <w:vAlign w:val="center"/>
          </w:tcPr>
          <w:p w14:paraId="028F0A6D">
            <w:pPr>
              <w:widowControl/>
              <w:jc w:val="left"/>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要对工人进行三级安全教育或岗前安全培训，经考试合格后方可上岗。</w:t>
            </w:r>
          </w:p>
        </w:tc>
        <w:tc>
          <w:tcPr>
            <w:tcW w:w="930" w:type="dxa"/>
            <w:tcBorders>
              <w:top w:val="single" w:color="000000" w:sz="4" w:space="0"/>
              <w:left w:val="single" w:color="000000" w:sz="4" w:space="0"/>
              <w:bottom w:val="single" w:color="000000" w:sz="4" w:space="0"/>
              <w:right w:val="single" w:color="000000" w:sz="4" w:space="0"/>
            </w:tcBorders>
            <w:vAlign w:val="center"/>
          </w:tcPr>
          <w:p w14:paraId="70DE18B0">
            <w:pPr>
              <w:widowControl/>
              <w:jc w:val="center"/>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5</w:t>
            </w:r>
          </w:p>
        </w:tc>
        <w:tc>
          <w:tcPr>
            <w:tcW w:w="2522" w:type="dxa"/>
            <w:gridSpan w:val="2"/>
            <w:tcBorders>
              <w:top w:val="single" w:color="000000" w:sz="4" w:space="0"/>
              <w:left w:val="single" w:color="000000" w:sz="4" w:space="0"/>
              <w:bottom w:val="single" w:color="000000" w:sz="4" w:space="0"/>
              <w:right w:val="single" w:color="000000" w:sz="4" w:space="0"/>
            </w:tcBorders>
            <w:vAlign w:val="center"/>
          </w:tcPr>
          <w:p w14:paraId="18361EB7">
            <w:pPr>
              <w:widowControl/>
              <w:jc w:val="left"/>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未进行安全教育、岗前安全培训或考试不合格就安排上岗的，扣5分。</w:t>
            </w:r>
          </w:p>
        </w:tc>
        <w:tc>
          <w:tcPr>
            <w:tcW w:w="734" w:type="dxa"/>
            <w:tcBorders>
              <w:top w:val="single" w:color="000000" w:sz="4" w:space="0"/>
              <w:left w:val="single" w:color="000000" w:sz="4" w:space="0"/>
              <w:bottom w:val="single" w:color="000000" w:sz="4" w:space="0"/>
              <w:right w:val="single" w:color="000000" w:sz="4" w:space="0"/>
            </w:tcBorders>
            <w:vAlign w:val="center"/>
          </w:tcPr>
          <w:p w14:paraId="269434A1">
            <w:pPr>
              <w:rPr>
                <w:rFonts w:hint="eastAsia" w:ascii="宋体" w:hAnsi="宋体" w:eastAsia="宋体" w:cs="宋体"/>
                <w:color w:val="auto"/>
                <w:sz w:val="16"/>
                <w:szCs w:val="16"/>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39E8FD4C">
            <w:pPr>
              <w:jc w:val="left"/>
              <w:rPr>
                <w:rFonts w:hint="eastAsia" w:ascii="宋体" w:hAnsi="宋体" w:eastAsia="宋体" w:cs="宋体"/>
                <w:color w:val="auto"/>
                <w:sz w:val="16"/>
                <w:szCs w:val="16"/>
              </w:rPr>
            </w:pPr>
          </w:p>
        </w:tc>
      </w:tr>
      <w:tr w14:paraId="4947E48F">
        <w:tblPrEx>
          <w:tblCellMar>
            <w:top w:w="0" w:type="dxa"/>
            <w:left w:w="108" w:type="dxa"/>
            <w:bottom w:w="0" w:type="dxa"/>
            <w:right w:w="108" w:type="dxa"/>
          </w:tblCellMar>
        </w:tblPrEx>
        <w:trPr>
          <w:trHeight w:val="735" w:hRule="atLeast"/>
        </w:trPr>
        <w:tc>
          <w:tcPr>
            <w:tcW w:w="906" w:type="dxa"/>
            <w:vMerge w:val="continue"/>
            <w:tcBorders>
              <w:top w:val="single" w:color="000000" w:sz="4" w:space="0"/>
              <w:left w:val="single" w:color="000000" w:sz="4" w:space="0"/>
              <w:bottom w:val="single" w:color="000000" w:sz="4" w:space="0"/>
              <w:right w:val="single" w:color="000000" w:sz="4" w:space="0"/>
            </w:tcBorders>
            <w:vAlign w:val="center"/>
          </w:tcPr>
          <w:p w14:paraId="3D4BCFC0">
            <w:pPr>
              <w:jc w:val="center"/>
              <w:rPr>
                <w:rFonts w:hint="eastAsia" w:ascii="宋体" w:hAnsi="宋体" w:eastAsia="宋体" w:cs="宋体"/>
                <w:color w:val="auto"/>
                <w:sz w:val="16"/>
                <w:szCs w:val="16"/>
              </w:rPr>
            </w:pPr>
          </w:p>
        </w:tc>
        <w:tc>
          <w:tcPr>
            <w:tcW w:w="3209" w:type="dxa"/>
            <w:gridSpan w:val="3"/>
            <w:tcBorders>
              <w:top w:val="single" w:color="000000" w:sz="4" w:space="0"/>
              <w:left w:val="single" w:color="000000" w:sz="4" w:space="0"/>
              <w:bottom w:val="single" w:color="000000" w:sz="4" w:space="0"/>
              <w:right w:val="single" w:color="000000" w:sz="4" w:space="0"/>
            </w:tcBorders>
            <w:vAlign w:val="center"/>
          </w:tcPr>
          <w:p w14:paraId="23A4ECB0">
            <w:pPr>
              <w:widowControl/>
              <w:jc w:val="left"/>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工程现场有必要的安全防护设备设施和安全警示牌，工人穿戴合格的安全防护用品。</w:t>
            </w:r>
          </w:p>
        </w:tc>
        <w:tc>
          <w:tcPr>
            <w:tcW w:w="930" w:type="dxa"/>
            <w:tcBorders>
              <w:top w:val="single" w:color="000000" w:sz="4" w:space="0"/>
              <w:left w:val="single" w:color="000000" w:sz="4" w:space="0"/>
              <w:bottom w:val="single" w:color="000000" w:sz="4" w:space="0"/>
              <w:right w:val="single" w:color="000000" w:sz="4" w:space="0"/>
            </w:tcBorders>
            <w:vAlign w:val="center"/>
          </w:tcPr>
          <w:p w14:paraId="2EF7E107">
            <w:pPr>
              <w:widowControl/>
              <w:jc w:val="center"/>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5</w:t>
            </w:r>
          </w:p>
        </w:tc>
        <w:tc>
          <w:tcPr>
            <w:tcW w:w="2522" w:type="dxa"/>
            <w:gridSpan w:val="2"/>
            <w:tcBorders>
              <w:top w:val="single" w:color="000000" w:sz="4" w:space="0"/>
              <w:left w:val="single" w:color="000000" w:sz="4" w:space="0"/>
              <w:bottom w:val="single" w:color="000000" w:sz="4" w:space="0"/>
              <w:right w:val="single" w:color="000000" w:sz="4" w:space="0"/>
            </w:tcBorders>
            <w:vAlign w:val="center"/>
          </w:tcPr>
          <w:p w14:paraId="26FAFE77">
            <w:pPr>
              <w:widowControl/>
              <w:jc w:val="left"/>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没有安全防护设备设施或工人不穿戴安全防护用品或穿戴防护用品不合格的，扣5分</w:t>
            </w:r>
          </w:p>
        </w:tc>
        <w:tc>
          <w:tcPr>
            <w:tcW w:w="734" w:type="dxa"/>
            <w:tcBorders>
              <w:top w:val="single" w:color="000000" w:sz="4" w:space="0"/>
              <w:left w:val="single" w:color="000000" w:sz="4" w:space="0"/>
              <w:bottom w:val="single" w:color="000000" w:sz="4" w:space="0"/>
              <w:right w:val="single" w:color="000000" w:sz="4" w:space="0"/>
            </w:tcBorders>
            <w:vAlign w:val="center"/>
          </w:tcPr>
          <w:p w14:paraId="446AD031">
            <w:pPr>
              <w:rPr>
                <w:rFonts w:hint="eastAsia" w:ascii="宋体" w:hAnsi="宋体" w:eastAsia="宋体" w:cs="宋体"/>
                <w:color w:val="auto"/>
                <w:sz w:val="16"/>
                <w:szCs w:val="16"/>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677DE283">
            <w:pPr>
              <w:jc w:val="left"/>
              <w:rPr>
                <w:rFonts w:hint="eastAsia" w:ascii="宋体" w:hAnsi="宋体" w:eastAsia="宋体" w:cs="宋体"/>
                <w:color w:val="auto"/>
                <w:sz w:val="16"/>
                <w:szCs w:val="16"/>
              </w:rPr>
            </w:pPr>
          </w:p>
        </w:tc>
      </w:tr>
      <w:tr w14:paraId="5A74FDCA">
        <w:tblPrEx>
          <w:tblCellMar>
            <w:top w:w="0" w:type="dxa"/>
            <w:left w:w="108" w:type="dxa"/>
            <w:bottom w:w="0" w:type="dxa"/>
            <w:right w:w="108" w:type="dxa"/>
          </w:tblCellMar>
        </w:tblPrEx>
        <w:trPr>
          <w:trHeight w:val="735" w:hRule="atLeast"/>
        </w:trPr>
        <w:tc>
          <w:tcPr>
            <w:tcW w:w="906" w:type="dxa"/>
            <w:vMerge w:val="continue"/>
            <w:tcBorders>
              <w:top w:val="single" w:color="000000" w:sz="4" w:space="0"/>
              <w:left w:val="single" w:color="000000" w:sz="4" w:space="0"/>
              <w:bottom w:val="single" w:color="000000" w:sz="4" w:space="0"/>
              <w:right w:val="single" w:color="000000" w:sz="4" w:space="0"/>
            </w:tcBorders>
            <w:vAlign w:val="center"/>
          </w:tcPr>
          <w:p w14:paraId="7C9525C9">
            <w:pPr>
              <w:jc w:val="center"/>
              <w:rPr>
                <w:rFonts w:hint="eastAsia" w:ascii="宋体" w:hAnsi="宋体" w:eastAsia="宋体" w:cs="宋体"/>
                <w:color w:val="auto"/>
                <w:sz w:val="16"/>
                <w:szCs w:val="16"/>
              </w:rPr>
            </w:pPr>
          </w:p>
        </w:tc>
        <w:tc>
          <w:tcPr>
            <w:tcW w:w="3209" w:type="dxa"/>
            <w:gridSpan w:val="3"/>
            <w:tcBorders>
              <w:top w:val="single" w:color="000000" w:sz="4" w:space="0"/>
              <w:left w:val="single" w:color="000000" w:sz="4" w:space="0"/>
              <w:bottom w:val="single" w:color="000000" w:sz="4" w:space="0"/>
              <w:right w:val="single" w:color="000000" w:sz="4" w:space="0"/>
            </w:tcBorders>
            <w:vAlign w:val="center"/>
          </w:tcPr>
          <w:p w14:paraId="0D45CCC5">
            <w:pPr>
              <w:widowControl/>
              <w:jc w:val="left"/>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进入我方管辖区域的维护人员要服从我方人员的管理，不得私自从事维护工作以外的工作，严禁违反库区管理的各项安全规定。</w:t>
            </w:r>
          </w:p>
        </w:tc>
        <w:tc>
          <w:tcPr>
            <w:tcW w:w="930" w:type="dxa"/>
            <w:tcBorders>
              <w:top w:val="single" w:color="000000" w:sz="4" w:space="0"/>
              <w:left w:val="single" w:color="000000" w:sz="4" w:space="0"/>
              <w:bottom w:val="single" w:color="000000" w:sz="4" w:space="0"/>
              <w:right w:val="single" w:color="000000" w:sz="4" w:space="0"/>
            </w:tcBorders>
            <w:vAlign w:val="center"/>
          </w:tcPr>
          <w:p w14:paraId="0DF8CF82">
            <w:pPr>
              <w:widowControl/>
              <w:jc w:val="center"/>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2</w:t>
            </w:r>
          </w:p>
        </w:tc>
        <w:tc>
          <w:tcPr>
            <w:tcW w:w="2522" w:type="dxa"/>
            <w:gridSpan w:val="2"/>
            <w:tcBorders>
              <w:top w:val="single" w:color="000000" w:sz="4" w:space="0"/>
              <w:left w:val="single" w:color="000000" w:sz="4" w:space="0"/>
              <w:bottom w:val="single" w:color="000000" w:sz="4" w:space="0"/>
              <w:right w:val="single" w:color="000000" w:sz="4" w:space="0"/>
            </w:tcBorders>
            <w:vAlign w:val="center"/>
          </w:tcPr>
          <w:p w14:paraId="57942CB6">
            <w:pPr>
              <w:widowControl/>
              <w:jc w:val="left"/>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从事与维护工作无关事项的，扣2分。</w:t>
            </w:r>
          </w:p>
        </w:tc>
        <w:tc>
          <w:tcPr>
            <w:tcW w:w="734" w:type="dxa"/>
            <w:tcBorders>
              <w:top w:val="single" w:color="000000" w:sz="4" w:space="0"/>
              <w:left w:val="single" w:color="000000" w:sz="4" w:space="0"/>
              <w:bottom w:val="single" w:color="000000" w:sz="4" w:space="0"/>
              <w:right w:val="single" w:color="000000" w:sz="4" w:space="0"/>
            </w:tcBorders>
            <w:vAlign w:val="center"/>
          </w:tcPr>
          <w:p w14:paraId="2B1F82DF">
            <w:pPr>
              <w:rPr>
                <w:rFonts w:hint="eastAsia" w:ascii="宋体" w:hAnsi="宋体" w:eastAsia="宋体" w:cs="宋体"/>
                <w:color w:val="auto"/>
                <w:sz w:val="16"/>
                <w:szCs w:val="16"/>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28CC709B">
            <w:pPr>
              <w:jc w:val="left"/>
              <w:rPr>
                <w:rFonts w:hint="eastAsia" w:ascii="宋体" w:hAnsi="宋体" w:eastAsia="宋体" w:cs="宋体"/>
                <w:color w:val="auto"/>
                <w:sz w:val="16"/>
                <w:szCs w:val="16"/>
              </w:rPr>
            </w:pPr>
          </w:p>
        </w:tc>
      </w:tr>
      <w:tr w14:paraId="620A8DF2">
        <w:tblPrEx>
          <w:tblCellMar>
            <w:top w:w="0" w:type="dxa"/>
            <w:left w:w="108" w:type="dxa"/>
            <w:bottom w:w="0" w:type="dxa"/>
            <w:right w:w="108" w:type="dxa"/>
          </w:tblCellMar>
        </w:tblPrEx>
        <w:trPr>
          <w:trHeight w:val="735" w:hRule="atLeast"/>
        </w:trPr>
        <w:tc>
          <w:tcPr>
            <w:tcW w:w="906" w:type="dxa"/>
            <w:vMerge w:val="restart"/>
            <w:tcBorders>
              <w:top w:val="single" w:color="000000" w:sz="4" w:space="0"/>
              <w:left w:val="single" w:color="000000" w:sz="4" w:space="0"/>
              <w:bottom w:val="nil"/>
              <w:right w:val="single" w:color="000000" w:sz="4" w:space="0"/>
            </w:tcBorders>
            <w:vAlign w:val="center"/>
          </w:tcPr>
          <w:p w14:paraId="17595FF7">
            <w:pPr>
              <w:widowControl/>
              <w:jc w:val="center"/>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文明管理</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（20分）</w:t>
            </w:r>
          </w:p>
        </w:tc>
        <w:tc>
          <w:tcPr>
            <w:tcW w:w="3209" w:type="dxa"/>
            <w:gridSpan w:val="3"/>
            <w:tcBorders>
              <w:top w:val="single" w:color="000000" w:sz="4" w:space="0"/>
              <w:left w:val="single" w:color="000000" w:sz="4" w:space="0"/>
              <w:bottom w:val="single" w:color="000000" w:sz="4" w:space="0"/>
              <w:right w:val="single" w:color="000000" w:sz="4" w:space="0"/>
            </w:tcBorders>
            <w:vAlign w:val="center"/>
          </w:tcPr>
          <w:p w14:paraId="06DBF87A">
            <w:pPr>
              <w:widowControl/>
              <w:jc w:val="left"/>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人员资格：项目管理人员必须与投标文件一致，必须为本公司正式职员。</w:t>
            </w:r>
          </w:p>
        </w:tc>
        <w:tc>
          <w:tcPr>
            <w:tcW w:w="930" w:type="dxa"/>
            <w:tcBorders>
              <w:top w:val="single" w:color="000000" w:sz="4" w:space="0"/>
              <w:left w:val="single" w:color="000000" w:sz="4" w:space="0"/>
              <w:bottom w:val="single" w:color="000000" w:sz="4" w:space="0"/>
              <w:right w:val="single" w:color="000000" w:sz="4" w:space="0"/>
            </w:tcBorders>
            <w:vAlign w:val="center"/>
          </w:tcPr>
          <w:p w14:paraId="096D2222">
            <w:pPr>
              <w:widowControl/>
              <w:jc w:val="center"/>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3</w:t>
            </w:r>
          </w:p>
        </w:tc>
        <w:tc>
          <w:tcPr>
            <w:tcW w:w="2522" w:type="dxa"/>
            <w:gridSpan w:val="2"/>
            <w:tcBorders>
              <w:top w:val="single" w:color="000000" w:sz="4" w:space="0"/>
              <w:left w:val="single" w:color="000000" w:sz="4" w:space="0"/>
              <w:bottom w:val="single" w:color="000000" w:sz="4" w:space="0"/>
              <w:right w:val="single" w:color="000000" w:sz="4" w:space="0"/>
            </w:tcBorders>
            <w:vAlign w:val="center"/>
          </w:tcPr>
          <w:p w14:paraId="2DC13FFC">
            <w:pPr>
              <w:widowControl/>
              <w:jc w:val="left"/>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使用非本单位人员参与管理工作或管理人员与投标文件不一致，发现一次扣3分</w:t>
            </w:r>
          </w:p>
        </w:tc>
        <w:tc>
          <w:tcPr>
            <w:tcW w:w="734" w:type="dxa"/>
            <w:tcBorders>
              <w:top w:val="single" w:color="000000" w:sz="4" w:space="0"/>
              <w:left w:val="single" w:color="000000" w:sz="4" w:space="0"/>
              <w:bottom w:val="single" w:color="000000" w:sz="4" w:space="0"/>
              <w:right w:val="single" w:color="000000" w:sz="4" w:space="0"/>
            </w:tcBorders>
            <w:vAlign w:val="center"/>
          </w:tcPr>
          <w:p w14:paraId="582E9519">
            <w:pPr>
              <w:rPr>
                <w:rFonts w:hint="eastAsia" w:ascii="宋体" w:hAnsi="宋体" w:eastAsia="宋体" w:cs="宋体"/>
                <w:color w:val="auto"/>
                <w:sz w:val="16"/>
                <w:szCs w:val="16"/>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102BC4DF">
            <w:pPr>
              <w:jc w:val="left"/>
              <w:rPr>
                <w:rFonts w:hint="eastAsia" w:ascii="宋体" w:hAnsi="宋体" w:eastAsia="宋体" w:cs="宋体"/>
                <w:color w:val="auto"/>
                <w:sz w:val="16"/>
                <w:szCs w:val="16"/>
              </w:rPr>
            </w:pPr>
          </w:p>
        </w:tc>
      </w:tr>
      <w:tr w14:paraId="6F168B7B">
        <w:tblPrEx>
          <w:tblCellMar>
            <w:top w:w="0" w:type="dxa"/>
            <w:left w:w="108" w:type="dxa"/>
            <w:bottom w:w="0" w:type="dxa"/>
            <w:right w:w="108" w:type="dxa"/>
          </w:tblCellMar>
        </w:tblPrEx>
        <w:trPr>
          <w:trHeight w:val="980" w:hRule="atLeast"/>
        </w:trPr>
        <w:tc>
          <w:tcPr>
            <w:tcW w:w="906" w:type="dxa"/>
            <w:vMerge w:val="continue"/>
            <w:tcBorders>
              <w:top w:val="single" w:color="000000" w:sz="4" w:space="0"/>
              <w:left w:val="single" w:color="000000" w:sz="4" w:space="0"/>
              <w:bottom w:val="nil"/>
              <w:right w:val="single" w:color="000000" w:sz="4" w:space="0"/>
            </w:tcBorders>
            <w:vAlign w:val="center"/>
          </w:tcPr>
          <w:p w14:paraId="62E5A2C3">
            <w:pPr>
              <w:jc w:val="center"/>
              <w:rPr>
                <w:rFonts w:hint="eastAsia" w:ascii="宋体" w:hAnsi="宋体" w:eastAsia="宋体" w:cs="宋体"/>
                <w:color w:val="auto"/>
                <w:sz w:val="16"/>
                <w:szCs w:val="16"/>
              </w:rPr>
            </w:pPr>
          </w:p>
        </w:tc>
        <w:tc>
          <w:tcPr>
            <w:tcW w:w="3209" w:type="dxa"/>
            <w:gridSpan w:val="3"/>
            <w:tcBorders>
              <w:top w:val="single" w:color="000000" w:sz="4" w:space="0"/>
              <w:left w:val="single" w:color="000000" w:sz="4" w:space="0"/>
              <w:bottom w:val="single" w:color="000000" w:sz="4" w:space="0"/>
              <w:right w:val="single" w:color="000000" w:sz="4" w:space="0"/>
            </w:tcBorders>
            <w:vAlign w:val="center"/>
          </w:tcPr>
          <w:p w14:paraId="3F2B85BD">
            <w:pPr>
              <w:widowControl/>
              <w:jc w:val="left"/>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在合同签订后应在1个月内提供环保方案（方案中包括防扬尘措施、符合标准的非道路移动机械使用承诺书、垃圾清运和消纳方案、水环境保护方案等）。</w:t>
            </w:r>
          </w:p>
        </w:tc>
        <w:tc>
          <w:tcPr>
            <w:tcW w:w="930" w:type="dxa"/>
            <w:tcBorders>
              <w:top w:val="single" w:color="000000" w:sz="4" w:space="0"/>
              <w:left w:val="single" w:color="000000" w:sz="4" w:space="0"/>
              <w:bottom w:val="single" w:color="000000" w:sz="4" w:space="0"/>
              <w:right w:val="single" w:color="000000" w:sz="4" w:space="0"/>
            </w:tcBorders>
            <w:vAlign w:val="center"/>
          </w:tcPr>
          <w:p w14:paraId="764FD9EA">
            <w:pPr>
              <w:widowControl/>
              <w:jc w:val="center"/>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2</w:t>
            </w:r>
          </w:p>
        </w:tc>
        <w:tc>
          <w:tcPr>
            <w:tcW w:w="2522" w:type="dxa"/>
            <w:gridSpan w:val="2"/>
            <w:tcBorders>
              <w:top w:val="single" w:color="000000" w:sz="4" w:space="0"/>
              <w:left w:val="single" w:color="000000" w:sz="4" w:space="0"/>
              <w:bottom w:val="single" w:color="000000" w:sz="4" w:space="0"/>
              <w:right w:val="single" w:color="000000" w:sz="4" w:space="0"/>
            </w:tcBorders>
            <w:vAlign w:val="center"/>
          </w:tcPr>
          <w:p w14:paraId="60AB8CFB">
            <w:pPr>
              <w:widowControl/>
              <w:jc w:val="left"/>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在合同签订一个月内没有提供环保方案的，扣2分。</w:t>
            </w:r>
          </w:p>
        </w:tc>
        <w:tc>
          <w:tcPr>
            <w:tcW w:w="734" w:type="dxa"/>
            <w:tcBorders>
              <w:top w:val="single" w:color="000000" w:sz="4" w:space="0"/>
              <w:left w:val="single" w:color="000000" w:sz="4" w:space="0"/>
              <w:bottom w:val="single" w:color="000000" w:sz="4" w:space="0"/>
              <w:right w:val="single" w:color="000000" w:sz="4" w:space="0"/>
            </w:tcBorders>
            <w:vAlign w:val="center"/>
          </w:tcPr>
          <w:p w14:paraId="68C8AF6D">
            <w:pPr>
              <w:rPr>
                <w:rFonts w:hint="eastAsia" w:ascii="宋体" w:hAnsi="宋体" w:eastAsia="宋体" w:cs="宋体"/>
                <w:color w:val="auto"/>
                <w:sz w:val="16"/>
                <w:szCs w:val="16"/>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24232A1B">
            <w:pPr>
              <w:jc w:val="left"/>
              <w:rPr>
                <w:rFonts w:hint="eastAsia" w:ascii="宋体" w:hAnsi="宋体" w:eastAsia="宋体" w:cs="宋体"/>
                <w:color w:val="auto"/>
                <w:sz w:val="16"/>
                <w:szCs w:val="16"/>
              </w:rPr>
            </w:pPr>
          </w:p>
        </w:tc>
      </w:tr>
      <w:tr w14:paraId="645B9D77">
        <w:tblPrEx>
          <w:tblCellMar>
            <w:top w:w="0" w:type="dxa"/>
            <w:left w:w="108" w:type="dxa"/>
            <w:bottom w:w="0" w:type="dxa"/>
            <w:right w:w="108" w:type="dxa"/>
          </w:tblCellMar>
        </w:tblPrEx>
        <w:trPr>
          <w:trHeight w:val="735" w:hRule="atLeast"/>
        </w:trPr>
        <w:tc>
          <w:tcPr>
            <w:tcW w:w="906" w:type="dxa"/>
            <w:vMerge w:val="continue"/>
            <w:tcBorders>
              <w:top w:val="single" w:color="000000" w:sz="4" w:space="0"/>
              <w:left w:val="single" w:color="000000" w:sz="4" w:space="0"/>
              <w:bottom w:val="nil"/>
              <w:right w:val="single" w:color="000000" w:sz="4" w:space="0"/>
            </w:tcBorders>
            <w:vAlign w:val="center"/>
          </w:tcPr>
          <w:p w14:paraId="59274C81">
            <w:pPr>
              <w:jc w:val="center"/>
              <w:rPr>
                <w:rFonts w:hint="eastAsia" w:ascii="宋体" w:hAnsi="宋体" w:eastAsia="宋体" w:cs="宋体"/>
                <w:color w:val="auto"/>
                <w:sz w:val="16"/>
                <w:szCs w:val="16"/>
              </w:rPr>
            </w:pPr>
          </w:p>
        </w:tc>
        <w:tc>
          <w:tcPr>
            <w:tcW w:w="3209" w:type="dxa"/>
            <w:gridSpan w:val="3"/>
            <w:tcBorders>
              <w:top w:val="single" w:color="000000" w:sz="4" w:space="0"/>
              <w:left w:val="single" w:color="000000" w:sz="4" w:space="0"/>
              <w:bottom w:val="single" w:color="000000" w:sz="4" w:space="0"/>
              <w:right w:val="single" w:color="000000" w:sz="4" w:space="0"/>
            </w:tcBorders>
            <w:vAlign w:val="center"/>
          </w:tcPr>
          <w:p w14:paraId="0B8B10E8">
            <w:pPr>
              <w:widowControl/>
              <w:jc w:val="left"/>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施工单位按照环保方案，落实相关环保措施。</w:t>
            </w:r>
          </w:p>
        </w:tc>
        <w:tc>
          <w:tcPr>
            <w:tcW w:w="930" w:type="dxa"/>
            <w:tcBorders>
              <w:top w:val="single" w:color="000000" w:sz="4" w:space="0"/>
              <w:left w:val="single" w:color="000000" w:sz="4" w:space="0"/>
              <w:bottom w:val="single" w:color="000000" w:sz="4" w:space="0"/>
              <w:right w:val="single" w:color="000000" w:sz="4" w:space="0"/>
            </w:tcBorders>
            <w:vAlign w:val="center"/>
          </w:tcPr>
          <w:p w14:paraId="534AB306">
            <w:pPr>
              <w:widowControl/>
              <w:jc w:val="center"/>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5</w:t>
            </w:r>
          </w:p>
        </w:tc>
        <w:tc>
          <w:tcPr>
            <w:tcW w:w="2522" w:type="dxa"/>
            <w:gridSpan w:val="2"/>
            <w:tcBorders>
              <w:top w:val="single" w:color="000000" w:sz="4" w:space="0"/>
              <w:left w:val="single" w:color="000000" w:sz="4" w:space="0"/>
              <w:bottom w:val="single" w:color="000000" w:sz="4" w:space="0"/>
              <w:right w:val="single" w:color="000000" w:sz="4" w:space="0"/>
            </w:tcBorders>
            <w:vAlign w:val="center"/>
          </w:tcPr>
          <w:p w14:paraId="5FCAC9D8">
            <w:pPr>
              <w:widowControl/>
              <w:jc w:val="left"/>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环保措施不到位造成污染的，扣5分</w:t>
            </w:r>
          </w:p>
        </w:tc>
        <w:tc>
          <w:tcPr>
            <w:tcW w:w="734" w:type="dxa"/>
            <w:tcBorders>
              <w:top w:val="single" w:color="000000" w:sz="4" w:space="0"/>
              <w:left w:val="single" w:color="000000" w:sz="4" w:space="0"/>
              <w:bottom w:val="single" w:color="000000" w:sz="4" w:space="0"/>
              <w:right w:val="single" w:color="000000" w:sz="4" w:space="0"/>
            </w:tcBorders>
            <w:vAlign w:val="center"/>
          </w:tcPr>
          <w:p w14:paraId="78C80A19">
            <w:pPr>
              <w:rPr>
                <w:rFonts w:hint="eastAsia" w:ascii="宋体" w:hAnsi="宋体" w:eastAsia="宋体" w:cs="宋体"/>
                <w:color w:val="auto"/>
                <w:sz w:val="16"/>
                <w:szCs w:val="16"/>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5C9F565D">
            <w:pPr>
              <w:jc w:val="left"/>
              <w:rPr>
                <w:rFonts w:hint="eastAsia" w:ascii="宋体" w:hAnsi="宋体" w:eastAsia="宋体" w:cs="宋体"/>
                <w:color w:val="auto"/>
                <w:sz w:val="16"/>
                <w:szCs w:val="16"/>
              </w:rPr>
            </w:pPr>
          </w:p>
        </w:tc>
      </w:tr>
      <w:tr w14:paraId="40F32205">
        <w:tblPrEx>
          <w:tblCellMar>
            <w:top w:w="0" w:type="dxa"/>
            <w:left w:w="108" w:type="dxa"/>
            <w:bottom w:w="0" w:type="dxa"/>
            <w:right w:w="108" w:type="dxa"/>
          </w:tblCellMar>
        </w:tblPrEx>
        <w:trPr>
          <w:trHeight w:val="735" w:hRule="atLeast"/>
        </w:trPr>
        <w:tc>
          <w:tcPr>
            <w:tcW w:w="906" w:type="dxa"/>
            <w:vMerge w:val="continue"/>
            <w:tcBorders>
              <w:top w:val="single" w:color="000000" w:sz="4" w:space="0"/>
              <w:left w:val="single" w:color="000000" w:sz="4" w:space="0"/>
              <w:bottom w:val="nil"/>
              <w:right w:val="single" w:color="000000" w:sz="4" w:space="0"/>
            </w:tcBorders>
            <w:vAlign w:val="center"/>
          </w:tcPr>
          <w:p w14:paraId="666EE0F5">
            <w:pPr>
              <w:jc w:val="center"/>
              <w:rPr>
                <w:rFonts w:hint="eastAsia" w:ascii="宋体" w:hAnsi="宋体" w:eastAsia="宋体" w:cs="宋体"/>
                <w:color w:val="auto"/>
                <w:sz w:val="16"/>
                <w:szCs w:val="16"/>
              </w:rPr>
            </w:pPr>
          </w:p>
        </w:tc>
        <w:tc>
          <w:tcPr>
            <w:tcW w:w="3209" w:type="dxa"/>
            <w:gridSpan w:val="3"/>
            <w:tcBorders>
              <w:top w:val="single" w:color="000000" w:sz="4" w:space="0"/>
              <w:left w:val="single" w:color="000000" w:sz="4" w:space="0"/>
              <w:bottom w:val="single" w:color="000000" w:sz="4" w:space="0"/>
              <w:right w:val="single" w:color="000000" w:sz="4" w:space="0"/>
            </w:tcBorders>
            <w:vAlign w:val="center"/>
          </w:tcPr>
          <w:p w14:paraId="7BFECC2B">
            <w:pPr>
              <w:widowControl/>
              <w:jc w:val="left"/>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施工单位积极配合我处的环保措施，接到大气污染预警时积极响应。</w:t>
            </w:r>
          </w:p>
        </w:tc>
        <w:tc>
          <w:tcPr>
            <w:tcW w:w="930" w:type="dxa"/>
            <w:tcBorders>
              <w:top w:val="single" w:color="000000" w:sz="4" w:space="0"/>
              <w:left w:val="single" w:color="000000" w:sz="4" w:space="0"/>
              <w:bottom w:val="single" w:color="000000" w:sz="4" w:space="0"/>
              <w:right w:val="single" w:color="000000" w:sz="4" w:space="0"/>
            </w:tcBorders>
            <w:vAlign w:val="center"/>
          </w:tcPr>
          <w:p w14:paraId="6B0B9B8D">
            <w:pPr>
              <w:widowControl/>
              <w:jc w:val="center"/>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3</w:t>
            </w:r>
          </w:p>
        </w:tc>
        <w:tc>
          <w:tcPr>
            <w:tcW w:w="2522" w:type="dxa"/>
            <w:gridSpan w:val="2"/>
            <w:tcBorders>
              <w:top w:val="single" w:color="000000" w:sz="4" w:space="0"/>
              <w:left w:val="single" w:color="000000" w:sz="4" w:space="0"/>
              <w:bottom w:val="single" w:color="000000" w:sz="4" w:space="0"/>
              <w:right w:val="single" w:color="000000" w:sz="4" w:space="0"/>
            </w:tcBorders>
            <w:vAlign w:val="center"/>
          </w:tcPr>
          <w:p w14:paraId="60C37434">
            <w:pPr>
              <w:widowControl/>
              <w:jc w:val="left"/>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大气污染预警响应不积极或不及时，扣3分</w:t>
            </w:r>
          </w:p>
        </w:tc>
        <w:tc>
          <w:tcPr>
            <w:tcW w:w="734" w:type="dxa"/>
            <w:tcBorders>
              <w:top w:val="single" w:color="000000" w:sz="4" w:space="0"/>
              <w:left w:val="single" w:color="000000" w:sz="4" w:space="0"/>
              <w:bottom w:val="single" w:color="000000" w:sz="4" w:space="0"/>
              <w:right w:val="single" w:color="000000" w:sz="4" w:space="0"/>
            </w:tcBorders>
            <w:vAlign w:val="center"/>
          </w:tcPr>
          <w:p w14:paraId="0ADED7DD">
            <w:pPr>
              <w:rPr>
                <w:rFonts w:hint="eastAsia" w:ascii="宋体" w:hAnsi="宋体" w:eastAsia="宋体" w:cs="宋体"/>
                <w:color w:val="auto"/>
                <w:sz w:val="16"/>
                <w:szCs w:val="16"/>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159000B3">
            <w:pPr>
              <w:jc w:val="left"/>
              <w:rPr>
                <w:rFonts w:hint="eastAsia" w:ascii="宋体" w:hAnsi="宋体" w:eastAsia="宋体" w:cs="宋体"/>
                <w:color w:val="auto"/>
                <w:sz w:val="16"/>
                <w:szCs w:val="16"/>
              </w:rPr>
            </w:pPr>
          </w:p>
        </w:tc>
      </w:tr>
      <w:tr w14:paraId="556970FB">
        <w:tblPrEx>
          <w:tblCellMar>
            <w:top w:w="0" w:type="dxa"/>
            <w:left w:w="108" w:type="dxa"/>
            <w:bottom w:w="0" w:type="dxa"/>
            <w:right w:w="108" w:type="dxa"/>
          </w:tblCellMar>
        </w:tblPrEx>
        <w:trPr>
          <w:trHeight w:val="735" w:hRule="atLeast"/>
        </w:trPr>
        <w:tc>
          <w:tcPr>
            <w:tcW w:w="906" w:type="dxa"/>
            <w:vMerge w:val="continue"/>
            <w:tcBorders>
              <w:top w:val="single" w:color="000000" w:sz="4" w:space="0"/>
              <w:left w:val="single" w:color="000000" w:sz="4" w:space="0"/>
              <w:bottom w:val="nil"/>
              <w:right w:val="single" w:color="000000" w:sz="4" w:space="0"/>
            </w:tcBorders>
            <w:vAlign w:val="center"/>
          </w:tcPr>
          <w:p w14:paraId="4FC9E067">
            <w:pPr>
              <w:jc w:val="center"/>
              <w:rPr>
                <w:rFonts w:hint="eastAsia" w:ascii="宋体" w:hAnsi="宋体" w:eastAsia="宋体" w:cs="宋体"/>
                <w:color w:val="auto"/>
                <w:sz w:val="16"/>
                <w:szCs w:val="16"/>
              </w:rPr>
            </w:pPr>
          </w:p>
        </w:tc>
        <w:tc>
          <w:tcPr>
            <w:tcW w:w="3209" w:type="dxa"/>
            <w:gridSpan w:val="3"/>
            <w:tcBorders>
              <w:top w:val="single" w:color="000000" w:sz="4" w:space="0"/>
              <w:left w:val="single" w:color="000000" w:sz="4" w:space="0"/>
              <w:bottom w:val="single" w:color="000000" w:sz="4" w:space="0"/>
              <w:right w:val="single" w:color="000000" w:sz="4" w:space="0"/>
            </w:tcBorders>
            <w:vAlign w:val="center"/>
          </w:tcPr>
          <w:p w14:paraId="7AF56B88">
            <w:pPr>
              <w:widowControl/>
              <w:jc w:val="left"/>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在施工现场工人应该穿戴统一的服装或安全防护装备，禁止吸烟。</w:t>
            </w:r>
          </w:p>
        </w:tc>
        <w:tc>
          <w:tcPr>
            <w:tcW w:w="930" w:type="dxa"/>
            <w:tcBorders>
              <w:top w:val="single" w:color="000000" w:sz="4" w:space="0"/>
              <w:left w:val="single" w:color="000000" w:sz="4" w:space="0"/>
              <w:bottom w:val="single" w:color="000000" w:sz="4" w:space="0"/>
              <w:right w:val="single" w:color="000000" w:sz="4" w:space="0"/>
            </w:tcBorders>
            <w:vAlign w:val="center"/>
          </w:tcPr>
          <w:p w14:paraId="02EFBE1A">
            <w:pPr>
              <w:widowControl/>
              <w:jc w:val="center"/>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2</w:t>
            </w:r>
          </w:p>
        </w:tc>
        <w:tc>
          <w:tcPr>
            <w:tcW w:w="2522" w:type="dxa"/>
            <w:gridSpan w:val="2"/>
            <w:tcBorders>
              <w:top w:val="single" w:color="000000" w:sz="4" w:space="0"/>
              <w:left w:val="single" w:color="000000" w:sz="4" w:space="0"/>
              <w:bottom w:val="single" w:color="000000" w:sz="4" w:space="0"/>
              <w:right w:val="single" w:color="000000" w:sz="4" w:space="0"/>
            </w:tcBorders>
            <w:vAlign w:val="center"/>
          </w:tcPr>
          <w:p w14:paraId="20870113">
            <w:pPr>
              <w:widowControl/>
              <w:jc w:val="left"/>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工人服装不统一或发现在施工现场吸烟的，每人次扣0.2分</w:t>
            </w:r>
          </w:p>
        </w:tc>
        <w:tc>
          <w:tcPr>
            <w:tcW w:w="734" w:type="dxa"/>
            <w:tcBorders>
              <w:top w:val="single" w:color="000000" w:sz="4" w:space="0"/>
              <w:left w:val="single" w:color="000000" w:sz="4" w:space="0"/>
              <w:bottom w:val="single" w:color="000000" w:sz="4" w:space="0"/>
              <w:right w:val="single" w:color="000000" w:sz="4" w:space="0"/>
            </w:tcBorders>
            <w:vAlign w:val="center"/>
          </w:tcPr>
          <w:p w14:paraId="6C075939">
            <w:pPr>
              <w:rPr>
                <w:rFonts w:hint="eastAsia" w:ascii="宋体" w:hAnsi="宋体" w:eastAsia="宋体" w:cs="宋体"/>
                <w:color w:val="auto"/>
                <w:sz w:val="16"/>
                <w:szCs w:val="16"/>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71709BD5">
            <w:pPr>
              <w:jc w:val="left"/>
              <w:rPr>
                <w:rFonts w:hint="eastAsia" w:ascii="宋体" w:hAnsi="宋体" w:eastAsia="宋体" w:cs="宋体"/>
                <w:color w:val="auto"/>
                <w:sz w:val="16"/>
                <w:szCs w:val="16"/>
              </w:rPr>
            </w:pPr>
          </w:p>
        </w:tc>
      </w:tr>
      <w:tr w14:paraId="234AC66A">
        <w:tblPrEx>
          <w:tblCellMar>
            <w:top w:w="0" w:type="dxa"/>
            <w:left w:w="108" w:type="dxa"/>
            <w:bottom w:w="0" w:type="dxa"/>
            <w:right w:w="108" w:type="dxa"/>
          </w:tblCellMar>
        </w:tblPrEx>
        <w:trPr>
          <w:trHeight w:val="400" w:hRule="atLeast"/>
        </w:trPr>
        <w:tc>
          <w:tcPr>
            <w:tcW w:w="906" w:type="dxa"/>
            <w:vMerge w:val="continue"/>
            <w:tcBorders>
              <w:top w:val="single" w:color="000000" w:sz="4" w:space="0"/>
              <w:left w:val="single" w:color="000000" w:sz="4" w:space="0"/>
              <w:bottom w:val="nil"/>
              <w:right w:val="single" w:color="000000" w:sz="4" w:space="0"/>
            </w:tcBorders>
            <w:vAlign w:val="center"/>
          </w:tcPr>
          <w:p w14:paraId="4117A201">
            <w:pPr>
              <w:jc w:val="center"/>
              <w:rPr>
                <w:rFonts w:hint="eastAsia" w:ascii="宋体" w:hAnsi="宋体" w:eastAsia="宋体" w:cs="宋体"/>
                <w:color w:val="auto"/>
                <w:sz w:val="16"/>
                <w:szCs w:val="16"/>
              </w:rPr>
            </w:pPr>
          </w:p>
        </w:tc>
        <w:tc>
          <w:tcPr>
            <w:tcW w:w="3209" w:type="dxa"/>
            <w:gridSpan w:val="3"/>
            <w:tcBorders>
              <w:top w:val="single" w:color="000000" w:sz="4" w:space="0"/>
              <w:left w:val="single" w:color="000000" w:sz="4" w:space="0"/>
              <w:bottom w:val="single" w:color="000000" w:sz="4" w:space="0"/>
              <w:right w:val="nil"/>
            </w:tcBorders>
            <w:vAlign w:val="center"/>
          </w:tcPr>
          <w:p w14:paraId="0B869DD5">
            <w:pPr>
              <w:widowControl/>
              <w:jc w:val="left"/>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维护工作产生的垃圾要进行处理，并建立垃圾消纳台账；生活垃圾扔在市政垃圾箱内要留有记录和照片；建筑垃圾要运送到专业的垃圾消场进行消纳。</w:t>
            </w:r>
          </w:p>
        </w:tc>
        <w:tc>
          <w:tcPr>
            <w:tcW w:w="930" w:type="dxa"/>
            <w:tcBorders>
              <w:top w:val="single" w:color="000000" w:sz="4" w:space="0"/>
              <w:left w:val="single" w:color="000000" w:sz="4" w:space="0"/>
              <w:bottom w:val="single" w:color="000000" w:sz="4" w:space="0"/>
              <w:right w:val="single" w:color="000000" w:sz="4" w:space="0"/>
            </w:tcBorders>
            <w:vAlign w:val="center"/>
          </w:tcPr>
          <w:p w14:paraId="36EDFD74">
            <w:pPr>
              <w:widowControl/>
              <w:jc w:val="center"/>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5</w:t>
            </w:r>
          </w:p>
        </w:tc>
        <w:tc>
          <w:tcPr>
            <w:tcW w:w="2522" w:type="dxa"/>
            <w:gridSpan w:val="2"/>
            <w:tcBorders>
              <w:top w:val="single" w:color="000000" w:sz="4" w:space="0"/>
              <w:left w:val="single" w:color="000000" w:sz="4" w:space="0"/>
              <w:bottom w:val="single" w:color="000000" w:sz="4" w:space="0"/>
              <w:right w:val="nil"/>
            </w:tcBorders>
            <w:vAlign w:val="center"/>
          </w:tcPr>
          <w:p w14:paraId="47C50F71">
            <w:pPr>
              <w:widowControl/>
              <w:jc w:val="left"/>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没有建立垃圾消纳台账的扣1分；未按照垃圾处理规定执行的，扣5分，扣完为止</w:t>
            </w:r>
          </w:p>
        </w:tc>
        <w:tc>
          <w:tcPr>
            <w:tcW w:w="734" w:type="dxa"/>
            <w:tcBorders>
              <w:top w:val="single" w:color="000000" w:sz="4" w:space="0"/>
              <w:left w:val="single" w:color="000000" w:sz="4" w:space="0"/>
              <w:bottom w:val="single" w:color="000000" w:sz="4" w:space="0"/>
              <w:right w:val="single" w:color="000000" w:sz="4" w:space="0"/>
            </w:tcBorders>
            <w:vAlign w:val="center"/>
          </w:tcPr>
          <w:p w14:paraId="5074F7F0">
            <w:pPr>
              <w:rPr>
                <w:rFonts w:hint="eastAsia" w:ascii="宋体" w:hAnsi="宋体" w:eastAsia="宋体" w:cs="宋体"/>
                <w:color w:val="auto"/>
                <w:sz w:val="16"/>
                <w:szCs w:val="16"/>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4915AC51">
            <w:pPr>
              <w:jc w:val="left"/>
              <w:rPr>
                <w:rFonts w:hint="eastAsia" w:ascii="宋体" w:hAnsi="宋体" w:eastAsia="宋体" w:cs="宋体"/>
                <w:color w:val="auto"/>
                <w:sz w:val="16"/>
                <w:szCs w:val="16"/>
              </w:rPr>
            </w:pPr>
          </w:p>
        </w:tc>
      </w:tr>
      <w:tr w14:paraId="49BC0C16">
        <w:tblPrEx>
          <w:tblCellMar>
            <w:top w:w="0" w:type="dxa"/>
            <w:left w:w="108" w:type="dxa"/>
            <w:bottom w:w="0" w:type="dxa"/>
            <w:right w:w="108" w:type="dxa"/>
          </w:tblCellMar>
        </w:tblPrEx>
        <w:trPr>
          <w:trHeight w:val="735" w:hRule="atLeast"/>
        </w:trPr>
        <w:tc>
          <w:tcPr>
            <w:tcW w:w="906" w:type="dxa"/>
            <w:vMerge w:val="restart"/>
            <w:tcBorders>
              <w:top w:val="single" w:color="000000" w:sz="4" w:space="0"/>
              <w:left w:val="single" w:color="000000" w:sz="4" w:space="0"/>
              <w:bottom w:val="nil"/>
              <w:right w:val="single" w:color="000000" w:sz="4" w:space="0"/>
            </w:tcBorders>
            <w:vAlign w:val="center"/>
          </w:tcPr>
          <w:p w14:paraId="7696BCDE">
            <w:pPr>
              <w:widowControl/>
              <w:jc w:val="center"/>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进度管理</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（7分）</w:t>
            </w:r>
          </w:p>
        </w:tc>
        <w:tc>
          <w:tcPr>
            <w:tcW w:w="3209" w:type="dxa"/>
            <w:gridSpan w:val="3"/>
            <w:tcBorders>
              <w:top w:val="single" w:color="000000" w:sz="4" w:space="0"/>
              <w:left w:val="single" w:color="000000" w:sz="4" w:space="0"/>
              <w:bottom w:val="single" w:color="000000" w:sz="4" w:space="0"/>
              <w:right w:val="single" w:color="000000" w:sz="4" w:space="0"/>
            </w:tcBorders>
            <w:vAlign w:val="center"/>
          </w:tcPr>
          <w:p w14:paraId="4A2FD946">
            <w:pPr>
              <w:widowControl/>
              <w:jc w:val="left"/>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签订合同后10个工作日内提交项目施工组织设计。</w:t>
            </w:r>
          </w:p>
        </w:tc>
        <w:tc>
          <w:tcPr>
            <w:tcW w:w="930" w:type="dxa"/>
            <w:tcBorders>
              <w:top w:val="single" w:color="000000" w:sz="4" w:space="0"/>
              <w:left w:val="single" w:color="000000" w:sz="4" w:space="0"/>
              <w:bottom w:val="single" w:color="000000" w:sz="4" w:space="0"/>
              <w:right w:val="single" w:color="000000" w:sz="4" w:space="0"/>
            </w:tcBorders>
            <w:vAlign w:val="center"/>
          </w:tcPr>
          <w:p w14:paraId="1323FFDB">
            <w:pPr>
              <w:widowControl/>
              <w:jc w:val="center"/>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2</w:t>
            </w:r>
          </w:p>
        </w:tc>
        <w:tc>
          <w:tcPr>
            <w:tcW w:w="2522" w:type="dxa"/>
            <w:gridSpan w:val="2"/>
            <w:tcBorders>
              <w:top w:val="single" w:color="000000" w:sz="4" w:space="0"/>
              <w:left w:val="single" w:color="000000" w:sz="4" w:space="0"/>
              <w:bottom w:val="single" w:color="000000" w:sz="4" w:space="0"/>
              <w:right w:val="single" w:color="000000" w:sz="4" w:space="0"/>
            </w:tcBorders>
            <w:vAlign w:val="center"/>
          </w:tcPr>
          <w:p w14:paraId="534807B7">
            <w:pPr>
              <w:widowControl/>
              <w:jc w:val="left"/>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在合同签订10个工作日内没有提交维护工程项目施工组织设计的，扣2分。</w:t>
            </w:r>
          </w:p>
        </w:tc>
        <w:tc>
          <w:tcPr>
            <w:tcW w:w="734" w:type="dxa"/>
            <w:tcBorders>
              <w:top w:val="single" w:color="000000" w:sz="4" w:space="0"/>
              <w:left w:val="single" w:color="000000" w:sz="4" w:space="0"/>
              <w:bottom w:val="single" w:color="000000" w:sz="4" w:space="0"/>
              <w:right w:val="single" w:color="000000" w:sz="4" w:space="0"/>
            </w:tcBorders>
            <w:vAlign w:val="center"/>
          </w:tcPr>
          <w:p w14:paraId="670099C1">
            <w:pPr>
              <w:rPr>
                <w:rFonts w:hint="eastAsia" w:ascii="宋体" w:hAnsi="宋体" w:eastAsia="宋体" w:cs="宋体"/>
                <w:color w:val="auto"/>
                <w:sz w:val="16"/>
                <w:szCs w:val="16"/>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647BF9B3">
            <w:pPr>
              <w:jc w:val="left"/>
              <w:rPr>
                <w:rFonts w:hint="eastAsia" w:ascii="宋体" w:hAnsi="宋体" w:eastAsia="宋体" w:cs="宋体"/>
                <w:color w:val="auto"/>
                <w:sz w:val="16"/>
                <w:szCs w:val="16"/>
              </w:rPr>
            </w:pPr>
          </w:p>
        </w:tc>
      </w:tr>
      <w:tr w14:paraId="4C0F3952">
        <w:tblPrEx>
          <w:tblCellMar>
            <w:top w:w="0" w:type="dxa"/>
            <w:left w:w="108" w:type="dxa"/>
            <w:bottom w:w="0" w:type="dxa"/>
            <w:right w:w="108" w:type="dxa"/>
          </w:tblCellMar>
        </w:tblPrEx>
        <w:trPr>
          <w:trHeight w:val="735" w:hRule="atLeast"/>
        </w:trPr>
        <w:tc>
          <w:tcPr>
            <w:tcW w:w="906" w:type="dxa"/>
            <w:vMerge w:val="continue"/>
            <w:tcBorders>
              <w:top w:val="single" w:color="000000" w:sz="4" w:space="0"/>
              <w:left w:val="single" w:color="000000" w:sz="4" w:space="0"/>
              <w:bottom w:val="nil"/>
              <w:right w:val="single" w:color="000000" w:sz="4" w:space="0"/>
            </w:tcBorders>
            <w:vAlign w:val="center"/>
          </w:tcPr>
          <w:p w14:paraId="1812CCB7">
            <w:pPr>
              <w:jc w:val="center"/>
              <w:rPr>
                <w:rFonts w:hint="eastAsia" w:ascii="宋体" w:hAnsi="宋体" w:eastAsia="宋体" w:cs="宋体"/>
                <w:color w:val="auto"/>
                <w:sz w:val="16"/>
                <w:szCs w:val="16"/>
              </w:rPr>
            </w:pPr>
          </w:p>
        </w:tc>
        <w:tc>
          <w:tcPr>
            <w:tcW w:w="3209" w:type="dxa"/>
            <w:gridSpan w:val="3"/>
            <w:tcBorders>
              <w:top w:val="single" w:color="000000" w:sz="4" w:space="0"/>
              <w:left w:val="single" w:color="000000" w:sz="4" w:space="0"/>
              <w:bottom w:val="single" w:color="000000" w:sz="4" w:space="0"/>
              <w:right w:val="single" w:color="000000" w:sz="4" w:space="0"/>
            </w:tcBorders>
            <w:vAlign w:val="center"/>
          </w:tcPr>
          <w:p w14:paraId="57BA7312">
            <w:pPr>
              <w:widowControl/>
              <w:jc w:val="left"/>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严格按照进度计划开展各项服务。因特殊情况导致进度延误的，应及时编制进度修改计划。</w:t>
            </w:r>
          </w:p>
        </w:tc>
        <w:tc>
          <w:tcPr>
            <w:tcW w:w="930" w:type="dxa"/>
            <w:tcBorders>
              <w:top w:val="single" w:color="000000" w:sz="4" w:space="0"/>
              <w:left w:val="single" w:color="000000" w:sz="4" w:space="0"/>
              <w:bottom w:val="single" w:color="000000" w:sz="4" w:space="0"/>
              <w:right w:val="single" w:color="000000" w:sz="4" w:space="0"/>
            </w:tcBorders>
            <w:vAlign w:val="center"/>
          </w:tcPr>
          <w:p w14:paraId="5DBA9C81">
            <w:pPr>
              <w:widowControl/>
              <w:jc w:val="center"/>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5</w:t>
            </w:r>
          </w:p>
        </w:tc>
        <w:tc>
          <w:tcPr>
            <w:tcW w:w="2522" w:type="dxa"/>
            <w:gridSpan w:val="2"/>
            <w:tcBorders>
              <w:top w:val="single" w:color="000000" w:sz="4" w:space="0"/>
              <w:left w:val="single" w:color="000000" w:sz="4" w:space="0"/>
              <w:bottom w:val="single" w:color="000000" w:sz="4" w:space="0"/>
              <w:right w:val="single" w:color="000000" w:sz="4" w:space="0"/>
            </w:tcBorders>
            <w:vAlign w:val="center"/>
          </w:tcPr>
          <w:p w14:paraId="6DA38D36">
            <w:pPr>
              <w:widowControl/>
              <w:jc w:val="left"/>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未按计划完成维护内容的，一次扣1分；没有提交修改计划扣1分；修改进度计划对我方造成损失的扣5分</w:t>
            </w:r>
          </w:p>
        </w:tc>
        <w:tc>
          <w:tcPr>
            <w:tcW w:w="734" w:type="dxa"/>
            <w:tcBorders>
              <w:top w:val="single" w:color="000000" w:sz="4" w:space="0"/>
              <w:left w:val="single" w:color="000000" w:sz="4" w:space="0"/>
              <w:bottom w:val="single" w:color="000000" w:sz="4" w:space="0"/>
              <w:right w:val="single" w:color="000000" w:sz="4" w:space="0"/>
            </w:tcBorders>
            <w:vAlign w:val="center"/>
          </w:tcPr>
          <w:p w14:paraId="4E912DA4">
            <w:pPr>
              <w:rPr>
                <w:rFonts w:hint="eastAsia" w:ascii="宋体" w:hAnsi="宋体" w:eastAsia="宋体" w:cs="宋体"/>
                <w:color w:val="auto"/>
                <w:sz w:val="16"/>
                <w:szCs w:val="16"/>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740334D3">
            <w:pPr>
              <w:jc w:val="left"/>
              <w:rPr>
                <w:rFonts w:hint="eastAsia" w:ascii="宋体" w:hAnsi="宋体" w:eastAsia="宋体" w:cs="宋体"/>
                <w:color w:val="auto"/>
                <w:sz w:val="16"/>
                <w:szCs w:val="16"/>
              </w:rPr>
            </w:pPr>
          </w:p>
        </w:tc>
      </w:tr>
      <w:tr w14:paraId="7072E5AA">
        <w:tblPrEx>
          <w:tblCellMar>
            <w:top w:w="0" w:type="dxa"/>
            <w:left w:w="108" w:type="dxa"/>
            <w:bottom w:w="0" w:type="dxa"/>
            <w:right w:w="108" w:type="dxa"/>
          </w:tblCellMar>
        </w:tblPrEx>
        <w:trPr>
          <w:trHeight w:val="720" w:hRule="atLeast"/>
        </w:trPr>
        <w:tc>
          <w:tcPr>
            <w:tcW w:w="906" w:type="dxa"/>
            <w:tcBorders>
              <w:top w:val="single" w:color="000000" w:sz="4" w:space="0"/>
              <w:left w:val="single" w:color="000000" w:sz="4" w:space="0"/>
              <w:bottom w:val="nil"/>
              <w:right w:val="single" w:color="000000" w:sz="4" w:space="0"/>
            </w:tcBorders>
            <w:vAlign w:val="center"/>
          </w:tcPr>
          <w:p w14:paraId="7BE29FEA">
            <w:pPr>
              <w:widowControl/>
              <w:jc w:val="center"/>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响应时间（5分）</w:t>
            </w:r>
          </w:p>
        </w:tc>
        <w:tc>
          <w:tcPr>
            <w:tcW w:w="3209" w:type="dxa"/>
            <w:gridSpan w:val="3"/>
            <w:tcBorders>
              <w:top w:val="single" w:color="000000" w:sz="4" w:space="0"/>
              <w:left w:val="single" w:color="000000" w:sz="4" w:space="0"/>
              <w:bottom w:val="single" w:color="000000" w:sz="4" w:space="0"/>
              <w:right w:val="single" w:color="000000" w:sz="4" w:space="0"/>
            </w:tcBorders>
            <w:vAlign w:val="center"/>
          </w:tcPr>
          <w:p w14:paraId="0DB4C965">
            <w:pPr>
              <w:widowControl/>
              <w:jc w:val="left"/>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严格按照合同规定，对各项服务进行及时响应。</w:t>
            </w:r>
          </w:p>
        </w:tc>
        <w:tc>
          <w:tcPr>
            <w:tcW w:w="930" w:type="dxa"/>
            <w:tcBorders>
              <w:top w:val="single" w:color="000000" w:sz="4" w:space="0"/>
              <w:left w:val="single" w:color="000000" w:sz="4" w:space="0"/>
              <w:bottom w:val="single" w:color="000000" w:sz="4" w:space="0"/>
              <w:right w:val="single" w:color="000000" w:sz="4" w:space="0"/>
            </w:tcBorders>
            <w:vAlign w:val="center"/>
          </w:tcPr>
          <w:p w14:paraId="58323AE9">
            <w:pPr>
              <w:widowControl/>
              <w:jc w:val="center"/>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5</w:t>
            </w:r>
          </w:p>
        </w:tc>
        <w:tc>
          <w:tcPr>
            <w:tcW w:w="2522" w:type="dxa"/>
            <w:gridSpan w:val="2"/>
            <w:tcBorders>
              <w:top w:val="single" w:color="000000" w:sz="4" w:space="0"/>
              <w:left w:val="single" w:color="000000" w:sz="4" w:space="0"/>
              <w:bottom w:val="single" w:color="000000" w:sz="4" w:space="0"/>
              <w:right w:val="single" w:color="000000" w:sz="4" w:space="0"/>
            </w:tcBorders>
            <w:vAlign w:val="center"/>
          </w:tcPr>
          <w:p w14:paraId="4BB083AC">
            <w:pPr>
              <w:widowControl/>
              <w:jc w:val="left"/>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响应不及时，一次扣1分，经协调响应依然不及时的，扣5分</w:t>
            </w:r>
          </w:p>
        </w:tc>
        <w:tc>
          <w:tcPr>
            <w:tcW w:w="734" w:type="dxa"/>
            <w:tcBorders>
              <w:top w:val="single" w:color="000000" w:sz="4" w:space="0"/>
              <w:left w:val="single" w:color="000000" w:sz="4" w:space="0"/>
              <w:bottom w:val="single" w:color="000000" w:sz="4" w:space="0"/>
              <w:right w:val="single" w:color="000000" w:sz="4" w:space="0"/>
            </w:tcBorders>
            <w:vAlign w:val="center"/>
          </w:tcPr>
          <w:p w14:paraId="3B0A919D">
            <w:pPr>
              <w:jc w:val="center"/>
              <w:rPr>
                <w:rFonts w:hint="eastAsia" w:ascii="宋体" w:hAnsi="宋体" w:eastAsia="宋体" w:cs="宋体"/>
                <w:color w:val="auto"/>
                <w:sz w:val="16"/>
                <w:szCs w:val="16"/>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0ECE1DA3">
            <w:pPr>
              <w:jc w:val="left"/>
              <w:rPr>
                <w:rFonts w:hint="eastAsia" w:ascii="宋体" w:hAnsi="宋体" w:eastAsia="宋体" w:cs="宋体"/>
                <w:color w:val="auto"/>
                <w:sz w:val="16"/>
                <w:szCs w:val="16"/>
              </w:rPr>
            </w:pPr>
          </w:p>
        </w:tc>
      </w:tr>
      <w:tr w14:paraId="57B6C2A1">
        <w:tblPrEx>
          <w:tblCellMar>
            <w:top w:w="0" w:type="dxa"/>
            <w:left w:w="108" w:type="dxa"/>
            <w:bottom w:w="0" w:type="dxa"/>
            <w:right w:w="108" w:type="dxa"/>
          </w:tblCellMar>
        </w:tblPrEx>
        <w:trPr>
          <w:trHeight w:val="615" w:hRule="atLeast"/>
        </w:trPr>
        <w:tc>
          <w:tcPr>
            <w:tcW w:w="906" w:type="dxa"/>
            <w:vMerge w:val="restart"/>
            <w:tcBorders>
              <w:top w:val="single" w:color="000000" w:sz="4" w:space="0"/>
              <w:left w:val="single" w:color="000000" w:sz="4" w:space="0"/>
              <w:bottom w:val="nil"/>
              <w:right w:val="single" w:color="000000" w:sz="4" w:space="0"/>
            </w:tcBorders>
            <w:vAlign w:val="center"/>
          </w:tcPr>
          <w:p w14:paraId="7DA4A5AA">
            <w:pPr>
              <w:widowControl/>
              <w:jc w:val="center"/>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维护例会</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（6分）</w:t>
            </w:r>
          </w:p>
        </w:tc>
        <w:tc>
          <w:tcPr>
            <w:tcW w:w="3209" w:type="dxa"/>
            <w:gridSpan w:val="3"/>
            <w:tcBorders>
              <w:top w:val="single" w:color="000000" w:sz="4" w:space="0"/>
              <w:left w:val="single" w:color="000000" w:sz="4" w:space="0"/>
              <w:bottom w:val="single" w:color="000000" w:sz="4" w:space="0"/>
              <w:right w:val="single" w:color="000000" w:sz="4" w:space="0"/>
            </w:tcBorders>
            <w:vAlign w:val="center"/>
          </w:tcPr>
          <w:p w14:paraId="50FD14D4">
            <w:pPr>
              <w:widowControl/>
              <w:jc w:val="left"/>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定期召开维护例会，每月至少一次，并留有会议记录。</w:t>
            </w:r>
          </w:p>
        </w:tc>
        <w:tc>
          <w:tcPr>
            <w:tcW w:w="930" w:type="dxa"/>
            <w:tcBorders>
              <w:top w:val="single" w:color="000000" w:sz="4" w:space="0"/>
              <w:left w:val="single" w:color="000000" w:sz="4" w:space="0"/>
              <w:bottom w:val="single" w:color="000000" w:sz="4" w:space="0"/>
              <w:right w:val="single" w:color="000000" w:sz="4" w:space="0"/>
            </w:tcBorders>
            <w:vAlign w:val="center"/>
          </w:tcPr>
          <w:p w14:paraId="310AE5C5">
            <w:pPr>
              <w:widowControl/>
              <w:jc w:val="center"/>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2</w:t>
            </w:r>
          </w:p>
        </w:tc>
        <w:tc>
          <w:tcPr>
            <w:tcW w:w="2522" w:type="dxa"/>
            <w:gridSpan w:val="2"/>
            <w:tcBorders>
              <w:top w:val="single" w:color="000000" w:sz="4" w:space="0"/>
              <w:left w:val="single" w:color="000000" w:sz="4" w:space="0"/>
              <w:bottom w:val="single" w:color="000000" w:sz="4" w:space="0"/>
              <w:right w:val="single" w:color="000000" w:sz="4" w:space="0"/>
            </w:tcBorders>
            <w:vAlign w:val="center"/>
          </w:tcPr>
          <w:p w14:paraId="1DA4C32F">
            <w:pPr>
              <w:widowControl/>
              <w:jc w:val="left"/>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当月未召开例会，扣1分；无会议记录，扣1分。</w:t>
            </w:r>
          </w:p>
        </w:tc>
        <w:tc>
          <w:tcPr>
            <w:tcW w:w="734" w:type="dxa"/>
            <w:tcBorders>
              <w:top w:val="single" w:color="000000" w:sz="4" w:space="0"/>
              <w:left w:val="single" w:color="000000" w:sz="4" w:space="0"/>
              <w:bottom w:val="single" w:color="000000" w:sz="4" w:space="0"/>
              <w:right w:val="single" w:color="000000" w:sz="4" w:space="0"/>
            </w:tcBorders>
            <w:vAlign w:val="center"/>
          </w:tcPr>
          <w:p w14:paraId="4CA866B4">
            <w:pPr>
              <w:rPr>
                <w:rFonts w:hint="eastAsia" w:ascii="宋体" w:hAnsi="宋体" w:eastAsia="宋体" w:cs="宋体"/>
                <w:color w:val="auto"/>
                <w:sz w:val="16"/>
                <w:szCs w:val="16"/>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40824785">
            <w:pPr>
              <w:jc w:val="left"/>
              <w:rPr>
                <w:rFonts w:hint="eastAsia" w:ascii="宋体" w:hAnsi="宋体" w:eastAsia="宋体" w:cs="宋体"/>
                <w:color w:val="auto"/>
                <w:sz w:val="16"/>
                <w:szCs w:val="16"/>
              </w:rPr>
            </w:pPr>
          </w:p>
        </w:tc>
      </w:tr>
      <w:tr w14:paraId="262BE8E6">
        <w:tblPrEx>
          <w:tblCellMar>
            <w:top w:w="0" w:type="dxa"/>
            <w:left w:w="108" w:type="dxa"/>
            <w:bottom w:w="0" w:type="dxa"/>
            <w:right w:w="108" w:type="dxa"/>
          </w:tblCellMar>
        </w:tblPrEx>
        <w:trPr>
          <w:trHeight w:val="720" w:hRule="atLeast"/>
        </w:trPr>
        <w:tc>
          <w:tcPr>
            <w:tcW w:w="906" w:type="dxa"/>
            <w:vMerge w:val="continue"/>
            <w:tcBorders>
              <w:top w:val="single" w:color="000000" w:sz="4" w:space="0"/>
              <w:left w:val="single" w:color="000000" w:sz="4" w:space="0"/>
              <w:bottom w:val="nil"/>
              <w:right w:val="single" w:color="000000" w:sz="4" w:space="0"/>
            </w:tcBorders>
            <w:vAlign w:val="center"/>
          </w:tcPr>
          <w:p w14:paraId="570FE048">
            <w:pPr>
              <w:jc w:val="center"/>
              <w:rPr>
                <w:rFonts w:hint="eastAsia" w:ascii="宋体" w:hAnsi="宋体" w:eastAsia="宋体" w:cs="宋体"/>
                <w:color w:val="auto"/>
                <w:sz w:val="16"/>
                <w:szCs w:val="16"/>
              </w:rPr>
            </w:pPr>
          </w:p>
        </w:tc>
        <w:tc>
          <w:tcPr>
            <w:tcW w:w="3209" w:type="dxa"/>
            <w:gridSpan w:val="3"/>
            <w:tcBorders>
              <w:top w:val="single" w:color="000000" w:sz="4" w:space="0"/>
              <w:left w:val="single" w:color="000000" w:sz="4" w:space="0"/>
              <w:bottom w:val="single" w:color="000000" w:sz="4" w:space="0"/>
              <w:right w:val="single" w:color="000000" w:sz="4" w:space="0"/>
            </w:tcBorders>
            <w:vAlign w:val="center"/>
          </w:tcPr>
          <w:p w14:paraId="6AAAA145">
            <w:pPr>
              <w:widowControl/>
              <w:jc w:val="left"/>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在召开例会时提交当月的维护总结及下月的维护计划。</w:t>
            </w:r>
          </w:p>
        </w:tc>
        <w:tc>
          <w:tcPr>
            <w:tcW w:w="930" w:type="dxa"/>
            <w:tcBorders>
              <w:top w:val="single" w:color="000000" w:sz="4" w:space="0"/>
              <w:left w:val="single" w:color="000000" w:sz="4" w:space="0"/>
              <w:bottom w:val="single" w:color="000000" w:sz="4" w:space="0"/>
              <w:right w:val="single" w:color="000000" w:sz="4" w:space="0"/>
            </w:tcBorders>
            <w:vAlign w:val="center"/>
          </w:tcPr>
          <w:p w14:paraId="1ADC3990">
            <w:pPr>
              <w:widowControl/>
              <w:jc w:val="center"/>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2</w:t>
            </w:r>
          </w:p>
        </w:tc>
        <w:tc>
          <w:tcPr>
            <w:tcW w:w="2522" w:type="dxa"/>
            <w:gridSpan w:val="2"/>
            <w:tcBorders>
              <w:top w:val="single" w:color="000000" w:sz="4" w:space="0"/>
              <w:left w:val="single" w:color="000000" w:sz="4" w:space="0"/>
              <w:bottom w:val="single" w:color="000000" w:sz="4" w:space="0"/>
              <w:right w:val="single" w:color="000000" w:sz="4" w:space="0"/>
            </w:tcBorders>
            <w:vAlign w:val="center"/>
          </w:tcPr>
          <w:p w14:paraId="18BDA1B5">
            <w:pPr>
              <w:widowControl/>
              <w:jc w:val="left"/>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没有维护总结，扣1分；没有维护计划，扣1分。</w:t>
            </w:r>
          </w:p>
        </w:tc>
        <w:tc>
          <w:tcPr>
            <w:tcW w:w="734" w:type="dxa"/>
            <w:tcBorders>
              <w:top w:val="single" w:color="000000" w:sz="4" w:space="0"/>
              <w:left w:val="single" w:color="000000" w:sz="4" w:space="0"/>
              <w:bottom w:val="single" w:color="000000" w:sz="4" w:space="0"/>
              <w:right w:val="single" w:color="000000" w:sz="4" w:space="0"/>
            </w:tcBorders>
            <w:vAlign w:val="center"/>
          </w:tcPr>
          <w:p w14:paraId="09510C12">
            <w:pPr>
              <w:rPr>
                <w:rFonts w:hint="eastAsia" w:ascii="宋体" w:hAnsi="宋体" w:eastAsia="宋体" w:cs="宋体"/>
                <w:color w:val="auto"/>
                <w:sz w:val="16"/>
                <w:szCs w:val="16"/>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72BF693C">
            <w:pPr>
              <w:jc w:val="left"/>
              <w:rPr>
                <w:rFonts w:hint="eastAsia" w:ascii="宋体" w:hAnsi="宋体" w:eastAsia="宋体" w:cs="宋体"/>
                <w:color w:val="auto"/>
                <w:sz w:val="16"/>
                <w:szCs w:val="16"/>
              </w:rPr>
            </w:pPr>
          </w:p>
        </w:tc>
      </w:tr>
      <w:tr w14:paraId="3DFF23C5">
        <w:tblPrEx>
          <w:tblCellMar>
            <w:top w:w="0" w:type="dxa"/>
            <w:left w:w="108" w:type="dxa"/>
            <w:bottom w:w="0" w:type="dxa"/>
            <w:right w:w="108" w:type="dxa"/>
          </w:tblCellMar>
        </w:tblPrEx>
        <w:trPr>
          <w:trHeight w:val="600" w:hRule="atLeast"/>
        </w:trPr>
        <w:tc>
          <w:tcPr>
            <w:tcW w:w="906" w:type="dxa"/>
            <w:vMerge w:val="continue"/>
            <w:tcBorders>
              <w:top w:val="single" w:color="000000" w:sz="4" w:space="0"/>
              <w:left w:val="single" w:color="000000" w:sz="4" w:space="0"/>
              <w:bottom w:val="nil"/>
              <w:right w:val="single" w:color="000000" w:sz="4" w:space="0"/>
            </w:tcBorders>
            <w:vAlign w:val="center"/>
          </w:tcPr>
          <w:p w14:paraId="2106C5CF">
            <w:pPr>
              <w:jc w:val="center"/>
              <w:rPr>
                <w:rFonts w:hint="eastAsia" w:ascii="宋体" w:hAnsi="宋体" w:eastAsia="宋体" w:cs="宋体"/>
                <w:color w:val="auto"/>
                <w:sz w:val="16"/>
                <w:szCs w:val="16"/>
              </w:rPr>
            </w:pPr>
          </w:p>
        </w:tc>
        <w:tc>
          <w:tcPr>
            <w:tcW w:w="3209" w:type="dxa"/>
            <w:gridSpan w:val="3"/>
            <w:tcBorders>
              <w:top w:val="single" w:color="000000" w:sz="4" w:space="0"/>
              <w:left w:val="single" w:color="000000" w:sz="4" w:space="0"/>
              <w:bottom w:val="single" w:color="000000" w:sz="4" w:space="0"/>
              <w:right w:val="single" w:color="000000" w:sz="4" w:space="0"/>
            </w:tcBorders>
            <w:vAlign w:val="center"/>
          </w:tcPr>
          <w:p w14:paraId="25AE2BC0">
            <w:pPr>
              <w:widowControl/>
              <w:jc w:val="left"/>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参加例会人员必须包括维护项目经理、技术负责人和安全负责人。</w:t>
            </w:r>
          </w:p>
        </w:tc>
        <w:tc>
          <w:tcPr>
            <w:tcW w:w="930" w:type="dxa"/>
            <w:tcBorders>
              <w:top w:val="single" w:color="000000" w:sz="4" w:space="0"/>
              <w:left w:val="single" w:color="000000" w:sz="4" w:space="0"/>
              <w:bottom w:val="single" w:color="000000" w:sz="4" w:space="0"/>
              <w:right w:val="single" w:color="000000" w:sz="4" w:space="0"/>
            </w:tcBorders>
            <w:vAlign w:val="center"/>
          </w:tcPr>
          <w:p w14:paraId="3A9240AE">
            <w:pPr>
              <w:widowControl/>
              <w:jc w:val="center"/>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2</w:t>
            </w:r>
          </w:p>
        </w:tc>
        <w:tc>
          <w:tcPr>
            <w:tcW w:w="2522" w:type="dxa"/>
            <w:gridSpan w:val="2"/>
            <w:tcBorders>
              <w:top w:val="single" w:color="000000" w:sz="4" w:space="0"/>
              <w:left w:val="single" w:color="000000" w:sz="4" w:space="0"/>
              <w:bottom w:val="single" w:color="000000" w:sz="4" w:space="0"/>
              <w:right w:val="single" w:color="000000" w:sz="4" w:space="0"/>
            </w:tcBorders>
            <w:vAlign w:val="center"/>
          </w:tcPr>
          <w:p w14:paraId="04C94095">
            <w:pPr>
              <w:widowControl/>
              <w:jc w:val="left"/>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例会人员缺席，扣2分</w:t>
            </w:r>
          </w:p>
        </w:tc>
        <w:tc>
          <w:tcPr>
            <w:tcW w:w="734" w:type="dxa"/>
            <w:tcBorders>
              <w:top w:val="single" w:color="000000" w:sz="4" w:space="0"/>
              <w:left w:val="single" w:color="000000" w:sz="4" w:space="0"/>
              <w:bottom w:val="single" w:color="000000" w:sz="4" w:space="0"/>
              <w:right w:val="single" w:color="000000" w:sz="4" w:space="0"/>
            </w:tcBorders>
            <w:vAlign w:val="center"/>
          </w:tcPr>
          <w:p w14:paraId="1EB359DA">
            <w:pPr>
              <w:rPr>
                <w:rFonts w:hint="eastAsia" w:ascii="宋体" w:hAnsi="宋体" w:eastAsia="宋体" w:cs="宋体"/>
                <w:color w:val="auto"/>
                <w:sz w:val="16"/>
                <w:szCs w:val="16"/>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3373F321">
            <w:pPr>
              <w:jc w:val="left"/>
              <w:rPr>
                <w:rFonts w:hint="eastAsia" w:ascii="宋体" w:hAnsi="宋体" w:eastAsia="宋体" w:cs="宋体"/>
                <w:color w:val="auto"/>
                <w:sz w:val="16"/>
                <w:szCs w:val="16"/>
              </w:rPr>
            </w:pPr>
          </w:p>
        </w:tc>
      </w:tr>
      <w:tr w14:paraId="1A39136F">
        <w:tblPrEx>
          <w:tblCellMar>
            <w:top w:w="0" w:type="dxa"/>
            <w:left w:w="108" w:type="dxa"/>
            <w:bottom w:w="0" w:type="dxa"/>
            <w:right w:w="108" w:type="dxa"/>
          </w:tblCellMar>
        </w:tblPrEx>
        <w:trPr>
          <w:trHeight w:val="600" w:hRule="atLeast"/>
        </w:trPr>
        <w:tc>
          <w:tcPr>
            <w:tcW w:w="906" w:type="dxa"/>
            <w:vMerge w:val="restart"/>
            <w:tcBorders>
              <w:top w:val="single" w:color="000000" w:sz="4" w:space="0"/>
              <w:left w:val="single" w:color="000000" w:sz="4" w:space="0"/>
              <w:bottom w:val="single" w:color="000000" w:sz="4" w:space="0"/>
              <w:right w:val="single" w:color="000000" w:sz="4" w:space="0"/>
            </w:tcBorders>
            <w:vAlign w:val="center"/>
          </w:tcPr>
          <w:p w14:paraId="70FF5E93">
            <w:pPr>
              <w:widowControl/>
              <w:jc w:val="center"/>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资料管理</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（12分）</w:t>
            </w:r>
          </w:p>
        </w:tc>
        <w:tc>
          <w:tcPr>
            <w:tcW w:w="3209" w:type="dxa"/>
            <w:gridSpan w:val="3"/>
            <w:tcBorders>
              <w:top w:val="single" w:color="000000" w:sz="4" w:space="0"/>
              <w:left w:val="single" w:color="000000" w:sz="4" w:space="0"/>
              <w:bottom w:val="single" w:color="000000" w:sz="4" w:space="0"/>
              <w:right w:val="single" w:color="000000" w:sz="4" w:space="0"/>
            </w:tcBorders>
            <w:vAlign w:val="center"/>
          </w:tcPr>
          <w:p w14:paraId="1FF7EFAD">
            <w:pPr>
              <w:widowControl/>
              <w:jc w:val="left"/>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项目实施过程中根据项目进度及时做好工程资料收集整理工作。</w:t>
            </w:r>
          </w:p>
        </w:tc>
        <w:tc>
          <w:tcPr>
            <w:tcW w:w="930" w:type="dxa"/>
            <w:tcBorders>
              <w:top w:val="single" w:color="000000" w:sz="4" w:space="0"/>
              <w:left w:val="single" w:color="000000" w:sz="4" w:space="0"/>
              <w:bottom w:val="single" w:color="000000" w:sz="4" w:space="0"/>
              <w:right w:val="single" w:color="000000" w:sz="4" w:space="0"/>
            </w:tcBorders>
            <w:vAlign w:val="center"/>
          </w:tcPr>
          <w:p w14:paraId="68FF0B7C">
            <w:pPr>
              <w:widowControl/>
              <w:jc w:val="center"/>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5</w:t>
            </w:r>
          </w:p>
        </w:tc>
        <w:tc>
          <w:tcPr>
            <w:tcW w:w="2522" w:type="dxa"/>
            <w:gridSpan w:val="2"/>
            <w:tcBorders>
              <w:top w:val="single" w:color="000000" w:sz="4" w:space="0"/>
              <w:left w:val="single" w:color="000000" w:sz="4" w:space="0"/>
              <w:bottom w:val="single" w:color="000000" w:sz="4" w:space="0"/>
              <w:right w:val="single" w:color="000000" w:sz="4" w:space="0"/>
            </w:tcBorders>
            <w:vAlign w:val="center"/>
          </w:tcPr>
          <w:p w14:paraId="216A1A4C">
            <w:pPr>
              <w:widowControl/>
              <w:jc w:val="left"/>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工程资料不完整，不及时，每少一项扣1分。</w:t>
            </w:r>
          </w:p>
        </w:tc>
        <w:tc>
          <w:tcPr>
            <w:tcW w:w="734" w:type="dxa"/>
            <w:tcBorders>
              <w:top w:val="single" w:color="000000" w:sz="4" w:space="0"/>
              <w:left w:val="single" w:color="000000" w:sz="4" w:space="0"/>
              <w:bottom w:val="single" w:color="000000" w:sz="4" w:space="0"/>
              <w:right w:val="single" w:color="000000" w:sz="4" w:space="0"/>
            </w:tcBorders>
            <w:vAlign w:val="center"/>
          </w:tcPr>
          <w:p w14:paraId="40BF8499">
            <w:pPr>
              <w:rPr>
                <w:rFonts w:hint="eastAsia" w:ascii="宋体" w:hAnsi="宋体" w:eastAsia="宋体" w:cs="宋体"/>
                <w:color w:val="auto"/>
                <w:sz w:val="16"/>
                <w:szCs w:val="16"/>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43720D01">
            <w:pPr>
              <w:jc w:val="left"/>
              <w:rPr>
                <w:rFonts w:hint="eastAsia" w:ascii="宋体" w:hAnsi="宋体" w:eastAsia="宋体" w:cs="宋体"/>
                <w:color w:val="auto"/>
                <w:sz w:val="16"/>
                <w:szCs w:val="16"/>
              </w:rPr>
            </w:pPr>
          </w:p>
        </w:tc>
      </w:tr>
      <w:tr w14:paraId="54879B64">
        <w:tblPrEx>
          <w:tblCellMar>
            <w:top w:w="0" w:type="dxa"/>
            <w:left w:w="108" w:type="dxa"/>
            <w:bottom w:w="0" w:type="dxa"/>
            <w:right w:w="108" w:type="dxa"/>
          </w:tblCellMar>
        </w:tblPrEx>
        <w:trPr>
          <w:trHeight w:val="700" w:hRule="atLeast"/>
        </w:trPr>
        <w:tc>
          <w:tcPr>
            <w:tcW w:w="906" w:type="dxa"/>
            <w:vMerge w:val="continue"/>
            <w:tcBorders>
              <w:top w:val="single" w:color="000000" w:sz="4" w:space="0"/>
              <w:left w:val="single" w:color="000000" w:sz="4" w:space="0"/>
              <w:bottom w:val="single" w:color="000000" w:sz="4" w:space="0"/>
              <w:right w:val="single" w:color="000000" w:sz="4" w:space="0"/>
            </w:tcBorders>
            <w:vAlign w:val="center"/>
          </w:tcPr>
          <w:p w14:paraId="62F54E44">
            <w:pPr>
              <w:jc w:val="center"/>
              <w:rPr>
                <w:rFonts w:hint="eastAsia" w:ascii="宋体" w:hAnsi="宋体" w:eastAsia="宋体" w:cs="宋体"/>
                <w:color w:val="auto"/>
                <w:sz w:val="16"/>
                <w:szCs w:val="16"/>
              </w:rPr>
            </w:pPr>
          </w:p>
        </w:tc>
        <w:tc>
          <w:tcPr>
            <w:tcW w:w="3209" w:type="dxa"/>
            <w:gridSpan w:val="3"/>
            <w:tcBorders>
              <w:top w:val="single" w:color="000000" w:sz="4" w:space="0"/>
              <w:left w:val="single" w:color="000000" w:sz="4" w:space="0"/>
              <w:bottom w:val="single" w:color="000000" w:sz="4" w:space="0"/>
              <w:right w:val="single" w:color="000000" w:sz="4" w:space="0"/>
            </w:tcBorders>
            <w:vAlign w:val="center"/>
          </w:tcPr>
          <w:p w14:paraId="6495DBB9">
            <w:pPr>
              <w:widowControl/>
              <w:jc w:val="left"/>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项目完工后10个工作日内提交相关维护资料，资料需规范、整洁，符合工程资料档案管理等相关规定。</w:t>
            </w:r>
          </w:p>
        </w:tc>
        <w:tc>
          <w:tcPr>
            <w:tcW w:w="930" w:type="dxa"/>
            <w:tcBorders>
              <w:top w:val="single" w:color="000000" w:sz="4" w:space="0"/>
              <w:left w:val="single" w:color="000000" w:sz="4" w:space="0"/>
              <w:bottom w:val="single" w:color="000000" w:sz="4" w:space="0"/>
              <w:right w:val="single" w:color="000000" w:sz="4" w:space="0"/>
            </w:tcBorders>
            <w:vAlign w:val="center"/>
          </w:tcPr>
          <w:p w14:paraId="56156602">
            <w:pPr>
              <w:widowControl/>
              <w:jc w:val="center"/>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7</w:t>
            </w:r>
          </w:p>
        </w:tc>
        <w:tc>
          <w:tcPr>
            <w:tcW w:w="2522" w:type="dxa"/>
            <w:gridSpan w:val="2"/>
            <w:tcBorders>
              <w:top w:val="single" w:color="000000" w:sz="4" w:space="0"/>
              <w:left w:val="single" w:color="000000" w:sz="4" w:space="0"/>
              <w:bottom w:val="single" w:color="000000" w:sz="4" w:space="0"/>
              <w:right w:val="single" w:color="000000" w:sz="4" w:space="0"/>
            </w:tcBorders>
            <w:vAlign w:val="center"/>
          </w:tcPr>
          <w:p w14:paraId="63D8D3BC">
            <w:pPr>
              <w:widowControl/>
              <w:jc w:val="left"/>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未及时提交相关资料，每逾期1个工作日扣1分；资料整理不合格，扣5分</w:t>
            </w:r>
          </w:p>
        </w:tc>
        <w:tc>
          <w:tcPr>
            <w:tcW w:w="734" w:type="dxa"/>
            <w:tcBorders>
              <w:top w:val="single" w:color="000000" w:sz="4" w:space="0"/>
              <w:left w:val="single" w:color="000000" w:sz="4" w:space="0"/>
              <w:bottom w:val="single" w:color="000000" w:sz="4" w:space="0"/>
              <w:right w:val="single" w:color="000000" w:sz="4" w:space="0"/>
            </w:tcBorders>
            <w:vAlign w:val="center"/>
          </w:tcPr>
          <w:p w14:paraId="25EEADA1">
            <w:pPr>
              <w:rPr>
                <w:rFonts w:hint="eastAsia" w:ascii="宋体" w:hAnsi="宋体" w:eastAsia="宋体" w:cs="宋体"/>
                <w:color w:val="auto"/>
                <w:sz w:val="16"/>
                <w:szCs w:val="16"/>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75794B10">
            <w:pPr>
              <w:jc w:val="left"/>
              <w:rPr>
                <w:rFonts w:hint="eastAsia" w:ascii="宋体" w:hAnsi="宋体" w:eastAsia="宋体" w:cs="宋体"/>
                <w:color w:val="auto"/>
                <w:sz w:val="16"/>
                <w:szCs w:val="16"/>
              </w:rPr>
            </w:pPr>
          </w:p>
        </w:tc>
      </w:tr>
      <w:tr w14:paraId="1915D97A">
        <w:tblPrEx>
          <w:tblCellMar>
            <w:top w:w="0" w:type="dxa"/>
            <w:left w:w="108" w:type="dxa"/>
            <w:bottom w:w="0" w:type="dxa"/>
            <w:right w:w="108" w:type="dxa"/>
          </w:tblCellMar>
        </w:tblPrEx>
        <w:trPr>
          <w:trHeight w:val="700" w:hRule="atLeast"/>
        </w:trPr>
        <w:tc>
          <w:tcPr>
            <w:tcW w:w="7567" w:type="dxa"/>
            <w:gridSpan w:val="7"/>
            <w:tcBorders>
              <w:top w:val="single" w:color="000000" w:sz="4" w:space="0"/>
              <w:left w:val="single" w:color="000000" w:sz="4" w:space="0"/>
              <w:bottom w:val="single" w:color="000000" w:sz="4" w:space="0"/>
              <w:right w:val="single" w:color="000000" w:sz="4" w:space="0"/>
            </w:tcBorders>
            <w:vAlign w:val="center"/>
          </w:tcPr>
          <w:p w14:paraId="7BDE9B06">
            <w:pPr>
              <w:widowControl/>
              <w:ind w:firstLine="3360" w:firstLineChars="2100"/>
              <w:jc w:val="left"/>
              <w:textAlignment w:val="center"/>
              <w:rPr>
                <w:rFonts w:hint="eastAsia"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 xml:space="preserve">合计              </w:t>
            </w:r>
          </w:p>
        </w:tc>
        <w:tc>
          <w:tcPr>
            <w:tcW w:w="734" w:type="dxa"/>
            <w:tcBorders>
              <w:top w:val="single" w:color="000000" w:sz="4" w:space="0"/>
              <w:left w:val="single" w:color="000000" w:sz="4" w:space="0"/>
              <w:bottom w:val="single" w:color="000000" w:sz="4" w:space="0"/>
              <w:right w:val="single" w:color="000000" w:sz="4" w:space="0"/>
            </w:tcBorders>
            <w:vAlign w:val="center"/>
          </w:tcPr>
          <w:p w14:paraId="4341B2D7">
            <w:pPr>
              <w:rPr>
                <w:rFonts w:hint="eastAsia" w:ascii="宋体" w:hAnsi="宋体" w:eastAsia="宋体" w:cs="宋体"/>
                <w:color w:val="auto"/>
                <w:sz w:val="16"/>
                <w:szCs w:val="16"/>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23C6EE26">
            <w:pPr>
              <w:jc w:val="left"/>
              <w:rPr>
                <w:rFonts w:hint="eastAsia" w:ascii="宋体" w:hAnsi="宋体" w:eastAsia="宋体" w:cs="宋体"/>
                <w:color w:val="auto"/>
                <w:sz w:val="16"/>
                <w:szCs w:val="16"/>
              </w:rPr>
            </w:pPr>
          </w:p>
        </w:tc>
      </w:tr>
      <w:tr w14:paraId="2CD849DA">
        <w:tblPrEx>
          <w:tblCellMar>
            <w:top w:w="0" w:type="dxa"/>
            <w:left w:w="108" w:type="dxa"/>
            <w:bottom w:w="0" w:type="dxa"/>
            <w:right w:w="108" w:type="dxa"/>
          </w:tblCellMar>
        </w:tblPrEx>
        <w:trPr>
          <w:gridAfter w:val="1"/>
          <w:wAfter w:w="945" w:type="dxa"/>
          <w:trHeight w:val="380" w:hRule="atLeast"/>
        </w:trPr>
        <w:tc>
          <w:tcPr>
            <w:tcW w:w="4115" w:type="dxa"/>
            <w:gridSpan w:val="4"/>
            <w:tcBorders>
              <w:top w:val="single" w:color="000000" w:sz="4" w:space="0"/>
              <w:left w:val="nil"/>
              <w:bottom w:val="nil"/>
              <w:right w:val="nil"/>
            </w:tcBorders>
            <w:vAlign w:val="center"/>
          </w:tcPr>
          <w:p w14:paraId="54421D4B">
            <w:pPr>
              <w:widowControl/>
              <w:jc w:val="center"/>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备注：非施工单位原因，难以改变现状的损坏，不扣分。</w:t>
            </w:r>
          </w:p>
        </w:tc>
        <w:tc>
          <w:tcPr>
            <w:tcW w:w="930" w:type="dxa"/>
            <w:tcBorders>
              <w:top w:val="single" w:color="000000" w:sz="4" w:space="0"/>
              <w:left w:val="nil"/>
              <w:bottom w:val="nil"/>
              <w:right w:val="nil"/>
            </w:tcBorders>
            <w:vAlign w:val="center"/>
          </w:tcPr>
          <w:p w14:paraId="0C45C1A4">
            <w:pPr>
              <w:rPr>
                <w:rFonts w:hint="eastAsia" w:ascii="宋体" w:hAnsi="宋体" w:eastAsia="宋体" w:cs="宋体"/>
                <w:color w:val="auto"/>
                <w:sz w:val="16"/>
                <w:szCs w:val="16"/>
              </w:rPr>
            </w:pPr>
          </w:p>
        </w:tc>
        <w:tc>
          <w:tcPr>
            <w:tcW w:w="2282" w:type="dxa"/>
            <w:tcBorders>
              <w:top w:val="single" w:color="000000" w:sz="4" w:space="0"/>
              <w:left w:val="nil"/>
              <w:bottom w:val="nil"/>
              <w:right w:val="nil"/>
            </w:tcBorders>
            <w:vAlign w:val="center"/>
          </w:tcPr>
          <w:p w14:paraId="4210840B">
            <w:pPr>
              <w:widowControl/>
              <w:jc w:val="center"/>
              <w:textAlignment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bidi="ar"/>
              </w:rPr>
              <w:t>填表人：</w:t>
            </w:r>
          </w:p>
        </w:tc>
        <w:tc>
          <w:tcPr>
            <w:tcW w:w="240" w:type="dxa"/>
            <w:tcBorders>
              <w:top w:val="single" w:color="000000" w:sz="4" w:space="0"/>
              <w:left w:val="nil"/>
              <w:bottom w:val="nil"/>
              <w:right w:val="nil"/>
            </w:tcBorders>
            <w:vAlign w:val="center"/>
          </w:tcPr>
          <w:p w14:paraId="257CEA61">
            <w:pPr>
              <w:rPr>
                <w:rFonts w:hint="eastAsia" w:ascii="宋体" w:hAnsi="宋体" w:eastAsia="宋体" w:cs="宋体"/>
                <w:color w:val="auto"/>
                <w:sz w:val="16"/>
                <w:szCs w:val="16"/>
              </w:rPr>
            </w:pPr>
          </w:p>
        </w:tc>
        <w:tc>
          <w:tcPr>
            <w:tcW w:w="734" w:type="dxa"/>
            <w:tcBorders>
              <w:top w:val="nil"/>
              <w:left w:val="nil"/>
              <w:bottom w:val="nil"/>
              <w:right w:val="nil"/>
            </w:tcBorders>
            <w:vAlign w:val="center"/>
          </w:tcPr>
          <w:p w14:paraId="4FC8D0A4">
            <w:pPr>
              <w:jc w:val="left"/>
              <w:rPr>
                <w:rFonts w:hint="eastAsia" w:ascii="宋体" w:hAnsi="宋体" w:eastAsia="宋体" w:cs="宋体"/>
                <w:color w:val="auto"/>
                <w:sz w:val="16"/>
                <w:szCs w:val="16"/>
              </w:rPr>
            </w:pPr>
          </w:p>
        </w:tc>
      </w:tr>
    </w:tbl>
    <w:p w14:paraId="132D2562">
      <w:pPr>
        <w:pStyle w:val="2"/>
        <w:tabs>
          <w:tab w:val="right" w:leader="dot" w:pos="8778"/>
        </w:tabs>
        <w:rPr>
          <w:rFonts w:hint="eastAsia" w:ascii="宋体" w:hAnsi="宋体" w:eastAsia="宋体" w:cs="宋体"/>
          <w:color w:val="auto"/>
        </w:rPr>
      </w:pPr>
    </w:p>
    <w:p w14:paraId="33FB651F">
      <w:pPr>
        <w:rPr>
          <w:rFonts w:hint="eastAsia" w:ascii="宋体" w:hAnsi="宋体" w:eastAsia="宋体" w:cs="宋体"/>
          <w:color w:val="auto"/>
        </w:rPr>
      </w:pPr>
    </w:p>
    <w:p w14:paraId="49C63945">
      <w:pPr>
        <w:pStyle w:val="2"/>
        <w:tabs>
          <w:tab w:val="right" w:leader="dot" w:pos="8778"/>
        </w:tabs>
        <w:rPr>
          <w:rFonts w:hint="eastAsia" w:ascii="宋体" w:hAnsi="宋体" w:eastAsia="宋体" w:cs="宋体"/>
          <w:color w:val="auto"/>
        </w:rPr>
      </w:pPr>
    </w:p>
    <w:p w14:paraId="006ED686">
      <w:pPr>
        <w:rPr>
          <w:rFonts w:hint="eastAsia" w:ascii="宋体" w:hAnsi="宋体" w:eastAsia="宋体" w:cs="宋体"/>
          <w:color w:val="auto"/>
        </w:rPr>
      </w:pPr>
    </w:p>
    <w:p w14:paraId="148D147C">
      <w:pPr>
        <w:rPr>
          <w:rFonts w:hint="eastAsia" w:ascii="宋体" w:hAnsi="宋体" w:eastAsia="宋体" w:cs="宋体"/>
          <w:color w:val="auto"/>
        </w:rPr>
      </w:pPr>
    </w:p>
    <w:p w14:paraId="20942F36">
      <w:pPr>
        <w:pStyle w:val="2"/>
        <w:tabs>
          <w:tab w:val="right" w:leader="dot" w:pos="8778"/>
        </w:tabs>
        <w:rPr>
          <w:rFonts w:hint="eastAsia" w:ascii="宋体" w:hAnsi="宋体" w:eastAsia="宋体" w:cs="宋体"/>
          <w:color w:val="auto"/>
        </w:rPr>
      </w:pPr>
    </w:p>
    <w:p w14:paraId="155ACFB7">
      <w:pPr>
        <w:rPr>
          <w:rFonts w:hint="eastAsia" w:ascii="宋体" w:hAnsi="宋体" w:eastAsia="宋体" w:cs="宋体"/>
          <w:color w:val="auto"/>
        </w:rPr>
      </w:pPr>
    </w:p>
    <w:p w14:paraId="70FA98A6">
      <w:pPr>
        <w:pStyle w:val="2"/>
        <w:tabs>
          <w:tab w:val="right" w:leader="dot" w:pos="8778"/>
        </w:tabs>
        <w:rPr>
          <w:rFonts w:hint="eastAsia" w:ascii="宋体" w:hAnsi="宋体" w:eastAsia="宋体" w:cs="宋体"/>
          <w:color w:val="auto"/>
        </w:rPr>
      </w:pPr>
    </w:p>
    <w:p w14:paraId="29FF2922">
      <w:pPr>
        <w:pStyle w:val="2"/>
        <w:tabs>
          <w:tab w:val="right" w:leader="dot" w:pos="8778"/>
        </w:tabs>
        <w:rPr>
          <w:rFonts w:hint="eastAsia" w:ascii="宋体" w:hAnsi="宋体" w:eastAsia="宋体" w:cs="宋体"/>
          <w:color w:val="auto"/>
        </w:rPr>
      </w:pPr>
    </w:p>
    <w:p w14:paraId="7C4AA443">
      <w:pPr>
        <w:rPr>
          <w:rFonts w:hint="eastAsia" w:ascii="宋体" w:hAnsi="宋体" w:eastAsia="宋体" w:cs="宋体"/>
          <w:color w:val="auto"/>
        </w:rPr>
      </w:pPr>
    </w:p>
    <w:p w14:paraId="4E59F4FE">
      <w:pPr>
        <w:rPr>
          <w:rFonts w:hint="eastAsia" w:ascii="宋体" w:hAnsi="宋体" w:eastAsia="宋体" w:cs="宋体"/>
          <w:color w:val="auto"/>
        </w:rPr>
      </w:pPr>
      <w:r>
        <w:rPr>
          <w:rFonts w:hint="eastAsia" w:ascii="宋体" w:hAnsi="宋体" w:eastAsia="宋体" w:cs="宋体"/>
          <w:color w:val="auto"/>
        </w:rPr>
        <w:br w:type="page"/>
      </w:r>
    </w:p>
    <w:p w14:paraId="6731AEF0">
      <w:pPr>
        <w:pStyle w:val="2"/>
        <w:rPr>
          <w:rFonts w:hint="eastAsia"/>
        </w:rPr>
      </w:pPr>
    </w:p>
    <w:tbl>
      <w:tblPr>
        <w:tblStyle w:val="27"/>
        <w:tblW w:w="9413" w:type="dxa"/>
        <w:tblInd w:w="93" w:type="dxa"/>
        <w:tblLayout w:type="fixed"/>
        <w:tblCellMar>
          <w:top w:w="0" w:type="dxa"/>
          <w:left w:w="108" w:type="dxa"/>
          <w:bottom w:w="0" w:type="dxa"/>
          <w:right w:w="108" w:type="dxa"/>
        </w:tblCellMar>
      </w:tblPr>
      <w:tblGrid>
        <w:gridCol w:w="1296"/>
        <w:gridCol w:w="4273"/>
        <w:gridCol w:w="62"/>
        <w:gridCol w:w="174"/>
        <w:gridCol w:w="240"/>
        <w:gridCol w:w="1550"/>
        <w:gridCol w:w="1726"/>
        <w:gridCol w:w="92"/>
      </w:tblGrid>
      <w:tr w14:paraId="7F8ED292">
        <w:tblPrEx>
          <w:tblCellMar>
            <w:top w:w="0" w:type="dxa"/>
            <w:left w:w="108" w:type="dxa"/>
            <w:bottom w:w="0" w:type="dxa"/>
            <w:right w:w="108" w:type="dxa"/>
          </w:tblCellMar>
        </w:tblPrEx>
        <w:trPr>
          <w:gridAfter w:val="1"/>
          <w:wAfter w:w="92" w:type="dxa"/>
          <w:trHeight w:val="567" w:hRule="atLeast"/>
        </w:trPr>
        <w:tc>
          <w:tcPr>
            <w:tcW w:w="9321" w:type="dxa"/>
            <w:gridSpan w:val="7"/>
            <w:tcBorders>
              <w:top w:val="nil"/>
              <w:left w:val="nil"/>
              <w:bottom w:val="nil"/>
              <w:right w:val="nil"/>
            </w:tcBorders>
            <w:vAlign w:val="center"/>
          </w:tcPr>
          <w:p w14:paraId="28227D80">
            <w:pPr>
              <w:widowControl/>
              <w:ind w:firstLine="1200" w:firstLineChars="500"/>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密云水库水环境维护工作（）季度考核统计表（报业务科室备案）</w:t>
            </w:r>
          </w:p>
        </w:tc>
      </w:tr>
      <w:tr w14:paraId="0A8730FE">
        <w:tblPrEx>
          <w:tblCellMar>
            <w:top w:w="0" w:type="dxa"/>
            <w:left w:w="108" w:type="dxa"/>
            <w:bottom w:w="0" w:type="dxa"/>
            <w:right w:w="108" w:type="dxa"/>
          </w:tblCellMar>
        </w:tblPrEx>
        <w:trPr>
          <w:gridAfter w:val="1"/>
          <w:wAfter w:w="92" w:type="dxa"/>
          <w:trHeight w:val="477" w:hRule="atLeast"/>
        </w:trPr>
        <w:tc>
          <w:tcPr>
            <w:tcW w:w="5631" w:type="dxa"/>
            <w:gridSpan w:val="3"/>
            <w:tcBorders>
              <w:top w:val="nil"/>
              <w:left w:val="nil"/>
              <w:bottom w:val="nil"/>
              <w:right w:val="nil"/>
            </w:tcBorders>
            <w:vAlign w:val="center"/>
          </w:tcPr>
          <w:p w14:paraId="64597F89">
            <w:pPr>
              <w:widowControl/>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项目实施单位（盖章）：</w:t>
            </w:r>
          </w:p>
        </w:tc>
        <w:tc>
          <w:tcPr>
            <w:tcW w:w="3690" w:type="dxa"/>
            <w:gridSpan w:val="4"/>
            <w:tcBorders>
              <w:top w:val="nil"/>
              <w:left w:val="nil"/>
              <w:bottom w:val="nil"/>
              <w:right w:val="nil"/>
            </w:tcBorders>
            <w:vAlign w:val="center"/>
          </w:tcPr>
          <w:p w14:paraId="2F46E123">
            <w:pPr>
              <w:widowControl/>
              <w:ind w:firstLine="220" w:firstLineChars="100"/>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填报日期：</w:t>
            </w:r>
          </w:p>
        </w:tc>
      </w:tr>
      <w:tr w14:paraId="2722C0E5">
        <w:tblPrEx>
          <w:tblCellMar>
            <w:top w:w="0" w:type="dxa"/>
            <w:left w:w="108" w:type="dxa"/>
            <w:bottom w:w="0" w:type="dxa"/>
            <w:right w:w="108" w:type="dxa"/>
          </w:tblCellMar>
        </w:tblPrEx>
        <w:trPr>
          <w:gridAfter w:val="1"/>
          <w:wAfter w:w="92" w:type="dxa"/>
          <w:trHeight w:val="632" w:hRule="atLeast"/>
        </w:trPr>
        <w:tc>
          <w:tcPr>
            <w:tcW w:w="1296" w:type="dxa"/>
            <w:tcBorders>
              <w:top w:val="single" w:color="000000" w:sz="4" w:space="0"/>
              <w:left w:val="single" w:color="000000" w:sz="4" w:space="0"/>
              <w:bottom w:val="single" w:color="000000" w:sz="4" w:space="0"/>
              <w:right w:val="single" w:color="000000" w:sz="4" w:space="0"/>
            </w:tcBorders>
            <w:vAlign w:val="center"/>
          </w:tcPr>
          <w:p w14:paraId="6C94AFA6">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序号</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14:paraId="3D6108FC">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项目名称</w:t>
            </w:r>
          </w:p>
        </w:tc>
        <w:tc>
          <w:tcPr>
            <w:tcW w:w="1964" w:type="dxa"/>
            <w:gridSpan w:val="3"/>
            <w:tcBorders>
              <w:top w:val="single" w:color="000000" w:sz="4" w:space="0"/>
              <w:left w:val="single" w:color="000000" w:sz="4" w:space="0"/>
              <w:bottom w:val="single" w:color="000000" w:sz="4" w:space="0"/>
              <w:right w:val="single" w:color="000000" w:sz="4" w:space="0"/>
            </w:tcBorders>
            <w:vAlign w:val="center"/>
          </w:tcPr>
          <w:p w14:paraId="4628CA89">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考核最终得分</w:t>
            </w:r>
          </w:p>
        </w:tc>
        <w:tc>
          <w:tcPr>
            <w:tcW w:w="1726" w:type="dxa"/>
            <w:tcBorders>
              <w:top w:val="single" w:color="000000" w:sz="4" w:space="0"/>
              <w:left w:val="single" w:color="000000" w:sz="4" w:space="0"/>
              <w:bottom w:val="single" w:color="000000" w:sz="4" w:space="0"/>
              <w:right w:val="single" w:color="000000" w:sz="4" w:space="0"/>
            </w:tcBorders>
            <w:vAlign w:val="center"/>
          </w:tcPr>
          <w:p w14:paraId="066C11EA">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备注</w:t>
            </w:r>
          </w:p>
        </w:tc>
      </w:tr>
      <w:tr w14:paraId="542ABB84">
        <w:tblPrEx>
          <w:tblCellMar>
            <w:top w:w="0" w:type="dxa"/>
            <w:left w:w="108" w:type="dxa"/>
            <w:bottom w:w="0" w:type="dxa"/>
            <w:right w:w="108" w:type="dxa"/>
          </w:tblCellMar>
        </w:tblPrEx>
        <w:trPr>
          <w:gridAfter w:val="1"/>
          <w:wAfter w:w="92" w:type="dxa"/>
          <w:trHeight w:val="467" w:hRule="atLeast"/>
        </w:trPr>
        <w:tc>
          <w:tcPr>
            <w:tcW w:w="1296" w:type="dxa"/>
            <w:tcBorders>
              <w:top w:val="single" w:color="000000" w:sz="4" w:space="0"/>
              <w:left w:val="single" w:color="000000" w:sz="4" w:space="0"/>
              <w:bottom w:val="single" w:color="000000" w:sz="4" w:space="0"/>
              <w:right w:val="single" w:color="000000" w:sz="4" w:space="0"/>
            </w:tcBorders>
            <w:vAlign w:val="center"/>
          </w:tcPr>
          <w:p w14:paraId="6229D858">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1</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14:paraId="5BFAE133">
            <w:pPr>
              <w:jc w:val="center"/>
              <w:rPr>
                <w:rFonts w:hint="eastAsia" w:ascii="宋体" w:hAnsi="宋体" w:eastAsia="宋体" w:cs="宋体"/>
                <w:color w:val="auto"/>
                <w:sz w:val="22"/>
                <w:szCs w:val="22"/>
              </w:rPr>
            </w:pPr>
          </w:p>
        </w:tc>
        <w:tc>
          <w:tcPr>
            <w:tcW w:w="1964" w:type="dxa"/>
            <w:gridSpan w:val="3"/>
            <w:tcBorders>
              <w:top w:val="single" w:color="000000" w:sz="4" w:space="0"/>
              <w:left w:val="single" w:color="000000" w:sz="4" w:space="0"/>
              <w:bottom w:val="single" w:color="000000" w:sz="4" w:space="0"/>
              <w:right w:val="single" w:color="000000" w:sz="4" w:space="0"/>
            </w:tcBorders>
            <w:vAlign w:val="center"/>
          </w:tcPr>
          <w:p w14:paraId="542A478F">
            <w:pPr>
              <w:jc w:val="center"/>
              <w:rPr>
                <w:rFonts w:hint="eastAsia" w:ascii="宋体" w:hAnsi="宋体" w:eastAsia="宋体" w:cs="宋体"/>
                <w:color w:val="auto"/>
                <w:sz w:val="22"/>
                <w:szCs w:val="22"/>
              </w:rPr>
            </w:pPr>
          </w:p>
        </w:tc>
        <w:tc>
          <w:tcPr>
            <w:tcW w:w="1726" w:type="dxa"/>
            <w:tcBorders>
              <w:top w:val="single" w:color="000000" w:sz="4" w:space="0"/>
              <w:left w:val="single" w:color="000000" w:sz="4" w:space="0"/>
              <w:bottom w:val="single" w:color="000000" w:sz="4" w:space="0"/>
              <w:right w:val="single" w:color="000000" w:sz="4" w:space="0"/>
            </w:tcBorders>
            <w:vAlign w:val="center"/>
          </w:tcPr>
          <w:p w14:paraId="45479918">
            <w:pPr>
              <w:rPr>
                <w:rFonts w:hint="eastAsia" w:ascii="宋体" w:hAnsi="宋体" w:eastAsia="宋体" w:cs="宋体"/>
                <w:color w:val="auto"/>
                <w:sz w:val="22"/>
                <w:szCs w:val="22"/>
              </w:rPr>
            </w:pPr>
          </w:p>
        </w:tc>
      </w:tr>
      <w:tr w14:paraId="598F5961">
        <w:tblPrEx>
          <w:tblCellMar>
            <w:top w:w="0" w:type="dxa"/>
            <w:left w:w="108" w:type="dxa"/>
            <w:bottom w:w="0" w:type="dxa"/>
            <w:right w:w="108" w:type="dxa"/>
          </w:tblCellMar>
        </w:tblPrEx>
        <w:trPr>
          <w:gridAfter w:val="1"/>
          <w:wAfter w:w="92" w:type="dxa"/>
          <w:trHeight w:val="452" w:hRule="atLeast"/>
        </w:trPr>
        <w:tc>
          <w:tcPr>
            <w:tcW w:w="1296" w:type="dxa"/>
            <w:tcBorders>
              <w:top w:val="single" w:color="000000" w:sz="4" w:space="0"/>
              <w:left w:val="single" w:color="000000" w:sz="4" w:space="0"/>
              <w:bottom w:val="single" w:color="000000" w:sz="4" w:space="0"/>
              <w:right w:val="single" w:color="000000" w:sz="4" w:space="0"/>
            </w:tcBorders>
            <w:vAlign w:val="center"/>
          </w:tcPr>
          <w:p w14:paraId="1E7BB322">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2</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14:paraId="32265EEA">
            <w:pPr>
              <w:jc w:val="center"/>
              <w:rPr>
                <w:rFonts w:hint="eastAsia" w:ascii="宋体" w:hAnsi="宋体" w:eastAsia="宋体" w:cs="宋体"/>
                <w:color w:val="auto"/>
                <w:sz w:val="22"/>
                <w:szCs w:val="22"/>
              </w:rPr>
            </w:pPr>
          </w:p>
        </w:tc>
        <w:tc>
          <w:tcPr>
            <w:tcW w:w="1964" w:type="dxa"/>
            <w:gridSpan w:val="3"/>
            <w:tcBorders>
              <w:top w:val="single" w:color="000000" w:sz="4" w:space="0"/>
              <w:left w:val="single" w:color="000000" w:sz="4" w:space="0"/>
              <w:bottom w:val="single" w:color="000000" w:sz="4" w:space="0"/>
              <w:right w:val="single" w:color="000000" w:sz="4" w:space="0"/>
            </w:tcBorders>
            <w:vAlign w:val="center"/>
          </w:tcPr>
          <w:p w14:paraId="4A9226D7">
            <w:pPr>
              <w:jc w:val="center"/>
              <w:rPr>
                <w:rFonts w:hint="eastAsia" w:ascii="宋体" w:hAnsi="宋体" w:eastAsia="宋体" w:cs="宋体"/>
                <w:color w:val="auto"/>
                <w:sz w:val="22"/>
                <w:szCs w:val="22"/>
              </w:rPr>
            </w:pPr>
          </w:p>
        </w:tc>
        <w:tc>
          <w:tcPr>
            <w:tcW w:w="1726" w:type="dxa"/>
            <w:tcBorders>
              <w:top w:val="single" w:color="000000" w:sz="4" w:space="0"/>
              <w:left w:val="single" w:color="000000" w:sz="4" w:space="0"/>
              <w:bottom w:val="single" w:color="000000" w:sz="4" w:space="0"/>
              <w:right w:val="single" w:color="000000" w:sz="4" w:space="0"/>
            </w:tcBorders>
            <w:vAlign w:val="center"/>
          </w:tcPr>
          <w:p w14:paraId="49F3D3D7">
            <w:pPr>
              <w:rPr>
                <w:rFonts w:hint="eastAsia" w:ascii="宋体" w:hAnsi="宋体" w:eastAsia="宋体" w:cs="宋体"/>
                <w:color w:val="auto"/>
                <w:sz w:val="22"/>
                <w:szCs w:val="22"/>
              </w:rPr>
            </w:pPr>
          </w:p>
        </w:tc>
      </w:tr>
      <w:tr w14:paraId="316DA7EE">
        <w:tblPrEx>
          <w:tblCellMar>
            <w:top w:w="0" w:type="dxa"/>
            <w:left w:w="108" w:type="dxa"/>
            <w:bottom w:w="0" w:type="dxa"/>
            <w:right w:w="108" w:type="dxa"/>
          </w:tblCellMar>
        </w:tblPrEx>
        <w:trPr>
          <w:gridAfter w:val="1"/>
          <w:wAfter w:w="92" w:type="dxa"/>
          <w:trHeight w:val="447" w:hRule="atLeast"/>
        </w:trPr>
        <w:tc>
          <w:tcPr>
            <w:tcW w:w="1296" w:type="dxa"/>
            <w:tcBorders>
              <w:top w:val="single" w:color="000000" w:sz="4" w:space="0"/>
              <w:left w:val="single" w:color="000000" w:sz="4" w:space="0"/>
              <w:bottom w:val="single" w:color="000000" w:sz="4" w:space="0"/>
              <w:right w:val="single" w:color="000000" w:sz="4" w:space="0"/>
            </w:tcBorders>
            <w:vAlign w:val="center"/>
          </w:tcPr>
          <w:p w14:paraId="5E1F6C59">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3</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14:paraId="695460A4">
            <w:pPr>
              <w:jc w:val="center"/>
              <w:rPr>
                <w:rFonts w:hint="eastAsia" w:ascii="宋体" w:hAnsi="宋体" w:eastAsia="宋体" w:cs="宋体"/>
                <w:color w:val="auto"/>
                <w:sz w:val="22"/>
                <w:szCs w:val="22"/>
              </w:rPr>
            </w:pPr>
          </w:p>
        </w:tc>
        <w:tc>
          <w:tcPr>
            <w:tcW w:w="1964" w:type="dxa"/>
            <w:gridSpan w:val="3"/>
            <w:tcBorders>
              <w:top w:val="single" w:color="000000" w:sz="4" w:space="0"/>
              <w:left w:val="single" w:color="000000" w:sz="4" w:space="0"/>
              <w:bottom w:val="single" w:color="000000" w:sz="4" w:space="0"/>
              <w:right w:val="single" w:color="000000" w:sz="4" w:space="0"/>
            </w:tcBorders>
            <w:vAlign w:val="center"/>
          </w:tcPr>
          <w:p w14:paraId="4BC66D3E">
            <w:pPr>
              <w:jc w:val="center"/>
              <w:rPr>
                <w:rFonts w:hint="eastAsia" w:ascii="宋体" w:hAnsi="宋体" w:eastAsia="宋体" w:cs="宋体"/>
                <w:color w:val="auto"/>
                <w:sz w:val="22"/>
                <w:szCs w:val="22"/>
              </w:rPr>
            </w:pPr>
          </w:p>
        </w:tc>
        <w:tc>
          <w:tcPr>
            <w:tcW w:w="1726" w:type="dxa"/>
            <w:tcBorders>
              <w:top w:val="single" w:color="000000" w:sz="4" w:space="0"/>
              <w:left w:val="single" w:color="000000" w:sz="4" w:space="0"/>
              <w:bottom w:val="single" w:color="000000" w:sz="4" w:space="0"/>
              <w:right w:val="single" w:color="000000" w:sz="4" w:space="0"/>
            </w:tcBorders>
            <w:vAlign w:val="center"/>
          </w:tcPr>
          <w:p w14:paraId="00CB0061">
            <w:pPr>
              <w:rPr>
                <w:rFonts w:hint="eastAsia" w:ascii="宋体" w:hAnsi="宋体" w:eastAsia="宋体" w:cs="宋体"/>
                <w:color w:val="auto"/>
                <w:sz w:val="22"/>
                <w:szCs w:val="22"/>
              </w:rPr>
            </w:pPr>
          </w:p>
        </w:tc>
      </w:tr>
      <w:tr w14:paraId="3E37FCE4">
        <w:tblPrEx>
          <w:tblCellMar>
            <w:top w:w="0" w:type="dxa"/>
            <w:left w:w="108" w:type="dxa"/>
            <w:bottom w:w="0" w:type="dxa"/>
            <w:right w:w="108" w:type="dxa"/>
          </w:tblCellMar>
        </w:tblPrEx>
        <w:trPr>
          <w:gridAfter w:val="1"/>
          <w:wAfter w:w="92" w:type="dxa"/>
          <w:trHeight w:val="467" w:hRule="atLeast"/>
        </w:trPr>
        <w:tc>
          <w:tcPr>
            <w:tcW w:w="1296" w:type="dxa"/>
            <w:tcBorders>
              <w:top w:val="single" w:color="000000" w:sz="4" w:space="0"/>
              <w:left w:val="single" w:color="000000" w:sz="4" w:space="0"/>
              <w:bottom w:val="single" w:color="000000" w:sz="4" w:space="0"/>
              <w:right w:val="single" w:color="000000" w:sz="4" w:space="0"/>
            </w:tcBorders>
            <w:vAlign w:val="center"/>
          </w:tcPr>
          <w:p w14:paraId="260953AD">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4</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14:paraId="56B0D0D1">
            <w:pPr>
              <w:jc w:val="center"/>
              <w:rPr>
                <w:rFonts w:hint="eastAsia" w:ascii="宋体" w:hAnsi="宋体" w:eastAsia="宋体" w:cs="宋体"/>
                <w:color w:val="auto"/>
                <w:sz w:val="22"/>
                <w:szCs w:val="22"/>
              </w:rPr>
            </w:pPr>
          </w:p>
        </w:tc>
        <w:tc>
          <w:tcPr>
            <w:tcW w:w="1964" w:type="dxa"/>
            <w:gridSpan w:val="3"/>
            <w:tcBorders>
              <w:top w:val="single" w:color="000000" w:sz="4" w:space="0"/>
              <w:left w:val="single" w:color="000000" w:sz="4" w:space="0"/>
              <w:bottom w:val="single" w:color="000000" w:sz="4" w:space="0"/>
              <w:right w:val="single" w:color="000000" w:sz="4" w:space="0"/>
            </w:tcBorders>
            <w:vAlign w:val="center"/>
          </w:tcPr>
          <w:p w14:paraId="0D23ADD9">
            <w:pPr>
              <w:jc w:val="center"/>
              <w:rPr>
                <w:rFonts w:hint="eastAsia" w:ascii="宋体" w:hAnsi="宋体" w:eastAsia="宋体" w:cs="宋体"/>
                <w:color w:val="auto"/>
                <w:sz w:val="22"/>
                <w:szCs w:val="22"/>
              </w:rPr>
            </w:pPr>
          </w:p>
        </w:tc>
        <w:tc>
          <w:tcPr>
            <w:tcW w:w="1726" w:type="dxa"/>
            <w:tcBorders>
              <w:top w:val="single" w:color="000000" w:sz="4" w:space="0"/>
              <w:left w:val="single" w:color="000000" w:sz="4" w:space="0"/>
              <w:bottom w:val="single" w:color="000000" w:sz="4" w:space="0"/>
              <w:right w:val="single" w:color="000000" w:sz="4" w:space="0"/>
            </w:tcBorders>
            <w:vAlign w:val="center"/>
          </w:tcPr>
          <w:p w14:paraId="1CB7E24C">
            <w:pPr>
              <w:rPr>
                <w:rFonts w:hint="eastAsia" w:ascii="宋体" w:hAnsi="宋体" w:eastAsia="宋体" w:cs="宋体"/>
                <w:color w:val="auto"/>
                <w:sz w:val="22"/>
                <w:szCs w:val="22"/>
              </w:rPr>
            </w:pPr>
          </w:p>
        </w:tc>
      </w:tr>
      <w:tr w14:paraId="24A06F3F">
        <w:tblPrEx>
          <w:tblCellMar>
            <w:top w:w="0" w:type="dxa"/>
            <w:left w:w="108" w:type="dxa"/>
            <w:bottom w:w="0" w:type="dxa"/>
            <w:right w:w="108" w:type="dxa"/>
          </w:tblCellMar>
        </w:tblPrEx>
        <w:trPr>
          <w:gridAfter w:val="1"/>
          <w:wAfter w:w="92" w:type="dxa"/>
          <w:trHeight w:val="442" w:hRule="atLeast"/>
        </w:trPr>
        <w:tc>
          <w:tcPr>
            <w:tcW w:w="1296" w:type="dxa"/>
            <w:tcBorders>
              <w:top w:val="single" w:color="000000" w:sz="4" w:space="0"/>
              <w:left w:val="single" w:color="000000" w:sz="4" w:space="0"/>
              <w:bottom w:val="single" w:color="000000" w:sz="4" w:space="0"/>
              <w:right w:val="single" w:color="000000" w:sz="4" w:space="0"/>
            </w:tcBorders>
            <w:vAlign w:val="center"/>
          </w:tcPr>
          <w:p w14:paraId="1207D2A0">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5</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14:paraId="7D52F4EB">
            <w:pPr>
              <w:jc w:val="center"/>
              <w:rPr>
                <w:rFonts w:hint="eastAsia" w:ascii="宋体" w:hAnsi="宋体" w:eastAsia="宋体" w:cs="宋体"/>
                <w:color w:val="auto"/>
                <w:sz w:val="22"/>
                <w:szCs w:val="22"/>
              </w:rPr>
            </w:pPr>
          </w:p>
        </w:tc>
        <w:tc>
          <w:tcPr>
            <w:tcW w:w="1964" w:type="dxa"/>
            <w:gridSpan w:val="3"/>
            <w:tcBorders>
              <w:top w:val="single" w:color="000000" w:sz="4" w:space="0"/>
              <w:left w:val="single" w:color="000000" w:sz="4" w:space="0"/>
              <w:bottom w:val="single" w:color="000000" w:sz="4" w:space="0"/>
              <w:right w:val="single" w:color="000000" w:sz="4" w:space="0"/>
            </w:tcBorders>
            <w:vAlign w:val="center"/>
          </w:tcPr>
          <w:p w14:paraId="38ECFE2B">
            <w:pPr>
              <w:jc w:val="center"/>
              <w:rPr>
                <w:rFonts w:hint="eastAsia" w:ascii="宋体" w:hAnsi="宋体" w:eastAsia="宋体" w:cs="宋体"/>
                <w:color w:val="auto"/>
                <w:sz w:val="22"/>
                <w:szCs w:val="22"/>
              </w:rPr>
            </w:pPr>
          </w:p>
        </w:tc>
        <w:tc>
          <w:tcPr>
            <w:tcW w:w="1726" w:type="dxa"/>
            <w:tcBorders>
              <w:top w:val="single" w:color="000000" w:sz="4" w:space="0"/>
              <w:left w:val="single" w:color="000000" w:sz="4" w:space="0"/>
              <w:bottom w:val="single" w:color="000000" w:sz="4" w:space="0"/>
              <w:right w:val="single" w:color="000000" w:sz="4" w:space="0"/>
            </w:tcBorders>
            <w:vAlign w:val="center"/>
          </w:tcPr>
          <w:p w14:paraId="4F9086B2">
            <w:pPr>
              <w:rPr>
                <w:rFonts w:hint="eastAsia" w:ascii="宋体" w:hAnsi="宋体" w:eastAsia="宋体" w:cs="宋体"/>
                <w:color w:val="auto"/>
                <w:sz w:val="22"/>
                <w:szCs w:val="22"/>
              </w:rPr>
            </w:pPr>
          </w:p>
        </w:tc>
      </w:tr>
      <w:tr w14:paraId="3B1F2E11">
        <w:tblPrEx>
          <w:tblCellMar>
            <w:top w:w="0" w:type="dxa"/>
            <w:left w:w="108" w:type="dxa"/>
            <w:bottom w:w="0" w:type="dxa"/>
            <w:right w:w="108" w:type="dxa"/>
          </w:tblCellMar>
        </w:tblPrEx>
        <w:trPr>
          <w:trHeight w:val="487" w:hRule="atLeast"/>
        </w:trPr>
        <w:tc>
          <w:tcPr>
            <w:tcW w:w="1296" w:type="dxa"/>
            <w:tcBorders>
              <w:top w:val="nil"/>
              <w:left w:val="nil"/>
              <w:bottom w:val="nil"/>
              <w:right w:val="nil"/>
            </w:tcBorders>
            <w:vAlign w:val="center"/>
          </w:tcPr>
          <w:p w14:paraId="0802B2DB">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填表人：</w:t>
            </w:r>
          </w:p>
        </w:tc>
        <w:tc>
          <w:tcPr>
            <w:tcW w:w="4273" w:type="dxa"/>
            <w:tcBorders>
              <w:top w:val="nil"/>
              <w:left w:val="nil"/>
              <w:bottom w:val="nil"/>
              <w:right w:val="nil"/>
            </w:tcBorders>
            <w:vAlign w:val="center"/>
          </w:tcPr>
          <w:p w14:paraId="619AF03C">
            <w:pPr>
              <w:rPr>
                <w:rFonts w:hint="eastAsia" w:ascii="宋体" w:hAnsi="宋体" w:eastAsia="宋体" w:cs="宋体"/>
                <w:color w:val="auto"/>
                <w:sz w:val="22"/>
                <w:szCs w:val="22"/>
              </w:rPr>
            </w:pPr>
          </w:p>
        </w:tc>
        <w:tc>
          <w:tcPr>
            <w:tcW w:w="236" w:type="dxa"/>
            <w:gridSpan w:val="2"/>
            <w:tcBorders>
              <w:top w:val="nil"/>
              <w:left w:val="nil"/>
              <w:bottom w:val="nil"/>
              <w:right w:val="nil"/>
            </w:tcBorders>
            <w:vAlign w:val="center"/>
          </w:tcPr>
          <w:p w14:paraId="59E392F1">
            <w:pPr>
              <w:rPr>
                <w:rFonts w:hint="eastAsia" w:ascii="宋体" w:hAnsi="宋体" w:eastAsia="宋体" w:cs="宋体"/>
                <w:color w:val="auto"/>
                <w:sz w:val="22"/>
                <w:szCs w:val="22"/>
              </w:rPr>
            </w:pPr>
          </w:p>
        </w:tc>
        <w:tc>
          <w:tcPr>
            <w:tcW w:w="240" w:type="dxa"/>
            <w:tcBorders>
              <w:top w:val="nil"/>
              <w:left w:val="nil"/>
              <w:bottom w:val="nil"/>
              <w:right w:val="nil"/>
            </w:tcBorders>
            <w:vAlign w:val="center"/>
          </w:tcPr>
          <w:p w14:paraId="1863A298">
            <w:pPr>
              <w:rPr>
                <w:rFonts w:hint="eastAsia" w:ascii="宋体" w:hAnsi="宋体" w:eastAsia="宋体" w:cs="宋体"/>
                <w:color w:val="auto"/>
                <w:sz w:val="22"/>
                <w:szCs w:val="22"/>
              </w:rPr>
            </w:pPr>
          </w:p>
        </w:tc>
        <w:tc>
          <w:tcPr>
            <w:tcW w:w="3368" w:type="dxa"/>
            <w:gridSpan w:val="3"/>
            <w:tcBorders>
              <w:top w:val="nil"/>
              <w:left w:val="nil"/>
              <w:bottom w:val="nil"/>
              <w:right w:val="nil"/>
            </w:tcBorders>
            <w:vAlign w:val="center"/>
          </w:tcPr>
          <w:p w14:paraId="5D3D79FD">
            <w:pPr>
              <w:widowControl/>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项目实施单位负责人：</w:t>
            </w:r>
          </w:p>
        </w:tc>
      </w:tr>
    </w:tbl>
    <w:p w14:paraId="162FABCB">
      <w:pPr>
        <w:pStyle w:val="2"/>
        <w:tabs>
          <w:tab w:val="right" w:leader="dot" w:pos="8778"/>
        </w:tabs>
        <w:rPr>
          <w:rFonts w:hint="eastAsia" w:ascii="宋体" w:hAnsi="宋体" w:eastAsia="宋体" w:cs="宋体"/>
          <w:color w:val="auto"/>
        </w:rPr>
      </w:pPr>
    </w:p>
    <w:p w14:paraId="0ED02354">
      <w:pPr>
        <w:keepNext/>
        <w:keepLines/>
        <w:tabs>
          <w:tab w:val="left" w:pos="1440"/>
        </w:tabs>
        <w:spacing w:line="360" w:lineRule="auto"/>
        <w:outlineLvl w:val="9"/>
        <w:rPr>
          <w:rFonts w:hint="eastAsia" w:ascii="宋体" w:hAnsi="宋体" w:eastAsia="宋体" w:cs="宋体"/>
          <w:color w:val="auto"/>
          <w:kern w:val="0"/>
          <w:sz w:val="18"/>
          <w:szCs w:val="18"/>
        </w:rPr>
      </w:pPr>
    </w:p>
    <w:p w14:paraId="5CBF4844">
      <w:pPr>
        <w:keepNext/>
        <w:keepLines/>
        <w:tabs>
          <w:tab w:val="left" w:pos="1440"/>
        </w:tabs>
        <w:spacing w:line="360" w:lineRule="auto"/>
        <w:outlineLvl w:val="9"/>
        <w:rPr>
          <w:rFonts w:hint="eastAsia" w:ascii="宋体" w:hAnsi="宋体" w:eastAsia="宋体" w:cs="宋体"/>
          <w:color w:val="auto"/>
          <w:kern w:val="0"/>
          <w:sz w:val="18"/>
          <w:szCs w:val="18"/>
        </w:rPr>
      </w:pPr>
    </w:p>
    <w:p w14:paraId="0C714F0C">
      <w:pPr>
        <w:keepNext/>
        <w:keepLines/>
        <w:tabs>
          <w:tab w:val="left" w:pos="1440"/>
        </w:tabs>
        <w:spacing w:line="360" w:lineRule="auto"/>
        <w:outlineLvl w:val="9"/>
        <w:rPr>
          <w:rFonts w:hint="eastAsia" w:ascii="宋体" w:hAnsi="宋体" w:eastAsia="宋体" w:cs="宋体"/>
          <w:color w:val="auto"/>
          <w:kern w:val="0"/>
          <w:sz w:val="18"/>
          <w:szCs w:val="18"/>
        </w:rPr>
      </w:pPr>
    </w:p>
    <w:p w14:paraId="31EE7382">
      <w:pPr>
        <w:keepNext/>
        <w:keepLines/>
        <w:tabs>
          <w:tab w:val="left" w:pos="1440"/>
        </w:tabs>
        <w:spacing w:line="360" w:lineRule="auto"/>
        <w:outlineLvl w:val="9"/>
        <w:rPr>
          <w:rFonts w:hint="eastAsia" w:ascii="宋体" w:hAnsi="宋体" w:eastAsia="宋体" w:cs="宋体"/>
          <w:color w:val="auto"/>
          <w:kern w:val="0"/>
          <w:sz w:val="18"/>
          <w:szCs w:val="18"/>
        </w:rPr>
      </w:pPr>
    </w:p>
    <w:p w14:paraId="3CE9A763">
      <w:pPr>
        <w:keepNext/>
        <w:keepLines/>
        <w:tabs>
          <w:tab w:val="left" w:pos="1440"/>
        </w:tabs>
        <w:spacing w:line="360" w:lineRule="auto"/>
        <w:outlineLvl w:val="9"/>
        <w:rPr>
          <w:rFonts w:hint="eastAsia" w:ascii="宋体" w:hAnsi="宋体" w:eastAsia="宋体" w:cs="宋体"/>
          <w:color w:val="auto"/>
          <w:kern w:val="0"/>
          <w:sz w:val="18"/>
          <w:szCs w:val="18"/>
        </w:rPr>
      </w:pPr>
    </w:p>
    <w:p w14:paraId="3C99691C">
      <w:pPr>
        <w:keepNext/>
        <w:keepLines/>
        <w:tabs>
          <w:tab w:val="left" w:pos="1440"/>
        </w:tabs>
        <w:spacing w:line="360" w:lineRule="auto"/>
        <w:outlineLvl w:val="9"/>
        <w:rPr>
          <w:rFonts w:hint="eastAsia" w:ascii="宋体" w:hAnsi="宋体" w:eastAsia="宋体" w:cs="宋体"/>
          <w:color w:val="auto"/>
          <w:kern w:val="0"/>
          <w:sz w:val="18"/>
          <w:szCs w:val="18"/>
        </w:rPr>
      </w:pPr>
    </w:p>
    <w:p w14:paraId="6B3275EE">
      <w:pPr>
        <w:keepNext/>
        <w:keepLines/>
        <w:tabs>
          <w:tab w:val="left" w:pos="1440"/>
        </w:tabs>
        <w:spacing w:line="360" w:lineRule="auto"/>
        <w:outlineLvl w:val="9"/>
        <w:rPr>
          <w:rFonts w:hint="eastAsia" w:ascii="宋体" w:hAnsi="宋体" w:eastAsia="宋体" w:cs="宋体"/>
          <w:color w:val="auto"/>
          <w:kern w:val="0"/>
          <w:sz w:val="18"/>
          <w:szCs w:val="18"/>
        </w:rPr>
      </w:pPr>
    </w:p>
    <w:p w14:paraId="00023AD3">
      <w:pPr>
        <w:keepNext/>
        <w:keepLines/>
        <w:tabs>
          <w:tab w:val="left" w:pos="1440"/>
        </w:tabs>
        <w:spacing w:line="360" w:lineRule="auto"/>
        <w:outlineLvl w:val="9"/>
        <w:rPr>
          <w:rFonts w:hint="eastAsia" w:ascii="宋体" w:hAnsi="宋体" w:eastAsia="宋体" w:cs="宋体"/>
          <w:color w:val="auto"/>
          <w:kern w:val="0"/>
          <w:sz w:val="18"/>
          <w:szCs w:val="18"/>
        </w:rPr>
      </w:pPr>
    </w:p>
    <w:p w14:paraId="2EE4C8FD">
      <w:pPr>
        <w:keepNext/>
        <w:keepLines/>
        <w:tabs>
          <w:tab w:val="left" w:pos="1440"/>
        </w:tabs>
        <w:spacing w:line="360" w:lineRule="auto"/>
        <w:outlineLvl w:val="9"/>
        <w:rPr>
          <w:rFonts w:hint="eastAsia" w:ascii="宋体" w:hAnsi="宋体" w:eastAsia="宋体" w:cs="宋体"/>
          <w:color w:val="auto"/>
          <w:kern w:val="0"/>
          <w:sz w:val="18"/>
          <w:szCs w:val="18"/>
        </w:rPr>
      </w:pPr>
    </w:p>
    <w:p w14:paraId="1CD396A0">
      <w:pPr>
        <w:pStyle w:val="2"/>
        <w:rPr>
          <w:rFonts w:hint="eastAsia" w:ascii="宋体" w:hAnsi="宋体" w:eastAsia="宋体" w:cs="宋体"/>
          <w:color w:val="auto"/>
          <w:sz w:val="18"/>
          <w:szCs w:val="18"/>
        </w:rPr>
      </w:pPr>
    </w:p>
    <w:p w14:paraId="1922B23C">
      <w:pPr>
        <w:rPr>
          <w:rFonts w:hint="eastAsia" w:ascii="宋体" w:hAnsi="宋体" w:eastAsia="宋体" w:cs="宋体"/>
          <w:color w:val="auto"/>
          <w:kern w:val="0"/>
          <w:sz w:val="18"/>
          <w:szCs w:val="18"/>
        </w:rPr>
      </w:pPr>
    </w:p>
    <w:p w14:paraId="666E71C6">
      <w:pPr>
        <w:pStyle w:val="2"/>
        <w:rPr>
          <w:rFonts w:hint="eastAsia" w:ascii="宋体" w:hAnsi="宋体" w:eastAsia="宋体" w:cs="宋体"/>
          <w:color w:val="auto"/>
          <w:sz w:val="18"/>
          <w:szCs w:val="18"/>
        </w:rPr>
      </w:pPr>
    </w:p>
    <w:p w14:paraId="7D9C201F">
      <w:pPr>
        <w:rPr>
          <w:rFonts w:hint="eastAsia" w:ascii="宋体" w:hAnsi="宋体" w:eastAsia="宋体" w:cs="宋体"/>
          <w:color w:val="auto"/>
          <w:kern w:val="0"/>
          <w:sz w:val="18"/>
          <w:szCs w:val="18"/>
        </w:rPr>
      </w:pPr>
    </w:p>
    <w:p w14:paraId="5F90043F">
      <w:pPr>
        <w:pStyle w:val="2"/>
        <w:rPr>
          <w:rFonts w:hint="eastAsia" w:ascii="宋体" w:hAnsi="宋体" w:eastAsia="宋体" w:cs="宋体"/>
          <w:color w:val="auto"/>
          <w:sz w:val="18"/>
          <w:szCs w:val="18"/>
        </w:rPr>
      </w:pPr>
    </w:p>
    <w:p w14:paraId="4389B20F">
      <w:pPr>
        <w:rPr>
          <w:rFonts w:hint="eastAsia" w:ascii="宋体" w:hAnsi="宋体" w:eastAsia="宋体" w:cs="宋体"/>
          <w:color w:val="auto"/>
          <w:sz w:val="18"/>
          <w:szCs w:val="18"/>
        </w:rPr>
      </w:pPr>
    </w:p>
    <w:p w14:paraId="2E628051">
      <w:pPr>
        <w:pStyle w:val="2"/>
        <w:rPr>
          <w:rFonts w:hint="eastAsia" w:ascii="宋体" w:hAnsi="宋体" w:eastAsia="宋体" w:cs="宋体"/>
          <w:color w:val="auto"/>
          <w:sz w:val="18"/>
          <w:szCs w:val="18"/>
        </w:rPr>
      </w:pPr>
    </w:p>
    <w:p w14:paraId="31528861">
      <w:pPr>
        <w:rPr>
          <w:rFonts w:hint="eastAsia" w:ascii="宋体" w:hAnsi="宋体" w:eastAsia="宋体" w:cs="宋体"/>
          <w:color w:val="auto"/>
          <w:sz w:val="18"/>
          <w:szCs w:val="18"/>
        </w:rPr>
      </w:pPr>
    </w:p>
    <w:p w14:paraId="397D787E">
      <w:pPr>
        <w:pStyle w:val="2"/>
        <w:rPr>
          <w:rFonts w:hint="eastAsia" w:ascii="宋体" w:hAnsi="宋体" w:eastAsia="宋体" w:cs="宋体"/>
          <w:color w:val="auto"/>
          <w:sz w:val="18"/>
          <w:szCs w:val="18"/>
        </w:rPr>
      </w:pPr>
    </w:p>
    <w:p w14:paraId="76345AB0">
      <w:pPr>
        <w:pStyle w:val="15"/>
        <w:spacing w:before="184"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合同附件</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：分包情况说明</w:t>
      </w:r>
    </w:p>
    <w:p w14:paraId="230B91EC">
      <w:pPr>
        <w:pStyle w:val="15"/>
        <w:spacing w:before="184"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pacing w:val="-2"/>
          <w:sz w:val="24"/>
          <w:szCs w:val="24"/>
          <w:highlight w:val="none"/>
          <w:lang w:eastAsia="zh-CN"/>
        </w:rPr>
        <w:t>如涉及分包，签订分包合同的单位情况如下表所示：</w:t>
      </w:r>
    </w:p>
    <w:tbl>
      <w:tblPr>
        <w:tblStyle w:val="58"/>
        <w:tblpPr w:leftFromText="180" w:rightFromText="180" w:vertAnchor="text" w:horzAnchor="page" w:tblpXSpec="center" w:tblpY="568"/>
        <w:tblOverlap w:val="never"/>
        <w:tblW w:w="1022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7"/>
        <w:gridCol w:w="1714"/>
        <w:gridCol w:w="1887"/>
        <w:gridCol w:w="1128"/>
        <w:gridCol w:w="1687"/>
        <w:gridCol w:w="1616"/>
        <w:gridCol w:w="1693"/>
      </w:tblGrid>
      <w:tr w14:paraId="37BB5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0" w:hRule="atLeast"/>
          <w:jc w:val="center"/>
        </w:trPr>
        <w:tc>
          <w:tcPr>
            <w:tcW w:w="497" w:type="dxa"/>
            <w:textDirection w:val="tbRlV"/>
            <w:vAlign w:val="center"/>
          </w:tcPr>
          <w:p w14:paraId="60A5CC5B">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 号</w:t>
            </w:r>
          </w:p>
        </w:tc>
        <w:tc>
          <w:tcPr>
            <w:tcW w:w="1714" w:type="dxa"/>
            <w:vAlign w:val="center"/>
          </w:tcPr>
          <w:p w14:paraId="3129EEFC">
            <w:pPr>
              <w:ind w:right="162" w:hanging="8"/>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分包承担</w:t>
            </w:r>
          </w:p>
          <w:p w14:paraId="0DA3B362">
            <w:pPr>
              <w:ind w:right="162" w:hanging="8"/>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主体名称</w:t>
            </w:r>
          </w:p>
        </w:tc>
        <w:tc>
          <w:tcPr>
            <w:tcW w:w="1887" w:type="dxa"/>
            <w:vAlign w:val="center"/>
          </w:tcPr>
          <w:p w14:paraId="0BD306A0">
            <w:pPr>
              <w:ind w:right="270" w:firstLine="1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分包承担主体类型  （选择）</w:t>
            </w:r>
          </w:p>
        </w:tc>
        <w:tc>
          <w:tcPr>
            <w:tcW w:w="1128" w:type="dxa"/>
            <w:vAlign w:val="center"/>
          </w:tcPr>
          <w:p w14:paraId="030176AA">
            <w:pPr>
              <w:pStyle w:val="52"/>
              <w:spacing w:line="278" w:lineRule="auto"/>
              <w:jc w:val="center"/>
              <w:rPr>
                <w:rFonts w:hint="eastAsia" w:ascii="宋体" w:hAnsi="宋体" w:eastAsia="宋体" w:cs="宋体"/>
                <w:color w:val="auto"/>
                <w:sz w:val="24"/>
                <w:szCs w:val="24"/>
                <w:highlight w:val="none"/>
              </w:rPr>
            </w:pPr>
          </w:p>
          <w:p w14:paraId="1FA65D66">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资质等级</w:t>
            </w:r>
          </w:p>
        </w:tc>
        <w:tc>
          <w:tcPr>
            <w:tcW w:w="1687" w:type="dxa"/>
            <w:vAlign w:val="center"/>
          </w:tcPr>
          <w:p w14:paraId="79082EE8">
            <w:pPr>
              <w:ind w:right="298" w:firstLine="123"/>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分包合同</w:t>
            </w:r>
          </w:p>
          <w:p w14:paraId="7D2C7522">
            <w:pPr>
              <w:ind w:right="298" w:firstLine="123"/>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内容</w:t>
            </w:r>
          </w:p>
        </w:tc>
        <w:tc>
          <w:tcPr>
            <w:tcW w:w="1616" w:type="dxa"/>
            <w:vAlign w:val="center"/>
          </w:tcPr>
          <w:p w14:paraId="75759990">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分包</w:t>
            </w:r>
          </w:p>
          <w:p w14:paraId="58ED9360">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合同金额</w:t>
            </w:r>
          </w:p>
          <w:p w14:paraId="22D5BCD2">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（人民币元）</w:t>
            </w:r>
          </w:p>
        </w:tc>
        <w:tc>
          <w:tcPr>
            <w:tcW w:w="1693" w:type="dxa"/>
          </w:tcPr>
          <w:p w14:paraId="259AC26A">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占该采购包</w:t>
            </w:r>
          </w:p>
          <w:p w14:paraId="33429787">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合同金额的</w:t>
            </w:r>
          </w:p>
          <w:p w14:paraId="3390E174">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比例（%）</w:t>
            </w:r>
          </w:p>
        </w:tc>
      </w:tr>
      <w:tr w14:paraId="029CE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5" w:hRule="atLeast"/>
          <w:jc w:val="center"/>
        </w:trPr>
        <w:tc>
          <w:tcPr>
            <w:tcW w:w="497" w:type="dxa"/>
          </w:tcPr>
          <w:p w14:paraId="0CB4D2E0">
            <w:pPr>
              <w:pStyle w:val="52"/>
              <w:spacing w:line="360" w:lineRule="auto"/>
              <w:rPr>
                <w:rFonts w:hint="eastAsia" w:ascii="宋体" w:hAnsi="宋体" w:eastAsia="宋体" w:cs="宋体"/>
                <w:color w:val="auto"/>
                <w:sz w:val="24"/>
                <w:szCs w:val="24"/>
                <w:highlight w:val="none"/>
              </w:rPr>
            </w:pPr>
          </w:p>
          <w:p w14:paraId="078C0637">
            <w:pPr>
              <w:pStyle w:val="52"/>
              <w:spacing w:before="69" w:line="360" w:lineRule="auto"/>
              <w:ind w:left="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14" w:type="dxa"/>
          </w:tcPr>
          <w:p w14:paraId="38D28882">
            <w:pPr>
              <w:pStyle w:val="52"/>
              <w:spacing w:line="360" w:lineRule="auto"/>
              <w:jc w:val="both"/>
              <w:rPr>
                <w:rFonts w:hint="eastAsia" w:ascii="宋体" w:hAnsi="宋体" w:eastAsia="宋体" w:cs="宋体"/>
                <w:color w:val="auto"/>
                <w:sz w:val="24"/>
                <w:szCs w:val="24"/>
                <w:highlight w:val="none"/>
              </w:rPr>
            </w:pPr>
          </w:p>
        </w:tc>
        <w:tc>
          <w:tcPr>
            <w:tcW w:w="1887" w:type="dxa"/>
          </w:tcPr>
          <w:p w14:paraId="55F807BB">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□中型企业</w:t>
            </w:r>
          </w:p>
          <w:p w14:paraId="2AEF9EFC">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□小微企业</w:t>
            </w:r>
          </w:p>
          <w:p w14:paraId="53C8D106">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其他</w:t>
            </w:r>
          </w:p>
        </w:tc>
        <w:tc>
          <w:tcPr>
            <w:tcW w:w="1128" w:type="dxa"/>
          </w:tcPr>
          <w:p w14:paraId="6674D841">
            <w:pPr>
              <w:pStyle w:val="52"/>
              <w:spacing w:line="360" w:lineRule="auto"/>
              <w:jc w:val="both"/>
              <w:rPr>
                <w:rFonts w:hint="eastAsia" w:ascii="宋体" w:hAnsi="宋体" w:eastAsia="宋体" w:cs="宋体"/>
                <w:color w:val="auto"/>
                <w:sz w:val="24"/>
                <w:szCs w:val="24"/>
                <w:highlight w:val="none"/>
              </w:rPr>
            </w:pPr>
          </w:p>
        </w:tc>
        <w:tc>
          <w:tcPr>
            <w:tcW w:w="1687" w:type="dxa"/>
          </w:tcPr>
          <w:p w14:paraId="0404F600">
            <w:pPr>
              <w:pStyle w:val="52"/>
              <w:spacing w:line="360" w:lineRule="auto"/>
              <w:jc w:val="both"/>
              <w:rPr>
                <w:rFonts w:hint="eastAsia" w:ascii="宋体" w:hAnsi="宋体" w:eastAsia="宋体" w:cs="宋体"/>
                <w:color w:val="auto"/>
                <w:sz w:val="24"/>
                <w:szCs w:val="24"/>
                <w:highlight w:val="none"/>
              </w:rPr>
            </w:pPr>
          </w:p>
        </w:tc>
        <w:tc>
          <w:tcPr>
            <w:tcW w:w="1616" w:type="dxa"/>
          </w:tcPr>
          <w:p w14:paraId="2620E8C9">
            <w:pPr>
              <w:pStyle w:val="52"/>
              <w:spacing w:line="360" w:lineRule="auto"/>
              <w:jc w:val="both"/>
              <w:rPr>
                <w:rFonts w:hint="eastAsia" w:ascii="宋体" w:hAnsi="宋体" w:eastAsia="宋体" w:cs="宋体"/>
                <w:color w:val="auto"/>
                <w:sz w:val="24"/>
                <w:szCs w:val="24"/>
                <w:highlight w:val="none"/>
              </w:rPr>
            </w:pPr>
          </w:p>
        </w:tc>
        <w:tc>
          <w:tcPr>
            <w:tcW w:w="1693" w:type="dxa"/>
          </w:tcPr>
          <w:p w14:paraId="21BCC460">
            <w:pPr>
              <w:pStyle w:val="52"/>
              <w:spacing w:line="360" w:lineRule="auto"/>
              <w:jc w:val="both"/>
              <w:rPr>
                <w:rFonts w:hint="eastAsia" w:ascii="宋体" w:hAnsi="宋体" w:eastAsia="宋体" w:cs="宋体"/>
                <w:color w:val="auto"/>
                <w:sz w:val="24"/>
                <w:szCs w:val="24"/>
                <w:highlight w:val="none"/>
              </w:rPr>
            </w:pPr>
          </w:p>
        </w:tc>
      </w:tr>
      <w:tr w14:paraId="28E5C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jc w:val="center"/>
        </w:trPr>
        <w:tc>
          <w:tcPr>
            <w:tcW w:w="497" w:type="dxa"/>
          </w:tcPr>
          <w:p w14:paraId="3EA54083">
            <w:pPr>
              <w:pStyle w:val="52"/>
              <w:spacing w:line="360" w:lineRule="auto"/>
              <w:rPr>
                <w:rFonts w:hint="eastAsia" w:ascii="宋体" w:hAnsi="宋体" w:eastAsia="宋体" w:cs="宋体"/>
                <w:color w:val="auto"/>
                <w:sz w:val="24"/>
                <w:szCs w:val="24"/>
                <w:highlight w:val="none"/>
              </w:rPr>
            </w:pPr>
          </w:p>
          <w:p w14:paraId="22462482">
            <w:pPr>
              <w:pStyle w:val="52"/>
              <w:spacing w:before="69" w:line="360" w:lineRule="auto"/>
              <w:ind w:left="16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w:t>
            </w:r>
          </w:p>
        </w:tc>
        <w:tc>
          <w:tcPr>
            <w:tcW w:w="1714" w:type="dxa"/>
          </w:tcPr>
          <w:p w14:paraId="022B7CF8">
            <w:pPr>
              <w:pStyle w:val="52"/>
              <w:spacing w:line="360" w:lineRule="auto"/>
              <w:jc w:val="both"/>
              <w:rPr>
                <w:rFonts w:hint="eastAsia" w:ascii="宋体" w:hAnsi="宋体" w:eastAsia="宋体" w:cs="宋体"/>
                <w:color w:val="auto"/>
                <w:sz w:val="24"/>
                <w:szCs w:val="24"/>
                <w:highlight w:val="none"/>
              </w:rPr>
            </w:pPr>
          </w:p>
        </w:tc>
        <w:tc>
          <w:tcPr>
            <w:tcW w:w="1887" w:type="dxa"/>
          </w:tcPr>
          <w:p w14:paraId="240C9CA2">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□中型企业</w:t>
            </w:r>
          </w:p>
          <w:p w14:paraId="421564F2">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□小微企业</w:t>
            </w:r>
          </w:p>
          <w:p w14:paraId="2A78B9A9">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□其他</w:t>
            </w:r>
          </w:p>
        </w:tc>
        <w:tc>
          <w:tcPr>
            <w:tcW w:w="1128" w:type="dxa"/>
          </w:tcPr>
          <w:p w14:paraId="1A157AFB">
            <w:pPr>
              <w:pStyle w:val="52"/>
              <w:spacing w:line="360" w:lineRule="auto"/>
              <w:jc w:val="both"/>
              <w:rPr>
                <w:rFonts w:hint="eastAsia" w:ascii="宋体" w:hAnsi="宋体" w:eastAsia="宋体" w:cs="宋体"/>
                <w:color w:val="auto"/>
                <w:sz w:val="24"/>
                <w:szCs w:val="24"/>
                <w:highlight w:val="none"/>
              </w:rPr>
            </w:pPr>
          </w:p>
        </w:tc>
        <w:tc>
          <w:tcPr>
            <w:tcW w:w="1687" w:type="dxa"/>
          </w:tcPr>
          <w:p w14:paraId="0B6FC2BA">
            <w:pPr>
              <w:pStyle w:val="52"/>
              <w:spacing w:line="360" w:lineRule="auto"/>
              <w:jc w:val="both"/>
              <w:rPr>
                <w:rFonts w:hint="eastAsia" w:ascii="宋体" w:hAnsi="宋体" w:eastAsia="宋体" w:cs="宋体"/>
                <w:color w:val="auto"/>
                <w:sz w:val="24"/>
                <w:szCs w:val="24"/>
                <w:highlight w:val="none"/>
              </w:rPr>
            </w:pPr>
          </w:p>
        </w:tc>
        <w:tc>
          <w:tcPr>
            <w:tcW w:w="1616" w:type="dxa"/>
          </w:tcPr>
          <w:p w14:paraId="66687977">
            <w:pPr>
              <w:pStyle w:val="52"/>
              <w:spacing w:line="360" w:lineRule="auto"/>
              <w:jc w:val="both"/>
              <w:rPr>
                <w:rFonts w:hint="eastAsia" w:ascii="宋体" w:hAnsi="宋体" w:eastAsia="宋体" w:cs="宋体"/>
                <w:color w:val="auto"/>
                <w:sz w:val="24"/>
                <w:szCs w:val="24"/>
                <w:highlight w:val="none"/>
              </w:rPr>
            </w:pPr>
          </w:p>
        </w:tc>
        <w:tc>
          <w:tcPr>
            <w:tcW w:w="1693" w:type="dxa"/>
          </w:tcPr>
          <w:p w14:paraId="13EB624C">
            <w:pPr>
              <w:pStyle w:val="52"/>
              <w:spacing w:line="360" w:lineRule="auto"/>
              <w:jc w:val="both"/>
              <w:rPr>
                <w:rFonts w:hint="eastAsia" w:ascii="宋体" w:hAnsi="宋体" w:eastAsia="宋体" w:cs="宋体"/>
                <w:color w:val="auto"/>
                <w:sz w:val="24"/>
                <w:szCs w:val="24"/>
                <w:highlight w:val="none"/>
              </w:rPr>
            </w:pPr>
          </w:p>
        </w:tc>
      </w:tr>
      <w:tr w14:paraId="2EB6DB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497" w:type="dxa"/>
          </w:tcPr>
          <w:p w14:paraId="711BC02F">
            <w:pPr>
              <w:pStyle w:val="52"/>
              <w:spacing w:line="360" w:lineRule="auto"/>
              <w:rPr>
                <w:rFonts w:hint="eastAsia" w:ascii="宋体" w:hAnsi="宋体" w:eastAsia="宋体" w:cs="宋体"/>
                <w:color w:val="auto"/>
                <w:sz w:val="24"/>
                <w:szCs w:val="24"/>
                <w:highlight w:val="none"/>
              </w:rPr>
            </w:pPr>
          </w:p>
          <w:p w14:paraId="79DEF59D">
            <w:pPr>
              <w:pStyle w:val="52"/>
              <w:spacing w:before="69" w:line="360" w:lineRule="auto"/>
              <w:ind w:left="135"/>
              <w:rPr>
                <w:rFonts w:hint="eastAsia" w:ascii="宋体" w:hAnsi="宋体" w:eastAsia="宋体" w:cs="宋体"/>
                <w:color w:val="auto"/>
                <w:sz w:val="24"/>
                <w:szCs w:val="24"/>
                <w:highlight w:val="none"/>
              </w:rPr>
            </w:pPr>
            <w:r>
              <w:rPr>
                <w:rFonts w:hint="eastAsia" w:ascii="宋体" w:hAnsi="宋体" w:eastAsia="宋体" w:cs="宋体"/>
                <w:color w:val="auto"/>
                <w:position w:val="1"/>
                <w:sz w:val="24"/>
                <w:szCs w:val="24"/>
                <w:highlight w:val="none"/>
              </w:rPr>
              <w:t>…</w:t>
            </w:r>
          </w:p>
        </w:tc>
        <w:tc>
          <w:tcPr>
            <w:tcW w:w="1714" w:type="dxa"/>
          </w:tcPr>
          <w:p w14:paraId="3370504D">
            <w:pPr>
              <w:pStyle w:val="52"/>
              <w:spacing w:line="360" w:lineRule="auto"/>
              <w:rPr>
                <w:rFonts w:hint="eastAsia" w:ascii="宋体" w:hAnsi="宋体" w:eastAsia="宋体" w:cs="宋体"/>
                <w:color w:val="auto"/>
                <w:sz w:val="24"/>
                <w:szCs w:val="24"/>
                <w:highlight w:val="none"/>
              </w:rPr>
            </w:pPr>
          </w:p>
        </w:tc>
        <w:tc>
          <w:tcPr>
            <w:tcW w:w="1887" w:type="dxa"/>
          </w:tcPr>
          <w:p w14:paraId="6CD5FD06">
            <w:pPr>
              <w:pStyle w:val="52"/>
              <w:spacing w:line="360" w:lineRule="auto"/>
              <w:rPr>
                <w:rFonts w:hint="eastAsia" w:ascii="宋体" w:hAnsi="宋体" w:eastAsia="宋体" w:cs="宋体"/>
                <w:color w:val="auto"/>
                <w:sz w:val="24"/>
                <w:szCs w:val="24"/>
                <w:highlight w:val="none"/>
              </w:rPr>
            </w:pPr>
          </w:p>
        </w:tc>
        <w:tc>
          <w:tcPr>
            <w:tcW w:w="1128" w:type="dxa"/>
          </w:tcPr>
          <w:p w14:paraId="36A807C1">
            <w:pPr>
              <w:pStyle w:val="52"/>
              <w:spacing w:line="360" w:lineRule="auto"/>
              <w:rPr>
                <w:rFonts w:hint="eastAsia" w:ascii="宋体" w:hAnsi="宋体" w:eastAsia="宋体" w:cs="宋体"/>
                <w:color w:val="auto"/>
                <w:sz w:val="24"/>
                <w:szCs w:val="24"/>
                <w:highlight w:val="none"/>
              </w:rPr>
            </w:pPr>
          </w:p>
        </w:tc>
        <w:tc>
          <w:tcPr>
            <w:tcW w:w="1687" w:type="dxa"/>
          </w:tcPr>
          <w:p w14:paraId="795875DB">
            <w:pPr>
              <w:pStyle w:val="52"/>
              <w:spacing w:line="360" w:lineRule="auto"/>
              <w:rPr>
                <w:rFonts w:hint="eastAsia" w:ascii="宋体" w:hAnsi="宋体" w:eastAsia="宋体" w:cs="宋体"/>
                <w:color w:val="auto"/>
                <w:sz w:val="24"/>
                <w:szCs w:val="24"/>
                <w:highlight w:val="none"/>
              </w:rPr>
            </w:pPr>
          </w:p>
        </w:tc>
        <w:tc>
          <w:tcPr>
            <w:tcW w:w="1616" w:type="dxa"/>
          </w:tcPr>
          <w:p w14:paraId="2829490B">
            <w:pPr>
              <w:pStyle w:val="52"/>
              <w:spacing w:line="360" w:lineRule="auto"/>
              <w:rPr>
                <w:rFonts w:hint="eastAsia" w:ascii="宋体" w:hAnsi="宋体" w:eastAsia="宋体" w:cs="宋体"/>
                <w:color w:val="auto"/>
                <w:sz w:val="24"/>
                <w:szCs w:val="24"/>
                <w:highlight w:val="none"/>
              </w:rPr>
            </w:pPr>
          </w:p>
        </w:tc>
        <w:tc>
          <w:tcPr>
            <w:tcW w:w="1693" w:type="dxa"/>
          </w:tcPr>
          <w:p w14:paraId="72AEB606">
            <w:pPr>
              <w:pStyle w:val="52"/>
              <w:spacing w:line="360" w:lineRule="auto"/>
              <w:rPr>
                <w:rFonts w:hint="eastAsia" w:ascii="宋体" w:hAnsi="宋体" w:eastAsia="宋体" w:cs="宋体"/>
                <w:color w:val="auto"/>
                <w:sz w:val="24"/>
                <w:szCs w:val="24"/>
                <w:highlight w:val="none"/>
              </w:rPr>
            </w:pPr>
          </w:p>
        </w:tc>
      </w:tr>
      <w:tr w14:paraId="6F3FE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6913" w:type="dxa"/>
            <w:gridSpan w:val="5"/>
            <w:vAlign w:val="center"/>
          </w:tcPr>
          <w:p w14:paraId="4F903A6F">
            <w:pPr>
              <w:pStyle w:val="52"/>
              <w:spacing w:line="360" w:lineRule="auto"/>
              <w:ind w:firstLine="5760" w:firstLineChars="240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合计：</w:t>
            </w:r>
          </w:p>
        </w:tc>
        <w:tc>
          <w:tcPr>
            <w:tcW w:w="1616" w:type="dxa"/>
          </w:tcPr>
          <w:p w14:paraId="05AA0936">
            <w:pPr>
              <w:pStyle w:val="52"/>
              <w:spacing w:line="360" w:lineRule="auto"/>
              <w:rPr>
                <w:rFonts w:hint="eastAsia" w:ascii="宋体" w:hAnsi="宋体" w:eastAsia="宋体" w:cs="宋体"/>
                <w:color w:val="auto"/>
                <w:sz w:val="24"/>
                <w:szCs w:val="24"/>
                <w:highlight w:val="none"/>
              </w:rPr>
            </w:pPr>
          </w:p>
        </w:tc>
        <w:tc>
          <w:tcPr>
            <w:tcW w:w="1693" w:type="dxa"/>
          </w:tcPr>
          <w:p w14:paraId="35BD408A">
            <w:pPr>
              <w:pStyle w:val="52"/>
              <w:spacing w:line="360" w:lineRule="auto"/>
              <w:rPr>
                <w:rFonts w:hint="eastAsia" w:ascii="宋体" w:hAnsi="宋体" w:eastAsia="宋体" w:cs="宋体"/>
                <w:color w:val="auto"/>
                <w:sz w:val="24"/>
                <w:szCs w:val="24"/>
                <w:highlight w:val="none"/>
              </w:rPr>
            </w:pPr>
          </w:p>
        </w:tc>
      </w:tr>
    </w:tbl>
    <w:p w14:paraId="06AE7CF7">
      <w:pPr>
        <w:pStyle w:val="15"/>
        <w:spacing w:before="184" w:line="360" w:lineRule="auto"/>
        <w:rPr>
          <w:rFonts w:hint="eastAsia" w:ascii="宋体" w:hAnsi="宋体" w:eastAsia="宋体" w:cs="宋体"/>
          <w:color w:val="auto"/>
          <w:sz w:val="24"/>
          <w:szCs w:val="24"/>
          <w:highlight w:val="none"/>
          <w:lang w:eastAsia="zh-CN"/>
        </w:rPr>
      </w:pPr>
    </w:p>
    <w:p w14:paraId="3BC30975">
      <w:pPr>
        <w:pStyle w:val="15"/>
        <w:spacing w:before="103" w:line="360" w:lineRule="auto"/>
        <w:ind w:left="4878" w:firstLine="476"/>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val="en-US" w:eastAsia="zh-CN"/>
        </w:rPr>
        <w:t>乙方</w:t>
      </w:r>
      <w:r>
        <w:rPr>
          <w:rFonts w:hint="eastAsia" w:ascii="宋体" w:hAnsi="宋体" w:eastAsia="宋体" w:cs="宋体"/>
          <w:color w:val="auto"/>
          <w:spacing w:val="-1"/>
          <w:sz w:val="24"/>
          <w:szCs w:val="24"/>
          <w:highlight w:val="none"/>
          <w:lang w:eastAsia="zh-CN"/>
        </w:rPr>
        <w:t>名称</w:t>
      </w:r>
      <w:r>
        <w:rPr>
          <w:rFonts w:hint="eastAsia" w:ascii="宋体" w:hAnsi="宋体" w:eastAsia="宋体" w:cs="宋体"/>
          <w:color w:val="auto"/>
          <w:spacing w:val="-60"/>
          <w:sz w:val="24"/>
          <w:szCs w:val="24"/>
          <w:highlight w:val="none"/>
          <w:lang w:eastAsia="zh-CN"/>
        </w:rPr>
        <w:t>：</w:t>
      </w:r>
      <w:r>
        <w:rPr>
          <w:rFonts w:hint="eastAsia" w:ascii="宋体" w:hAnsi="宋体" w:eastAsia="宋体" w:cs="宋体"/>
          <w:color w:val="auto"/>
          <w:sz w:val="24"/>
          <w:szCs w:val="24"/>
          <w:highlight w:val="none"/>
          <w:u w:val="single"/>
          <w:lang w:eastAsia="zh-CN"/>
        </w:rPr>
        <w:t xml:space="preserve">                     </w:t>
      </w:r>
    </w:p>
    <w:p w14:paraId="164DA25D">
      <w:pPr>
        <w:pStyle w:val="15"/>
        <w:spacing w:before="209" w:line="360" w:lineRule="auto"/>
        <w:ind w:left="0" w:firstLine="5328" w:firstLineChars="240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lang w:eastAsia="zh-CN"/>
        </w:rPr>
        <w:t>日期：</w:t>
      </w:r>
      <w:r>
        <w:rPr>
          <w:rFonts w:hint="eastAsia" w:ascii="宋体" w:hAnsi="宋体" w:eastAsia="宋体" w:cs="宋体"/>
          <w:color w:val="auto"/>
          <w:spacing w:val="4"/>
          <w:sz w:val="24"/>
          <w:szCs w:val="24"/>
          <w:highlight w:val="none"/>
          <w:u w:val="single"/>
          <w:lang w:eastAsia="zh-CN"/>
        </w:rPr>
        <w:t xml:space="preserve">     </w:t>
      </w:r>
      <w:r>
        <w:rPr>
          <w:rFonts w:hint="eastAsia" w:ascii="宋体" w:hAnsi="宋体" w:eastAsia="宋体" w:cs="宋体"/>
          <w:color w:val="auto"/>
          <w:spacing w:val="-9"/>
          <w:sz w:val="24"/>
          <w:szCs w:val="24"/>
          <w:highlight w:val="none"/>
          <w:lang w:eastAsia="zh-CN"/>
        </w:rPr>
        <w:t>年</w:t>
      </w:r>
      <w:r>
        <w:rPr>
          <w:rFonts w:hint="eastAsia" w:ascii="宋体" w:hAnsi="宋体" w:eastAsia="宋体" w:cs="宋体"/>
          <w:color w:val="auto"/>
          <w:spacing w:val="-9"/>
          <w:sz w:val="24"/>
          <w:szCs w:val="24"/>
          <w:highlight w:val="none"/>
          <w:u w:val="single"/>
          <w:lang w:eastAsia="zh-CN"/>
        </w:rPr>
        <w:t xml:space="preserve">      </w:t>
      </w:r>
      <w:r>
        <w:rPr>
          <w:rFonts w:hint="eastAsia" w:ascii="宋体" w:hAnsi="宋体" w:eastAsia="宋体" w:cs="宋体"/>
          <w:color w:val="auto"/>
          <w:spacing w:val="-9"/>
          <w:sz w:val="24"/>
          <w:szCs w:val="24"/>
          <w:highlight w:val="none"/>
          <w:lang w:eastAsia="zh-CN"/>
        </w:rPr>
        <w:t>月</w:t>
      </w:r>
      <w:r>
        <w:rPr>
          <w:rFonts w:hint="eastAsia" w:ascii="宋体" w:hAnsi="宋体" w:eastAsia="宋体" w:cs="宋体"/>
          <w:color w:val="auto"/>
          <w:spacing w:val="-9"/>
          <w:sz w:val="24"/>
          <w:szCs w:val="24"/>
          <w:highlight w:val="none"/>
          <w:u w:val="single"/>
          <w:lang w:eastAsia="zh-CN"/>
        </w:rPr>
        <w:t xml:space="preserve">     </w:t>
      </w:r>
      <w:r>
        <w:rPr>
          <w:rFonts w:hint="eastAsia" w:ascii="宋体" w:hAnsi="宋体" w:eastAsia="宋体" w:cs="宋体"/>
          <w:color w:val="auto"/>
          <w:spacing w:val="-10"/>
          <w:sz w:val="24"/>
          <w:szCs w:val="24"/>
          <w:highlight w:val="none"/>
          <w:lang w:eastAsia="zh-CN"/>
        </w:rPr>
        <w:t>日</w:t>
      </w:r>
      <w:r>
        <w:rPr>
          <w:rFonts w:hint="eastAsia" w:ascii="宋体" w:hAnsi="宋体" w:eastAsia="宋体" w:cs="宋体"/>
          <w:color w:val="auto"/>
          <w:sz w:val="24"/>
          <w:szCs w:val="24"/>
          <w:highlight w:val="none"/>
          <w:lang w:eastAsia="zh-CN"/>
        </w:rPr>
        <w:t xml:space="preserve"> </w:t>
      </w:r>
    </w:p>
    <w:p w14:paraId="6A8A3B1F">
      <w:pPr>
        <w:spacing w:line="302" w:lineRule="auto"/>
        <w:rPr>
          <w:rFonts w:hint="eastAsia" w:ascii="宋体" w:hAnsi="宋体" w:eastAsia="宋体" w:cs="宋体"/>
          <w:color w:val="auto"/>
          <w:sz w:val="24"/>
          <w:highlight w:val="yellow"/>
        </w:rPr>
        <w:sectPr>
          <w:headerReference r:id="rId15" w:type="default"/>
          <w:footerReference r:id="rId16" w:type="default"/>
          <w:pgSz w:w="11907" w:h="16840"/>
          <w:pgMar w:top="1149" w:right="1078" w:bottom="1060" w:left="1701" w:header="875" w:footer="886" w:gutter="0"/>
          <w:cols w:space="720" w:num="1"/>
        </w:sectPr>
      </w:pPr>
    </w:p>
    <w:p w14:paraId="7E5D1AB1">
      <w:pPr>
        <w:keepNext/>
        <w:keepLines/>
        <w:tabs>
          <w:tab w:val="left" w:pos="1440"/>
        </w:tabs>
        <w:spacing w:line="360" w:lineRule="auto"/>
        <w:outlineLvl w:val="2"/>
        <w:rPr>
          <w:rFonts w:hint="eastAsia" w:ascii="宋体" w:hAnsi="宋体" w:eastAsia="宋体" w:cs="宋体"/>
          <w:color w:val="auto"/>
          <w:kern w:val="0"/>
          <w:sz w:val="18"/>
          <w:szCs w:val="18"/>
        </w:rPr>
      </w:pPr>
      <w:r>
        <w:rPr>
          <w:rFonts w:hint="eastAsia" w:ascii="宋体" w:hAnsi="宋体" w:eastAsia="宋体" w:cs="宋体"/>
          <w:b/>
          <w:bCs/>
          <w:color w:val="auto"/>
          <w:kern w:val="44"/>
          <w:sz w:val="28"/>
          <w:szCs w:val="28"/>
        </w:rPr>
        <w:t>二、廉政合同</w:t>
      </w:r>
      <w:bookmarkEnd w:id="232"/>
      <w:bookmarkEnd w:id="233"/>
    </w:p>
    <w:p w14:paraId="134E2332">
      <w:pPr>
        <w:widowControl/>
        <w:ind w:firstLine="643"/>
        <w:jc w:val="center"/>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rPr>
        <w:t>采购货物(服务)项目廉政合同</w:t>
      </w:r>
    </w:p>
    <w:p w14:paraId="0705D153">
      <w:pPr>
        <w:spacing w:line="360" w:lineRule="auto"/>
        <w:jc w:val="center"/>
        <w:rPr>
          <w:rFonts w:hint="eastAsia" w:ascii="宋体" w:hAnsi="宋体" w:eastAsia="宋体" w:cs="宋体"/>
          <w:color w:val="auto"/>
          <w:sz w:val="24"/>
        </w:rPr>
      </w:pPr>
    </w:p>
    <w:p w14:paraId="17AD7748">
      <w:pPr>
        <w:spacing w:line="360" w:lineRule="auto"/>
        <w:ind w:left="1678" w:hanging="1677" w:hangingChars="699"/>
        <w:rPr>
          <w:rFonts w:hint="eastAsia" w:ascii="宋体" w:hAnsi="宋体" w:eastAsia="宋体" w:cs="宋体"/>
          <w:color w:val="auto"/>
          <w:sz w:val="24"/>
        </w:rPr>
      </w:pPr>
      <w:r>
        <w:rPr>
          <w:rFonts w:hint="eastAsia" w:ascii="宋体" w:hAnsi="宋体" w:eastAsia="宋体" w:cs="宋体"/>
          <w:color w:val="auto"/>
          <w:sz w:val="24"/>
        </w:rPr>
        <w:t>采购货物(服务)项目名称   ：</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3F567BB1">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采购货物(服务)项目合同价 ：</w:t>
      </w:r>
      <w:r>
        <w:rPr>
          <w:rFonts w:hint="eastAsia" w:ascii="宋体" w:hAnsi="宋体" w:eastAsia="宋体" w:cs="宋体"/>
          <w:color w:val="auto"/>
          <w:sz w:val="24"/>
          <w:u w:val="single"/>
        </w:rPr>
        <w:t xml:space="preserve">                                    </w:t>
      </w:r>
    </w:p>
    <w:p w14:paraId="53BE9A4A">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 购 单 位 （ 甲 方 ） ：</w:t>
      </w:r>
      <w:r>
        <w:rPr>
          <w:rFonts w:hint="eastAsia" w:ascii="宋体" w:hAnsi="宋体" w:eastAsia="宋体" w:cs="宋体"/>
          <w:color w:val="auto"/>
          <w:sz w:val="24"/>
          <w:u w:val="single"/>
        </w:rPr>
        <w:t xml:space="preserve">                                   </w:t>
      </w:r>
    </w:p>
    <w:p w14:paraId="3F88907A">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供货(服务)单位（ 乙方 ） ：</w:t>
      </w:r>
      <w:r>
        <w:rPr>
          <w:rFonts w:hint="eastAsia" w:ascii="宋体" w:hAnsi="宋体" w:eastAsia="宋体" w:cs="宋体"/>
          <w:color w:val="auto"/>
          <w:sz w:val="24"/>
          <w:u w:val="single"/>
        </w:rPr>
        <w:t xml:space="preserve">                                    </w:t>
      </w:r>
    </w:p>
    <w:p w14:paraId="3B7F7BC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为加强采购货物(服务)过程中的廉政建设，规范采购货物(服务)委托与被委托双方的各项活动，防止发生各种谋取不正当利益的违法违纪行为，保护国家、集体和当事人的合法权益，根据国家有关采购货物(服务)的法律法规和廉政建设责任制规定，特订立本廉政合同。</w:t>
      </w:r>
    </w:p>
    <w:p w14:paraId="1545BAFC">
      <w:pPr>
        <w:spacing w:line="480" w:lineRule="atLeast"/>
        <w:ind w:firstLine="482" w:firstLineChars="200"/>
        <w:outlineLvl w:val="0"/>
        <w:rPr>
          <w:rFonts w:hint="eastAsia" w:ascii="宋体" w:hAnsi="宋体" w:eastAsia="宋体" w:cs="宋体"/>
          <w:b/>
          <w:color w:val="auto"/>
          <w:sz w:val="24"/>
        </w:rPr>
      </w:pPr>
      <w:r>
        <w:rPr>
          <w:rFonts w:hint="eastAsia" w:ascii="宋体" w:hAnsi="宋体" w:eastAsia="宋体" w:cs="宋体"/>
          <w:b/>
          <w:color w:val="auto"/>
          <w:sz w:val="24"/>
        </w:rPr>
        <w:t>第一条  甲乙双方的责任</w:t>
      </w:r>
    </w:p>
    <w:p w14:paraId="43E66819">
      <w:pPr>
        <w:spacing w:line="480" w:lineRule="atLeast"/>
        <w:ind w:firstLine="480"/>
        <w:rPr>
          <w:rFonts w:hint="eastAsia" w:ascii="宋体" w:hAnsi="宋体" w:eastAsia="宋体" w:cs="宋体"/>
          <w:color w:val="auto"/>
          <w:sz w:val="24"/>
        </w:rPr>
      </w:pPr>
      <w:r>
        <w:rPr>
          <w:rFonts w:hint="eastAsia" w:ascii="宋体" w:hAnsi="宋体" w:eastAsia="宋体" w:cs="宋体"/>
          <w:color w:val="auto"/>
          <w:sz w:val="24"/>
        </w:rPr>
        <w:t>（一）应严格遵守国家关于市场准入、招标投标、采购货物（服务)和市场活动的有关法律、法规，相关政策，以及廉政建设的各项规定。</w:t>
      </w:r>
    </w:p>
    <w:p w14:paraId="0CD61025">
      <w:pPr>
        <w:spacing w:line="480" w:lineRule="atLeast"/>
        <w:ind w:firstLine="480"/>
        <w:outlineLvl w:val="1"/>
        <w:rPr>
          <w:rFonts w:hint="eastAsia" w:ascii="宋体" w:hAnsi="宋体" w:eastAsia="宋体" w:cs="宋体"/>
          <w:color w:val="auto"/>
          <w:sz w:val="24"/>
        </w:rPr>
      </w:pPr>
      <w:r>
        <w:rPr>
          <w:rFonts w:hint="eastAsia" w:ascii="宋体" w:hAnsi="宋体" w:eastAsia="宋体" w:cs="宋体"/>
          <w:color w:val="auto"/>
          <w:sz w:val="24"/>
        </w:rPr>
        <w:t>（二）严格执行采购货物(服务)合同文件，自觉按合同办事。</w:t>
      </w:r>
    </w:p>
    <w:p w14:paraId="42F9819B">
      <w:pPr>
        <w:spacing w:line="480" w:lineRule="atLeast"/>
        <w:ind w:firstLine="480"/>
        <w:rPr>
          <w:rFonts w:hint="eastAsia" w:ascii="宋体" w:hAnsi="宋体" w:eastAsia="宋体" w:cs="宋体"/>
          <w:color w:val="auto"/>
          <w:sz w:val="24"/>
        </w:rPr>
      </w:pPr>
      <w:r>
        <w:rPr>
          <w:rFonts w:hint="eastAsia" w:ascii="宋体" w:hAnsi="宋体" w:eastAsia="宋体" w:cs="宋体"/>
          <w:color w:val="auto"/>
          <w:sz w:val="24"/>
        </w:rPr>
        <w:t>（三）业务活动必须坚持公开、公平、公正、诚信、透明的原则（除法律法规另有规定者外），不得为获取不正当的利益，损害国家、集体和对方利益，不得违反采购货物(服务)的规章制度。</w:t>
      </w:r>
    </w:p>
    <w:p w14:paraId="3C5974DF">
      <w:pPr>
        <w:spacing w:line="480" w:lineRule="atLeast"/>
        <w:ind w:firstLine="480"/>
        <w:rPr>
          <w:rFonts w:hint="eastAsia" w:ascii="宋体" w:hAnsi="宋体" w:eastAsia="宋体" w:cs="宋体"/>
          <w:color w:val="auto"/>
          <w:sz w:val="24"/>
        </w:rPr>
      </w:pPr>
      <w:r>
        <w:rPr>
          <w:rFonts w:hint="eastAsia" w:ascii="宋体" w:hAnsi="宋体" w:eastAsia="宋体" w:cs="宋体"/>
          <w:color w:val="auto"/>
          <w:sz w:val="24"/>
        </w:rPr>
        <w:t>（四）发现对方在业务活动中有违规、违纪、违法行为的，应及时提醒对方，情节严重的，应向其上级主管部门或纪检监察、司法等有关机关举报。</w:t>
      </w:r>
    </w:p>
    <w:p w14:paraId="449EB4EE">
      <w:pPr>
        <w:spacing w:line="480" w:lineRule="atLeast"/>
        <w:ind w:firstLine="482" w:firstLineChars="200"/>
        <w:outlineLvl w:val="0"/>
        <w:rPr>
          <w:rFonts w:hint="eastAsia" w:ascii="宋体" w:hAnsi="宋体" w:eastAsia="宋体" w:cs="宋体"/>
          <w:b/>
          <w:color w:val="auto"/>
          <w:sz w:val="24"/>
        </w:rPr>
      </w:pPr>
      <w:r>
        <w:rPr>
          <w:rFonts w:hint="eastAsia" w:ascii="宋体" w:hAnsi="宋体" w:eastAsia="宋体" w:cs="宋体"/>
          <w:b/>
          <w:color w:val="auto"/>
          <w:sz w:val="24"/>
        </w:rPr>
        <w:t>第二条  甲方责任</w:t>
      </w:r>
    </w:p>
    <w:p w14:paraId="569C29F8">
      <w:pPr>
        <w:spacing w:line="48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甲方的领导和从事采购货物(服务)的工作人员，在采购货物(服务)的事前、事中、事后应遵守以下规定：</w:t>
      </w:r>
    </w:p>
    <w:p w14:paraId="3F1AD419">
      <w:pPr>
        <w:spacing w:line="480" w:lineRule="atLeast"/>
        <w:ind w:firstLine="480"/>
        <w:rPr>
          <w:rFonts w:hint="eastAsia" w:ascii="宋体" w:hAnsi="宋体" w:eastAsia="宋体" w:cs="宋体"/>
          <w:color w:val="auto"/>
          <w:sz w:val="24"/>
        </w:rPr>
      </w:pPr>
      <w:r>
        <w:rPr>
          <w:rFonts w:hint="eastAsia" w:ascii="宋体" w:hAnsi="宋体" w:eastAsia="宋体" w:cs="宋体"/>
          <w:color w:val="auto"/>
          <w:sz w:val="24"/>
        </w:rPr>
        <w:t>（一）不准向乙方和相关单位索要或接受回扣、礼金、有价证券、贵重物品和好处费、感谢费等。</w:t>
      </w:r>
    </w:p>
    <w:p w14:paraId="0C05E434">
      <w:pPr>
        <w:spacing w:line="480" w:lineRule="atLeast"/>
        <w:ind w:firstLine="480"/>
        <w:outlineLvl w:val="1"/>
        <w:rPr>
          <w:rFonts w:hint="eastAsia" w:ascii="宋体" w:hAnsi="宋体" w:eastAsia="宋体" w:cs="宋体"/>
          <w:color w:val="auto"/>
          <w:sz w:val="24"/>
        </w:rPr>
      </w:pPr>
      <w:r>
        <w:rPr>
          <w:rFonts w:hint="eastAsia" w:ascii="宋体" w:hAnsi="宋体" w:eastAsia="宋体" w:cs="宋体"/>
          <w:color w:val="auto"/>
          <w:sz w:val="24"/>
        </w:rPr>
        <w:t>（二）不准在乙方和相关单位报销任何应由甲方或个人支付的费用。</w:t>
      </w:r>
    </w:p>
    <w:p w14:paraId="432CD845">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（三）不准要求、暗示或接受乙方和相关单位为个人装修住房、婚丧嫁娶、配偶子女的工作安排以及出国（境）、旅游等提供方便。</w:t>
      </w:r>
    </w:p>
    <w:p w14:paraId="42C82C8A">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（四）不准参加有可能影响公正执行公务的乙方和相关单位的宴请、健身、娱乐等活动。</w:t>
      </w:r>
    </w:p>
    <w:p w14:paraId="31BAF83F">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五）不准向乙方和相关单位介绍或为配偶、子女、亲属参与同甲方工程项目合同有关的采购货物（服务）分包项目等活动。不准向乙方和相关单位介绍或为配偶、子女、亲属参加与同项目合同有关的设备、材料、工程分包、劳务等经济活动。不得以任何理由向乙方和相关单位推荐分包单位和要求购买与合同规定以外的材料、设备等。</w:t>
      </w:r>
    </w:p>
    <w:p w14:paraId="330E3942">
      <w:pPr>
        <w:widowControl/>
        <w:tabs>
          <w:tab w:val="left" w:pos="1598"/>
        </w:tabs>
        <w:adjustRightInd w:val="0"/>
        <w:spacing w:before="24" w:line="360" w:lineRule="auto"/>
        <w:ind w:firstLine="360" w:firstLineChars="150"/>
        <w:rPr>
          <w:rFonts w:hint="eastAsia" w:ascii="宋体" w:hAnsi="宋体" w:eastAsia="宋体" w:cs="宋体"/>
          <w:color w:val="auto"/>
          <w:kern w:val="0"/>
          <w:sz w:val="24"/>
        </w:rPr>
      </w:pPr>
      <w:r>
        <w:rPr>
          <w:rFonts w:hint="eastAsia" w:ascii="宋体" w:hAnsi="宋体" w:eastAsia="宋体" w:cs="宋体"/>
          <w:color w:val="auto"/>
          <w:sz w:val="24"/>
        </w:rPr>
        <w:t>（六）甲方在对乙方的项目财务资料进行审计之后，应将资料返还乙方，并有义务保持资料完整，不泄露有关财务信息。</w:t>
      </w:r>
    </w:p>
    <w:p w14:paraId="6FB8EB48">
      <w:pPr>
        <w:spacing w:line="360" w:lineRule="auto"/>
        <w:ind w:firstLine="482" w:firstLineChars="200"/>
        <w:outlineLvl w:val="0"/>
        <w:rPr>
          <w:rFonts w:hint="eastAsia" w:ascii="宋体" w:hAnsi="宋体" w:eastAsia="宋体" w:cs="宋体"/>
          <w:b/>
          <w:color w:val="auto"/>
          <w:sz w:val="24"/>
        </w:rPr>
      </w:pPr>
      <w:r>
        <w:rPr>
          <w:rFonts w:hint="eastAsia" w:ascii="宋体" w:hAnsi="宋体" w:eastAsia="宋体" w:cs="宋体"/>
          <w:b/>
          <w:color w:val="auto"/>
          <w:sz w:val="24"/>
        </w:rPr>
        <w:t>第三条  乙方的责任</w:t>
      </w:r>
    </w:p>
    <w:p w14:paraId="7F908CA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应与甲方保持正常的业务交往，按照有关法律法规和程序开展业务工作，严格执行采购货物(服务)的有关方针、政策，以及相关法规，认真履行供货（服务）职责，并遵守以下规定：</w:t>
      </w:r>
    </w:p>
    <w:p w14:paraId="3A239462">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（一）不准以任何理由向甲方及其工作人员索要、接受或赠送礼金、有价证券、贵重物品及回扣、好处费、感谢费等。</w:t>
      </w:r>
    </w:p>
    <w:p w14:paraId="67F06EAE">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（二）不准以任何理由为甲方和相关单位报销应由对方或个人支付的费用。</w:t>
      </w:r>
    </w:p>
    <w:p w14:paraId="2506F278">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（三）不准接受或暗示为甲方、相关单位或个人装修住房、婚丧嫁娶、配偶子女的工作安排以及出国（境）旅游等提供方便。</w:t>
      </w:r>
    </w:p>
    <w:p w14:paraId="6E349B61">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（四）不准违反合同约定而使用甲方、相关单位提供的通信、交通工具和高档办公用品。</w:t>
      </w:r>
    </w:p>
    <w:p w14:paraId="3FA4D6AA">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（五）不准以任何理由为甲方、相关单位或个人组织有可能影响公正执行公务的宴请、健身、娱乐等活动。</w:t>
      </w:r>
    </w:p>
    <w:p w14:paraId="275F2078">
      <w:pPr>
        <w:widowControl/>
        <w:tabs>
          <w:tab w:val="left" w:pos="1618"/>
        </w:tabs>
        <w:adjustRightInd w:val="0"/>
        <w:spacing w:line="360" w:lineRule="auto"/>
        <w:ind w:left="110" w:leftChars="50" w:firstLine="360" w:firstLineChars="150"/>
        <w:jc w:val="left"/>
        <w:rPr>
          <w:rFonts w:hint="eastAsia" w:ascii="宋体" w:hAnsi="宋体" w:eastAsia="宋体" w:cs="宋体"/>
          <w:color w:val="auto"/>
          <w:sz w:val="24"/>
        </w:rPr>
      </w:pPr>
      <w:r>
        <w:rPr>
          <w:rFonts w:hint="eastAsia" w:ascii="宋体" w:hAnsi="宋体" w:eastAsia="宋体" w:cs="宋体"/>
          <w:color w:val="auto"/>
          <w:sz w:val="24"/>
        </w:rPr>
        <w:t>（六）乙方应对不同的工程项目进行单独会计核算与财务处理。</w:t>
      </w:r>
    </w:p>
    <w:p w14:paraId="7C346D16">
      <w:pPr>
        <w:widowControl/>
        <w:tabs>
          <w:tab w:val="left" w:pos="1618"/>
        </w:tabs>
        <w:adjustRightInd w:val="0"/>
        <w:spacing w:line="360" w:lineRule="auto"/>
        <w:ind w:left="110" w:leftChars="50" w:firstLine="360" w:firstLineChars="150"/>
        <w:jc w:val="left"/>
        <w:rPr>
          <w:rFonts w:hint="eastAsia" w:ascii="宋体" w:hAnsi="宋体" w:eastAsia="宋体" w:cs="宋体"/>
          <w:color w:val="auto"/>
          <w:kern w:val="0"/>
          <w:sz w:val="24"/>
        </w:rPr>
      </w:pPr>
      <w:r>
        <w:rPr>
          <w:rFonts w:hint="eastAsia" w:ascii="宋体" w:hAnsi="宋体" w:eastAsia="宋体" w:cs="宋体"/>
          <w:color w:val="auto"/>
          <w:sz w:val="24"/>
        </w:rPr>
        <w:t>（七）如甲方对该项目开展延伸审计时,乙方须无条件配合。</w:t>
      </w:r>
    </w:p>
    <w:p w14:paraId="208B1E56">
      <w:pPr>
        <w:spacing w:line="360" w:lineRule="auto"/>
        <w:ind w:firstLine="482" w:firstLineChars="200"/>
        <w:outlineLvl w:val="0"/>
        <w:rPr>
          <w:rFonts w:hint="eastAsia" w:ascii="宋体" w:hAnsi="宋体" w:eastAsia="宋体" w:cs="宋体"/>
          <w:b/>
          <w:color w:val="auto"/>
          <w:sz w:val="24"/>
        </w:rPr>
      </w:pPr>
      <w:r>
        <w:rPr>
          <w:rFonts w:hint="eastAsia" w:ascii="宋体" w:hAnsi="宋体" w:eastAsia="宋体" w:cs="宋体"/>
          <w:b/>
          <w:color w:val="auto"/>
          <w:sz w:val="24"/>
        </w:rPr>
        <w:t>第四条  违约责任</w:t>
      </w:r>
    </w:p>
    <w:p w14:paraId="40E30D5B">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（一）甲方工作人员有违反本合同第一、二条责任行为的，按照管理权限，依据有关法律法规和规定给与党纪、政纪处分或组织处理；涉嫌犯罪的，移交司法机关追究刑事责任。</w:t>
      </w:r>
    </w:p>
    <w:p w14:paraId="73A46D11">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（二）乙方工作人员有违反本合同第一、三条责任行为的，按照管理权限，依据有关法律法规和规定给与党纪、政纪处分或组织处理；涉嫌犯罪的，移交司法机关追究刑事责任。</w:t>
      </w:r>
    </w:p>
    <w:p w14:paraId="09BEE266">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第五条</w:t>
      </w:r>
      <w:r>
        <w:rPr>
          <w:rFonts w:hint="eastAsia" w:ascii="宋体" w:hAnsi="宋体" w:eastAsia="宋体" w:cs="宋体"/>
          <w:color w:val="auto"/>
          <w:sz w:val="24"/>
        </w:rPr>
        <w:t xml:space="preserve">  本合同作为采购货物(服务)合同的附件，与采购货物(服务)合同具有同等法律效力，经双方签署后立即生效。</w:t>
      </w:r>
    </w:p>
    <w:p w14:paraId="22248C64">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第六条</w:t>
      </w:r>
      <w:r>
        <w:rPr>
          <w:rFonts w:hint="eastAsia" w:ascii="宋体" w:hAnsi="宋体" w:eastAsia="宋体" w:cs="宋体"/>
          <w:color w:val="auto"/>
          <w:sz w:val="24"/>
        </w:rPr>
        <w:t xml:space="preserve">  本合同的有效期为双方签署之日起至该采购货物(服务)验收合格时止。</w:t>
      </w:r>
    </w:p>
    <w:p w14:paraId="46824B3F">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第七条</w:t>
      </w:r>
      <w:r>
        <w:rPr>
          <w:rFonts w:hint="eastAsia" w:ascii="宋体" w:hAnsi="宋体" w:eastAsia="宋体" w:cs="宋体"/>
          <w:color w:val="auto"/>
          <w:sz w:val="24"/>
        </w:rPr>
        <w:t xml:space="preserve">  本合同一式</w:t>
      </w:r>
      <w:r>
        <w:rPr>
          <w:rFonts w:hint="eastAsia" w:ascii="宋体" w:hAnsi="宋体" w:eastAsia="宋体" w:cs="宋体"/>
          <w:color w:val="auto"/>
          <w:sz w:val="24"/>
          <w:u w:val="single"/>
        </w:rPr>
        <w:t xml:space="preserve"> 四 </w:t>
      </w:r>
      <w:r>
        <w:rPr>
          <w:rFonts w:hint="eastAsia" w:ascii="宋体" w:hAnsi="宋体" w:eastAsia="宋体" w:cs="宋体"/>
          <w:color w:val="auto"/>
          <w:sz w:val="24"/>
        </w:rPr>
        <w:t>份，由甲乙双方各执</w:t>
      </w:r>
      <w:r>
        <w:rPr>
          <w:rFonts w:hint="eastAsia" w:ascii="宋体" w:hAnsi="宋体" w:eastAsia="宋体" w:cs="宋体"/>
          <w:color w:val="auto"/>
          <w:sz w:val="24"/>
          <w:u w:val="single"/>
        </w:rPr>
        <w:t xml:space="preserve"> 两 </w:t>
      </w:r>
      <w:r>
        <w:rPr>
          <w:rFonts w:hint="eastAsia" w:ascii="宋体" w:hAnsi="宋体" w:eastAsia="宋体" w:cs="宋体"/>
          <w:color w:val="auto"/>
          <w:sz w:val="24"/>
        </w:rPr>
        <w:t>份，送交甲乙双方的监督单位各</w:t>
      </w:r>
      <w:r>
        <w:rPr>
          <w:rFonts w:hint="eastAsia" w:ascii="宋体" w:hAnsi="宋体" w:eastAsia="宋体" w:cs="宋体"/>
          <w:color w:val="auto"/>
          <w:sz w:val="24"/>
          <w:u w:val="single"/>
        </w:rPr>
        <w:t xml:space="preserve"> 一 </w:t>
      </w:r>
      <w:r>
        <w:rPr>
          <w:rFonts w:hint="eastAsia" w:ascii="宋体" w:hAnsi="宋体" w:eastAsia="宋体" w:cs="宋体"/>
          <w:color w:val="auto"/>
          <w:sz w:val="24"/>
        </w:rPr>
        <w:t>份。</w:t>
      </w:r>
    </w:p>
    <w:p w14:paraId="50BF7F7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（以下无正文）</w:t>
      </w:r>
    </w:p>
    <w:p w14:paraId="6E4C3C8C">
      <w:pPr>
        <w:spacing w:line="360" w:lineRule="auto"/>
        <w:ind w:firstLine="480" w:firstLineChars="200"/>
        <w:rPr>
          <w:rFonts w:hint="eastAsia" w:ascii="宋体" w:hAnsi="宋体" w:eastAsia="宋体" w:cs="宋体"/>
          <w:color w:val="auto"/>
          <w:sz w:val="24"/>
        </w:rPr>
      </w:pPr>
    </w:p>
    <w:p w14:paraId="638293F0">
      <w:pPr>
        <w:rPr>
          <w:rFonts w:hint="eastAsia" w:ascii="宋体" w:hAnsi="宋体" w:eastAsia="宋体" w:cs="宋体"/>
          <w:color w:val="auto"/>
        </w:rPr>
      </w:pPr>
    </w:p>
    <w:p w14:paraId="796712D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甲方单位（盖章）：                 乙方单位（盖章）： </w:t>
      </w:r>
    </w:p>
    <w:p w14:paraId="5BF71E90">
      <w:pPr>
        <w:spacing w:line="360" w:lineRule="auto"/>
        <w:ind w:firstLine="480" w:firstLineChars="200"/>
        <w:rPr>
          <w:rFonts w:hint="eastAsia" w:ascii="宋体" w:hAnsi="宋体" w:eastAsia="宋体" w:cs="宋体"/>
          <w:color w:val="auto"/>
          <w:sz w:val="24"/>
        </w:rPr>
      </w:pPr>
    </w:p>
    <w:p w14:paraId="69A8F4E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法定代表人：                       法定代表人：</w:t>
      </w:r>
    </w:p>
    <w:p w14:paraId="47FF84F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或委托代理人:                      或委托代理人：</w:t>
      </w:r>
    </w:p>
    <w:p w14:paraId="7543AEC2">
      <w:pPr>
        <w:spacing w:line="360" w:lineRule="auto"/>
        <w:ind w:firstLine="480" w:firstLineChars="200"/>
        <w:rPr>
          <w:rFonts w:hint="eastAsia" w:ascii="宋体" w:hAnsi="宋体" w:eastAsia="宋体" w:cs="宋体"/>
          <w:color w:val="auto"/>
          <w:sz w:val="24"/>
        </w:rPr>
      </w:pPr>
    </w:p>
    <w:p w14:paraId="408BFCE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地    址：                         地    址：</w:t>
      </w:r>
    </w:p>
    <w:p w14:paraId="62454A90">
      <w:pPr>
        <w:spacing w:line="360" w:lineRule="auto"/>
        <w:ind w:firstLine="480" w:firstLineChars="200"/>
        <w:rPr>
          <w:rFonts w:hint="eastAsia" w:ascii="宋体" w:hAnsi="宋体" w:eastAsia="宋体" w:cs="宋体"/>
          <w:color w:val="auto"/>
          <w:sz w:val="24"/>
        </w:rPr>
      </w:pPr>
    </w:p>
    <w:p w14:paraId="377485A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电    话：                         电    话：</w:t>
      </w:r>
    </w:p>
    <w:p w14:paraId="0AEE1FCD">
      <w:pPr>
        <w:spacing w:line="360" w:lineRule="auto"/>
        <w:ind w:firstLine="480" w:firstLineChars="200"/>
        <w:rPr>
          <w:rFonts w:hint="eastAsia" w:ascii="宋体" w:hAnsi="宋体" w:eastAsia="宋体" w:cs="宋体"/>
          <w:color w:val="auto"/>
          <w:sz w:val="24"/>
        </w:rPr>
      </w:pPr>
    </w:p>
    <w:p w14:paraId="1C75F93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年   月   日                       年   月   日 </w:t>
      </w:r>
    </w:p>
    <w:p w14:paraId="7B6C913C">
      <w:pPr>
        <w:spacing w:line="360" w:lineRule="auto"/>
        <w:ind w:firstLine="480" w:firstLineChars="200"/>
        <w:rPr>
          <w:rFonts w:hint="eastAsia" w:ascii="宋体" w:hAnsi="宋体" w:eastAsia="宋体" w:cs="宋体"/>
          <w:color w:val="auto"/>
          <w:sz w:val="24"/>
        </w:rPr>
      </w:pPr>
    </w:p>
    <w:p w14:paraId="1D2DF9E3">
      <w:pPr>
        <w:spacing w:line="360" w:lineRule="auto"/>
        <w:ind w:firstLine="480" w:firstLineChars="200"/>
        <w:rPr>
          <w:rFonts w:hint="eastAsia" w:ascii="宋体" w:hAnsi="宋体" w:eastAsia="宋体" w:cs="宋体"/>
          <w:color w:val="auto"/>
          <w:sz w:val="24"/>
        </w:rPr>
      </w:pPr>
    </w:p>
    <w:p w14:paraId="37A9C1D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甲方监督单位（盖章）：              乙方监督单位（盖章）：</w:t>
      </w:r>
    </w:p>
    <w:p w14:paraId="64364CAE">
      <w:pPr>
        <w:spacing w:line="360" w:lineRule="auto"/>
        <w:ind w:firstLine="480" w:firstLineChars="200"/>
        <w:rPr>
          <w:rFonts w:hint="eastAsia" w:ascii="宋体" w:hAnsi="宋体" w:eastAsia="宋体" w:cs="宋体"/>
          <w:color w:val="auto"/>
          <w:sz w:val="24"/>
        </w:rPr>
      </w:pPr>
    </w:p>
    <w:p w14:paraId="78FB70A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年   月   日                       年   月   日</w:t>
      </w:r>
    </w:p>
    <w:p w14:paraId="7FE68690">
      <w:pPr>
        <w:widowControl/>
        <w:jc w:val="left"/>
        <w:rPr>
          <w:rFonts w:hint="eastAsia" w:ascii="宋体" w:hAnsi="宋体" w:eastAsia="宋体" w:cs="宋体"/>
          <w:color w:val="auto"/>
          <w:sz w:val="24"/>
        </w:rPr>
      </w:pPr>
    </w:p>
    <w:p w14:paraId="66D84D8C">
      <w:pPr>
        <w:keepNext/>
        <w:keepLines/>
        <w:tabs>
          <w:tab w:val="left" w:pos="1440"/>
        </w:tabs>
        <w:spacing w:line="360" w:lineRule="auto"/>
        <w:outlineLvl w:val="1"/>
        <w:rPr>
          <w:rFonts w:hint="eastAsia" w:ascii="宋体" w:hAnsi="宋体" w:eastAsia="宋体" w:cs="宋体"/>
          <w:b/>
          <w:bCs/>
          <w:color w:val="auto"/>
          <w:kern w:val="44"/>
          <w:sz w:val="28"/>
          <w:szCs w:val="28"/>
        </w:rPr>
      </w:pPr>
      <w:r>
        <w:rPr>
          <w:rFonts w:hint="eastAsia" w:ascii="宋体" w:hAnsi="宋体" w:eastAsia="宋体" w:cs="宋体"/>
          <w:color w:val="auto"/>
          <w:sz w:val="24"/>
        </w:rPr>
        <w:br w:type="page"/>
      </w:r>
      <w:bookmarkStart w:id="235" w:name="_Toc94386227"/>
      <w:bookmarkStart w:id="236" w:name="_Toc94450799"/>
      <w:bookmarkStart w:id="237" w:name="_Toc94433026"/>
      <w:bookmarkStart w:id="238" w:name="_Toc99460627"/>
      <w:r>
        <w:rPr>
          <w:rFonts w:hint="eastAsia" w:ascii="宋体" w:hAnsi="宋体" w:eastAsia="宋体" w:cs="宋体"/>
          <w:b/>
          <w:bCs/>
          <w:color w:val="auto"/>
          <w:kern w:val="44"/>
          <w:sz w:val="28"/>
          <w:szCs w:val="28"/>
        </w:rPr>
        <w:t>三、安全协议</w:t>
      </w:r>
      <w:bookmarkEnd w:id="235"/>
      <w:bookmarkEnd w:id="236"/>
      <w:bookmarkEnd w:id="237"/>
      <w:bookmarkEnd w:id="238"/>
    </w:p>
    <w:bookmarkEnd w:id="234"/>
    <w:p w14:paraId="0B3B7B47">
      <w:pPr>
        <w:widowControl/>
        <w:ind w:firstLine="643"/>
        <w:jc w:val="center"/>
        <w:outlineLvl w:val="2"/>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rPr>
        <w:t>施工安全协议</w:t>
      </w:r>
    </w:p>
    <w:p w14:paraId="7F27AAD7">
      <w:pPr>
        <w:suppressAutoHyphens/>
        <w:spacing w:line="540" w:lineRule="exact"/>
        <w:ind w:firstLine="472" w:firstLineChars="196"/>
        <w:rPr>
          <w:rFonts w:hint="eastAsia" w:ascii="宋体" w:hAnsi="宋体" w:eastAsia="宋体" w:cs="宋体"/>
          <w:b/>
          <w:color w:val="auto"/>
          <w:sz w:val="24"/>
        </w:rPr>
      </w:pPr>
    </w:p>
    <w:p w14:paraId="05140D74">
      <w:pPr>
        <w:suppressAutoHyphens/>
        <w:spacing w:line="540" w:lineRule="exact"/>
        <w:ind w:firstLine="472" w:firstLineChars="196"/>
        <w:outlineLvl w:val="1"/>
        <w:rPr>
          <w:rFonts w:hint="eastAsia" w:ascii="宋体" w:hAnsi="宋体" w:eastAsia="宋体" w:cs="宋体"/>
          <w:b/>
          <w:color w:val="auto"/>
          <w:sz w:val="24"/>
        </w:rPr>
      </w:pPr>
      <w:r>
        <w:rPr>
          <w:rFonts w:hint="eastAsia" w:ascii="宋体" w:hAnsi="宋体" w:eastAsia="宋体" w:cs="宋体"/>
          <w:b/>
          <w:color w:val="auto"/>
          <w:sz w:val="24"/>
        </w:rPr>
        <w:t>一、单位</w:t>
      </w:r>
    </w:p>
    <w:p w14:paraId="79052A11">
      <w:pPr>
        <w:suppressAutoHyphens/>
        <w:spacing w:line="54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甲方：北京市密云水库管理处 (以下简称甲方)</w:t>
      </w:r>
    </w:p>
    <w:p w14:paraId="6D19D92F">
      <w:pPr>
        <w:widowControl/>
        <w:suppressAutoHyphens/>
        <w:spacing w:line="540" w:lineRule="exact"/>
        <w:ind w:firstLine="470" w:firstLineChars="196"/>
        <w:jc w:val="left"/>
        <w:rPr>
          <w:rFonts w:hint="eastAsia" w:ascii="宋体" w:hAnsi="宋体" w:eastAsia="宋体" w:cs="宋体"/>
          <w:color w:val="auto"/>
          <w:sz w:val="24"/>
        </w:rPr>
      </w:pPr>
      <w:r>
        <w:rPr>
          <w:rFonts w:hint="eastAsia" w:ascii="宋体" w:hAnsi="宋体" w:eastAsia="宋体" w:cs="宋体"/>
          <w:color w:val="auto"/>
          <w:sz w:val="24"/>
        </w:rPr>
        <w:t xml:space="preserve">乙方：                    （以下简称乙方) </w:t>
      </w:r>
    </w:p>
    <w:p w14:paraId="7B948066">
      <w:pPr>
        <w:widowControl/>
        <w:suppressAutoHyphens/>
        <w:spacing w:line="540" w:lineRule="exact"/>
        <w:ind w:firstLine="472" w:firstLineChars="196"/>
        <w:jc w:val="left"/>
        <w:outlineLvl w:val="1"/>
        <w:rPr>
          <w:rFonts w:hint="eastAsia" w:ascii="宋体" w:hAnsi="宋体" w:eastAsia="宋体" w:cs="宋体"/>
          <w:b/>
          <w:color w:val="auto"/>
          <w:sz w:val="24"/>
        </w:rPr>
      </w:pPr>
      <w:r>
        <w:rPr>
          <w:rFonts w:hint="eastAsia" w:ascii="宋体" w:hAnsi="宋体" w:eastAsia="宋体" w:cs="宋体"/>
          <w:b/>
          <w:color w:val="auto"/>
          <w:sz w:val="24"/>
        </w:rPr>
        <w:t>二、目的</w:t>
      </w:r>
    </w:p>
    <w:p w14:paraId="63445B5B">
      <w:pPr>
        <w:widowControl/>
        <w:suppressAutoHyphens/>
        <w:spacing w:line="540" w:lineRule="exact"/>
        <w:ind w:firstLine="470" w:firstLineChars="196"/>
        <w:jc w:val="left"/>
        <w:rPr>
          <w:rFonts w:hint="eastAsia" w:ascii="宋体" w:hAnsi="宋体" w:eastAsia="宋体" w:cs="宋体"/>
          <w:color w:val="auto"/>
          <w:sz w:val="24"/>
        </w:rPr>
      </w:pPr>
      <w:r>
        <w:rPr>
          <w:rFonts w:hint="eastAsia" w:ascii="宋体" w:hAnsi="宋体" w:eastAsia="宋体" w:cs="宋体"/>
          <w:color w:val="auto"/>
          <w:sz w:val="24"/>
        </w:rPr>
        <w:t>为贯彻“安全第一、预防为主、综合治理”的方针，明确双方的安全责任，确保施工过程中人身、设备及环境安全，根据国家有关法律法规，经甲、乙双方协商，一致同意签订本协议。</w:t>
      </w:r>
    </w:p>
    <w:p w14:paraId="043EB242">
      <w:pPr>
        <w:suppressAutoHyphens/>
        <w:spacing w:line="540" w:lineRule="exact"/>
        <w:ind w:firstLine="472" w:firstLineChars="196"/>
        <w:outlineLvl w:val="1"/>
        <w:rPr>
          <w:rFonts w:hint="eastAsia" w:ascii="宋体" w:hAnsi="宋体" w:eastAsia="宋体" w:cs="宋体"/>
          <w:b/>
          <w:color w:val="auto"/>
          <w:sz w:val="24"/>
        </w:rPr>
      </w:pPr>
      <w:r>
        <w:rPr>
          <w:rFonts w:hint="eastAsia" w:ascii="宋体" w:hAnsi="宋体" w:eastAsia="宋体" w:cs="宋体"/>
          <w:b/>
          <w:color w:val="auto"/>
          <w:sz w:val="24"/>
        </w:rPr>
        <w:t>三、工程名称及地点</w:t>
      </w:r>
    </w:p>
    <w:p w14:paraId="0647DE72">
      <w:pPr>
        <w:suppressAutoHyphens/>
        <w:spacing w:line="54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工程名称：</w:t>
      </w:r>
    </w:p>
    <w:p w14:paraId="70689C86">
      <w:pPr>
        <w:suppressAutoHyphens/>
        <w:spacing w:line="54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工程地点：</w:t>
      </w:r>
    </w:p>
    <w:p w14:paraId="42F0B0EC">
      <w:pPr>
        <w:suppressAutoHyphens/>
        <w:spacing w:line="540" w:lineRule="exact"/>
        <w:ind w:firstLine="472" w:firstLineChars="196"/>
        <w:outlineLvl w:val="1"/>
        <w:rPr>
          <w:rFonts w:hint="eastAsia" w:ascii="宋体" w:hAnsi="宋体" w:eastAsia="宋体" w:cs="宋体"/>
          <w:b/>
          <w:color w:val="auto"/>
          <w:sz w:val="24"/>
        </w:rPr>
      </w:pPr>
      <w:r>
        <w:rPr>
          <w:rFonts w:hint="eastAsia" w:ascii="宋体" w:hAnsi="宋体" w:eastAsia="宋体" w:cs="宋体"/>
          <w:b/>
          <w:color w:val="auto"/>
          <w:sz w:val="24"/>
        </w:rPr>
        <w:t>四、甲方权利、责任</w:t>
      </w:r>
    </w:p>
    <w:p w14:paraId="0D51B531">
      <w:pPr>
        <w:suppressAutoHyphens/>
        <w:spacing w:line="54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1.开工前甲方对乙方进行施工安全技术交底，交底内容经双方管理人员确认签字后保留书面材料。</w:t>
      </w:r>
    </w:p>
    <w:p w14:paraId="0672D79F">
      <w:pPr>
        <w:suppressAutoHyphens/>
        <w:spacing w:line="54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2.甲方应要求乙方制定施工安全措施。</w:t>
      </w:r>
    </w:p>
    <w:p w14:paraId="256C2206">
      <w:pPr>
        <w:suppressAutoHyphens/>
        <w:spacing w:line="54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3.甲方有监督乙方做好安全生产、防火管理以及安全检查的责任。</w:t>
      </w:r>
    </w:p>
    <w:p w14:paraId="1AB0A954">
      <w:pPr>
        <w:suppressAutoHyphens/>
        <w:spacing w:line="54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4.甲方所属职能部门及建管单位有权对乙方不符合安全、文明施工等行为进行制止、纠正，并视隐患和整改情况下发隐患整改通知书。</w:t>
      </w:r>
    </w:p>
    <w:p w14:paraId="712B907F">
      <w:pPr>
        <w:suppressAutoHyphens/>
        <w:spacing w:line="54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5.甲方有权查阅乙方安全档案、施工人员安全教育记录以及施工现场特种作业人员上岗资格证。</w:t>
      </w:r>
    </w:p>
    <w:p w14:paraId="622D48C7">
      <w:pPr>
        <w:suppressAutoHyphens/>
        <w:spacing w:line="54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6.甲方有权依据相关法律法规和本协议第六条，要求乙方承担违约责任。</w:t>
      </w:r>
    </w:p>
    <w:p w14:paraId="11F836B4">
      <w:pPr>
        <w:suppressAutoHyphens/>
        <w:spacing w:line="540" w:lineRule="exact"/>
        <w:ind w:firstLine="472" w:firstLineChars="196"/>
        <w:outlineLvl w:val="1"/>
        <w:rPr>
          <w:rFonts w:hint="eastAsia" w:ascii="宋体" w:hAnsi="宋体" w:eastAsia="宋体" w:cs="宋体"/>
          <w:b/>
          <w:color w:val="auto"/>
          <w:sz w:val="24"/>
        </w:rPr>
      </w:pPr>
      <w:r>
        <w:rPr>
          <w:rFonts w:hint="eastAsia" w:ascii="宋体" w:hAnsi="宋体" w:eastAsia="宋体" w:cs="宋体"/>
          <w:b/>
          <w:color w:val="auto"/>
          <w:sz w:val="24"/>
        </w:rPr>
        <w:t>五、乙方权利、责任</w:t>
      </w:r>
    </w:p>
    <w:p w14:paraId="716F4F07">
      <w:pPr>
        <w:suppressAutoHyphens/>
        <w:spacing w:line="54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乙方作为工程项目的承包单位，对施工现场以及施工过程整体安全工作负责。</w:t>
      </w:r>
    </w:p>
    <w:p w14:paraId="5C74F4D0">
      <w:pPr>
        <w:suppressAutoHyphens/>
        <w:spacing w:line="540" w:lineRule="exact"/>
        <w:ind w:firstLine="470" w:firstLineChars="196"/>
        <w:outlineLvl w:val="2"/>
        <w:rPr>
          <w:rFonts w:hint="eastAsia" w:ascii="宋体" w:hAnsi="宋体" w:eastAsia="宋体" w:cs="宋体"/>
          <w:color w:val="auto"/>
          <w:sz w:val="24"/>
        </w:rPr>
      </w:pPr>
      <w:r>
        <w:rPr>
          <w:rFonts w:hint="eastAsia" w:ascii="宋体" w:hAnsi="宋体" w:eastAsia="宋体" w:cs="宋体"/>
          <w:color w:val="auto"/>
          <w:sz w:val="24"/>
        </w:rPr>
        <w:t>1.乙方有权拒绝甲方违章指挥。</w:t>
      </w:r>
    </w:p>
    <w:p w14:paraId="5FA8295D">
      <w:pPr>
        <w:suppressAutoHyphens/>
        <w:spacing w:line="54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2.乙方所提供承包工程要求的相关资质证明材料应真实、合法、有效。</w:t>
      </w:r>
    </w:p>
    <w:p w14:paraId="475309DE">
      <w:pPr>
        <w:suppressAutoHyphens/>
        <w:spacing w:line="54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3.乙方根据施工安全要求，制定和落实安全管理制度和施工安全措施，并于开工前，报甲方备案。</w:t>
      </w:r>
    </w:p>
    <w:p w14:paraId="28C06451">
      <w:pPr>
        <w:suppressAutoHyphens/>
        <w:spacing w:line="540" w:lineRule="exact"/>
        <w:ind w:firstLine="460" w:firstLineChars="192"/>
        <w:rPr>
          <w:rFonts w:hint="eastAsia" w:ascii="宋体" w:hAnsi="宋体" w:eastAsia="宋体" w:cs="宋体"/>
          <w:color w:val="auto"/>
          <w:sz w:val="24"/>
        </w:rPr>
      </w:pPr>
      <w:r>
        <w:rPr>
          <w:rFonts w:hint="eastAsia" w:ascii="宋体" w:hAnsi="宋体" w:eastAsia="宋体" w:cs="宋体"/>
          <w:color w:val="auto"/>
          <w:sz w:val="24"/>
        </w:rPr>
        <w:t>4.乙方应遵守国家和地方有关劳动安全、劳务用工的法律法规及规章制度，保证用工合法性。乙方必须按照国家规定，为施工人员配备合格的劳动防护用品、安全用具。</w:t>
      </w:r>
    </w:p>
    <w:p w14:paraId="514E072A">
      <w:pPr>
        <w:suppressAutoHyphens/>
        <w:spacing w:line="540" w:lineRule="exact"/>
        <w:ind w:firstLine="460" w:firstLineChars="192"/>
        <w:rPr>
          <w:rFonts w:hint="eastAsia" w:ascii="宋体" w:hAnsi="宋体" w:eastAsia="宋体" w:cs="宋体"/>
          <w:color w:val="auto"/>
          <w:sz w:val="24"/>
        </w:rPr>
      </w:pPr>
      <w:r>
        <w:rPr>
          <w:rFonts w:hint="eastAsia" w:ascii="宋体" w:hAnsi="宋体" w:eastAsia="宋体" w:cs="宋体"/>
          <w:color w:val="auto"/>
          <w:sz w:val="24"/>
        </w:rPr>
        <w:t>5.乙方用于本工程项目的施工机械、工具及安全防护用具的数量和质量必须满足施工要求和国家标准，并经具备资质的单位检验合格方可投入使用。乙方对因设备、工具使用不当造成的人员伤害及设备损坏负全责。</w:t>
      </w:r>
    </w:p>
    <w:p w14:paraId="64450DCE">
      <w:pPr>
        <w:suppressAutoHyphens/>
        <w:spacing w:line="540" w:lineRule="exact"/>
        <w:ind w:firstLine="460" w:firstLineChars="192"/>
        <w:rPr>
          <w:rFonts w:hint="eastAsia" w:ascii="宋体" w:hAnsi="宋体" w:eastAsia="宋体" w:cs="宋体"/>
          <w:color w:val="auto"/>
          <w:sz w:val="24"/>
        </w:rPr>
      </w:pPr>
      <w:r>
        <w:rPr>
          <w:rFonts w:hint="eastAsia" w:ascii="宋体" w:hAnsi="宋体" w:eastAsia="宋体" w:cs="宋体"/>
          <w:color w:val="auto"/>
          <w:sz w:val="24"/>
        </w:rPr>
        <w:t>6.开工前，乙方应组织全体施工人员进行安全教育，并将参加教育人员名单（包括临时增补和调换人员）与考试成绩报甲方备案。</w:t>
      </w:r>
    </w:p>
    <w:p w14:paraId="2FDC78C9">
      <w:pPr>
        <w:suppressAutoHyphens/>
        <w:spacing w:line="540" w:lineRule="exact"/>
        <w:ind w:firstLine="460" w:firstLineChars="192"/>
        <w:outlineLvl w:val="2"/>
        <w:rPr>
          <w:rFonts w:hint="eastAsia" w:ascii="宋体" w:hAnsi="宋体" w:eastAsia="宋体" w:cs="宋体"/>
          <w:color w:val="auto"/>
          <w:sz w:val="24"/>
        </w:rPr>
      </w:pPr>
      <w:r>
        <w:rPr>
          <w:rFonts w:hint="eastAsia" w:ascii="宋体" w:hAnsi="宋体" w:eastAsia="宋体" w:cs="宋体"/>
          <w:color w:val="auto"/>
          <w:sz w:val="24"/>
        </w:rPr>
        <w:t>7.专职安全员以及特种作业人员均须持证上岗。</w:t>
      </w:r>
    </w:p>
    <w:p w14:paraId="5BF94156">
      <w:pPr>
        <w:suppressAutoHyphens/>
        <w:spacing w:line="540" w:lineRule="exact"/>
        <w:ind w:firstLine="460" w:firstLineChars="192"/>
        <w:rPr>
          <w:rFonts w:hint="eastAsia" w:ascii="宋体" w:hAnsi="宋体" w:eastAsia="宋体" w:cs="宋体"/>
          <w:color w:val="auto"/>
          <w:sz w:val="24"/>
        </w:rPr>
      </w:pPr>
      <w:r>
        <w:rPr>
          <w:rFonts w:hint="eastAsia" w:ascii="宋体" w:hAnsi="宋体" w:eastAsia="宋体" w:cs="宋体"/>
          <w:color w:val="auto"/>
          <w:sz w:val="24"/>
        </w:rPr>
        <w:t>8.开工前，乙方应组织人员对施工区域作业环境、设备、设施以及工器具等进行检查，确认是否符合安全要求；一经开工，表示乙方已经确认施工现场、作业环境、设施设备、工器具符合安全要求并处于安全状态。</w:t>
      </w:r>
    </w:p>
    <w:p w14:paraId="700DA024">
      <w:pPr>
        <w:suppressAutoHyphens/>
        <w:spacing w:line="540" w:lineRule="exact"/>
        <w:ind w:firstLine="460" w:firstLineChars="192"/>
        <w:rPr>
          <w:rFonts w:hint="eastAsia" w:ascii="宋体" w:hAnsi="宋体" w:eastAsia="宋体" w:cs="宋体"/>
          <w:color w:val="auto"/>
          <w:sz w:val="24"/>
        </w:rPr>
      </w:pPr>
      <w:r>
        <w:rPr>
          <w:rFonts w:hint="eastAsia" w:ascii="宋体" w:hAnsi="宋体" w:eastAsia="宋体" w:cs="宋体"/>
          <w:color w:val="auto"/>
          <w:sz w:val="24"/>
        </w:rPr>
        <w:t>9.乙方应根据相关规定，在施工区域设置临时围档和警告标志，不得超越施工区域进行施工，禁止无关人员进入施工现场。未经甲方同意，乙方不得擅自使用甲方设备设施；不得擅自拆除、变更甲方防护设施及标示。</w:t>
      </w:r>
    </w:p>
    <w:p w14:paraId="5269C5E0">
      <w:pPr>
        <w:suppressAutoHyphens/>
        <w:spacing w:line="540" w:lineRule="exact"/>
        <w:ind w:firstLine="460" w:firstLineChars="192"/>
        <w:rPr>
          <w:rFonts w:hint="eastAsia" w:ascii="宋体" w:hAnsi="宋体" w:eastAsia="宋体" w:cs="宋体"/>
          <w:color w:val="auto"/>
          <w:sz w:val="24"/>
        </w:rPr>
      </w:pPr>
      <w:r>
        <w:rPr>
          <w:rFonts w:hint="eastAsia" w:ascii="宋体" w:hAnsi="宋体" w:eastAsia="宋体" w:cs="宋体"/>
          <w:color w:val="auto"/>
          <w:sz w:val="24"/>
        </w:rPr>
        <w:t>10.乙方施工过程中应做到工完、料尽、场地清、确保安全文明施工。</w:t>
      </w:r>
    </w:p>
    <w:p w14:paraId="2742152E">
      <w:pPr>
        <w:suppressAutoHyphens/>
        <w:spacing w:line="54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11.乙方必须遵守《中华人民共和国安全生产法》、《中华人民共和国建筑法》、《建设工程安全管理条例》、《水利工程建设安全生产管理规定》等相关法律法规，并依照《北京市建设工程施工现场安全防护基本标准》、《北京市建设工程施工现场保卫消防标准》、《北京市建设工程施工现场环境保护标准》、《北京市建设工程施工现场管理基本标准》、《北京市建设工程施工现场消防安全管理规定》做好施工现场的安全管理工作。</w:t>
      </w:r>
    </w:p>
    <w:p w14:paraId="4D8FAC44">
      <w:pPr>
        <w:suppressAutoHyphens/>
        <w:spacing w:line="540" w:lineRule="exact"/>
        <w:ind w:firstLine="460" w:firstLineChars="192"/>
        <w:rPr>
          <w:rFonts w:hint="eastAsia" w:ascii="宋体" w:hAnsi="宋体" w:eastAsia="宋体" w:cs="宋体"/>
          <w:color w:val="auto"/>
          <w:sz w:val="24"/>
        </w:rPr>
      </w:pPr>
      <w:r>
        <w:rPr>
          <w:rFonts w:hint="eastAsia" w:ascii="宋体" w:hAnsi="宋体" w:eastAsia="宋体" w:cs="宋体"/>
          <w:color w:val="auto"/>
          <w:sz w:val="24"/>
        </w:rPr>
        <w:t>12.乙方必须接受甲方相关部门或工程管理单位监督、检查，并对甲方提出的安全、文明施工方面的意见及时纠正并整改。</w:t>
      </w:r>
    </w:p>
    <w:p w14:paraId="2CD80311">
      <w:pPr>
        <w:suppressAutoHyphens/>
        <w:spacing w:line="540" w:lineRule="exact"/>
        <w:ind w:firstLine="460" w:firstLineChars="192"/>
        <w:rPr>
          <w:rFonts w:hint="eastAsia" w:ascii="宋体" w:hAnsi="宋体" w:eastAsia="宋体" w:cs="宋体"/>
          <w:color w:val="auto"/>
          <w:sz w:val="24"/>
        </w:rPr>
      </w:pPr>
      <w:r>
        <w:rPr>
          <w:rFonts w:hint="eastAsia" w:ascii="宋体" w:hAnsi="宋体" w:eastAsia="宋体" w:cs="宋体"/>
          <w:color w:val="auto"/>
          <w:sz w:val="24"/>
        </w:rPr>
        <w:t>13.乙方施工过程中发生人身伤亡、设备事故或危及生产运行、环境安全的不安全情况，应立即采取安全措施，消除或减少损失，同时报告甲方，主动配合相关部门调查，并承担由上述情况造成的财产损失和相关责任。</w:t>
      </w:r>
    </w:p>
    <w:p w14:paraId="6521E86E">
      <w:pPr>
        <w:suppressAutoHyphens/>
        <w:spacing w:line="540" w:lineRule="exact"/>
        <w:ind w:firstLine="506"/>
        <w:outlineLvl w:val="1"/>
        <w:rPr>
          <w:rFonts w:hint="eastAsia" w:ascii="宋体" w:hAnsi="宋体" w:eastAsia="宋体" w:cs="宋体"/>
          <w:b/>
          <w:color w:val="auto"/>
          <w:sz w:val="24"/>
          <w:lang w:val="en"/>
        </w:rPr>
      </w:pPr>
      <w:r>
        <w:rPr>
          <w:rFonts w:hint="eastAsia" w:ascii="宋体" w:hAnsi="宋体" w:eastAsia="宋体" w:cs="宋体"/>
          <w:b/>
          <w:color w:val="auto"/>
          <w:sz w:val="24"/>
          <w:lang w:val="en"/>
        </w:rPr>
        <w:t>六、船只使用期间必须严格遵守以下规定：</w:t>
      </w:r>
    </w:p>
    <w:p w14:paraId="165B0C8F">
      <w:pPr>
        <w:pStyle w:val="12"/>
        <w:rPr>
          <w:rFonts w:hint="eastAsia" w:ascii="宋体" w:hAnsi="宋体" w:eastAsia="宋体" w:cs="宋体"/>
          <w:color w:val="auto"/>
          <w:kern w:val="2"/>
          <w:sz w:val="24"/>
          <w:lang w:val="en"/>
        </w:rPr>
      </w:pPr>
      <w:r>
        <w:rPr>
          <w:rFonts w:hint="eastAsia" w:ascii="宋体" w:hAnsi="宋体" w:eastAsia="宋体" w:cs="宋体"/>
          <w:color w:val="auto"/>
          <w:kern w:val="2"/>
          <w:sz w:val="24"/>
        </w:rPr>
        <w:t>1.</w:t>
      </w:r>
      <w:r>
        <w:rPr>
          <w:rFonts w:hint="eastAsia" w:ascii="宋体" w:hAnsi="宋体" w:eastAsia="宋体" w:cs="宋体"/>
          <w:color w:val="auto"/>
          <w:kern w:val="2"/>
          <w:sz w:val="24"/>
          <w:lang w:val="en"/>
        </w:rPr>
        <w:t>船只运行期间，严禁超载。要配备救生、消防等安全器材，严禁携带易燃、易爆等危险品登船。船只管理人员应在乘船前向乘船人员进行安全提示和必要的安全检查。</w:t>
      </w:r>
    </w:p>
    <w:p w14:paraId="38004FAD">
      <w:pPr>
        <w:pStyle w:val="12"/>
        <w:ind w:left="418" w:leftChars="190" w:firstLine="0"/>
        <w:rPr>
          <w:rFonts w:hint="eastAsia" w:ascii="宋体" w:hAnsi="宋体" w:eastAsia="宋体" w:cs="宋体"/>
          <w:color w:val="auto"/>
          <w:kern w:val="2"/>
          <w:sz w:val="24"/>
          <w:lang w:val="en"/>
        </w:rPr>
      </w:pPr>
      <w:r>
        <w:rPr>
          <w:rFonts w:hint="eastAsia" w:ascii="宋体" w:hAnsi="宋体" w:eastAsia="宋体" w:cs="宋体"/>
          <w:color w:val="auto"/>
          <w:kern w:val="2"/>
          <w:sz w:val="24"/>
        </w:rPr>
        <w:t>2.</w:t>
      </w:r>
      <w:r>
        <w:rPr>
          <w:rFonts w:hint="eastAsia" w:ascii="宋体" w:hAnsi="宋体" w:eastAsia="宋体" w:cs="宋体"/>
          <w:color w:val="auto"/>
          <w:kern w:val="2"/>
          <w:sz w:val="24"/>
          <w:lang w:val="en"/>
        </w:rPr>
        <w:t>乘船人员应听从船员指挥，有序上、下船，严禁站立或坐骑在船头、船尾</w:t>
      </w:r>
    </w:p>
    <w:p w14:paraId="607083E6">
      <w:pPr>
        <w:pStyle w:val="12"/>
        <w:ind w:firstLine="0"/>
        <w:rPr>
          <w:rFonts w:hint="eastAsia" w:ascii="宋体" w:hAnsi="宋体" w:eastAsia="宋体" w:cs="宋体"/>
          <w:color w:val="auto"/>
          <w:kern w:val="2"/>
          <w:sz w:val="24"/>
          <w:lang w:val="en"/>
        </w:rPr>
      </w:pPr>
      <w:r>
        <w:rPr>
          <w:rFonts w:hint="eastAsia" w:ascii="宋体" w:hAnsi="宋体" w:eastAsia="宋体" w:cs="宋体"/>
          <w:color w:val="auto"/>
          <w:kern w:val="2"/>
          <w:sz w:val="24"/>
          <w:lang w:val="en"/>
        </w:rPr>
        <w:t>和船舷等非乘坐位置上。</w:t>
      </w:r>
    </w:p>
    <w:p w14:paraId="4A5F77AB">
      <w:pPr>
        <w:pStyle w:val="12"/>
        <w:ind w:firstLine="480" w:firstLineChars="200"/>
        <w:rPr>
          <w:rFonts w:hint="eastAsia" w:ascii="宋体" w:hAnsi="宋体" w:eastAsia="宋体" w:cs="宋体"/>
          <w:color w:val="auto"/>
          <w:kern w:val="2"/>
          <w:sz w:val="24"/>
          <w:lang w:val="en"/>
        </w:rPr>
      </w:pPr>
      <w:r>
        <w:rPr>
          <w:rFonts w:hint="eastAsia" w:ascii="宋体" w:hAnsi="宋体" w:eastAsia="宋体" w:cs="宋体"/>
          <w:color w:val="auto"/>
          <w:kern w:val="2"/>
          <w:sz w:val="24"/>
        </w:rPr>
        <w:t>3.</w:t>
      </w:r>
      <w:r>
        <w:rPr>
          <w:rFonts w:hint="eastAsia" w:ascii="宋体" w:hAnsi="宋体" w:eastAsia="宋体" w:cs="宋体"/>
          <w:color w:val="auto"/>
          <w:kern w:val="2"/>
          <w:sz w:val="24"/>
          <w:lang w:val="en"/>
        </w:rPr>
        <w:t>遇较强降水、大风、大雾等极端天气和特殊情况，停止一切水上作业和公务接待用船。</w:t>
      </w:r>
    </w:p>
    <w:p w14:paraId="595548C9">
      <w:pPr>
        <w:suppressAutoHyphens/>
        <w:spacing w:line="540" w:lineRule="exact"/>
        <w:ind w:firstLine="506"/>
        <w:outlineLvl w:val="1"/>
        <w:rPr>
          <w:rFonts w:hint="eastAsia" w:ascii="宋体" w:hAnsi="宋体" w:eastAsia="宋体" w:cs="宋体"/>
          <w:b/>
          <w:color w:val="auto"/>
          <w:sz w:val="24"/>
          <w:lang w:val="en"/>
        </w:rPr>
      </w:pPr>
      <w:r>
        <w:rPr>
          <w:rFonts w:hint="eastAsia" w:ascii="宋体" w:hAnsi="宋体" w:eastAsia="宋体" w:cs="宋体"/>
          <w:b/>
          <w:color w:val="auto"/>
          <w:sz w:val="24"/>
          <w:lang w:val="en"/>
        </w:rPr>
        <w:t>七、在船只驾驶过程中严禁下列行为：</w:t>
      </w:r>
    </w:p>
    <w:p w14:paraId="5430F075">
      <w:pPr>
        <w:pStyle w:val="12"/>
        <w:ind w:left="418" w:leftChars="190" w:firstLine="0"/>
        <w:rPr>
          <w:rFonts w:hint="eastAsia" w:ascii="宋体" w:hAnsi="宋体" w:eastAsia="宋体" w:cs="宋体"/>
          <w:color w:val="auto"/>
          <w:kern w:val="2"/>
          <w:sz w:val="24"/>
          <w:lang w:val="en"/>
        </w:rPr>
      </w:pPr>
      <w:r>
        <w:rPr>
          <w:rFonts w:hint="eastAsia" w:ascii="宋体" w:hAnsi="宋体" w:eastAsia="宋体" w:cs="宋体"/>
          <w:color w:val="auto"/>
          <w:kern w:val="2"/>
          <w:sz w:val="24"/>
        </w:rPr>
        <w:t>1.</w:t>
      </w:r>
      <w:r>
        <w:rPr>
          <w:rFonts w:hint="eastAsia" w:ascii="宋体" w:hAnsi="宋体" w:eastAsia="宋体" w:cs="宋体"/>
          <w:color w:val="auto"/>
          <w:kern w:val="2"/>
          <w:sz w:val="24"/>
          <w:lang w:val="en"/>
        </w:rPr>
        <w:t>发生未取得驾驶资格或者非驾驶人员擅自驾驶船只的；</w:t>
      </w:r>
    </w:p>
    <w:p w14:paraId="7A9E3DAA">
      <w:pPr>
        <w:pStyle w:val="12"/>
        <w:ind w:left="418" w:leftChars="190" w:firstLine="0"/>
        <w:rPr>
          <w:rFonts w:hint="eastAsia" w:ascii="宋体" w:hAnsi="宋体" w:eastAsia="宋体" w:cs="宋体"/>
          <w:color w:val="auto"/>
          <w:kern w:val="2"/>
          <w:sz w:val="24"/>
          <w:lang w:val="en"/>
        </w:rPr>
      </w:pPr>
      <w:r>
        <w:rPr>
          <w:rFonts w:hint="eastAsia" w:ascii="宋体" w:hAnsi="宋体" w:eastAsia="宋体" w:cs="宋体"/>
          <w:color w:val="auto"/>
          <w:kern w:val="2"/>
          <w:sz w:val="24"/>
        </w:rPr>
        <w:t>2.</w:t>
      </w:r>
      <w:r>
        <w:rPr>
          <w:rFonts w:hint="eastAsia" w:ascii="宋体" w:hAnsi="宋体" w:eastAsia="宋体" w:cs="宋体"/>
          <w:color w:val="auto"/>
          <w:kern w:val="2"/>
          <w:sz w:val="24"/>
          <w:lang w:val="en"/>
        </w:rPr>
        <w:t>酒后驾驶船只的。</w:t>
      </w:r>
    </w:p>
    <w:p w14:paraId="53316C32">
      <w:pPr>
        <w:suppressAutoHyphens/>
        <w:spacing w:line="540" w:lineRule="exact"/>
        <w:ind w:firstLine="506"/>
        <w:rPr>
          <w:rFonts w:hint="eastAsia" w:ascii="宋体" w:hAnsi="宋体" w:eastAsia="宋体" w:cs="宋体"/>
          <w:b/>
          <w:color w:val="auto"/>
          <w:sz w:val="24"/>
          <w:lang w:val="en"/>
        </w:rPr>
      </w:pPr>
      <w:r>
        <w:rPr>
          <w:rFonts w:hint="eastAsia" w:ascii="宋体" w:hAnsi="宋体" w:eastAsia="宋体" w:cs="宋体"/>
          <w:b/>
          <w:color w:val="auto"/>
          <w:sz w:val="24"/>
          <w:lang w:val="en"/>
        </w:rPr>
        <w:t>八、有下列行为之一，未造成损失的，根据甲方绩效工资管理办法从重处罚，扣发直接责任人 1000 元绩效工资，扣发船只管理单位相关负责人 500 元绩效工资，并对船只管理单负责人进行批评教育。</w:t>
      </w:r>
    </w:p>
    <w:p w14:paraId="1CD5DB0E">
      <w:pPr>
        <w:pStyle w:val="12"/>
        <w:ind w:left="440" w:leftChars="200" w:firstLine="0"/>
        <w:rPr>
          <w:rFonts w:hint="eastAsia" w:ascii="宋体" w:hAnsi="宋体" w:eastAsia="宋体" w:cs="宋体"/>
          <w:color w:val="auto"/>
          <w:kern w:val="2"/>
          <w:sz w:val="24"/>
          <w:lang w:val="en"/>
        </w:rPr>
      </w:pPr>
      <w:r>
        <w:rPr>
          <w:rFonts w:hint="eastAsia" w:ascii="宋体" w:hAnsi="宋体" w:eastAsia="宋体" w:cs="宋体"/>
          <w:color w:val="auto"/>
          <w:kern w:val="2"/>
          <w:sz w:val="24"/>
        </w:rPr>
        <w:t>1.</w:t>
      </w:r>
      <w:r>
        <w:rPr>
          <w:rFonts w:hint="eastAsia" w:ascii="宋体" w:hAnsi="宋体" w:eastAsia="宋体" w:cs="宋体"/>
          <w:color w:val="auto"/>
          <w:kern w:val="2"/>
          <w:sz w:val="24"/>
          <w:lang w:val="en"/>
        </w:rPr>
        <w:t>未经审批驾驶船只从事与工作无关事项，或者将批准使用的船只改变用途</w:t>
      </w:r>
    </w:p>
    <w:p w14:paraId="1F121E6B">
      <w:pPr>
        <w:pStyle w:val="12"/>
        <w:ind w:firstLine="0"/>
        <w:rPr>
          <w:rFonts w:hint="eastAsia" w:ascii="宋体" w:hAnsi="宋体" w:eastAsia="宋体" w:cs="宋体"/>
          <w:color w:val="auto"/>
          <w:kern w:val="2"/>
          <w:sz w:val="24"/>
          <w:lang w:val="en"/>
        </w:rPr>
      </w:pPr>
      <w:r>
        <w:rPr>
          <w:rFonts w:hint="eastAsia" w:ascii="宋体" w:hAnsi="宋体" w:eastAsia="宋体" w:cs="宋体"/>
          <w:color w:val="auto"/>
          <w:kern w:val="2"/>
          <w:sz w:val="24"/>
          <w:lang w:val="en"/>
        </w:rPr>
        <w:t>的；</w:t>
      </w:r>
    </w:p>
    <w:p w14:paraId="4E6A8DDD">
      <w:pPr>
        <w:pStyle w:val="12"/>
        <w:numPr>
          <w:ilvl w:val="0"/>
          <w:numId w:val="5"/>
        </w:numPr>
        <w:ind w:firstLine="480" w:firstLineChars="200"/>
        <w:rPr>
          <w:rFonts w:hint="eastAsia" w:ascii="宋体" w:hAnsi="宋体" w:eastAsia="宋体" w:cs="宋体"/>
          <w:color w:val="auto"/>
          <w:kern w:val="2"/>
          <w:sz w:val="24"/>
          <w:lang w:val="en"/>
        </w:rPr>
      </w:pPr>
      <w:r>
        <w:rPr>
          <w:rFonts w:hint="eastAsia" w:ascii="宋体" w:hAnsi="宋体" w:eastAsia="宋体" w:cs="宋体"/>
          <w:color w:val="auto"/>
          <w:kern w:val="2"/>
          <w:sz w:val="24"/>
          <w:lang w:val="en"/>
        </w:rPr>
        <w:t>驾驶故障船只运行，或者船只安全防范措施不足，或者在恶劣气候条件下仍然使用船只的；</w:t>
      </w:r>
    </w:p>
    <w:p w14:paraId="057ADCA1">
      <w:pPr>
        <w:pStyle w:val="12"/>
        <w:ind w:left="440" w:leftChars="200" w:firstLine="0"/>
        <w:outlineLvl w:val="2"/>
        <w:rPr>
          <w:rFonts w:hint="eastAsia" w:ascii="宋体" w:hAnsi="宋体" w:eastAsia="宋体" w:cs="宋体"/>
          <w:color w:val="auto"/>
          <w:kern w:val="2"/>
          <w:sz w:val="24"/>
          <w:lang w:val="en"/>
        </w:rPr>
      </w:pPr>
      <w:r>
        <w:rPr>
          <w:rFonts w:hint="eastAsia" w:ascii="宋体" w:hAnsi="宋体" w:eastAsia="宋体" w:cs="宋体"/>
          <w:color w:val="auto"/>
          <w:kern w:val="2"/>
          <w:sz w:val="24"/>
        </w:rPr>
        <w:t>3.</w:t>
      </w:r>
      <w:r>
        <w:rPr>
          <w:rFonts w:hint="eastAsia" w:ascii="宋体" w:hAnsi="宋体" w:eastAsia="宋体" w:cs="宋体"/>
          <w:color w:val="auto"/>
          <w:kern w:val="2"/>
          <w:sz w:val="24"/>
          <w:lang w:val="en"/>
        </w:rPr>
        <w:t>其他违反船只管理与运行的行为。</w:t>
      </w:r>
    </w:p>
    <w:p w14:paraId="7E4CFDC6">
      <w:pPr>
        <w:suppressAutoHyphens/>
        <w:spacing w:line="540" w:lineRule="exact"/>
        <w:ind w:firstLine="506"/>
        <w:outlineLvl w:val="1"/>
        <w:rPr>
          <w:rFonts w:hint="eastAsia" w:ascii="宋体" w:hAnsi="宋体" w:eastAsia="宋体" w:cs="宋体"/>
          <w:b/>
          <w:color w:val="auto"/>
          <w:sz w:val="24"/>
        </w:rPr>
      </w:pPr>
      <w:r>
        <w:rPr>
          <w:rFonts w:hint="eastAsia" w:ascii="宋体" w:hAnsi="宋体" w:eastAsia="宋体" w:cs="宋体"/>
          <w:b/>
          <w:color w:val="auto"/>
          <w:sz w:val="24"/>
        </w:rPr>
        <w:t>九、违约责任</w:t>
      </w:r>
    </w:p>
    <w:p w14:paraId="623D2543">
      <w:pPr>
        <w:suppressAutoHyphens/>
        <w:spacing w:line="540" w:lineRule="exact"/>
        <w:ind w:firstLine="506"/>
        <w:rPr>
          <w:rFonts w:hint="eastAsia" w:ascii="宋体" w:hAnsi="宋体" w:eastAsia="宋体" w:cs="宋体"/>
          <w:color w:val="auto"/>
          <w:sz w:val="24"/>
        </w:rPr>
      </w:pPr>
      <w:r>
        <w:rPr>
          <w:rFonts w:hint="eastAsia" w:ascii="宋体" w:hAnsi="宋体" w:eastAsia="宋体" w:cs="宋体"/>
          <w:color w:val="auto"/>
          <w:sz w:val="24"/>
        </w:rPr>
        <w:t>1.由乙方造成甲方或第三方的人身伤害、设备损坏等财产损失，由乙方承担相应责任，并赔偿甲方或第三方因此造成的全部损失。</w:t>
      </w:r>
    </w:p>
    <w:p w14:paraId="5EBC41DE">
      <w:pPr>
        <w:suppressAutoHyphens/>
        <w:spacing w:line="540" w:lineRule="exact"/>
        <w:ind w:firstLine="506"/>
        <w:rPr>
          <w:rFonts w:hint="eastAsia" w:ascii="宋体" w:hAnsi="宋体" w:eastAsia="宋体" w:cs="宋体"/>
          <w:color w:val="auto"/>
          <w:sz w:val="24"/>
        </w:rPr>
      </w:pPr>
      <w:r>
        <w:rPr>
          <w:rFonts w:hint="eastAsia" w:ascii="宋体" w:hAnsi="宋体" w:eastAsia="宋体" w:cs="宋体"/>
          <w:color w:val="auto"/>
          <w:sz w:val="24"/>
        </w:rPr>
        <w:t>2.乙方未设置专职安全员或专职安全员不在施工现场的，每人每次支付甲方1000元违约金。违约金累计计算。</w:t>
      </w:r>
    </w:p>
    <w:p w14:paraId="312B0FF3">
      <w:pPr>
        <w:suppressAutoHyphens/>
        <w:spacing w:line="540" w:lineRule="exact"/>
        <w:ind w:firstLine="506"/>
        <w:rPr>
          <w:rFonts w:hint="eastAsia" w:ascii="宋体" w:hAnsi="宋体" w:eastAsia="宋体" w:cs="宋体"/>
          <w:color w:val="auto"/>
          <w:sz w:val="24"/>
        </w:rPr>
      </w:pPr>
      <w:r>
        <w:rPr>
          <w:rFonts w:hint="eastAsia" w:ascii="宋体" w:hAnsi="宋体" w:eastAsia="宋体" w:cs="宋体"/>
          <w:color w:val="auto"/>
          <w:sz w:val="24"/>
        </w:rPr>
        <w:t>3.乙方专职安全员及特种作业人员未持证上岗的，每人每次支付甲方500元违约金。违约金累计计算。</w:t>
      </w:r>
    </w:p>
    <w:p w14:paraId="50291F70">
      <w:pPr>
        <w:suppressAutoHyphens/>
        <w:spacing w:line="540" w:lineRule="exact"/>
        <w:ind w:firstLine="506"/>
        <w:rPr>
          <w:rFonts w:hint="eastAsia" w:ascii="宋体" w:hAnsi="宋体" w:eastAsia="宋体" w:cs="宋体"/>
          <w:color w:val="auto"/>
          <w:sz w:val="24"/>
        </w:rPr>
      </w:pPr>
      <w:r>
        <w:rPr>
          <w:rFonts w:hint="eastAsia" w:ascii="宋体" w:hAnsi="宋体" w:eastAsia="宋体" w:cs="宋体"/>
          <w:color w:val="auto"/>
          <w:sz w:val="24"/>
        </w:rPr>
        <w:t>4.乙方施工人员未正确佩戴、使用安全防护用具的，每人每次支付甲方500元违约金。违约金累计计算。</w:t>
      </w:r>
    </w:p>
    <w:p w14:paraId="7D054A36">
      <w:pPr>
        <w:suppressAutoHyphens/>
        <w:spacing w:line="540" w:lineRule="exact"/>
        <w:ind w:firstLine="506"/>
        <w:rPr>
          <w:rFonts w:hint="eastAsia" w:ascii="宋体" w:hAnsi="宋体" w:eastAsia="宋体" w:cs="宋体"/>
          <w:color w:val="auto"/>
          <w:sz w:val="24"/>
        </w:rPr>
      </w:pPr>
      <w:r>
        <w:rPr>
          <w:rFonts w:hint="eastAsia" w:ascii="宋体" w:hAnsi="宋体" w:eastAsia="宋体" w:cs="宋体"/>
          <w:color w:val="auto"/>
          <w:sz w:val="24"/>
        </w:rPr>
        <w:t>5.施工前，乙方未设置施工安全标牌、安全设施（警示标牌、照明、五牌一图等），每项每次支付甲方1000元违约金。违约金累计计算。</w:t>
      </w:r>
    </w:p>
    <w:p w14:paraId="7B7A8770">
      <w:pPr>
        <w:suppressAutoHyphens/>
        <w:spacing w:line="540" w:lineRule="exact"/>
        <w:ind w:firstLine="506"/>
        <w:rPr>
          <w:rFonts w:hint="eastAsia" w:ascii="宋体" w:hAnsi="宋体" w:eastAsia="宋体" w:cs="宋体"/>
          <w:color w:val="auto"/>
          <w:sz w:val="24"/>
        </w:rPr>
      </w:pPr>
      <w:r>
        <w:rPr>
          <w:rFonts w:hint="eastAsia" w:ascii="宋体" w:hAnsi="宋体" w:eastAsia="宋体" w:cs="宋体"/>
          <w:color w:val="auto"/>
          <w:sz w:val="24"/>
        </w:rPr>
        <w:t>6.乙方施工前，未组织施工人员进行安全教育的不得开工。安全教育覆盖人员有缺失的，每人每次支付甲方200元违约金。违约金累计计算。</w:t>
      </w:r>
    </w:p>
    <w:p w14:paraId="5D34456B">
      <w:pPr>
        <w:suppressAutoHyphens/>
        <w:spacing w:line="540" w:lineRule="exact"/>
        <w:ind w:firstLine="506"/>
        <w:rPr>
          <w:rFonts w:hint="eastAsia" w:ascii="宋体" w:hAnsi="宋体" w:eastAsia="宋体" w:cs="宋体"/>
          <w:color w:val="auto"/>
          <w:sz w:val="24"/>
        </w:rPr>
      </w:pPr>
      <w:r>
        <w:rPr>
          <w:rFonts w:hint="eastAsia" w:ascii="宋体" w:hAnsi="宋体" w:eastAsia="宋体" w:cs="宋体"/>
          <w:color w:val="auto"/>
          <w:sz w:val="24"/>
        </w:rPr>
        <w:t>7.施工过程中，乙方未按照有关规定做好施工现场安全管理，每项每次支付甲方1000元违约金。违约金累计计算。</w:t>
      </w:r>
    </w:p>
    <w:p w14:paraId="39E6ADBC">
      <w:pPr>
        <w:suppressAutoHyphens/>
        <w:spacing w:line="540" w:lineRule="exact"/>
        <w:ind w:firstLine="506"/>
        <w:rPr>
          <w:rFonts w:hint="eastAsia" w:ascii="宋体" w:hAnsi="宋体" w:eastAsia="宋体" w:cs="宋体"/>
          <w:color w:val="auto"/>
          <w:sz w:val="24"/>
        </w:rPr>
      </w:pPr>
      <w:r>
        <w:rPr>
          <w:rFonts w:hint="eastAsia" w:ascii="宋体" w:hAnsi="宋体" w:eastAsia="宋体" w:cs="宋体"/>
          <w:color w:val="auto"/>
          <w:sz w:val="24"/>
        </w:rPr>
        <w:t>8.施工过程中，乙方未按照有关规定做好安全防护措施，每项每次支付甲方1000元违约金。</w:t>
      </w:r>
    </w:p>
    <w:p w14:paraId="4E2842EC">
      <w:pPr>
        <w:suppressAutoHyphens/>
        <w:spacing w:line="540" w:lineRule="exact"/>
        <w:ind w:firstLine="506"/>
        <w:rPr>
          <w:rFonts w:hint="eastAsia" w:ascii="宋体" w:hAnsi="宋体" w:eastAsia="宋体" w:cs="宋体"/>
          <w:color w:val="auto"/>
          <w:sz w:val="24"/>
        </w:rPr>
      </w:pPr>
      <w:r>
        <w:rPr>
          <w:rFonts w:hint="eastAsia" w:ascii="宋体" w:hAnsi="宋体" w:eastAsia="宋体" w:cs="宋体"/>
          <w:color w:val="auto"/>
          <w:sz w:val="24"/>
        </w:rPr>
        <w:t>9.乙方对甲方发出的隐患整改通知单、密云水库施工项目违约金支付告知书等拒绝签字的，每次支付甲方2000元违约金。违约金累计计算。乙方有关人员，在甲方告知时间内，未到达指定地点的，每超1小时，支付甲方500元违约金，实行计时累加。</w:t>
      </w:r>
    </w:p>
    <w:p w14:paraId="4DD99A0D">
      <w:pPr>
        <w:suppressAutoHyphens/>
        <w:spacing w:line="540" w:lineRule="exact"/>
        <w:ind w:firstLine="506"/>
        <w:rPr>
          <w:rFonts w:hint="eastAsia" w:ascii="宋体" w:hAnsi="宋体" w:eastAsia="宋体" w:cs="宋体"/>
          <w:color w:val="auto"/>
          <w:sz w:val="24"/>
        </w:rPr>
      </w:pPr>
      <w:r>
        <w:rPr>
          <w:rFonts w:hint="eastAsia" w:ascii="宋体" w:hAnsi="宋体" w:eastAsia="宋体" w:cs="宋体"/>
          <w:color w:val="auto"/>
          <w:sz w:val="24"/>
        </w:rPr>
        <w:t>10.本协议未签订完毕、乙方未制定安全管理制度和施工安全措施不得开工。</w:t>
      </w:r>
    </w:p>
    <w:p w14:paraId="5FCB164F">
      <w:pPr>
        <w:suppressAutoHyphens/>
        <w:spacing w:line="540" w:lineRule="exact"/>
        <w:ind w:firstLine="506"/>
        <w:rPr>
          <w:rFonts w:hint="eastAsia" w:ascii="宋体" w:hAnsi="宋体" w:eastAsia="宋体" w:cs="宋体"/>
          <w:color w:val="auto"/>
          <w:sz w:val="24"/>
        </w:rPr>
      </w:pPr>
      <w:r>
        <w:rPr>
          <w:rFonts w:hint="eastAsia" w:ascii="宋体" w:hAnsi="宋体" w:eastAsia="宋体" w:cs="宋体"/>
          <w:color w:val="auto"/>
          <w:sz w:val="24"/>
        </w:rPr>
        <w:t>11.在甲方下达隐患整改通知书后，乙方未进行整改，被发现第二次将处以5倍罚款，第三次处以10倍罚款且三年内不得参加甲方工程建设项目投标，不得承揽甲方所有工程建设项目。</w:t>
      </w:r>
    </w:p>
    <w:p w14:paraId="25B9DFEE">
      <w:pPr>
        <w:suppressAutoHyphens/>
        <w:spacing w:line="540" w:lineRule="exact"/>
        <w:ind w:firstLine="506"/>
        <w:outlineLvl w:val="1"/>
        <w:rPr>
          <w:rFonts w:hint="eastAsia" w:ascii="宋体" w:hAnsi="宋体" w:eastAsia="宋体" w:cs="宋体"/>
          <w:b/>
          <w:color w:val="auto"/>
          <w:sz w:val="24"/>
        </w:rPr>
      </w:pPr>
      <w:r>
        <w:rPr>
          <w:rFonts w:hint="eastAsia" w:ascii="宋体" w:hAnsi="宋体" w:eastAsia="宋体" w:cs="宋体"/>
          <w:b/>
          <w:color w:val="auto"/>
          <w:sz w:val="24"/>
        </w:rPr>
        <w:t>十、第六条中违约金，由工程款中抵扣。</w:t>
      </w:r>
    </w:p>
    <w:p w14:paraId="46ADF3AC">
      <w:pPr>
        <w:suppressAutoHyphens/>
        <w:spacing w:line="540" w:lineRule="exact"/>
        <w:ind w:firstLine="506"/>
        <w:rPr>
          <w:rFonts w:hint="eastAsia" w:ascii="宋体" w:hAnsi="宋体" w:eastAsia="宋体" w:cs="宋体"/>
          <w:b/>
          <w:color w:val="auto"/>
          <w:sz w:val="24"/>
        </w:rPr>
      </w:pPr>
      <w:r>
        <w:rPr>
          <w:rFonts w:hint="eastAsia" w:ascii="宋体" w:hAnsi="宋体" w:eastAsia="宋体" w:cs="宋体"/>
          <w:b/>
          <w:color w:val="auto"/>
          <w:sz w:val="24"/>
        </w:rPr>
        <w:t>十一、本协议执行过程中，如发生争议，双方协商解决，协商不能解决的，任何一方可向北京市密云区人民法院提起诉讼。</w:t>
      </w:r>
    </w:p>
    <w:p w14:paraId="4FADBEFF">
      <w:pPr>
        <w:suppressAutoHyphens/>
        <w:spacing w:line="540" w:lineRule="exact"/>
        <w:ind w:left="519" w:leftChars="236" w:firstLine="36" w:firstLineChars="15"/>
        <w:rPr>
          <w:rFonts w:hint="eastAsia" w:ascii="宋体" w:hAnsi="宋体" w:eastAsia="宋体" w:cs="宋体"/>
          <w:b/>
          <w:color w:val="auto"/>
          <w:sz w:val="24"/>
        </w:rPr>
      </w:pPr>
      <w:r>
        <w:rPr>
          <w:rFonts w:hint="eastAsia" w:ascii="宋体" w:hAnsi="宋体" w:eastAsia="宋体" w:cs="宋体"/>
          <w:b/>
          <w:color w:val="auto"/>
          <w:sz w:val="24"/>
        </w:rPr>
        <w:t>十二、本协议有效期自       年  月  日至     年  月  日止。</w:t>
      </w:r>
    </w:p>
    <w:p w14:paraId="0EE7B020">
      <w:pPr>
        <w:suppressAutoHyphens/>
        <w:spacing w:line="540" w:lineRule="exact"/>
        <w:ind w:left="519" w:leftChars="236" w:firstLine="36" w:firstLineChars="15"/>
        <w:rPr>
          <w:rFonts w:hint="eastAsia" w:ascii="宋体" w:hAnsi="宋体" w:eastAsia="宋体" w:cs="宋体"/>
          <w:b/>
          <w:color w:val="auto"/>
          <w:sz w:val="24"/>
        </w:rPr>
      </w:pPr>
      <w:r>
        <w:rPr>
          <w:rFonts w:hint="eastAsia" w:ascii="宋体" w:hAnsi="宋体" w:eastAsia="宋体" w:cs="宋体"/>
          <w:b/>
          <w:color w:val="auto"/>
          <w:sz w:val="24"/>
        </w:rPr>
        <w:t>十三、本协议经双方法定代表人或委托代理人签字盖章后生效。</w:t>
      </w:r>
    </w:p>
    <w:p w14:paraId="6AC3535C">
      <w:pPr>
        <w:suppressAutoHyphens/>
        <w:spacing w:line="540" w:lineRule="exact"/>
        <w:ind w:left="519" w:leftChars="236" w:firstLine="36" w:firstLineChars="15"/>
        <w:rPr>
          <w:rFonts w:hint="eastAsia" w:ascii="宋体" w:hAnsi="宋体" w:eastAsia="宋体" w:cs="宋体"/>
          <w:b/>
          <w:color w:val="auto"/>
          <w:sz w:val="24"/>
        </w:rPr>
      </w:pPr>
      <w:r>
        <w:rPr>
          <w:rFonts w:hint="eastAsia" w:ascii="宋体" w:hAnsi="宋体" w:eastAsia="宋体" w:cs="宋体"/>
          <w:b/>
          <w:color w:val="auto"/>
          <w:sz w:val="24"/>
        </w:rPr>
        <w:t>十四、本协议一式六份，甲方执四份，乙方执两份。</w:t>
      </w:r>
    </w:p>
    <w:p w14:paraId="31BD605A">
      <w:pPr>
        <w:suppressAutoHyphens/>
        <w:spacing w:line="540" w:lineRule="exact"/>
        <w:ind w:left="519" w:leftChars="236" w:firstLine="36" w:firstLineChars="15"/>
        <w:rPr>
          <w:rFonts w:hint="eastAsia" w:ascii="宋体" w:hAnsi="宋体" w:eastAsia="宋体" w:cs="宋体"/>
          <w:b/>
          <w:color w:val="auto"/>
          <w:sz w:val="24"/>
        </w:rPr>
      </w:pPr>
      <w:r>
        <w:rPr>
          <w:rFonts w:hint="eastAsia" w:ascii="宋体" w:hAnsi="宋体" w:eastAsia="宋体" w:cs="宋体"/>
          <w:b/>
          <w:color w:val="auto"/>
          <w:sz w:val="24"/>
        </w:rPr>
        <w:t>十五、以上条款，本人已获知，同意并承诺认真履行。</w:t>
      </w:r>
    </w:p>
    <w:p w14:paraId="6401A371">
      <w:pPr>
        <w:suppressAutoHyphens/>
        <w:spacing w:line="540" w:lineRule="exact"/>
        <w:ind w:left="519" w:leftChars="236" w:firstLine="36" w:firstLineChars="15"/>
        <w:rPr>
          <w:rFonts w:hint="eastAsia" w:ascii="宋体" w:hAnsi="宋体" w:eastAsia="宋体" w:cs="宋体"/>
          <w:b/>
          <w:color w:val="auto"/>
          <w:sz w:val="24"/>
          <w:u w:val="single"/>
        </w:rPr>
      </w:pPr>
      <w:r>
        <w:rPr>
          <w:rFonts w:hint="eastAsia" w:ascii="宋体" w:hAnsi="宋体" w:eastAsia="宋体" w:cs="宋体"/>
          <w:b/>
          <w:color w:val="auto"/>
          <w:sz w:val="24"/>
        </w:rPr>
        <w:t xml:space="preserve"> </w:t>
      </w:r>
      <w:r>
        <w:rPr>
          <w:rFonts w:hint="eastAsia" w:ascii="宋体" w:hAnsi="宋体" w:eastAsia="宋体" w:cs="宋体"/>
          <w:b/>
          <w:color w:val="auto"/>
          <w:sz w:val="24"/>
          <w:u w:val="single"/>
        </w:rPr>
        <w:t xml:space="preserve">                                            签字：       </w:t>
      </w:r>
    </w:p>
    <w:p w14:paraId="1B9D0755">
      <w:pPr>
        <w:suppressAutoHyphens/>
        <w:spacing w:line="540" w:lineRule="exact"/>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sz w:val="24"/>
        </w:rPr>
        <w:t>（以下无正文）</w:t>
      </w:r>
    </w:p>
    <w:p w14:paraId="1EB1C0B5">
      <w:pPr>
        <w:pStyle w:val="2"/>
        <w:rPr>
          <w:rFonts w:hint="eastAsia" w:ascii="宋体" w:hAnsi="宋体" w:eastAsia="宋体" w:cs="宋体"/>
          <w:color w:val="auto"/>
        </w:rPr>
      </w:pPr>
    </w:p>
    <w:p w14:paraId="12BEBE57">
      <w:pPr>
        <w:suppressAutoHyphens/>
        <w:spacing w:line="540" w:lineRule="exact"/>
        <w:ind w:firstLine="460" w:firstLineChars="192"/>
        <w:rPr>
          <w:rFonts w:hint="eastAsia" w:ascii="宋体" w:hAnsi="宋体" w:eastAsia="宋体" w:cs="宋体"/>
          <w:color w:val="auto"/>
          <w:sz w:val="24"/>
        </w:rPr>
      </w:pPr>
      <w:r>
        <w:rPr>
          <w:rFonts w:hint="eastAsia" w:ascii="宋体" w:hAnsi="宋体" w:eastAsia="宋体" w:cs="宋体"/>
          <w:color w:val="auto"/>
          <w:sz w:val="24"/>
        </w:rPr>
        <w:t>甲方：(盖章)                  乙方：(盖章)</w:t>
      </w:r>
    </w:p>
    <w:p w14:paraId="7AFB2188">
      <w:pPr>
        <w:suppressAutoHyphens/>
        <w:spacing w:line="540" w:lineRule="exact"/>
        <w:ind w:firstLine="460" w:firstLineChars="192"/>
        <w:rPr>
          <w:rFonts w:hint="eastAsia" w:ascii="宋体" w:hAnsi="宋体" w:eastAsia="宋体" w:cs="宋体"/>
          <w:color w:val="auto"/>
          <w:sz w:val="24"/>
        </w:rPr>
      </w:pPr>
      <w:r>
        <w:rPr>
          <w:rFonts w:hint="eastAsia" w:ascii="宋体" w:hAnsi="宋体" w:eastAsia="宋体" w:cs="宋体"/>
          <w:color w:val="auto"/>
          <w:sz w:val="24"/>
        </w:rPr>
        <w:t>法定代表人                    法定代表人</w:t>
      </w:r>
    </w:p>
    <w:p w14:paraId="442A56CB">
      <w:pPr>
        <w:suppressAutoHyphens/>
        <w:spacing w:line="540" w:lineRule="exact"/>
        <w:ind w:firstLine="460" w:firstLineChars="192"/>
        <w:rPr>
          <w:rFonts w:hint="eastAsia" w:ascii="宋体" w:hAnsi="宋体" w:eastAsia="宋体" w:cs="宋体"/>
          <w:color w:val="auto"/>
          <w:sz w:val="24"/>
        </w:rPr>
      </w:pPr>
      <w:r>
        <w:rPr>
          <w:rFonts w:hint="eastAsia" w:ascii="宋体" w:hAnsi="宋体" w:eastAsia="宋体" w:cs="宋体"/>
          <w:color w:val="auto"/>
          <w:sz w:val="24"/>
        </w:rPr>
        <w:t>或委托代理人:                 或委托代理人:</w:t>
      </w:r>
    </w:p>
    <w:p w14:paraId="18502ECD">
      <w:pPr>
        <w:suppressAutoHyphens/>
        <w:spacing w:line="540" w:lineRule="exact"/>
        <w:ind w:firstLine="460" w:firstLineChars="192"/>
        <w:rPr>
          <w:rFonts w:hint="eastAsia" w:ascii="宋体" w:hAnsi="宋体" w:eastAsia="宋体" w:cs="宋体"/>
          <w:color w:val="auto"/>
          <w:sz w:val="24"/>
        </w:rPr>
      </w:pPr>
      <w:r>
        <w:rPr>
          <w:rFonts w:hint="eastAsia" w:ascii="宋体" w:hAnsi="宋体" w:eastAsia="宋体" w:cs="宋体"/>
          <w:color w:val="auto"/>
          <w:sz w:val="24"/>
        </w:rPr>
        <w:t>电话：                        电话：</w:t>
      </w:r>
    </w:p>
    <w:p w14:paraId="125C5449">
      <w:pPr>
        <w:suppressAutoHyphens/>
        <w:spacing w:line="540" w:lineRule="exact"/>
        <w:ind w:firstLine="475" w:firstLineChars="198"/>
        <w:rPr>
          <w:rFonts w:hint="eastAsia" w:ascii="宋体" w:hAnsi="宋体" w:eastAsia="宋体" w:cs="宋体"/>
          <w:color w:val="auto"/>
          <w:sz w:val="24"/>
        </w:rPr>
      </w:pPr>
      <w:r>
        <w:rPr>
          <w:rFonts w:hint="eastAsia" w:ascii="宋体" w:hAnsi="宋体" w:eastAsia="宋体" w:cs="宋体"/>
          <w:color w:val="auto"/>
          <w:sz w:val="24"/>
        </w:rPr>
        <w:t>协议签字日期:      年    月    日</w:t>
      </w:r>
    </w:p>
    <w:p w14:paraId="7DE01A76">
      <w:pPr>
        <w:suppressAutoHyphens/>
        <w:spacing w:line="540" w:lineRule="exact"/>
        <w:ind w:firstLine="475" w:firstLineChars="198"/>
        <w:rPr>
          <w:rFonts w:hint="eastAsia" w:ascii="宋体" w:hAnsi="宋体" w:eastAsia="宋体" w:cs="宋体"/>
          <w:color w:val="auto"/>
          <w:sz w:val="24"/>
        </w:rPr>
      </w:pPr>
      <w:r>
        <w:rPr>
          <w:rFonts w:hint="eastAsia" w:ascii="宋体" w:hAnsi="宋体" w:eastAsia="宋体" w:cs="宋体"/>
          <w:color w:val="auto"/>
          <w:sz w:val="24"/>
        </w:rPr>
        <w:t xml:space="preserve">协议签订地点： </w:t>
      </w:r>
    </w:p>
    <w:p w14:paraId="296E517E">
      <w:pPr>
        <w:pStyle w:val="2"/>
      </w:pPr>
    </w:p>
    <w:p w14:paraId="2F0B4A13">
      <w:pPr>
        <w:pStyle w:val="2"/>
      </w:pPr>
    </w:p>
    <w:p w14:paraId="3B97C28F">
      <w:pPr>
        <w:rPr>
          <w:rFonts w:hint="eastAsia" w:ascii="宋体" w:hAnsi="宋体" w:eastAsia="宋体" w:cs="宋体"/>
          <w:b/>
          <w:bCs/>
          <w:spacing w:val="8"/>
          <w:sz w:val="32"/>
          <w:szCs w:val="32"/>
        </w:rPr>
      </w:pPr>
      <w:r>
        <w:rPr>
          <w:rFonts w:hint="eastAsia" w:ascii="宋体" w:hAnsi="宋体" w:eastAsia="宋体" w:cs="宋体"/>
          <w:b/>
          <w:bCs/>
          <w:spacing w:val="8"/>
          <w:sz w:val="32"/>
          <w:szCs w:val="32"/>
        </w:rPr>
        <w:br w:type="page"/>
      </w:r>
    </w:p>
    <w:p w14:paraId="480FA9D0">
      <w:pPr>
        <w:pStyle w:val="15"/>
        <w:spacing w:before="329" w:line="205" w:lineRule="auto"/>
        <w:ind w:left="2644"/>
        <w:outlineLvl w:val="0"/>
        <w:rPr>
          <w:rFonts w:hint="eastAsia" w:ascii="宋体" w:hAnsi="宋体" w:eastAsia="宋体" w:cs="宋体"/>
          <w:sz w:val="32"/>
          <w:szCs w:val="32"/>
          <w:lang w:eastAsia="zh-CN"/>
        </w:rPr>
      </w:pPr>
      <w:bookmarkStart w:id="239" w:name="_Toc31606"/>
      <w:bookmarkStart w:id="240" w:name="_Toc2701"/>
      <w:bookmarkStart w:id="241" w:name="_Toc11254"/>
      <w:r>
        <w:rPr>
          <w:rFonts w:hint="eastAsia" w:ascii="宋体" w:hAnsi="宋体" w:eastAsia="宋体" w:cs="宋体"/>
          <w:b/>
          <w:bCs/>
          <w:spacing w:val="8"/>
          <w:sz w:val="32"/>
          <w:szCs w:val="32"/>
          <w:lang w:eastAsia="zh-CN"/>
        </w:rPr>
        <w:t>第七章   投标文件格式</w:t>
      </w:r>
      <w:bookmarkEnd w:id="225"/>
      <w:bookmarkEnd w:id="239"/>
      <w:bookmarkEnd w:id="240"/>
      <w:bookmarkEnd w:id="241"/>
    </w:p>
    <w:p w14:paraId="1BF25D71">
      <w:pPr>
        <w:pStyle w:val="15"/>
        <w:spacing w:before="103" w:line="360" w:lineRule="auto"/>
        <w:ind w:left="147"/>
        <w:rPr>
          <w:rFonts w:hint="eastAsia" w:ascii="宋体" w:hAnsi="宋体" w:eastAsia="宋体" w:cs="宋体"/>
          <w:b/>
          <w:bCs/>
          <w:sz w:val="24"/>
          <w:szCs w:val="24"/>
          <w:lang w:eastAsia="zh-CN"/>
        </w:rPr>
      </w:pPr>
    </w:p>
    <w:p w14:paraId="3BF77977">
      <w:pPr>
        <w:pStyle w:val="15"/>
        <w:spacing w:before="103" w:line="360" w:lineRule="auto"/>
        <w:ind w:left="147"/>
        <w:rPr>
          <w:rFonts w:hint="eastAsia" w:ascii="宋体" w:hAnsi="宋体" w:eastAsia="宋体" w:cs="宋体"/>
          <w:sz w:val="24"/>
          <w:szCs w:val="24"/>
          <w:lang w:eastAsia="zh-CN"/>
        </w:rPr>
      </w:pPr>
      <w:r>
        <w:rPr>
          <w:rFonts w:hint="eastAsia" w:ascii="宋体" w:hAnsi="宋体" w:eastAsia="宋体" w:cs="宋体"/>
          <w:b/>
          <w:bCs/>
          <w:sz w:val="24"/>
          <w:szCs w:val="24"/>
          <w:lang w:eastAsia="zh-CN"/>
        </w:rPr>
        <w:t>投标人编制文件须知</w:t>
      </w:r>
    </w:p>
    <w:p w14:paraId="1FFB93AA">
      <w:pPr>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 、投标人按照本部分的顺序编制投标文件（资格证明文件）、投标文件（商务技术文件），编制中涉及格式资料的，应按照本部分提供的内容和格式（所有表格的格式可扩展）填写提交。</w:t>
      </w:r>
    </w:p>
    <w:p w14:paraId="115C9489">
      <w:pPr>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rPr>
        <w:t>2、对于招标文件中标记了“实质性格式 ”文件的，投标人不得改变格式中给定的文字所表达的含义，不得删减格式中的实质性内容，不得自行添加与格式中给定的文字内容相矛盾的内容，不得对应当填写的空格不填写或不实质性响应，否则投标无效。未标记“实质性格式”的文件和招标文件未提供格式的内容，可由投标人自行编写。</w:t>
      </w:r>
    </w:p>
    <w:p w14:paraId="27BB12F4">
      <w:pPr>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rPr>
        <w:t>3、全部声明和问题的回答及所附材料必须是真实的、准确的和完整的。</w:t>
      </w:r>
    </w:p>
    <w:p w14:paraId="1DF22848">
      <w:pPr>
        <w:spacing w:line="360" w:lineRule="auto"/>
        <w:ind w:firstLine="480" w:firstLineChars="200"/>
        <w:rPr>
          <w:rFonts w:hint="eastAsia" w:ascii="宋体" w:hAnsi="宋体" w:eastAsia="宋体" w:cs="宋体"/>
          <w:sz w:val="24"/>
        </w:rPr>
        <w:sectPr>
          <w:headerReference r:id="rId17" w:type="default"/>
          <w:footerReference r:id="rId18" w:type="default"/>
          <w:pgSz w:w="11907" w:h="16840"/>
          <w:pgMar w:top="1149" w:right="1131" w:bottom="1060" w:left="1701" w:header="875" w:footer="886" w:gutter="0"/>
          <w:pgNumType w:fmt="decimal"/>
          <w:cols w:space="720" w:num="1"/>
        </w:sectPr>
      </w:pPr>
    </w:p>
    <w:p w14:paraId="6E001E35">
      <w:pPr>
        <w:pStyle w:val="15"/>
        <w:spacing w:before="307" w:line="200" w:lineRule="auto"/>
        <w:ind w:left="6"/>
        <w:outlineLvl w:val="1"/>
        <w:rPr>
          <w:rFonts w:hint="eastAsia" w:ascii="宋体" w:hAnsi="宋体" w:eastAsia="宋体" w:cs="宋体"/>
          <w:sz w:val="28"/>
          <w:szCs w:val="28"/>
          <w:lang w:eastAsia="zh-CN"/>
        </w:rPr>
      </w:pPr>
      <w:r>
        <w:rPr>
          <w:rFonts w:hint="eastAsia" w:ascii="宋体" w:hAnsi="宋体" w:eastAsia="宋体" w:cs="宋体"/>
          <w:b/>
          <w:bCs/>
          <w:spacing w:val="24"/>
          <w:sz w:val="28"/>
          <w:szCs w:val="28"/>
          <w:lang w:eastAsia="zh-CN"/>
        </w:rPr>
        <w:t>一 、</w:t>
      </w:r>
      <w:r>
        <w:rPr>
          <w:rFonts w:hint="eastAsia" w:ascii="宋体" w:hAnsi="宋体" w:eastAsia="宋体" w:cs="宋体"/>
          <w:b/>
          <w:bCs/>
          <w:spacing w:val="-38"/>
          <w:sz w:val="28"/>
          <w:szCs w:val="28"/>
          <w:lang w:eastAsia="zh-CN"/>
        </w:rPr>
        <w:t xml:space="preserve"> </w:t>
      </w:r>
      <w:r>
        <w:rPr>
          <w:rFonts w:hint="eastAsia" w:ascii="宋体" w:hAnsi="宋体" w:eastAsia="宋体" w:cs="宋体"/>
          <w:b/>
          <w:bCs/>
          <w:spacing w:val="24"/>
          <w:sz w:val="28"/>
          <w:szCs w:val="28"/>
          <w:lang w:eastAsia="zh-CN"/>
        </w:rPr>
        <w:t>资格证明文件格式</w:t>
      </w:r>
    </w:p>
    <w:p w14:paraId="1593CA9C">
      <w:pPr>
        <w:pStyle w:val="15"/>
        <w:spacing w:before="336" w:line="196" w:lineRule="auto"/>
        <w:ind w:left="6"/>
        <w:rPr>
          <w:rFonts w:hint="eastAsia" w:ascii="宋体" w:hAnsi="宋体" w:eastAsia="宋体" w:cs="宋体"/>
          <w:b/>
          <w:bCs/>
          <w:spacing w:val="-6"/>
          <w:sz w:val="28"/>
          <w:szCs w:val="28"/>
          <w:lang w:eastAsia="zh-CN"/>
        </w:rPr>
      </w:pPr>
      <w:r>
        <w:rPr>
          <w:rFonts w:hint="eastAsia" w:ascii="宋体" w:hAnsi="宋体" w:eastAsia="宋体" w:cs="宋体"/>
          <w:b/>
          <w:bCs/>
          <w:spacing w:val="-6"/>
          <w:sz w:val="28"/>
          <w:szCs w:val="28"/>
          <w:lang w:eastAsia="zh-CN"/>
        </w:rPr>
        <w:t>投标文件（资格证明文件）封面（非实质性格式）</w:t>
      </w:r>
    </w:p>
    <w:p w14:paraId="61D07B64">
      <w:pPr>
        <w:pStyle w:val="15"/>
        <w:spacing w:before="336" w:line="196" w:lineRule="auto"/>
        <w:ind w:left="6"/>
        <w:rPr>
          <w:rFonts w:hint="eastAsia" w:ascii="宋体" w:hAnsi="宋体" w:eastAsia="宋体" w:cs="宋体"/>
          <w:b/>
          <w:bCs/>
          <w:spacing w:val="-6"/>
          <w:sz w:val="24"/>
          <w:szCs w:val="24"/>
          <w:lang w:eastAsia="zh-CN"/>
        </w:rPr>
      </w:pPr>
    </w:p>
    <w:p w14:paraId="161A986D">
      <w:pPr>
        <w:pStyle w:val="15"/>
        <w:spacing w:before="336" w:line="196" w:lineRule="auto"/>
        <w:ind w:left="6"/>
        <w:rPr>
          <w:rFonts w:hint="eastAsia" w:ascii="宋体" w:hAnsi="宋体" w:eastAsia="宋体" w:cs="宋体"/>
          <w:b/>
          <w:bCs/>
          <w:spacing w:val="-6"/>
          <w:sz w:val="24"/>
          <w:szCs w:val="24"/>
          <w:lang w:eastAsia="zh-CN"/>
        </w:rPr>
      </w:pPr>
    </w:p>
    <w:p w14:paraId="1556530F">
      <w:pPr>
        <w:pStyle w:val="15"/>
        <w:spacing w:before="336" w:line="196" w:lineRule="auto"/>
        <w:ind w:left="6"/>
        <w:rPr>
          <w:rFonts w:hint="eastAsia" w:ascii="宋体" w:hAnsi="宋体" w:eastAsia="宋体" w:cs="宋体"/>
          <w:sz w:val="24"/>
          <w:szCs w:val="24"/>
          <w:lang w:eastAsia="zh-CN"/>
        </w:rPr>
      </w:pPr>
    </w:p>
    <w:p w14:paraId="2BBD288A">
      <w:pPr>
        <w:pStyle w:val="15"/>
        <w:spacing w:before="352" w:line="196" w:lineRule="auto"/>
        <w:ind w:left="1819"/>
        <w:rPr>
          <w:rFonts w:hint="eastAsia" w:ascii="宋体" w:hAnsi="宋体" w:eastAsia="宋体" w:cs="宋体"/>
          <w:b/>
          <w:bCs/>
          <w:spacing w:val="-8"/>
          <w:sz w:val="52"/>
          <w:szCs w:val="52"/>
          <w:lang w:eastAsia="zh-CN"/>
        </w:rPr>
      </w:pPr>
      <w:r>
        <w:rPr>
          <w:rFonts w:hint="eastAsia" w:ascii="宋体" w:hAnsi="宋体" w:eastAsia="宋体" w:cs="宋体"/>
          <w:b/>
          <w:bCs/>
          <w:spacing w:val="-8"/>
          <w:sz w:val="52"/>
          <w:szCs w:val="52"/>
          <w:lang w:eastAsia="zh-CN"/>
        </w:rPr>
        <w:t>投</w:t>
      </w:r>
      <w:r>
        <w:rPr>
          <w:rFonts w:hint="eastAsia" w:ascii="宋体" w:hAnsi="宋体" w:eastAsia="宋体" w:cs="宋体"/>
          <w:b/>
          <w:bCs/>
          <w:spacing w:val="91"/>
          <w:sz w:val="52"/>
          <w:szCs w:val="52"/>
          <w:lang w:eastAsia="zh-CN"/>
        </w:rPr>
        <w:t xml:space="preserve">  </w:t>
      </w:r>
      <w:r>
        <w:rPr>
          <w:rFonts w:hint="eastAsia" w:ascii="宋体" w:hAnsi="宋体" w:eastAsia="宋体" w:cs="宋体"/>
          <w:b/>
          <w:bCs/>
          <w:spacing w:val="-8"/>
          <w:sz w:val="52"/>
          <w:szCs w:val="52"/>
          <w:lang w:eastAsia="zh-CN"/>
        </w:rPr>
        <w:t>标</w:t>
      </w:r>
      <w:r>
        <w:rPr>
          <w:rFonts w:hint="eastAsia" w:ascii="宋体" w:hAnsi="宋体" w:eastAsia="宋体" w:cs="宋体"/>
          <w:b/>
          <w:bCs/>
          <w:spacing w:val="97"/>
          <w:sz w:val="52"/>
          <w:szCs w:val="52"/>
          <w:lang w:eastAsia="zh-CN"/>
        </w:rPr>
        <w:t xml:space="preserve">  </w:t>
      </w:r>
      <w:r>
        <w:rPr>
          <w:rFonts w:hint="eastAsia" w:ascii="宋体" w:hAnsi="宋体" w:eastAsia="宋体" w:cs="宋体"/>
          <w:b/>
          <w:bCs/>
          <w:spacing w:val="-8"/>
          <w:sz w:val="52"/>
          <w:szCs w:val="52"/>
          <w:lang w:eastAsia="zh-CN"/>
        </w:rPr>
        <w:t>文</w:t>
      </w:r>
      <w:r>
        <w:rPr>
          <w:rFonts w:hint="eastAsia" w:ascii="宋体" w:hAnsi="宋体" w:eastAsia="宋体" w:cs="宋体"/>
          <w:b/>
          <w:bCs/>
          <w:spacing w:val="94"/>
          <w:sz w:val="52"/>
          <w:szCs w:val="52"/>
          <w:lang w:eastAsia="zh-CN"/>
        </w:rPr>
        <w:t xml:space="preserve">  </w:t>
      </w:r>
      <w:r>
        <w:rPr>
          <w:rFonts w:hint="eastAsia" w:ascii="宋体" w:hAnsi="宋体" w:eastAsia="宋体" w:cs="宋体"/>
          <w:b/>
          <w:bCs/>
          <w:spacing w:val="-8"/>
          <w:sz w:val="52"/>
          <w:szCs w:val="52"/>
          <w:lang w:eastAsia="zh-CN"/>
        </w:rPr>
        <w:t>件</w:t>
      </w:r>
    </w:p>
    <w:p w14:paraId="12C8F18E">
      <w:pPr>
        <w:pStyle w:val="15"/>
        <w:spacing w:before="352" w:line="196" w:lineRule="auto"/>
        <w:ind w:left="1819"/>
        <w:jc w:val="center"/>
        <w:rPr>
          <w:rFonts w:hint="eastAsia" w:ascii="宋体" w:hAnsi="宋体" w:eastAsia="宋体" w:cs="宋体"/>
          <w:b/>
          <w:bCs/>
          <w:spacing w:val="-8"/>
          <w:sz w:val="52"/>
          <w:szCs w:val="52"/>
          <w:lang w:eastAsia="zh-CN"/>
        </w:rPr>
      </w:pPr>
    </w:p>
    <w:p w14:paraId="41E789A3">
      <w:pPr>
        <w:pStyle w:val="15"/>
        <w:spacing w:before="352" w:line="196" w:lineRule="auto"/>
        <w:ind w:left="1819"/>
        <w:jc w:val="center"/>
        <w:rPr>
          <w:rFonts w:hint="eastAsia" w:ascii="宋体" w:hAnsi="宋体" w:eastAsia="宋体" w:cs="宋体"/>
          <w:b/>
          <w:bCs/>
          <w:spacing w:val="-8"/>
          <w:sz w:val="52"/>
          <w:szCs w:val="52"/>
          <w:lang w:eastAsia="zh-CN"/>
        </w:rPr>
      </w:pPr>
    </w:p>
    <w:p w14:paraId="6A97FCC4">
      <w:pPr>
        <w:pStyle w:val="15"/>
        <w:spacing w:before="1" w:line="196" w:lineRule="auto"/>
        <w:jc w:val="center"/>
        <w:rPr>
          <w:rFonts w:hint="eastAsia" w:ascii="宋体" w:hAnsi="宋体" w:eastAsia="宋体" w:cs="宋体"/>
          <w:sz w:val="52"/>
          <w:szCs w:val="52"/>
          <w:lang w:eastAsia="zh-CN"/>
        </w:rPr>
      </w:pPr>
      <w:r>
        <w:rPr>
          <w:rFonts w:hint="eastAsia" w:ascii="宋体" w:hAnsi="宋体" w:eastAsia="宋体" w:cs="宋体"/>
          <w:b/>
          <w:bCs/>
          <w:spacing w:val="62"/>
          <w:sz w:val="52"/>
          <w:szCs w:val="52"/>
          <w:lang w:eastAsia="zh-CN"/>
        </w:rPr>
        <w:t>（资格证明文件）</w:t>
      </w:r>
    </w:p>
    <w:p w14:paraId="63C8E123">
      <w:pPr>
        <w:spacing w:line="300" w:lineRule="auto"/>
        <w:rPr>
          <w:rFonts w:hint="eastAsia" w:ascii="宋体" w:hAnsi="宋体" w:eastAsia="宋体" w:cs="宋体"/>
        </w:rPr>
      </w:pPr>
    </w:p>
    <w:p w14:paraId="2C71F82C">
      <w:pPr>
        <w:spacing w:line="301" w:lineRule="auto"/>
        <w:rPr>
          <w:rFonts w:hint="eastAsia" w:ascii="宋体" w:hAnsi="宋体" w:eastAsia="宋体" w:cs="宋体"/>
        </w:rPr>
      </w:pPr>
    </w:p>
    <w:p w14:paraId="2B4A7E83">
      <w:pPr>
        <w:spacing w:line="301" w:lineRule="auto"/>
        <w:rPr>
          <w:rFonts w:hint="eastAsia" w:ascii="宋体" w:hAnsi="宋体" w:eastAsia="宋体" w:cs="宋体"/>
        </w:rPr>
      </w:pPr>
    </w:p>
    <w:p w14:paraId="63E428DA">
      <w:pPr>
        <w:spacing w:line="301" w:lineRule="auto"/>
        <w:rPr>
          <w:rFonts w:hint="eastAsia" w:ascii="宋体" w:hAnsi="宋体" w:eastAsia="宋体" w:cs="宋体"/>
        </w:rPr>
      </w:pPr>
    </w:p>
    <w:p w14:paraId="4300150D">
      <w:pPr>
        <w:spacing w:line="301" w:lineRule="auto"/>
        <w:rPr>
          <w:rFonts w:hint="eastAsia" w:ascii="宋体" w:hAnsi="宋体" w:eastAsia="宋体" w:cs="宋体"/>
        </w:rPr>
      </w:pPr>
    </w:p>
    <w:p w14:paraId="7534761A">
      <w:pPr>
        <w:spacing w:line="301" w:lineRule="auto"/>
        <w:rPr>
          <w:rFonts w:hint="eastAsia" w:ascii="宋体" w:hAnsi="宋体" w:eastAsia="宋体" w:cs="宋体"/>
        </w:rPr>
      </w:pPr>
    </w:p>
    <w:p w14:paraId="78A3B03D">
      <w:pPr>
        <w:spacing w:line="301" w:lineRule="auto"/>
        <w:rPr>
          <w:rFonts w:hint="eastAsia" w:ascii="宋体" w:hAnsi="宋体" w:eastAsia="宋体" w:cs="宋体"/>
        </w:rPr>
      </w:pPr>
    </w:p>
    <w:p w14:paraId="3AAD0A79">
      <w:pPr>
        <w:pStyle w:val="15"/>
        <w:spacing w:before="134" w:line="480" w:lineRule="auto"/>
        <w:rPr>
          <w:rFonts w:hint="eastAsia" w:ascii="宋体" w:hAnsi="宋体" w:eastAsia="宋体" w:cs="宋体"/>
          <w:b/>
          <w:bCs/>
          <w:spacing w:val="34"/>
          <w:sz w:val="28"/>
          <w:szCs w:val="28"/>
          <w:lang w:eastAsia="zh-CN"/>
        </w:rPr>
      </w:pPr>
      <w:bookmarkStart w:id="242" w:name="OLE_LINK24"/>
      <w:r>
        <w:rPr>
          <w:rFonts w:hint="eastAsia" w:ascii="宋体" w:hAnsi="宋体" w:eastAsia="宋体" w:cs="宋体"/>
          <w:b/>
          <w:bCs/>
          <w:spacing w:val="34"/>
          <w:sz w:val="28"/>
          <w:szCs w:val="28"/>
          <w:lang w:eastAsia="zh-CN"/>
        </w:rPr>
        <w:t>项目名称:</w:t>
      </w:r>
    </w:p>
    <w:p w14:paraId="1B77969B">
      <w:pPr>
        <w:pStyle w:val="15"/>
        <w:spacing w:before="134" w:line="480" w:lineRule="auto"/>
        <w:rPr>
          <w:rFonts w:hint="eastAsia" w:ascii="宋体" w:hAnsi="宋体" w:eastAsia="宋体" w:cs="宋体"/>
          <w:b/>
          <w:bCs/>
          <w:spacing w:val="34"/>
          <w:sz w:val="28"/>
          <w:szCs w:val="28"/>
          <w:lang w:eastAsia="zh-CN"/>
        </w:rPr>
      </w:pPr>
      <w:r>
        <w:rPr>
          <w:rFonts w:hint="eastAsia" w:ascii="宋体" w:hAnsi="宋体" w:eastAsia="宋体" w:cs="宋体"/>
          <w:b/>
          <w:bCs/>
          <w:spacing w:val="34"/>
          <w:sz w:val="28"/>
          <w:szCs w:val="28"/>
          <w:lang w:eastAsia="zh-CN"/>
        </w:rPr>
        <w:t>项目编号/包号 ：</w:t>
      </w:r>
    </w:p>
    <w:p w14:paraId="55D97932">
      <w:pPr>
        <w:pStyle w:val="15"/>
        <w:spacing w:before="134" w:line="480" w:lineRule="auto"/>
        <w:rPr>
          <w:rFonts w:hint="eastAsia" w:ascii="宋体" w:hAnsi="宋体" w:eastAsia="宋体" w:cs="宋体"/>
          <w:sz w:val="28"/>
          <w:szCs w:val="28"/>
          <w:lang w:eastAsia="zh-CN"/>
        </w:rPr>
      </w:pPr>
      <w:r>
        <w:rPr>
          <w:rFonts w:hint="eastAsia" w:ascii="宋体" w:hAnsi="宋体" w:eastAsia="宋体" w:cs="宋体"/>
          <w:b/>
          <w:bCs/>
          <w:spacing w:val="34"/>
          <w:sz w:val="28"/>
          <w:szCs w:val="28"/>
          <w:lang w:eastAsia="zh-CN"/>
        </w:rPr>
        <w:t>投标人名称</w:t>
      </w:r>
      <w:r>
        <w:rPr>
          <w:rFonts w:hint="eastAsia" w:ascii="宋体" w:hAnsi="宋体" w:eastAsia="宋体" w:cs="宋体"/>
          <w:b/>
          <w:bCs/>
          <w:spacing w:val="-39"/>
          <w:sz w:val="28"/>
          <w:szCs w:val="28"/>
          <w:lang w:eastAsia="zh-CN"/>
        </w:rPr>
        <w:t xml:space="preserve"> </w:t>
      </w:r>
      <w:r>
        <w:rPr>
          <w:rFonts w:hint="eastAsia" w:ascii="宋体" w:hAnsi="宋体" w:eastAsia="宋体" w:cs="宋体"/>
          <w:b/>
          <w:bCs/>
          <w:spacing w:val="34"/>
          <w:sz w:val="28"/>
          <w:szCs w:val="28"/>
          <w:lang w:eastAsia="zh-CN"/>
        </w:rPr>
        <w:t>：</w:t>
      </w:r>
    </w:p>
    <w:bookmarkEnd w:id="242"/>
    <w:p w14:paraId="3E2D33DE">
      <w:pPr>
        <w:spacing w:line="205" w:lineRule="auto"/>
        <w:rPr>
          <w:rFonts w:hint="eastAsia" w:ascii="宋体" w:hAnsi="宋体" w:eastAsia="宋体" w:cs="宋体"/>
        </w:rPr>
        <w:sectPr>
          <w:headerReference r:id="rId19" w:type="default"/>
          <w:footerReference r:id="rId20" w:type="default"/>
          <w:pgSz w:w="11907" w:h="16840"/>
          <w:pgMar w:top="1149" w:right="1133" w:bottom="1060" w:left="1701" w:header="875" w:footer="886" w:gutter="0"/>
          <w:pgNumType w:fmt="decimal"/>
          <w:cols w:space="720" w:num="1"/>
        </w:sectPr>
      </w:pPr>
    </w:p>
    <w:p w14:paraId="672BA962">
      <w:pPr>
        <w:pStyle w:val="15"/>
        <w:spacing w:before="307" w:line="201" w:lineRule="auto"/>
        <w:ind w:left="26"/>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1   满足《中华人民共和国政府采购法》第二十二条规定</w:t>
      </w:r>
    </w:p>
    <w:p w14:paraId="110DF75C">
      <w:pPr>
        <w:pStyle w:val="15"/>
        <w:spacing w:before="176" w:line="201" w:lineRule="auto"/>
        <w:ind w:left="26"/>
        <w:outlineLvl w:val="2"/>
        <w:rPr>
          <w:rFonts w:hint="eastAsia" w:ascii="宋体" w:hAnsi="宋体" w:eastAsia="宋体" w:cs="宋体"/>
          <w:sz w:val="24"/>
          <w:szCs w:val="24"/>
          <w:lang w:eastAsia="zh-CN"/>
        </w:rPr>
      </w:pPr>
      <w:r>
        <w:rPr>
          <w:rFonts w:hint="eastAsia" w:ascii="宋体" w:hAnsi="宋体" w:eastAsia="宋体" w:cs="宋体"/>
          <w:sz w:val="24"/>
          <w:szCs w:val="24"/>
          <w:lang w:eastAsia="zh-CN"/>
        </w:rPr>
        <w:t>1-1  营业执照等证明文件</w:t>
      </w:r>
    </w:p>
    <w:p w14:paraId="4B4573A9">
      <w:pPr>
        <w:spacing w:line="201" w:lineRule="auto"/>
        <w:rPr>
          <w:rFonts w:hint="eastAsia" w:ascii="宋体" w:hAnsi="宋体" w:eastAsia="宋体" w:cs="宋体"/>
          <w:sz w:val="24"/>
        </w:rPr>
        <w:sectPr>
          <w:footerReference r:id="rId21" w:type="default"/>
          <w:pgSz w:w="11907" w:h="16840"/>
          <w:pgMar w:top="1149" w:right="1133" w:bottom="1060" w:left="1701" w:header="875" w:footer="886" w:gutter="0"/>
          <w:pgNumType w:fmt="decimal"/>
          <w:cols w:space="720" w:num="1"/>
        </w:sectPr>
      </w:pPr>
    </w:p>
    <w:p w14:paraId="4272FD86">
      <w:pPr>
        <w:pStyle w:val="15"/>
        <w:spacing w:before="307" w:line="201" w:lineRule="auto"/>
        <w:ind w:left="26"/>
        <w:outlineLvl w:val="2"/>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1-2</w:t>
      </w:r>
      <w:r>
        <w:rPr>
          <w:rFonts w:hint="eastAsia" w:ascii="宋体" w:hAnsi="宋体" w:eastAsia="宋体" w:cs="宋体"/>
          <w:spacing w:val="59"/>
          <w:w w:val="101"/>
          <w:sz w:val="24"/>
          <w:szCs w:val="24"/>
          <w:lang w:eastAsia="zh-CN"/>
        </w:rPr>
        <w:t xml:space="preserve"> </w:t>
      </w:r>
      <w:r>
        <w:rPr>
          <w:rFonts w:hint="eastAsia" w:ascii="宋体" w:hAnsi="宋体" w:eastAsia="宋体" w:cs="宋体"/>
          <w:spacing w:val="1"/>
          <w:sz w:val="24"/>
          <w:szCs w:val="24"/>
          <w:lang w:eastAsia="zh-CN"/>
        </w:rPr>
        <w:t>投标人资格声明书</w:t>
      </w:r>
    </w:p>
    <w:p w14:paraId="5074E36E">
      <w:pPr>
        <w:pStyle w:val="15"/>
        <w:spacing w:before="141" w:line="204" w:lineRule="auto"/>
        <w:ind w:left="3100"/>
        <w:rPr>
          <w:rFonts w:hint="eastAsia" w:ascii="宋体" w:hAnsi="宋体" w:eastAsia="宋体" w:cs="宋体"/>
          <w:sz w:val="35"/>
          <w:szCs w:val="35"/>
          <w:lang w:eastAsia="zh-CN"/>
        </w:rPr>
      </w:pPr>
      <w:r>
        <w:rPr>
          <w:rFonts w:hint="eastAsia" w:ascii="宋体" w:hAnsi="宋体" w:eastAsia="宋体" w:cs="宋体"/>
          <w:b/>
          <w:bCs/>
          <w:spacing w:val="10"/>
          <w:sz w:val="35"/>
          <w:szCs w:val="35"/>
          <w:lang w:eastAsia="zh-CN"/>
        </w:rPr>
        <w:t>投标人资格声明书</w:t>
      </w:r>
    </w:p>
    <w:p w14:paraId="2F45E66D">
      <w:pPr>
        <w:pStyle w:val="15"/>
        <w:spacing w:before="103" w:line="276" w:lineRule="auto"/>
        <w:ind w:left="4"/>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致：</w:t>
      </w:r>
      <w:r>
        <w:rPr>
          <w:rFonts w:hint="eastAsia" w:ascii="宋体" w:hAnsi="宋体" w:eastAsia="宋体" w:cs="宋体"/>
          <w:spacing w:val="-1"/>
          <w:sz w:val="24"/>
          <w:szCs w:val="24"/>
          <w:u w:val="single"/>
          <w:lang w:eastAsia="zh-CN"/>
        </w:rPr>
        <w:t>采购人</w:t>
      </w:r>
    </w:p>
    <w:p w14:paraId="27A5B9EB">
      <w:pPr>
        <w:pStyle w:val="15"/>
        <w:spacing w:after="0" w:line="360" w:lineRule="auto"/>
        <w:ind w:left="488"/>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在参与本次项目投标中，我单位承诺：</w:t>
      </w:r>
    </w:p>
    <w:p w14:paraId="1BDA2971">
      <w:pPr>
        <w:pStyle w:val="15"/>
        <w:spacing w:after="0" w:line="360" w:lineRule="auto"/>
        <w:ind w:left="408"/>
        <w:rPr>
          <w:rFonts w:hint="eastAsia" w:ascii="宋体" w:hAnsi="宋体" w:eastAsia="宋体" w:cs="宋体"/>
          <w:sz w:val="24"/>
          <w:szCs w:val="24"/>
          <w:lang w:eastAsia="zh-CN"/>
        </w:rPr>
      </w:pPr>
      <w:r>
        <w:rPr>
          <w:rFonts w:hint="eastAsia" w:ascii="宋体" w:hAnsi="宋体" w:eastAsia="宋体" w:cs="宋体"/>
          <w:sz w:val="24"/>
          <w:szCs w:val="24"/>
          <w:lang w:eastAsia="zh-CN"/>
        </w:rPr>
        <w:t>（一）具有良好的商业信誉和健全的财务会计制度；</w:t>
      </w:r>
    </w:p>
    <w:p w14:paraId="1B7488F4">
      <w:pPr>
        <w:pStyle w:val="15"/>
        <w:spacing w:after="0" w:line="360" w:lineRule="auto"/>
        <w:ind w:left="408"/>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（二）具有履行合同所必需的设备和专业技术能力；</w:t>
      </w:r>
    </w:p>
    <w:p w14:paraId="60B6B542">
      <w:pPr>
        <w:pStyle w:val="15"/>
        <w:spacing w:after="0" w:line="360" w:lineRule="auto"/>
        <w:ind w:left="408"/>
        <w:rPr>
          <w:rFonts w:hint="eastAsia" w:ascii="宋体" w:hAnsi="宋体" w:eastAsia="宋体" w:cs="宋体"/>
          <w:sz w:val="24"/>
          <w:szCs w:val="24"/>
          <w:lang w:eastAsia="zh-CN"/>
        </w:rPr>
      </w:pPr>
      <w:r>
        <w:rPr>
          <w:rFonts w:hint="eastAsia" w:ascii="宋体" w:hAnsi="宋体" w:eastAsia="宋体" w:cs="宋体"/>
          <w:sz w:val="24"/>
          <w:szCs w:val="24"/>
          <w:lang w:eastAsia="zh-CN"/>
        </w:rPr>
        <w:t>（三）有依法缴纳税收和社会保障资金的良好记录；</w:t>
      </w:r>
    </w:p>
    <w:p w14:paraId="5C547CCB">
      <w:pPr>
        <w:pStyle w:val="15"/>
        <w:spacing w:after="0" w:line="360" w:lineRule="auto"/>
        <w:ind w:left="1140" w:hanging="731"/>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（四）参加政府采购活动前三年内，在经营活动中没有重大违法记录（重大违法记</w:t>
      </w:r>
      <w:r>
        <w:rPr>
          <w:rFonts w:hint="eastAsia" w:ascii="宋体" w:hAnsi="宋体" w:eastAsia="宋体" w:cs="宋体"/>
          <w:sz w:val="24"/>
          <w:szCs w:val="24"/>
          <w:lang w:eastAsia="zh-CN"/>
        </w:rPr>
        <w:t>录指因违法经营受到刑事处罚或者责令停产停业、吊销许可证或者执照、较</w:t>
      </w:r>
      <w:r>
        <w:rPr>
          <w:rFonts w:hint="eastAsia" w:ascii="宋体" w:hAnsi="宋体" w:eastAsia="宋体" w:cs="宋体"/>
          <w:spacing w:val="-1"/>
          <w:sz w:val="24"/>
          <w:szCs w:val="24"/>
          <w:lang w:eastAsia="zh-CN"/>
        </w:rPr>
        <w:t>大数额罚款等行政处罚，不包括因违法经营被禁止在一定期限内参加政府采购活动，但期限已经届满的情形</w:t>
      </w:r>
      <w:r>
        <w:rPr>
          <w:rFonts w:hint="eastAsia" w:ascii="宋体" w:hAnsi="宋体" w:eastAsia="宋体" w:cs="宋体"/>
          <w:spacing w:val="-53"/>
          <w:sz w:val="24"/>
          <w:szCs w:val="24"/>
          <w:lang w:eastAsia="zh-CN"/>
        </w:rPr>
        <w:t>）；</w:t>
      </w:r>
    </w:p>
    <w:p w14:paraId="30444D17">
      <w:pPr>
        <w:pStyle w:val="15"/>
        <w:spacing w:after="0" w:line="360" w:lineRule="auto"/>
        <w:ind w:left="1134" w:hanging="726"/>
        <w:rPr>
          <w:rFonts w:hint="eastAsia" w:ascii="宋体" w:hAnsi="宋体" w:eastAsia="宋体" w:cs="宋体"/>
          <w:sz w:val="24"/>
          <w:szCs w:val="24"/>
          <w:lang w:eastAsia="zh-CN"/>
        </w:rPr>
      </w:pPr>
      <w:r>
        <w:rPr>
          <w:rFonts w:hint="eastAsia" w:ascii="宋体" w:hAnsi="宋体" w:eastAsia="宋体" w:cs="宋体"/>
          <w:sz w:val="24"/>
          <w:szCs w:val="24"/>
          <w:lang w:eastAsia="zh-CN"/>
        </w:rPr>
        <w:t>（五）我单位不属于政府采购法律、行政法规规定的公益一类事</w:t>
      </w:r>
      <w:r>
        <w:rPr>
          <w:rFonts w:hint="eastAsia" w:ascii="宋体" w:hAnsi="宋体" w:eastAsia="宋体" w:cs="宋体"/>
          <w:spacing w:val="-1"/>
          <w:sz w:val="24"/>
          <w:szCs w:val="24"/>
          <w:lang w:eastAsia="zh-CN"/>
        </w:rPr>
        <w:t>业单位、或使用事</w:t>
      </w:r>
      <w:r>
        <w:rPr>
          <w:rFonts w:hint="eastAsia" w:ascii="宋体" w:hAnsi="宋体" w:eastAsia="宋体" w:cs="宋体"/>
          <w:sz w:val="24"/>
          <w:szCs w:val="24"/>
          <w:lang w:eastAsia="zh-CN"/>
        </w:rPr>
        <w:t xml:space="preserve"> 业编制且由财政拨款保障的群团组织（仅适用于政府购买</w:t>
      </w:r>
      <w:r>
        <w:rPr>
          <w:rFonts w:hint="eastAsia" w:ascii="宋体" w:hAnsi="宋体" w:eastAsia="宋体" w:cs="宋体"/>
          <w:spacing w:val="-1"/>
          <w:sz w:val="24"/>
          <w:szCs w:val="24"/>
          <w:lang w:eastAsia="zh-CN"/>
        </w:rPr>
        <w:t>服务项目</w:t>
      </w:r>
      <w:r>
        <w:rPr>
          <w:rFonts w:hint="eastAsia" w:ascii="宋体" w:hAnsi="宋体" w:eastAsia="宋体" w:cs="宋体"/>
          <w:spacing w:val="-40"/>
          <w:sz w:val="24"/>
          <w:szCs w:val="24"/>
          <w:lang w:eastAsia="zh-CN"/>
        </w:rPr>
        <w:t>）；</w:t>
      </w:r>
    </w:p>
    <w:p w14:paraId="474E40EC">
      <w:pPr>
        <w:pStyle w:val="15"/>
        <w:spacing w:after="0" w:line="360" w:lineRule="auto"/>
        <w:ind w:left="1140" w:hanging="731"/>
        <w:rPr>
          <w:rFonts w:hint="eastAsia" w:ascii="宋体" w:hAnsi="宋体" w:eastAsia="宋体" w:cs="宋体"/>
          <w:sz w:val="24"/>
          <w:szCs w:val="24"/>
          <w:lang w:eastAsia="zh-CN"/>
        </w:rPr>
      </w:pPr>
      <w:r>
        <w:rPr>
          <w:rFonts w:hint="eastAsia" w:ascii="宋体" w:hAnsi="宋体" w:eastAsia="宋体" w:cs="宋体"/>
          <w:sz w:val="24"/>
          <w:szCs w:val="24"/>
          <w:lang w:eastAsia="zh-CN"/>
        </w:rPr>
        <w:t>（六）我单位不存在为采购项目提供整体设计、规范编制或者项</w:t>
      </w:r>
      <w:r>
        <w:rPr>
          <w:rFonts w:hint="eastAsia" w:ascii="宋体" w:hAnsi="宋体" w:eastAsia="宋体" w:cs="宋体"/>
          <w:spacing w:val="-1"/>
          <w:sz w:val="24"/>
          <w:szCs w:val="24"/>
          <w:lang w:eastAsia="zh-CN"/>
        </w:rPr>
        <w:t>目管理、监理、检</w:t>
      </w:r>
      <w:r>
        <w:rPr>
          <w:rFonts w:hint="eastAsia" w:ascii="宋体" w:hAnsi="宋体" w:eastAsia="宋体" w:cs="宋体"/>
          <w:sz w:val="24"/>
          <w:szCs w:val="24"/>
          <w:lang w:eastAsia="zh-CN"/>
        </w:rPr>
        <w:t>测等服务后，再参加该采购项目的其他采购活动的情形（单一来源采购项目</w:t>
      </w:r>
      <w:r>
        <w:rPr>
          <w:rFonts w:hint="eastAsia" w:ascii="宋体" w:hAnsi="宋体" w:eastAsia="宋体" w:cs="宋体"/>
          <w:spacing w:val="-2"/>
          <w:w w:val="99"/>
          <w:sz w:val="24"/>
          <w:szCs w:val="24"/>
          <w:lang w:eastAsia="zh-CN"/>
        </w:rPr>
        <w:t>除外</w:t>
      </w:r>
      <w:r>
        <w:rPr>
          <w:rFonts w:hint="eastAsia" w:ascii="宋体" w:hAnsi="宋体" w:eastAsia="宋体" w:cs="宋体"/>
          <w:spacing w:val="-54"/>
          <w:sz w:val="24"/>
          <w:szCs w:val="24"/>
          <w:lang w:eastAsia="zh-CN"/>
        </w:rPr>
        <w:t>）；</w:t>
      </w:r>
    </w:p>
    <w:p w14:paraId="201D8836">
      <w:pPr>
        <w:pStyle w:val="15"/>
        <w:spacing w:after="0" w:line="360" w:lineRule="auto"/>
        <w:ind w:left="1140" w:hanging="731"/>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（七）与我单位存在</w:t>
      </w:r>
      <w:r>
        <w:rPr>
          <w:rFonts w:hint="eastAsia" w:ascii="宋体" w:hAnsi="宋体" w:eastAsia="宋体" w:cs="宋体"/>
          <w:spacing w:val="-50"/>
          <w:sz w:val="24"/>
          <w:szCs w:val="24"/>
          <w:lang w:eastAsia="zh-CN"/>
        </w:rPr>
        <w:t xml:space="preserve"> </w:t>
      </w:r>
      <w:r>
        <w:rPr>
          <w:rFonts w:hint="eastAsia" w:ascii="宋体" w:hAnsi="宋体" w:eastAsia="宋体" w:cs="宋体"/>
          <w:spacing w:val="1"/>
          <w:sz w:val="24"/>
          <w:szCs w:val="24"/>
          <w:lang w:eastAsia="zh-CN"/>
        </w:rPr>
        <w:t>“单位负责人为同一人或者存在直接控股、管理关系</w:t>
      </w:r>
      <w:r>
        <w:rPr>
          <w:rFonts w:hint="eastAsia" w:ascii="宋体" w:hAnsi="宋体" w:eastAsia="宋体" w:cs="宋体"/>
          <w:spacing w:val="-51"/>
          <w:sz w:val="24"/>
          <w:szCs w:val="24"/>
          <w:lang w:eastAsia="zh-CN"/>
        </w:rPr>
        <w:t xml:space="preserve"> </w:t>
      </w:r>
      <w:r>
        <w:rPr>
          <w:rFonts w:hint="eastAsia" w:ascii="宋体" w:hAnsi="宋体" w:eastAsia="宋体" w:cs="宋体"/>
          <w:spacing w:val="1"/>
          <w:sz w:val="24"/>
          <w:szCs w:val="24"/>
          <w:lang w:eastAsia="zh-CN"/>
        </w:rPr>
        <w:t>”</w:t>
      </w:r>
      <w:r>
        <w:rPr>
          <w:rFonts w:hint="eastAsia" w:ascii="宋体" w:hAnsi="宋体" w:eastAsia="宋体" w:cs="宋体"/>
          <w:spacing w:val="-44"/>
          <w:sz w:val="24"/>
          <w:szCs w:val="24"/>
          <w:lang w:eastAsia="zh-CN"/>
        </w:rPr>
        <w:t xml:space="preserve"> </w:t>
      </w:r>
      <w:r>
        <w:rPr>
          <w:rFonts w:hint="eastAsia" w:ascii="宋体" w:hAnsi="宋体" w:eastAsia="宋体" w:cs="宋体"/>
          <w:spacing w:val="1"/>
          <w:sz w:val="24"/>
          <w:szCs w:val="24"/>
          <w:lang w:eastAsia="zh-CN"/>
        </w:rPr>
        <w:t>的其他法</w:t>
      </w:r>
      <w:r>
        <w:rPr>
          <w:rFonts w:hint="eastAsia" w:ascii="宋体" w:hAnsi="宋体" w:eastAsia="宋体" w:cs="宋体"/>
          <w:spacing w:val="-1"/>
          <w:sz w:val="24"/>
          <w:szCs w:val="24"/>
          <w:lang w:eastAsia="zh-CN"/>
        </w:rPr>
        <w:t>人单位信息如下（如有，不论其是否参加同一合同项下的政府采购活动均须</w:t>
      </w:r>
      <w:r>
        <w:rPr>
          <w:rFonts w:hint="eastAsia" w:ascii="宋体" w:hAnsi="宋体" w:eastAsia="宋体" w:cs="宋体"/>
          <w:spacing w:val="-2"/>
          <w:sz w:val="24"/>
          <w:szCs w:val="24"/>
          <w:lang w:eastAsia="zh-CN"/>
        </w:rPr>
        <w:t>填写</w:t>
      </w:r>
      <w:r>
        <w:rPr>
          <w:rFonts w:hint="eastAsia" w:ascii="宋体" w:hAnsi="宋体" w:eastAsia="宋体" w:cs="宋体"/>
          <w:spacing w:val="-55"/>
          <w:sz w:val="24"/>
          <w:szCs w:val="24"/>
          <w:lang w:eastAsia="zh-CN"/>
        </w:rPr>
        <w:t>）：</w:t>
      </w:r>
    </w:p>
    <w:tbl>
      <w:tblPr>
        <w:tblStyle w:val="58"/>
        <w:tblW w:w="85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4571"/>
        <w:gridCol w:w="2979"/>
      </w:tblGrid>
      <w:tr w14:paraId="76D9D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jc w:val="center"/>
        </w:trPr>
        <w:tc>
          <w:tcPr>
            <w:tcW w:w="954" w:type="dxa"/>
          </w:tcPr>
          <w:p w14:paraId="27FF375E">
            <w:pPr>
              <w:spacing w:before="86" w:line="276" w:lineRule="auto"/>
              <w:ind w:left="240"/>
              <w:rPr>
                <w:rFonts w:hint="eastAsia" w:ascii="宋体" w:hAnsi="宋体" w:eastAsia="宋体" w:cs="宋体"/>
                <w:kern w:val="0"/>
                <w:sz w:val="24"/>
                <w14:ligatures w14:val="none"/>
              </w:rPr>
            </w:pPr>
            <w:r>
              <w:rPr>
                <w:rFonts w:hint="eastAsia" w:ascii="宋体" w:hAnsi="宋体" w:eastAsia="宋体" w:cs="宋体"/>
                <w:spacing w:val="-3"/>
                <w:kern w:val="0"/>
                <w:sz w:val="24"/>
                <w14:ligatures w14:val="none"/>
              </w:rPr>
              <w:t>序号</w:t>
            </w:r>
          </w:p>
        </w:tc>
        <w:tc>
          <w:tcPr>
            <w:tcW w:w="4571" w:type="dxa"/>
          </w:tcPr>
          <w:p w14:paraId="04FBCA06">
            <w:pPr>
              <w:spacing w:before="86" w:line="276" w:lineRule="auto"/>
              <w:ind w:left="1807"/>
              <w:rPr>
                <w:rFonts w:hint="eastAsia" w:ascii="宋体" w:hAnsi="宋体" w:eastAsia="宋体" w:cs="宋体"/>
                <w:kern w:val="0"/>
                <w:sz w:val="24"/>
                <w14:ligatures w14:val="none"/>
              </w:rPr>
            </w:pPr>
            <w:r>
              <w:rPr>
                <w:rFonts w:hint="eastAsia" w:ascii="宋体" w:hAnsi="宋体" w:eastAsia="宋体" w:cs="宋体"/>
                <w:spacing w:val="-1"/>
                <w:kern w:val="0"/>
                <w:sz w:val="24"/>
                <w14:ligatures w14:val="none"/>
              </w:rPr>
              <w:t>单位名称</w:t>
            </w:r>
          </w:p>
        </w:tc>
        <w:tc>
          <w:tcPr>
            <w:tcW w:w="2979" w:type="dxa"/>
          </w:tcPr>
          <w:p w14:paraId="4A81F67C">
            <w:pPr>
              <w:spacing w:before="86" w:line="276" w:lineRule="auto"/>
              <w:ind w:left="1013"/>
              <w:rPr>
                <w:rFonts w:hint="eastAsia" w:ascii="宋体" w:hAnsi="宋体" w:eastAsia="宋体" w:cs="宋体"/>
                <w:kern w:val="0"/>
                <w:sz w:val="24"/>
                <w14:ligatures w14:val="none"/>
              </w:rPr>
            </w:pPr>
            <w:r>
              <w:rPr>
                <w:rFonts w:hint="eastAsia" w:ascii="宋体" w:hAnsi="宋体" w:eastAsia="宋体" w:cs="宋体"/>
                <w:spacing w:val="-2"/>
                <w:kern w:val="0"/>
                <w:sz w:val="24"/>
                <w14:ligatures w14:val="none"/>
              </w:rPr>
              <w:t>相互关系</w:t>
            </w:r>
          </w:p>
        </w:tc>
      </w:tr>
      <w:tr w14:paraId="7D214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jc w:val="center"/>
        </w:trPr>
        <w:tc>
          <w:tcPr>
            <w:tcW w:w="954" w:type="dxa"/>
          </w:tcPr>
          <w:p w14:paraId="1E0BA154">
            <w:pPr>
              <w:pStyle w:val="52"/>
              <w:spacing w:before="120" w:line="276" w:lineRule="auto"/>
              <w:ind w:left="424"/>
              <w:rPr>
                <w:rFonts w:hint="eastAsia" w:ascii="宋体" w:hAnsi="宋体" w:cs="宋体"/>
                <w:sz w:val="24"/>
                <w:szCs w:val="24"/>
              </w:rPr>
            </w:pPr>
            <w:r>
              <w:rPr>
                <w:rFonts w:hint="eastAsia" w:ascii="宋体" w:hAnsi="宋体" w:cs="宋体"/>
                <w:sz w:val="24"/>
                <w:szCs w:val="24"/>
              </w:rPr>
              <w:t>1</w:t>
            </w:r>
          </w:p>
        </w:tc>
        <w:tc>
          <w:tcPr>
            <w:tcW w:w="4571" w:type="dxa"/>
          </w:tcPr>
          <w:p w14:paraId="3F38C7E4">
            <w:pPr>
              <w:pStyle w:val="52"/>
              <w:spacing w:line="276" w:lineRule="auto"/>
              <w:rPr>
                <w:rFonts w:hint="eastAsia" w:ascii="宋体" w:hAnsi="宋体" w:cs="宋体"/>
              </w:rPr>
            </w:pPr>
          </w:p>
        </w:tc>
        <w:tc>
          <w:tcPr>
            <w:tcW w:w="2979" w:type="dxa"/>
          </w:tcPr>
          <w:p w14:paraId="00594E66">
            <w:pPr>
              <w:pStyle w:val="52"/>
              <w:spacing w:line="276" w:lineRule="auto"/>
              <w:rPr>
                <w:rFonts w:hint="eastAsia" w:ascii="宋体" w:hAnsi="宋体" w:cs="宋体"/>
              </w:rPr>
            </w:pPr>
          </w:p>
        </w:tc>
      </w:tr>
      <w:tr w14:paraId="3DCB4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jc w:val="center"/>
        </w:trPr>
        <w:tc>
          <w:tcPr>
            <w:tcW w:w="954" w:type="dxa"/>
          </w:tcPr>
          <w:p w14:paraId="00AD5100">
            <w:pPr>
              <w:pStyle w:val="52"/>
              <w:spacing w:before="118" w:line="276" w:lineRule="auto"/>
              <w:ind w:left="415"/>
              <w:rPr>
                <w:rFonts w:hint="eastAsia" w:ascii="宋体" w:hAnsi="宋体" w:cs="宋体"/>
                <w:sz w:val="24"/>
                <w:szCs w:val="24"/>
              </w:rPr>
            </w:pPr>
            <w:r>
              <w:rPr>
                <w:rFonts w:hint="eastAsia" w:ascii="宋体" w:hAnsi="宋体" w:cs="宋体"/>
                <w:spacing w:val="1"/>
                <w:sz w:val="24"/>
                <w:szCs w:val="24"/>
              </w:rPr>
              <w:t>2</w:t>
            </w:r>
          </w:p>
        </w:tc>
        <w:tc>
          <w:tcPr>
            <w:tcW w:w="4571" w:type="dxa"/>
          </w:tcPr>
          <w:p w14:paraId="14091CE2">
            <w:pPr>
              <w:pStyle w:val="52"/>
              <w:spacing w:line="276" w:lineRule="auto"/>
              <w:rPr>
                <w:rFonts w:hint="eastAsia" w:ascii="宋体" w:hAnsi="宋体" w:cs="宋体"/>
              </w:rPr>
            </w:pPr>
          </w:p>
        </w:tc>
        <w:tc>
          <w:tcPr>
            <w:tcW w:w="2979" w:type="dxa"/>
          </w:tcPr>
          <w:p w14:paraId="3CA5C034">
            <w:pPr>
              <w:pStyle w:val="52"/>
              <w:spacing w:line="276" w:lineRule="auto"/>
              <w:rPr>
                <w:rFonts w:hint="eastAsia" w:ascii="宋体" w:hAnsi="宋体" w:cs="宋体"/>
              </w:rPr>
            </w:pPr>
          </w:p>
        </w:tc>
      </w:tr>
    </w:tbl>
    <w:p w14:paraId="3BB26070">
      <w:pPr>
        <w:pStyle w:val="15"/>
        <w:spacing w:before="286" w:line="276" w:lineRule="auto"/>
        <w:ind w:left="486"/>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上述声明真实有效</w:t>
      </w:r>
      <w:r>
        <w:rPr>
          <w:rFonts w:hint="eastAsia" w:ascii="宋体" w:hAnsi="宋体" w:eastAsia="宋体" w:cs="宋体"/>
          <w:spacing w:val="-21"/>
          <w:sz w:val="24"/>
          <w:szCs w:val="24"/>
          <w:lang w:eastAsia="zh-CN"/>
        </w:rPr>
        <w:t xml:space="preserve"> </w:t>
      </w:r>
      <w:r>
        <w:rPr>
          <w:rFonts w:hint="eastAsia" w:ascii="宋体" w:hAnsi="宋体" w:eastAsia="宋体" w:cs="宋体"/>
          <w:spacing w:val="-3"/>
          <w:sz w:val="24"/>
          <w:szCs w:val="24"/>
          <w:lang w:eastAsia="zh-CN"/>
        </w:rPr>
        <w:t>，否则我方负全部责任。</w:t>
      </w:r>
    </w:p>
    <w:p w14:paraId="452A74BD">
      <w:pPr>
        <w:pStyle w:val="15"/>
        <w:spacing w:before="103" w:line="276" w:lineRule="auto"/>
        <w:ind w:left="4398"/>
        <w:jc w:val="right"/>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投标人名称（加盖公章</w:t>
      </w:r>
      <w:r>
        <w:rPr>
          <w:rFonts w:hint="eastAsia" w:ascii="宋体" w:hAnsi="宋体" w:eastAsia="宋体" w:cs="宋体"/>
          <w:spacing w:val="-59"/>
          <w:sz w:val="24"/>
          <w:szCs w:val="24"/>
          <w:lang w:eastAsia="zh-CN"/>
        </w:rPr>
        <w:t>）：</w:t>
      </w:r>
      <w:r>
        <w:rPr>
          <w:rFonts w:hint="eastAsia" w:ascii="宋体" w:hAnsi="宋体" w:eastAsia="宋体" w:cs="宋体"/>
          <w:spacing w:val="8"/>
          <w:sz w:val="24"/>
          <w:szCs w:val="24"/>
          <w:lang w:eastAsia="zh-CN"/>
        </w:rPr>
        <w:t xml:space="preserve">      </w:t>
      </w:r>
      <w:r>
        <w:rPr>
          <w:rFonts w:hint="eastAsia" w:ascii="宋体" w:hAnsi="宋体" w:eastAsia="宋体" w:cs="宋体"/>
          <w:sz w:val="24"/>
          <w:szCs w:val="24"/>
          <w:u w:val="single"/>
          <w:lang w:eastAsia="zh-CN"/>
        </w:rPr>
        <w:t xml:space="preserve">                     </w:t>
      </w:r>
    </w:p>
    <w:p w14:paraId="08CD5E84">
      <w:pPr>
        <w:pStyle w:val="15"/>
        <w:spacing w:before="209" w:line="276" w:lineRule="auto"/>
        <w:jc w:val="right"/>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日期：   年   月   日</w:t>
      </w:r>
    </w:p>
    <w:p w14:paraId="49AF97FD">
      <w:pPr>
        <w:pStyle w:val="15"/>
        <w:spacing w:before="307" w:line="300" w:lineRule="auto"/>
        <w:ind w:left="4" w:right="28" w:hanging="1"/>
        <w:rPr>
          <w:rFonts w:hint="eastAsia" w:ascii="宋体" w:hAnsi="宋体" w:eastAsia="宋体" w:cs="宋体"/>
          <w:sz w:val="24"/>
          <w:szCs w:val="24"/>
          <w:lang w:eastAsia="zh-CN"/>
        </w:rPr>
      </w:pPr>
      <w:r>
        <w:rPr>
          <w:rFonts w:hint="eastAsia" w:ascii="宋体" w:hAnsi="宋体" w:eastAsia="宋体" w:cs="宋体"/>
          <w:sz w:val="24"/>
          <w:szCs w:val="24"/>
          <w:lang w:eastAsia="zh-CN"/>
        </w:rPr>
        <w:t>说明：供应商承诺不实的，依据《政府采购法》第七十七条“提供虚假材料谋取中标、成交的”有关规定予以处理。</w:t>
      </w:r>
    </w:p>
    <w:p w14:paraId="065EE8BC">
      <w:pPr>
        <w:spacing w:line="300" w:lineRule="auto"/>
        <w:rPr>
          <w:rFonts w:hint="eastAsia" w:ascii="宋体" w:hAnsi="宋体" w:eastAsia="宋体" w:cs="宋体"/>
          <w:sz w:val="24"/>
        </w:rPr>
        <w:sectPr>
          <w:footerReference r:id="rId22" w:type="default"/>
          <w:pgSz w:w="11907" w:h="16840"/>
          <w:pgMar w:top="1149" w:right="1133" w:bottom="1060" w:left="1701" w:header="875" w:footer="886" w:gutter="0"/>
          <w:pgNumType w:fmt="decimal"/>
          <w:cols w:space="720" w:num="1"/>
        </w:sectPr>
      </w:pPr>
    </w:p>
    <w:p w14:paraId="0213187E">
      <w:pPr>
        <w:pStyle w:val="15"/>
        <w:spacing w:after="0" w:line="360" w:lineRule="auto"/>
        <w:ind w:left="34"/>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2   落实政府采购政策需满足的资格要求（如有）</w:t>
      </w:r>
    </w:p>
    <w:p w14:paraId="319F59FB">
      <w:pPr>
        <w:pStyle w:val="15"/>
        <w:spacing w:after="0" w:line="360" w:lineRule="auto"/>
        <w:ind w:left="34"/>
        <w:outlineLvl w:val="2"/>
        <w:rPr>
          <w:rFonts w:hint="eastAsia" w:ascii="宋体" w:hAnsi="宋体" w:eastAsia="宋体" w:cs="宋体"/>
          <w:sz w:val="24"/>
          <w:szCs w:val="24"/>
          <w:lang w:eastAsia="zh-CN"/>
        </w:rPr>
      </w:pPr>
      <w:r>
        <w:rPr>
          <w:rFonts w:hint="eastAsia" w:ascii="宋体" w:hAnsi="宋体" w:eastAsia="宋体" w:cs="宋体"/>
          <w:sz w:val="24"/>
          <w:szCs w:val="24"/>
          <w:lang w:eastAsia="zh-CN"/>
        </w:rPr>
        <w:t>2-1  中小企业政策证明文件</w:t>
      </w:r>
    </w:p>
    <w:p w14:paraId="494BAFF4">
      <w:pPr>
        <w:pStyle w:val="15"/>
        <w:spacing w:after="0" w:line="360" w:lineRule="auto"/>
        <w:ind w:left="17"/>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说明：</w:t>
      </w:r>
    </w:p>
    <w:p w14:paraId="77AA0F4F">
      <w:pPr>
        <w:pStyle w:val="15"/>
        <w:spacing w:after="0" w:line="360" w:lineRule="auto"/>
        <w:ind w:right="11" w:firstLine="11"/>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（1）如本项目（包）不专门面向中小企业预</w:t>
      </w:r>
      <w:r>
        <w:rPr>
          <w:rFonts w:hint="eastAsia" w:ascii="宋体" w:hAnsi="宋体" w:eastAsia="宋体" w:cs="宋体"/>
          <w:spacing w:val="-3"/>
          <w:sz w:val="24"/>
          <w:szCs w:val="24"/>
          <w:lang w:eastAsia="zh-CN"/>
        </w:rPr>
        <w:t>留采购份额，资格证明文件部分无需提供</w:t>
      </w:r>
      <w:r>
        <w:rPr>
          <w:rFonts w:hint="eastAsia" w:ascii="宋体" w:hAnsi="宋体" w:eastAsia="宋体" w:cs="宋体"/>
          <w:spacing w:val="-1"/>
          <w:sz w:val="24"/>
          <w:szCs w:val="24"/>
          <w:lang w:eastAsia="zh-CN"/>
        </w:rPr>
        <w:t>《中小企业声明函》或《残疾人福利性单位声明函》或由省级以上监狱管理局、戒毒管理局（含新疆生产建设兵团）出具的属于监狱企业的证明文件；供应商如具有上述证明</w:t>
      </w:r>
      <w:r>
        <w:rPr>
          <w:rFonts w:hint="eastAsia" w:ascii="宋体" w:hAnsi="宋体" w:eastAsia="宋体" w:cs="宋体"/>
          <w:sz w:val="24"/>
          <w:szCs w:val="24"/>
          <w:lang w:eastAsia="zh-CN"/>
        </w:rPr>
        <w:t>文件，建议在商务技术文件中提供。</w:t>
      </w:r>
    </w:p>
    <w:p w14:paraId="521A4A93">
      <w:pPr>
        <w:pStyle w:val="15"/>
        <w:spacing w:after="0" w:line="360" w:lineRule="auto"/>
        <w:ind w:left="17" w:hanging="6"/>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（2）如本项目（包）专门面向中小企业采购</w:t>
      </w:r>
      <w:r>
        <w:rPr>
          <w:rFonts w:hint="eastAsia" w:ascii="宋体" w:hAnsi="宋体" w:eastAsia="宋体" w:cs="宋体"/>
          <w:spacing w:val="-29"/>
          <w:sz w:val="24"/>
          <w:szCs w:val="24"/>
          <w:lang w:eastAsia="zh-CN"/>
        </w:rPr>
        <w:t xml:space="preserve"> </w:t>
      </w:r>
      <w:r>
        <w:rPr>
          <w:rFonts w:hint="eastAsia" w:ascii="宋体" w:hAnsi="宋体" w:eastAsia="宋体" w:cs="宋体"/>
          <w:spacing w:val="-2"/>
          <w:sz w:val="24"/>
          <w:szCs w:val="24"/>
          <w:lang w:eastAsia="zh-CN"/>
        </w:rPr>
        <w:t>，投标文件中须提供《中小企业声</w:t>
      </w:r>
      <w:r>
        <w:rPr>
          <w:rFonts w:hint="eastAsia" w:ascii="宋体" w:hAnsi="宋体" w:eastAsia="宋体" w:cs="宋体"/>
          <w:spacing w:val="-3"/>
          <w:sz w:val="24"/>
          <w:szCs w:val="24"/>
          <w:lang w:eastAsia="zh-CN"/>
        </w:rPr>
        <w:t>明函》</w:t>
      </w:r>
      <w:r>
        <w:rPr>
          <w:rFonts w:hint="eastAsia" w:ascii="宋体" w:hAnsi="宋体" w:eastAsia="宋体" w:cs="宋体"/>
          <w:spacing w:val="-1"/>
          <w:sz w:val="24"/>
          <w:szCs w:val="24"/>
          <w:lang w:eastAsia="zh-CN"/>
        </w:rPr>
        <w:t>或《残疾人福利性单位声明函》或由省级以上监狱管理局、</w:t>
      </w:r>
      <w:r>
        <w:rPr>
          <w:rFonts w:hint="eastAsia" w:ascii="宋体" w:hAnsi="宋体" w:eastAsia="宋体" w:cs="宋体"/>
          <w:spacing w:val="-2"/>
          <w:sz w:val="24"/>
          <w:szCs w:val="24"/>
          <w:lang w:eastAsia="zh-CN"/>
        </w:rPr>
        <w:t>戒毒管理局（含新疆生产建</w:t>
      </w:r>
      <w:r>
        <w:rPr>
          <w:rFonts w:hint="eastAsia" w:ascii="宋体" w:hAnsi="宋体" w:eastAsia="宋体" w:cs="宋体"/>
          <w:sz w:val="24"/>
          <w:szCs w:val="24"/>
          <w:lang w:eastAsia="zh-CN"/>
        </w:rPr>
        <w:t>设兵团）出具的属于监狱企业的证明文件，且建议在资格证明文件部分提</w:t>
      </w:r>
      <w:r>
        <w:rPr>
          <w:rFonts w:hint="eastAsia" w:ascii="宋体" w:hAnsi="宋体" w:eastAsia="宋体" w:cs="宋体"/>
          <w:spacing w:val="-1"/>
          <w:sz w:val="24"/>
          <w:szCs w:val="24"/>
          <w:lang w:eastAsia="zh-CN"/>
        </w:rPr>
        <w:t>供。</w:t>
      </w:r>
    </w:p>
    <w:p w14:paraId="55ABD36D">
      <w:pPr>
        <w:pStyle w:val="15"/>
        <w:spacing w:after="0" w:line="360" w:lineRule="auto"/>
        <w:ind w:left="23" w:right="11" w:hanging="11"/>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（3）如本项目（包）预留部分采购项目预算专门面向</w:t>
      </w:r>
      <w:r>
        <w:rPr>
          <w:rFonts w:hint="eastAsia" w:ascii="宋体" w:hAnsi="宋体" w:eastAsia="宋体" w:cs="宋体"/>
          <w:spacing w:val="1"/>
          <w:sz w:val="24"/>
          <w:szCs w:val="24"/>
          <w:lang w:eastAsia="zh-CN"/>
        </w:rPr>
        <w:t>中小企业采购，且要求获得采购</w:t>
      </w:r>
      <w:r>
        <w:rPr>
          <w:rFonts w:hint="eastAsia" w:ascii="宋体" w:hAnsi="宋体" w:eastAsia="宋体" w:cs="宋体"/>
          <w:sz w:val="24"/>
          <w:szCs w:val="24"/>
          <w:lang w:eastAsia="zh-CN"/>
        </w:rPr>
        <w:t xml:space="preserve"> </w:t>
      </w:r>
      <w:r>
        <w:rPr>
          <w:rFonts w:hint="eastAsia" w:ascii="宋体" w:hAnsi="宋体" w:eastAsia="宋体" w:cs="宋体"/>
          <w:spacing w:val="-1"/>
          <w:sz w:val="24"/>
          <w:szCs w:val="24"/>
          <w:lang w:eastAsia="zh-CN"/>
        </w:rPr>
        <w:t>合同的供应商将采购项目中的一定比例分包给一家或</w:t>
      </w:r>
      <w:r>
        <w:rPr>
          <w:rFonts w:hint="eastAsia" w:ascii="宋体" w:hAnsi="宋体" w:eastAsia="宋体" w:cs="宋体"/>
          <w:spacing w:val="-2"/>
          <w:sz w:val="24"/>
          <w:szCs w:val="24"/>
          <w:lang w:eastAsia="zh-CN"/>
        </w:rPr>
        <w:t>者多家中小企业的，如供应商因落</w:t>
      </w:r>
      <w:r>
        <w:rPr>
          <w:rFonts w:hint="eastAsia" w:ascii="宋体" w:hAnsi="宋体" w:eastAsia="宋体" w:cs="宋体"/>
          <w:sz w:val="24"/>
          <w:szCs w:val="24"/>
          <w:lang w:eastAsia="zh-CN"/>
        </w:rPr>
        <w:t xml:space="preserve"> </w:t>
      </w:r>
      <w:r>
        <w:rPr>
          <w:rFonts w:hint="eastAsia" w:ascii="宋体" w:hAnsi="宋体" w:eastAsia="宋体" w:cs="宋体"/>
          <w:spacing w:val="-1"/>
          <w:sz w:val="24"/>
          <w:szCs w:val="24"/>
          <w:lang w:eastAsia="zh-CN"/>
        </w:rPr>
        <w:t>实政府采购政策拟进行分包的，投标文件中除须提供</w:t>
      </w:r>
      <w:r>
        <w:rPr>
          <w:rFonts w:hint="eastAsia" w:ascii="宋体" w:hAnsi="宋体" w:eastAsia="宋体" w:cs="宋体"/>
          <w:spacing w:val="-2"/>
          <w:sz w:val="24"/>
          <w:szCs w:val="24"/>
          <w:lang w:eastAsia="zh-CN"/>
        </w:rPr>
        <w:t>《中小企业声明函》或《残疾人福</w:t>
      </w:r>
      <w:r>
        <w:rPr>
          <w:rFonts w:hint="eastAsia" w:ascii="宋体" w:hAnsi="宋体" w:eastAsia="宋体" w:cs="宋体"/>
          <w:spacing w:val="-1"/>
          <w:sz w:val="24"/>
          <w:szCs w:val="24"/>
          <w:lang w:eastAsia="zh-CN"/>
        </w:rPr>
        <w:t>利性单位声明函》或由省级以上监狱管理局、戒毒管</w:t>
      </w:r>
      <w:r>
        <w:rPr>
          <w:rFonts w:hint="eastAsia" w:ascii="宋体" w:hAnsi="宋体" w:eastAsia="宋体" w:cs="宋体"/>
          <w:spacing w:val="-2"/>
          <w:sz w:val="24"/>
          <w:szCs w:val="24"/>
          <w:lang w:eastAsia="zh-CN"/>
        </w:rPr>
        <w:t>理局（含新疆生产建设兵团）出具</w:t>
      </w:r>
      <w:r>
        <w:rPr>
          <w:rFonts w:hint="eastAsia" w:ascii="宋体" w:hAnsi="宋体" w:eastAsia="宋体" w:cs="宋体"/>
          <w:spacing w:val="-3"/>
          <w:sz w:val="24"/>
          <w:szCs w:val="24"/>
          <w:lang w:eastAsia="zh-CN"/>
        </w:rPr>
        <w:t>的属于监狱企业的证明文件，还须同时提供《拟分包情况说明》及《分包意向协议》，</w:t>
      </w:r>
      <w:r>
        <w:rPr>
          <w:rFonts w:hint="eastAsia" w:ascii="宋体" w:hAnsi="宋体" w:eastAsia="宋体" w:cs="宋体"/>
          <w:spacing w:val="-1"/>
          <w:sz w:val="24"/>
          <w:szCs w:val="24"/>
          <w:lang w:eastAsia="zh-CN"/>
        </w:rPr>
        <w:t>且建议在资格证明文件部分提供。</w:t>
      </w:r>
    </w:p>
    <w:p w14:paraId="3BDAD743">
      <w:pPr>
        <w:pStyle w:val="15"/>
        <w:spacing w:after="0" w:line="360" w:lineRule="auto"/>
        <w:ind w:left="23" w:right="11" w:hanging="11"/>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（4）如本项目（包）预留部分采购项目预算专门面向</w:t>
      </w:r>
      <w:r>
        <w:rPr>
          <w:rFonts w:hint="eastAsia" w:ascii="宋体" w:hAnsi="宋体" w:eastAsia="宋体" w:cs="宋体"/>
          <w:spacing w:val="1"/>
          <w:sz w:val="24"/>
          <w:szCs w:val="24"/>
          <w:lang w:eastAsia="zh-CN"/>
        </w:rPr>
        <w:t>中小企业采购，且要求供应商以</w:t>
      </w:r>
      <w:r>
        <w:rPr>
          <w:rFonts w:hint="eastAsia" w:ascii="宋体" w:hAnsi="宋体" w:eastAsia="宋体" w:cs="宋体"/>
          <w:sz w:val="24"/>
          <w:szCs w:val="24"/>
          <w:lang w:eastAsia="zh-CN"/>
        </w:rPr>
        <w:t xml:space="preserve"> </w:t>
      </w:r>
      <w:r>
        <w:rPr>
          <w:rFonts w:hint="eastAsia" w:ascii="宋体" w:hAnsi="宋体" w:eastAsia="宋体" w:cs="宋体"/>
          <w:spacing w:val="-1"/>
          <w:sz w:val="24"/>
          <w:szCs w:val="24"/>
          <w:lang w:eastAsia="zh-CN"/>
        </w:rPr>
        <w:t>联合体形式参加采购活动</w:t>
      </w:r>
      <w:r>
        <w:rPr>
          <w:rFonts w:hint="eastAsia" w:ascii="宋体" w:hAnsi="宋体" w:eastAsia="宋体" w:cs="宋体"/>
          <w:spacing w:val="-34"/>
          <w:sz w:val="24"/>
          <w:szCs w:val="24"/>
          <w:lang w:eastAsia="zh-CN"/>
        </w:rPr>
        <w:t xml:space="preserve"> </w:t>
      </w:r>
      <w:r>
        <w:rPr>
          <w:rFonts w:hint="eastAsia" w:ascii="宋体" w:hAnsi="宋体" w:eastAsia="宋体" w:cs="宋体"/>
          <w:spacing w:val="-1"/>
          <w:sz w:val="24"/>
          <w:szCs w:val="24"/>
          <w:lang w:eastAsia="zh-CN"/>
        </w:rPr>
        <w:t>，如供应商为联合体的，投标文</w:t>
      </w:r>
      <w:r>
        <w:rPr>
          <w:rFonts w:hint="eastAsia" w:ascii="宋体" w:hAnsi="宋体" w:eastAsia="宋体" w:cs="宋体"/>
          <w:spacing w:val="-2"/>
          <w:sz w:val="24"/>
          <w:szCs w:val="24"/>
          <w:lang w:eastAsia="zh-CN"/>
        </w:rPr>
        <w:t>件中除须提供《中小企业声明</w:t>
      </w:r>
      <w:r>
        <w:rPr>
          <w:rFonts w:hint="eastAsia" w:ascii="宋体" w:hAnsi="宋体" w:eastAsia="宋体" w:cs="宋体"/>
          <w:spacing w:val="-1"/>
          <w:sz w:val="24"/>
          <w:szCs w:val="24"/>
          <w:lang w:eastAsia="zh-CN"/>
        </w:rPr>
        <w:t>函》或《残疾人福利性单位声明函》或由省级以上</w:t>
      </w:r>
      <w:r>
        <w:rPr>
          <w:rFonts w:hint="eastAsia" w:ascii="宋体" w:hAnsi="宋体" w:eastAsia="宋体" w:cs="宋体"/>
          <w:spacing w:val="-2"/>
          <w:sz w:val="24"/>
          <w:szCs w:val="24"/>
          <w:lang w:eastAsia="zh-CN"/>
        </w:rPr>
        <w:t>监狱管理局、戒毒管理局（含新疆生</w:t>
      </w:r>
      <w:r>
        <w:rPr>
          <w:rFonts w:hint="eastAsia" w:ascii="宋体" w:hAnsi="宋体" w:eastAsia="宋体" w:cs="宋体"/>
          <w:spacing w:val="-3"/>
          <w:sz w:val="24"/>
          <w:szCs w:val="24"/>
          <w:lang w:eastAsia="zh-CN"/>
        </w:rPr>
        <w:t>产建设兵团）出具的属于监狱企业的证明文件，还须同时提供《联合协议》；上述文件</w:t>
      </w:r>
      <w:r>
        <w:rPr>
          <w:rFonts w:hint="eastAsia" w:ascii="宋体" w:hAnsi="宋体" w:eastAsia="宋体" w:cs="宋体"/>
          <w:spacing w:val="-1"/>
          <w:sz w:val="24"/>
          <w:szCs w:val="24"/>
          <w:lang w:eastAsia="zh-CN"/>
        </w:rPr>
        <w:t>建议在资格证明文件部分提供。</w:t>
      </w:r>
    </w:p>
    <w:p w14:paraId="5580F6F0">
      <w:pPr>
        <w:pStyle w:val="15"/>
        <w:spacing w:after="0" w:line="360" w:lineRule="auto"/>
        <w:ind w:left="11"/>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（5）中小企业声明函填写注意事项</w:t>
      </w:r>
    </w:p>
    <w:p w14:paraId="4F8E279C">
      <w:pPr>
        <w:pStyle w:val="15"/>
        <w:spacing w:after="0" w:line="360" w:lineRule="auto"/>
        <w:ind w:left="18" w:right="11" w:firstLine="22"/>
        <w:rPr>
          <w:rFonts w:hint="eastAsia" w:ascii="宋体" w:hAnsi="宋体" w:eastAsia="宋体" w:cs="宋体"/>
          <w:sz w:val="24"/>
          <w:szCs w:val="24"/>
          <w:lang w:eastAsia="zh-CN"/>
        </w:rPr>
      </w:pPr>
      <w:r>
        <w:rPr>
          <w:rFonts w:hint="eastAsia" w:ascii="宋体" w:hAnsi="宋体" w:eastAsia="宋体" w:cs="宋体"/>
          <w:spacing w:val="-7"/>
          <w:sz w:val="24"/>
          <w:szCs w:val="24"/>
          <w:lang w:eastAsia="zh-CN"/>
        </w:rPr>
        <w:t>1）《中小企业声明函》</w:t>
      </w:r>
      <w:r>
        <w:rPr>
          <w:rFonts w:hint="eastAsia" w:ascii="宋体" w:hAnsi="宋体" w:eastAsia="宋体" w:cs="宋体"/>
          <w:spacing w:val="-36"/>
          <w:sz w:val="24"/>
          <w:szCs w:val="24"/>
          <w:lang w:eastAsia="zh-CN"/>
        </w:rPr>
        <w:t xml:space="preserve"> </w:t>
      </w:r>
      <w:r>
        <w:rPr>
          <w:rFonts w:hint="eastAsia" w:ascii="宋体" w:hAnsi="宋体" w:eastAsia="宋体" w:cs="宋体"/>
          <w:spacing w:val="-7"/>
          <w:sz w:val="24"/>
          <w:szCs w:val="24"/>
          <w:lang w:eastAsia="zh-CN"/>
        </w:rPr>
        <w:t>由参加政府采购活动的投标人出具</w:t>
      </w:r>
      <w:r>
        <w:rPr>
          <w:rFonts w:hint="eastAsia" w:ascii="宋体" w:hAnsi="宋体" w:eastAsia="宋体" w:cs="宋体"/>
          <w:spacing w:val="-40"/>
          <w:sz w:val="24"/>
          <w:szCs w:val="24"/>
          <w:lang w:eastAsia="zh-CN"/>
        </w:rPr>
        <w:t xml:space="preserve"> </w:t>
      </w:r>
      <w:r>
        <w:rPr>
          <w:rFonts w:hint="eastAsia" w:ascii="宋体" w:hAnsi="宋体" w:eastAsia="宋体" w:cs="宋体"/>
          <w:spacing w:val="-7"/>
          <w:sz w:val="24"/>
          <w:szCs w:val="24"/>
          <w:lang w:eastAsia="zh-CN"/>
        </w:rPr>
        <w:t>。联合体投标的，《中小</w:t>
      </w:r>
      <w:r>
        <w:rPr>
          <w:rFonts w:hint="eastAsia" w:ascii="宋体" w:hAnsi="宋体" w:eastAsia="宋体" w:cs="宋体"/>
          <w:spacing w:val="-8"/>
          <w:sz w:val="24"/>
          <w:szCs w:val="24"/>
          <w:lang w:eastAsia="zh-CN"/>
        </w:rPr>
        <w:t>企业</w:t>
      </w:r>
      <w:r>
        <w:rPr>
          <w:rFonts w:hint="eastAsia" w:ascii="宋体" w:hAnsi="宋体" w:eastAsia="宋体" w:cs="宋体"/>
          <w:spacing w:val="-1"/>
          <w:sz w:val="24"/>
          <w:szCs w:val="24"/>
          <w:lang w:eastAsia="zh-CN"/>
        </w:rPr>
        <w:t>声明函》可由牵头人出具。</w:t>
      </w:r>
    </w:p>
    <w:p w14:paraId="1B925E05">
      <w:pPr>
        <w:pStyle w:val="15"/>
        <w:spacing w:after="0" w:line="360" w:lineRule="auto"/>
        <w:ind w:left="17" w:right="11" w:firstLine="14"/>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2</w:t>
      </w:r>
      <w:r>
        <w:rPr>
          <w:rFonts w:hint="eastAsia" w:ascii="宋体" w:hAnsi="宋体" w:eastAsia="宋体" w:cs="宋体"/>
          <w:spacing w:val="-24"/>
          <w:sz w:val="24"/>
          <w:szCs w:val="24"/>
          <w:lang w:eastAsia="zh-CN"/>
        </w:rPr>
        <w:t xml:space="preserve"> </w:t>
      </w:r>
      <w:r>
        <w:rPr>
          <w:rFonts w:hint="eastAsia" w:ascii="宋体" w:hAnsi="宋体" w:eastAsia="宋体" w:cs="宋体"/>
          <w:spacing w:val="-1"/>
          <w:sz w:val="24"/>
          <w:szCs w:val="24"/>
          <w:lang w:eastAsia="zh-CN"/>
        </w:rPr>
        <w:t>）对于联合体中由中小企业承担的部分，或者分包给中小</w:t>
      </w:r>
      <w:r>
        <w:rPr>
          <w:rFonts w:hint="eastAsia" w:ascii="宋体" w:hAnsi="宋体" w:eastAsia="宋体" w:cs="宋体"/>
          <w:spacing w:val="-2"/>
          <w:sz w:val="24"/>
          <w:szCs w:val="24"/>
          <w:lang w:eastAsia="zh-CN"/>
        </w:rPr>
        <w:t>企业的部分，必须全部由中</w:t>
      </w:r>
      <w:r>
        <w:rPr>
          <w:rFonts w:hint="eastAsia" w:ascii="宋体" w:hAnsi="宋体" w:eastAsia="宋体" w:cs="宋体"/>
          <w:sz w:val="24"/>
          <w:szCs w:val="24"/>
          <w:lang w:eastAsia="zh-CN"/>
        </w:rPr>
        <w:t>小企业制造、承建或者承接。供应商应当在声明函</w:t>
      </w:r>
      <w:r>
        <w:rPr>
          <w:rFonts w:hint="eastAsia" w:ascii="宋体" w:hAnsi="宋体" w:eastAsia="宋体" w:cs="宋体"/>
          <w:spacing w:val="-51"/>
          <w:sz w:val="24"/>
          <w:szCs w:val="24"/>
          <w:lang w:eastAsia="zh-CN"/>
        </w:rPr>
        <w:t xml:space="preserve"> </w:t>
      </w:r>
      <w:r>
        <w:rPr>
          <w:rFonts w:hint="eastAsia" w:ascii="宋体" w:hAnsi="宋体" w:eastAsia="宋体" w:cs="宋体"/>
          <w:sz w:val="24"/>
          <w:szCs w:val="24"/>
          <w:lang w:eastAsia="zh-CN"/>
        </w:rPr>
        <w:t>“标的名</w:t>
      </w:r>
      <w:r>
        <w:rPr>
          <w:rFonts w:hint="eastAsia" w:ascii="宋体" w:hAnsi="宋体" w:eastAsia="宋体" w:cs="宋体"/>
          <w:spacing w:val="-1"/>
          <w:sz w:val="24"/>
          <w:szCs w:val="24"/>
          <w:lang w:eastAsia="zh-CN"/>
        </w:rPr>
        <w:t>称</w:t>
      </w:r>
      <w:r>
        <w:rPr>
          <w:rFonts w:hint="eastAsia" w:ascii="宋体" w:hAnsi="宋体" w:eastAsia="宋体" w:cs="宋体"/>
          <w:spacing w:val="-50"/>
          <w:sz w:val="24"/>
          <w:szCs w:val="24"/>
          <w:lang w:eastAsia="zh-CN"/>
        </w:rPr>
        <w:t xml:space="preserve"> </w:t>
      </w:r>
      <w:r>
        <w:rPr>
          <w:rFonts w:hint="eastAsia" w:ascii="宋体" w:hAnsi="宋体" w:eastAsia="宋体" w:cs="宋体"/>
          <w:spacing w:val="-1"/>
          <w:sz w:val="24"/>
          <w:szCs w:val="24"/>
          <w:lang w:eastAsia="zh-CN"/>
        </w:rPr>
        <w:t>”部分标明联合体中中小企业承担的具体内容或者中小企业的具体分包内容。</w:t>
      </w:r>
    </w:p>
    <w:p w14:paraId="592DB131">
      <w:pPr>
        <w:pStyle w:val="15"/>
        <w:spacing w:after="0" w:line="360" w:lineRule="auto"/>
        <w:ind w:left="10" w:right="11" w:firstLine="13"/>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3）对于多标的采购项目，投标人应充分</w:t>
      </w:r>
      <w:r>
        <w:rPr>
          <w:rFonts w:hint="eastAsia" w:ascii="宋体" w:hAnsi="宋体" w:eastAsia="宋体" w:cs="宋体"/>
          <w:spacing w:val="-25"/>
          <w:sz w:val="24"/>
          <w:szCs w:val="24"/>
          <w:lang w:eastAsia="zh-CN"/>
        </w:rPr>
        <w:t xml:space="preserve"> </w:t>
      </w:r>
      <w:r>
        <w:rPr>
          <w:rFonts w:hint="eastAsia" w:ascii="宋体" w:hAnsi="宋体" w:eastAsia="宋体" w:cs="宋体"/>
          <w:spacing w:val="-1"/>
          <w:sz w:val="24"/>
          <w:szCs w:val="24"/>
          <w:lang w:eastAsia="zh-CN"/>
        </w:rPr>
        <w:t>、准确地了解所提供货物的制造企业</w:t>
      </w:r>
      <w:r>
        <w:rPr>
          <w:rFonts w:hint="eastAsia" w:ascii="宋体" w:hAnsi="宋体" w:eastAsia="宋体" w:cs="宋体"/>
          <w:spacing w:val="-43"/>
          <w:sz w:val="24"/>
          <w:szCs w:val="24"/>
          <w:lang w:eastAsia="zh-CN"/>
        </w:rPr>
        <w:t xml:space="preserve"> </w:t>
      </w:r>
      <w:r>
        <w:rPr>
          <w:rFonts w:hint="eastAsia" w:ascii="宋体" w:hAnsi="宋体" w:eastAsia="宋体" w:cs="宋体"/>
          <w:spacing w:val="-1"/>
          <w:sz w:val="24"/>
          <w:szCs w:val="24"/>
          <w:lang w:eastAsia="zh-CN"/>
        </w:rPr>
        <w:t>、提供服</w:t>
      </w:r>
      <w:r>
        <w:rPr>
          <w:rFonts w:hint="eastAsia" w:ascii="宋体" w:hAnsi="宋体" w:eastAsia="宋体" w:cs="宋体"/>
          <w:sz w:val="24"/>
          <w:szCs w:val="24"/>
          <w:lang w:eastAsia="zh-CN"/>
        </w:rPr>
        <w:t>务的承接企业信息。对相关情况了解不清楚的，不建议填</w:t>
      </w:r>
      <w:r>
        <w:rPr>
          <w:rFonts w:hint="eastAsia" w:ascii="宋体" w:hAnsi="宋体" w:eastAsia="宋体" w:cs="宋体"/>
          <w:spacing w:val="-1"/>
          <w:sz w:val="24"/>
          <w:szCs w:val="24"/>
          <w:lang w:eastAsia="zh-CN"/>
        </w:rPr>
        <w:t>报本声明函。</w:t>
      </w:r>
    </w:p>
    <w:p w14:paraId="48F39AAA">
      <w:pPr>
        <w:pStyle w:val="15"/>
        <w:spacing w:after="0" w:line="360" w:lineRule="auto"/>
        <w:ind w:left="11" w:hanging="11"/>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（6）温馨提示</w:t>
      </w:r>
      <w:r>
        <w:rPr>
          <w:rFonts w:hint="eastAsia" w:ascii="宋体" w:hAnsi="宋体" w:eastAsia="宋体" w:cs="宋体"/>
          <w:spacing w:val="-13"/>
          <w:sz w:val="24"/>
          <w:szCs w:val="24"/>
          <w:lang w:eastAsia="zh-CN"/>
        </w:rPr>
        <w:t xml:space="preserve"> </w:t>
      </w:r>
      <w:r>
        <w:rPr>
          <w:rFonts w:hint="eastAsia" w:ascii="宋体" w:hAnsi="宋体" w:eastAsia="宋体" w:cs="宋体"/>
          <w:spacing w:val="-1"/>
          <w:sz w:val="24"/>
          <w:szCs w:val="24"/>
          <w:lang w:eastAsia="zh-CN"/>
        </w:rPr>
        <w:t>：为方便广大中小企业识别企业规模类型</w:t>
      </w:r>
      <w:r>
        <w:rPr>
          <w:rFonts w:hint="eastAsia" w:ascii="宋体" w:hAnsi="宋体" w:eastAsia="宋体" w:cs="宋体"/>
          <w:spacing w:val="-29"/>
          <w:sz w:val="24"/>
          <w:szCs w:val="24"/>
          <w:lang w:eastAsia="zh-CN"/>
        </w:rPr>
        <w:t xml:space="preserve"> </w:t>
      </w:r>
      <w:r>
        <w:rPr>
          <w:rFonts w:hint="eastAsia" w:ascii="宋体" w:hAnsi="宋体" w:eastAsia="宋体" w:cs="宋体"/>
          <w:spacing w:val="-1"/>
          <w:sz w:val="24"/>
          <w:szCs w:val="24"/>
          <w:lang w:eastAsia="zh-CN"/>
        </w:rPr>
        <w:t>，工业和信息化部组织开发了中小企业规模类型自测小程序，在国务院客户端和工</w:t>
      </w:r>
      <w:r>
        <w:rPr>
          <w:rFonts w:hint="eastAsia" w:ascii="宋体" w:hAnsi="宋体" w:eastAsia="宋体" w:cs="宋体"/>
          <w:spacing w:val="-2"/>
          <w:sz w:val="24"/>
          <w:szCs w:val="24"/>
          <w:lang w:eastAsia="zh-CN"/>
        </w:rPr>
        <w:t>业和信息化部网站上均有链接，投</w:t>
      </w:r>
      <w:r>
        <w:rPr>
          <w:rFonts w:hint="eastAsia" w:ascii="宋体" w:hAnsi="宋体" w:eastAsia="宋体" w:cs="宋体"/>
          <w:spacing w:val="-1"/>
          <w:sz w:val="24"/>
          <w:szCs w:val="24"/>
          <w:lang w:eastAsia="zh-CN"/>
        </w:rPr>
        <w:t>标人填写所属的行业和指标数据可自动生成企业规模</w:t>
      </w:r>
      <w:r>
        <w:rPr>
          <w:rFonts w:hint="eastAsia" w:ascii="宋体" w:hAnsi="宋体" w:eastAsia="宋体" w:cs="宋体"/>
          <w:spacing w:val="-2"/>
          <w:sz w:val="24"/>
          <w:szCs w:val="24"/>
          <w:lang w:eastAsia="zh-CN"/>
        </w:rPr>
        <w:t>类型测试结果。本项目中小企业划</w:t>
      </w:r>
      <w:r>
        <w:rPr>
          <w:rFonts w:hint="eastAsia" w:ascii="宋体" w:hAnsi="宋体" w:eastAsia="宋体" w:cs="宋体"/>
          <w:spacing w:val="-1"/>
          <w:sz w:val="24"/>
          <w:szCs w:val="24"/>
          <w:lang w:eastAsia="zh-CN"/>
        </w:rPr>
        <w:t>分标准所属行业详见第二章《投标人须知资料</w:t>
      </w:r>
      <w:r>
        <w:rPr>
          <w:rFonts w:hint="eastAsia" w:ascii="宋体" w:hAnsi="宋体" w:eastAsia="宋体" w:cs="宋体"/>
          <w:spacing w:val="-2"/>
          <w:sz w:val="24"/>
          <w:szCs w:val="24"/>
          <w:lang w:eastAsia="zh-CN"/>
        </w:rPr>
        <w:t>表》，如在该程序中未找到本项目文件规</w:t>
      </w:r>
      <w:r>
        <w:rPr>
          <w:rFonts w:hint="eastAsia" w:ascii="宋体" w:hAnsi="宋体" w:eastAsia="宋体" w:cs="宋体"/>
          <w:spacing w:val="-1"/>
          <w:sz w:val="24"/>
          <w:szCs w:val="24"/>
          <w:lang w:eastAsia="zh-CN"/>
        </w:rPr>
        <w:t>定的中小企业划分标准所属行业，则按照《关于印发</w:t>
      </w:r>
      <w:r>
        <w:rPr>
          <w:rFonts w:hint="eastAsia" w:ascii="宋体" w:hAnsi="宋体" w:eastAsia="宋体" w:cs="宋体"/>
          <w:spacing w:val="-2"/>
          <w:sz w:val="24"/>
          <w:szCs w:val="24"/>
          <w:lang w:eastAsia="zh-CN"/>
        </w:rPr>
        <w:t>中小企业划型标准规定的通知（工</w:t>
      </w:r>
      <w:r>
        <w:rPr>
          <w:rFonts w:hint="eastAsia" w:ascii="宋体" w:hAnsi="宋体" w:eastAsia="宋体" w:cs="宋体"/>
          <w:spacing w:val="-5"/>
          <w:sz w:val="24"/>
          <w:szCs w:val="24"/>
          <w:lang w:eastAsia="zh-CN"/>
        </w:rPr>
        <w:t>信部联企业﹝2011﹞300号）》及《金融业企业划型标准规定》（〔2015〕309号）等</w:t>
      </w:r>
      <w:r>
        <w:rPr>
          <w:rFonts w:hint="eastAsia" w:ascii="宋体" w:hAnsi="宋体" w:eastAsia="宋体" w:cs="宋体"/>
          <w:spacing w:val="-1"/>
          <w:sz w:val="24"/>
          <w:szCs w:val="24"/>
          <w:lang w:eastAsia="zh-CN"/>
        </w:rPr>
        <w:t>国务院批准的中小企业划分标准执行。</w:t>
      </w:r>
    </w:p>
    <w:p w14:paraId="44813AE2">
      <w:pPr>
        <w:rPr>
          <w:rFonts w:hint="eastAsia" w:ascii="宋体" w:hAnsi="宋体" w:eastAsia="宋体" w:cs="宋体"/>
          <w:spacing w:val="2"/>
          <w:sz w:val="24"/>
        </w:rPr>
      </w:pPr>
      <w:r>
        <w:rPr>
          <w:rFonts w:hint="eastAsia" w:ascii="宋体" w:hAnsi="宋体" w:eastAsia="宋体" w:cs="宋体"/>
          <w:spacing w:val="2"/>
          <w:sz w:val="24"/>
        </w:rPr>
        <w:br w:type="page"/>
      </w:r>
    </w:p>
    <w:p w14:paraId="2CBCC2C0">
      <w:pPr>
        <w:pStyle w:val="15"/>
        <w:spacing w:before="336" w:line="360" w:lineRule="auto"/>
        <w:ind w:left="126"/>
        <w:outlineLvl w:val="3"/>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2-1-1  中小企业证明文件</w:t>
      </w:r>
    </w:p>
    <w:p w14:paraId="608800A3">
      <w:pPr>
        <w:spacing w:line="360" w:lineRule="auto"/>
        <w:rPr>
          <w:rFonts w:hint="eastAsia" w:ascii="宋体" w:hAnsi="宋体" w:eastAsia="宋体" w:cs="宋体"/>
          <w:sz w:val="20"/>
          <w:szCs w:val="20"/>
        </w:rPr>
      </w:pPr>
    </w:p>
    <w:p w14:paraId="5C8D5297">
      <w:pPr>
        <w:spacing w:line="473" w:lineRule="auto"/>
        <w:jc w:val="center"/>
        <w:rPr>
          <w:rFonts w:hint="eastAsia" w:ascii="宋体" w:hAnsi="宋体" w:eastAsia="宋体" w:cs="宋体"/>
        </w:rPr>
      </w:pPr>
      <w:r>
        <w:rPr>
          <w:rFonts w:hint="eastAsia" w:ascii="宋体" w:hAnsi="宋体" w:eastAsia="宋体" w:cs="宋体"/>
          <w:spacing w:val="-2"/>
          <w:sz w:val="36"/>
          <w:szCs w:val="36"/>
          <w14:textOutline w14:w="2311" w14:cap="flat" w14:cmpd="sng" w14:algn="ctr">
            <w14:solidFill>
              <w14:srgbClr w14:val="000000"/>
            </w14:solidFill>
            <w14:prstDash w14:val="solid"/>
            <w14:miter w14:val="0"/>
          </w14:textOutline>
        </w:rPr>
        <w:t>中小企业声明函(工程、服务)格式</w:t>
      </w:r>
    </w:p>
    <w:p w14:paraId="34A661D8">
      <w:pPr>
        <w:spacing w:line="360" w:lineRule="auto"/>
        <w:ind w:firstLine="480" w:firstLineChars="200"/>
        <w:rPr>
          <w:rFonts w:hint="eastAsia" w:ascii="宋体" w:hAnsi="宋体" w:eastAsia="宋体" w:cs="宋体"/>
          <w:sz w:val="24"/>
        </w:rPr>
      </w:pPr>
      <w:bookmarkStart w:id="243" w:name="OLE_LINK6"/>
      <w:r>
        <w:rPr>
          <w:rFonts w:hint="eastAsia" w:ascii="宋体" w:hAnsi="宋体" w:eastAsia="宋体" w:cs="宋体"/>
          <w:sz w:val="24"/>
        </w:rPr>
        <w:t>本公司</w:t>
      </w:r>
      <w:r>
        <w:rPr>
          <w:rFonts w:hint="eastAsia" w:ascii="宋体" w:hAnsi="宋体" w:eastAsia="宋体" w:cs="宋体"/>
          <w:sz w:val="24"/>
          <w:u w:val="single"/>
        </w:rPr>
        <w:t xml:space="preserve">        </w:t>
      </w:r>
      <w:r>
        <w:rPr>
          <w:rFonts w:hint="eastAsia" w:ascii="宋体" w:hAnsi="宋体" w:eastAsia="宋体" w:cs="宋体"/>
          <w:sz w:val="24"/>
        </w:rPr>
        <w:t>郑重声明，根据《政府采购促进中小企业发展管理办法》(财库﹝2020﹞46号)的规定，本公司______参加(单位名称) ______的(项目名称) ______采购活动，工程施工单位全部为符合政策要求的中小企业（或者：服务全部由符合政策要求的中小企业承接）。相关企业(含联合体中的中小企业、签订分包意向协议的中小企业) 的具体情况如下：</w:t>
      </w:r>
    </w:p>
    <w:p w14:paraId="6E046007">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1.  </w:t>
      </w:r>
      <w:r>
        <w:rPr>
          <w:rFonts w:hint="eastAsia" w:ascii="宋体" w:hAnsi="宋体" w:eastAsia="宋体" w:cs="宋体"/>
          <w:sz w:val="24"/>
          <w:u w:val="single"/>
        </w:rPr>
        <w:t xml:space="preserve"> (标的名称)   </w:t>
      </w:r>
      <w:r>
        <w:rPr>
          <w:rFonts w:hint="eastAsia" w:ascii="宋体" w:hAnsi="宋体" w:eastAsia="宋体" w:cs="宋体"/>
          <w:sz w:val="24"/>
        </w:rPr>
        <w:t>，属于(采购文件中明确的所属行业)行业；承建（承接）企业名称，从业人员______人，营业收入为______万元，资产总额为______万元，属于</w:t>
      </w:r>
      <w:r>
        <w:rPr>
          <w:rFonts w:hint="eastAsia" w:ascii="宋体" w:hAnsi="宋体" w:eastAsia="宋体" w:cs="宋体"/>
          <w:sz w:val="24"/>
          <w:u w:val="single"/>
        </w:rPr>
        <w:t>(中型企业、小型企业、微型企业)</w:t>
      </w:r>
      <w:r>
        <w:rPr>
          <w:rFonts w:hint="eastAsia" w:ascii="宋体" w:hAnsi="宋体" w:eastAsia="宋体" w:cs="宋体"/>
          <w:sz w:val="24"/>
        </w:rPr>
        <w:t>；</w:t>
      </w:r>
    </w:p>
    <w:p w14:paraId="38E4CE1A">
      <w:pPr>
        <w:spacing w:before="69" w:line="81" w:lineRule="exact"/>
        <w:ind w:left="640"/>
        <w:rPr>
          <w:rFonts w:hint="eastAsia" w:ascii="宋体" w:hAnsi="宋体" w:eastAsia="宋体" w:cs="宋体"/>
          <w:sz w:val="24"/>
        </w:rPr>
      </w:pPr>
      <w:r>
        <w:rPr>
          <w:rFonts w:hint="eastAsia" w:ascii="宋体" w:hAnsi="宋体" w:eastAsia="宋体" w:cs="宋体"/>
          <w:spacing w:val="-12"/>
          <w:position w:val="1"/>
          <w:sz w:val="24"/>
        </w:rPr>
        <w:t>…</w:t>
      </w:r>
      <w:r>
        <w:rPr>
          <w:rFonts w:hint="eastAsia" w:ascii="宋体" w:hAnsi="宋体" w:eastAsia="宋体" w:cs="宋体"/>
          <w:spacing w:val="-11"/>
          <w:position w:val="1"/>
          <w:sz w:val="24"/>
        </w:rPr>
        <w:t>…</w:t>
      </w:r>
    </w:p>
    <w:p w14:paraId="3CC3821A">
      <w:pPr>
        <w:spacing w:before="182" w:line="359" w:lineRule="auto"/>
        <w:ind w:left="116" w:right="61" w:firstLine="532"/>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14:paraId="3363044D">
      <w:pPr>
        <w:spacing w:line="219" w:lineRule="auto"/>
        <w:ind w:left="622"/>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78A8C42D">
      <w:pPr>
        <w:spacing w:line="259" w:lineRule="auto"/>
        <w:rPr>
          <w:rFonts w:hint="eastAsia" w:ascii="宋体" w:hAnsi="宋体" w:eastAsia="宋体" w:cs="宋体"/>
        </w:rPr>
      </w:pPr>
    </w:p>
    <w:p w14:paraId="7D7AFA1D">
      <w:pPr>
        <w:spacing w:before="79" w:line="360" w:lineRule="auto"/>
        <w:ind w:right="416"/>
        <w:jc w:val="right"/>
        <w:rPr>
          <w:rFonts w:hint="eastAsia" w:ascii="宋体" w:hAnsi="宋体" w:eastAsia="宋体" w:cs="宋体"/>
          <w:spacing w:val="-1"/>
          <w:sz w:val="24"/>
        </w:rPr>
      </w:pPr>
      <w:r>
        <w:rPr>
          <w:rFonts w:hint="eastAsia" w:ascii="宋体" w:hAnsi="宋体" w:eastAsia="宋体" w:cs="宋体"/>
          <w:spacing w:val="-1"/>
          <w:sz w:val="24"/>
        </w:rPr>
        <w:t>企业名称(盖章)：_______</w:t>
      </w:r>
    </w:p>
    <w:p w14:paraId="71DA2FD4">
      <w:pPr>
        <w:spacing w:before="79" w:line="360" w:lineRule="auto"/>
        <w:ind w:right="416"/>
        <w:jc w:val="right"/>
        <w:rPr>
          <w:rFonts w:hint="eastAsia" w:ascii="宋体" w:hAnsi="宋体" w:eastAsia="宋体" w:cs="宋体"/>
          <w:spacing w:val="-1"/>
          <w:sz w:val="24"/>
        </w:rPr>
      </w:pPr>
      <w:r>
        <w:rPr>
          <w:rFonts w:hint="eastAsia" w:ascii="宋体" w:hAnsi="宋体" w:eastAsia="宋体" w:cs="宋体"/>
          <w:spacing w:val="-1"/>
          <w:sz w:val="24"/>
        </w:rPr>
        <w:t>日 期：________</w:t>
      </w:r>
    </w:p>
    <w:bookmarkEnd w:id="243"/>
    <w:p w14:paraId="5A69DD9D">
      <w:pPr>
        <w:spacing w:line="247" w:lineRule="auto"/>
        <w:rPr>
          <w:rFonts w:hint="eastAsia" w:ascii="宋体" w:hAnsi="宋体" w:eastAsia="宋体" w:cs="宋体"/>
        </w:rPr>
      </w:pPr>
    </w:p>
    <w:p w14:paraId="2A67A4C8">
      <w:pPr>
        <w:spacing w:line="248" w:lineRule="auto"/>
        <w:rPr>
          <w:rFonts w:hint="eastAsia" w:ascii="宋体" w:hAnsi="宋体" w:eastAsia="宋体" w:cs="宋体"/>
        </w:rPr>
      </w:pPr>
    </w:p>
    <w:p w14:paraId="652950D7">
      <w:pPr>
        <w:spacing w:line="207" w:lineRule="auto"/>
        <w:rPr>
          <w:rFonts w:hint="eastAsia" w:ascii="宋体" w:hAnsi="宋体" w:eastAsia="宋体" w:cs="宋体"/>
          <w:spacing w:val="9"/>
          <w:sz w:val="18"/>
          <w:szCs w:val="18"/>
        </w:rPr>
      </w:pPr>
    </w:p>
    <w:p w14:paraId="7D0F2D2E">
      <w:pPr>
        <w:spacing w:line="207" w:lineRule="auto"/>
        <w:rPr>
          <w:rFonts w:hint="eastAsia" w:hAnsi="宋体" w:cs="宋体"/>
          <w:spacing w:val="9"/>
          <w:sz w:val="18"/>
          <w:szCs w:val="18"/>
        </w:rPr>
      </w:pPr>
      <w:r>
        <w:rPr>
          <w:rFonts w:hint="eastAsia" w:ascii="宋体" w:hAnsi="宋体" w:eastAsia="宋体" w:cs="宋体"/>
          <w:spacing w:val="9"/>
          <w:sz w:val="18"/>
          <w:szCs w:val="18"/>
        </w:rPr>
        <w:t>1 从业人员、营业收入、资产总额填报上一年度数据，无上一年度数据的新成立企业可不填报。</w:t>
      </w:r>
    </w:p>
    <w:p w14:paraId="4A453F30">
      <w:pPr>
        <w:rPr>
          <w:rFonts w:hint="eastAsia" w:hAnsi="宋体" w:cs="宋体"/>
          <w:spacing w:val="9"/>
          <w:sz w:val="18"/>
          <w:szCs w:val="18"/>
        </w:rPr>
      </w:pPr>
      <w:r>
        <w:rPr>
          <w:rFonts w:hint="eastAsia" w:hAnsi="宋体" w:cs="宋体"/>
          <w:spacing w:val="9"/>
          <w:sz w:val="18"/>
          <w:szCs w:val="18"/>
        </w:rPr>
        <w:br w:type="page"/>
      </w:r>
    </w:p>
    <w:p w14:paraId="5D95E97B">
      <w:pPr>
        <w:rPr>
          <w:rFonts w:hint="eastAsia" w:ascii="宋体" w:hAnsi="宋体" w:eastAsia="宋体" w:cs="宋体"/>
          <w:sz w:val="20"/>
          <w:szCs w:val="20"/>
        </w:rPr>
      </w:pPr>
    </w:p>
    <w:p w14:paraId="5B2AF3BE">
      <w:pPr>
        <w:tabs>
          <w:tab w:val="left" w:pos="1056"/>
        </w:tabs>
        <w:jc w:val="center"/>
        <w:rPr>
          <w:rFonts w:hint="eastAsia" w:ascii="宋体" w:hAnsi="宋体" w:eastAsia="宋体" w:cs="宋体"/>
          <w:sz w:val="35"/>
          <w:szCs w:val="35"/>
        </w:rPr>
      </w:pPr>
      <w:r>
        <w:rPr>
          <w:rFonts w:hint="eastAsia" w:ascii="宋体" w:hAnsi="宋体" w:eastAsia="宋体" w:cs="宋体"/>
          <w:b/>
          <w:bCs/>
          <w:spacing w:val="10"/>
          <w:sz w:val="35"/>
          <w:szCs w:val="35"/>
        </w:rPr>
        <w:t>残疾人福利性单位声明函格式</w:t>
      </w:r>
    </w:p>
    <w:p w14:paraId="19D5949F">
      <w:pPr>
        <w:spacing w:line="300" w:lineRule="auto"/>
        <w:rPr>
          <w:rFonts w:hint="eastAsia" w:ascii="宋体" w:hAnsi="宋体" w:eastAsia="宋体" w:cs="宋体"/>
        </w:rPr>
      </w:pPr>
    </w:p>
    <w:p w14:paraId="31B34E03">
      <w:pPr>
        <w:pStyle w:val="15"/>
        <w:spacing w:before="103" w:line="337" w:lineRule="auto"/>
        <w:ind w:left="3" w:firstLine="504"/>
        <w:rPr>
          <w:rFonts w:hint="eastAsia" w:ascii="宋体" w:hAnsi="宋体" w:eastAsia="宋体" w:cs="宋体"/>
          <w:sz w:val="24"/>
          <w:szCs w:val="24"/>
          <w:lang w:eastAsia="zh-CN"/>
        </w:rPr>
      </w:pPr>
      <w:r>
        <w:rPr>
          <w:rFonts w:hint="eastAsia" w:ascii="宋体" w:hAnsi="宋体" w:eastAsia="宋体" w:cs="宋体"/>
          <w:spacing w:val="8"/>
          <w:sz w:val="24"/>
          <w:szCs w:val="24"/>
          <w:lang w:eastAsia="zh-CN"/>
        </w:rPr>
        <w:t>本单位郑重声明，根据《财政部民政部中国残疾人联合会关于促进</w:t>
      </w:r>
      <w:r>
        <w:rPr>
          <w:rFonts w:hint="eastAsia" w:ascii="宋体" w:hAnsi="宋体" w:eastAsia="宋体" w:cs="宋体"/>
          <w:spacing w:val="7"/>
          <w:sz w:val="24"/>
          <w:szCs w:val="24"/>
          <w:lang w:eastAsia="zh-CN"/>
        </w:rPr>
        <w:t>残疾人就</w:t>
      </w:r>
      <w:r>
        <w:rPr>
          <w:rFonts w:hint="eastAsia" w:ascii="宋体" w:hAnsi="宋体" w:eastAsia="宋体" w:cs="宋体"/>
          <w:sz w:val="24"/>
          <w:szCs w:val="24"/>
          <w:lang w:eastAsia="zh-CN"/>
        </w:rPr>
        <w:t xml:space="preserve">  </w:t>
      </w:r>
      <w:r>
        <w:rPr>
          <w:rFonts w:hint="eastAsia" w:ascii="宋体" w:hAnsi="宋体" w:eastAsia="宋体" w:cs="宋体"/>
          <w:spacing w:val="3"/>
          <w:sz w:val="24"/>
          <w:szCs w:val="24"/>
          <w:lang w:eastAsia="zh-CN"/>
        </w:rPr>
        <w:t>业政府采购政策的通知》（财库〔2017〕141号</w:t>
      </w:r>
      <w:r>
        <w:rPr>
          <w:rFonts w:hint="eastAsia" w:ascii="宋体" w:hAnsi="宋体" w:eastAsia="宋体" w:cs="宋体"/>
          <w:spacing w:val="2"/>
          <w:sz w:val="24"/>
          <w:szCs w:val="24"/>
          <w:lang w:eastAsia="zh-CN"/>
        </w:rPr>
        <w:t>）的规定</w:t>
      </w:r>
      <w:r>
        <w:rPr>
          <w:rFonts w:hint="eastAsia" w:ascii="宋体" w:hAnsi="宋体" w:eastAsia="宋体" w:cs="宋体"/>
          <w:spacing w:val="-16"/>
          <w:sz w:val="24"/>
          <w:szCs w:val="24"/>
          <w:lang w:eastAsia="zh-CN"/>
        </w:rPr>
        <w:t>，</w:t>
      </w:r>
      <w:r>
        <w:rPr>
          <w:rFonts w:hint="eastAsia" w:ascii="宋体" w:hAnsi="宋体" w:eastAsia="宋体" w:cs="宋体"/>
          <w:spacing w:val="2"/>
          <w:sz w:val="24"/>
          <w:szCs w:val="24"/>
          <w:lang w:eastAsia="zh-CN"/>
        </w:rPr>
        <w:t>本单位</w:t>
      </w:r>
      <w:r>
        <w:rPr>
          <w:rFonts w:hint="eastAsia" w:ascii="宋体" w:hAnsi="宋体" w:eastAsia="宋体" w:cs="宋体"/>
          <w:b/>
          <w:bCs/>
          <w:spacing w:val="2"/>
          <w:sz w:val="24"/>
          <w:szCs w:val="24"/>
          <w:lang w:eastAsia="zh-CN"/>
        </w:rPr>
        <w:t>（请进行选择</w:t>
      </w:r>
      <w:r>
        <w:rPr>
          <w:rFonts w:hint="eastAsia" w:ascii="宋体" w:hAnsi="宋体" w:eastAsia="宋体" w:cs="宋体"/>
          <w:b/>
          <w:bCs/>
          <w:spacing w:val="-49"/>
          <w:w w:val="85"/>
          <w:sz w:val="24"/>
          <w:szCs w:val="24"/>
          <w:lang w:eastAsia="zh-CN"/>
        </w:rPr>
        <w:t>）</w:t>
      </w:r>
      <w:r>
        <w:rPr>
          <w:rFonts w:hint="eastAsia" w:ascii="宋体" w:hAnsi="宋体" w:eastAsia="宋体" w:cs="宋体"/>
          <w:spacing w:val="-49"/>
          <w:w w:val="85"/>
          <w:sz w:val="24"/>
          <w:szCs w:val="24"/>
          <w:lang w:eastAsia="zh-CN"/>
        </w:rPr>
        <w:t>：</w:t>
      </w:r>
    </w:p>
    <w:p w14:paraId="46C4900C">
      <w:pPr>
        <w:pStyle w:val="15"/>
        <w:spacing w:before="20" w:line="200" w:lineRule="auto"/>
        <w:ind w:left="504"/>
        <w:rPr>
          <w:rFonts w:hint="eastAsia" w:ascii="宋体" w:hAnsi="宋体" w:eastAsia="宋体" w:cs="宋体"/>
          <w:sz w:val="24"/>
          <w:szCs w:val="24"/>
          <w:lang w:eastAsia="zh-CN"/>
        </w:rPr>
      </w:pPr>
      <w:r>
        <w:rPr>
          <w:rFonts w:hint="eastAsia" w:ascii="宋体" w:hAnsi="宋体" w:eastAsia="宋体" w:cs="宋体"/>
          <w:b/>
          <w:bCs/>
          <w:spacing w:val="15"/>
          <w:sz w:val="24"/>
          <w:szCs w:val="24"/>
          <w:lang w:eastAsia="zh-CN"/>
        </w:rPr>
        <w:t>□不属于符合条件的残疾人福利性单位。</w:t>
      </w:r>
    </w:p>
    <w:p w14:paraId="7DD6F6B8">
      <w:pPr>
        <w:pStyle w:val="15"/>
        <w:spacing w:before="243" w:line="339" w:lineRule="auto"/>
        <w:ind w:left="4" w:right="58" w:firstLine="500"/>
        <w:rPr>
          <w:rFonts w:hint="eastAsia" w:ascii="宋体" w:hAnsi="宋体" w:eastAsia="宋体" w:cs="宋体"/>
          <w:sz w:val="24"/>
          <w:szCs w:val="24"/>
          <w:lang w:eastAsia="zh-CN"/>
        </w:rPr>
      </w:pPr>
      <w:r>
        <w:rPr>
          <w:rFonts w:hint="eastAsia" w:ascii="宋体" w:hAnsi="宋体" w:eastAsia="宋体" w:cs="宋体"/>
          <w:b/>
          <w:bCs/>
          <w:spacing w:val="12"/>
          <w:sz w:val="24"/>
          <w:szCs w:val="24"/>
          <w:lang w:eastAsia="zh-CN"/>
        </w:rPr>
        <w:t>□属于符合条件的残疾人福利性单位</w:t>
      </w:r>
      <w:r>
        <w:rPr>
          <w:rFonts w:hint="eastAsia" w:ascii="宋体" w:hAnsi="宋体" w:eastAsia="宋体" w:cs="宋体"/>
          <w:b/>
          <w:bCs/>
          <w:spacing w:val="-15"/>
          <w:sz w:val="24"/>
          <w:szCs w:val="24"/>
          <w:lang w:eastAsia="zh-CN"/>
        </w:rPr>
        <w:t>，</w:t>
      </w:r>
      <w:r>
        <w:rPr>
          <w:rFonts w:hint="eastAsia" w:ascii="宋体" w:hAnsi="宋体" w:eastAsia="宋体" w:cs="宋体"/>
          <w:spacing w:val="12"/>
          <w:sz w:val="24"/>
          <w:szCs w:val="24"/>
          <w:lang w:eastAsia="zh-CN"/>
        </w:rPr>
        <w:t>且本单位参加</w:t>
      </w:r>
      <w:r>
        <w:rPr>
          <w:rFonts w:hint="eastAsia" w:ascii="宋体" w:hAnsi="宋体" w:eastAsia="宋体" w:cs="宋体"/>
          <w:spacing w:val="-59"/>
          <w:sz w:val="24"/>
          <w:szCs w:val="24"/>
          <w:lang w:eastAsia="zh-CN"/>
        </w:rPr>
        <w:t xml:space="preserve"> </w:t>
      </w:r>
      <w:r>
        <w:rPr>
          <w:rFonts w:hint="eastAsia" w:ascii="宋体" w:hAnsi="宋体" w:eastAsia="宋体" w:cs="宋体"/>
          <w:spacing w:val="4"/>
          <w:sz w:val="24"/>
          <w:szCs w:val="24"/>
          <w:u w:val="single"/>
          <w:lang w:eastAsia="zh-CN"/>
        </w:rPr>
        <w:t xml:space="preserve">          </w:t>
      </w:r>
      <w:r>
        <w:rPr>
          <w:rFonts w:hint="eastAsia" w:ascii="宋体" w:hAnsi="宋体" w:eastAsia="宋体" w:cs="宋体"/>
          <w:spacing w:val="-57"/>
          <w:sz w:val="24"/>
          <w:szCs w:val="24"/>
          <w:lang w:eastAsia="zh-CN"/>
        </w:rPr>
        <w:t xml:space="preserve"> </w:t>
      </w:r>
      <w:r>
        <w:rPr>
          <w:rFonts w:hint="eastAsia" w:ascii="宋体" w:hAnsi="宋体" w:eastAsia="宋体" w:cs="宋体"/>
          <w:spacing w:val="12"/>
          <w:sz w:val="24"/>
          <w:szCs w:val="24"/>
          <w:lang w:eastAsia="zh-CN"/>
        </w:rPr>
        <w:t>单位的</w:t>
      </w:r>
      <w:r>
        <w:rPr>
          <w:rFonts w:hint="eastAsia" w:ascii="宋体" w:hAnsi="宋体" w:eastAsia="宋体" w:cs="宋体"/>
          <w:spacing w:val="-59"/>
          <w:sz w:val="24"/>
          <w:szCs w:val="24"/>
          <w:lang w:eastAsia="zh-CN"/>
        </w:rPr>
        <w:t xml:space="preserve"> </w:t>
      </w:r>
      <w:r>
        <w:rPr>
          <w:rFonts w:hint="eastAsia" w:ascii="宋体" w:hAnsi="宋体" w:eastAsia="宋体" w:cs="宋体"/>
          <w:spacing w:val="4"/>
          <w:sz w:val="24"/>
          <w:szCs w:val="24"/>
          <w:u w:val="single"/>
          <w:lang w:eastAsia="zh-CN"/>
        </w:rPr>
        <w:t xml:space="preserve">          </w:t>
      </w:r>
      <w:r>
        <w:rPr>
          <w:rFonts w:hint="eastAsia" w:ascii="宋体" w:hAnsi="宋体" w:eastAsia="宋体" w:cs="宋体"/>
          <w:spacing w:val="-56"/>
          <w:sz w:val="24"/>
          <w:szCs w:val="24"/>
          <w:lang w:eastAsia="zh-CN"/>
        </w:rPr>
        <w:t xml:space="preserve"> </w:t>
      </w:r>
      <w:r>
        <w:rPr>
          <w:rFonts w:hint="eastAsia" w:ascii="宋体" w:hAnsi="宋体" w:eastAsia="宋体" w:cs="宋体"/>
          <w:spacing w:val="12"/>
          <w:sz w:val="24"/>
          <w:szCs w:val="24"/>
          <w:lang w:eastAsia="zh-CN"/>
        </w:rPr>
        <w:t>项目</w:t>
      </w:r>
      <w:r>
        <w:rPr>
          <w:rFonts w:hint="eastAsia" w:ascii="宋体" w:hAnsi="宋体" w:eastAsia="宋体" w:cs="宋体"/>
          <w:spacing w:val="10"/>
          <w:sz w:val="24"/>
          <w:szCs w:val="24"/>
          <w:lang w:eastAsia="zh-CN"/>
        </w:rPr>
        <w:t>采购活动提供本单位制造的货物（由本单位承担工程/提供服务</w:t>
      </w:r>
      <w:r>
        <w:rPr>
          <w:rFonts w:hint="eastAsia" w:ascii="宋体" w:hAnsi="宋体" w:eastAsia="宋体" w:cs="宋体"/>
          <w:spacing w:val="-39"/>
          <w:sz w:val="24"/>
          <w:szCs w:val="24"/>
          <w:lang w:eastAsia="zh-CN"/>
        </w:rPr>
        <w:t>），</w:t>
      </w:r>
      <w:r>
        <w:rPr>
          <w:rFonts w:hint="eastAsia" w:ascii="宋体" w:hAnsi="宋体" w:eastAsia="宋体" w:cs="宋体"/>
          <w:spacing w:val="10"/>
          <w:sz w:val="24"/>
          <w:szCs w:val="24"/>
          <w:lang w:eastAsia="zh-CN"/>
        </w:rPr>
        <w:t>或者</w:t>
      </w:r>
      <w:r>
        <w:rPr>
          <w:rFonts w:hint="eastAsia" w:ascii="宋体" w:hAnsi="宋体" w:eastAsia="宋体" w:cs="宋体"/>
          <w:spacing w:val="9"/>
          <w:sz w:val="24"/>
          <w:szCs w:val="24"/>
          <w:lang w:eastAsia="zh-CN"/>
        </w:rPr>
        <w:t>提供其他残疾人福利性单位制造的货物（不包括使用非残疾人福利性单位注</w:t>
      </w:r>
      <w:r>
        <w:rPr>
          <w:rFonts w:hint="eastAsia" w:ascii="宋体" w:hAnsi="宋体" w:eastAsia="宋体" w:cs="宋体"/>
          <w:spacing w:val="8"/>
          <w:sz w:val="24"/>
          <w:szCs w:val="24"/>
          <w:lang w:eastAsia="zh-CN"/>
        </w:rPr>
        <w:t>册商标的货物）。</w:t>
      </w:r>
    </w:p>
    <w:p w14:paraId="3AC3F34B">
      <w:pPr>
        <w:pStyle w:val="15"/>
        <w:spacing w:before="19" w:line="200" w:lineRule="auto"/>
        <w:ind w:left="508"/>
        <w:rPr>
          <w:rFonts w:hint="eastAsia" w:ascii="宋体" w:hAnsi="宋体" w:eastAsia="宋体" w:cs="宋体"/>
          <w:sz w:val="24"/>
          <w:szCs w:val="24"/>
          <w:lang w:eastAsia="zh-CN"/>
        </w:rPr>
      </w:pPr>
      <w:r>
        <w:rPr>
          <w:rFonts w:hint="eastAsia" w:ascii="宋体" w:hAnsi="宋体" w:eastAsia="宋体" w:cs="宋体"/>
          <w:b/>
          <w:bCs/>
          <w:spacing w:val="10"/>
          <w:sz w:val="24"/>
          <w:szCs w:val="24"/>
          <w:lang w:eastAsia="zh-CN"/>
        </w:rPr>
        <w:t>本单位对上述声明的真实性负责。如有虚假，将</w:t>
      </w:r>
      <w:r>
        <w:rPr>
          <w:rFonts w:hint="eastAsia" w:ascii="宋体" w:hAnsi="宋体" w:eastAsia="宋体" w:cs="宋体"/>
          <w:b/>
          <w:bCs/>
          <w:spacing w:val="9"/>
          <w:sz w:val="24"/>
          <w:szCs w:val="24"/>
          <w:lang w:eastAsia="zh-CN"/>
        </w:rPr>
        <w:t>依法承担相应责任。</w:t>
      </w:r>
    </w:p>
    <w:p w14:paraId="0A59673B">
      <w:pPr>
        <w:spacing w:line="262" w:lineRule="auto"/>
        <w:rPr>
          <w:rFonts w:hint="eastAsia" w:ascii="宋体" w:hAnsi="宋体" w:eastAsia="宋体" w:cs="宋体"/>
        </w:rPr>
      </w:pPr>
    </w:p>
    <w:p w14:paraId="22D9F3E3">
      <w:pPr>
        <w:spacing w:line="262" w:lineRule="auto"/>
        <w:rPr>
          <w:rFonts w:hint="eastAsia" w:ascii="宋体" w:hAnsi="宋体" w:eastAsia="宋体" w:cs="宋体"/>
        </w:rPr>
      </w:pPr>
    </w:p>
    <w:p w14:paraId="1E6E20CF">
      <w:pPr>
        <w:spacing w:line="262" w:lineRule="auto"/>
        <w:rPr>
          <w:rFonts w:hint="eastAsia" w:ascii="宋体" w:hAnsi="宋体" w:eastAsia="宋体" w:cs="宋体"/>
        </w:rPr>
      </w:pPr>
    </w:p>
    <w:p w14:paraId="01ED7AC5">
      <w:pPr>
        <w:spacing w:line="262" w:lineRule="auto"/>
        <w:rPr>
          <w:rFonts w:hint="eastAsia" w:ascii="宋体" w:hAnsi="宋体" w:eastAsia="宋体" w:cs="宋体"/>
        </w:rPr>
      </w:pPr>
    </w:p>
    <w:p w14:paraId="0E8B9BAE">
      <w:pPr>
        <w:spacing w:line="262" w:lineRule="auto"/>
        <w:rPr>
          <w:rFonts w:hint="eastAsia" w:ascii="宋体" w:hAnsi="宋体" w:eastAsia="宋体" w:cs="宋体"/>
        </w:rPr>
      </w:pPr>
    </w:p>
    <w:p w14:paraId="1CE019F6">
      <w:pPr>
        <w:pStyle w:val="15"/>
        <w:spacing w:before="104" w:line="360" w:lineRule="auto"/>
        <w:ind w:left="426" w:right="952" w:firstLine="4046" w:firstLineChars="1700"/>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投标人名称（加盖公章）</w:t>
      </w:r>
      <w:r>
        <w:rPr>
          <w:rFonts w:hint="eastAsia" w:ascii="宋体" w:hAnsi="宋体" w:eastAsia="宋体" w:cs="宋体"/>
          <w:spacing w:val="51"/>
          <w:sz w:val="24"/>
          <w:szCs w:val="24"/>
          <w:lang w:eastAsia="zh-CN"/>
        </w:rPr>
        <w:t xml:space="preserve"> </w:t>
      </w:r>
      <w:r>
        <w:rPr>
          <w:rFonts w:hint="eastAsia" w:ascii="宋体" w:hAnsi="宋体" w:eastAsia="宋体" w:cs="宋体"/>
          <w:sz w:val="24"/>
          <w:szCs w:val="24"/>
          <w:u w:val="single"/>
          <w:lang w:eastAsia="zh-CN"/>
        </w:rPr>
        <w:t xml:space="preserve">              </w:t>
      </w:r>
    </w:p>
    <w:p w14:paraId="5C50C23D">
      <w:pPr>
        <w:pStyle w:val="15"/>
        <w:spacing w:before="185" w:line="360" w:lineRule="auto"/>
        <w:ind w:left="476"/>
        <w:jc w:val="right"/>
        <w:rPr>
          <w:rFonts w:hint="eastAsia" w:ascii="宋体" w:hAnsi="宋体" w:eastAsia="宋体" w:cs="宋体"/>
          <w:sz w:val="24"/>
          <w:szCs w:val="24"/>
          <w:lang w:eastAsia="zh-CN"/>
        </w:rPr>
      </w:pPr>
      <w:r>
        <w:rPr>
          <w:rFonts w:hint="eastAsia" w:ascii="宋体" w:hAnsi="宋体" w:eastAsia="宋体" w:cs="宋体"/>
          <w:spacing w:val="-13"/>
          <w:sz w:val="24"/>
          <w:szCs w:val="24"/>
          <w:lang w:eastAsia="zh-CN"/>
        </w:rPr>
        <w:t>日期：</w:t>
      </w:r>
      <w:r>
        <w:rPr>
          <w:rFonts w:hint="eastAsia" w:ascii="宋体" w:hAnsi="宋体" w:eastAsia="宋体" w:cs="宋体"/>
          <w:spacing w:val="4"/>
          <w:sz w:val="24"/>
          <w:szCs w:val="24"/>
          <w:u w:val="single"/>
          <w:lang w:eastAsia="zh-CN"/>
        </w:rPr>
        <w:t xml:space="preserve">        </w:t>
      </w:r>
      <w:r>
        <w:rPr>
          <w:rFonts w:hint="eastAsia" w:ascii="宋体" w:hAnsi="宋体" w:eastAsia="宋体" w:cs="宋体"/>
          <w:spacing w:val="-59"/>
          <w:sz w:val="24"/>
          <w:szCs w:val="24"/>
          <w:lang w:eastAsia="zh-CN"/>
        </w:rPr>
        <w:t xml:space="preserve"> </w:t>
      </w:r>
      <w:r>
        <w:rPr>
          <w:rFonts w:hint="eastAsia" w:ascii="宋体" w:hAnsi="宋体" w:eastAsia="宋体" w:cs="宋体"/>
          <w:spacing w:val="-13"/>
          <w:sz w:val="24"/>
          <w:szCs w:val="24"/>
          <w:lang w:eastAsia="zh-CN"/>
        </w:rPr>
        <w:t>年</w:t>
      </w:r>
      <w:r>
        <w:rPr>
          <w:rFonts w:hint="eastAsia" w:ascii="宋体" w:hAnsi="宋体" w:eastAsia="宋体" w:cs="宋体"/>
          <w:spacing w:val="1"/>
          <w:sz w:val="24"/>
          <w:szCs w:val="24"/>
          <w:u w:val="single"/>
          <w:lang w:eastAsia="zh-CN"/>
        </w:rPr>
        <w:t xml:space="preserve">          </w:t>
      </w:r>
      <w:r>
        <w:rPr>
          <w:rFonts w:hint="eastAsia" w:ascii="宋体" w:hAnsi="宋体" w:eastAsia="宋体" w:cs="宋体"/>
          <w:spacing w:val="-63"/>
          <w:sz w:val="24"/>
          <w:szCs w:val="24"/>
          <w:lang w:eastAsia="zh-CN"/>
        </w:rPr>
        <w:t xml:space="preserve"> </w:t>
      </w:r>
      <w:r>
        <w:rPr>
          <w:rFonts w:hint="eastAsia" w:ascii="宋体" w:hAnsi="宋体" w:eastAsia="宋体" w:cs="宋体"/>
          <w:spacing w:val="-13"/>
          <w:sz w:val="24"/>
          <w:szCs w:val="24"/>
          <w:lang w:eastAsia="zh-CN"/>
        </w:rPr>
        <w:t>月</w:t>
      </w:r>
      <w:r>
        <w:rPr>
          <w:rFonts w:hint="eastAsia" w:ascii="宋体" w:hAnsi="宋体" w:eastAsia="宋体" w:cs="宋体"/>
          <w:spacing w:val="1"/>
          <w:sz w:val="24"/>
          <w:szCs w:val="24"/>
          <w:u w:val="single"/>
          <w:lang w:eastAsia="zh-CN"/>
        </w:rPr>
        <w:t xml:space="preserve">          </w:t>
      </w:r>
      <w:r>
        <w:rPr>
          <w:rFonts w:hint="eastAsia" w:ascii="宋体" w:hAnsi="宋体" w:eastAsia="宋体" w:cs="宋体"/>
          <w:spacing w:val="-15"/>
          <w:sz w:val="24"/>
          <w:szCs w:val="24"/>
          <w:lang w:eastAsia="zh-CN"/>
        </w:rPr>
        <w:t xml:space="preserve"> </w:t>
      </w:r>
      <w:r>
        <w:rPr>
          <w:rFonts w:hint="eastAsia" w:ascii="宋体" w:hAnsi="宋体" w:eastAsia="宋体" w:cs="宋体"/>
          <w:spacing w:val="-13"/>
          <w:sz w:val="24"/>
          <w:szCs w:val="24"/>
          <w:lang w:eastAsia="zh-CN"/>
        </w:rPr>
        <w:t>日</w:t>
      </w:r>
    </w:p>
    <w:p w14:paraId="6A5186A5">
      <w:pPr>
        <w:spacing w:line="339" w:lineRule="auto"/>
        <w:rPr>
          <w:rFonts w:hint="eastAsia" w:ascii="宋体" w:hAnsi="宋体" w:eastAsia="宋体" w:cs="宋体"/>
          <w:sz w:val="24"/>
        </w:rPr>
        <w:sectPr>
          <w:headerReference r:id="rId23" w:type="default"/>
          <w:footerReference r:id="rId24" w:type="default"/>
          <w:pgSz w:w="11907" w:h="16840"/>
          <w:pgMar w:top="1149" w:right="1069" w:bottom="1057" w:left="1701" w:header="875" w:footer="886" w:gutter="0"/>
          <w:pgNumType w:fmt="decimal"/>
          <w:cols w:space="720" w:num="1"/>
        </w:sectPr>
      </w:pPr>
    </w:p>
    <w:p w14:paraId="54A74779">
      <w:pPr>
        <w:pStyle w:val="15"/>
        <w:spacing w:before="336" w:line="201" w:lineRule="auto"/>
        <w:ind w:left="18"/>
        <w:outlineLvl w:val="3"/>
        <w:rPr>
          <w:rFonts w:hint="eastAsia" w:ascii="宋体" w:hAnsi="宋体" w:eastAsia="宋体" w:cs="宋体"/>
          <w:lang w:eastAsia="zh-CN"/>
        </w:rPr>
      </w:pPr>
      <w:r>
        <w:rPr>
          <w:rFonts w:hint="eastAsia" w:ascii="宋体" w:hAnsi="宋体" w:eastAsia="宋体" w:cs="宋体"/>
          <w:spacing w:val="2"/>
          <w:sz w:val="24"/>
          <w:szCs w:val="24"/>
          <w:lang w:eastAsia="zh-CN"/>
        </w:rPr>
        <w:t>2-1-2</w:t>
      </w:r>
      <w:r>
        <w:rPr>
          <w:rFonts w:hint="eastAsia" w:ascii="宋体" w:hAnsi="宋体" w:eastAsia="宋体" w:cs="宋体"/>
          <w:spacing w:val="67"/>
          <w:w w:val="101"/>
          <w:sz w:val="24"/>
          <w:szCs w:val="24"/>
          <w:lang w:eastAsia="zh-CN"/>
        </w:rPr>
        <w:t xml:space="preserve"> </w:t>
      </w:r>
      <w:r>
        <w:rPr>
          <w:rFonts w:hint="eastAsia" w:ascii="宋体" w:hAnsi="宋体" w:eastAsia="宋体" w:cs="宋体"/>
          <w:spacing w:val="2"/>
          <w:sz w:val="24"/>
          <w:szCs w:val="24"/>
          <w:lang w:eastAsia="zh-CN"/>
        </w:rPr>
        <w:t>拟分包情况说明及分包意向协议</w:t>
      </w:r>
    </w:p>
    <w:p w14:paraId="306DDD80">
      <w:pPr>
        <w:pStyle w:val="15"/>
        <w:spacing w:before="150" w:line="360" w:lineRule="auto"/>
        <w:ind w:left="3282"/>
        <w:rPr>
          <w:rFonts w:hint="eastAsia" w:ascii="宋体" w:hAnsi="宋体" w:eastAsia="宋体" w:cs="宋体"/>
          <w:sz w:val="35"/>
          <w:szCs w:val="35"/>
          <w:lang w:eastAsia="zh-CN"/>
        </w:rPr>
      </w:pPr>
      <w:r>
        <w:rPr>
          <w:rFonts w:hint="eastAsia" w:ascii="宋体" w:hAnsi="宋体" w:eastAsia="宋体" w:cs="宋体"/>
          <w:b/>
          <w:bCs/>
          <w:spacing w:val="9"/>
          <w:sz w:val="35"/>
          <w:szCs w:val="35"/>
          <w:lang w:eastAsia="zh-CN"/>
        </w:rPr>
        <w:t>拟分包情况说明</w:t>
      </w:r>
    </w:p>
    <w:p w14:paraId="01D74A99">
      <w:pPr>
        <w:pStyle w:val="15"/>
        <w:spacing w:before="251" w:line="360" w:lineRule="auto"/>
        <w:ind w:left="4"/>
        <w:rPr>
          <w:rFonts w:hint="eastAsia" w:ascii="宋体" w:hAnsi="宋体" w:eastAsia="宋体" w:cs="宋体"/>
          <w:spacing w:val="9"/>
          <w:sz w:val="24"/>
          <w:szCs w:val="24"/>
          <w:lang w:eastAsia="zh-CN"/>
        </w:rPr>
      </w:pPr>
      <w:r>
        <w:rPr>
          <w:rFonts w:hint="eastAsia" w:ascii="宋体" w:hAnsi="宋体" w:eastAsia="宋体" w:cs="宋体"/>
          <w:spacing w:val="9"/>
          <w:sz w:val="24"/>
          <w:szCs w:val="24"/>
          <w:lang w:eastAsia="zh-CN"/>
        </w:rPr>
        <w:t>致：</w:t>
      </w:r>
      <w:r>
        <w:rPr>
          <w:rFonts w:hint="eastAsia" w:ascii="宋体" w:hAnsi="宋体" w:eastAsia="宋体" w:cs="宋体"/>
          <w:spacing w:val="9"/>
          <w:sz w:val="24"/>
          <w:szCs w:val="24"/>
          <w:u w:val="single"/>
          <w:lang w:eastAsia="zh-CN"/>
        </w:rPr>
        <w:t>（采购人）</w:t>
      </w:r>
    </w:p>
    <w:p w14:paraId="3B5593EB">
      <w:pPr>
        <w:pStyle w:val="15"/>
        <w:spacing w:before="184" w:line="360" w:lineRule="auto"/>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我单位参加贵单位组织采购的项目编号为</w:t>
      </w:r>
      <w:r>
        <w:rPr>
          <w:rFonts w:hint="eastAsia" w:ascii="宋体" w:hAnsi="宋体" w:eastAsia="宋体" w:cs="宋体"/>
          <w:spacing w:val="6"/>
          <w:sz w:val="24"/>
          <w:szCs w:val="24"/>
          <w:u w:val="single"/>
          <w:lang w:eastAsia="zh-CN"/>
        </w:rPr>
        <w:t xml:space="preserve">      </w:t>
      </w:r>
      <w:r>
        <w:rPr>
          <w:rFonts w:hint="eastAsia" w:ascii="宋体" w:hAnsi="宋体" w:eastAsia="宋体" w:cs="宋体"/>
          <w:spacing w:val="-2"/>
          <w:sz w:val="24"/>
          <w:szCs w:val="24"/>
          <w:lang w:eastAsia="zh-CN"/>
        </w:rPr>
        <w:t>的</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2"/>
          <w:sz w:val="24"/>
          <w:szCs w:val="24"/>
          <w:lang w:eastAsia="zh-CN"/>
        </w:rPr>
        <w:t>项目（填写采购项目名称）中</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2"/>
          <w:sz w:val="24"/>
          <w:szCs w:val="24"/>
          <w:lang w:eastAsia="zh-CN"/>
        </w:rPr>
        <w:t>包（填写包号）的投标。拟签订分包合同的单位情况如下表所示，我单位</w:t>
      </w:r>
      <w:r>
        <w:rPr>
          <w:rFonts w:hint="eastAsia" w:ascii="宋体" w:hAnsi="宋体" w:eastAsia="宋体" w:cs="宋体"/>
          <w:spacing w:val="-1"/>
          <w:sz w:val="24"/>
          <w:szCs w:val="24"/>
          <w:lang w:eastAsia="zh-CN"/>
        </w:rPr>
        <w:t>承诺一旦在该项目中获得采购合同将按下表所列</w:t>
      </w:r>
      <w:r>
        <w:rPr>
          <w:rFonts w:hint="eastAsia" w:ascii="宋体" w:hAnsi="宋体" w:eastAsia="宋体" w:cs="宋体"/>
          <w:spacing w:val="-2"/>
          <w:sz w:val="24"/>
          <w:szCs w:val="24"/>
          <w:lang w:eastAsia="zh-CN"/>
        </w:rPr>
        <w:t>情况进行分包，同时承诺分包承担主体</w:t>
      </w:r>
      <w:r>
        <w:rPr>
          <w:rFonts w:hint="eastAsia" w:ascii="宋体" w:hAnsi="宋体" w:eastAsia="宋体" w:cs="宋体"/>
          <w:spacing w:val="-1"/>
          <w:sz w:val="24"/>
          <w:szCs w:val="24"/>
          <w:lang w:eastAsia="zh-CN"/>
        </w:rPr>
        <w:t>不再次分包。</w:t>
      </w:r>
    </w:p>
    <w:tbl>
      <w:tblPr>
        <w:tblStyle w:val="58"/>
        <w:tblW w:w="9726" w:type="dxa"/>
        <w:jc w:val="right"/>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7"/>
        <w:gridCol w:w="1388"/>
        <w:gridCol w:w="1632"/>
        <w:gridCol w:w="1213"/>
        <w:gridCol w:w="1687"/>
        <w:gridCol w:w="1616"/>
        <w:gridCol w:w="1693"/>
      </w:tblGrid>
      <w:tr w14:paraId="0E433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0" w:hRule="atLeast"/>
          <w:jc w:val="right"/>
        </w:trPr>
        <w:tc>
          <w:tcPr>
            <w:tcW w:w="497" w:type="dxa"/>
            <w:textDirection w:val="tbRlV"/>
            <w:vAlign w:val="center"/>
          </w:tcPr>
          <w:p w14:paraId="5D186B06">
            <w:pPr>
              <w:jc w:val="center"/>
              <w:rPr>
                <w:rFonts w:hint="eastAsia" w:ascii="宋体" w:hAnsi="宋体" w:eastAsia="宋体" w:cs="宋体"/>
                <w:kern w:val="0"/>
                <w:sz w:val="24"/>
                <w14:ligatures w14:val="none"/>
              </w:rPr>
            </w:pPr>
            <w:r>
              <w:rPr>
                <w:rFonts w:hint="eastAsia" w:ascii="宋体" w:hAnsi="宋体" w:eastAsia="宋体" w:cs="宋体"/>
                <w:kern w:val="0"/>
                <w:sz w:val="24"/>
                <w14:ligatures w14:val="none"/>
              </w:rPr>
              <w:t>序 号</w:t>
            </w:r>
          </w:p>
        </w:tc>
        <w:tc>
          <w:tcPr>
            <w:tcW w:w="1388" w:type="dxa"/>
            <w:vAlign w:val="center"/>
          </w:tcPr>
          <w:p w14:paraId="0CCEAF0F">
            <w:pPr>
              <w:ind w:right="162" w:hanging="8"/>
              <w:jc w:val="center"/>
              <w:rPr>
                <w:rFonts w:hint="eastAsia" w:ascii="宋体" w:hAnsi="宋体" w:eastAsia="宋体" w:cs="宋体"/>
                <w:kern w:val="0"/>
                <w:sz w:val="24"/>
                <w14:ligatures w14:val="none"/>
              </w:rPr>
            </w:pPr>
            <w:r>
              <w:rPr>
                <w:rFonts w:hint="eastAsia" w:ascii="宋体" w:hAnsi="宋体" w:eastAsia="宋体" w:cs="宋体"/>
                <w:kern w:val="0"/>
                <w:sz w:val="24"/>
                <w14:ligatures w14:val="none"/>
              </w:rPr>
              <w:t>分包承担 主体名称</w:t>
            </w:r>
          </w:p>
        </w:tc>
        <w:tc>
          <w:tcPr>
            <w:tcW w:w="1632" w:type="dxa"/>
            <w:vAlign w:val="center"/>
          </w:tcPr>
          <w:p w14:paraId="701E78CF">
            <w:pPr>
              <w:ind w:right="270" w:firstLine="10"/>
              <w:jc w:val="center"/>
              <w:rPr>
                <w:rFonts w:hint="eastAsia" w:ascii="宋体" w:hAnsi="宋体" w:eastAsia="宋体" w:cs="宋体"/>
                <w:kern w:val="0"/>
                <w:sz w:val="24"/>
                <w14:ligatures w14:val="none"/>
              </w:rPr>
            </w:pPr>
            <w:r>
              <w:rPr>
                <w:rFonts w:hint="eastAsia" w:ascii="宋体" w:hAnsi="宋体" w:eastAsia="宋体" w:cs="宋体"/>
                <w:kern w:val="0"/>
                <w:sz w:val="24"/>
                <w14:ligatures w14:val="none"/>
              </w:rPr>
              <w:t>分包承担主体类型  （选择）</w:t>
            </w:r>
          </w:p>
        </w:tc>
        <w:tc>
          <w:tcPr>
            <w:tcW w:w="1213" w:type="dxa"/>
            <w:vAlign w:val="center"/>
          </w:tcPr>
          <w:p w14:paraId="5C0D9D66">
            <w:pPr>
              <w:pStyle w:val="52"/>
              <w:spacing w:line="278" w:lineRule="auto"/>
              <w:jc w:val="center"/>
              <w:rPr>
                <w:rFonts w:hint="eastAsia" w:ascii="宋体" w:hAnsi="宋体" w:cs="宋体"/>
                <w:color w:val="auto"/>
                <w:sz w:val="24"/>
                <w:szCs w:val="24"/>
              </w:rPr>
            </w:pPr>
          </w:p>
          <w:p w14:paraId="115C4A2B">
            <w:pPr>
              <w:jc w:val="center"/>
              <w:rPr>
                <w:rFonts w:hint="eastAsia" w:ascii="宋体" w:hAnsi="宋体" w:eastAsia="宋体" w:cs="宋体"/>
                <w:kern w:val="0"/>
                <w:sz w:val="24"/>
                <w14:ligatures w14:val="none"/>
              </w:rPr>
            </w:pPr>
            <w:r>
              <w:rPr>
                <w:rFonts w:hint="eastAsia" w:ascii="宋体" w:hAnsi="宋体" w:eastAsia="宋体" w:cs="宋体"/>
                <w:kern w:val="0"/>
                <w:sz w:val="24"/>
                <w14:ligatures w14:val="none"/>
              </w:rPr>
              <w:t>资质等级</w:t>
            </w:r>
          </w:p>
        </w:tc>
        <w:tc>
          <w:tcPr>
            <w:tcW w:w="1687" w:type="dxa"/>
            <w:vAlign w:val="center"/>
          </w:tcPr>
          <w:p w14:paraId="1C960D9E">
            <w:pPr>
              <w:ind w:right="298" w:firstLine="123"/>
              <w:jc w:val="center"/>
              <w:rPr>
                <w:rFonts w:hint="eastAsia" w:ascii="宋体" w:hAnsi="宋体" w:eastAsia="宋体" w:cs="宋体"/>
                <w:kern w:val="0"/>
                <w:sz w:val="24"/>
                <w14:ligatures w14:val="none"/>
              </w:rPr>
            </w:pPr>
            <w:r>
              <w:rPr>
                <w:rFonts w:hint="eastAsia" w:ascii="宋体" w:hAnsi="宋体" w:eastAsia="宋体" w:cs="宋体"/>
                <w:kern w:val="0"/>
                <w:sz w:val="24"/>
                <w14:ligatures w14:val="none"/>
              </w:rPr>
              <w:t>拟分包   合同内容</w:t>
            </w:r>
          </w:p>
        </w:tc>
        <w:tc>
          <w:tcPr>
            <w:tcW w:w="1616" w:type="dxa"/>
            <w:vAlign w:val="center"/>
          </w:tcPr>
          <w:p w14:paraId="43953081">
            <w:pPr>
              <w:jc w:val="center"/>
              <w:rPr>
                <w:rFonts w:hint="eastAsia" w:ascii="宋体" w:hAnsi="宋体" w:eastAsia="宋体" w:cs="宋体"/>
                <w:kern w:val="0"/>
                <w:sz w:val="24"/>
                <w14:ligatures w14:val="none"/>
              </w:rPr>
            </w:pPr>
            <w:r>
              <w:rPr>
                <w:rFonts w:hint="eastAsia" w:ascii="宋体" w:hAnsi="宋体" w:eastAsia="宋体" w:cs="宋体"/>
                <w:kern w:val="0"/>
                <w:sz w:val="24"/>
                <w14:ligatures w14:val="none"/>
              </w:rPr>
              <w:t>拟分包</w:t>
            </w:r>
          </w:p>
          <w:p w14:paraId="4D7290FD">
            <w:pPr>
              <w:jc w:val="center"/>
              <w:rPr>
                <w:rFonts w:hint="eastAsia" w:ascii="宋体" w:hAnsi="宋体" w:eastAsia="宋体" w:cs="宋体"/>
                <w:kern w:val="0"/>
                <w:sz w:val="24"/>
                <w14:ligatures w14:val="none"/>
              </w:rPr>
            </w:pPr>
            <w:r>
              <w:rPr>
                <w:rFonts w:hint="eastAsia" w:ascii="宋体" w:hAnsi="宋体" w:eastAsia="宋体" w:cs="宋体"/>
                <w:kern w:val="0"/>
                <w:sz w:val="24"/>
                <w14:ligatures w14:val="none"/>
              </w:rPr>
              <w:t>合同金额</w:t>
            </w:r>
          </w:p>
          <w:p w14:paraId="3F3128BB">
            <w:pPr>
              <w:jc w:val="center"/>
              <w:rPr>
                <w:rFonts w:hint="eastAsia" w:ascii="宋体" w:hAnsi="宋体" w:eastAsia="宋体" w:cs="宋体"/>
                <w:kern w:val="0"/>
                <w:sz w:val="24"/>
                <w14:ligatures w14:val="none"/>
              </w:rPr>
            </w:pPr>
            <w:r>
              <w:rPr>
                <w:rFonts w:hint="eastAsia" w:ascii="宋体" w:hAnsi="宋体" w:eastAsia="宋体" w:cs="宋体"/>
                <w:kern w:val="0"/>
                <w:sz w:val="24"/>
                <w14:ligatures w14:val="none"/>
              </w:rPr>
              <w:t>（人民币元）</w:t>
            </w:r>
          </w:p>
        </w:tc>
        <w:tc>
          <w:tcPr>
            <w:tcW w:w="1693" w:type="dxa"/>
          </w:tcPr>
          <w:p w14:paraId="5BF45A36">
            <w:pPr>
              <w:jc w:val="center"/>
              <w:rPr>
                <w:rFonts w:hint="eastAsia" w:ascii="宋体" w:hAnsi="宋体" w:eastAsia="宋体" w:cs="宋体"/>
                <w:kern w:val="0"/>
                <w:sz w:val="24"/>
                <w14:ligatures w14:val="none"/>
              </w:rPr>
            </w:pPr>
            <w:r>
              <w:rPr>
                <w:rFonts w:hint="eastAsia" w:ascii="宋体" w:hAnsi="宋体" w:eastAsia="宋体" w:cs="宋体"/>
                <w:kern w:val="0"/>
                <w:sz w:val="24"/>
                <w14:ligatures w14:val="none"/>
              </w:rPr>
              <w:t>占该采购包</w:t>
            </w:r>
          </w:p>
          <w:p w14:paraId="4835A002">
            <w:pPr>
              <w:jc w:val="center"/>
              <w:rPr>
                <w:rFonts w:hint="eastAsia" w:ascii="宋体" w:hAnsi="宋体" w:eastAsia="宋体" w:cs="宋体"/>
                <w:kern w:val="0"/>
                <w:sz w:val="24"/>
                <w14:ligatures w14:val="none"/>
              </w:rPr>
            </w:pPr>
            <w:r>
              <w:rPr>
                <w:rFonts w:hint="eastAsia" w:ascii="宋体" w:hAnsi="宋体" w:eastAsia="宋体" w:cs="宋体"/>
                <w:kern w:val="0"/>
                <w:sz w:val="24"/>
                <w14:ligatures w14:val="none"/>
              </w:rPr>
              <w:t>合同金额的</w:t>
            </w:r>
          </w:p>
          <w:p w14:paraId="4C485720">
            <w:pPr>
              <w:jc w:val="center"/>
              <w:rPr>
                <w:rFonts w:hint="eastAsia" w:ascii="宋体" w:hAnsi="宋体" w:eastAsia="宋体" w:cs="宋体"/>
                <w:kern w:val="0"/>
                <w:sz w:val="24"/>
                <w14:ligatures w14:val="none"/>
              </w:rPr>
            </w:pPr>
            <w:r>
              <w:rPr>
                <w:rFonts w:hint="eastAsia" w:ascii="宋体" w:hAnsi="宋体" w:eastAsia="宋体" w:cs="宋体"/>
                <w:kern w:val="0"/>
                <w:sz w:val="24"/>
                <w14:ligatures w14:val="none"/>
              </w:rPr>
              <w:t>比例（%）</w:t>
            </w:r>
          </w:p>
        </w:tc>
      </w:tr>
      <w:tr w14:paraId="09FC3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5" w:hRule="atLeast"/>
          <w:jc w:val="right"/>
        </w:trPr>
        <w:tc>
          <w:tcPr>
            <w:tcW w:w="497" w:type="dxa"/>
          </w:tcPr>
          <w:p w14:paraId="44A56B8F">
            <w:pPr>
              <w:pStyle w:val="52"/>
              <w:spacing w:line="360" w:lineRule="auto"/>
              <w:rPr>
                <w:rFonts w:hint="eastAsia" w:ascii="宋体" w:hAnsi="宋体" w:cs="宋体"/>
                <w:sz w:val="24"/>
                <w:szCs w:val="24"/>
              </w:rPr>
            </w:pPr>
          </w:p>
          <w:p w14:paraId="191C213F">
            <w:pPr>
              <w:pStyle w:val="52"/>
              <w:spacing w:before="69" w:line="360" w:lineRule="auto"/>
              <w:ind w:left="177"/>
              <w:rPr>
                <w:rFonts w:hint="eastAsia" w:ascii="宋体" w:hAnsi="宋体" w:cs="宋体"/>
                <w:sz w:val="24"/>
                <w:szCs w:val="24"/>
              </w:rPr>
            </w:pPr>
            <w:r>
              <w:rPr>
                <w:rFonts w:hint="eastAsia" w:ascii="宋体" w:hAnsi="宋体" w:cs="宋体"/>
                <w:sz w:val="24"/>
                <w:szCs w:val="24"/>
              </w:rPr>
              <w:t>1</w:t>
            </w:r>
          </w:p>
        </w:tc>
        <w:tc>
          <w:tcPr>
            <w:tcW w:w="1388" w:type="dxa"/>
          </w:tcPr>
          <w:p w14:paraId="67342E9F">
            <w:pPr>
              <w:pStyle w:val="52"/>
              <w:spacing w:line="360" w:lineRule="auto"/>
              <w:jc w:val="both"/>
              <w:rPr>
                <w:rFonts w:hint="eastAsia" w:ascii="宋体" w:hAnsi="宋体" w:cs="宋体"/>
                <w:sz w:val="24"/>
                <w:szCs w:val="24"/>
              </w:rPr>
            </w:pPr>
          </w:p>
        </w:tc>
        <w:tc>
          <w:tcPr>
            <w:tcW w:w="1632" w:type="dxa"/>
          </w:tcPr>
          <w:p w14:paraId="57ED8791">
            <w:pPr>
              <w:jc w:val="both"/>
              <w:rPr>
                <w:rFonts w:hint="eastAsia" w:ascii="宋体" w:hAnsi="宋体" w:eastAsia="宋体" w:cs="宋体"/>
                <w:kern w:val="0"/>
                <w:sz w:val="24"/>
                <w14:ligatures w14:val="none"/>
              </w:rPr>
            </w:pPr>
            <w:r>
              <w:rPr>
                <w:rFonts w:hint="eastAsia" w:ascii="宋体" w:hAnsi="宋体" w:eastAsia="宋体" w:cs="宋体"/>
                <w:kern w:val="0"/>
                <w:sz w:val="24"/>
                <w14:ligatures w14:val="none"/>
              </w:rPr>
              <w:t>□中型企业</w:t>
            </w:r>
          </w:p>
          <w:p w14:paraId="4E769E8A">
            <w:pPr>
              <w:jc w:val="both"/>
              <w:rPr>
                <w:rFonts w:hint="eastAsia" w:ascii="宋体" w:hAnsi="宋体" w:eastAsia="宋体" w:cs="宋体"/>
                <w:kern w:val="0"/>
                <w:sz w:val="24"/>
                <w14:ligatures w14:val="none"/>
              </w:rPr>
            </w:pPr>
            <w:r>
              <w:rPr>
                <w:rFonts w:hint="eastAsia" w:ascii="宋体" w:hAnsi="宋体" w:eastAsia="宋体" w:cs="宋体"/>
                <w:kern w:val="0"/>
                <w:sz w:val="24"/>
                <w14:ligatures w14:val="none"/>
              </w:rPr>
              <w:t>□小微企业</w:t>
            </w:r>
          </w:p>
          <w:p w14:paraId="37ACFE4F">
            <w:pPr>
              <w:jc w:val="both"/>
              <w:rPr>
                <w:rFonts w:hint="eastAsia" w:ascii="宋体" w:hAnsi="宋体" w:eastAsia="宋体" w:cs="宋体"/>
                <w:kern w:val="0"/>
                <w:sz w:val="24"/>
                <w14:ligatures w14:val="none"/>
              </w:rPr>
            </w:pPr>
            <w:r>
              <w:rPr>
                <w:rFonts w:hint="eastAsia" w:ascii="宋体" w:hAnsi="宋体" w:eastAsia="宋体" w:cs="宋体"/>
                <w:kern w:val="0"/>
                <w:sz w:val="24"/>
                <w14:ligatures w14:val="none"/>
              </w:rPr>
              <w:t>□其他</w:t>
            </w:r>
          </w:p>
        </w:tc>
        <w:tc>
          <w:tcPr>
            <w:tcW w:w="1213" w:type="dxa"/>
          </w:tcPr>
          <w:p w14:paraId="02A4DEF1">
            <w:pPr>
              <w:pStyle w:val="52"/>
              <w:spacing w:line="360" w:lineRule="auto"/>
              <w:jc w:val="both"/>
              <w:rPr>
                <w:rFonts w:hint="eastAsia" w:ascii="宋体" w:hAnsi="宋体" w:cs="宋体"/>
                <w:sz w:val="24"/>
                <w:szCs w:val="24"/>
              </w:rPr>
            </w:pPr>
          </w:p>
        </w:tc>
        <w:tc>
          <w:tcPr>
            <w:tcW w:w="1687" w:type="dxa"/>
          </w:tcPr>
          <w:p w14:paraId="0A09668C">
            <w:pPr>
              <w:pStyle w:val="52"/>
              <w:spacing w:line="360" w:lineRule="auto"/>
              <w:jc w:val="both"/>
              <w:rPr>
                <w:rFonts w:hint="eastAsia" w:ascii="宋体" w:hAnsi="宋体" w:cs="宋体"/>
                <w:sz w:val="24"/>
                <w:szCs w:val="24"/>
              </w:rPr>
            </w:pPr>
          </w:p>
        </w:tc>
        <w:tc>
          <w:tcPr>
            <w:tcW w:w="1616" w:type="dxa"/>
          </w:tcPr>
          <w:p w14:paraId="25AFB5AC">
            <w:pPr>
              <w:pStyle w:val="52"/>
              <w:spacing w:line="360" w:lineRule="auto"/>
              <w:jc w:val="both"/>
              <w:rPr>
                <w:rFonts w:hint="eastAsia" w:ascii="宋体" w:hAnsi="宋体" w:cs="宋体"/>
                <w:sz w:val="24"/>
                <w:szCs w:val="24"/>
              </w:rPr>
            </w:pPr>
          </w:p>
        </w:tc>
        <w:tc>
          <w:tcPr>
            <w:tcW w:w="1693" w:type="dxa"/>
          </w:tcPr>
          <w:p w14:paraId="60D9436A">
            <w:pPr>
              <w:pStyle w:val="52"/>
              <w:spacing w:line="360" w:lineRule="auto"/>
              <w:jc w:val="both"/>
              <w:rPr>
                <w:rFonts w:hint="eastAsia" w:ascii="宋体" w:hAnsi="宋体" w:cs="宋体"/>
                <w:sz w:val="24"/>
                <w:szCs w:val="24"/>
              </w:rPr>
            </w:pPr>
          </w:p>
        </w:tc>
      </w:tr>
      <w:tr w14:paraId="61CAB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jc w:val="right"/>
        </w:trPr>
        <w:tc>
          <w:tcPr>
            <w:tcW w:w="497" w:type="dxa"/>
          </w:tcPr>
          <w:p w14:paraId="2BC1C261">
            <w:pPr>
              <w:pStyle w:val="52"/>
              <w:spacing w:line="360" w:lineRule="auto"/>
              <w:rPr>
                <w:rFonts w:hint="eastAsia" w:ascii="宋体" w:hAnsi="宋体" w:cs="宋体"/>
                <w:sz w:val="24"/>
                <w:szCs w:val="24"/>
              </w:rPr>
            </w:pPr>
          </w:p>
          <w:p w14:paraId="434ACC98">
            <w:pPr>
              <w:pStyle w:val="52"/>
              <w:spacing w:before="69" w:line="360" w:lineRule="auto"/>
              <w:ind w:left="168"/>
              <w:rPr>
                <w:rFonts w:hint="eastAsia" w:ascii="宋体" w:hAnsi="宋体" w:cs="宋体"/>
                <w:sz w:val="24"/>
                <w:szCs w:val="24"/>
              </w:rPr>
            </w:pPr>
            <w:r>
              <w:rPr>
                <w:rFonts w:hint="eastAsia" w:ascii="宋体" w:hAnsi="宋体" w:cs="宋体"/>
                <w:spacing w:val="1"/>
                <w:sz w:val="24"/>
                <w:szCs w:val="24"/>
              </w:rPr>
              <w:t>2</w:t>
            </w:r>
          </w:p>
        </w:tc>
        <w:tc>
          <w:tcPr>
            <w:tcW w:w="1388" w:type="dxa"/>
          </w:tcPr>
          <w:p w14:paraId="2797B664">
            <w:pPr>
              <w:pStyle w:val="52"/>
              <w:spacing w:line="360" w:lineRule="auto"/>
              <w:jc w:val="both"/>
              <w:rPr>
                <w:rFonts w:hint="eastAsia" w:ascii="宋体" w:hAnsi="宋体" w:cs="宋体"/>
                <w:sz w:val="24"/>
                <w:szCs w:val="24"/>
              </w:rPr>
            </w:pPr>
          </w:p>
        </w:tc>
        <w:tc>
          <w:tcPr>
            <w:tcW w:w="1632" w:type="dxa"/>
          </w:tcPr>
          <w:p w14:paraId="023CE5A3">
            <w:pPr>
              <w:jc w:val="both"/>
              <w:rPr>
                <w:rFonts w:hint="eastAsia" w:ascii="宋体" w:hAnsi="宋体" w:eastAsia="宋体" w:cs="宋体"/>
                <w:kern w:val="0"/>
                <w:sz w:val="24"/>
                <w14:ligatures w14:val="none"/>
              </w:rPr>
            </w:pPr>
            <w:r>
              <w:rPr>
                <w:rFonts w:hint="eastAsia" w:ascii="宋体" w:hAnsi="宋体" w:eastAsia="宋体" w:cs="宋体"/>
                <w:kern w:val="0"/>
                <w:sz w:val="24"/>
                <w14:ligatures w14:val="none"/>
              </w:rPr>
              <w:t>□中型企业</w:t>
            </w:r>
          </w:p>
          <w:p w14:paraId="75424061">
            <w:pPr>
              <w:jc w:val="both"/>
              <w:rPr>
                <w:rFonts w:hint="eastAsia" w:ascii="宋体" w:hAnsi="宋体" w:eastAsia="宋体" w:cs="宋体"/>
                <w:kern w:val="0"/>
                <w:sz w:val="24"/>
                <w14:ligatures w14:val="none"/>
              </w:rPr>
            </w:pPr>
            <w:r>
              <w:rPr>
                <w:rFonts w:hint="eastAsia" w:ascii="宋体" w:hAnsi="宋体" w:eastAsia="宋体" w:cs="宋体"/>
                <w:kern w:val="0"/>
                <w:sz w:val="24"/>
                <w14:ligatures w14:val="none"/>
              </w:rPr>
              <w:t>□小微企业</w:t>
            </w:r>
          </w:p>
          <w:p w14:paraId="09ACC2DA">
            <w:pPr>
              <w:jc w:val="both"/>
              <w:rPr>
                <w:rFonts w:hint="eastAsia" w:ascii="宋体" w:hAnsi="宋体" w:eastAsia="宋体" w:cs="宋体"/>
                <w:kern w:val="0"/>
                <w:sz w:val="24"/>
                <w14:ligatures w14:val="none"/>
              </w:rPr>
            </w:pPr>
            <w:r>
              <w:rPr>
                <w:rFonts w:hint="eastAsia" w:ascii="宋体" w:hAnsi="宋体" w:eastAsia="宋体" w:cs="宋体"/>
                <w:kern w:val="0"/>
                <w:sz w:val="24"/>
                <w14:ligatures w14:val="none"/>
              </w:rPr>
              <w:t>□其他</w:t>
            </w:r>
          </w:p>
        </w:tc>
        <w:tc>
          <w:tcPr>
            <w:tcW w:w="1213" w:type="dxa"/>
          </w:tcPr>
          <w:p w14:paraId="43BBE81B">
            <w:pPr>
              <w:pStyle w:val="52"/>
              <w:spacing w:line="360" w:lineRule="auto"/>
              <w:jc w:val="both"/>
              <w:rPr>
                <w:rFonts w:hint="eastAsia" w:ascii="宋体" w:hAnsi="宋体" w:cs="宋体"/>
                <w:sz w:val="24"/>
                <w:szCs w:val="24"/>
              </w:rPr>
            </w:pPr>
          </w:p>
        </w:tc>
        <w:tc>
          <w:tcPr>
            <w:tcW w:w="1687" w:type="dxa"/>
          </w:tcPr>
          <w:p w14:paraId="1AC43585">
            <w:pPr>
              <w:pStyle w:val="52"/>
              <w:spacing w:line="360" w:lineRule="auto"/>
              <w:jc w:val="both"/>
              <w:rPr>
                <w:rFonts w:hint="eastAsia" w:ascii="宋体" w:hAnsi="宋体" w:cs="宋体"/>
                <w:sz w:val="24"/>
                <w:szCs w:val="24"/>
              </w:rPr>
            </w:pPr>
          </w:p>
        </w:tc>
        <w:tc>
          <w:tcPr>
            <w:tcW w:w="1616" w:type="dxa"/>
          </w:tcPr>
          <w:p w14:paraId="7445DD65">
            <w:pPr>
              <w:pStyle w:val="52"/>
              <w:spacing w:line="360" w:lineRule="auto"/>
              <w:jc w:val="both"/>
              <w:rPr>
                <w:rFonts w:hint="eastAsia" w:ascii="宋体" w:hAnsi="宋体" w:cs="宋体"/>
                <w:sz w:val="24"/>
                <w:szCs w:val="24"/>
              </w:rPr>
            </w:pPr>
          </w:p>
        </w:tc>
        <w:tc>
          <w:tcPr>
            <w:tcW w:w="1693" w:type="dxa"/>
          </w:tcPr>
          <w:p w14:paraId="374B60BB">
            <w:pPr>
              <w:pStyle w:val="52"/>
              <w:spacing w:line="360" w:lineRule="auto"/>
              <w:jc w:val="both"/>
              <w:rPr>
                <w:rFonts w:hint="eastAsia" w:ascii="宋体" w:hAnsi="宋体" w:cs="宋体"/>
                <w:sz w:val="24"/>
                <w:szCs w:val="24"/>
              </w:rPr>
            </w:pPr>
          </w:p>
        </w:tc>
      </w:tr>
      <w:tr w14:paraId="5BC9B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right"/>
        </w:trPr>
        <w:tc>
          <w:tcPr>
            <w:tcW w:w="497" w:type="dxa"/>
          </w:tcPr>
          <w:p w14:paraId="389972B5">
            <w:pPr>
              <w:pStyle w:val="52"/>
              <w:spacing w:line="360" w:lineRule="auto"/>
              <w:rPr>
                <w:rFonts w:hint="eastAsia" w:ascii="宋体" w:hAnsi="宋体" w:cs="宋体"/>
                <w:sz w:val="24"/>
                <w:szCs w:val="24"/>
              </w:rPr>
            </w:pPr>
          </w:p>
          <w:p w14:paraId="71D264A4">
            <w:pPr>
              <w:pStyle w:val="52"/>
              <w:spacing w:before="69" w:line="360" w:lineRule="auto"/>
              <w:ind w:left="135"/>
              <w:rPr>
                <w:rFonts w:hint="eastAsia" w:ascii="宋体" w:hAnsi="宋体" w:cs="宋体"/>
                <w:sz w:val="24"/>
                <w:szCs w:val="24"/>
              </w:rPr>
            </w:pPr>
            <w:r>
              <w:rPr>
                <w:rFonts w:hint="eastAsia" w:ascii="宋体" w:hAnsi="宋体" w:cs="宋体"/>
                <w:position w:val="1"/>
                <w:sz w:val="24"/>
                <w:szCs w:val="24"/>
              </w:rPr>
              <w:t>…</w:t>
            </w:r>
          </w:p>
        </w:tc>
        <w:tc>
          <w:tcPr>
            <w:tcW w:w="1388" w:type="dxa"/>
          </w:tcPr>
          <w:p w14:paraId="2F6BCE15">
            <w:pPr>
              <w:pStyle w:val="52"/>
              <w:spacing w:line="360" w:lineRule="auto"/>
              <w:rPr>
                <w:rFonts w:hint="eastAsia" w:ascii="宋体" w:hAnsi="宋体" w:cs="宋体"/>
                <w:sz w:val="24"/>
                <w:szCs w:val="24"/>
              </w:rPr>
            </w:pPr>
          </w:p>
        </w:tc>
        <w:tc>
          <w:tcPr>
            <w:tcW w:w="1632" w:type="dxa"/>
          </w:tcPr>
          <w:p w14:paraId="55CDC1B0">
            <w:pPr>
              <w:pStyle w:val="52"/>
              <w:spacing w:line="360" w:lineRule="auto"/>
              <w:rPr>
                <w:rFonts w:hint="eastAsia" w:ascii="宋体" w:hAnsi="宋体" w:cs="宋体"/>
                <w:sz w:val="24"/>
                <w:szCs w:val="24"/>
              </w:rPr>
            </w:pPr>
          </w:p>
        </w:tc>
        <w:tc>
          <w:tcPr>
            <w:tcW w:w="1213" w:type="dxa"/>
          </w:tcPr>
          <w:p w14:paraId="518C5068">
            <w:pPr>
              <w:pStyle w:val="52"/>
              <w:spacing w:line="360" w:lineRule="auto"/>
              <w:rPr>
                <w:rFonts w:hint="eastAsia" w:ascii="宋体" w:hAnsi="宋体" w:cs="宋体"/>
                <w:sz w:val="24"/>
                <w:szCs w:val="24"/>
              </w:rPr>
            </w:pPr>
          </w:p>
        </w:tc>
        <w:tc>
          <w:tcPr>
            <w:tcW w:w="1687" w:type="dxa"/>
          </w:tcPr>
          <w:p w14:paraId="0EF58CF6">
            <w:pPr>
              <w:pStyle w:val="52"/>
              <w:spacing w:line="360" w:lineRule="auto"/>
              <w:rPr>
                <w:rFonts w:hint="eastAsia" w:ascii="宋体" w:hAnsi="宋体" w:cs="宋体"/>
                <w:sz w:val="24"/>
                <w:szCs w:val="24"/>
              </w:rPr>
            </w:pPr>
          </w:p>
        </w:tc>
        <w:tc>
          <w:tcPr>
            <w:tcW w:w="1616" w:type="dxa"/>
          </w:tcPr>
          <w:p w14:paraId="7D2D7169">
            <w:pPr>
              <w:pStyle w:val="52"/>
              <w:spacing w:line="360" w:lineRule="auto"/>
              <w:rPr>
                <w:rFonts w:hint="eastAsia" w:ascii="宋体" w:hAnsi="宋体" w:cs="宋体"/>
                <w:sz w:val="24"/>
                <w:szCs w:val="24"/>
              </w:rPr>
            </w:pPr>
          </w:p>
        </w:tc>
        <w:tc>
          <w:tcPr>
            <w:tcW w:w="1693" w:type="dxa"/>
          </w:tcPr>
          <w:p w14:paraId="5364C440">
            <w:pPr>
              <w:pStyle w:val="52"/>
              <w:spacing w:line="360" w:lineRule="auto"/>
              <w:rPr>
                <w:rFonts w:hint="eastAsia" w:ascii="宋体" w:hAnsi="宋体" w:cs="宋体"/>
                <w:sz w:val="24"/>
                <w:szCs w:val="24"/>
              </w:rPr>
            </w:pPr>
          </w:p>
        </w:tc>
      </w:tr>
      <w:tr w14:paraId="547CC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right"/>
        </w:trPr>
        <w:tc>
          <w:tcPr>
            <w:tcW w:w="6417" w:type="dxa"/>
            <w:gridSpan w:val="5"/>
          </w:tcPr>
          <w:p w14:paraId="6453180E">
            <w:pPr>
              <w:spacing w:before="179" w:line="360" w:lineRule="auto"/>
              <w:ind w:left="5163"/>
              <w:rPr>
                <w:rFonts w:hint="eastAsia" w:ascii="宋体" w:hAnsi="宋体" w:eastAsia="宋体" w:cs="宋体"/>
                <w:kern w:val="0"/>
                <w:sz w:val="24"/>
                <w14:ligatures w14:val="none"/>
              </w:rPr>
            </w:pPr>
            <w:r>
              <w:rPr>
                <w:rFonts w:hint="eastAsia" w:ascii="宋体" w:hAnsi="宋体" w:eastAsia="宋体" w:cs="宋体"/>
                <w:spacing w:val="-2"/>
                <w:kern w:val="0"/>
                <w:sz w:val="24"/>
                <w14:ligatures w14:val="none"/>
              </w:rPr>
              <w:t>合计：</w:t>
            </w:r>
          </w:p>
        </w:tc>
        <w:tc>
          <w:tcPr>
            <w:tcW w:w="1616" w:type="dxa"/>
          </w:tcPr>
          <w:p w14:paraId="62CECE70">
            <w:pPr>
              <w:pStyle w:val="52"/>
              <w:spacing w:line="360" w:lineRule="auto"/>
              <w:rPr>
                <w:rFonts w:hint="eastAsia" w:ascii="宋体" w:hAnsi="宋体" w:cs="宋体"/>
                <w:sz w:val="24"/>
                <w:szCs w:val="24"/>
              </w:rPr>
            </w:pPr>
          </w:p>
        </w:tc>
        <w:tc>
          <w:tcPr>
            <w:tcW w:w="1693" w:type="dxa"/>
          </w:tcPr>
          <w:p w14:paraId="32D29A78">
            <w:pPr>
              <w:pStyle w:val="52"/>
              <w:spacing w:line="360" w:lineRule="auto"/>
              <w:rPr>
                <w:rFonts w:hint="eastAsia" w:ascii="宋体" w:hAnsi="宋体" w:cs="宋体"/>
                <w:sz w:val="24"/>
                <w:szCs w:val="24"/>
              </w:rPr>
            </w:pPr>
          </w:p>
        </w:tc>
      </w:tr>
    </w:tbl>
    <w:p w14:paraId="52633A57">
      <w:pPr>
        <w:pStyle w:val="15"/>
        <w:spacing w:before="103" w:line="360" w:lineRule="auto"/>
        <w:ind w:left="4878"/>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投标人名称（加盖公章</w:t>
      </w:r>
      <w:r>
        <w:rPr>
          <w:rFonts w:hint="eastAsia" w:ascii="宋体" w:hAnsi="宋体" w:eastAsia="宋体" w:cs="宋体"/>
          <w:spacing w:val="-60"/>
          <w:sz w:val="24"/>
          <w:szCs w:val="24"/>
          <w:lang w:eastAsia="zh-CN"/>
        </w:rPr>
        <w:t>）：</w:t>
      </w:r>
      <w:r>
        <w:rPr>
          <w:rFonts w:hint="eastAsia" w:ascii="宋体" w:hAnsi="宋体" w:eastAsia="宋体" w:cs="宋体"/>
          <w:sz w:val="24"/>
          <w:szCs w:val="24"/>
          <w:u w:val="single"/>
          <w:lang w:eastAsia="zh-CN"/>
        </w:rPr>
        <w:t xml:space="preserve">                     </w:t>
      </w:r>
    </w:p>
    <w:p w14:paraId="43C1FA17">
      <w:pPr>
        <w:pStyle w:val="15"/>
        <w:spacing w:before="209" w:line="360" w:lineRule="auto"/>
        <w:ind w:left="10" w:firstLine="5693"/>
        <w:rPr>
          <w:rFonts w:hint="eastAsia" w:ascii="宋体" w:hAnsi="宋体" w:eastAsia="宋体" w:cs="宋体"/>
          <w:sz w:val="24"/>
          <w:szCs w:val="24"/>
          <w:lang w:eastAsia="zh-CN"/>
        </w:rPr>
      </w:pPr>
      <w:r>
        <w:rPr>
          <w:rFonts w:hint="eastAsia" w:ascii="宋体" w:hAnsi="宋体" w:eastAsia="宋体" w:cs="宋体"/>
          <w:spacing w:val="-9"/>
          <w:sz w:val="24"/>
          <w:szCs w:val="24"/>
          <w:lang w:eastAsia="zh-CN"/>
        </w:rPr>
        <w:t>日期：</w:t>
      </w:r>
      <w:r>
        <w:rPr>
          <w:rFonts w:hint="eastAsia" w:ascii="宋体" w:hAnsi="宋体" w:eastAsia="宋体" w:cs="宋体"/>
          <w:spacing w:val="4"/>
          <w:sz w:val="24"/>
          <w:szCs w:val="24"/>
          <w:u w:val="single"/>
          <w:lang w:eastAsia="zh-CN"/>
        </w:rPr>
        <w:t xml:space="preserve">     </w:t>
      </w:r>
      <w:r>
        <w:rPr>
          <w:rFonts w:hint="eastAsia" w:ascii="宋体" w:hAnsi="宋体" w:eastAsia="宋体" w:cs="宋体"/>
          <w:spacing w:val="-9"/>
          <w:sz w:val="24"/>
          <w:szCs w:val="24"/>
          <w:lang w:eastAsia="zh-CN"/>
        </w:rPr>
        <w:t>年</w:t>
      </w:r>
      <w:r>
        <w:rPr>
          <w:rFonts w:hint="eastAsia" w:ascii="宋体" w:hAnsi="宋体" w:eastAsia="宋体" w:cs="宋体"/>
          <w:spacing w:val="-9"/>
          <w:sz w:val="24"/>
          <w:szCs w:val="24"/>
          <w:u w:val="single"/>
          <w:lang w:eastAsia="zh-CN"/>
        </w:rPr>
        <w:t xml:space="preserve">      </w:t>
      </w:r>
      <w:r>
        <w:rPr>
          <w:rFonts w:hint="eastAsia" w:ascii="宋体" w:hAnsi="宋体" w:eastAsia="宋体" w:cs="宋体"/>
          <w:spacing w:val="-9"/>
          <w:sz w:val="24"/>
          <w:szCs w:val="24"/>
          <w:lang w:eastAsia="zh-CN"/>
        </w:rPr>
        <w:t>月</w:t>
      </w:r>
      <w:r>
        <w:rPr>
          <w:rFonts w:hint="eastAsia" w:ascii="宋体" w:hAnsi="宋体" w:eastAsia="宋体" w:cs="宋体"/>
          <w:spacing w:val="-9"/>
          <w:sz w:val="24"/>
          <w:szCs w:val="24"/>
          <w:u w:val="single"/>
          <w:lang w:eastAsia="zh-CN"/>
        </w:rPr>
        <w:t xml:space="preserve">     </w:t>
      </w:r>
      <w:r>
        <w:rPr>
          <w:rFonts w:hint="eastAsia" w:ascii="宋体" w:hAnsi="宋体" w:eastAsia="宋体" w:cs="宋体"/>
          <w:spacing w:val="-10"/>
          <w:sz w:val="24"/>
          <w:szCs w:val="24"/>
          <w:lang w:eastAsia="zh-CN"/>
        </w:rPr>
        <w:t>日</w:t>
      </w:r>
      <w:r>
        <w:rPr>
          <w:rFonts w:hint="eastAsia" w:ascii="宋体" w:hAnsi="宋体" w:eastAsia="宋体" w:cs="宋体"/>
          <w:sz w:val="24"/>
          <w:szCs w:val="24"/>
          <w:lang w:eastAsia="zh-CN"/>
        </w:rPr>
        <w:t xml:space="preserve"> </w:t>
      </w:r>
      <w:r>
        <w:rPr>
          <w:rFonts w:hint="eastAsia" w:ascii="宋体" w:hAnsi="宋体" w:eastAsia="宋体" w:cs="宋体"/>
          <w:spacing w:val="-6"/>
          <w:sz w:val="24"/>
          <w:szCs w:val="24"/>
          <w:lang w:eastAsia="zh-CN"/>
        </w:rPr>
        <w:t>注</w:t>
      </w:r>
      <w:r>
        <w:rPr>
          <w:rFonts w:hint="eastAsia" w:ascii="宋体" w:hAnsi="宋体" w:eastAsia="宋体" w:cs="宋体"/>
          <w:sz w:val="24"/>
          <w:szCs w:val="24"/>
          <w:lang w:eastAsia="zh-CN"/>
        </w:rPr>
        <w:t>：</w:t>
      </w:r>
      <w:r>
        <w:rPr>
          <w:rFonts w:hint="eastAsia" w:ascii="宋体" w:hAnsi="宋体" w:eastAsia="宋体" w:cs="宋体"/>
          <w:spacing w:val="-1"/>
          <w:sz w:val="24"/>
          <w:szCs w:val="24"/>
          <w:lang w:eastAsia="zh-CN"/>
        </w:rPr>
        <w:t>如本招标文件《投标人须知资料表》载明本项</w:t>
      </w:r>
      <w:r>
        <w:rPr>
          <w:rFonts w:hint="eastAsia" w:ascii="宋体" w:hAnsi="宋体" w:eastAsia="宋体" w:cs="宋体"/>
          <w:spacing w:val="-2"/>
          <w:sz w:val="24"/>
          <w:szCs w:val="24"/>
          <w:lang w:eastAsia="zh-CN"/>
        </w:rPr>
        <w:t>目分包承担主体应具备的相应资质条件，</w:t>
      </w:r>
      <w:r>
        <w:rPr>
          <w:rFonts w:hint="eastAsia" w:ascii="宋体" w:hAnsi="宋体" w:eastAsia="宋体" w:cs="宋体"/>
          <w:spacing w:val="-1"/>
          <w:sz w:val="24"/>
          <w:szCs w:val="24"/>
          <w:lang w:eastAsia="zh-CN"/>
        </w:rPr>
        <w:t>则投标人须在本表中列明分包承担主体的资质等</w:t>
      </w:r>
      <w:r>
        <w:rPr>
          <w:rFonts w:hint="eastAsia" w:ascii="宋体" w:hAnsi="宋体" w:eastAsia="宋体" w:cs="宋体"/>
          <w:spacing w:val="-2"/>
          <w:sz w:val="24"/>
          <w:szCs w:val="24"/>
          <w:lang w:eastAsia="zh-CN"/>
        </w:rPr>
        <w:t>级，并后附资质证书电子件，否则</w:t>
      </w:r>
      <w:r>
        <w:rPr>
          <w:rFonts w:hint="eastAsia" w:ascii="宋体" w:hAnsi="宋体" w:eastAsia="宋体" w:cs="宋体"/>
          <w:b/>
          <w:bCs/>
          <w:spacing w:val="-2"/>
          <w:sz w:val="24"/>
          <w:szCs w:val="24"/>
          <w:lang w:eastAsia="zh-CN"/>
        </w:rPr>
        <w:t>投标</w:t>
      </w:r>
      <w:r>
        <w:rPr>
          <w:rFonts w:hint="eastAsia" w:ascii="宋体" w:hAnsi="宋体" w:eastAsia="宋体" w:cs="宋体"/>
          <w:b/>
          <w:bCs/>
          <w:spacing w:val="-1"/>
          <w:sz w:val="24"/>
          <w:szCs w:val="24"/>
          <w:lang w:eastAsia="zh-CN"/>
        </w:rPr>
        <w:t>无效</w:t>
      </w:r>
      <w:r>
        <w:rPr>
          <w:rFonts w:hint="eastAsia" w:ascii="宋体" w:hAnsi="宋体" w:eastAsia="宋体" w:cs="宋体"/>
          <w:spacing w:val="-1"/>
          <w:sz w:val="24"/>
          <w:szCs w:val="24"/>
          <w:lang w:eastAsia="zh-CN"/>
        </w:rPr>
        <w:t>。</w:t>
      </w:r>
    </w:p>
    <w:p w14:paraId="3B3FF896">
      <w:pPr>
        <w:spacing w:line="302" w:lineRule="auto"/>
        <w:rPr>
          <w:rFonts w:hint="eastAsia" w:ascii="宋体" w:hAnsi="宋体" w:eastAsia="宋体" w:cs="宋体"/>
          <w:sz w:val="24"/>
        </w:rPr>
        <w:sectPr>
          <w:headerReference r:id="rId25" w:type="default"/>
          <w:footerReference r:id="rId26" w:type="default"/>
          <w:pgSz w:w="11907" w:h="16840"/>
          <w:pgMar w:top="1149" w:right="1078" w:bottom="1060" w:left="1701" w:header="875" w:footer="886" w:gutter="0"/>
          <w:pgNumType w:fmt="decimal"/>
          <w:cols w:space="720" w:num="1"/>
        </w:sectPr>
      </w:pPr>
    </w:p>
    <w:p w14:paraId="203062E4">
      <w:pPr>
        <w:pStyle w:val="15"/>
        <w:spacing w:before="328" w:line="360" w:lineRule="auto"/>
        <w:ind w:left="3460"/>
        <w:rPr>
          <w:rFonts w:hint="eastAsia" w:ascii="宋体" w:hAnsi="宋体" w:eastAsia="宋体" w:cs="宋体"/>
          <w:sz w:val="35"/>
          <w:szCs w:val="35"/>
          <w:lang w:eastAsia="zh-CN"/>
        </w:rPr>
      </w:pPr>
      <w:r>
        <w:rPr>
          <w:rFonts w:hint="eastAsia" w:ascii="宋体" w:hAnsi="宋体" w:eastAsia="宋体" w:cs="宋体"/>
          <w:b/>
          <w:bCs/>
          <w:spacing w:val="9"/>
          <w:sz w:val="35"/>
          <w:szCs w:val="35"/>
          <w:lang w:eastAsia="zh-CN"/>
        </w:rPr>
        <w:t>分包意向协议</w:t>
      </w:r>
    </w:p>
    <w:p w14:paraId="7B4E9AD8">
      <w:pPr>
        <w:pStyle w:val="15"/>
        <w:spacing w:before="248" w:line="360" w:lineRule="auto"/>
        <w:ind w:left="513"/>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甲方（投标人</w:t>
      </w:r>
      <w:r>
        <w:rPr>
          <w:rFonts w:hint="eastAsia" w:ascii="宋体" w:hAnsi="宋体" w:eastAsia="宋体" w:cs="宋体"/>
          <w:spacing w:val="-61"/>
          <w:sz w:val="24"/>
          <w:szCs w:val="24"/>
          <w:lang w:eastAsia="zh-CN"/>
        </w:rPr>
        <w:t>）：</w:t>
      </w:r>
      <w:r>
        <w:rPr>
          <w:rFonts w:hint="eastAsia" w:ascii="宋体" w:hAnsi="宋体" w:eastAsia="宋体" w:cs="宋体"/>
          <w:sz w:val="24"/>
          <w:szCs w:val="24"/>
          <w:u w:val="single"/>
          <w:lang w:eastAsia="zh-CN"/>
        </w:rPr>
        <w:t xml:space="preserve">              </w:t>
      </w:r>
    </w:p>
    <w:p w14:paraId="11973E64">
      <w:pPr>
        <w:pStyle w:val="15"/>
        <w:spacing w:before="186" w:line="360" w:lineRule="auto"/>
        <w:ind w:left="499"/>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乙方（拟分包单位</w:t>
      </w:r>
      <w:r>
        <w:rPr>
          <w:rFonts w:hint="eastAsia" w:ascii="宋体" w:hAnsi="宋体" w:eastAsia="宋体" w:cs="宋体"/>
          <w:spacing w:val="-59"/>
          <w:sz w:val="24"/>
          <w:szCs w:val="24"/>
          <w:lang w:eastAsia="zh-CN"/>
        </w:rPr>
        <w:t>）：</w:t>
      </w:r>
      <w:r>
        <w:rPr>
          <w:rFonts w:hint="eastAsia" w:ascii="宋体" w:hAnsi="宋体" w:eastAsia="宋体" w:cs="宋体"/>
          <w:sz w:val="24"/>
          <w:szCs w:val="24"/>
          <w:u w:val="single"/>
          <w:lang w:eastAsia="zh-CN"/>
        </w:rPr>
        <w:t xml:space="preserve">              </w:t>
      </w:r>
    </w:p>
    <w:p w14:paraId="724147C9">
      <w:pPr>
        <w:pStyle w:val="15"/>
        <w:spacing w:before="184" w:line="360" w:lineRule="auto"/>
        <w:ind w:left="513"/>
        <w:rPr>
          <w:rFonts w:hint="eastAsia" w:ascii="宋体" w:hAnsi="宋体" w:eastAsia="宋体" w:cs="宋体"/>
          <w:spacing w:val="-55"/>
          <w:sz w:val="24"/>
          <w:szCs w:val="24"/>
          <w:lang w:eastAsia="zh-CN"/>
        </w:rPr>
      </w:pPr>
      <w:r>
        <w:rPr>
          <w:rFonts w:hint="eastAsia" w:ascii="宋体" w:hAnsi="宋体" w:eastAsia="宋体" w:cs="宋体"/>
          <w:spacing w:val="1"/>
          <w:sz w:val="24"/>
          <w:szCs w:val="24"/>
          <w:lang w:eastAsia="zh-CN"/>
        </w:rPr>
        <w:t>甲方承诺，一旦在</w:t>
      </w:r>
      <w:r>
        <w:rPr>
          <w:rFonts w:hint="eastAsia" w:ascii="宋体" w:hAnsi="宋体" w:eastAsia="宋体" w:cs="宋体"/>
          <w:spacing w:val="1"/>
          <w:sz w:val="24"/>
          <w:szCs w:val="24"/>
          <w:u w:val="single"/>
          <w:lang w:eastAsia="zh-CN"/>
        </w:rPr>
        <w:t xml:space="preserve">         </w:t>
      </w:r>
      <w:r>
        <w:rPr>
          <w:rFonts w:hint="eastAsia" w:ascii="宋体" w:hAnsi="宋体" w:eastAsia="宋体" w:cs="宋体"/>
          <w:spacing w:val="1"/>
          <w:sz w:val="24"/>
          <w:szCs w:val="24"/>
          <w:lang w:eastAsia="zh-CN"/>
        </w:rPr>
        <w:t>（采购项目名称</w:t>
      </w:r>
      <w:r>
        <w:rPr>
          <w:rFonts w:hint="eastAsia" w:ascii="宋体" w:hAnsi="宋体" w:eastAsia="宋体" w:cs="宋体"/>
          <w:spacing w:val="-55"/>
          <w:sz w:val="24"/>
          <w:szCs w:val="24"/>
          <w:lang w:eastAsia="zh-CN"/>
        </w:rPr>
        <w:t>）</w:t>
      </w:r>
      <w:r>
        <w:rPr>
          <w:rFonts w:hint="eastAsia" w:ascii="宋体" w:hAnsi="宋体" w:eastAsia="宋体" w:cs="宋体"/>
          <w:spacing w:val="1"/>
          <w:sz w:val="24"/>
          <w:szCs w:val="24"/>
          <w:lang w:eastAsia="zh-CN"/>
        </w:rPr>
        <w:t>（项目编号/包号为</w:t>
      </w:r>
      <w:r>
        <w:rPr>
          <w:rFonts w:hint="eastAsia" w:ascii="宋体" w:hAnsi="宋体" w:eastAsia="宋体" w:cs="宋体"/>
          <w:spacing w:val="-55"/>
          <w:sz w:val="24"/>
          <w:szCs w:val="24"/>
          <w:lang w:eastAsia="zh-CN"/>
        </w:rPr>
        <w:t>：</w:t>
      </w:r>
      <w:r>
        <w:rPr>
          <w:rFonts w:hint="eastAsia" w:ascii="宋体" w:hAnsi="宋体" w:eastAsia="宋体" w:cs="宋体"/>
          <w:spacing w:val="5"/>
          <w:sz w:val="24"/>
          <w:szCs w:val="24"/>
          <w:u w:val="single"/>
          <w:lang w:eastAsia="zh-CN"/>
        </w:rPr>
        <w:t xml:space="preserve">       </w:t>
      </w:r>
      <w:r>
        <w:rPr>
          <w:rFonts w:hint="eastAsia" w:ascii="宋体" w:hAnsi="宋体" w:eastAsia="宋体" w:cs="宋体"/>
          <w:spacing w:val="-55"/>
          <w:sz w:val="24"/>
          <w:szCs w:val="24"/>
          <w:lang w:eastAsia="zh-CN"/>
        </w:rPr>
        <w:t>）</w:t>
      </w:r>
    </w:p>
    <w:p w14:paraId="4D6BD278">
      <w:pPr>
        <w:pStyle w:val="15"/>
        <w:spacing w:before="184" w:line="360" w:lineRule="auto"/>
        <w:ind w:left="513"/>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招标</w:t>
      </w:r>
      <w:r>
        <w:rPr>
          <w:rFonts w:hint="eastAsia" w:ascii="宋体" w:hAnsi="宋体" w:eastAsia="宋体" w:cs="宋体"/>
          <w:spacing w:val="-2"/>
          <w:sz w:val="24"/>
          <w:szCs w:val="24"/>
          <w:lang w:eastAsia="zh-CN"/>
        </w:rPr>
        <w:t>采购项目中获得采购合同，将按照下述约定将合同项下部分内容分包给乙方：</w:t>
      </w:r>
      <w:r>
        <w:rPr>
          <w:rFonts w:hint="eastAsia" w:ascii="宋体" w:hAnsi="宋体" w:eastAsia="宋体" w:cs="宋体"/>
          <w:spacing w:val="13"/>
          <w:sz w:val="24"/>
          <w:szCs w:val="24"/>
          <w:lang w:eastAsia="zh-CN"/>
        </w:rPr>
        <w:t xml:space="preserve"> </w:t>
      </w:r>
      <w:r>
        <w:rPr>
          <w:rFonts w:hint="eastAsia" w:ascii="宋体" w:hAnsi="宋体" w:eastAsia="宋体" w:cs="宋体"/>
          <w:spacing w:val="-1"/>
          <w:sz w:val="24"/>
          <w:szCs w:val="24"/>
          <w:lang w:eastAsia="zh-CN"/>
        </w:rPr>
        <w:t>1.分包内容：</w:t>
      </w:r>
      <w:r>
        <w:rPr>
          <w:rFonts w:hint="eastAsia" w:ascii="宋体" w:hAnsi="宋体" w:eastAsia="宋体" w:cs="宋体"/>
          <w:spacing w:val="5"/>
          <w:sz w:val="24"/>
          <w:szCs w:val="24"/>
          <w:u w:val="single"/>
          <w:lang w:eastAsia="zh-CN"/>
        </w:rPr>
        <w:t xml:space="preserve">        </w:t>
      </w:r>
      <w:r>
        <w:rPr>
          <w:rFonts w:hint="eastAsia" w:ascii="宋体" w:hAnsi="宋体" w:eastAsia="宋体" w:cs="宋体"/>
          <w:spacing w:val="-1"/>
          <w:sz w:val="24"/>
          <w:szCs w:val="24"/>
          <w:lang w:eastAsia="zh-CN"/>
        </w:rPr>
        <w:t>。</w:t>
      </w:r>
    </w:p>
    <w:p w14:paraId="3C762787">
      <w:pPr>
        <w:pStyle w:val="15"/>
        <w:spacing w:before="9" w:line="360" w:lineRule="auto"/>
        <w:ind w:left="499" w:right="1883" w:hanging="1"/>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2.分包金额</w:t>
      </w:r>
      <w:r>
        <w:rPr>
          <w:rFonts w:hint="eastAsia" w:ascii="宋体" w:hAnsi="宋体" w:eastAsia="宋体" w:cs="宋体"/>
          <w:spacing w:val="6"/>
          <w:sz w:val="24"/>
          <w:szCs w:val="24"/>
          <w:lang w:eastAsia="zh-CN"/>
        </w:rPr>
        <w:t>：</w:t>
      </w:r>
      <w:r>
        <w:rPr>
          <w:rFonts w:hint="eastAsia" w:ascii="宋体" w:hAnsi="宋体" w:eastAsia="宋体" w:cs="宋体"/>
          <w:spacing w:val="4"/>
          <w:sz w:val="24"/>
          <w:szCs w:val="24"/>
          <w:u w:val="single"/>
          <w:lang w:eastAsia="zh-CN"/>
        </w:rPr>
        <w:t xml:space="preserve">       </w:t>
      </w:r>
      <w:r>
        <w:rPr>
          <w:rFonts w:hint="eastAsia" w:ascii="宋体" w:hAnsi="宋体" w:eastAsia="宋体" w:cs="宋体"/>
          <w:spacing w:val="6"/>
          <w:sz w:val="24"/>
          <w:szCs w:val="24"/>
          <w:lang w:eastAsia="zh-CN"/>
        </w:rPr>
        <w:t>，</w:t>
      </w:r>
      <w:r>
        <w:rPr>
          <w:rFonts w:hint="eastAsia" w:ascii="宋体" w:hAnsi="宋体" w:eastAsia="宋体" w:cs="宋体"/>
          <w:spacing w:val="-1"/>
          <w:sz w:val="24"/>
          <w:szCs w:val="24"/>
          <w:lang w:eastAsia="zh-CN"/>
        </w:rPr>
        <w:t>该金额占该采购包合同金额的比例为</w:t>
      </w:r>
      <w:r>
        <w:rPr>
          <w:rFonts w:hint="eastAsia" w:ascii="宋体" w:hAnsi="宋体" w:eastAsia="宋体" w:cs="宋体"/>
          <w:spacing w:val="-1"/>
          <w:sz w:val="24"/>
          <w:szCs w:val="24"/>
          <w:u w:val="single"/>
          <w:lang w:eastAsia="zh-CN"/>
        </w:rPr>
        <w:t xml:space="preserve">   </w:t>
      </w:r>
      <w:r>
        <w:rPr>
          <w:rFonts w:hint="eastAsia" w:ascii="宋体" w:hAnsi="宋体" w:eastAsia="宋体" w:cs="宋体"/>
          <w:spacing w:val="-1"/>
          <w:sz w:val="24"/>
          <w:szCs w:val="24"/>
          <w:lang w:eastAsia="zh-CN"/>
        </w:rPr>
        <w:t>%乙方承诺将在上述情况下与甲方签订分包合同。</w:t>
      </w:r>
    </w:p>
    <w:p w14:paraId="1BD72908">
      <w:pPr>
        <w:pStyle w:val="15"/>
        <w:spacing w:before="14" w:line="360" w:lineRule="auto"/>
        <w:ind w:left="7" w:right="195" w:firstLine="477"/>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本协议自各方盖章之日起生效，如甲方未在</w:t>
      </w:r>
      <w:r>
        <w:rPr>
          <w:rFonts w:hint="eastAsia" w:ascii="宋体" w:hAnsi="宋体" w:eastAsia="宋体" w:cs="宋体"/>
          <w:spacing w:val="-2"/>
          <w:sz w:val="24"/>
          <w:szCs w:val="24"/>
          <w:lang w:eastAsia="zh-CN"/>
        </w:rPr>
        <w:t>该项目（采购包）中标，本协议自动终</w:t>
      </w:r>
      <w:r>
        <w:rPr>
          <w:rFonts w:hint="eastAsia" w:ascii="宋体" w:hAnsi="宋体" w:eastAsia="宋体" w:cs="宋体"/>
          <w:sz w:val="24"/>
          <w:szCs w:val="24"/>
          <w:lang w:eastAsia="zh-CN"/>
        </w:rPr>
        <w:t xml:space="preserve"> </w:t>
      </w:r>
      <w:r>
        <w:rPr>
          <w:rFonts w:hint="eastAsia" w:ascii="宋体" w:hAnsi="宋体" w:eastAsia="宋体" w:cs="宋体"/>
          <w:spacing w:val="-4"/>
          <w:sz w:val="24"/>
          <w:szCs w:val="24"/>
          <w:lang w:eastAsia="zh-CN"/>
        </w:rPr>
        <w:t>止。</w:t>
      </w:r>
    </w:p>
    <w:p w14:paraId="284DDA38">
      <w:pPr>
        <w:spacing w:line="360" w:lineRule="auto"/>
        <w:rPr>
          <w:rFonts w:hint="eastAsia" w:ascii="宋体" w:hAnsi="宋体" w:eastAsia="宋体" w:cs="宋体"/>
        </w:rPr>
      </w:pPr>
    </w:p>
    <w:p w14:paraId="4DB966AB">
      <w:pPr>
        <w:pStyle w:val="15"/>
        <w:spacing w:before="103" w:line="360" w:lineRule="auto"/>
        <w:ind w:left="503"/>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甲方（盖章</w:t>
      </w:r>
      <w:r>
        <w:rPr>
          <w:rFonts w:hint="eastAsia" w:ascii="宋体" w:hAnsi="宋体" w:eastAsia="宋体" w:cs="宋体"/>
          <w:spacing w:val="-60"/>
          <w:sz w:val="24"/>
          <w:szCs w:val="24"/>
          <w:lang w:eastAsia="zh-CN"/>
        </w:rPr>
        <w:t>）：</w:t>
      </w:r>
      <w:r>
        <w:rPr>
          <w:rFonts w:hint="eastAsia" w:ascii="宋体" w:hAnsi="宋体" w:eastAsia="宋体" w:cs="宋体"/>
          <w:spacing w:val="1"/>
          <w:sz w:val="24"/>
          <w:szCs w:val="24"/>
          <w:u w:val="single"/>
          <w:lang w:eastAsia="zh-CN"/>
        </w:rPr>
        <w:t xml:space="preserve">               </w:t>
      </w:r>
      <w:r>
        <w:rPr>
          <w:rFonts w:hint="eastAsia" w:ascii="宋体" w:hAnsi="宋体" w:eastAsia="宋体" w:cs="宋体"/>
          <w:spacing w:val="2"/>
          <w:sz w:val="24"/>
          <w:szCs w:val="24"/>
          <w:lang w:eastAsia="zh-CN"/>
        </w:rPr>
        <w:t xml:space="preserve">             </w:t>
      </w:r>
      <w:r>
        <w:rPr>
          <w:rFonts w:hint="eastAsia" w:ascii="宋体" w:hAnsi="宋体" w:eastAsia="宋体" w:cs="宋体"/>
          <w:spacing w:val="-6"/>
          <w:sz w:val="24"/>
          <w:szCs w:val="24"/>
          <w:lang w:eastAsia="zh-CN"/>
        </w:rPr>
        <w:t>乙方（盖章</w:t>
      </w:r>
      <w:r>
        <w:rPr>
          <w:rFonts w:hint="eastAsia" w:ascii="宋体" w:hAnsi="宋体" w:eastAsia="宋体" w:cs="宋体"/>
          <w:spacing w:val="-60"/>
          <w:sz w:val="24"/>
          <w:szCs w:val="24"/>
          <w:lang w:eastAsia="zh-CN"/>
        </w:rPr>
        <w:t>）：</w:t>
      </w:r>
      <w:r>
        <w:rPr>
          <w:rFonts w:hint="eastAsia" w:ascii="宋体" w:hAnsi="宋体" w:eastAsia="宋体" w:cs="宋体"/>
          <w:spacing w:val="1"/>
          <w:sz w:val="24"/>
          <w:szCs w:val="24"/>
          <w:u w:val="single"/>
          <w:lang w:eastAsia="zh-CN"/>
        </w:rPr>
        <w:t xml:space="preserve">                </w:t>
      </w:r>
    </w:p>
    <w:p w14:paraId="5CA47D2B">
      <w:pPr>
        <w:spacing w:line="360" w:lineRule="auto"/>
        <w:rPr>
          <w:rFonts w:hint="eastAsia" w:ascii="宋体" w:hAnsi="宋体" w:eastAsia="宋体" w:cs="宋体"/>
        </w:rPr>
      </w:pPr>
    </w:p>
    <w:p w14:paraId="2D62CCAA">
      <w:pPr>
        <w:spacing w:line="360" w:lineRule="auto"/>
        <w:rPr>
          <w:rFonts w:hint="eastAsia" w:ascii="宋体" w:hAnsi="宋体" w:eastAsia="宋体" w:cs="宋体"/>
        </w:rPr>
      </w:pPr>
    </w:p>
    <w:p w14:paraId="42525AC4">
      <w:pPr>
        <w:pStyle w:val="15"/>
        <w:spacing w:before="103" w:line="360" w:lineRule="auto"/>
        <w:jc w:val="right"/>
        <w:rPr>
          <w:rFonts w:hint="eastAsia" w:ascii="宋体" w:hAnsi="宋体" w:eastAsia="宋体" w:cs="宋体"/>
          <w:sz w:val="24"/>
          <w:szCs w:val="24"/>
          <w:lang w:eastAsia="zh-CN"/>
        </w:rPr>
      </w:pPr>
      <w:r>
        <w:rPr>
          <w:rFonts w:hint="eastAsia" w:ascii="宋体" w:hAnsi="宋体" w:eastAsia="宋体" w:cs="宋体"/>
          <w:spacing w:val="-13"/>
          <w:sz w:val="24"/>
          <w:szCs w:val="24"/>
          <w:lang w:eastAsia="zh-CN"/>
        </w:rPr>
        <w:t>日期：</w:t>
      </w:r>
      <w:r>
        <w:rPr>
          <w:rFonts w:hint="eastAsia" w:ascii="宋体" w:hAnsi="宋体" w:eastAsia="宋体" w:cs="宋体"/>
          <w:spacing w:val="4"/>
          <w:sz w:val="24"/>
          <w:szCs w:val="24"/>
          <w:u w:val="single"/>
          <w:lang w:eastAsia="zh-CN"/>
        </w:rPr>
        <w:t xml:space="preserve">        </w:t>
      </w:r>
      <w:r>
        <w:rPr>
          <w:rFonts w:hint="eastAsia" w:ascii="宋体" w:hAnsi="宋体" w:eastAsia="宋体" w:cs="宋体"/>
          <w:spacing w:val="-59"/>
          <w:sz w:val="24"/>
          <w:szCs w:val="24"/>
          <w:lang w:eastAsia="zh-CN"/>
        </w:rPr>
        <w:t xml:space="preserve"> </w:t>
      </w:r>
      <w:r>
        <w:rPr>
          <w:rFonts w:hint="eastAsia" w:ascii="宋体" w:hAnsi="宋体" w:eastAsia="宋体" w:cs="宋体"/>
          <w:spacing w:val="-13"/>
          <w:sz w:val="24"/>
          <w:szCs w:val="24"/>
          <w:lang w:eastAsia="zh-CN"/>
        </w:rPr>
        <w:t>年</w:t>
      </w:r>
      <w:r>
        <w:rPr>
          <w:rFonts w:hint="eastAsia" w:ascii="宋体" w:hAnsi="宋体" w:eastAsia="宋体" w:cs="宋体"/>
          <w:spacing w:val="1"/>
          <w:sz w:val="24"/>
          <w:szCs w:val="24"/>
          <w:u w:val="single"/>
          <w:lang w:eastAsia="zh-CN"/>
        </w:rPr>
        <w:t xml:space="preserve">          </w:t>
      </w:r>
      <w:r>
        <w:rPr>
          <w:rFonts w:hint="eastAsia" w:ascii="宋体" w:hAnsi="宋体" w:eastAsia="宋体" w:cs="宋体"/>
          <w:spacing w:val="-63"/>
          <w:sz w:val="24"/>
          <w:szCs w:val="24"/>
          <w:lang w:eastAsia="zh-CN"/>
        </w:rPr>
        <w:t xml:space="preserve"> </w:t>
      </w:r>
      <w:r>
        <w:rPr>
          <w:rFonts w:hint="eastAsia" w:ascii="宋体" w:hAnsi="宋体" w:eastAsia="宋体" w:cs="宋体"/>
          <w:spacing w:val="-13"/>
          <w:sz w:val="24"/>
          <w:szCs w:val="24"/>
          <w:lang w:eastAsia="zh-CN"/>
        </w:rPr>
        <w:t>月</w:t>
      </w:r>
      <w:r>
        <w:rPr>
          <w:rFonts w:hint="eastAsia" w:ascii="宋体" w:hAnsi="宋体" w:eastAsia="宋体" w:cs="宋体"/>
          <w:spacing w:val="1"/>
          <w:sz w:val="24"/>
          <w:szCs w:val="24"/>
          <w:u w:val="single"/>
          <w:lang w:eastAsia="zh-CN"/>
        </w:rPr>
        <w:t xml:space="preserve">          </w:t>
      </w:r>
      <w:r>
        <w:rPr>
          <w:rFonts w:hint="eastAsia" w:ascii="宋体" w:hAnsi="宋体" w:eastAsia="宋体" w:cs="宋体"/>
          <w:spacing w:val="-15"/>
          <w:sz w:val="24"/>
          <w:szCs w:val="24"/>
          <w:lang w:eastAsia="zh-CN"/>
        </w:rPr>
        <w:t xml:space="preserve"> </w:t>
      </w:r>
      <w:r>
        <w:rPr>
          <w:rFonts w:hint="eastAsia" w:ascii="宋体" w:hAnsi="宋体" w:eastAsia="宋体" w:cs="宋体"/>
          <w:spacing w:val="-13"/>
          <w:sz w:val="24"/>
          <w:szCs w:val="24"/>
          <w:lang w:eastAsia="zh-CN"/>
        </w:rPr>
        <w:t>日</w:t>
      </w:r>
    </w:p>
    <w:p w14:paraId="6C70F634">
      <w:pPr>
        <w:spacing w:line="360" w:lineRule="auto"/>
        <w:rPr>
          <w:rFonts w:hint="eastAsia" w:ascii="宋体" w:hAnsi="宋体" w:eastAsia="宋体" w:cs="宋体"/>
        </w:rPr>
      </w:pPr>
    </w:p>
    <w:p w14:paraId="44A22366">
      <w:pPr>
        <w:spacing w:line="360" w:lineRule="auto"/>
        <w:rPr>
          <w:rFonts w:hint="eastAsia" w:ascii="宋体" w:hAnsi="宋体" w:eastAsia="宋体" w:cs="宋体"/>
        </w:rPr>
      </w:pPr>
    </w:p>
    <w:p w14:paraId="1B34D94C">
      <w:pPr>
        <w:pStyle w:val="15"/>
        <w:spacing w:before="104" w:line="360" w:lineRule="auto"/>
        <w:ind w:left="10"/>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注：</w:t>
      </w:r>
    </w:p>
    <w:p w14:paraId="5580F8E6">
      <w:pPr>
        <w:pStyle w:val="15"/>
        <w:spacing w:before="177" w:line="360" w:lineRule="auto"/>
        <w:ind w:left="4"/>
        <w:jc w:val="both"/>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本协议仅在投标人</w:t>
      </w:r>
      <w:r>
        <w:rPr>
          <w:rFonts w:hint="eastAsia" w:ascii="宋体" w:hAnsi="宋体" w:eastAsia="宋体" w:cs="宋体"/>
          <w:spacing w:val="-51"/>
          <w:sz w:val="24"/>
          <w:szCs w:val="24"/>
          <w:lang w:eastAsia="zh-CN"/>
        </w:rPr>
        <w:t xml:space="preserve"> </w:t>
      </w:r>
      <w:r>
        <w:rPr>
          <w:rFonts w:hint="eastAsia" w:ascii="宋体" w:hAnsi="宋体" w:eastAsia="宋体" w:cs="宋体"/>
          <w:spacing w:val="-1"/>
          <w:sz w:val="24"/>
          <w:szCs w:val="24"/>
          <w:lang w:eastAsia="zh-CN"/>
        </w:rPr>
        <w:t>“为落实政府采购政策</w:t>
      </w:r>
      <w:r>
        <w:rPr>
          <w:rFonts w:hint="eastAsia" w:ascii="宋体" w:hAnsi="宋体" w:eastAsia="宋体" w:cs="宋体"/>
          <w:spacing w:val="-51"/>
          <w:sz w:val="24"/>
          <w:szCs w:val="24"/>
          <w:lang w:eastAsia="zh-CN"/>
        </w:rPr>
        <w:t xml:space="preserve"> </w:t>
      </w:r>
      <w:r>
        <w:rPr>
          <w:rFonts w:hint="eastAsia" w:ascii="宋体" w:hAnsi="宋体" w:eastAsia="宋体" w:cs="宋体"/>
          <w:spacing w:val="-1"/>
          <w:sz w:val="24"/>
          <w:szCs w:val="24"/>
          <w:lang w:eastAsia="zh-CN"/>
        </w:rPr>
        <w:t>”而向中</w:t>
      </w:r>
      <w:r>
        <w:rPr>
          <w:rFonts w:hint="eastAsia" w:ascii="宋体" w:hAnsi="宋体" w:eastAsia="宋体" w:cs="宋体"/>
          <w:spacing w:val="-2"/>
          <w:sz w:val="24"/>
          <w:szCs w:val="24"/>
          <w:lang w:eastAsia="zh-CN"/>
        </w:rPr>
        <w:t>小企业分包时必须提供，否则</w:t>
      </w:r>
      <w:r>
        <w:rPr>
          <w:rFonts w:hint="eastAsia" w:ascii="宋体" w:hAnsi="宋体" w:eastAsia="宋体" w:cs="宋体"/>
          <w:b/>
          <w:bCs/>
          <w:spacing w:val="-2"/>
          <w:sz w:val="24"/>
          <w:szCs w:val="24"/>
          <w:lang w:eastAsia="zh-CN"/>
        </w:rPr>
        <w:t>投标无效</w:t>
      </w:r>
      <w:r>
        <w:rPr>
          <w:rFonts w:hint="eastAsia" w:ascii="宋体" w:hAnsi="宋体" w:eastAsia="宋体" w:cs="宋体"/>
          <w:spacing w:val="-2"/>
          <w:sz w:val="24"/>
          <w:szCs w:val="24"/>
          <w:lang w:eastAsia="zh-CN"/>
        </w:rPr>
        <w:t>；</w:t>
      </w:r>
      <w:r>
        <w:rPr>
          <w:rFonts w:hint="eastAsia" w:ascii="宋体" w:hAnsi="宋体" w:eastAsia="宋体" w:cs="宋体"/>
          <w:spacing w:val="-1"/>
          <w:sz w:val="24"/>
          <w:szCs w:val="24"/>
          <w:lang w:eastAsia="zh-CN"/>
        </w:rPr>
        <w:t>且投标人须与所有拟分包单位分别签订《分包意向协</w:t>
      </w:r>
      <w:r>
        <w:rPr>
          <w:rFonts w:hint="eastAsia" w:ascii="宋体" w:hAnsi="宋体" w:eastAsia="宋体" w:cs="宋体"/>
          <w:spacing w:val="-2"/>
          <w:sz w:val="24"/>
          <w:szCs w:val="24"/>
          <w:lang w:eastAsia="zh-CN"/>
        </w:rPr>
        <w:t>议》，每单位签订一份，并在投标文件中提交全部协议原件的电子件，否则</w:t>
      </w:r>
      <w:r>
        <w:rPr>
          <w:rFonts w:hint="eastAsia" w:ascii="宋体" w:hAnsi="宋体" w:eastAsia="宋体" w:cs="宋体"/>
          <w:b/>
          <w:bCs/>
          <w:spacing w:val="-2"/>
          <w:sz w:val="24"/>
          <w:szCs w:val="24"/>
          <w:lang w:eastAsia="zh-CN"/>
        </w:rPr>
        <w:t>投标无效</w:t>
      </w:r>
      <w:r>
        <w:rPr>
          <w:rFonts w:hint="eastAsia" w:ascii="宋体" w:hAnsi="宋体" w:eastAsia="宋体" w:cs="宋体"/>
          <w:spacing w:val="-2"/>
          <w:sz w:val="24"/>
          <w:szCs w:val="24"/>
          <w:lang w:eastAsia="zh-CN"/>
        </w:rPr>
        <w:t>。</w:t>
      </w:r>
    </w:p>
    <w:p w14:paraId="7F054DAF">
      <w:pPr>
        <w:spacing w:line="301" w:lineRule="auto"/>
        <w:rPr>
          <w:rFonts w:hint="eastAsia" w:ascii="宋体" w:hAnsi="宋体" w:eastAsia="宋体" w:cs="宋体"/>
          <w:sz w:val="24"/>
        </w:rPr>
        <w:sectPr>
          <w:headerReference r:id="rId27" w:type="default"/>
          <w:footerReference r:id="rId28" w:type="default"/>
          <w:pgSz w:w="11907" w:h="16840"/>
          <w:pgMar w:top="1149" w:right="937" w:bottom="1060" w:left="1701" w:header="875" w:footer="886" w:gutter="0"/>
          <w:pgNumType w:fmt="decimal"/>
          <w:cols w:space="720" w:num="1"/>
        </w:sectPr>
      </w:pPr>
    </w:p>
    <w:p w14:paraId="098240B8">
      <w:pPr>
        <w:pStyle w:val="15"/>
        <w:spacing w:before="307" w:line="196" w:lineRule="auto"/>
        <w:ind w:left="18"/>
        <w:outlineLvl w:val="2"/>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2-2</w:t>
      </w:r>
      <w:r>
        <w:rPr>
          <w:rFonts w:hint="eastAsia" w:ascii="宋体" w:hAnsi="宋体" w:eastAsia="宋体" w:cs="宋体"/>
          <w:spacing w:val="62"/>
          <w:sz w:val="24"/>
          <w:szCs w:val="24"/>
          <w:lang w:eastAsia="zh-CN"/>
        </w:rPr>
        <w:t xml:space="preserve"> </w:t>
      </w:r>
      <w:r>
        <w:rPr>
          <w:rFonts w:hint="eastAsia" w:ascii="宋体" w:hAnsi="宋体" w:eastAsia="宋体" w:cs="宋体"/>
          <w:spacing w:val="1"/>
          <w:sz w:val="24"/>
          <w:szCs w:val="24"/>
          <w:lang w:eastAsia="zh-CN"/>
        </w:rPr>
        <w:t>其它落实政府采购政策的资格要求（如有）</w:t>
      </w:r>
    </w:p>
    <w:p w14:paraId="70CB88A8">
      <w:pPr>
        <w:spacing w:line="196" w:lineRule="auto"/>
        <w:rPr>
          <w:rFonts w:hint="eastAsia" w:ascii="宋体" w:hAnsi="宋体" w:eastAsia="宋体" w:cs="宋体"/>
          <w:sz w:val="24"/>
        </w:rPr>
        <w:sectPr>
          <w:headerReference r:id="rId29" w:type="default"/>
          <w:footerReference r:id="rId30" w:type="default"/>
          <w:pgSz w:w="11907" w:h="16840"/>
          <w:pgMar w:top="1149" w:right="1133" w:bottom="1060" w:left="1701" w:header="875" w:footer="886" w:gutter="0"/>
          <w:pgNumType w:fmt="decimal"/>
          <w:cols w:space="720" w:num="1"/>
        </w:sectPr>
      </w:pPr>
    </w:p>
    <w:p w14:paraId="4B467829">
      <w:pPr>
        <w:pStyle w:val="15"/>
        <w:spacing w:before="307" w:line="360" w:lineRule="auto"/>
        <w:ind w:left="18"/>
        <w:outlineLvl w:val="1"/>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3   本项目的特定资格要求（如有）</w:t>
      </w:r>
    </w:p>
    <w:p w14:paraId="697CA2B8">
      <w:pPr>
        <w:pStyle w:val="15"/>
        <w:spacing w:before="184" w:line="360" w:lineRule="auto"/>
        <w:ind w:left="18"/>
        <w:outlineLvl w:val="2"/>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3-1  联合协议（如有）</w:t>
      </w:r>
    </w:p>
    <w:p w14:paraId="6D7B6746">
      <w:pPr>
        <w:pStyle w:val="15"/>
        <w:spacing w:before="205" w:line="360" w:lineRule="auto"/>
        <w:ind w:left="3821"/>
        <w:rPr>
          <w:rFonts w:hint="eastAsia" w:ascii="宋体" w:hAnsi="宋体" w:eastAsia="宋体" w:cs="宋体"/>
          <w:sz w:val="28"/>
          <w:szCs w:val="28"/>
          <w:lang w:eastAsia="zh-CN"/>
        </w:rPr>
      </w:pPr>
      <w:r>
        <w:rPr>
          <w:rFonts w:hint="eastAsia" w:ascii="宋体" w:hAnsi="宋体" w:eastAsia="宋体" w:cs="宋体"/>
          <w:b/>
          <w:bCs/>
          <w:spacing w:val="9"/>
          <w:sz w:val="28"/>
          <w:szCs w:val="28"/>
          <w:lang w:eastAsia="zh-CN"/>
        </w:rPr>
        <w:t>联合协议</w:t>
      </w:r>
    </w:p>
    <w:p w14:paraId="3235E0FE">
      <w:pPr>
        <w:pStyle w:val="15"/>
        <w:tabs>
          <w:tab w:val="left" w:pos="1548"/>
        </w:tabs>
        <w:spacing w:before="250" w:line="360" w:lineRule="auto"/>
        <w:ind w:left="826"/>
        <w:rPr>
          <w:rFonts w:hint="eastAsia" w:ascii="宋体" w:hAnsi="宋体" w:eastAsia="宋体" w:cs="宋体"/>
          <w:sz w:val="24"/>
          <w:szCs w:val="24"/>
          <w:lang w:eastAsia="zh-CN"/>
        </w:rPr>
      </w:pPr>
      <w:r>
        <w:rPr>
          <w:rFonts w:hint="eastAsia" w:ascii="宋体" w:hAnsi="宋体" w:eastAsia="宋体" w:cs="宋体"/>
          <w:sz w:val="24"/>
          <w:szCs w:val="24"/>
          <w:u w:val="single"/>
          <w:lang w:eastAsia="zh-CN"/>
        </w:rPr>
        <w:tab/>
      </w:r>
      <w:r>
        <w:rPr>
          <w:rFonts w:hint="eastAsia" w:ascii="宋体" w:hAnsi="宋体" w:eastAsia="宋体" w:cs="宋体"/>
          <w:spacing w:val="5"/>
          <w:sz w:val="24"/>
          <w:szCs w:val="24"/>
          <w:lang w:eastAsia="zh-CN"/>
        </w:rPr>
        <w:t xml:space="preserve">  </w:t>
      </w:r>
      <w:r>
        <w:rPr>
          <w:rFonts w:hint="eastAsia" w:ascii="宋体" w:hAnsi="宋体" w:eastAsia="宋体" w:cs="宋体"/>
          <w:spacing w:val="1"/>
          <w:sz w:val="24"/>
          <w:szCs w:val="24"/>
          <w:lang w:eastAsia="zh-CN"/>
        </w:rPr>
        <w:t>、</w:t>
      </w:r>
      <w:r>
        <w:rPr>
          <w:rFonts w:hint="eastAsia" w:ascii="宋体" w:hAnsi="宋体" w:eastAsia="宋体" w:cs="宋体"/>
          <w:spacing w:val="29"/>
          <w:sz w:val="24"/>
          <w:szCs w:val="24"/>
          <w:lang w:eastAsia="zh-CN"/>
        </w:rPr>
        <w:t xml:space="preserve"> </w:t>
      </w:r>
      <w:r>
        <w:rPr>
          <w:rFonts w:hint="eastAsia" w:ascii="宋体" w:hAnsi="宋体" w:eastAsia="宋体" w:cs="宋体"/>
          <w:spacing w:val="4"/>
          <w:sz w:val="24"/>
          <w:szCs w:val="24"/>
          <w:u w:val="single"/>
          <w:lang w:eastAsia="zh-CN"/>
        </w:rPr>
        <w:t xml:space="preserve">     </w:t>
      </w:r>
      <w:r>
        <w:rPr>
          <w:rFonts w:hint="eastAsia" w:ascii="宋体" w:hAnsi="宋体" w:eastAsia="宋体" w:cs="宋体"/>
          <w:spacing w:val="1"/>
          <w:sz w:val="24"/>
          <w:szCs w:val="24"/>
          <w:lang w:eastAsia="zh-CN"/>
        </w:rPr>
        <w:t>及</w:t>
      </w:r>
      <w:r>
        <w:rPr>
          <w:rFonts w:hint="eastAsia" w:ascii="宋体" w:hAnsi="宋体" w:eastAsia="宋体" w:cs="宋体"/>
          <w:spacing w:val="54"/>
          <w:sz w:val="24"/>
          <w:szCs w:val="24"/>
          <w:lang w:eastAsia="zh-CN"/>
        </w:rPr>
        <w:t xml:space="preserve"> </w:t>
      </w:r>
      <w:r>
        <w:rPr>
          <w:rFonts w:hint="eastAsia" w:ascii="宋体" w:hAnsi="宋体" w:eastAsia="宋体" w:cs="宋体"/>
          <w:spacing w:val="4"/>
          <w:sz w:val="24"/>
          <w:szCs w:val="24"/>
          <w:u w:val="single"/>
          <w:lang w:eastAsia="zh-CN"/>
        </w:rPr>
        <w:t xml:space="preserve">      </w:t>
      </w:r>
      <w:r>
        <w:rPr>
          <w:rFonts w:hint="eastAsia" w:ascii="宋体" w:hAnsi="宋体" w:eastAsia="宋体" w:cs="宋体"/>
          <w:spacing w:val="1"/>
          <w:sz w:val="24"/>
          <w:szCs w:val="24"/>
          <w:lang w:eastAsia="zh-CN"/>
        </w:rPr>
        <w:t>就</w:t>
      </w:r>
      <w:r>
        <w:rPr>
          <w:rFonts w:hint="eastAsia" w:ascii="宋体" w:hAnsi="宋体" w:eastAsia="宋体" w:cs="宋体"/>
          <w:spacing w:val="-49"/>
          <w:sz w:val="24"/>
          <w:szCs w:val="24"/>
          <w:lang w:eastAsia="zh-CN"/>
        </w:rPr>
        <w:t xml:space="preserve"> </w:t>
      </w:r>
      <w:r>
        <w:rPr>
          <w:rFonts w:hint="eastAsia" w:ascii="宋体" w:hAnsi="宋体" w:eastAsia="宋体" w:cs="宋体"/>
          <w:spacing w:val="1"/>
          <w:sz w:val="24"/>
          <w:szCs w:val="24"/>
          <w:lang w:eastAsia="zh-CN"/>
        </w:rPr>
        <w:t>“</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1"/>
          <w:sz w:val="24"/>
          <w:szCs w:val="24"/>
          <w:lang w:eastAsia="zh-CN"/>
        </w:rPr>
        <w:t>（项目名称）</w:t>
      </w:r>
      <w:r>
        <w:rPr>
          <w:rFonts w:hint="eastAsia" w:ascii="宋体" w:hAnsi="宋体" w:eastAsia="宋体" w:cs="宋体"/>
          <w:spacing w:val="-33"/>
          <w:sz w:val="24"/>
          <w:szCs w:val="24"/>
          <w:lang w:eastAsia="zh-CN"/>
        </w:rPr>
        <w:t xml:space="preserve"> </w:t>
      </w:r>
      <w:r>
        <w:rPr>
          <w:rFonts w:hint="eastAsia" w:ascii="宋体" w:hAnsi="宋体" w:eastAsia="宋体" w:cs="宋体"/>
          <w:spacing w:val="1"/>
          <w:sz w:val="24"/>
          <w:szCs w:val="24"/>
          <w:lang w:eastAsia="zh-CN"/>
        </w:rPr>
        <w:t>”</w:t>
      </w:r>
      <w:r>
        <w:rPr>
          <w:rFonts w:hint="eastAsia" w:ascii="宋体" w:hAnsi="宋体" w:eastAsia="宋体" w:cs="宋体"/>
          <w:spacing w:val="8"/>
          <w:sz w:val="24"/>
          <w:szCs w:val="24"/>
          <w:u w:val="single"/>
          <w:lang w:eastAsia="zh-CN"/>
        </w:rPr>
        <w:t xml:space="preserve">       </w:t>
      </w:r>
      <w:r>
        <w:rPr>
          <w:rFonts w:hint="eastAsia" w:ascii="宋体" w:hAnsi="宋体" w:eastAsia="宋体" w:cs="宋体"/>
          <w:spacing w:val="-51"/>
          <w:sz w:val="24"/>
          <w:szCs w:val="24"/>
          <w:lang w:eastAsia="zh-CN"/>
        </w:rPr>
        <w:t xml:space="preserve"> </w:t>
      </w:r>
      <w:r>
        <w:rPr>
          <w:rFonts w:hint="eastAsia" w:ascii="宋体" w:hAnsi="宋体" w:eastAsia="宋体" w:cs="宋体"/>
          <w:spacing w:val="1"/>
          <w:sz w:val="24"/>
          <w:szCs w:val="24"/>
          <w:lang w:eastAsia="zh-CN"/>
        </w:rPr>
        <w:t>包招标项目的投标</w:t>
      </w:r>
      <w:r>
        <w:rPr>
          <w:rFonts w:hint="eastAsia" w:ascii="宋体" w:hAnsi="宋体" w:eastAsia="宋体" w:cs="宋体"/>
          <w:spacing w:val="-5"/>
          <w:sz w:val="24"/>
          <w:szCs w:val="24"/>
          <w:lang w:eastAsia="zh-CN"/>
        </w:rPr>
        <w:t>事宜</w:t>
      </w:r>
      <w:r>
        <w:rPr>
          <w:rFonts w:hint="eastAsia" w:ascii="宋体" w:hAnsi="宋体" w:eastAsia="宋体" w:cs="宋体"/>
          <w:spacing w:val="-20"/>
          <w:sz w:val="24"/>
          <w:szCs w:val="24"/>
          <w:lang w:eastAsia="zh-CN"/>
        </w:rPr>
        <w:t xml:space="preserve"> </w:t>
      </w:r>
      <w:r>
        <w:rPr>
          <w:rFonts w:hint="eastAsia" w:ascii="宋体" w:hAnsi="宋体" w:eastAsia="宋体" w:cs="宋体"/>
          <w:spacing w:val="-5"/>
          <w:sz w:val="24"/>
          <w:szCs w:val="24"/>
          <w:lang w:eastAsia="zh-CN"/>
        </w:rPr>
        <w:t>，经各方充分协商一致</w:t>
      </w:r>
      <w:r>
        <w:rPr>
          <w:rFonts w:hint="eastAsia" w:ascii="宋体" w:hAnsi="宋体" w:eastAsia="宋体" w:cs="宋体"/>
          <w:spacing w:val="-29"/>
          <w:sz w:val="24"/>
          <w:szCs w:val="24"/>
          <w:lang w:eastAsia="zh-CN"/>
        </w:rPr>
        <w:t xml:space="preserve"> </w:t>
      </w:r>
      <w:r>
        <w:rPr>
          <w:rFonts w:hint="eastAsia" w:ascii="宋体" w:hAnsi="宋体" w:eastAsia="宋体" w:cs="宋体"/>
          <w:spacing w:val="-5"/>
          <w:sz w:val="24"/>
          <w:szCs w:val="24"/>
          <w:lang w:eastAsia="zh-CN"/>
        </w:rPr>
        <w:t>，达成如下协议：</w:t>
      </w:r>
    </w:p>
    <w:p w14:paraId="58052DCA">
      <w:pPr>
        <w:spacing w:line="360" w:lineRule="auto"/>
        <w:rPr>
          <w:rFonts w:hint="eastAsia" w:ascii="宋体" w:hAnsi="宋体" w:eastAsia="宋体" w:cs="宋体"/>
          <w:spacing w:val="-3"/>
          <w:sz w:val="24"/>
        </w:rPr>
      </w:pPr>
      <w:r>
        <w:rPr>
          <w:rFonts w:hint="eastAsia" w:ascii="宋体" w:hAnsi="宋体" w:eastAsia="宋体" w:cs="宋体"/>
          <w:spacing w:val="-3"/>
          <w:sz w:val="24"/>
        </w:rPr>
        <w:t>一、 由</w:t>
      </w:r>
      <w:r>
        <w:rPr>
          <w:rFonts w:hint="eastAsia" w:ascii="宋体" w:hAnsi="宋体" w:eastAsia="宋体" w:cs="宋体"/>
          <w:spacing w:val="-3"/>
          <w:sz w:val="24"/>
          <w:u w:val="single"/>
        </w:rPr>
        <w:t xml:space="preserve">           </w:t>
      </w:r>
      <w:r>
        <w:rPr>
          <w:rFonts w:hint="eastAsia" w:ascii="宋体" w:hAnsi="宋体" w:eastAsia="宋体" w:cs="宋体"/>
          <w:spacing w:val="-3"/>
          <w:sz w:val="24"/>
        </w:rPr>
        <w:t>牵头，</w:t>
      </w:r>
      <w:r>
        <w:rPr>
          <w:rFonts w:hint="eastAsia" w:ascii="宋体" w:hAnsi="宋体" w:eastAsia="宋体" w:cs="宋体"/>
          <w:spacing w:val="-3"/>
          <w:sz w:val="24"/>
          <w:u w:val="single"/>
        </w:rPr>
        <w:t xml:space="preserve">          </w:t>
      </w:r>
      <w:r>
        <w:rPr>
          <w:rFonts w:hint="eastAsia" w:ascii="宋体" w:hAnsi="宋体" w:eastAsia="宋体" w:cs="宋体"/>
          <w:spacing w:val="-3"/>
          <w:sz w:val="24"/>
        </w:rPr>
        <w:t>、</w:t>
      </w:r>
      <w:r>
        <w:rPr>
          <w:rFonts w:hint="eastAsia" w:ascii="宋体" w:hAnsi="宋体" w:eastAsia="宋体" w:cs="宋体"/>
          <w:spacing w:val="-3"/>
          <w:sz w:val="24"/>
          <w:u w:val="single"/>
        </w:rPr>
        <w:t xml:space="preserve">          </w:t>
      </w:r>
      <w:r>
        <w:rPr>
          <w:rFonts w:hint="eastAsia" w:ascii="宋体" w:hAnsi="宋体" w:eastAsia="宋体" w:cs="宋体"/>
          <w:spacing w:val="-3"/>
          <w:sz w:val="24"/>
        </w:rPr>
        <w:t>参加，组成联合体共同进行招标项目的投标工作。</w:t>
      </w:r>
    </w:p>
    <w:p w14:paraId="59BA7D17">
      <w:pPr>
        <w:pStyle w:val="15"/>
        <w:spacing w:before="175" w:line="360" w:lineRule="auto"/>
        <w:ind w:left="787" w:right="2" w:hanging="601"/>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二、 联合体中标后，联合体各方共同与采购人签订合同，就采购合同约定的事项对采</w:t>
      </w:r>
      <w:r>
        <w:rPr>
          <w:rFonts w:hint="eastAsia" w:ascii="宋体" w:hAnsi="宋体" w:eastAsia="宋体" w:cs="宋体"/>
          <w:sz w:val="24"/>
          <w:szCs w:val="24"/>
          <w:lang w:eastAsia="zh-CN"/>
        </w:rPr>
        <w:t xml:space="preserve"> </w:t>
      </w:r>
      <w:r>
        <w:rPr>
          <w:rFonts w:hint="eastAsia" w:ascii="宋体" w:hAnsi="宋体" w:eastAsia="宋体" w:cs="宋体"/>
          <w:spacing w:val="-1"/>
          <w:sz w:val="24"/>
          <w:szCs w:val="24"/>
          <w:lang w:eastAsia="zh-CN"/>
        </w:rPr>
        <w:t>购人承担连带责任。</w:t>
      </w:r>
    </w:p>
    <w:p w14:paraId="625DCBF9">
      <w:pPr>
        <w:pStyle w:val="15"/>
        <w:spacing w:before="177" w:line="360" w:lineRule="auto"/>
        <w:ind w:left="787" w:right="2" w:hanging="598"/>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三、</w:t>
      </w:r>
      <w:r>
        <w:rPr>
          <w:rFonts w:hint="eastAsia" w:ascii="宋体" w:hAnsi="宋体" w:eastAsia="宋体" w:cs="宋体"/>
          <w:spacing w:val="41"/>
          <w:sz w:val="24"/>
          <w:szCs w:val="24"/>
          <w:lang w:eastAsia="zh-CN"/>
        </w:rPr>
        <w:t xml:space="preserve"> </w:t>
      </w:r>
      <w:r>
        <w:rPr>
          <w:rFonts w:hint="eastAsia" w:ascii="宋体" w:hAnsi="宋体" w:eastAsia="宋体" w:cs="宋体"/>
          <w:spacing w:val="-3"/>
          <w:sz w:val="24"/>
          <w:szCs w:val="24"/>
          <w:lang w:eastAsia="zh-CN"/>
        </w:rPr>
        <w:t>联合体各方均同意由牵头人代表其他联合体成员单位按招标文件要求出具《授权</w:t>
      </w:r>
      <w:r>
        <w:rPr>
          <w:rFonts w:hint="eastAsia" w:ascii="宋体" w:hAnsi="宋体" w:eastAsia="宋体" w:cs="宋体"/>
          <w:spacing w:val="-17"/>
          <w:w w:val="98"/>
          <w:sz w:val="24"/>
          <w:szCs w:val="24"/>
          <w:lang w:eastAsia="zh-CN"/>
        </w:rPr>
        <w:t>委托书》。</w:t>
      </w:r>
    </w:p>
    <w:p w14:paraId="4366E985">
      <w:pPr>
        <w:pStyle w:val="15"/>
        <w:spacing w:before="174" w:line="360" w:lineRule="auto"/>
        <w:ind w:left="210"/>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四、</w:t>
      </w:r>
      <w:r>
        <w:rPr>
          <w:rFonts w:hint="eastAsia" w:ascii="宋体" w:hAnsi="宋体" w:eastAsia="宋体" w:cs="宋体"/>
          <w:spacing w:val="47"/>
          <w:w w:val="101"/>
          <w:sz w:val="24"/>
          <w:szCs w:val="24"/>
          <w:lang w:eastAsia="zh-CN"/>
        </w:rPr>
        <w:t xml:space="preserve"> </w:t>
      </w:r>
      <w:r>
        <w:rPr>
          <w:rFonts w:hint="eastAsia" w:ascii="宋体" w:hAnsi="宋体" w:eastAsia="宋体" w:cs="宋体"/>
          <w:spacing w:val="-1"/>
          <w:sz w:val="24"/>
          <w:szCs w:val="24"/>
          <w:lang w:eastAsia="zh-CN"/>
        </w:rPr>
        <w:t>牵头人为项目的总负责单位；组织各参加方进行项目实施工作。</w:t>
      </w:r>
    </w:p>
    <w:p w14:paraId="5E1979E4">
      <w:pPr>
        <w:pStyle w:val="15"/>
        <w:spacing w:before="179" w:line="360" w:lineRule="auto"/>
        <w:ind w:left="190"/>
        <w:rPr>
          <w:rFonts w:hint="eastAsia" w:ascii="宋体" w:hAnsi="宋体" w:eastAsia="宋体" w:cs="宋体"/>
          <w:sz w:val="24"/>
          <w:szCs w:val="24"/>
          <w:lang w:eastAsia="zh-CN"/>
        </w:rPr>
      </w:pPr>
      <w:r>
        <w:rPr>
          <w:rFonts w:hint="eastAsia" w:ascii="宋体" w:hAnsi="宋体" w:eastAsia="宋体" w:cs="宋体"/>
          <w:sz w:val="24"/>
          <w:szCs w:val="24"/>
          <w:lang w:eastAsia="zh-CN"/>
        </w:rPr>
        <w:t>五、</w:t>
      </w:r>
      <w:r>
        <w:rPr>
          <w:rFonts w:hint="eastAsia" w:ascii="宋体" w:hAnsi="宋体" w:eastAsia="宋体" w:cs="宋体"/>
          <w:spacing w:val="37"/>
          <w:sz w:val="24"/>
          <w:szCs w:val="24"/>
          <w:lang w:eastAsia="zh-CN"/>
        </w:rPr>
        <w:t xml:space="preserve"> </w:t>
      </w:r>
      <w:r>
        <w:rPr>
          <w:rFonts w:hint="eastAsia" w:ascii="宋体" w:hAnsi="宋体" w:eastAsia="宋体" w:cs="宋体"/>
          <w:sz w:val="24"/>
          <w:szCs w:val="24"/>
          <w:lang w:eastAsia="zh-CN"/>
        </w:rPr>
        <w:t>______负责_____，具体工作范围、内容以投标文件及合同为准。</w:t>
      </w:r>
    </w:p>
    <w:p w14:paraId="12661339">
      <w:pPr>
        <w:pStyle w:val="15"/>
        <w:spacing w:before="195" w:line="360" w:lineRule="auto"/>
        <w:ind w:left="185"/>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六、</w:t>
      </w:r>
      <w:r>
        <w:rPr>
          <w:rFonts w:hint="eastAsia" w:ascii="宋体" w:hAnsi="宋体" w:eastAsia="宋体" w:cs="宋体"/>
          <w:spacing w:val="23"/>
          <w:sz w:val="24"/>
          <w:szCs w:val="24"/>
          <w:lang w:eastAsia="zh-CN"/>
        </w:rPr>
        <w:t xml:space="preserve"> </w:t>
      </w:r>
      <w:r>
        <w:rPr>
          <w:rFonts w:hint="eastAsia" w:ascii="宋体" w:hAnsi="宋体" w:eastAsia="宋体" w:cs="宋体"/>
          <w:spacing w:val="1"/>
          <w:sz w:val="24"/>
          <w:szCs w:val="24"/>
          <w:lang w:eastAsia="zh-CN"/>
        </w:rPr>
        <w:t>______负责_____，具体工作</w:t>
      </w:r>
      <w:r>
        <w:rPr>
          <w:rFonts w:hint="eastAsia" w:ascii="宋体" w:hAnsi="宋体" w:eastAsia="宋体" w:cs="宋体"/>
          <w:sz w:val="24"/>
          <w:szCs w:val="24"/>
          <w:lang w:eastAsia="zh-CN"/>
        </w:rPr>
        <w:t>范围、内容以投标文件及合同为准。</w:t>
      </w:r>
    </w:p>
    <w:p w14:paraId="70FC1AB1">
      <w:pPr>
        <w:pStyle w:val="15"/>
        <w:spacing w:before="193" w:line="360" w:lineRule="auto"/>
        <w:ind w:left="184"/>
        <w:rPr>
          <w:rFonts w:hint="eastAsia" w:ascii="宋体" w:hAnsi="宋体" w:eastAsia="宋体" w:cs="宋体"/>
          <w:sz w:val="24"/>
          <w:szCs w:val="24"/>
          <w:lang w:eastAsia="zh-CN"/>
        </w:rPr>
      </w:pPr>
      <w:r>
        <w:rPr>
          <w:rFonts w:hint="eastAsia" w:ascii="宋体" w:hAnsi="宋体" w:eastAsia="宋体" w:cs="宋体"/>
          <w:sz w:val="24"/>
          <w:szCs w:val="24"/>
          <w:lang w:eastAsia="zh-CN"/>
        </w:rPr>
        <w:t>七、</w:t>
      </w:r>
      <w:r>
        <w:rPr>
          <w:rFonts w:hint="eastAsia" w:ascii="宋体" w:hAnsi="宋体" w:eastAsia="宋体" w:cs="宋体"/>
          <w:spacing w:val="24"/>
          <w:sz w:val="24"/>
          <w:szCs w:val="24"/>
          <w:lang w:eastAsia="zh-CN"/>
        </w:rPr>
        <w:t xml:space="preserve"> </w:t>
      </w:r>
      <w:r>
        <w:rPr>
          <w:rFonts w:hint="eastAsia" w:ascii="宋体" w:hAnsi="宋体" w:eastAsia="宋体" w:cs="宋体"/>
          <w:sz w:val="24"/>
          <w:szCs w:val="24"/>
          <w:lang w:eastAsia="zh-CN"/>
        </w:rPr>
        <w:t>______负责_____（如有</w:t>
      </w:r>
      <w:r>
        <w:rPr>
          <w:rFonts w:hint="eastAsia" w:ascii="宋体" w:hAnsi="宋体" w:eastAsia="宋体" w:cs="宋体"/>
          <w:spacing w:val="-50"/>
          <w:sz w:val="24"/>
          <w:szCs w:val="24"/>
          <w:lang w:eastAsia="zh-CN"/>
        </w:rPr>
        <w:t>），</w:t>
      </w:r>
      <w:r>
        <w:rPr>
          <w:rFonts w:hint="eastAsia" w:ascii="宋体" w:hAnsi="宋体" w:eastAsia="宋体" w:cs="宋体"/>
          <w:sz w:val="24"/>
          <w:szCs w:val="24"/>
          <w:lang w:eastAsia="zh-CN"/>
        </w:rPr>
        <w:t>具体工作范围、内容以投标文件及合同为准。</w:t>
      </w:r>
    </w:p>
    <w:p w14:paraId="1298DFDB">
      <w:pPr>
        <w:pStyle w:val="15"/>
        <w:spacing w:before="192" w:line="360" w:lineRule="auto"/>
        <w:ind w:right="958"/>
        <w:jc w:val="center"/>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八、</w:t>
      </w:r>
      <w:r>
        <w:rPr>
          <w:rFonts w:hint="eastAsia" w:ascii="宋体" w:hAnsi="宋体" w:eastAsia="宋体" w:cs="宋体"/>
          <w:spacing w:val="28"/>
          <w:w w:val="101"/>
          <w:sz w:val="24"/>
          <w:szCs w:val="24"/>
          <w:lang w:eastAsia="zh-CN"/>
        </w:rPr>
        <w:t xml:space="preserve"> </w:t>
      </w:r>
      <w:r>
        <w:rPr>
          <w:rFonts w:hint="eastAsia" w:ascii="宋体" w:hAnsi="宋体" w:eastAsia="宋体" w:cs="宋体"/>
          <w:spacing w:val="-1"/>
          <w:sz w:val="24"/>
          <w:szCs w:val="24"/>
          <w:lang w:eastAsia="zh-CN"/>
        </w:rPr>
        <w:t>本项目联合协议合同总额为</w:t>
      </w:r>
      <w:r>
        <w:rPr>
          <w:rFonts w:hint="eastAsia" w:ascii="宋体" w:hAnsi="宋体" w:eastAsia="宋体" w:cs="宋体"/>
          <w:spacing w:val="-1"/>
          <w:sz w:val="24"/>
          <w:szCs w:val="24"/>
          <w:u w:val="single"/>
          <w:lang w:eastAsia="zh-CN"/>
        </w:rPr>
        <w:t xml:space="preserve">   </w:t>
      </w:r>
      <w:r>
        <w:rPr>
          <w:rFonts w:hint="eastAsia" w:ascii="宋体" w:hAnsi="宋体" w:eastAsia="宋体" w:cs="宋体"/>
          <w:spacing w:val="-1"/>
          <w:sz w:val="24"/>
          <w:szCs w:val="24"/>
          <w:lang w:eastAsia="zh-CN"/>
        </w:rPr>
        <w:t>元，联合体各成员按照如</w:t>
      </w:r>
      <w:r>
        <w:rPr>
          <w:rFonts w:hint="eastAsia" w:ascii="宋体" w:hAnsi="宋体" w:eastAsia="宋体" w:cs="宋体"/>
          <w:spacing w:val="-2"/>
          <w:sz w:val="24"/>
          <w:szCs w:val="24"/>
          <w:lang w:eastAsia="zh-CN"/>
        </w:rPr>
        <w:t>下比例分摊</w:t>
      </w:r>
    </w:p>
    <w:p w14:paraId="0DD0893D">
      <w:pPr>
        <w:pStyle w:val="15"/>
        <w:spacing w:before="184" w:line="360" w:lineRule="auto"/>
        <w:ind w:left="854" w:hanging="10"/>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（1）</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57"/>
          <w:sz w:val="24"/>
          <w:szCs w:val="24"/>
          <w:lang w:eastAsia="zh-CN"/>
        </w:rPr>
        <w:t xml:space="preserve"> </w:t>
      </w:r>
      <w:r>
        <w:rPr>
          <w:rFonts w:hint="eastAsia" w:ascii="宋体" w:hAnsi="宋体" w:eastAsia="宋体" w:cs="宋体"/>
          <w:spacing w:val="3"/>
          <w:sz w:val="24"/>
          <w:szCs w:val="24"/>
          <w:lang w:eastAsia="zh-CN"/>
        </w:rPr>
        <w:t>为□大型企业□中型企业、□小</w:t>
      </w:r>
      <w:r>
        <w:rPr>
          <w:rFonts w:hint="eastAsia" w:ascii="宋体" w:hAnsi="宋体" w:eastAsia="宋体" w:cs="宋体"/>
          <w:spacing w:val="2"/>
          <w:sz w:val="24"/>
          <w:szCs w:val="24"/>
          <w:lang w:eastAsia="zh-CN"/>
        </w:rPr>
        <w:t>微企业（包含监狱企业、残疾人福</w:t>
      </w:r>
      <w:r>
        <w:rPr>
          <w:rFonts w:hint="eastAsia" w:ascii="宋体" w:hAnsi="宋体" w:eastAsia="宋体" w:cs="宋体"/>
          <w:sz w:val="24"/>
          <w:szCs w:val="24"/>
          <w:lang w:eastAsia="zh-CN"/>
        </w:rPr>
        <w:t xml:space="preserve"> </w:t>
      </w:r>
      <w:r>
        <w:rPr>
          <w:rFonts w:hint="eastAsia" w:ascii="宋体" w:hAnsi="宋体" w:eastAsia="宋体" w:cs="宋体"/>
          <w:spacing w:val="-3"/>
          <w:sz w:val="24"/>
          <w:szCs w:val="24"/>
          <w:lang w:eastAsia="zh-CN"/>
        </w:rPr>
        <w:t>利性单位）、□其他，合同金额为</w:t>
      </w:r>
      <w:r>
        <w:rPr>
          <w:rFonts w:hint="eastAsia" w:ascii="宋体" w:hAnsi="宋体" w:eastAsia="宋体" w:cs="宋体"/>
          <w:spacing w:val="4"/>
          <w:sz w:val="24"/>
          <w:szCs w:val="24"/>
          <w:u w:val="single"/>
          <w:lang w:eastAsia="zh-CN"/>
        </w:rPr>
        <w:t xml:space="preserve">        </w:t>
      </w:r>
      <w:r>
        <w:rPr>
          <w:rFonts w:hint="eastAsia" w:ascii="宋体" w:hAnsi="宋体" w:eastAsia="宋体" w:cs="宋体"/>
          <w:spacing w:val="-3"/>
          <w:sz w:val="24"/>
          <w:szCs w:val="24"/>
          <w:lang w:eastAsia="zh-CN"/>
        </w:rPr>
        <w:t>元；</w:t>
      </w:r>
    </w:p>
    <w:p w14:paraId="142D90E0">
      <w:pPr>
        <w:pStyle w:val="15"/>
        <w:spacing w:before="22" w:line="360" w:lineRule="auto"/>
        <w:ind w:left="854" w:hanging="10"/>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（2）</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57"/>
          <w:sz w:val="24"/>
          <w:szCs w:val="24"/>
          <w:lang w:eastAsia="zh-CN"/>
        </w:rPr>
        <w:t xml:space="preserve"> </w:t>
      </w:r>
      <w:r>
        <w:rPr>
          <w:rFonts w:hint="eastAsia" w:ascii="宋体" w:hAnsi="宋体" w:eastAsia="宋体" w:cs="宋体"/>
          <w:spacing w:val="3"/>
          <w:sz w:val="24"/>
          <w:szCs w:val="24"/>
          <w:lang w:eastAsia="zh-CN"/>
        </w:rPr>
        <w:t>为□大型企业□中型企业、□小</w:t>
      </w:r>
      <w:r>
        <w:rPr>
          <w:rFonts w:hint="eastAsia" w:ascii="宋体" w:hAnsi="宋体" w:eastAsia="宋体" w:cs="宋体"/>
          <w:spacing w:val="2"/>
          <w:sz w:val="24"/>
          <w:szCs w:val="24"/>
          <w:lang w:eastAsia="zh-CN"/>
        </w:rPr>
        <w:t>微企业（包含监狱企业、残疾人福</w:t>
      </w:r>
      <w:r>
        <w:rPr>
          <w:rFonts w:hint="eastAsia" w:ascii="宋体" w:hAnsi="宋体" w:eastAsia="宋体" w:cs="宋体"/>
          <w:sz w:val="24"/>
          <w:szCs w:val="24"/>
          <w:lang w:eastAsia="zh-CN"/>
        </w:rPr>
        <w:t xml:space="preserve"> </w:t>
      </w:r>
      <w:r>
        <w:rPr>
          <w:rFonts w:hint="eastAsia" w:ascii="宋体" w:hAnsi="宋体" w:eastAsia="宋体" w:cs="宋体"/>
          <w:spacing w:val="-3"/>
          <w:sz w:val="24"/>
          <w:szCs w:val="24"/>
          <w:lang w:eastAsia="zh-CN"/>
        </w:rPr>
        <w:t>利性单位）、□其他，合同金额为</w:t>
      </w:r>
      <w:r>
        <w:rPr>
          <w:rFonts w:hint="eastAsia" w:ascii="宋体" w:hAnsi="宋体" w:eastAsia="宋体" w:cs="宋体"/>
          <w:spacing w:val="4"/>
          <w:sz w:val="24"/>
          <w:szCs w:val="24"/>
          <w:u w:val="single"/>
          <w:lang w:eastAsia="zh-CN"/>
        </w:rPr>
        <w:t xml:space="preserve">        </w:t>
      </w:r>
      <w:r>
        <w:rPr>
          <w:rFonts w:hint="eastAsia" w:ascii="宋体" w:hAnsi="宋体" w:eastAsia="宋体" w:cs="宋体"/>
          <w:spacing w:val="-3"/>
          <w:sz w:val="24"/>
          <w:szCs w:val="24"/>
          <w:lang w:eastAsia="zh-CN"/>
        </w:rPr>
        <w:t>元；</w:t>
      </w:r>
    </w:p>
    <w:p w14:paraId="331B9F31">
      <w:pPr>
        <w:pStyle w:val="15"/>
        <w:spacing w:before="21" w:line="360" w:lineRule="auto"/>
        <w:ind w:left="854" w:right="2" w:firstLine="104"/>
        <w:rPr>
          <w:rFonts w:hint="eastAsia" w:ascii="宋体" w:hAnsi="宋体" w:eastAsia="宋体" w:cs="宋体"/>
          <w:sz w:val="24"/>
          <w:szCs w:val="24"/>
          <w:lang w:eastAsia="zh-CN"/>
        </w:rPr>
      </w:pPr>
      <w:r>
        <w:rPr>
          <w:rFonts w:hint="eastAsia" w:ascii="宋体" w:hAnsi="宋体" w:eastAsia="宋体" w:cs="宋体"/>
          <w:spacing w:val="10"/>
          <w:sz w:val="24"/>
          <w:szCs w:val="24"/>
          <w:lang w:eastAsia="zh-CN"/>
        </w:rPr>
        <w:t>(3)</w:t>
      </w:r>
      <w:r>
        <w:rPr>
          <w:rFonts w:hint="eastAsia" w:ascii="宋体" w:hAnsi="宋体" w:eastAsia="宋体" w:cs="宋体"/>
          <w:spacing w:val="38"/>
          <w:w w:val="101"/>
          <w:sz w:val="24"/>
          <w:szCs w:val="24"/>
          <w:lang w:eastAsia="zh-CN"/>
        </w:rPr>
        <w:t xml:space="preserve"> </w:t>
      </w:r>
      <w:r>
        <w:rPr>
          <w:rFonts w:hint="eastAsia" w:ascii="宋体" w:hAnsi="宋体" w:eastAsia="宋体" w:cs="宋体"/>
          <w:spacing w:val="1"/>
          <w:sz w:val="24"/>
          <w:szCs w:val="24"/>
          <w:u w:val="single"/>
          <w:lang w:eastAsia="zh-CN"/>
        </w:rPr>
        <w:t xml:space="preserve">          </w:t>
      </w:r>
      <w:r>
        <w:rPr>
          <w:rFonts w:hint="eastAsia" w:ascii="宋体" w:hAnsi="宋体" w:eastAsia="宋体" w:cs="宋体"/>
          <w:spacing w:val="-53"/>
          <w:sz w:val="24"/>
          <w:szCs w:val="24"/>
          <w:lang w:eastAsia="zh-CN"/>
        </w:rPr>
        <w:t xml:space="preserve"> </w:t>
      </w:r>
      <w:r>
        <w:rPr>
          <w:rFonts w:hint="eastAsia" w:ascii="宋体" w:hAnsi="宋体" w:eastAsia="宋体" w:cs="宋体"/>
          <w:spacing w:val="10"/>
          <w:sz w:val="24"/>
          <w:szCs w:val="24"/>
          <w:lang w:eastAsia="zh-CN"/>
        </w:rPr>
        <w:t>为□大型企业□中型企业</w:t>
      </w:r>
      <w:r>
        <w:rPr>
          <w:rFonts w:hint="eastAsia" w:ascii="宋体" w:hAnsi="宋体" w:eastAsia="宋体" w:cs="宋体"/>
          <w:spacing w:val="-40"/>
          <w:sz w:val="24"/>
          <w:szCs w:val="24"/>
          <w:lang w:eastAsia="zh-CN"/>
        </w:rPr>
        <w:t xml:space="preserve"> </w:t>
      </w:r>
      <w:r>
        <w:rPr>
          <w:rFonts w:hint="eastAsia" w:ascii="宋体" w:hAnsi="宋体" w:eastAsia="宋体" w:cs="宋体"/>
          <w:spacing w:val="10"/>
          <w:sz w:val="24"/>
          <w:szCs w:val="24"/>
          <w:lang w:eastAsia="zh-CN"/>
        </w:rPr>
        <w:t>、□小微企业（包含监狱企业</w:t>
      </w:r>
      <w:r>
        <w:rPr>
          <w:rFonts w:hint="eastAsia" w:ascii="宋体" w:hAnsi="宋体" w:eastAsia="宋体" w:cs="宋体"/>
          <w:spacing w:val="-43"/>
          <w:sz w:val="24"/>
          <w:szCs w:val="24"/>
          <w:lang w:eastAsia="zh-CN"/>
        </w:rPr>
        <w:t xml:space="preserve"> </w:t>
      </w:r>
      <w:r>
        <w:rPr>
          <w:rFonts w:hint="eastAsia" w:ascii="宋体" w:hAnsi="宋体" w:eastAsia="宋体" w:cs="宋体"/>
          <w:spacing w:val="10"/>
          <w:sz w:val="24"/>
          <w:szCs w:val="24"/>
          <w:lang w:eastAsia="zh-CN"/>
        </w:rPr>
        <w:t>、残疾人</w:t>
      </w:r>
      <w:r>
        <w:rPr>
          <w:rFonts w:hint="eastAsia" w:ascii="宋体" w:hAnsi="宋体" w:eastAsia="宋体" w:cs="宋体"/>
          <w:sz w:val="24"/>
          <w:szCs w:val="24"/>
          <w:lang w:eastAsia="zh-CN"/>
        </w:rPr>
        <w:t xml:space="preserve"> </w:t>
      </w:r>
      <w:r>
        <w:rPr>
          <w:rFonts w:hint="eastAsia" w:ascii="宋体" w:hAnsi="宋体" w:eastAsia="宋体" w:cs="宋体"/>
          <w:spacing w:val="-1"/>
          <w:sz w:val="24"/>
          <w:szCs w:val="24"/>
          <w:lang w:eastAsia="zh-CN"/>
        </w:rPr>
        <w:t>福利性单位）、□其他，合同金额为</w:t>
      </w:r>
      <w:r>
        <w:rPr>
          <w:rFonts w:hint="eastAsia" w:ascii="宋体" w:hAnsi="宋体" w:eastAsia="宋体" w:cs="宋体"/>
          <w:spacing w:val="-1"/>
          <w:sz w:val="24"/>
          <w:szCs w:val="24"/>
          <w:u w:val="single"/>
          <w:lang w:eastAsia="zh-CN"/>
        </w:rPr>
        <w:t xml:space="preserve">        </w:t>
      </w:r>
      <w:r>
        <w:rPr>
          <w:rFonts w:hint="eastAsia" w:ascii="宋体" w:hAnsi="宋体" w:eastAsia="宋体" w:cs="宋体"/>
          <w:spacing w:val="-1"/>
          <w:sz w:val="24"/>
          <w:szCs w:val="24"/>
          <w:lang w:eastAsia="zh-CN"/>
        </w:rPr>
        <w:t>元。</w:t>
      </w:r>
    </w:p>
    <w:p w14:paraId="45B6EF05">
      <w:pPr>
        <w:pStyle w:val="15"/>
        <w:spacing w:before="21" w:line="360" w:lineRule="auto"/>
        <w:ind w:left="787" w:right="2" w:hanging="599"/>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九、</w:t>
      </w:r>
      <w:r>
        <w:rPr>
          <w:rFonts w:hint="eastAsia" w:ascii="宋体" w:hAnsi="宋体" w:eastAsia="宋体" w:cs="宋体"/>
          <w:spacing w:val="49"/>
          <w:sz w:val="24"/>
          <w:szCs w:val="24"/>
          <w:lang w:eastAsia="zh-CN"/>
        </w:rPr>
        <w:t xml:space="preserve"> </w:t>
      </w:r>
      <w:r>
        <w:rPr>
          <w:rFonts w:hint="eastAsia" w:ascii="宋体" w:hAnsi="宋体" w:eastAsia="宋体" w:cs="宋体"/>
          <w:spacing w:val="-3"/>
          <w:sz w:val="24"/>
          <w:szCs w:val="24"/>
          <w:lang w:eastAsia="zh-CN"/>
        </w:rPr>
        <w:t>以联合体形式参加政府采购活动的，联合体各方不得再单独参加或</w:t>
      </w:r>
      <w:r>
        <w:rPr>
          <w:rFonts w:hint="eastAsia" w:ascii="宋体" w:hAnsi="宋体" w:eastAsia="宋体" w:cs="宋体"/>
          <w:spacing w:val="-4"/>
          <w:sz w:val="24"/>
          <w:szCs w:val="24"/>
          <w:lang w:eastAsia="zh-CN"/>
        </w:rPr>
        <w:t>者与其他供应</w:t>
      </w:r>
      <w:r>
        <w:rPr>
          <w:rFonts w:hint="eastAsia" w:ascii="宋体" w:hAnsi="宋体" w:eastAsia="宋体" w:cs="宋体"/>
          <w:sz w:val="24"/>
          <w:szCs w:val="24"/>
          <w:lang w:eastAsia="zh-CN"/>
        </w:rPr>
        <w:t xml:space="preserve"> </w:t>
      </w:r>
      <w:r>
        <w:rPr>
          <w:rFonts w:hint="eastAsia" w:ascii="宋体" w:hAnsi="宋体" w:eastAsia="宋体" w:cs="宋体"/>
          <w:spacing w:val="-1"/>
          <w:sz w:val="24"/>
          <w:szCs w:val="24"/>
          <w:lang w:eastAsia="zh-CN"/>
        </w:rPr>
        <w:t>商另外组成联合体参加同一合同项下的政府采购活动。</w:t>
      </w:r>
    </w:p>
    <w:p w14:paraId="15FC72F4">
      <w:pPr>
        <w:pStyle w:val="15"/>
        <w:spacing w:before="13" w:line="360" w:lineRule="auto"/>
        <w:ind w:left="193"/>
        <w:rPr>
          <w:rFonts w:hint="eastAsia" w:ascii="宋体" w:hAnsi="宋体" w:eastAsia="宋体" w:cs="宋体"/>
          <w:sz w:val="24"/>
          <w:szCs w:val="24"/>
          <w:lang w:eastAsia="zh-CN"/>
        </w:rPr>
      </w:pPr>
      <w:r>
        <w:rPr>
          <w:rFonts w:hint="eastAsia" w:ascii="宋体" w:hAnsi="宋体" w:eastAsia="宋体" w:cs="宋体"/>
          <w:sz w:val="24"/>
          <w:szCs w:val="24"/>
          <w:lang w:eastAsia="zh-CN"/>
        </w:rPr>
        <w:t>十、</w:t>
      </w:r>
      <w:r>
        <w:rPr>
          <w:rFonts w:hint="eastAsia" w:ascii="宋体" w:hAnsi="宋体" w:eastAsia="宋体" w:cs="宋体"/>
          <w:spacing w:val="30"/>
          <w:sz w:val="24"/>
          <w:szCs w:val="24"/>
          <w:lang w:eastAsia="zh-CN"/>
        </w:rPr>
        <w:t xml:space="preserve"> </w:t>
      </w:r>
      <w:r>
        <w:rPr>
          <w:rFonts w:hint="eastAsia" w:ascii="宋体" w:hAnsi="宋体" w:eastAsia="宋体" w:cs="宋体"/>
          <w:sz w:val="24"/>
          <w:szCs w:val="24"/>
          <w:lang w:eastAsia="zh-CN"/>
        </w:rPr>
        <w:t>其他约定（如有</w:t>
      </w:r>
      <w:r>
        <w:rPr>
          <w:rFonts w:hint="eastAsia" w:ascii="宋体" w:hAnsi="宋体" w:eastAsia="宋体" w:cs="宋体"/>
          <w:spacing w:val="-59"/>
          <w:sz w:val="24"/>
          <w:szCs w:val="24"/>
          <w:lang w:eastAsia="zh-CN"/>
        </w:rPr>
        <w:t>）：</w:t>
      </w:r>
      <w:r>
        <w:rPr>
          <w:rFonts w:hint="eastAsia" w:ascii="宋体" w:hAnsi="宋体" w:eastAsia="宋体" w:cs="宋体"/>
          <w:spacing w:val="5"/>
          <w:sz w:val="24"/>
          <w:szCs w:val="24"/>
          <w:u w:val="single"/>
          <w:lang w:eastAsia="zh-CN"/>
        </w:rPr>
        <w:t xml:space="preserve">           </w:t>
      </w:r>
      <w:r>
        <w:rPr>
          <w:rFonts w:hint="eastAsia" w:ascii="宋体" w:hAnsi="宋体" w:eastAsia="宋体" w:cs="宋体"/>
          <w:sz w:val="24"/>
          <w:szCs w:val="24"/>
          <w:lang w:eastAsia="zh-CN"/>
        </w:rPr>
        <w:t>。</w:t>
      </w:r>
    </w:p>
    <w:p w14:paraId="10D2AFD8">
      <w:pPr>
        <w:pStyle w:val="15"/>
        <w:spacing w:before="308" w:line="301" w:lineRule="auto"/>
        <w:ind w:left="6" w:firstLine="478"/>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本协议自各方盖章后生效，采购合同履行完</w:t>
      </w:r>
      <w:r>
        <w:rPr>
          <w:rFonts w:hint="eastAsia" w:ascii="宋体" w:hAnsi="宋体" w:eastAsia="宋体" w:cs="宋体"/>
          <w:spacing w:val="-2"/>
          <w:sz w:val="24"/>
          <w:szCs w:val="24"/>
          <w:lang w:eastAsia="zh-CN"/>
        </w:rPr>
        <w:t>毕后自动失效。如未中标，本协议自动</w:t>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lang w:eastAsia="zh-CN"/>
        </w:rPr>
        <w:t>终止。</w:t>
      </w:r>
    </w:p>
    <w:p w14:paraId="7DB0A398">
      <w:pPr>
        <w:pStyle w:val="15"/>
        <w:spacing w:before="308" w:line="200" w:lineRule="auto"/>
        <w:ind w:left="475"/>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联合体牵头人名称：</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2"/>
          <w:sz w:val="24"/>
          <w:szCs w:val="24"/>
          <w:lang w:eastAsia="zh-CN"/>
        </w:rPr>
        <w:t xml:space="preserve">        </w:t>
      </w:r>
      <w:r>
        <w:rPr>
          <w:rFonts w:hint="eastAsia" w:ascii="宋体" w:hAnsi="宋体" w:eastAsia="宋体" w:cs="宋体"/>
          <w:spacing w:val="-2"/>
          <w:sz w:val="24"/>
          <w:szCs w:val="24"/>
          <w:lang w:eastAsia="zh-CN"/>
        </w:rPr>
        <w:t>联合体成员名称：</w:t>
      </w:r>
      <w:r>
        <w:rPr>
          <w:rFonts w:hint="eastAsia" w:ascii="宋体" w:hAnsi="宋体" w:eastAsia="宋体" w:cs="宋体"/>
          <w:spacing w:val="-2"/>
          <w:sz w:val="24"/>
          <w:szCs w:val="24"/>
          <w:u w:val="single"/>
          <w:lang w:eastAsia="zh-CN"/>
        </w:rPr>
        <w:t xml:space="preserve">           </w:t>
      </w:r>
    </w:p>
    <w:p w14:paraId="7C80EBE9">
      <w:pPr>
        <w:pStyle w:val="15"/>
        <w:spacing w:before="178" w:line="201" w:lineRule="auto"/>
        <w:ind w:left="478"/>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盖章：</w:t>
      </w:r>
      <w:r>
        <w:rPr>
          <w:rFonts w:hint="eastAsia" w:ascii="宋体" w:hAnsi="宋体" w:eastAsia="宋体" w:cs="宋体"/>
          <w:spacing w:val="1"/>
          <w:sz w:val="24"/>
          <w:szCs w:val="24"/>
          <w:u w:val="single"/>
          <w:lang w:eastAsia="zh-CN"/>
        </w:rPr>
        <w:t xml:space="preserve">          </w:t>
      </w:r>
      <w:r>
        <w:rPr>
          <w:rFonts w:hint="eastAsia" w:ascii="宋体" w:hAnsi="宋体" w:eastAsia="宋体" w:cs="宋体"/>
          <w:spacing w:val="-1"/>
          <w:sz w:val="24"/>
          <w:szCs w:val="24"/>
          <w:lang w:eastAsia="zh-CN"/>
        </w:rPr>
        <w:t xml:space="preserve">                    </w:t>
      </w:r>
      <w:r>
        <w:rPr>
          <w:rFonts w:hint="eastAsia" w:ascii="宋体" w:hAnsi="宋体" w:eastAsia="宋体" w:cs="宋体"/>
          <w:spacing w:val="-2"/>
          <w:sz w:val="24"/>
          <w:szCs w:val="24"/>
          <w:lang w:eastAsia="zh-CN"/>
        </w:rPr>
        <w:t>盖章：</w:t>
      </w:r>
      <w:r>
        <w:rPr>
          <w:rFonts w:hint="eastAsia" w:ascii="宋体" w:hAnsi="宋体" w:eastAsia="宋体" w:cs="宋体"/>
          <w:spacing w:val="-2"/>
          <w:sz w:val="24"/>
          <w:szCs w:val="24"/>
          <w:u w:val="single"/>
          <w:lang w:eastAsia="zh-CN"/>
        </w:rPr>
        <w:t xml:space="preserve">           </w:t>
      </w:r>
    </w:p>
    <w:p w14:paraId="78E746D9">
      <w:pPr>
        <w:spacing w:line="302" w:lineRule="auto"/>
        <w:rPr>
          <w:rFonts w:hint="eastAsia" w:ascii="宋体" w:hAnsi="宋体" w:eastAsia="宋体" w:cs="宋体"/>
        </w:rPr>
      </w:pPr>
    </w:p>
    <w:p w14:paraId="5B95E0C0">
      <w:pPr>
        <w:spacing w:line="303" w:lineRule="auto"/>
        <w:rPr>
          <w:rFonts w:hint="eastAsia" w:ascii="宋体" w:hAnsi="宋体" w:eastAsia="宋体" w:cs="宋体"/>
        </w:rPr>
      </w:pPr>
    </w:p>
    <w:p w14:paraId="1FDC1193">
      <w:pPr>
        <w:spacing w:line="303" w:lineRule="auto"/>
        <w:rPr>
          <w:rFonts w:hint="eastAsia" w:ascii="宋体" w:hAnsi="宋体" w:eastAsia="宋体" w:cs="宋体"/>
        </w:rPr>
      </w:pPr>
    </w:p>
    <w:p w14:paraId="589AF67D">
      <w:pPr>
        <w:pStyle w:val="15"/>
        <w:spacing w:before="103" w:line="300" w:lineRule="auto"/>
        <w:ind w:left="477" w:right="5961" w:hanging="2"/>
        <w:rPr>
          <w:rFonts w:hint="eastAsia" w:ascii="宋体" w:hAnsi="宋体" w:eastAsia="宋体" w:cs="宋体"/>
          <w:sz w:val="24"/>
          <w:szCs w:val="24"/>
          <w:lang w:eastAsia="zh-CN"/>
        </w:rPr>
      </w:pPr>
      <w:r>
        <w:rPr>
          <w:rFonts w:hint="eastAsia" w:ascii="宋体" w:hAnsi="宋体" w:eastAsia="宋体" w:cs="宋体"/>
          <w:sz w:val="24"/>
          <w:szCs w:val="24"/>
          <w:lang w:eastAsia="zh-CN"/>
        </w:rPr>
        <w:t>联合体成员名称：</w:t>
      </w:r>
      <w:r>
        <w:rPr>
          <w:rFonts w:hint="eastAsia" w:ascii="宋体" w:hAnsi="宋体" w:eastAsia="宋体" w:cs="宋体"/>
          <w:sz w:val="24"/>
          <w:szCs w:val="24"/>
          <w:u w:val="single"/>
          <w:lang w:eastAsia="zh-CN"/>
        </w:rPr>
        <w:t xml:space="preserve">          </w:t>
      </w:r>
      <w:r>
        <w:rPr>
          <w:rFonts w:hint="eastAsia" w:ascii="宋体" w:hAnsi="宋体" w:eastAsia="宋体" w:cs="宋体"/>
          <w:spacing w:val="4"/>
          <w:sz w:val="24"/>
          <w:szCs w:val="24"/>
          <w:lang w:eastAsia="zh-CN"/>
        </w:rPr>
        <w:t xml:space="preserve"> </w:t>
      </w:r>
      <w:r>
        <w:rPr>
          <w:rFonts w:hint="eastAsia" w:ascii="宋体" w:hAnsi="宋体" w:eastAsia="宋体" w:cs="宋体"/>
          <w:spacing w:val="-4"/>
          <w:sz w:val="24"/>
          <w:szCs w:val="24"/>
          <w:lang w:eastAsia="zh-CN"/>
        </w:rPr>
        <w:t>盖章：</w:t>
      </w:r>
      <w:r>
        <w:rPr>
          <w:rFonts w:hint="eastAsia" w:ascii="宋体" w:hAnsi="宋体" w:eastAsia="宋体" w:cs="宋体"/>
          <w:sz w:val="24"/>
          <w:szCs w:val="24"/>
          <w:u w:val="single"/>
          <w:lang w:eastAsia="zh-CN"/>
        </w:rPr>
        <w:t xml:space="preserve">           </w:t>
      </w:r>
    </w:p>
    <w:p w14:paraId="4BEEFB31">
      <w:pPr>
        <w:spacing w:line="290" w:lineRule="auto"/>
        <w:rPr>
          <w:rFonts w:hint="eastAsia" w:ascii="宋体" w:hAnsi="宋体" w:eastAsia="宋体" w:cs="宋体"/>
        </w:rPr>
      </w:pPr>
    </w:p>
    <w:p w14:paraId="2A276237">
      <w:pPr>
        <w:spacing w:line="290" w:lineRule="auto"/>
        <w:rPr>
          <w:rFonts w:hint="eastAsia" w:ascii="宋体" w:hAnsi="宋体" w:eastAsia="宋体" w:cs="宋体"/>
        </w:rPr>
      </w:pPr>
    </w:p>
    <w:p w14:paraId="43EFA289">
      <w:pPr>
        <w:spacing w:line="290" w:lineRule="auto"/>
        <w:rPr>
          <w:rFonts w:hint="eastAsia" w:ascii="宋体" w:hAnsi="宋体" w:eastAsia="宋体" w:cs="宋体"/>
        </w:rPr>
      </w:pPr>
    </w:p>
    <w:p w14:paraId="5B3B3158">
      <w:pPr>
        <w:spacing w:line="290" w:lineRule="auto"/>
        <w:rPr>
          <w:rFonts w:hint="eastAsia" w:ascii="宋体" w:hAnsi="宋体" w:eastAsia="宋体" w:cs="宋体"/>
        </w:rPr>
      </w:pPr>
    </w:p>
    <w:p w14:paraId="08E0D311">
      <w:pPr>
        <w:pStyle w:val="15"/>
        <w:spacing w:before="103" w:line="200" w:lineRule="auto"/>
        <w:jc w:val="right"/>
        <w:rPr>
          <w:rFonts w:hint="eastAsia" w:ascii="宋体" w:hAnsi="宋体" w:eastAsia="宋体" w:cs="宋体"/>
          <w:sz w:val="24"/>
          <w:szCs w:val="24"/>
          <w:lang w:eastAsia="zh-CN"/>
        </w:rPr>
      </w:pPr>
      <w:r>
        <w:rPr>
          <w:rFonts w:hint="eastAsia" w:ascii="宋体" w:hAnsi="宋体" w:eastAsia="宋体" w:cs="宋体"/>
          <w:spacing w:val="-9"/>
          <w:sz w:val="24"/>
          <w:szCs w:val="24"/>
          <w:lang w:eastAsia="zh-CN"/>
        </w:rPr>
        <w:t>日期：</w:t>
      </w:r>
      <w:r>
        <w:rPr>
          <w:rFonts w:hint="eastAsia" w:ascii="宋体" w:hAnsi="宋体" w:eastAsia="宋体" w:cs="宋体"/>
          <w:spacing w:val="4"/>
          <w:sz w:val="24"/>
          <w:szCs w:val="24"/>
          <w:u w:val="single"/>
          <w:lang w:eastAsia="zh-CN"/>
        </w:rPr>
        <w:t xml:space="preserve">        </w:t>
      </w:r>
      <w:r>
        <w:rPr>
          <w:rFonts w:hint="eastAsia" w:ascii="宋体" w:hAnsi="宋体" w:eastAsia="宋体" w:cs="宋体"/>
          <w:spacing w:val="-62"/>
          <w:sz w:val="24"/>
          <w:szCs w:val="24"/>
          <w:lang w:eastAsia="zh-CN"/>
        </w:rPr>
        <w:t xml:space="preserve"> </w:t>
      </w:r>
      <w:r>
        <w:rPr>
          <w:rFonts w:hint="eastAsia" w:ascii="宋体" w:hAnsi="宋体" w:eastAsia="宋体" w:cs="宋体"/>
          <w:spacing w:val="-9"/>
          <w:sz w:val="24"/>
          <w:szCs w:val="24"/>
          <w:lang w:eastAsia="zh-CN"/>
        </w:rPr>
        <w:t>年</w:t>
      </w:r>
      <w:r>
        <w:rPr>
          <w:rFonts w:hint="eastAsia" w:ascii="宋体" w:hAnsi="宋体" w:eastAsia="宋体" w:cs="宋体"/>
          <w:spacing w:val="-9"/>
          <w:sz w:val="24"/>
          <w:szCs w:val="24"/>
          <w:u w:val="single"/>
          <w:lang w:eastAsia="zh-CN"/>
        </w:rPr>
        <w:t xml:space="preserve">           </w:t>
      </w:r>
      <w:r>
        <w:rPr>
          <w:rFonts w:hint="eastAsia" w:ascii="宋体" w:hAnsi="宋体" w:eastAsia="宋体" w:cs="宋体"/>
          <w:spacing w:val="-62"/>
          <w:sz w:val="24"/>
          <w:szCs w:val="24"/>
          <w:lang w:eastAsia="zh-CN"/>
        </w:rPr>
        <w:t xml:space="preserve"> </w:t>
      </w:r>
      <w:r>
        <w:rPr>
          <w:rFonts w:hint="eastAsia" w:ascii="宋体" w:hAnsi="宋体" w:eastAsia="宋体" w:cs="宋体"/>
          <w:spacing w:val="-9"/>
          <w:sz w:val="24"/>
          <w:szCs w:val="24"/>
          <w:lang w:eastAsia="zh-CN"/>
        </w:rPr>
        <w:t>月</w:t>
      </w:r>
      <w:r>
        <w:rPr>
          <w:rFonts w:hint="eastAsia" w:ascii="宋体" w:hAnsi="宋体" w:eastAsia="宋体" w:cs="宋体"/>
          <w:spacing w:val="-9"/>
          <w:sz w:val="24"/>
          <w:szCs w:val="24"/>
          <w:u w:val="single"/>
          <w:lang w:eastAsia="zh-CN"/>
        </w:rPr>
        <w:t xml:space="preserve">     </w:t>
      </w:r>
      <w:r>
        <w:rPr>
          <w:rFonts w:hint="eastAsia" w:ascii="宋体" w:hAnsi="宋体" w:eastAsia="宋体" w:cs="宋体"/>
          <w:spacing w:val="-10"/>
          <w:sz w:val="24"/>
          <w:szCs w:val="24"/>
          <w:u w:val="single"/>
          <w:lang w:eastAsia="zh-CN"/>
        </w:rPr>
        <w:t xml:space="preserve">      </w:t>
      </w:r>
      <w:r>
        <w:rPr>
          <w:rFonts w:hint="eastAsia" w:ascii="宋体" w:hAnsi="宋体" w:eastAsia="宋体" w:cs="宋体"/>
          <w:spacing w:val="-10"/>
          <w:sz w:val="24"/>
          <w:szCs w:val="24"/>
          <w:lang w:eastAsia="zh-CN"/>
        </w:rPr>
        <w:t xml:space="preserve"> 日</w:t>
      </w:r>
    </w:p>
    <w:p w14:paraId="340DDB57">
      <w:pPr>
        <w:spacing w:line="264" w:lineRule="auto"/>
        <w:rPr>
          <w:rFonts w:hint="eastAsia" w:ascii="宋体" w:hAnsi="宋体" w:eastAsia="宋体" w:cs="宋体"/>
        </w:rPr>
      </w:pPr>
    </w:p>
    <w:p w14:paraId="12A459DF">
      <w:pPr>
        <w:spacing w:line="264" w:lineRule="auto"/>
        <w:rPr>
          <w:rFonts w:hint="eastAsia" w:ascii="宋体" w:hAnsi="宋体" w:eastAsia="宋体" w:cs="宋体"/>
        </w:rPr>
      </w:pPr>
    </w:p>
    <w:p w14:paraId="46187B81">
      <w:pPr>
        <w:spacing w:line="265" w:lineRule="auto"/>
        <w:rPr>
          <w:rFonts w:hint="eastAsia" w:ascii="宋体" w:hAnsi="宋体" w:eastAsia="宋体" w:cs="宋体"/>
        </w:rPr>
      </w:pPr>
    </w:p>
    <w:p w14:paraId="3446E63F">
      <w:pPr>
        <w:spacing w:line="265" w:lineRule="auto"/>
        <w:rPr>
          <w:rFonts w:hint="eastAsia" w:ascii="宋体" w:hAnsi="宋体" w:eastAsia="宋体" w:cs="宋体"/>
        </w:rPr>
      </w:pPr>
    </w:p>
    <w:p w14:paraId="1EFBC552">
      <w:pPr>
        <w:spacing w:line="265" w:lineRule="auto"/>
        <w:rPr>
          <w:rFonts w:hint="eastAsia" w:ascii="宋体" w:hAnsi="宋体" w:eastAsia="宋体" w:cs="宋体"/>
        </w:rPr>
      </w:pPr>
    </w:p>
    <w:p w14:paraId="3BCDAABD">
      <w:pPr>
        <w:pStyle w:val="15"/>
        <w:spacing w:before="103" w:line="203" w:lineRule="auto"/>
        <w:ind w:left="488"/>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注：</w:t>
      </w:r>
    </w:p>
    <w:p w14:paraId="5C1BE73B">
      <w:pPr>
        <w:pStyle w:val="15"/>
        <w:spacing w:before="171" w:line="360" w:lineRule="auto"/>
        <w:ind w:left="723" w:hanging="219"/>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1.</w:t>
      </w:r>
      <w:r>
        <w:rPr>
          <w:rFonts w:hint="eastAsia" w:ascii="宋体" w:hAnsi="宋体" w:eastAsia="宋体" w:cs="宋体"/>
          <w:spacing w:val="67"/>
          <w:w w:val="101"/>
          <w:sz w:val="24"/>
          <w:szCs w:val="24"/>
          <w:lang w:eastAsia="zh-CN"/>
        </w:rPr>
        <w:t xml:space="preserve"> </w:t>
      </w:r>
      <w:r>
        <w:rPr>
          <w:rFonts w:hint="eastAsia" w:ascii="宋体" w:hAnsi="宋体" w:eastAsia="宋体" w:cs="宋体"/>
          <w:spacing w:val="2"/>
          <w:sz w:val="24"/>
          <w:szCs w:val="24"/>
          <w:lang w:eastAsia="zh-CN"/>
        </w:rPr>
        <w:t>如本项目（包）接受供应商以联合体形式参加采购活动，且供应商以联合体形</w:t>
      </w:r>
      <w:r>
        <w:rPr>
          <w:rFonts w:hint="eastAsia" w:ascii="宋体" w:hAnsi="宋体" w:eastAsia="宋体" w:cs="宋体"/>
          <w:spacing w:val="-6"/>
          <w:sz w:val="24"/>
          <w:szCs w:val="24"/>
          <w:lang w:eastAsia="zh-CN"/>
        </w:rPr>
        <w:t>式参与时，须提供《联合协议》，否则</w:t>
      </w:r>
      <w:r>
        <w:rPr>
          <w:rFonts w:hint="eastAsia" w:ascii="宋体" w:hAnsi="宋体" w:eastAsia="宋体" w:cs="宋体"/>
          <w:b/>
          <w:bCs/>
          <w:spacing w:val="-6"/>
          <w:sz w:val="24"/>
          <w:szCs w:val="24"/>
          <w:lang w:eastAsia="zh-CN"/>
        </w:rPr>
        <w:t>投标无效</w:t>
      </w:r>
      <w:r>
        <w:rPr>
          <w:rFonts w:hint="eastAsia" w:ascii="宋体" w:hAnsi="宋体" w:eastAsia="宋体" w:cs="宋体"/>
          <w:spacing w:val="-6"/>
          <w:sz w:val="24"/>
          <w:szCs w:val="24"/>
          <w:lang w:eastAsia="zh-CN"/>
        </w:rPr>
        <w:t>。</w:t>
      </w:r>
    </w:p>
    <w:p w14:paraId="3582A2B8">
      <w:pPr>
        <w:pStyle w:val="15"/>
        <w:spacing w:before="177" w:line="360" w:lineRule="auto"/>
        <w:ind w:left="495"/>
        <w:rPr>
          <w:rFonts w:hint="eastAsia" w:ascii="宋体" w:hAnsi="宋体" w:eastAsia="宋体" w:cs="宋体"/>
          <w:sz w:val="24"/>
          <w:szCs w:val="24"/>
          <w:lang w:eastAsia="zh-CN"/>
        </w:rPr>
      </w:pPr>
      <w:r>
        <w:rPr>
          <w:rFonts w:hint="eastAsia" w:ascii="宋体" w:hAnsi="宋体" w:eastAsia="宋体" w:cs="宋体"/>
          <w:sz w:val="24"/>
          <w:szCs w:val="24"/>
          <w:lang w:eastAsia="zh-CN"/>
        </w:rPr>
        <w:t>2.</w:t>
      </w:r>
      <w:r>
        <w:rPr>
          <w:rFonts w:hint="eastAsia" w:ascii="宋体" w:hAnsi="宋体" w:eastAsia="宋体" w:cs="宋体"/>
          <w:spacing w:val="62"/>
          <w:sz w:val="24"/>
          <w:szCs w:val="24"/>
          <w:lang w:eastAsia="zh-CN"/>
        </w:rPr>
        <w:t xml:space="preserve"> </w:t>
      </w:r>
      <w:r>
        <w:rPr>
          <w:rFonts w:hint="eastAsia" w:ascii="宋体" w:hAnsi="宋体" w:eastAsia="宋体" w:cs="宋体"/>
          <w:sz w:val="24"/>
          <w:szCs w:val="24"/>
          <w:lang w:eastAsia="zh-CN"/>
        </w:rPr>
        <w:t>联合体各方成员须在本协议上共同盖章。</w:t>
      </w:r>
    </w:p>
    <w:p w14:paraId="59300891">
      <w:pPr>
        <w:spacing w:line="200" w:lineRule="auto"/>
        <w:rPr>
          <w:rFonts w:hint="eastAsia" w:ascii="宋体" w:hAnsi="宋体" w:eastAsia="宋体" w:cs="宋体"/>
          <w:sz w:val="24"/>
        </w:rPr>
        <w:sectPr>
          <w:footerReference r:id="rId31" w:type="default"/>
          <w:pgSz w:w="11907" w:h="16840"/>
          <w:pgMar w:top="1149" w:right="1133" w:bottom="1060" w:left="1701" w:header="875" w:footer="886" w:gutter="0"/>
          <w:pgNumType w:fmt="decimal"/>
          <w:cols w:space="720" w:num="1"/>
        </w:sectPr>
      </w:pPr>
    </w:p>
    <w:p w14:paraId="22C587E8">
      <w:pPr>
        <w:pStyle w:val="15"/>
        <w:spacing w:before="307" w:line="201" w:lineRule="auto"/>
        <w:ind w:left="18"/>
        <w:outlineLvl w:val="2"/>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3-2</w:t>
      </w:r>
      <w:r>
        <w:rPr>
          <w:rFonts w:hint="eastAsia" w:ascii="宋体" w:hAnsi="宋体" w:eastAsia="宋体" w:cs="宋体"/>
          <w:spacing w:val="67"/>
          <w:sz w:val="24"/>
          <w:szCs w:val="24"/>
          <w:lang w:eastAsia="zh-CN"/>
        </w:rPr>
        <w:t xml:space="preserve"> </w:t>
      </w:r>
      <w:r>
        <w:rPr>
          <w:rFonts w:hint="eastAsia" w:ascii="宋体" w:hAnsi="宋体" w:eastAsia="宋体" w:cs="宋体"/>
          <w:spacing w:val="1"/>
          <w:sz w:val="24"/>
          <w:szCs w:val="24"/>
          <w:lang w:eastAsia="zh-CN"/>
        </w:rPr>
        <w:t>其他特定资格要求</w:t>
      </w:r>
    </w:p>
    <w:p w14:paraId="7B2D889C">
      <w:pPr>
        <w:spacing w:line="201" w:lineRule="auto"/>
        <w:rPr>
          <w:rFonts w:hint="eastAsia" w:ascii="宋体" w:hAnsi="宋体" w:eastAsia="宋体" w:cs="宋体"/>
          <w:sz w:val="24"/>
        </w:rPr>
        <w:sectPr>
          <w:footerReference r:id="rId32" w:type="default"/>
          <w:pgSz w:w="11907" w:h="16840"/>
          <w:pgMar w:top="1149" w:right="1133" w:bottom="1057" w:left="1701" w:header="875" w:footer="886" w:gutter="0"/>
          <w:pgNumType w:fmt="decimal"/>
          <w:cols w:space="720" w:num="1"/>
        </w:sectPr>
      </w:pPr>
    </w:p>
    <w:p w14:paraId="1CDECC8C">
      <w:pPr>
        <w:pStyle w:val="15"/>
        <w:spacing w:before="307" w:line="201" w:lineRule="auto"/>
        <w:ind w:left="12"/>
        <w:outlineLvl w:val="1"/>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4   投标保证金凭证/交款单据电子件</w:t>
      </w:r>
    </w:p>
    <w:p w14:paraId="6C236DB0">
      <w:pPr>
        <w:spacing w:line="201" w:lineRule="auto"/>
        <w:rPr>
          <w:rFonts w:hint="eastAsia" w:ascii="宋体" w:hAnsi="宋体" w:eastAsia="宋体" w:cs="宋体"/>
          <w:sz w:val="24"/>
        </w:rPr>
        <w:sectPr>
          <w:footerReference r:id="rId33" w:type="default"/>
          <w:pgSz w:w="11907" w:h="16840"/>
          <w:pgMar w:top="1149" w:right="1133" w:bottom="1057" w:left="1701" w:header="875" w:footer="886" w:gutter="0"/>
          <w:pgNumType w:fmt="decimal"/>
          <w:cols w:space="720" w:num="1"/>
        </w:sectPr>
      </w:pPr>
    </w:p>
    <w:p w14:paraId="2633E12A">
      <w:pPr>
        <w:pStyle w:val="15"/>
        <w:spacing w:before="308" w:line="201" w:lineRule="auto"/>
        <w:ind w:left="6"/>
        <w:outlineLvl w:val="1"/>
        <w:rPr>
          <w:rFonts w:hint="eastAsia" w:ascii="宋体" w:hAnsi="宋体" w:eastAsia="宋体" w:cs="宋体"/>
          <w:sz w:val="28"/>
          <w:szCs w:val="28"/>
          <w:lang w:eastAsia="zh-CN"/>
        </w:rPr>
      </w:pPr>
      <w:r>
        <w:rPr>
          <w:rFonts w:hint="eastAsia" w:ascii="宋体" w:hAnsi="宋体" w:eastAsia="宋体" w:cs="宋体"/>
          <w:b/>
          <w:bCs/>
          <w:spacing w:val="24"/>
          <w:sz w:val="28"/>
          <w:szCs w:val="28"/>
          <w:lang w:eastAsia="zh-CN"/>
        </w:rPr>
        <w:t>二 、</w:t>
      </w:r>
      <w:r>
        <w:rPr>
          <w:rFonts w:hint="eastAsia" w:ascii="宋体" w:hAnsi="宋体" w:eastAsia="宋体" w:cs="宋体"/>
          <w:b/>
          <w:bCs/>
          <w:spacing w:val="-39"/>
          <w:sz w:val="28"/>
          <w:szCs w:val="28"/>
          <w:lang w:eastAsia="zh-CN"/>
        </w:rPr>
        <w:t xml:space="preserve"> </w:t>
      </w:r>
      <w:r>
        <w:rPr>
          <w:rFonts w:hint="eastAsia" w:ascii="宋体" w:hAnsi="宋体" w:eastAsia="宋体" w:cs="宋体"/>
          <w:b/>
          <w:bCs/>
          <w:spacing w:val="24"/>
          <w:sz w:val="28"/>
          <w:szCs w:val="28"/>
          <w:lang w:eastAsia="zh-CN"/>
        </w:rPr>
        <w:t>商务技术文件格式</w:t>
      </w:r>
    </w:p>
    <w:p w14:paraId="2F51D536">
      <w:pPr>
        <w:pStyle w:val="15"/>
        <w:spacing w:before="334" w:line="196" w:lineRule="auto"/>
        <w:ind w:left="6"/>
        <w:rPr>
          <w:rFonts w:hint="eastAsia" w:ascii="宋体" w:hAnsi="宋体" w:eastAsia="宋体" w:cs="宋体"/>
          <w:b/>
          <w:bCs/>
          <w:spacing w:val="-5"/>
          <w:sz w:val="28"/>
          <w:szCs w:val="28"/>
          <w:lang w:eastAsia="zh-CN"/>
        </w:rPr>
      </w:pPr>
      <w:r>
        <w:rPr>
          <w:rFonts w:hint="eastAsia" w:ascii="宋体" w:hAnsi="宋体" w:eastAsia="宋体" w:cs="宋体"/>
          <w:b/>
          <w:bCs/>
          <w:spacing w:val="-5"/>
          <w:sz w:val="28"/>
          <w:szCs w:val="28"/>
          <w:lang w:eastAsia="zh-CN"/>
        </w:rPr>
        <w:t>投标文件（商务技术文件）封面（非实质性格式）</w:t>
      </w:r>
    </w:p>
    <w:p w14:paraId="716D40FF">
      <w:pPr>
        <w:pStyle w:val="15"/>
        <w:spacing w:before="334" w:line="196" w:lineRule="auto"/>
        <w:ind w:left="6"/>
        <w:rPr>
          <w:rFonts w:hint="eastAsia" w:ascii="宋体" w:hAnsi="宋体" w:eastAsia="宋体" w:cs="宋体"/>
          <w:b/>
          <w:bCs/>
          <w:spacing w:val="-5"/>
          <w:sz w:val="28"/>
          <w:szCs w:val="28"/>
          <w:lang w:eastAsia="zh-CN"/>
        </w:rPr>
      </w:pPr>
    </w:p>
    <w:p w14:paraId="07636250">
      <w:pPr>
        <w:pStyle w:val="15"/>
        <w:spacing w:before="334" w:line="196" w:lineRule="auto"/>
        <w:ind w:left="6"/>
        <w:rPr>
          <w:rFonts w:hint="eastAsia" w:ascii="宋体" w:hAnsi="宋体" w:eastAsia="宋体" w:cs="宋体"/>
          <w:sz w:val="28"/>
          <w:szCs w:val="28"/>
          <w:lang w:eastAsia="zh-CN"/>
        </w:rPr>
      </w:pPr>
    </w:p>
    <w:p w14:paraId="0ABF4B4B">
      <w:pPr>
        <w:pStyle w:val="15"/>
        <w:spacing w:before="352" w:line="196" w:lineRule="auto"/>
        <w:ind w:left="1819"/>
        <w:rPr>
          <w:rFonts w:hint="eastAsia" w:ascii="宋体" w:hAnsi="宋体" w:eastAsia="宋体" w:cs="宋体"/>
          <w:b/>
          <w:bCs/>
          <w:spacing w:val="-8"/>
          <w:sz w:val="52"/>
          <w:szCs w:val="52"/>
          <w:lang w:eastAsia="zh-CN"/>
        </w:rPr>
      </w:pPr>
      <w:r>
        <w:rPr>
          <w:rFonts w:hint="eastAsia" w:ascii="宋体" w:hAnsi="宋体" w:eastAsia="宋体" w:cs="宋体"/>
          <w:b/>
          <w:bCs/>
          <w:spacing w:val="-8"/>
          <w:sz w:val="52"/>
          <w:szCs w:val="52"/>
          <w:lang w:eastAsia="zh-CN"/>
        </w:rPr>
        <w:t>投</w:t>
      </w:r>
      <w:r>
        <w:rPr>
          <w:rFonts w:hint="eastAsia" w:ascii="宋体" w:hAnsi="宋体" w:eastAsia="宋体" w:cs="宋体"/>
          <w:b/>
          <w:bCs/>
          <w:spacing w:val="91"/>
          <w:sz w:val="52"/>
          <w:szCs w:val="52"/>
          <w:lang w:eastAsia="zh-CN"/>
        </w:rPr>
        <w:t xml:space="preserve">  </w:t>
      </w:r>
      <w:r>
        <w:rPr>
          <w:rFonts w:hint="eastAsia" w:ascii="宋体" w:hAnsi="宋体" w:eastAsia="宋体" w:cs="宋体"/>
          <w:b/>
          <w:bCs/>
          <w:spacing w:val="-8"/>
          <w:sz w:val="52"/>
          <w:szCs w:val="52"/>
          <w:lang w:eastAsia="zh-CN"/>
        </w:rPr>
        <w:t>标</w:t>
      </w:r>
      <w:r>
        <w:rPr>
          <w:rFonts w:hint="eastAsia" w:ascii="宋体" w:hAnsi="宋体" w:eastAsia="宋体" w:cs="宋体"/>
          <w:b/>
          <w:bCs/>
          <w:spacing w:val="97"/>
          <w:sz w:val="52"/>
          <w:szCs w:val="52"/>
          <w:lang w:eastAsia="zh-CN"/>
        </w:rPr>
        <w:t xml:space="preserve">  </w:t>
      </w:r>
      <w:r>
        <w:rPr>
          <w:rFonts w:hint="eastAsia" w:ascii="宋体" w:hAnsi="宋体" w:eastAsia="宋体" w:cs="宋体"/>
          <w:b/>
          <w:bCs/>
          <w:spacing w:val="-8"/>
          <w:sz w:val="52"/>
          <w:szCs w:val="52"/>
          <w:lang w:eastAsia="zh-CN"/>
        </w:rPr>
        <w:t>文</w:t>
      </w:r>
      <w:r>
        <w:rPr>
          <w:rFonts w:hint="eastAsia" w:ascii="宋体" w:hAnsi="宋体" w:eastAsia="宋体" w:cs="宋体"/>
          <w:b/>
          <w:bCs/>
          <w:spacing w:val="94"/>
          <w:sz w:val="52"/>
          <w:szCs w:val="52"/>
          <w:lang w:eastAsia="zh-CN"/>
        </w:rPr>
        <w:t xml:space="preserve">  </w:t>
      </w:r>
      <w:r>
        <w:rPr>
          <w:rFonts w:hint="eastAsia" w:ascii="宋体" w:hAnsi="宋体" w:eastAsia="宋体" w:cs="宋体"/>
          <w:b/>
          <w:bCs/>
          <w:spacing w:val="-8"/>
          <w:sz w:val="52"/>
          <w:szCs w:val="52"/>
          <w:lang w:eastAsia="zh-CN"/>
        </w:rPr>
        <w:t>件</w:t>
      </w:r>
    </w:p>
    <w:p w14:paraId="67B82082">
      <w:pPr>
        <w:pStyle w:val="15"/>
        <w:spacing w:before="352" w:line="196" w:lineRule="auto"/>
        <w:ind w:left="1819"/>
        <w:rPr>
          <w:rFonts w:hint="eastAsia" w:ascii="宋体" w:hAnsi="宋体" w:eastAsia="宋体" w:cs="宋体"/>
          <w:sz w:val="52"/>
          <w:szCs w:val="52"/>
          <w:lang w:eastAsia="zh-CN"/>
        </w:rPr>
      </w:pPr>
    </w:p>
    <w:p w14:paraId="1DC41822">
      <w:pPr>
        <w:pStyle w:val="15"/>
        <w:spacing w:before="1" w:line="196" w:lineRule="auto"/>
        <w:jc w:val="center"/>
        <w:rPr>
          <w:rFonts w:hint="eastAsia" w:ascii="宋体" w:hAnsi="宋体" w:eastAsia="宋体" w:cs="宋体"/>
          <w:sz w:val="52"/>
          <w:szCs w:val="52"/>
          <w:lang w:eastAsia="zh-CN"/>
        </w:rPr>
      </w:pPr>
      <w:r>
        <w:rPr>
          <w:rFonts w:hint="eastAsia" w:ascii="宋体" w:hAnsi="宋体" w:eastAsia="宋体" w:cs="宋体"/>
          <w:b/>
          <w:bCs/>
          <w:spacing w:val="63"/>
          <w:sz w:val="52"/>
          <w:szCs w:val="52"/>
          <w:lang w:eastAsia="zh-CN"/>
        </w:rPr>
        <w:t>（商务技术文件）</w:t>
      </w:r>
    </w:p>
    <w:p w14:paraId="06DEA254">
      <w:pPr>
        <w:spacing w:line="300" w:lineRule="auto"/>
        <w:rPr>
          <w:rFonts w:hint="eastAsia" w:ascii="宋体" w:hAnsi="宋体" w:eastAsia="宋体" w:cs="宋体"/>
        </w:rPr>
      </w:pPr>
    </w:p>
    <w:p w14:paraId="2606190E">
      <w:pPr>
        <w:spacing w:line="301" w:lineRule="auto"/>
        <w:rPr>
          <w:rFonts w:hint="eastAsia" w:ascii="宋体" w:hAnsi="宋体" w:eastAsia="宋体" w:cs="宋体"/>
        </w:rPr>
      </w:pPr>
    </w:p>
    <w:p w14:paraId="52FBEBD3">
      <w:pPr>
        <w:spacing w:line="301" w:lineRule="auto"/>
        <w:rPr>
          <w:rFonts w:hint="eastAsia" w:ascii="宋体" w:hAnsi="宋体" w:eastAsia="宋体" w:cs="宋体"/>
        </w:rPr>
      </w:pPr>
    </w:p>
    <w:p w14:paraId="2592F145">
      <w:pPr>
        <w:spacing w:line="301" w:lineRule="auto"/>
        <w:rPr>
          <w:rFonts w:hint="eastAsia" w:ascii="宋体" w:hAnsi="宋体" w:eastAsia="宋体" w:cs="宋体"/>
        </w:rPr>
      </w:pPr>
    </w:p>
    <w:p w14:paraId="113EA1F6">
      <w:pPr>
        <w:spacing w:line="301" w:lineRule="auto"/>
        <w:rPr>
          <w:rFonts w:hint="eastAsia" w:ascii="宋体" w:hAnsi="宋体" w:eastAsia="宋体" w:cs="宋体"/>
        </w:rPr>
      </w:pPr>
    </w:p>
    <w:p w14:paraId="2AD80F31">
      <w:pPr>
        <w:spacing w:line="301" w:lineRule="auto"/>
        <w:rPr>
          <w:rFonts w:hint="eastAsia" w:ascii="宋体" w:hAnsi="宋体" w:eastAsia="宋体" w:cs="宋体"/>
        </w:rPr>
      </w:pPr>
    </w:p>
    <w:p w14:paraId="3DCBA6D0">
      <w:pPr>
        <w:spacing w:line="301" w:lineRule="auto"/>
        <w:rPr>
          <w:rFonts w:hint="eastAsia" w:ascii="宋体" w:hAnsi="宋体" w:eastAsia="宋体" w:cs="宋体"/>
        </w:rPr>
      </w:pPr>
    </w:p>
    <w:p w14:paraId="48CB5580">
      <w:pPr>
        <w:spacing w:line="301" w:lineRule="auto"/>
        <w:rPr>
          <w:rFonts w:hint="eastAsia" w:ascii="宋体" w:hAnsi="宋体" w:eastAsia="宋体" w:cs="宋体"/>
        </w:rPr>
      </w:pPr>
    </w:p>
    <w:p w14:paraId="3B9BE478">
      <w:pPr>
        <w:spacing w:line="301" w:lineRule="auto"/>
        <w:rPr>
          <w:rFonts w:hint="eastAsia" w:ascii="宋体" w:hAnsi="宋体" w:eastAsia="宋体" w:cs="宋体"/>
        </w:rPr>
      </w:pPr>
    </w:p>
    <w:p w14:paraId="6698A8AE">
      <w:pPr>
        <w:spacing w:line="301" w:lineRule="auto"/>
        <w:rPr>
          <w:rFonts w:hint="eastAsia" w:ascii="宋体" w:hAnsi="宋体" w:eastAsia="宋体" w:cs="宋体"/>
        </w:rPr>
      </w:pPr>
    </w:p>
    <w:p w14:paraId="098C1A4B">
      <w:pPr>
        <w:pStyle w:val="15"/>
        <w:spacing w:before="134" w:line="480" w:lineRule="auto"/>
        <w:rPr>
          <w:rFonts w:hint="eastAsia" w:ascii="宋体" w:hAnsi="宋体" w:eastAsia="宋体" w:cs="宋体"/>
          <w:b/>
          <w:bCs/>
          <w:spacing w:val="34"/>
          <w:sz w:val="28"/>
          <w:szCs w:val="28"/>
          <w:lang w:eastAsia="zh-CN"/>
        </w:rPr>
      </w:pPr>
      <w:r>
        <w:rPr>
          <w:rFonts w:hint="eastAsia" w:ascii="宋体" w:hAnsi="宋体" w:eastAsia="宋体" w:cs="宋体"/>
          <w:b/>
          <w:bCs/>
          <w:spacing w:val="34"/>
          <w:sz w:val="28"/>
          <w:szCs w:val="28"/>
          <w:lang w:eastAsia="zh-CN"/>
        </w:rPr>
        <w:t>项目名称:</w:t>
      </w:r>
    </w:p>
    <w:p w14:paraId="5ED9651E">
      <w:pPr>
        <w:pStyle w:val="15"/>
        <w:spacing w:before="134" w:line="480" w:lineRule="auto"/>
        <w:rPr>
          <w:rFonts w:hint="eastAsia" w:ascii="宋体" w:hAnsi="宋体" w:eastAsia="宋体" w:cs="宋体"/>
          <w:b/>
          <w:bCs/>
          <w:spacing w:val="34"/>
          <w:sz w:val="28"/>
          <w:szCs w:val="28"/>
          <w:lang w:eastAsia="zh-CN"/>
        </w:rPr>
      </w:pPr>
      <w:r>
        <w:rPr>
          <w:rFonts w:hint="eastAsia" w:ascii="宋体" w:hAnsi="宋体" w:eastAsia="宋体" w:cs="宋体"/>
          <w:b/>
          <w:bCs/>
          <w:spacing w:val="34"/>
          <w:sz w:val="28"/>
          <w:szCs w:val="28"/>
          <w:lang w:eastAsia="zh-CN"/>
        </w:rPr>
        <w:t>项目编号/包号 ：</w:t>
      </w:r>
    </w:p>
    <w:p w14:paraId="550920BD">
      <w:pPr>
        <w:pStyle w:val="15"/>
        <w:spacing w:before="134" w:line="480" w:lineRule="auto"/>
        <w:rPr>
          <w:rFonts w:hint="eastAsia" w:ascii="宋体" w:hAnsi="宋体" w:eastAsia="宋体" w:cs="宋体"/>
          <w:sz w:val="28"/>
          <w:szCs w:val="28"/>
          <w:lang w:eastAsia="zh-CN"/>
        </w:rPr>
      </w:pPr>
      <w:r>
        <w:rPr>
          <w:rFonts w:hint="eastAsia" w:ascii="宋体" w:hAnsi="宋体" w:eastAsia="宋体" w:cs="宋体"/>
          <w:b/>
          <w:bCs/>
          <w:spacing w:val="34"/>
          <w:sz w:val="28"/>
          <w:szCs w:val="28"/>
          <w:lang w:eastAsia="zh-CN"/>
        </w:rPr>
        <w:t>投标人名称</w:t>
      </w:r>
      <w:r>
        <w:rPr>
          <w:rFonts w:hint="eastAsia" w:ascii="宋体" w:hAnsi="宋体" w:eastAsia="宋体" w:cs="宋体"/>
          <w:b/>
          <w:bCs/>
          <w:spacing w:val="-39"/>
          <w:sz w:val="28"/>
          <w:szCs w:val="28"/>
          <w:lang w:eastAsia="zh-CN"/>
        </w:rPr>
        <w:t xml:space="preserve"> </w:t>
      </w:r>
      <w:r>
        <w:rPr>
          <w:rFonts w:hint="eastAsia" w:ascii="宋体" w:hAnsi="宋体" w:eastAsia="宋体" w:cs="宋体"/>
          <w:b/>
          <w:bCs/>
          <w:spacing w:val="34"/>
          <w:sz w:val="28"/>
          <w:szCs w:val="28"/>
          <w:lang w:eastAsia="zh-CN"/>
        </w:rPr>
        <w:t>：</w:t>
      </w:r>
    </w:p>
    <w:p w14:paraId="04F8652A">
      <w:pPr>
        <w:spacing w:line="205" w:lineRule="auto"/>
        <w:rPr>
          <w:rFonts w:hint="eastAsia" w:ascii="宋体" w:hAnsi="宋体" w:eastAsia="宋体" w:cs="宋体"/>
        </w:rPr>
        <w:sectPr>
          <w:footerReference r:id="rId34" w:type="default"/>
          <w:pgSz w:w="11907" w:h="16840"/>
          <w:pgMar w:top="1149" w:right="1133" w:bottom="1060" w:left="1701" w:header="875" w:footer="886" w:gutter="0"/>
          <w:pgNumType w:fmt="decimal"/>
          <w:cols w:space="720" w:num="1"/>
        </w:sectPr>
      </w:pPr>
    </w:p>
    <w:p w14:paraId="484DBC3F">
      <w:pPr>
        <w:pStyle w:val="15"/>
        <w:spacing w:before="307" w:line="360" w:lineRule="auto"/>
        <w:ind w:left="26"/>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1   投标书（实质性格式）</w:t>
      </w:r>
    </w:p>
    <w:p w14:paraId="693B9B5E">
      <w:pPr>
        <w:pStyle w:val="15"/>
        <w:spacing w:before="150" w:line="360" w:lineRule="auto"/>
        <w:ind w:left="4002"/>
        <w:rPr>
          <w:rFonts w:hint="eastAsia" w:ascii="宋体" w:hAnsi="宋体" w:eastAsia="宋体" w:cs="宋体"/>
          <w:sz w:val="35"/>
          <w:szCs w:val="35"/>
          <w:lang w:eastAsia="zh-CN"/>
        </w:rPr>
      </w:pPr>
      <w:r>
        <w:rPr>
          <w:rFonts w:hint="eastAsia" w:ascii="宋体" w:hAnsi="宋体" w:eastAsia="宋体" w:cs="宋体"/>
          <w:b/>
          <w:bCs/>
          <w:spacing w:val="8"/>
          <w:sz w:val="35"/>
          <w:szCs w:val="35"/>
          <w:lang w:eastAsia="zh-CN"/>
        </w:rPr>
        <w:t>投标书</w:t>
      </w:r>
    </w:p>
    <w:p w14:paraId="2EC4673A">
      <w:pPr>
        <w:pStyle w:val="15"/>
        <w:spacing w:before="250" w:line="360" w:lineRule="auto"/>
        <w:ind w:left="4"/>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致：（采购人）</w:t>
      </w:r>
    </w:p>
    <w:p w14:paraId="3FB8DC22">
      <w:pPr>
        <w:pStyle w:val="15"/>
        <w:spacing w:before="103" w:line="360" w:lineRule="auto"/>
        <w:ind w:left="416"/>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我方参加你方就</w:t>
      </w:r>
      <w:r>
        <w:rPr>
          <w:rFonts w:hint="eastAsia" w:ascii="宋体" w:hAnsi="宋体" w:eastAsia="宋体" w:cs="宋体"/>
          <w:spacing w:val="-56"/>
          <w:sz w:val="24"/>
          <w:szCs w:val="24"/>
          <w:lang w:eastAsia="zh-CN"/>
        </w:rPr>
        <w:t xml:space="preserve"> </w:t>
      </w:r>
      <w:r>
        <w:rPr>
          <w:rFonts w:hint="eastAsia" w:ascii="宋体" w:hAnsi="宋体" w:eastAsia="宋体" w:cs="宋体"/>
          <w:spacing w:val="1"/>
          <w:sz w:val="24"/>
          <w:szCs w:val="24"/>
          <w:u w:val="single"/>
          <w:lang w:eastAsia="zh-CN"/>
        </w:rPr>
        <w:t xml:space="preserve">         </w:t>
      </w:r>
      <w:r>
        <w:rPr>
          <w:rFonts w:hint="eastAsia" w:ascii="宋体" w:hAnsi="宋体" w:eastAsia="宋体" w:cs="宋体"/>
          <w:spacing w:val="1"/>
          <w:sz w:val="24"/>
          <w:szCs w:val="24"/>
          <w:lang w:eastAsia="zh-CN"/>
        </w:rPr>
        <w:t>（项目名称，项目编号/包号）组织的招标活动，并对</w:t>
      </w:r>
    </w:p>
    <w:p w14:paraId="31E1E9CE">
      <w:pPr>
        <w:pStyle w:val="15"/>
        <w:spacing w:before="184" w:line="360" w:lineRule="auto"/>
        <w:ind w:left="2"/>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此项目进行投标。</w:t>
      </w:r>
    </w:p>
    <w:p w14:paraId="42D35B6D">
      <w:pPr>
        <w:pStyle w:val="15"/>
        <w:spacing w:before="182" w:line="360" w:lineRule="auto"/>
        <w:ind w:left="435"/>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1.</w:t>
      </w:r>
      <w:r>
        <w:rPr>
          <w:rFonts w:hint="eastAsia" w:ascii="宋体" w:hAnsi="宋体" w:eastAsia="宋体" w:cs="宋体"/>
          <w:spacing w:val="64"/>
          <w:sz w:val="24"/>
          <w:szCs w:val="24"/>
          <w:lang w:eastAsia="zh-CN"/>
        </w:rPr>
        <w:t xml:space="preserve"> </w:t>
      </w:r>
      <w:r>
        <w:rPr>
          <w:rFonts w:hint="eastAsia" w:ascii="宋体" w:hAnsi="宋体" w:eastAsia="宋体" w:cs="宋体"/>
          <w:spacing w:val="-2"/>
          <w:sz w:val="24"/>
          <w:szCs w:val="24"/>
          <w:lang w:eastAsia="zh-CN"/>
        </w:rPr>
        <w:t>我方已详细审查全部招标文件，</w:t>
      </w:r>
      <w:r>
        <w:rPr>
          <w:rFonts w:hint="eastAsia" w:ascii="宋体" w:hAnsi="宋体" w:eastAsia="宋体" w:cs="宋体"/>
          <w:spacing w:val="-26"/>
          <w:sz w:val="24"/>
          <w:szCs w:val="24"/>
          <w:lang w:eastAsia="zh-CN"/>
        </w:rPr>
        <w:t xml:space="preserve"> </w:t>
      </w:r>
      <w:r>
        <w:rPr>
          <w:rFonts w:hint="eastAsia" w:ascii="宋体" w:hAnsi="宋体" w:eastAsia="宋体" w:cs="宋体"/>
          <w:spacing w:val="-2"/>
          <w:sz w:val="24"/>
          <w:szCs w:val="24"/>
          <w:lang w:eastAsia="zh-CN"/>
        </w:rPr>
        <w:t>自愿参与投标并承诺如下：</w:t>
      </w:r>
    </w:p>
    <w:p w14:paraId="41674B66">
      <w:pPr>
        <w:pStyle w:val="15"/>
        <w:spacing w:before="176" w:line="360" w:lineRule="auto"/>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eastAsia="zh-CN"/>
        </w:rPr>
        <w:t>（1）本投标有效期为自提交投标文件的截止之日起____个日历日。</w:t>
      </w:r>
    </w:p>
    <w:p w14:paraId="32C469FD">
      <w:pPr>
        <w:pStyle w:val="15"/>
        <w:spacing w:before="190" w:line="360" w:lineRule="auto"/>
        <w:ind w:right="464"/>
        <w:jc w:val="right"/>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（2）除合同条款及采购需求偏离表列出的偏离外，我方响应招标文件的全部</w:t>
      </w:r>
      <w:r>
        <w:rPr>
          <w:rFonts w:hint="eastAsia" w:ascii="宋体" w:hAnsi="宋体" w:eastAsia="宋体" w:cs="宋体"/>
          <w:spacing w:val="-5"/>
          <w:sz w:val="24"/>
          <w:szCs w:val="24"/>
          <w:lang w:eastAsia="zh-CN"/>
        </w:rPr>
        <w:t>要求。</w:t>
      </w:r>
    </w:p>
    <w:p w14:paraId="3422D1E6">
      <w:pPr>
        <w:pStyle w:val="15"/>
        <w:spacing w:before="185" w:line="360" w:lineRule="auto"/>
        <w:ind w:firstLine="242" w:firstLineChars="100"/>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（3）我方已提供的全部文件资料是真实、准确的</w:t>
      </w:r>
      <w:r>
        <w:rPr>
          <w:rFonts w:hint="eastAsia" w:ascii="宋体" w:hAnsi="宋体" w:eastAsia="宋体" w:cs="宋体"/>
          <w:sz w:val="24"/>
          <w:szCs w:val="24"/>
          <w:lang w:eastAsia="zh-CN"/>
        </w:rPr>
        <w:t>，并对此承担一切法律后果。</w:t>
      </w:r>
    </w:p>
    <w:p w14:paraId="36DB26DE">
      <w:pPr>
        <w:pStyle w:val="15"/>
        <w:spacing w:before="183" w:line="360" w:lineRule="auto"/>
        <w:ind w:left="5" w:right="88" w:firstLine="244" w:firstLineChars="100"/>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（4）如我方中标</w:t>
      </w:r>
      <w:r>
        <w:rPr>
          <w:rFonts w:hint="eastAsia" w:ascii="宋体" w:hAnsi="宋体" w:eastAsia="宋体" w:cs="宋体"/>
          <w:spacing w:val="-21"/>
          <w:sz w:val="24"/>
          <w:szCs w:val="24"/>
          <w:lang w:eastAsia="zh-CN"/>
        </w:rPr>
        <w:t xml:space="preserve"> </w:t>
      </w:r>
      <w:r>
        <w:rPr>
          <w:rFonts w:hint="eastAsia" w:ascii="宋体" w:hAnsi="宋体" w:eastAsia="宋体" w:cs="宋体"/>
          <w:spacing w:val="2"/>
          <w:sz w:val="24"/>
          <w:szCs w:val="24"/>
          <w:lang w:eastAsia="zh-CN"/>
        </w:rPr>
        <w:t>，我方将在法律规定的期限内与你方签订合同，按照招标文件要</w:t>
      </w:r>
      <w:r>
        <w:rPr>
          <w:rFonts w:hint="eastAsia" w:ascii="宋体" w:hAnsi="宋体" w:eastAsia="宋体" w:cs="宋体"/>
          <w:sz w:val="24"/>
          <w:szCs w:val="24"/>
          <w:lang w:eastAsia="zh-CN"/>
        </w:rPr>
        <w:t>求提交履约保证金，并在合同约定的期限内完成合同规定</w:t>
      </w:r>
      <w:r>
        <w:rPr>
          <w:rFonts w:hint="eastAsia" w:ascii="宋体" w:hAnsi="宋体" w:eastAsia="宋体" w:cs="宋体"/>
          <w:spacing w:val="-1"/>
          <w:sz w:val="24"/>
          <w:szCs w:val="24"/>
          <w:lang w:eastAsia="zh-CN"/>
        </w:rPr>
        <w:t>的全部义务。</w:t>
      </w:r>
    </w:p>
    <w:p w14:paraId="106EE2FA">
      <w:pPr>
        <w:pStyle w:val="15"/>
        <w:spacing w:before="177" w:line="360" w:lineRule="auto"/>
        <w:ind w:left="438"/>
        <w:rPr>
          <w:rFonts w:hint="eastAsia" w:ascii="宋体" w:hAnsi="宋体" w:eastAsia="宋体" w:cs="宋体"/>
          <w:sz w:val="24"/>
          <w:szCs w:val="24"/>
          <w:lang w:eastAsia="zh-CN"/>
        </w:rPr>
      </w:pPr>
      <w:r>
        <w:rPr>
          <w:rFonts w:hint="eastAsia" w:ascii="宋体" w:hAnsi="宋体" w:eastAsia="宋体" w:cs="宋体"/>
          <w:sz w:val="24"/>
          <w:szCs w:val="24"/>
          <w:lang w:eastAsia="zh-CN"/>
        </w:rPr>
        <w:t>2.</w:t>
      </w:r>
      <w:r>
        <w:rPr>
          <w:rFonts w:hint="eastAsia" w:ascii="宋体" w:hAnsi="宋体" w:eastAsia="宋体" w:cs="宋体"/>
          <w:spacing w:val="58"/>
          <w:sz w:val="24"/>
          <w:szCs w:val="24"/>
          <w:lang w:eastAsia="zh-CN"/>
        </w:rPr>
        <w:t xml:space="preserve"> </w:t>
      </w:r>
      <w:r>
        <w:rPr>
          <w:rFonts w:hint="eastAsia" w:ascii="宋体" w:hAnsi="宋体" w:eastAsia="宋体" w:cs="宋体"/>
          <w:sz w:val="24"/>
          <w:szCs w:val="24"/>
          <w:lang w:eastAsia="zh-CN"/>
        </w:rPr>
        <w:t>其他补充条款（如有</w:t>
      </w:r>
      <w:r>
        <w:rPr>
          <w:rFonts w:hint="eastAsia" w:ascii="宋体" w:hAnsi="宋体" w:eastAsia="宋体" w:cs="宋体"/>
          <w:spacing w:val="-59"/>
          <w:sz w:val="24"/>
          <w:szCs w:val="24"/>
          <w:lang w:eastAsia="zh-CN"/>
        </w:rPr>
        <w:t>）：</w:t>
      </w:r>
      <w:r>
        <w:rPr>
          <w:rFonts w:hint="eastAsia" w:ascii="宋体" w:hAnsi="宋体" w:eastAsia="宋体" w:cs="宋体"/>
          <w:spacing w:val="2"/>
          <w:sz w:val="24"/>
          <w:szCs w:val="24"/>
          <w:u w:val="single"/>
          <w:lang w:eastAsia="zh-CN"/>
        </w:rPr>
        <w:t xml:space="preserve">                  </w:t>
      </w:r>
      <w:r>
        <w:rPr>
          <w:rFonts w:hint="eastAsia" w:ascii="宋体" w:hAnsi="宋体" w:eastAsia="宋体" w:cs="宋体"/>
          <w:sz w:val="24"/>
          <w:szCs w:val="24"/>
          <w:lang w:eastAsia="zh-CN"/>
        </w:rPr>
        <w:t>。</w:t>
      </w:r>
    </w:p>
    <w:p w14:paraId="09063983">
      <w:pPr>
        <w:pStyle w:val="15"/>
        <w:spacing w:before="185" w:line="360" w:lineRule="auto"/>
        <w:ind w:left="491"/>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与本投标有关的一切正式往来信函请寄：</w:t>
      </w:r>
    </w:p>
    <w:p w14:paraId="4ED8FBE7">
      <w:pPr>
        <w:spacing w:line="360" w:lineRule="auto"/>
        <w:rPr>
          <w:rFonts w:hint="eastAsia" w:ascii="宋体" w:hAnsi="宋体" w:eastAsia="宋体" w:cs="宋体"/>
        </w:rPr>
      </w:pPr>
    </w:p>
    <w:p w14:paraId="7544B84A">
      <w:pPr>
        <w:spacing w:line="360" w:lineRule="auto"/>
        <w:rPr>
          <w:rFonts w:hint="eastAsia" w:ascii="宋体" w:hAnsi="宋体" w:eastAsia="宋体" w:cs="宋体"/>
        </w:rPr>
      </w:pPr>
    </w:p>
    <w:p w14:paraId="685ED3E2">
      <w:pPr>
        <w:pStyle w:val="15"/>
        <w:spacing w:before="104" w:line="360" w:lineRule="auto"/>
        <w:ind w:left="426"/>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地址</w:t>
      </w:r>
      <w:r>
        <w:rPr>
          <w:rFonts w:hint="eastAsia" w:ascii="宋体" w:hAnsi="宋体" w:eastAsia="宋体" w:cs="宋体"/>
          <w:sz w:val="24"/>
          <w:szCs w:val="24"/>
          <w:u w:val="single"/>
          <w:lang w:eastAsia="zh-CN"/>
        </w:rPr>
        <w:t xml:space="preserve">                   </w:t>
      </w:r>
      <w:r>
        <w:rPr>
          <w:rFonts w:hint="eastAsia" w:ascii="宋体" w:hAnsi="宋体" w:eastAsia="宋体" w:cs="宋体"/>
          <w:spacing w:val="6"/>
          <w:sz w:val="24"/>
          <w:szCs w:val="24"/>
          <w:lang w:eastAsia="zh-CN"/>
        </w:rPr>
        <w:t xml:space="preserve">      </w:t>
      </w:r>
      <w:r>
        <w:rPr>
          <w:rFonts w:hint="eastAsia" w:ascii="宋体" w:hAnsi="宋体" w:eastAsia="宋体" w:cs="宋体"/>
          <w:spacing w:val="-1"/>
          <w:sz w:val="24"/>
          <w:szCs w:val="24"/>
          <w:lang w:eastAsia="zh-CN"/>
        </w:rPr>
        <w:t>传真</w:t>
      </w:r>
      <w:r>
        <w:rPr>
          <w:rFonts w:hint="eastAsia" w:ascii="宋体" w:hAnsi="宋体" w:eastAsia="宋体" w:cs="宋体"/>
          <w:spacing w:val="-1"/>
          <w:sz w:val="24"/>
          <w:szCs w:val="24"/>
          <w:u w:val="single"/>
          <w:lang w:eastAsia="zh-CN"/>
        </w:rPr>
        <w:t xml:space="preserve">                </w:t>
      </w:r>
    </w:p>
    <w:p w14:paraId="18F37F9D">
      <w:pPr>
        <w:pStyle w:val="15"/>
        <w:spacing w:before="178" w:line="360" w:lineRule="auto"/>
        <w:ind w:left="447"/>
        <w:rPr>
          <w:rFonts w:hint="eastAsia" w:ascii="宋体" w:hAnsi="宋体" w:eastAsia="宋体" w:cs="宋体"/>
          <w:sz w:val="24"/>
          <w:szCs w:val="24"/>
          <w:lang w:eastAsia="zh-CN"/>
        </w:rPr>
      </w:pPr>
      <w:r>
        <w:rPr>
          <w:rFonts w:hint="eastAsia" w:ascii="宋体" w:hAnsi="宋体" w:eastAsia="宋体" w:cs="宋体"/>
          <w:spacing w:val="-5"/>
          <w:sz w:val="24"/>
          <w:szCs w:val="24"/>
          <w:lang w:eastAsia="zh-CN"/>
        </w:rPr>
        <w:t>电话</w:t>
      </w:r>
      <w:r>
        <w:rPr>
          <w:rFonts w:hint="eastAsia" w:ascii="宋体" w:hAnsi="宋体" w:eastAsia="宋体" w:cs="宋体"/>
          <w:spacing w:val="1"/>
          <w:sz w:val="24"/>
          <w:szCs w:val="24"/>
          <w:u w:val="single"/>
          <w:lang w:eastAsia="zh-CN"/>
        </w:rPr>
        <w:t xml:space="preserve">                  </w:t>
      </w:r>
      <w:r>
        <w:rPr>
          <w:rFonts w:hint="eastAsia" w:ascii="宋体" w:hAnsi="宋体" w:eastAsia="宋体" w:cs="宋体"/>
          <w:spacing w:val="-5"/>
          <w:sz w:val="24"/>
          <w:szCs w:val="24"/>
          <w:lang w:eastAsia="zh-CN"/>
        </w:rPr>
        <w:t xml:space="preserve">       电子函件</w:t>
      </w:r>
      <w:r>
        <w:rPr>
          <w:rFonts w:hint="eastAsia" w:ascii="宋体" w:hAnsi="宋体" w:eastAsia="宋体" w:cs="宋体"/>
          <w:sz w:val="24"/>
          <w:szCs w:val="24"/>
          <w:u w:val="single"/>
          <w:lang w:eastAsia="zh-CN"/>
        </w:rPr>
        <w:t xml:space="preserve">               </w:t>
      </w:r>
    </w:p>
    <w:p w14:paraId="50735CD6">
      <w:pPr>
        <w:spacing w:line="360" w:lineRule="auto"/>
        <w:rPr>
          <w:rFonts w:hint="eastAsia" w:ascii="宋体" w:hAnsi="宋体" w:eastAsia="宋体" w:cs="宋体"/>
        </w:rPr>
      </w:pPr>
    </w:p>
    <w:p w14:paraId="74BD5D6C">
      <w:pPr>
        <w:spacing w:line="360" w:lineRule="auto"/>
        <w:rPr>
          <w:rFonts w:hint="eastAsia" w:ascii="宋体" w:hAnsi="宋体" w:eastAsia="宋体" w:cs="宋体"/>
        </w:rPr>
      </w:pPr>
    </w:p>
    <w:p w14:paraId="1FB5F6B7">
      <w:pPr>
        <w:pStyle w:val="15"/>
        <w:spacing w:before="104" w:line="360" w:lineRule="auto"/>
        <w:ind w:left="426" w:right="952" w:firstLine="4046" w:firstLineChars="1700"/>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投标人名称（加盖公章）</w:t>
      </w:r>
      <w:r>
        <w:rPr>
          <w:rFonts w:hint="eastAsia" w:ascii="宋体" w:hAnsi="宋体" w:eastAsia="宋体" w:cs="宋体"/>
          <w:spacing w:val="51"/>
          <w:sz w:val="24"/>
          <w:szCs w:val="24"/>
          <w:lang w:eastAsia="zh-CN"/>
        </w:rPr>
        <w:t xml:space="preserve"> </w:t>
      </w:r>
      <w:r>
        <w:rPr>
          <w:rFonts w:hint="eastAsia" w:ascii="宋体" w:hAnsi="宋体" w:eastAsia="宋体" w:cs="宋体"/>
          <w:sz w:val="24"/>
          <w:szCs w:val="24"/>
          <w:u w:val="single"/>
          <w:lang w:eastAsia="zh-CN"/>
        </w:rPr>
        <w:t xml:space="preserve">              </w:t>
      </w:r>
    </w:p>
    <w:p w14:paraId="22C69556">
      <w:pPr>
        <w:pStyle w:val="15"/>
        <w:spacing w:before="185" w:line="360" w:lineRule="auto"/>
        <w:ind w:left="476"/>
        <w:jc w:val="right"/>
        <w:rPr>
          <w:rFonts w:hint="eastAsia" w:ascii="宋体" w:hAnsi="宋体" w:eastAsia="宋体" w:cs="宋体"/>
          <w:sz w:val="24"/>
          <w:szCs w:val="24"/>
          <w:lang w:eastAsia="zh-CN"/>
        </w:rPr>
      </w:pPr>
      <w:r>
        <w:rPr>
          <w:rFonts w:hint="eastAsia" w:ascii="宋体" w:hAnsi="宋体" w:eastAsia="宋体" w:cs="宋体"/>
          <w:spacing w:val="-13"/>
          <w:sz w:val="24"/>
          <w:szCs w:val="24"/>
          <w:lang w:eastAsia="zh-CN"/>
        </w:rPr>
        <w:t>日期：</w:t>
      </w:r>
      <w:r>
        <w:rPr>
          <w:rFonts w:hint="eastAsia" w:ascii="宋体" w:hAnsi="宋体" w:eastAsia="宋体" w:cs="宋体"/>
          <w:spacing w:val="4"/>
          <w:sz w:val="24"/>
          <w:szCs w:val="24"/>
          <w:u w:val="single"/>
          <w:lang w:eastAsia="zh-CN"/>
        </w:rPr>
        <w:t xml:space="preserve">        </w:t>
      </w:r>
      <w:r>
        <w:rPr>
          <w:rFonts w:hint="eastAsia" w:ascii="宋体" w:hAnsi="宋体" w:eastAsia="宋体" w:cs="宋体"/>
          <w:spacing w:val="-59"/>
          <w:sz w:val="24"/>
          <w:szCs w:val="24"/>
          <w:lang w:eastAsia="zh-CN"/>
        </w:rPr>
        <w:t xml:space="preserve"> </w:t>
      </w:r>
      <w:r>
        <w:rPr>
          <w:rFonts w:hint="eastAsia" w:ascii="宋体" w:hAnsi="宋体" w:eastAsia="宋体" w:cs="宋体"/>
          <w:spacing w:val="-13"/>
          <w:sz w:val="24"/>
          <w:szCs w:val="24"/>
          <w:lang w:eastAsia="zh-CN"/>
        </w:rPr>
        <w:t>年</w:t>
      </w:r>
      <w:r>
        <w:rPr>
          <w:rFonts w:hint="eastAsia" w:ascii="宋体" w:hAnsi="宋体" w:eastAsia="宋体" w:cs="宋体"/>
          <w:spacing w:val="1"/>
          <w:sz w:val="24"/>
          <w:szCs w:val="24"/>
          <w:u w:val="single"/>
          <w:lang w:eastAsia="zh-CN"/>
        </w:rPr>
        <w:t xml:space="preserve">          </w:t>
      </w:r>
      <w:r>
        <w:rPr>
          <w:rFonts w:hint="eastAsia" w:ascii="宋体" w:hAnsi="宋体" w:eastAsia="宋体" w:cs="宋体"/>
          <w:spacing w:val="-63"/>
          <w:sz w:val="24"/>
          <w:szCs w:val="24"/>
          <w:lang w:eastAsia="zh-CN"/>
        </w:rPr>
        <w:t xml:space="preserve"> </w:t>
      </w:r>
      <w:r>
        <w:rPr>
          <w:rFonts w:hint="eastAsia" w:ascii="宋体" w:hAnsi="宋体" w:eastAsia="宋体" w:cs="宋体"/>
          <w:spacing w:val="-13"/>
          <w:sz w:val="24"/>
          <w:szCs w:val="24"/>
          <w:lang w:eastAsia="zh-CN"/>
        </w:rPr>
        <w:t>月</w:t>
      </w:r>
      <w:r>
        <w:rPr>
          <w:rFonts w:hint="eastAsia" w:ascii="宋体" w:hAnsi="宋体" w:eastAsia="宋体" w:cs="宋体"/>
          <w:spacing w:val="1"/>
          <w:sz w:val="24"/>
          <w:szCs w:val="24"/>
          <w:u w:val="single"/>
          <w:lang w:eastAsia="zh-CN"/>
        </w:rPr>
        <w:t xml:space="preserve">          </w:t>
      </w:r>
      <w:r>
        <w:rPr>
          <w:rFonts w:hint="eastAsia" w:ascii="宋体" w:hAnsi="宋体" w:eastAsia="宋体" w:cs="宋体"/>
          <w:spacing w:val="-15"/>
          <w:sz w:val="24"/>
          <w:szCs w:val="24"/>
          <w:lang w:eastAsia="zh-CN"/>
        </w:rPr>
        <w:t xml:space="preserve"> </w:t>
      </w:r>
      <w:r>
        <w:rPr>
          <w:rFonts w:hint="eastAsia" w:ascii="宋体" w:hAnsi="宋体" w:eastAsia="宋体" w:cs="宋体"/>
          <w:spacing w:val="-13"/>
          <w:sz w:val="24"/>
          <w:szCs w:val="24"/>
          <w:lang w:eastAsia="zh-CN"/>
        </w:rPr>
        <w:t>日</w:t>
      </w:r>
    </w:p>
    <w:p w14:paraId="6D8BC46D">
      <w:pPr>
        <w:spacing w:line="200" w:lineRule="auto"/>
        <w:rPr>
          <w:rFonts w:hint="eastAsia" w:ascii="宋体" w:hAnsi="宋体" w:eastAsia="宋体" w:cs="宋体"/>
          <w:sz w:val="24"/>
        </w:rPr>
        <w:sectPr>
          <w:headerReference r:id="rId35" w:type="default"/>
          <w:footerReference r:id="rId36" w:type="default"/>
          <w:pgSz w:w="11907" w:h="16840"/>
          <w:pgMar w:top="1149" w:right="1045" w:bottom="1057" w:left="1701" w:header="875" w:footer="886" w:gutter="0"/>
          <w:pgNumType w:fmt="decimal"/>
          <w:cols w:space="720" w:num="1"/>
        </w:sectPr>
      </w:pPr>
    </w:p>
    <w:p w14:paraId="25FB81A2">
      <w:pPr>
        <w:tabs>
          <w:tab w:val="left" w:pos="360"/>
        </w:tabs>
        <w:spacing w:line="360" w:lineRule="auto"/>
        <w:ind w:left="357" w:hanging="357"/>
        <w:jc w:val="both"/>
        <w:outlineLvl w:val="1"/>
        <w:rPr>
          <w:rFonts w:hint="eastAsia" w:ascii="宋体" w:hAnsi="宋体" w:eastAsia="宋体" w:cs="宋体"/>
          <w:spacing w:val="-1"/>
          <w:sz w:val="24"/>
        </w:rPr>
      </w:pPr>
      <w:r>
        <w:rPr>
          <w:rFonts w:hint="eastAsia" w:ascii="宋体" w:hAnsi="宋体" w:eastAsia="宋体" w:cs="宋体"/>
          <w:sz w:val="24"/>
        </w:rPr>
        <w:t>2   授权委托书</w:t>
      </w:r>
      <w:r>
        <w:rPr>
          <w:rFonts w:hint="eastAsia" w:ascii="宋体" w:hAnsi="宋体" w:eastAsia="宋体" w:cs="宋体"/>
          <w:spacing w:val="-1"/>
          <w:sz w:val="24"/>
        </w:rPr>
        <w:t>(实质性格式)</w:t>
      </w:r>
    </w:p>
    <w:p w14:paraId="3CA8FD64">
      <w:pPr>
        <w:spacing w:before="164" w:line="219" w:lineRule="auto"/>
        <w:jc w:val="center"/>
        <w:rPr>
          <w:rFonts w:hint="eastAsia" w:ascii="宋体" w:hAnsi="宋体" w:eastAsia="宋体" w:cs="宋体"/>
          <w:spacing w:val="-2"/>
          <w:sz w:val="28"/>
          <w:szCs w:val="28"/>
          <w14:textOutline w14:w="2311" w14:cap="flat" w14:cmpd="sng" w14:algn="ctr">
            <w14:solidFill>
              <w14:srgbClr w14:val="000000"/>
            </w14:solidFill>
            <w14:prstDash w14:val="solid"/>
            <w14:miter w14:val="0"/>
          </w14:textOutline>
        </w:rPr>
      </w:pPr>
      <w:r>
        <w:rPr>
          <w:rFonts w:hint="eastAsia" w:ascii="宋体" w:hAnsi="宋体" w:eastAsia="宋体" w:cs="宋体"/>
          <w:spacing w:val="-2"/>
          <w:sz w:val="28"/>
          <w:szCs w:val="28"/>
          <w14:textOutline w14:w="2311" w14:cap="flat" w14:cmpd="sng" w14:algn="ctr">
            <w14:solidFill>
              <w14:srgbClr w14:val="000000"/>
            </w14:solidFill>
            <w14:prstDash w14:val="solid"/>
            <w14:miter w14:val="0"/>
          </w14:textOutline>
        </w:rPr>
        <w:t>授权委托书</w:t>
      </w:r>
    </w:p>
    <w:p w14:paraId="3A0DC17E">
      <w:pPr>
        <w:spacing w:line="360" w:lineRule="auto"/>
        <w:ind w:firstLine="480" w:firstLineChars="200"/>
        <w:rPr>
          <w:rFonts w:hint="eastAsia" w:ascii="宋体" w:hAnsi="宋体" w:eastAsia="宋体" w:cs="宋体"/>
          <w:sz w:val="24"/>
        </w:rPr>
      </w:pPr>
      <w:r>
        <w:rPr>
          <w:rFonts w:hint="eastAsia" w:ascii="宋体" w:hAnsi="宋体" w:eastAsia="宋体" w:cs="宋体"/>
          <w:sz w:val="24"/>
        </w:rPr>
        <w:t>本人_______(姓名)系________(投标人名称) 的法定代表人(单位负责人)，现委托_______(姓名)为我方代理人。代理人根据授权，以我方名义签署、澄清确认、提交、撤回、修改_______(项目名称) 投标文件和处理有关事宜，其法律后果由我方承担。</w:t>
      </w:r>
    </w:p>
    <w:p w14:paraId="3CC4C249">
      <w:pPr>
        <w:spacing w:line="360" w:lineRule="auto"/>
        <w:ind w:firstLine="480" w:firstLineChars="200"/>
        <w:rPr>
          <w:rFonts w:hint="eastAsia" w:ascii="宋体" w:hAnsi="宋体" w:eastAsia="宋体" w:cs="宋体"/>
          <w:sz w:val="24"/>
        </w:rPr>
      </w:pPr>
      <w:r>
        <w:rPr>
          <w:rFonts w:hint="eastAsia" w:ascii="宋体" w:hAnsi="宋体" w:eastAsia="宋体" w:cs="宋体"/>
          <w:sz w:val="24"/>
        </w:rPr>
        <w:t>委托期限：自本授权委托书签署之日起至投标有效期届满之日止。代理人无转委托权。</w:t>
      </w:r>
    </w:p>
    <w:p w14:paraId="635E373F">
      <w:pPr>
        <w:spacing w:line="360" w:lineRule="auto"/>
        <w:ind w:firstLine="480" w:firstLineChars="200"/>
        <w:rPr>
          <w:rFonts w:hint="eastAsia" w:ascii="宋体" w:hAnsi="宋体" w:eastAsia="宋体" w:cs="宋体"/>
          <w:sz w:val="24"/>
        </w:rPr>
      </w:pPr>
      <w:r>
        <w:rPr>
          <w:rFonts w:hint="eastAsia" w:ascii="宋体" w:hAnsi="宋体" w:eastAsia="宋体" w:cs="宋体"/>
          <w:sz w:val="24"/>
        </w:rPr>
        <w:t>投标人名称(加盖公章)：________________</w:t>
      </w:r>
    </w:p>
    <w:p w14:paraId="307A45BA">
      <w:pPr>
        <w:spacing w:line="360" w:lineRule="auto"/>
        <w:ind w:firstLine="480" w:firstLineChars="200"/>
        <w:rPr>
          <w:rFonts w:hint="eastAsia" w:ascii="宋体" w:hAnsi="宋体" w:eastAsia="宋体" w:cs="宋体"/>
          <w:sz w:val="24"/>
        </w:rPr>
      </w:pPr>
      <w:r>
        <w:rPr>
          <w:rFonts w:hint="eastAsia" w:ascii="宋体" w:hAnsi="宋体" w:eastAsia="宋体" w:cs="宋体"/>
          <w:sz w:val="24"/>
        </w:rPr>
        <w:t>法定代表人(单位负责人)(签字或签章)：________________</w:t>
      </w:r>
    </w:p>
    <w:p w14:paraId="5DD1C23E">
      <w:pPr>
        <w:spacing w:line="360" w:lineRule="auto"/>
        <w:ind w:firstLine="480" w:firstLineChars="200"/>
        <w:rPr>
          <w:rFonts w:hint="eastAsia" w:ascii="宋体" w:hAnsi="宋体" w:eastAsia="宋体" w:cs="宋体"/>
          <w:sz w:val="24"/>
        </w:rPr>
      </w:pPr>
      <w:r>
        <w:rPr>
          <w:rFonts w:hint="eastAsia" w:ascii="宋体" w:hAnsi="宋体" w:eastAsia="宋体" w:cs="宋体"/>
          <w:sz w:val="24"/>
        </w:rPr>
        <w:t>委托代理人(签字或签章)：________________</w:t>
      </w:r>
    </w:p>
    <w:p w14:paraId="53159DE9">
      <w:pPr>
        <w:spacing w:line="360" w:lineRule="auto"/>
        <w:ind w:firstLine="480" w:firstLineChars="200"/>
        <w:rPr>
          <w:rFonts w:hint="eastAsia" w:ascii="宋体" w:hAnsi="宋体" w:eastAsia="宋体" w:cs="宋体"/>
          <w:sz w:val="24"/>
        </w:rPr>
      </w:pPr>
      <w:r>
        <w:rPr>
          <w:rFonts w:hint="eastAsia" w:ascii="宋体" w:hAnsi="宋体" w:eastAsia="宋体" w:cs="宋体"/>
          <w:sz w:val="24"/>
        </w:rPr>
        <w:t>日期：_____年______月______ 日</w:t>
      </w:r>
    </w:p>
    <w:p w14:paraId="7F57E83B">
      <w:pPr>
        <w:spacing w:line="360" w:lineRule="auto"/>
        <w:ind w:firstLine="480" w:firstLineChars="200"/>
        <w:rPr>
          <w:rFonts w:hint="eastAsia" w:ascii="宋体" w:hAnsi="宋体" w:eastAsia="宋体" w:cs="宋体"/>
          <w:sz w:val="24"/>
        </w:rPr>
      </w:pPr>
      <w:r>
        <w:rPr>
          <w:rFonts w:hint="eastAsia" w:ascii="宋体" w:hAnsi="宋体" w:eastAsia="宋体" w:cs="宋体"/>
          <w:sz w:val="24"/>
        </w:rPr>
        <w:t>附：法定代表人及委托代理人身份证明文件电子件：</w:t>
      </w:r>
    </w:p>
    <w:p w14:paraId="6A75118C">
      <w:pPr>
        <w:spacing w:before="144" w:line="2162" w:lineRule="exact"/>
        <w:textAlignment w:val="center"/>
        <w:rPr>
          <w:rFonts w:hint="eastAsia" w:ascii="宋体" w:hAnsi="宋体" w:eastAsia="宋体" w:cs="宋体"/>
        </w:rPr>
      </w:pPr>
      <w:r>
        <w:rPr>
          <w:rFonts w:hint="eastAsia" w:ascii="宋体" w:hAnsi="宋体" w:eastAsia="宋体" w:cs="宋体"/>
        </w:rPr>
        <w:drawing>
          <wp:inline distT="0" distB="0" distL="0" distR="0">
            <wp:extent cx="5269865" cy="1317625"/>
            <wp:effectExtent l="0" t="0" r="6985" b="0"/>
            <wp:docPr id="47" name="IM 47"/>
            <wp:cNvGraphicFramePr/>
            <a:graphic xmlns:a="http://schemas.openxmlformats.org/drawingml/2006/main">
              <a:graphicData uri="http://schemas.openxmlformats.org/drawingml/2006/picture">
                <pic:pic xmlns:pic="http://schemas.openxmlformats.org/drawingml/2006/picture">
                  <pic:nvPicPr>
                    <pic:cNvPr id="47" name="IM 47"/>
                    <pic:cNvPicPr/>
                  </pic:nvPicPr>
                  <pic:blipFill>
                    <a:blip r:embed="rId65"/>
                    <a:stretch>
                      <a:fillRect/>
                    </a:stretch>
                  </pic:blipFill>
                  <pic:spPr>
                    <a:xfrm>
                      <a:off x="0" y="0"/>
                      <a:ext cx="5346388" cy="1337290"/>
                    </a:xfrm>
                    <a:prstGeom prst="rect">
                      <a:avLst/>
                    </a:prstGeom>
                  </pic:spPr>
                </pic:pic>
              </a:graphicData>
            </a:graphic>
          </wp:inline>
        </w:drawing>
      </w:r>
    </w:p>
    <w:p w14:paraId="282F1A47">
      <w:pPr>
        <w:spacing w:line="360" w:lineRule="auto"/>
        <w:ind w:firstLine="480" w:firstLineChars="200"/>
        <w:rPr>
          <w:rFonts w:hint="eastAsia" w:ascii="宋体" w:hAnsi="宋体" w:eastAsia="宋体" w:cs="宋体"/>
          <w:sz w:val="24"/>
        </w:rPr>
      </w:pPr>
      <w:r>
        <w:rPr>
          <w:rFonts w:hint="eastAsia" w:ascii="宋体" w:hAnsi="宋体" w:eastAsia="宋体" w:cs="宋体"/>
          <w:sz w:val="24"/>
        </w:rPr>
        <w:t>说明：</w:t>
      </w:r>
    </w:p>
    <w:p w14:paraId="320FD748">
      <w:pPr>
        <w:spacing w:line="276" w:lineRule="auto"/>
        <w:ind w:firstLine="480" w:firstLineChars="200"/>
        <w:jc w:val="both"/>
        <w:rPr>
          <w:rFonts w:hint="eastAsia" w:ascii="宋体" w:hAnsi="宋体" w:eastAsia="宋体" w:cs="宋体"/>
          <w:sz w:val="24"/>
        </w:rPr>
      </w:pPr>
      <w:r>
        <w:rPr>
          <w:rFonts w:hint="eastAsia" w:ascii="宋体" w:hAnsi="宋体" w:eastAsia="宋体" w:cs="宋体"/>
          <w:sz w:val="24"/>
        </w:rPr>
        <w:t>1.若供应商为事业单位或其他组织或分支机构，则法定代表人(单位负责人) 处的签署人可为单位负责人。</w:t>
      </w:r>
    </w:p>
    <w:p w14:paraId="24C2B58E">
      <w:pPr>
        <w:spacing w:line="276" w:lineRule="auto"/>
        <w:ind w:firstLine="480" w:firstLineChars="200"/>
        <w:jc w:val="both"/>
        <w:rPr>
          <w:rFonts w:hint="eastAsia" w:ascii="宋体" w:hAnsi="宋体" w:eastAsia="宋体" w:cs="宋体"/>
          <w:sz w:val="24"/>
        </w:rPr>
      </w:pPr>
      <w:r>
        <w:rPr>
          <w:rFonts w:hint="eastAsia" w:ascii="宋体" w:hAnsi="宋体" w:eastAsia="宋体" w:cs="宋体"/>
          <w:sz w:val="24"/>
        </w:rPr>
        <w:t>2.若投标文件中签字之处均为法定代表人(单位负责人)本人签署，则可不提供本《授权委托书》，但须提供《法定代表人(单位负责人)身份证明》；否则，不需要提供《法定代表人(单位负责人)身份证明》。</w:t>
      </w:r>
    </w:p>
    <w:p w14:paraId="5CBBDE9A">
      <w:pPr>
        <w:spacing w:line="276" w:lineRule="auto"/>
        <w:ind w:firstLine="480" w:firstLineChars="200"/>
        <w:jc w:val="both"/>
        <w:rPr>
          <w:rFonts w:hint="eastAsia" w:ascii="宋体" w:hAnsi="宋体" w:eastAsia="宋体" w:cs="宋体"/>
          <w:sz w:val="24"/>
        </w:rPr>
      </w:pPr>
      <w:r>
        <w:rPr>
          <w:rFonts w:hint="eastAsia" w:ascii="宋体" w:hAnsi="宋体" w:eastAsia="宋体" w:cs="宋体"/>
          <w:sz w:val="24"/>
        </w:rPr>
        <w:t>3.供应商为自然人的情形，可不提供本《授权委托书》。</w:t>
      </w:r>
    </w:p>
    <w:p w14:paraId="49E9EDE8">
      <w:pPr>
        <w:spacing w:line="276" w:lineRule="auto"/>
        <w:ind w:firstLine="480" w:firstLineChars="200"/>
        <w:jc w:val="both"/>
        <w:rPr>
          <w:rFonts w:hint="eastAsia" w:ascii="宋体" w:hAnsi="宋体" w:eastAsia="宋体" w:cs="宋体"/>
          <w:sz w:val="24"/>
        </w:rPr>
        <w:sectPr>
          <w:footerReference r:id="rId37" w:type="default"/>
          <w:pgSz w:w="11907" w:h="16840"/>
          <w:pgMar w:top="1149" w:right="1133" w:bottom="1060" w:left="1701" w:header="875" w:footer="886" w:gutter="0"/>
          <w:pgNumType w:fmt="decimal"/>
          <w:cols w:space="720" w:num="1"/>
        </w:sectPr>
      </w:pPr>
      <w:r>
        <w:rPr>
          <w:rFonts w:hint="eastAsia" w:ascii="宋体" w:hAnsi="宋体" w:eastAsia="宋体" w:cs="宋体"/>
          <w:sz w:val="24"/>
        </w:rPr>
        <w:t xml:space="preserve">4.供应商应随本《授权委托书》同时提供法定代表人(单位负责人)及委托代理人的有效的身份证、护照等身份证明文件电子件。提供身份证的，应同时提供身份证双面电子件。  </w:t>
      </w:r>
    </w:p>
    <w:p w14:paraId="2E58B8C5">
      <w:pPr>
        <w:pStyle w:val="15"/>
        <w:spacing w:before="233" w:line="201" w:lineRule="auto"/>
        <w:ind w:left="1655"/>
        <w:rPr>
          <w:rFonts w:hint="eastAsia" w:ascii="宋体" w:hAnsi="宋体" w:eastAsia="宋体" w:cs="宋体"/>
          <w:b/>
          <w:bCs/>
          <w:spacing w:val="10"/>
          <w:sz w:val="35"/>
          <w:szCs w:val="35"/>
          <w:lang w:eastAsia="zh-CN"/>
        </w:rPr>
      </w:pPr>
      <w:r>
        <w:rPr>
          <w:rFonts w:hint="eastAsia" w:ascii="宋体" w:hAnsi="宋体" w:eastAsia="宋体" w:cs="宋体"/>
          <w:b/>
          <w:bCs/>
          <w:spacing w:val="10"/>
          <w:sz w:val="35"/>
          <w:szCs w:val="35"/>
          <w:lang w:eastAsia="zh-CN"/>
        </w:rPr>
        <w:t>法定代表人（单位负责人）身份证明</w:t>
      </w:r>
    </w:p>
    <w:p w14:paraId="1CB52F17">
      <w:pPr>
        <w:pStyle w:val="15"/>
        <w:spacing w:before="233" w:line="201" w:lineRule="auto"/>
        <w:ind w:left="1655"/>
        <w:rPr>
          <w:rFonts w:hint="eastAsia" w:ascii="宋体" w:hAnsi="宋体" w:eastAsia="宋体" w:cs="宋体"/>
          <w:sz w:val="35"/>
          <w:szCs w:val="35"/>
          <w:lang w:eastAsia="zh-CN"/>
        </w:rPr>
      </w:pPr>
    </w:p>
    <w:p w14:paraId="6DDC50CE">
      <w:pPr>
        <w:pStyle w:val="15"/>
        <w:spacing w:before="132" w:line="196" w:lineRule="auto"/>
        <w:ind w:left="4"/>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致：（采购人）</w:t>
      </w:r>
    </w:p>
    <w:p w14:paraId="3814EBAB">
      <w:pPr>
        <w:pStyle w:val="15"/>
        <w:spacing w:before="317" w:line="200" w:lineRule="auto"/>
        <w:ind w:left="485"/>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兹证明，</w:t>
      </w:r>
    </w:p>
    <w:p w14:paraId="15A1CA47">
      <w:pPr>
        <w:pStyle w:val="15"/>
        <w:spacing w:before="112" w:line="360" w:lineRule="auto"/>
        <w:ind w:left="7"/>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姓名：</w:t>
      </w:r>
      <w:r>
        <w:rPr>
          <w:rFonts w:hint="eastAsia" w:ascii="宋体" w:hAnsi="宋体" w:eastAsia="宋体" w:cs="宋体"/>
          <w:spacing w:val="10"/>
          <w:sz w:val="24"/>
          <w:szCs w:val="24"/>
          <w:u w:val="single"/>
          <w:lang w:eastAsia="zh-CN"/>
        </w:rPr>
        <w:t xml:space="preserve">      </w:t>
      </w:r>
      <w:r>
        <w:rPr>
          <w:rFonts w:hint="eastAsia" w:ascii="宋体" w:hAnsi="宋体" w:eastAsia="宋体" w:cs="宋体"/>
          <w:spacing w:val="-66"/>
          <w:sz w:val="24"/>
          <w:szCs w:val="24"/>
          <w:lang w:eastAsia="zh-CN"/>
        </w:rPr>
        <w:t xml:space="preserve"> </w:t>
      </w:r>
      <w:r>
        <w:rPr>
          <w:rFonts w:hint="eastAsia" w:ascii="宋体" w:hAnsi="宋体" w:eastAsia="宋体" w:cs="宋体"/>
          <w:spacing w:val="-3"/>
          <w:sz w:val="24"/>
          <w:szCs w:val="24"/>
          <w:lang w:eastAsia="zh-CN"/>
        </w:rPr>
        <w:t>性别：</w:t>
      </w:r>
      <w:r>
        <w:rPr>
          <w:rFonts w:hint="eastAsia" w:ascii="宋体" w:hAnsi="宋体" w:eastAsia="宋体" w:cs="宋体"/>
          <w:spacing w:val="9"/>
          <w:sz w:val="24"/>
          <w:szCs w:val="24"/>
          <w:u w:val="single"/>
          <w:lang w:eastAsia="zh-CN"/>
        </w:rPr>
        <w:t xml:space="preserve">      </w:t>
      </w:r>
      <w:r>
        <w:rPr>
          <w:rFonts w:hint="eastAsia" w:ascii="宋体" w:hAnsi="宋体" w:eastAsia="宋体" w:cs="宋体"/>
          <w:spacing w:val="-62"/>
          <w:sz w:val="24"/>
          <w:szCs w:val="24"/>
          <w:lang w:eastAsia="zh-CN"/>
        </w:rPr>
        <w:t xml:space="preserve"> </w:t>
      </w:r>
      <w:r>
        <w:rPr>
          <w:rFonts w:hint="eastAsia" w:ascii="宋体" w:hAnsi="宋体" w:eastAsia="宋体" w:cs="宋体"/>
          <w:spacing w:val="-3"/>
          <w:sz w:val="24"/>
          <w:szCs w:val="24"/>
          <w:lang w:eastAsia="zh-CN"/>
        </w:rPr>
        <w:t>年龄：</w:t>
      </w:r>
      <w:r>
        <w:rPr>
          <w:rFonts w:hint="eastAsia" w:ascii="宋体" w:hAnsi="宋体" w:eastAsia="宋体" w:cs="宋体"/>
          <w:spacing w:val="9"/>
          <w:sz w:val="24"/>
          <w:szCs w:val="24"/>
          <w:u w:val="single"/>
          <w:lang w:eastAsia="zh-CN"/>
        </w:rPr>
        <w:t xml:space="preserve">      </w:t>
      </w:r>
      <w:r>
        <w:rPr>
          <w:rFonts w:hint="eastAsia" w:ascii="宋体" w:hAnsi="宋体" w:eastAsia="宋体" w:cs="宋体"/>
          <w:spacing w:val="-59"/>
          <w:sz w:val="24"/>
          <w:szCs w:val="24"/>
          <w:lang w:eastAsia="zh-CN"/>
        </w:rPr>
        <w:t xml:space="preserve"> </w:t>
      </w:r>
      <w:r>
        <w:rPr>
          <w:rFonts w:hint="eastAsia" w:ascii="宋体" w:hAnsi="宋体" w:eastAsia="宋体" w:cs="宋体"/>
          <w:spacing w:val="-3"/>
          <w:sz w:val="24"/>
          <w:szCs w:val="24"/>
          <w:lang w:eastAsia="zh-CN"/>
        </w:rPr>
        <w:t>职务：</w:t>
      </w:r>
      <w:r>
        <w:rPr>
          <w:rFonts w:hint="eastAsia" w:ascii="宋体" w:hAnsi="宋体" w:eastAsia="宋体" w:cs="宋体"/>
          <w:spacing w:val="-3"/>
          <w:sz w:val="24"/>
          <w:szCs w:val="24"/>
          <w:u w:val="single"/>
          <w:lang w:eastAsia="zh-CN"/>
        </w:rPr>
        <w:t xml:space="preserve">       </w:t>
      </w:r>
    </w:p>
    <w:p w14:paraId="7AD9C062">
      <w:pPr>
        <w:pStyle w:val="15"/>
        <w:spacing w:before="104" w:line="360" w:lineRule="auto"/>
        <w:ind w:left="14"/>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系</w:t>
      </w:r>
      <w:r>
        <w:rPr>
          <w:rFonts w:hint="eastAsia" w:ascii="宋体" w:hAnsi="宋体" w:eastAsia="宋体" w:cs="宋体"/>
          <w:spacing w:val="1"/>
          <w:sz w:val="24"/>
          <w:szCs w:val="24"/>
          <w:u w:val="single"/>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pacing w:val="-6"/>
          <w:sz w:val="24"/>
          <w:szCs w:val="24"/>
          <w:lang w:eastAsia="zh-CN"/>
        </w:rPr>
        <w:t>（投标人名称）的法定代表人（单位负责人）。</w:t>
      </w:r>
    </w:p>
    <w:p w14:paraId="0EB67175">
      <w:pPr>
        <w:spacing w:line="455" w:lineRule="auto"/>
        <w:rPr>
          <w:rFonts w:hint="eastAsia" w:ascii="宋体" w:hAnsi="宋体" w:eastAsia="宋体" w:cs="宋体"/>
        </w:rPr>
      </w:pPr>
    </w:p>
    <w:p w14:paraId="082B40BE">
      <w:pPr>
        <w:pStyle w:val="15"/>
        <w:spacing w:before="104" w:line="196" w:lineRule="auto"/>
        <w:ind w:left="20"/>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附：法定代表人（单位负责人）身份证或护照等身份证明文件电子件：</w:t>
      </w:r>
    </w:p>
    <w:p w14:paraId="7E5F6514">
      <w:pPr>
        <w:spacing w:line="299" w:lineRule="auto"/>
        <w:rPr>
          <w:rFonts w:hint="eastAsia" w:ascii="宋体" w:hAnsi="宋体" w:eastAsia="宋体" w:cs="宋体"/>
        </w:rPr>
      </w:pPr>
    </w:p>
    <w:p w14:paraId="2CB5A8FA">
      <w:pPr>
        <w:spacing w:line="299" w:lineRule="auto"/>
        <w:rPr>
          <w:rFonts w:hint="eastAsia" w:ascii="宋体" w:hAnsi="宋体" w:eastAsia="宋体" w:cs="宋体"/>
        </w:rPr>
      </w:pPr>
    </w:p>
    <w:p w14:paraId="50204A46">
      <w:pPr>
        <w:spacing w:line="299" w:lineRule="auto"/>
        <w:rPr>
          <w:rFonts w:hint="eastAsia" w:ascii="宋体" w:hAnsi="宋体" w:eastAsia="宋体" w:cs="宋体"/>
        </w:rPr>
      </w:pPr>
    </w:p>
    <w:p w14:paraId="01CE35E7">
      <w:pPr>
        <w:spacing w:line="300" w:lineRule="auto"/>
        <w:rPr>
          <w:rFonts w:hint="eastAsia" w:ascii="宋体" w:hAnsi="宋体" w:eastAsia="宋体" w:cs="宋体"/>
        </w:rPr>
      </w:pPr>
    </w:p>
    <w:p w14:paraId="5EF6838E">
      <w:pPr>
        <w:pStyle w:val="15"/>
        <w:spacing w:before="103" w:line="196" w:lineRule="auto"/>
        <w:ind w:left="6"/>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投标人名称（加盖公章</w:t>
      </w:r>
      <w:r>
        <w:rPr>
          <w:rFonts w:hint="eastAsia" w:ascii="宋体" w:hAnsi="宋体" w:eastAsia="宋体" w:cs="宋体"/>
          <w:spacing w:val="-60"/>
          <w:sz w:val="24"/>
          <w:szCs w:val="24"/>
          <w:lang w:eastAsia="zh-CN"/>
        </w:rPr>
        <w:t>）：</w:t>
      </w:r>
      <w:r>
        <w:rPr>
          <w:rFonts w:hint="eastAsia" w:ascii="宋体" w:hAnsi="宋体" w:eastAsia="宋体" w:cs="宋体"/>
          <w:sz w:val="24"/>
          <w:szCs w:val="24"/>
          <w:u w:val="single"/>
          <w:lang w:eastAsia="zh-CN"/>
        </w:rPr>
        <w:t xml:space="preserve">                            </w:t>
      </w:r>
    </w:p>
    <w:p w14:paraId="3221D7F9">
      <w:pPr>
        <w:pStyle w:val="15"/>
        <w:spacing w:before="304" w:line="196" w:lineRule="auto"/>
        <w:ind w:left="6"/>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法定代表人（单位负责人）（签字或签章）</w:t>
      </w:r>
      <w:r>
        <w:rPr>
          <w:rFonts w:hint="eastAsia" w:ascii="宋体" w:hAnsi="宋体" w:eastAsia="宋体" w:cs="宋体"/>
          <w:spacing w:val="-47"/>
          <w:w w:val="86"/>
          <w:sz w:val="24"/>
          <w:szCs w:val="24"/>
          <w:lang w:eastAsia="zh-CN"/>
        </w:rPr>
        <w:t>：</w:t>
      </w:r>
      <w:r>
        <w:rPr>
          <w:rFonts w:hint="eastAsia" w:ascii="宋体" w:hAnsi="宋体" w:eastAsia="宋体" w:cs="宋体"/>
          <w:sz w:val="24"/>
          <w:szCs w:val="24"/>
          <w:u w:val="single"/>
          <w:lang w:eastAsia="zh-CN"/>
        </w:rPr>
        <w:t xml:space="preserve">            </w:t>
      </w:r>
    </w:p>
    <w:p w14:paraId="57673FD3">
      <w:pPr>
        <w:spacing w:line="272" w:lineRule="auto"/>
        <w:rPr>
          <w:rFonts w:hint="eastAsia" w:ascii="宋体" w:hAnsi="宋体" w:eastAsia="宋体" w:cs="宋体"/>
        </w:rPr>
      </w:pPr>
    </w:p>
    <w:p w14:paraId="2F086FB9">
      <w:pPr>
        <w:spacing w:line="273" w:lineRule="auto"/>
        <w:rPr>
          <w:rFonts w:hint="eastAsia" w:ascii="宋体" w:hAnsi="宋体" w:eastAsia="宋体" w:cs="宋体"/>
        </w:rPr>
      </w:pPr>
    </w:p>
    <w:p w14:paraId="71B2DF86">
      <w:pPr>
        <w:spacing w:line="273" w:lineRule="auto"/>
        <w:rPr>
          <w:rFonts w:hint="eastAsia" w:ascii="宋体" w:hAnsi="宋体" w:eastAsia="宋体" w:cs="宋体"/>
        </w:rPr>
      </w:pPr>
    </w:p>
    <w:p w14:paraId="76361748">
      <w:pPr>
        <w:pStyle w:val="15"/>
        <w:spacing w:before="104" w:line="200" w:lineRule="auto"/>
        <w:ind w:left="56"/>
        <w:rPr>
          <w:rFonts w:hint="eastAsia" w:ascii="宋体" w:hAnsi="宋体" w:eastAsia="宋体" w:cs="宋体"/>
          <w:sz w:val="24"/>
          <w:szCs w:val="24"/>
          <w:lang w:eastAsia="zh-CN"/>
        </w:rPr>
      </w:pPr>
      <w:r>
        <w:rPr>
          <w:rFonts w:hint="eastAsia" w:ascii="宋体" w:hAnsi="宋体" w:eastAsia="宋体" w:cs="宋体"/>
          <w:spacing w:val="-13"/>
          <w:sz w:val="24"/>
          <w:szCs w:val="24"/>
          <w:lang w:eastAsia="zh-CN"/>
        </w:rPr>
        <w:t>日期：</w:t>
      </w:r>
      <w:r>
        <w:rPr>
          <w:rFonts w:hint="eastAsia" w:ascii="宋体" w:hAnsi="宋体" w:eastAsia="宋体" w:cs="宋体"/>
          <w:spacing w:val="4"/>
          <w:sz w:val="24"/>
          <w:szCs w:val="24"/>
          <w:u w:val="single"/>
          <w:lang w:eastAsia="zh-CN"/>
        </w:rPr>
        <w:t xml:space="preserve">        </w:t>
      </w:r>
      <w:r>
        <w:rPr>
          <w:rFonts w:hint="eastAsia" w:ascii="宋体" w:hAnsi="宋体" w:eastAsia="宋体" w:cs="宋体"/>
          <w:spacing w:val="-59"/>
          <w:sz w:val="24"/>
          <w:szCs w:val="24"/>
          <w:lang w:eastAsia="zh-CN"/>
        </w:rPr>
        <w:t xml:space="preserve"> </w:t>
      </w:r>
      <w:r>
        <w:rPr>
          <w:rFonts w:hint="eastAsia" w:ascii="宋体" w:hAnsi="宋体" w:eastAsia="宋体" w:cs="宋体"/>
          <w:spacing w:val="-13"/>
          <w:sz w:val="24"/>
          <w:szCs w:val="24"/>
          <w:lang w:eastAsia="zh-CN"/>
        </w:rPr>
        <w:t>年</w:t>
      </w:r>
      <w:r>
        <w:rPr>
          <w:rFonts w:hint="eastAsia" w:ascii="宋体" w:hAnsi="宋体" w:eastAsia="宋体" w:cs="宋体"/>
          <w:spacing w:val="1"/>
          <w:sz w:val="24"/>
          <w:szCs w:val="24"/>
          <w:u w:val="single"/>
          <w:lang w:eastAsia="zh-CN"/>
        </w:rPr>
        <w:t xml:space="preserve">          </w:t>
      </w:r>
      <w:r>
        <w:rPr>
          <w:rFonts w:hint="eastAsia" w:ascii="宋体" w:hAnsi="宋体" w:eastAsia="宋体" w:cs="宋体"/>
          <w:spacing w:val="-63"/>
          <w:sz w:val="24"/>
          <w:szCs w:val="24"/>
          <w:lang w:eastAsia="zh-CN"/>
        </w:rPr>
        <w:t xml:space="preserve"> </w:t>
      </w:r>
      <w:r>
        <w:rPr>
          <w:rFonts w:hint="eastAsia" w:ascii="宋体" w:hAnsi="宋体" w:eastAsia="宋体" w:cs="宋体"/>
          <w:spacing w:val="-13"/>
          <w:sz w:val="24"/>
          <w:szCs w:val="24"/>
          <w:lang w:eastAsia="zh-CN"/>
        </w:rPr>
        <w:t>月</w:t>
      </w:r>
      <w:r>
        <w:rPr>
          <w:rFonts w:hint="eastAsia" w:ascii="宋体" w:hAnsi="宋体" w:eastAsia="宋体" w:cs="宋体"/>
          <w:spacing w:val="1"/>
          <w:sz w:val="24"/>
          <w:szCs w:val="24"/>
          <w:u w:val="single"/>
          <w:lang w:eastAsia="zh-CN"/>
        </w:rPr>
        <w:t xml:space="preserve">          </w:t>
      </w:r>
      <w:r>
        <w:rPr>
          <w:rFonts w:hint="eastAsia" w:ascii="宋体" w:hAnsi="宋体" w:eastAsia="宋体" w:cs="宋体"/>
          <w:spacing w:val="-15"/>
          <w:sz w:val="24"/>
          <w:szCs w:val="24"/>
          <w:lang w:eastAsia="zh-CN"/>
        </w:rPr>
        <w:t xml:space="preserve"> </w:t>
      </w:r>
      <w:r>
        <w:rPr>
          <w:rFonts w:hint="eastAsia" w:ascii="宋体" w:hAnsi="宋体" w:eastAsia="宋体" w:cs="宋体"/>
          <w:spacing w:val="-13"/>
          <w:sz w:val="24"/>
          <w:szCs w:val="24"/>
          <w:lang w:eastAsia="zh-CN"/>
        </w:rPr>
        <w:t>日</w:t>
      </w:r>
    </w:p>
    <w:p w14:paraId="214E2D5C">
      <w:pPr>
        <w:spacing w:line="200" w:lineRule="auto"/>
        <w:rPr>
          <w:rFonts w:hint="eastAsia" w:ascii="宋体" w:hAnsi="宋体" w:eastAsia="宋体" w:cs="宋体"/>
          <w:sz w:val="24"/>
        </w:rPr>
        <w:sectPr>
          <w:footerReference r:id="rId38" w:type="default"/>
          <w:pgSz w:w="11907" w:h="16840"/>
          <w:pgMar w:top="1149" w:right="1133" w:bottom="1060" w:left="1701" w:header="875" w:footer="886" w:gutter="0"/>
          <w:pgNumType w:fmt="decimal"/>
          <w:cols w:space="720" w:num="1"/>
        </w:sectPr>
      </w:pPr>
    </w:p>
    <w:p w14:paraId="4F2EF511">
      <w:pPr>
        <w:tabs>
          <w:tab w:val="left" w:pos="360"/>
        </w:tabs>
        <w:spacing w:line="360" w:lineRule="auto"/>
        <w:ind w:left="357" w:hanging="357"/>
        <w:jc w:val="both"/>
        <w:outlineLvl w:val="1"/>
        <w:rPr>
          <w:rFonts w:hint="eastAsia" w:ascii="宋体" w:hAnsi="宋体" w:eastAsia="宋体" w:cs="宋体"/>
          <w:spacing w:val="-1"/>
          <w:sz w:val="24"/>
        </w:rPr>
      </w:pPr>
      <w:r>
        <w:rPr>
          <w:rFonts w:hint="eastAsia" w:ascii="宋体" w:hAnsi="宋体" w:eastAsia="宋体" w:cs="宋体"/>
          <w:sz w:val="24"/>
        </w:rPr>
        <w:t xml:space="preserve">3   </w:t>
      </w:r>
      <w:r>
        <w:rPr>
          <w:rFonts w:hint="eastAsia" w:ascii="宋体" w:hAnsi="宋体" w:eastAsia="宋体" w:cs="宋体"/>
          <w:spacing w:val="-1"/>
          <w:sz w:val="24"/>
        </w:rPr>
        <w:t>开标一览表(实质性格式)</w:t>
      </w:r>
    </w:p>
    <w:p w14:paraId="577C746D">
      <w:pPr>
        <w:spacing w:before="124" w:line="221" w:lineRule="auto"/>
        <w:ind w:left="3647"/>
        <w:rPr>
          <w:rFonts w:hint="eastAsia" w:ascii="宋体" w:hAnsi="宋体" w:eastAsia="宋体" w:cs="宋体"/>
          <w:spacing w:val="-2"/>
          <w:sz w:val="36"/>
          <w:szCs w:val="36"/>
          <w14:textOutline w14:w="2311" w14:cap="flat" w14:cmpd="sng" w14:algn="ctr">
            <w14:solidFill>
              <w14:srgbClr w14:val="000000"/>
            </w14:solidFill>
            <w14:prstDash w14:val="solid"/>
            <w14:miter w14:val="0"/>
          </w14:textOutline>
        </w:rPr>
      </w:pPr>
      <w:r>
        <w:rPr>
          <w:rFonts w:hint="eastAsia" w:ascii="宋体" w:hAnsi="宋体" w:eastAsia="宋体" w:cs="宋体"/>
          <w:spacing w:val="-2"/>
          <w:sz w:val="36"/>
          <w:szCs w:val="36"/>
          <w14:textOutline w14:w="2311" w14:cap="flat" w14:cmpd="sng" w14:algn="ctr">
            <w14:solidFill>
              <w14:srgbClr w14:val="000000"/>
            </w14:solidFill>
            <w14:prstDash w14:val="solid"/>
            <w14:miter w14:val="0"/>
          </w14:textOutline>
        </w:rPr>
        <w:t>开标一览表</w:t>
      </w:r>
    </w:p>
    <w:p w14:paraId="5C8B5EF9">
      <w:pPr>
        <w:rPr>
          <w:rFonts w:hint="eastAsia" w:ascii="宋体" w:hAnsi="宋体" w:eastAsia="宋体" w:cs="宋体"/>
        </w:rPr>
      </w:pPr>
    </w:p>
    <w:p w14:paraId="69C76D71">
      <w:pPr>
        <w:ind w:firstLine="480" w:firstLineChars="200"/>
        <w:rPr>
          <w:rFonts w:hint="eastAsia" w:ascii="宋体" w:hAnsi="宋体" w:eastAsia="宋体" w:cs="宋体"/>
          <w:sz w:val="24"/>
        </w:rPr>
      </w:pPr>
      <w:r>
        <w:rPr>
          <w:rFonts w:hint="eastAsia" w:ascii="宋体" w:hAnsi="宋体" w:eastAsia="宋体" w:cs="宋体"/>
          <w:sz w:val="24"/>
        </w:rPr>
        <w:t>项目编号： _____________________         项目名称： ____________</w:t>
      </w:r>
    </w:p>
    <w:p w14:paraId="22BE72FA">
      <w:pPr>
        <w:spacing w:line="147" w:lineRule="exact"/>
        <w:rPr>
          <w:rFonts w:hint="eastAsia" w:ascii="宋体" w:hAnsi="宋体" w:eastAsia="宋体" w:cs="宋体"/>
        </w:rPr>
      </w:pPr>
    </w:p>
    <w:tbl>
      <w:tblPr>
        <w:tblStyle w:val="58"/>
        <w:tblW w:w="888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3931"/>
        <w:gridCol w:w="2109"/>
        <w:gridCol w:w="2109"/>
      </w:tblGrid>
      <w:tr w14:paraId="0CE7A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jc w:val="center"/>
        </w:trPr>
        <w:tc>
          <w:tcPr>
            <w:tcW w:w="736" w:type="dxa"/>
            <w:vMerge w:val="restart"/>
            <w:tcBorders>
              <w:bottom w:val="nil"/>
            </w:tcBorders>
            <w:vAlign w:val="center"/>
          </w:tcPr>
          <w:p w14:paraId="7F4D9C03">
            <w:pPr>
              <w:jc w:val="center"/>
              <w:rPr>
                <w:rFonts w:hint="eastAsia" w:ascii="宋体" w:hAnsi="宋体" w:eastAsia="宋体" w:cs="宋体"/>
                <w:b/>
                <w:bCs/>
                <w:kern w:val="0"/>
                <w:sz w:val="24"/>
                <w14:ligatures w14:val="none"/>
              </w:rPr>
            </w:pPr>
            <w:r>
              <w:rPr>
                <w:rFonts w:hint="eastAsia" w:ascii="宋体" w:hAnsi="宋体" w:eastAsia="宋体" w:cs="宋体"/>
                <w:b/>
                <w:bCs/>
                <w:kern w:val="0"/>
                <w:sz w:val="24"/>
                <w14:ligatures w14:val="none"/>
              </w:rPr>
              <w:t>包号</w:t>
            </w:r>
          </w:p>
        </w:tc>
        <w:tc>
          <w:tcPr>
            <w:tcW w:w="3931" w:type="dxa"/>
            <w:vMerge w:val="restart"/>
            <w:tcBorders>
              <w:bottom w:val="nil"/>
            </w:tcBorders>
            <w:vAlign w:val="center"/>
          </w:tcPr>
          <w:p w14:paraId="5F670BF6">
            <w:pPr>
              <w:jc w:val="center"/>
              <w:rPr>
                <w:rFonts w:hint="eastAsia" w:ascii="宋体" w:hAnsi="宋体" w:eastAsia="宋体" w:cs="宋体"/>
                <w:b/>
                <w:bCs/>
                <w:kern w:val="0"/>
                <w:sz w:val="24"/>
                <w14:ligatures w14:val="none"/>
              </w:rPr>
            </w:pPr>
            <w:r>
              <w:rPr>
                <w:rFonts w:hint="eastAsia" w:ascii="宋体" w:hAnsi="宋体" w:eastAsia="宋体" w:cs="宋体"/>
                <w:b/>
                <w:bCs/>
                <w:kern w:val="0"/>
                <w:sz w:val="24"/>
                <w14:ligatures w14:val="none"/>
              </w:rPr>
              <w:t>投标人名称</w:t>
            </w:r>
          </w:p>
        </w:tc>
        <w:tc>
          <w:tcPr>
            <w:tcW w:w="4218" w:type="dxa"/>
            <w:gridSpan w:val="2"/>
            <w:vAlign w:val="center"/>
          </w:tcPr>
          <w:p w14:paraId="0F42B35D">
            <w:pPr>
              <w:jc w:val="center"/>
              <w:rPr>
                <w:rFonts w:hint="eastAsia" w:ascii="宋体" w:hAnsi="宋体" w:eastAsia="宋体" w:cs="宋体"/>
                <w:b/>
                <w:bCs/>
                <w:kern w:val="0"/>
                <w:sz w:val="24"/>
                <w14:ligatures w14:val="none"/>
              </w:rPr>
            </w:pPr>
            <w:r>
              <w:rPr>
                <w:rFonts w:hint="eastAsia" w:ascii="宋体" w:hAnsi="宋体" w:eastAsia="宋体" w:cs="宋体"/>
                <w:b/>
                <w:bCs/>
                <w:kern w:val="0"/>
                <w:sz w:val="24"/>
                <w14:ligatures w14:val="none"/>
              </w:rPr>
              <w:t>投标报价</w:t>
            </w:r>
          </w:p>
        </w:tc>
      </w:tr>
      <w:tr w14:paraId="7DD93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jc w:val="center"/>
        </w:trPr>
        <w:tc>
          <w:tcPr>
            <w:tcW w:w="736" w:type="dxa"/>
            <w:vMerge w:val="continue"/>
            <w:tcBorders>
              <w:top w:val="nil"/>
            </w:tcBorders>
            <w:vAlign w:val="center"/>
          </w:tcPr>
          <w:p w14:paraId="2DD205A5">
            <w:pPr>
              <w:jc w:val="center"/>
              <w:rPr>
                <w:rFonts w:hint="eastAsia" w:ascii="宋体" w:hAnsi="宋体" w:eastAsia="宋体" w:cs="宋体"/>
                <w:b/>
                <w:bCs/>
                <w:kern w:val="0"/>
                <w:sz w:val="24"/>
                <w14:ligatures w14:val="none"/>
              </w:rPr>
            </w:pPr>
          </w:p>
        </w:tc>
        <w:tc>
          <w:tcPr>
            <w:tcW w:w="3931" w:type="dxa"/>
            <w:vMerge w:val="continue"/>
            <w:tcBorders>
              <w:top w:val="nil"/>
            </w:tcBorders>
            <w:vAlign w:val="center"/>
          </w:tcPr>
          <w:p w14:paraId="6D2F4AEE">
            <w:pPr>
              <w:jc w:val="center"/>
              <w:rPr>
                <w:rFonts w:hint="eastAsia" w:ascii="宋体" w:hAnsi="宋体" w:eastAsia="宋体" w:cs="宋体"/>
                <w:b/>
                <w:bCs/>
                <w:kern w:val="0"/>
                <w:sz w:val="24"/>
                <w14:ligatures w14:val="none"/>
              </w:rPr>
            </w:pPr>
          </w:p>
        </w:tc>
        <w:tc>
          <w:tcPr>
            <w:tcW w:w="2109" w:type="dxa"/>
            <w:vAlign w:val="center"/>
          </w:tcPr>
          <w:p w14:paraId="4A5A6AF2">
            <w:pPr>
              <w:jc w:val="center"/>
              <w:rPr>
                <w:rFonts w:hint="eastAsia" w:ascii="宋体" w:hAnsi="宋体" w:eastAsia="宋体" w:cs="宋体"/>
                <w:b/>
                <w:bCs/>
                <w:kern w:val="0"/>
                <w:sz w:val="24"/>
                <w14:ligatures w14:val="none"/>
              </w:rPr>
            </w:pPr>
            <w:r>
              <w:rPr>
                <w:rFonts w:hint="eastAsia" w:ascii="宋体" w:hAnsi="宋体" w:eastAsia="宋体" w:cs="宋体"/>
                <w:b/>
                <w:bCs/>
                <w:kern w:val="0"/>
                <w:sz w:val="24"/>
                <w14:ligatures w14:val="none"/>
              </w:rPr>
              <w:t>大写（元）</w:t>
            </w:r>
          </w:p>
        </w:tc>
        <w:tc>
          <w:tcPr>
            <w:tcW w:w="2109" w:type="dxa"/>
            <w:vAlign w:val="center"/>
          </w:tcPr>
          <w:p w14:paraId="09C5A1B4">
            <w:pPr>
              <w:jc w:val="center"/>
              <w:rPr>
                <w:rFonts w:hint="eastAsia" w:ascii="宋体" w:hAnsi="宋体" w:eastAsia="宋体" w:cs="宋体"/>
                <w:b/>
                <w:bCs/>
                <w:kern w:val="0"/>
                <w:sz w:val="24"/>
                <w14:ligatures w14:val="none"/>
              </w:rPr>
            </w:pPr>
            <w:r>
              <w:rPr>
                <w:rFonts w:hint="eastAsia" w:ascii="宋体" w:hAnsi="宋体" w:eastAsia="宋体" w:cs="宋体"/>
                <w:b/>
                <w:bCs/>
                <w:kern w:val="0"/>
                <w:sz w:val="24"/>
                <w14:ligatures w14:val="none"/>
              </w:rPr>
              <w:t>小写（元）</w:t>
            </w:r>
          </w:p>
        </w:tc>
      </w:tr>
      <w:tr w14:paraId="009F0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jc w:val="center"/>
        </w:trPr>
        <w:tc>
          <w:tcPr>
            <w:tcW w:w="736" w:type="dxa"/>
            <w:vAlign w:val="center"/>
          </w:tcPr>
          <w:p w14:paraId="12163992">
            <w:pPr>
              <w:rPr>
                <w:rFonts w:hint="eastAsia" w:ascii="宋体" w:hAnsi="宋体" w:eastAsia="宋体" w:cs="宋体"/>
                <w:kern w:val="0"/>
                <w:sz w:val="24"/>
                <w14:ligatures w14:val="none"/>
              </w:rPr>
            </w:pPr>
          </w:p>
        </w:tc>
        <w:tc>
          <w:tcPr>
            <w:tcW w:w="3931" w:type="dxa"/>
            <w:vAlign w:val="center"/>
          </w:tcPr>
          <w:p w14:paraId="79AB47B7">
            <w:pPr>
              <w:rPr>
                <w:rFonts w:hint="eastAsia" w:ascii="宋体" w:hAnsi="宋体" w:eastAsia="宋体" w:cs="宋体"/>
                <w:kern w:val="0"/>
                <w:sz w:val="24"/>
                <w14:ligatures w14:val="none"/>
              </w:rPr>
            </w:pPr>
          </w:p>
        </w:tc>
        <w:tc>
          <w:tcPr>
            <w:tcW w:w="2109" w:type="dxa"/>
            <w:vAlign w:val="center"/>
          </w:tcPr>
          <w:p w14:paraId="3AEB21BB">
            <w:pPr>
              <w:rPr>
                <w:rFonts w:hint="eastAsia" w:ascii="宋体" w:hAnsi="宋体" w:eastAsia="宋体" w:cs="宋体"/>
                <w:kern w:val="0"/>
                <w:sz w:val="24"/>
                <w14:ligatures w14:val="none"/>
              </w:rPr>
            </w:pPr>
          </w:p>
        </w:tc>
        <w:tc>
          <w:tcPr>
            <w:tcW w:w="2109" w:type="dxa"/>
            <w:vAlign w:val="center"/>
          </w:tcPr>
          <w:p w14:paraId="6979CC49">
            <w:pPr>
              <w:rPr>
                <w:rFonts w:hint="eastAsia" w:ascii="宋体" w:hAnsi="宋体" w:eastAsia="宋体" w:cs="宋体"/>
                <w:kern w:val="0"/>
                <w:sz w:val="24"/>
                <w14:ligatures w14:val="none"/>
              </w:rPr>
            </w:pPr>
          </w:p>
        </w:tc>
      </w:tr>
    </w:tbl>
    <w:p w14:paraId="6FB81263">
      <w:pPr>
        <w:spacing w:line="360" w:lineRule="auto"/>
        <w:rPr>
          <w:rFonts w:hint="eastAsia" w:ascii="宋体" w:hAnsi="宋体" w:eastAsia="宋体" w:cs="宋体"/>
          <w:sz w:val="24"/>
        </w:rPr>
      </w:pPr>
    </w:p>
    <w:p w14:paraId="72070F80">
      <w:pPr>
        <w:spacing w:line="360" w:lineRule="auto"/>
        <w:rPr>
          <w:rFonts w:hint="eastAsia" w:ascii="宋体" w:hAnsi="宋体" w:eastAsia="宋体" w:cs="宋体"/>
          <w:sz w:val="24"/>
        </w:rPr>
      </w:pPr>
    </w:p>
    <w:p w14:paraId="13EA9CFC">
      <w:pPr>
        <w:spacing w:line="360" w:lineRule="auto"/>
        <w:ind w:firstLine="480" w:firstLineChars="200"/>
        <w:rPr>
          <w:rFonts w:hint="eastAsia" w:ascii="宋体" w:hAnsi="宋体" w:eastAsia="宋体" w:cs="宋体"/>
          <w:sz w:val="24"/>
        </w:rPr>
      </w:pPr>
      <w:r>
        <w:rPr>
          <w:rFonts w:hint="eastAsia" w:ascii="宋体" w:hAnsi="宋体" w:eastAsia="宋体" w:cs="宋体"/>
          <w:sz w:val="24"/>
        </w:rPr>
        <w:t>注：</w:t>
      </w:r>
    </w:p>
    <w:p w14:paraId="2A953036">
      <w:pPr>
        <w:spacing w:line="360" w:lineRule="auto"/>
        <w:ind w:firstLine="480" w:firstLineChars="200"/>
        <w:rPr>
          <w:rFonts w:hint="eastAsia" w:ascii="宋体" w:hAnsi="宋体" w:eastAsia="宋体" w:cs="宋体"/>
          <w:sz w:val="24"/>
        </w:rPr>
      </w:pPr>
      <w:r>
        <w:rPr>
          <w:rFonts w:hint="eastAsia" w:ascii="宋体" w:hAnsi="宋体" w:eastAsia="宋体" w:cs="宋体"/>
          <w:sz w:val="24"/>
        </w:rPr>
        <w:t>1.此表中，每包的投标报价应和《投标分项报价表》中的总价相一致。</w:t>
      </w:r>
    </w:p>
    <w:p w14:paraId="38675817">
      <w:pPr>
        <w:spacing w:line="360" w:lineRule="auto"/>
        <w:ind w:firstLine="480" w:firstLineChars="200"/>
        <w:rPr>
          <w:rFonts w:hint="eastAsia" w:ascii="宋体" w:hAnsi="宋体" w:eastAsia="宋体" w:cs="宋体"/>
          <w:sz w:val="24"/>
        </w:rPr>
      </w:pPr>
      <w:r>
        <w:rPr>
          <w:rFonts w:hint="eastAsia" w:ascii="宋体" w:hAnsi="宋体" w:eastAsia="宋体" w:cs="宋体"/>
          <w:sz w:val="24"/>
        </w:rPr>
        <w:t>2.本表必须按包分别填写。</w:t>
      </w:r>
    </w:p>
    <w:p w14:paraId="6FAB4757">
      <w:pPr>
        <w:spacing w:line="360" w:lineRule="auto"/>
        <w:ind w:firstLine="480" w:firstLineChars="200"/>
        <w:rPr>
          <w:rFonts w:hint="eastAsia" w:ascii="宋体" w:hAnsi="宋体" w:eastAsia="宋体" w:cs="宋体"/>
          <w:sz w:val="24"/>
        </w:rPr>
      </w:pPr>
    </w:p>
    <w:p w14:paraId="18DCBE68">
      <w:pPr>
        <w:spacing w:line="360" w:lineRule="auto"/>
        <w:ind w:firstLine="480" w:firstLineChars="200"/>
        <w:rPr>
          <w:rFonts w:hint="eastAsia" w:ascii="宋体" w:hAnsi="宋体" w:eastAsia="宋体" w:cs="宋体"/>
          <w:sz w:val="24"/>
        </w:rPr>
      </w:pPr>
    </w:p>
    <w:p w14:paraId="6781618A">
      <w:pPr>
        <w:spacing w:before="78" w:line="360" w:lineRule="auto"/>
        <w:ind w:right="960" w:firstLine="480" w:firstLineChars="200"/>
        <w:rPr>
          <w:rFonts w:hint="eastAsia" w:ascii="宋体" w:hAnsi="宋体" w:eastAsia="宋体" w:cs="宋体"/>
          <w:sz w:val="24"/>
          <w:u w:val="single"/>
        </w:rPr>
      </w:pPr>
      <w:r>
        <w:rPr>
          <w:rFonts w:hint="eastAsia" w:ascii="宋体" w:hAnsi="宋体" w:eastAsia="宋体" w:cs="宋体"/>
          <w:sz w:val="24"/>
        </w:rPr>
        <w:t>投标人名称 (加盖公章)：</w:t>
      </w:r>
      <w:r>
        <w:rPr>
          <w:rFonts w:hint="eastAsia" w:ascii="宋体" w:hAnsi="宋体" w:eastAsia="宋体" w:cs="宋体"/>
          <w:sz w:val="24"/>
          <w:u w:val="single"/>
        </w:rPr>
        <w:t xml:space="preserve">           </w:t>
      </w:r>
    </w:p>
    <w:p w14:paraId="6987C917">
      <w:pPr>
        <w:spacing w:before="78" w:line="360" w:lineRule="auto"/>
        <w:ind w:right="960" w:firstLine="480" w:firstLineChars="200"/>
        <w:rPr>
          <w:rFonts w:hint="eastAsia" w:ascii="宋体" w:hAnsi="宋体" w:eastAsia="宋体" w:cs="宋体"/>
          <w:sz w:val="24"/>
        </w:rPr>
      </w:pPr>
      <w:r>
        <w:rPr>
          <w:rFonts w:hint="eastAsia" w:ascii="宋体" w:hAnsi="宋体" w:eastAsia="宋体" w:cs="宋体"/>
          <w:sz w:val="24"/>
        </w:rPr>
        <w:t>日期：_____年______月______日</w:t>
      </w:r>
    </w:p>
    <w:p w14:paraId="193A6F05">
      <w:pPr>
        <w:pStyle w:val="15"/>
        <w:spacing w:before="307" w:line="197" w:lineRule="auto"/>
        <w:ind w:left="51"/>
        <w:rPr>
          <w:rFonts w:hint="eastAsia" w:ascii="宋体" w:hAnsi="宋体" w:eastAsia="宋体" w:cs="宋体"/>
          <w:sz w:val="24"/>
          <w:szCs w:val="24"/>
          <w:lang w:eastAsia="zh-CN"/>
        </w:rPr>
      </w:pPr>
    </w:p>
    <w:p w14:paraId="5FB8D512">
      <w:pPr>
        <w:spacing w:line="200" w:lineRule="auto"/>
        <w:rPr>
          <w:rFonts w:hint="eastAsia" w:ascii="宋体" w:hAnsi="宋体" w:eastAsia="宋体" w:cs="宋体"/>
          <w:sz w:val="24"/>
        </w:rPr>
        <w:sectPr>
          <w:headerReference r:id="rId39" w:type="default"/>
          <w:footerReference r:id="rId40" w:type="default"/>
          <w:pgSz w:w="11907" w:h="16840"/>
          <w:pgMar w:top="1149" w:right="1133" w:bottom="1060" w:left="1669" w:header="875" w:footer="886" w:gutter="0"/>
          <w:pgNumType w:fmt="decimal"/>
          <w:cols w:space="720" w:num="1"/>
        </w:sectPr>
      </w:pPr>
    </w:p>
    <w:p w14:paraId="50D3098D">
      <w:pPr>
        <w:pStyle w:val="15"/>
        <w:spacing w:before="103" w:line="196" w:lineRule="auto"/>
        <w:ind w:left="124"/>
        <w:outlineLvl w:val="1"/>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4   投标分项报价表（实质性格式）</w:t>
      </w:r>
    </w:p>
    <w:p w14:paraId="3EC872BC">
      <w:pPr>
        <w:spacing w:line="360" w:lineRule="auto"/>
        <w:outlineLvl w:val="3"/>
        <w:rPr>
          <w:rFonts w:hint="eastAsia" w:ascii="宋体" w:hAnsi="宋体" w:eastAsia="宋体" w:cs="宋体"/>
          <w:b/>
          <w:bCs/>
          <w:color w:val="000000"/>
          <w:sz w:val="24"/>
          <w:szCs w:val="20"/>
        </w:rPr>
      </w:pPr>
      <w:r>
        <w:rPr>
          <w:rFonts w:hint="eastAsia" w:ascii="宋体" w:hAnsi="宋体" w:eastAsia="宋体" w:cs="宋体"/>
          <w:b/>
          <w:bCs/>
          <w:color w:val="000000"/>
          <w:sz w:val="24"/>
          <w:szCs w:val="20"/>
        </w:rPr>
        <w:t>4-1投标报价说明</w:t>
      </w:r>
    </w:p>
    <w:p w14:paraId="2AE674A2">
      <w:pPr>
        <w:widowControl/>
        <w:spacing w:line="360" w:lineRule="auto"/>
        <w:ind w:firstLine="480" w:firstLineChars="200"/>
        <w:rPr>
          <w:rFonts w:hint="eastAsia" w:ascii="宋体" w:hAnsi="宋体" w:eastAsia="宋体" w:cs="宋体"/>
          <w:sz w:val="24"/>
        </w:rPr>
      </w:pPr>
      <w:r>
        <w:rPr>
          <w:rFonts w:hint="eastAsia" w:ascii="宋体" w:hAnsi="宋体" w:eastAsia="宋体" w:cs="宋体"/>
          <w:sz w:val="24"/>
        </w:rPr>
        <w:t>（1）投标报价应与招标文件中的投标人须知、合同条款、采购需求等一起参照阅读和理解。</w:t>
      </w:r>
    </w:p>
    <w:p w14:paraId="661538A0">
      <w:pPr>
        <w:autoSpaceDE w:val="0"/>
        <w:autoSpaceDN w:val="0"/>
        <w:spacing w:line="360" w:lineRule="auto"/>
        <w:ind w:firstLine="480" w:firstLineChars="200"/>
        <w:rPr>
          <w:rFonts w:hint="eastAsia" w:ascii="宋体" w:hAnsi="宋体" w:eastAsia="宋体" w:cs="宋体"/>
          <w:color w:val="auto"/>
          <w:sz w:val="24"/>
        </w:rPr>
      </w:pPr>
      <w:r>
        <w:rPr>
          <w:rFonts w:hint="eastAsia" w:ascii="宋体" w:hAnsi="宋体" w:eastAsia="宋体" w:cs="宋体"/>
          <w:sz w:val="24"/>
        </w:rPr>
        <w:t>（2）报价货币为人民币。若投标人未对某些项目填报单价和合价，则认为已包括在其他项</w:t>
      </w:r>
      <w:r>
        <w:rPr>
          <w:rFonts w:hint="eastAsia" w:ascii="宋体" w:hAnsi="宋体" w:eastAsia="宋体" w:cs="宋体"/>
          <w:color w:val="auto"/>
          <w:sz w:val="24"/>
        </w:rPr>
        <w:t>目的单价和合价以及投标总报价内。</w:t>
      </w:r>
    </w:p>
    <w:p w14:paraId="572A40CB">
      <w:pPr>
        <w:autoSpaceDE w:val="0"/>
        <w:autoSpaceDN w:val="0"/>
        <w:spacing w:line="360" w:lineRule="auto"/>
        <w:ind w:firstLine="562" w:firstLineChars="200"/>
        <w:rPr>
          <w:rFonts w:hint="eastAsia" w:ascii="宋体" w:hAnsi="宋体" w:eastAsia="宋体" w:cs="宋体"/>
          <w:b/>
          <w:bCs/>
          <w:color w:val="auto"/>
          <w:sz w:val="24"/>
        </w:rPr>
      </w:pPr>
      <w:r>
        <w:rPr>
          <w:rFonts w:hint="eastAsia" w:ascii="宋体" w:hAnsi="宋体" w:eastAsia="宋体" w:cs="宋体"/>
          <w:b/>
          <w:bCs/>
          <w:color w:val="auto"/>
          <w:sz w:val="28"/>
          <w:szCs w:val="28"/>
        </w:rPr>
        <w:t>★</w:t>
      </w:r>
      <w:r>
        <w:rPr>
          <w:rFonts w:hint="eastAsia" w:ascii="宋体" w:hAnsi="宋体" w:eastAsia="宋体" w:cs="宋体"/>
          <w:b/>
          <w:bCs/>
          <w:color w:val="auto"/>
          <w:sz w:val="24"/>
        </w:rPr>
        <w:t>（3）投标人应将2025年1月1日-3月31日服务期、2025年4月1日-12月31日服务期和库区巡视安全防护物料购置分别作为三个独立项目报价，未按要求报价的，投标文件将按无效标被否决。</w:t>
      </w:r>
    </w:p>
    <w:p w14:paraId="528AE7F4">
      <w:pPr>
        <w:autoSpaceDE w:val="0"/>
        <w:autoSpaceDN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4）2025年1月1日-3月31日服务期最高限价为79.328975万元，2025年4月1日-12月31日服务期最高限价为760.666852万元，库区巡视安全防护物料购置最高限价为1.418万元。各部分投标报价均不得超过相应的最高限价，否则，投标文件将按无效标被否决。</w:t>
      </w:r>
    </w:p>
    <w:p w14:paraId="27A5C663">
      <w:pPr>
        <w:autoSpaceDE w:val="0"/>
        <w:autoSpaceDN w:val="0"/>
        <w:spacing w:line="360" w:lineRule="auto"/>
        <w:ind w:firstLine="480" w:firstLineChars="200"/>
        <w:rPr>
          <w:rFonts w:hint="eastAsia" w:ascii="宋体" w:hAnsi="宋体" w:eastAsia="宋体" w:cs="宋体"/>
          <w:sz w:val="24"/>
        </w:rPr>
      </w:pPr>
      <w:r>
        <w:rPr>
          <w:rFonts w:hint="eastAsia" w:ascii="宋体" w:hAnsi="宋体" w:eastAsia="宋体" w:cs="宋体"/>
          <w:sz w:val="24"/>
        </w:rPr>
        <w:t>（5）采购人不提供其他任何临时措施，投标人应自行解决，费用包含在投标报价中。</w:t>
      </w:r>
    </w:p>
    <w:p w14:paraId="1DB88395">
      <w:pPr>
        <w:autoSpaceDE w:val="0"/>
        <w:autoSpaceDN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（6）鉴于本项目为服务类项目，投标报价税金可根据企业自身纳税性质按国家规定填报计取。</w:t>
      </w:r>
    </w:p>
    <w:p w14:paraId="70309FEB">
      <w:pPr>
        <w:autoSpaceDE w:val="0"/>
        <w:autoSpaceDN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br w:type="page"/>
      </w:r>
    </w:p>
    <w:p w14:paraId="1473DC4E">
      <w:pPr>
        <w:spacing w:line="360" w:lineRule="auto"/>
        <w:outlineLvl w:val="3"/>
        <w:rPr>
          <w:rFonts w:hint="eastAsia" w:ascii="宋体" w:hAnsi="宋体" w:eastAsia="宋体" w:cs="宋体"/>
          <w:b/>
          <w:bCs/>
          <w:color w:val="000000"/>
          <w:sz w:val="24"/>
          <w:szCs w:val="20"/>
        </w:rPr>
      </w:pPr>
      <w:r>
        <w:rPr>
          <w:rFonts w:hint="eastAsia" w:ascii="宋体" w:hAnsi="宋体" w:eastAsia="宋体" w:cs="宋体"/>
          <w:b/>
          <w:bCs/>
          <w:color w:val="000000"/>
          <w:sz w:val="24"/>
          <w:szCs w:val="20"/>
        </w:rPr>
        <w:t>4-2投标分项报价表</w:t>
      </w:r>
    </w:p>
    <w:p w14:paraId="3BD75F66">
      <w:pPr>
        <w:autoSpaceDE w:val="0"/>
        <w:autoSpaceDN w:val="0"/>
        <w:spacing w:line="360" w:lineRule="auto"/>
        <w:rPr>
          <w:rFonts w:hint="eastAsia" w:ascii="宋体" w:hAnsi="宋体" w:eastAsia="宋体" w:cs="宋体"/>
          <w:b/>
          <w:bCs/>
          <w:sz w:val="24"/>
        </w:rPr>
      </w:pPr>
      <w:r>
        <w:rPr>
          <w:rFonts w:hint="eastAsia" w:ascii="宋体" w:hAnsi="宋体" w:eastAsia="宋体" w:cs="宋体"/>
          <w:b/>
          <w:bCs/>
          <w:sz w:val="24"/>
        </w:rPr>
        <w:t>（1）分项报价汇总表（实质性格式）</w:t>
      </w:r>
    </w:p>
    <w:p w14:paraId="50739555">
      <w:pPr>
        <w:ind w:firstLine="482"/>
        <w:rPr>
          <w:rFonts w:hint="eastAsia" w:ascii="宋体" w:hAnsi="宋体" w:eastAsia="宋体" w:cs="宋体"/>
          <w:sz w:val="24"/>
        </w:rPr>
      </w:pPr>
      <w:bookmarkStart w:id="244" w:name="_Toc35984038"/>
      <w:bookmarkStart w:id="245" w:name="_Toc64466323"/>
      <w:bookmarkStart w:id="246" w:name="_Toc67947829"/>
      <w:r>
        <w:rPr>
          <w:rFonts w:hint="eastAsia" w:ascii="宋体" w:hAnsi="宋体" w:eastAsia="宋体" w:cs="宋体"/>
          <w:sz w:val="24"/>
        </w:rPr>
        <w:t>1）2025年度投标报价汇总表</w:t>
      </w:r>
      <w:bookmarkEnd w:id="244"/>
      <w:bookmarkEnd w:id="245"/>
      <w:bookmarkEnd w:id="246"/>
    </w:p>
    <w:p w14:paraId="7D34D071">
      <w:pPr>
        <w:ind w:firstLine="482"/>
        <w:rPr>
          <w:rFonts w:hint="eastAsia" w:ascii="宋体" w:hAnsi="宋体" w:eastAsia="宋体" w:cs="宋体"/>
          <w:sz w:val="24"/>
        </w:rPr>
      </w:pPr>
    </w:p>
    <w:p w14:paraId="6E2D74D6">
      <w:pPr>
        <w:widowControl/>
        <w:jc w:val="center"/>
        <w:rPr>
          <w:rFonts w:hint="eastAsia" w:ascii="宋体" w:hAnsi="宋体" w:eastAsia="宋体" w:cs="宋体"/>
          <w:b/>
          <w:sz w:val="30"/>
          <w:szCs w:val="30"/>
        </w:rPr>
      </w:pPr>
      <w:r>
        <w:rPr>
          <w:rFonts w:hint="eastAsia" w:ascii="宋体" w:hAnsi="宋体" w:eastAsia="宋体" w:cs="宋体"/>
          <w:b/>
          <w:sz w:val="30"/>
          <w:szCs w:val="30"/>
        </w:rPr>
        <w:t>2025年度投标报价汇总表</w:t>
      </w:r>
    </w:p>
    <w:tbl>
      <w:tblPr>
        <w:tblStyle w:val="28"/>
        <w:tblW w:w="99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7"/>
        <w:gridCol w:w="3558"/>
        <w:gridCol w:w="1741"/>
        <w:gridCol w:w="2328"/>
        <w:gridCol w:w="1491"/>
      </w:tblGrid>
      <w:tr w14:paraId="00CAC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97" w:type="dxa"/>
            <w:vAlign w:val="center"/>
          </w:tcPr>
          <w:p w14:paraId="60E82442">
            <w:pPr>
              <w:spacing w:after="0" w:line="240" w:lineRule="auto"/>
              <w:jc w:val="center"/>
              <w:rPr>
                <w:rFonts w:hint="eastAsia" w:ascii="宋体" w:hAnsi="宋体" w:eastAsia="宋体" w:cs="宋体"/>
                <w:b/>
                <w:sz w:val="24"/>
              </w:rPr>
            </w:pPr>
            <w:r>
              <w:rPr>
                <w:rFonts w:hint="eastAsia" w:ascii="宋体" w:hAnsi="宋体" w:eastAsia="宋体" w:cs="宋体"/>
                <w:b/>
                <w:sz w:val="24"/>
              </w:rPr>
              <w:t>序号</w:t>
            </w:r>
          </w:p>
        </w:tc>
        <w:tc>
          <w:tcPr>
            <w:tcW w:w="3558" w:type="dxa"/>
            <w:vAlign w:val="center"/>
          </w:tcPr>
          <w:p w14:paraId="44C3F52F">
            <w:pPr>
              <w:autoSpaceDE w:val="0"/>
              <w:autoSpaceDN w:val="0"/>
              <w:spacing w:before="100" w:beforeAutospacing="1" w:after="100" w:afterAutospacing="1" w:line="240" w:lineRule="auto"/>
              <w:jc w:val="center"/>
              <w:rPr>
                <w:rFonts w:hint="eastAsia" w:ascii="宋体" w:hAnsi="宋体" w:eastAsia="宋体" w:cs="宋体"/>
                <w:b/>
                <w:sz w:val="24"/>
              </w:rPr>
            </w:pPr>
            <w:r>
              <w:rPr>
                <w:rFonts w:hint="eastAsia" w:ascii="宋体" w:hAnsi="宋体" w:eastAsia="宋体" w:cs="宋体"/>
                <w:b/>
                <w:sz w:val="24"/>
              </w:rPr>
              <w:t>投标报价项目</w:t>
            </w:r>
          </w:p>
        </w:tc>
        <w:tc>
          <w:tcPr>
            <w:tcW w:w="1741" w:type="dxa"/>
            <w:vAlign w:val="center"/>
          </w:tcPr>
          <w:p w14:paraId="2CA1D38F">
            <w:pPr>
              <w:autoSpaceDE w:val="0"/>
              <w:autoSpaceDN w:val="0"/>
              <w:spacing w:before="100" w:beforeAutospacing="1" w:after="100" w:afterAutospacing="1" w:line="240" w:lineRule="auto"/>
              <w:jc w:val="center"/>
              <w:rPr>
                <w:rFonts w:hint="eastAsia" w:ascii="宋体" w:hAnsi="宋体" w:eastAsia="宋体" w:cs="宋体"/>
                <w:b/>
                <w:sz w:val="24"/>
              </w:rPr>
            </w:pPr>
            <w:r>
              <w:rPr>
                <w:rFonts w:hint="eastAsia" w:ascii="宋体" w:hAnsi="宋体" w:eastAsia="宋体" w:cs="宋体"/>
                <w:b/>
                <w:sz w:val="24"/>
              </w:rPr>
              <w:t>最高限价（元）</w:t>
            </w:r>
          </w:p>
        </w:tc>
        <w:tc>
          <w:tcPr>
            <w:tcW w:w="2328" w:type="dxa"/>
            <w:vAlign w:val="center"/>
          </w:tcPr>
          <w:p w14:paraId="573DD35D">
            <w:pPr>
              <w:autoSpaceDE w:val="0"/>
              <w:autoSpaceDN w:val="0"/>
              <w:spacing w:before="100" w:beforeAutospacing="1" w:after="100" w:afterAutospacing="1" w:line="240" w:lineRule="auto"/>
              <w:jc w:val="center"/>
              <w:rPr>
                <w:rFonts w:hint="eastAsia" w:ascii="宋体" w:hAnsi="宋体" w:eastAsia="宋体" w:cs="宋体"/>
                <w:b/>
                <w:sz w:val="24"/>
              </w:rPr>
            </w:pPr>
            <w:r>
              <w:rPr>
                <w:rFonts w:hint="eastAsia" w:ascii="宋体" w:hAnsi="宋体" w:eastAsia="宋体" w:cs="宋体"/>
                <w:b/>
                <w:sz w:val="24"/>
              </w:rPr>
              <w:t>投标报价（元）</w:t>
            </w:r>
          </w:p>
        </w:tc>
        <w:tc>
          <w:tcPr>
            <w:tcW w:w="1491" w:type="dxa"/>
            <w:vAlign w:val="center"/>
          </w:tcPr>
          <w:p w14:paraId="79E27C62">
            <w:pPr>
              <w:spacing w:after="0" w:line="240" w:lineRule="auto"/>
              <w:jc w:val="center"/>
              <w:rPr>
                <w:rFonts w:hint="eastAsia" w:ascii="宋体" w:hAnsi="宋体" w:eastAsia="宋体" w:cs="宋体"/>
                <w:b/>
                <w:sz w:val="24"/>
              </w:rPr>
            </w:pPr>
            <w:r>
              <w:rPr>
                <w:rFonts w:hint="eastAsia" w:ascii="宋体" w:hAnsi="宋体" w:eastAsia="宋体" w:cs="宋体"/>
                <w:b/>
                <w:sz w:val="24"/>
              </w:rPr>
              <w:t>备注</w:t>
            </w:r>
          </w:p>
        </w:tc>
      </w:tr>
      <w:tr w14:paraId="6576C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97" w:type="dxa"/>
            <w:vAlign w:val="center"/>
          </w:tcPr>
          <w:p w14:paraId="7E540B68">
            <w:pPr>
              <w:spacing w:after="0" w:line="240" w:lineRule="auto"/>
              <w:jc w:val="center"/>
              <w:rPr>
                <w:rFonts w:hint="eastAsia" w:ascii="宋体" w:hAnsi="宋体" w:eastAsia="宋体" w:cs="宋体"/>
                <w:b/>
                <w:sz w:val="24"/>
              </w:rPr>
            </w:pPr>
            <w:r>
              <w:rPr>
                <w:rFonts w:hint="eastAsia" w:ascii="宋体" w:hAnsi="宋体" w:eastAsia="宋体" w:cs="宋体"/>
                <w:b/>
                <w:sz w:val="24"/>
              </w:rPr>
              <w:t>1</w:t>
            </w:r>
          </w:p>
        </w:tc>
        <w:tc>
          <w:tcPr>
            <w:tcW w:w="3558" w:type="dxa"/>
            <w:vAlign w:val="center"/>
          </w:tcPr>
          <w:p w14:paraId="79467E6E">
            <w:pPr>
              <w:spacing w:after="0" w:line="240" w:lineRule="auto"/>
              <w:rPr>
                <w:rFonts w:hint="eastAsia" w:ascii="宋体" w:hAnsi="宋体" w:eastAsia="宋体" w:cs="宋体"/>
                <w:b/>
                <w:color w:val="auto"/>
                <w:sz w:val="24"/>
              </w:rPr>
            </w:pPr>
            <w:r>
              <w:rPr>
                <w:rFonts w:hint="eastAsia" w:ascii="宋体" w:hAnsi="宋体" w:eastAsia="宋体" w:cs="宋体"/>
                <w:b/>
                <w:bCs/>
                <w:color w:val="auto"/>
                <w:sz w:val="24"/>
              </w:rPr>
              <w:t>2025年1月-3月</w:t>
            </w:r>
          </w:p>
        </w:tc>
        <w:tc>
          <w:tcPr>
            <w:tcW w:w="1741" w:type="dxa"/>
            <w:vAlign w:val="center"/>
          </w:tcPr>
          <w:p w14:paraId="206D2BB0">
            <w:pPr>
              <w:spacing w:after="0" w:line="240" w:lineRule="auto"/>
              <w:jc w:val="right"/>
              <w:rPr>
                <w:rFonts w:hint="eastAsia" w:ascii="宋体" w:hAnsi="宋体" w:eastAsia="宋体" w:cs="宋体"/>
                <w:b/>
                <w:sz w:val="24"/>
              </w:rPr>
            </w:pPr>
            <w:r>
              <w:rPr>
                <w:rFonts w:hint="eastAsia" w:ascii="宋体" w:hAnsi="宋体" w:eastAsia="宋体" w:cs="宋体"/>
                <w:b/>
                <w:bCs/>
                <w:sz w:val="24"/>
              </w:rPr>
              <w:t>793289.75</w:t>
            </w:r>
          </w:p>
        </w:tc>
        <w:tc>
          <w:tcPr>
            <w:tcW w:w="2328" w:type="dxa"/>
            <w:vAlign w:val="center"/>
          </w:tcPr>
          <w:p w14:paraId="1731BDCE">
            <w:pPr>
              <w:spacing w:after="0" w:line="240" w:lineRule="auto"/>
              <w:jc w:val="right"/>
              <w:rPr>
                <w:rFonts w:hint="eastAsia" w:ascii="宋体" w:hAnsi="宋体" w:eastAsia="宋体" w:cs="宋体"/>
                <w:b/>
                <w:sz w:val="24"/>
              </w:rPr>
            </w:pPr>
          </w:p>
        </w:tc>
        <w:tc>
          <w:tcPr>
            <w:tcW w:w="1491" w:type="dxa"/>
            <w:vAlign w:val="center"/>
          </w:tcPr>
          <w:p w14:paraId="6A4B4A85">
            <w:pPr>
              <w:spacing w:after="0" w:line="240" w:lineRule="auto"/>
              <w:jc w:val="center"/>
              <w:rPr>
                <w:rFonts w:hint="eastAsia" w:ascii="宋体" w:hAnsi="宋体" w:eastAsia="宋体" w:cs="宋体"/>
                <w:b/>
                <w:sz w:val="24"/>
              </w:rPr>
            </w:pPr>
          </w:p>
        </w:tc>
      </w:tr>
      <w:tr w14:paraId="2364B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97" w:type="dxa"/>
            <w:vAlign w:val="center"/>
          </w:tcPr>
          <w:p w14:paraId="1836267E">
            <w:pPr>
              <w:spacing w:after="0" w:line="240" w:lineRule="auto"/>
              <w:jc w:val="center"/>
              <w:rPr>
                <w:rFonts w:hint="eastAsia" w:ascii="宋体" w:hAnsi="宋体" w:eastAsia="宋体" w:cs="宋体"/>
                <w:b/>
                <w:sz w:val="24"/>
              </w:rPr>
            </w:pPr>
            <w:r>
              <w:rPr>
                <w:rFonts w:hint="eastAsia" w:ascii="宋体" w:hAnsi="宋体" w:eastAsia="宋体" w:cs="宋体"/>
                <w:b/>
                <w:sz w:val="24"/>
              </w:rPr>
              <w:t>2</w:t>
            </w:r>
          </w:p>
        </w:tc>
        <w:tc>
          <w:tcPr>
            <w:tcW w:w="3558" w:type="dxa"/>
            <w:vAlign w:val="center"/>
          </w:tcPr>
          <w:p w14:paraId="706F7D52">
            <w:pPr>
              <w:spacing w:after="0" w:line="240" w:lineRule="auto"/>
              <w:rPr>
                <w:rFonts w:hint="eastAsia" w:ascii="宋体" w:hAnsi="宋体" w:eastAsia="宋体" w:cs="宋体"/>
                <w:b/>
                <w:color w:val="auto"/>
                <w:sz w:val="24"/>
              </w:rPr>
            </w:pPr>
            <w:r>
              <w:rPr>
                <w:rFonts w:hint="eastAsia" w:ascii="宋体" w:hAnsi="宋体" w:eastAsia="宋体" w:cs="宋体"/>
                <w:b/>
                <w:bCs/>
                <w:color w:val="auto"/>
                <w:sz w:val="24"/>
              </w:rPr>
              <w:t>2025年4月-12月</w:t>
            </w:r>
          </w:p>
        </w:tc>
        <w:tc>
          <w:tcPr>
            <w:tcW w:w="1741" w:type="dxa"/>
            <w:vAlign w:val="center"/>
          </w:tcPr>
          <w:p w14:paraId="0027B2EC">
            <w:pPr>
              <w:spacing w:after="0" w:line="240" w:lineRule="auto"/>
              <w:jc w:val="right"/>
              <w:rPr>
                <w:rFonts w:hint="eastAsia" w:ascii="宋体" w:hAnsi="宋体" w:eastAsia="宋体" w:cs="宋体"/>
                <w:b/>
                <w:sz w:val="24"/>
              </w:rPr>
            </w:pPr>
            <w:r>
              <w:rPr>
                <w:rFonts w:hint="eastAsia" w:ascii="宋体" w:hAnsi="宋体" w:eastAsia="宋体" w:cs="宋体"/>
                <w:b/>
                <w:bCs/>
                <w:sz w:val="24"/>
              </w:rPr>
              <w:t>7606668.52</w:t>
            </w:r>
          </w:p>
        </w:tc>
        <w:tc>
          <w:tcPr>
            <w:tcW w:w="2328" w:type="dxa"/>
            <w:vAlign w:val="center"/>
          </w:tcPr>
          <w:p w14:paraId="0E07AC3A">
            <w:pPr>
              <w:spacing w:after="0" w:line="240" w:lineRule="auto"/>
              <w:jc w:val="right"/>
              <w:rPr>
                <w:rFonts w:hint="eastAsia" w:ascii="宋体" w:hAnsi="宋体" w:eastAsia="宋体" w:cs="宋体"/>
                <w:b/>
                <w:sz w:val="24"/>
              </w:rPr>
            </w:pPr>
          </w:p>
        </w:tc>
        <w:tc>
          <w:tcPr>
            <w:tcW w:w="1491" w:type="dxa"/>
            <w:vAlign w:val="center"/>
          </w:tcPr>
          <w:p w14:paraId="5766F228">
            <w:pPr>
              <w:spacing w:after="0" w:line="240" w:lineRule="auto"/>
              <w:jc w:val="center"/>
              <w:rPr>
                <w:rFonts w:hint="eastAsia" w:ascii="宋体" w:hAnsi="宋体" w:eastAsia="宋体" w:cs="宋体"/>
                <w:b/>
                <w:sz w:val="24"/>
              </w:rPr>
            </w:pPr>
          </w:p>
        </w:tc>
      </w:tr>
      <w:tr w14:paraId="60F40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97" w:type="dxa"/>
            <w:vAlign w:val="center"/>
          </w:tcPr>
          <w:p w14:paraId="6AA09A52">
            <w:pPr>
              <w:spacing w:after="0" w:line="240" w:lineRule="auto"/>
              <w:jc w:val="center"/>
              <w:rPr>
                <w:rFonts w:hint="eastAsia" w:ascii="宋体" w:hAnsi="宋体" w:eastAsia="宋体" w:cs="宋体"/>
                <w:b/>
                <w:sz w:val="24"/>
              </w:rPr>
            </w:pPr>
            <w:r>
              <w:rPr>
                <w:rFonts w:hint="eastAsia" w:ascii="宋体" w:hAnsi="宋体" w:eastAsia="宋体" w:cs="宋体"/>
                <w:b/>
                <w:sz w:val="24"/>
              </w:rPr>
              <w:t>3</w:t>
            </w:r>
          </w:p>
        </w:tc>
        <w:tc>
          <w:tcPr>
            <w:tcW w:w="3558" w:type="dxa"/>
            <w:vAlign w:val="center"/>
          </w:tcPr>
          <w:p w14:paraId="2E4D267D">
            <w:pPr>
              <w:spacing w:after="0" w:line="240" w:lineRule="auto"/>
              <w:rPr>
                <w:rFonts w:hint="eastAsia" w:ascii="宋体" w:hAnsi="宋体" w:eastAsia="宋体" w:cs="宋体"/>
                <w:b/>
                <w:sz w:val="24"/>
              </w:rPr>
            </w:pPr>
            <w:r>
              <w:rPr>
                <w:rFonts w:hint="eastAsia" w:ascii="宋体" w:hAnsi="宋体" w:eastAsia="宋体" w:cs="宋体"/>
                <w:b/>
                <w:bCs/>
                <w:sz w:val="24"/>
              </w:rPr>
              <w:t>库区巡视安全防护物料购置</w:t>
            </w:r>
          </w:p>
        </w:tc>
        <w:tc>
          <w:tcPr>
            <w:tcW w:w="1741" w:type="dxa"/>
            <w:vAlign w:val="center"/>
          </w:tcPr>
          <w:p w14:paraId="60CA560F">
            <w:pPr>
              <w:spacing w:after="0" w:line="240" w:lineRule="auto"/>
              <w:jc w:val="right"/>
              <w:rPr>
                <w:rFonts w:hint="eastAsia" w:ascii="宋体" w:hAnsi="宋体" w:eastAsia="宋体" w:cs="宋体"/>
                <w:b/>
                <w:bCs/>
                <w:sz w:val="24"/>
              </w:rPr>
            </w:pPr>
            <w:r>
              <w:rPr>
                <w:rFonts w:hint="eastAsia" w:ascii="宋体" w:hAnsi="宋体" w:eastAsia="宋体" w:cs="宋体"/>
                <w:b/>
                <w:bCs/>
                <w:sz w:val="24"/>
              </w:rPr>
              <w:t>14180</w:t>
            </w:r>
          </w:p>
        </w:tc>
        <w:tc>
          <w:tcPr>
            <w:tcW w:w="2328" w:type="dxa"/>
            <w:vAlign w:val="center"/>
          </w:tcPr>
          <w:p w14:paraId="4D5476AF">
            <w:pPr>
              <w:spacing w:after="0" w:line="240" w:lineRule="auto"/>
              <w:jc w:val="right"/>
              <w:rPr>
                <w:rFonts w:hint="eastAsia" w:ascii="宋体" w:hAnsi="宋体" w:eastAsia="宋体" w:cs="宋体"/>
                <w:b/>
                <w:sz w:val="24"/>
              </w:rPr>
            </w:pPr>
          </w:p>
        </w:tc>
        <w:tc>
          <w:tcPr>
            <w:tcW w:w="1491" w:type="dxa"/>
            <w:vAlign w:val="center"/>
          </w:tcPr>
          <w:p w14:paraId="3C59ED5E">
            <w:pPr>
              <w:spacing w:after="0" w:line="240" w:lineRule="auto"/>
              <w:jc w:val="center"/>
              <w:rPr>
                <w:rFonts w:hint="eastAsia" w:ascii="宋体" w:hAnsi="宋体" w:eastAsia="宋体" w:cs="宋体"/>
                <w:b/>
                <w:sz w:val="24"/>
              </w:rPr>
            </w:pPr>
          </w:p>
        </w:tc>
      </w:tr>
      <w:tr w14:paraId="12733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355" w:type="dxa"/>
            <w:gridSpan w:val="2"/>
            <w:vAlign w:val="center"/>
          </w:tcPr>
          <w:p w14:paraId="0CEA0502">
            <w:pPr>
              <w:spacing w:after="0" w:line="240" w:lineRule="auto"/>
              <w:jc w:val="center"/>
              <w:rPr>
                <w:rFonts w:hint="eastAsia" w:ascii="宋体" w:hAnsi="宋体" w:eastAsia="宋体" w:cs="宋体"/>
                <w:b/>
                <w:sz w:val="24"/>
              </w:rPr>
            </w:pPr>
            <w:r>
              <w:rPr>
                <w:rFonts w:hint="eastAsia" w:ascii="宋体" w:hAnsi="宋体" w:eastAsia="宋体" w:cs="宋体"/>
                <w:b/>
                <w:sz w:val="24"/>
              </w:rPr>
              <w:t>合计（元）</w:t>
            </w:r>
          </w:p>
        </w:tc>
        <w:tc>
          <w:tcPr>
            <w:tcW w:w="1741" w:type="dxa"/>
            <w:vAlign w:val="center"/>
          </w:tcPr>
          <w:p w14:paraId="08CED7BA">
            <w:pPr>
              <w:spacing w:after="0" w:line="240" w:lineRule="auto"/>
              <w:jc w:val="right"/>
              <w:rPr>
                <w:rFonts w:hint="eastAsia" w:ascii="宋体" w:hAnsi="宋体" w:eastAsia="宋体" w:cs="宋体"/>
                <w:b/>
                <w:sz w:val="24"/>
              </w:rPr>
            </w:pPr>
            <w:r>
              <w:rPr>
                <w:rFonts w:hint="eastAsia" w:ascii="宋体" w:hAnsi="宋体" w:eastAsia="宋体" w:cs="宋体"/>
                <w:b/>
                <w:sz w:val="24"/>
              </w:rPr>
              <w:t>8414138.27</w:t>
            </w:r>
          </w:p>
        </w:tc>
        <w:tc>
          <w:tcPr>
            <w:tcW w:w="2328" w:type="dxa"/>
            <w:vAlign w:val="center"/>
          </w:tcPr>
          <w:p w14:paraId="02369E51">
            <w:pPr>
              <w:spacing w:after="0" w:line="240" w:lineRule="auto"/>
              <w:jc w:val="right"/>
              <w:rPr>
                <w:rFonts w:hint="eastAsia" w:ascii="宋体" w:hAnsi="宋体" w:eastAsia="宋体" w:cs="宋体"/>
                <w:b/>
                <w:sz w:val="24"/>
              </w:rPr>
            </w:pPr>
          </w:p>
        </w:tc>
        <w:tc>
          <w:tcPr>
            <w:tcW w:w="1491" w:type="dxa"/>
            <w:vAlign w:val="center"/>
          </w:tcPr>
          <w:p w14:paraId="04642F32">
            <w:pPr>
              <w:spacing w:after="0" w:line="240" w:lineRule="auto"/>
              <w:jc w:val="center"/>
              <w:rPr>
                <w:rFonts w:hint="eastAsia" w:ascii="宋体" w:hAnsi="宋体" w:eastAsia="宋体" w:cs="宋体"/>
                <w:b/>
                <w:sz w:val="24"/>
              </w:rPr>
            </w:pPr>
          </w:p>
        </w:tc>
      </w:tr>
    </w:tbl>
    <w:p w14:paraId="68824E3F">
      <w:pPr>
        <w:widowControl/>
        <w:rPr>
          <w:rFonts w:hint="eastAsia" w:ascii="宋体" w:hAnsi="宋体" w:eastAsia="宋体" w:cs="宋体"/>
        </w:rPr>
      </w:pPr>
    </w:p>
    <w:p w14:paraId="19296A7E">
      <w:pPr>
        <w:autoSpaceDE w:val="0"/>
        <w:autoSpaceDN w:val="0"/>
        <w:spacing w:line="360" w:lineRule="auto"/>
        <w:rPr>
          <w:rFonts w:hint="eastAsia" w:ascii="宋体" w:hAnsi="宋体" w:eastAsia="宋体" w:cs="宋体"/>
          <w:sz w:val="24"/>
        </w:rPr>
      </w:pPr>
      <w:r>
        <w:rPr>
          <w:rFonts w:hint="eastAsia" w:ascii="宋体" w:hAnsi="宋体" w:eastAsia="宋体" w:cs="宋体"/>
          <w:sz w:val="24"/>
        </w:rPr>
        <w:t>投标人根据自身报价将分部分项工程和单价措施项目清单与计价表中报价填入上表。</w:t>
      </w:r>
    </w:p>
    <w:p w14:paraId="13B55E6C">
      <w:pPr>
        <w:autoSpaceDE w:val="0"/>
        <w:autoSpaceDN w:val="0"/>
        <w:spacing w:line="360" w:lineRule="auto"/>
        <w:ind w:firstLine="480" w:firstLineChars="200"/>
        <w:rPr>
          <w:rFonts w:hint="eastAsia" w:ascii="宋体" w:hAnsi="宋体" w:eastAsia="宋体" w:cs="宋体"/>
          <w:sz w:val="24"/>
        </w:rPr>
      </w:pPr>
    </w:p>
    <w:p w14:paraId="2FF4026B">
      <w:pPr>
        <w:autoSpaceDE w:val="0"/>
        <w:autoSpaceDN w:val="0"/>
        <w:spacing w:line="360" w:lineRule="auto"/>
        <w:ind w:firstLine="482" w:firstLineChars="200"/>
        <w:rPr>
          <w:rFonts w:hint="eastAsia" w:ascii="宋体" w:hAnsi="宋体" w:eastAsia="宋体" w:cs="宋体"/>
          <w:sz w:val="24"/>
        </w:rPr>
      </w:pPr>
      <w:r>
        <w:rPr>
          <w:rFonts w:hint="eastAsia" w:ascii="宋体" w:hAnsi="宋体" w:eastAsia="宋体" w:cs="宋体"/>
          <w:b/>
          <w:bCs/>
          <w:sz w:val="24"/>
        </w:rPr>
        <w:t>（2）本项目分项报价表详见：招标工程量清单。</w:t>
      </w:r>
    </w:p>
    <w:p w14:paraId="3F0D8AA7">
      <w:pPr>
        <w:pStyle w:val="15"/>
        <w:spacing w:before="2" w:line="360" w:lineRule="auto"/>
        <w:ind w:left="819"/>
        <w:rPr>
          <w:rFonts w:hint="eastAsia" w:ascii="宋体" w:hAnsi="宋体" w:eastAsia="宋体" w:cs="宋体"/>
          <w:color w:val="auto"/>
          <w:sz w:val="25"/>
          <w:szCs w:val="25"/>
          <w:lang w:eastAsia="zh-CN"/>
        </w:rPr>
      </w:pPr>
    </w:p>
    <w:p w14:paraId="27A58DAF">
      <w:pPr>
        <w:spacing w:line="193" w:lineRule="auto"/>
        <w:rPr>
          <w:rFonts w:hint="eastAsia" w:ascii="宋体" w:hAnsi="宋体" w:eastAsia="宋体" w:cs="宋体"/>
          <w:sz w:val="25"/>
          <w:szCs w:val="25"/>
        </w:rPr>
        <w:sectPr>
          <w:headerReference r:id="rId41" w:type="default"/>
          <w:footerReference r:id="rId42" w:type="default"/>
          <w:pgSz w:w="11907" w:h="16840"/>
          <w:pgMar w:top="1305" w:right="1059" w:bottom="1305" w:left="1149" w:header="875" w:footer="885" w:gutter="0"/>
          <w:pgNumType w:fmt="decimal"/>
          <w:cols w:space="720" w:num="1"/>
        </w:sectPr>
      </w:pPr>
    </w:p>
    <w:p w14:paraId="15394AD8">
      <w:pPr>
        <w:pStyle w:val="15"/>
        <w:spacing w:before="307" w:line="197" w:lineRule="auto"/>
        <w:ind w:left="130"/>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5   合同条款偏离表（实质性格式）</w:t>
      </w:r>
    </w:p>
    <w:p w14:paraId="51F8F2E5">
      <w:pPr>
        <w:pStyle w:val="15"/>
        <w:spacing w:before="150" w:line="205" w:lineRule="auto"/>
        <w:ind w:left="3390"/>
        <w:rPr>
          <w:rFonts w:hint="eastAsia" w:ascii="宋体" w:hAnsi="宋体" w:eastAsia="宋体" w:cs="宋体"/>
          <w:sz w:val="35"/>
          <w:szCs w:val="35"/>
          <w:lang w:eastAsia="zh-CN"/>
        </w:rPr>
      </w:pPr>
      <w:r>
        <w:rPr>
          <w:rFonts w:hint="eastAsia" w:ascii="宋体" w:hAnsi="宋体" w:eastAsia="宋体" w:cs="宋体"/>
          <w:b/>
          <w:bCs/>
          <w:spacing w:val="10"/>
          <w:sz w:val="35"/>
          <w:szCs w:val="35"/>
          <w:lang w:eastAsia="zh-CN"/>
        </w:rPr>
        <w:t>合同条款偏离表</w:t>
      </w:r>
    </w:p>
    <w:p w14:paraId="568B1E65">
      <w:pPr>
        <w:pStyle w:val="15"/>
        <w:spacing w:before="103" w:line="200" w:lineRule="auto"/>
        <w:ind w:left="478"/>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项目编号/包号：</w:t>
      </w:r>
      <w:r>
        <w:rPr>
          <w:rFonts w:hint="eastAsia" w:ascii="宋体" w:hAnsi="宋体" w:eastAsia="宋体" w:cs="宋体"/>
          <w:spacing w:val="-1"/>
          <w:sz w:val="24"/>
          <w:szCs w:val="24"/>
          <w:u w:val="single"/>
          <w:lang w:eastAsia="zh-CN"/>
        </w:rPr>
        <w:t xml:space="preserve">              </w:t>
      </w:r>
      <w:r>
        <w:rPr>
          <w:rFonts w:hint="eastAsia" w:ascii="宋体" w:hAnsi="宋体" w:eastAsia="宋体" w:cs="宋体"/>
          <w:spacing w:val="-1"/>
          <w:sz w:val="24"/>
          <w:szCs w:val="24"/>
          <w:lang w:eastAsia="zh-CN"/>
        </w:rPr>
        <w:t>项目名称：</w:t>
      </w:r>
      <w:r>
        <w:rPr>
          <w:rFonts w:hint="eastAsia" w:ascii="宋体" w:hAnsi="宋体" w:eastAsia="宋体" w:cs="宋体"/>
          <w:spacing w:val="-1"/>
          <w:sz w:val="24"/>
          <w:szCs w:val="24"/>
          <w:u w:val="single"/>
          <w:lang w:eastAsia="zh-CN"/>
        </w:rPr>
        <w:t xml:space="preserve">               </w:t>
      </w:r>
    </w:p>
    <w:p w14:paraId="3219F56A">
      <w:pPr>
        <w:spacing w:line="138" w:lineRule="exact"/>
        <w:rPr>
          <w:rFonts w:hint="eastAsia" w:ascii="宋体" w:hAnsi="宋体" w:eastAsia="宋体" w:cs="宋体"/>
        </w:rPr>
      </w:pPr>
    </w:p>
    <w:tbl>
      <w:tblPr>
        <w:tblStyle w:val="58"/>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
        <w:gridCol w:w="2079"/>
        <w:gridCol w:w="1675"/>
        <w:gridCol w:w="1675"/>
        <w:gridCol w:w="1874"/>
        <w:gridCol w:w="1137"/>
      </w:tblGrid>
      <w:tr w14:paraId="4A7B3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52" w:type="dxa"/>
          </w:tcPr>
          <w:p w14:paraId="28E8AC7D">
            <w:pPr>
              <w:spacing w:before="336" w:line="360" w:lineRule="auto"/>
              <w:ind w:firstLine="234" w:firstLineChars="100"/>
              <w:rPr>
                <w:rFonts w:hint="eastAsia" w:ascii="宋体" w:hAnsi="宋体" w:eastAsia="宋体" w:cs="宋体"/>
                <w:kern w:val="0"/>
                <w:sz w:val="24"/>
                <w14:ligatures w14:val="none"/>
              </w:rPr>
            </w:pPr>
            <w:r>
              <w:rPr>
                <w:rFonts w:hint="eastAsia" w:ascii="宋体" w:hAnsi="宋体" w:eastAsia="宋体" w:cs="宋体"/>
                <w:spacing w:val="-3"/>
                <w:kern w:val="0"/>
                <w:sz w:val="24"/>
                <w14:ligatures w14:val="none"/>
              </w:rPr>
              <w:t>序号</w:t>
            </w:r>
          </w:p>
        </w:tc>
        <w:tc>
          <w:tcPr>
            <w:tcW w:w="2079" w:type="dxa"/>
            <w:vAlign w:val="center"/>
          </w:tcPr>
          <w:p w14:paraId="012E0E1B">
            <w:pPr>
              <w:jc w:val="center"/>
              <w:rPr>
                <w:rFonts w:hint="eastAsia" w:ascii="宋体" w:hAnsi="宋体" w:eastAsia="宋体" w:cs="宋体"/>
                <w:kern w:val="0"/>
                <w:sz w:val="20"/>
                <w:szCs w:val="20"/>
                <w14:ligatures w14:val="none"/>
              </w:rPr>
            </w:pPr>
            <w:r>
              <w:rPr>
                <w:rFonts w:hint="eastAsia" w:ascii="宋体" w:hAnsi="宋体" w:eastAsia="宋体" w:cs="宋体"/>
                <w:kern w:val="0"/>
                <w:sz w:val="24"/>
                <w14:ligatures w14:val="none"/>
              </w:rPr>
              <w:t>招标文件条目号（页码）</w:t>
            </w:r>
          </w:p>
        </w:tc>
        <w:tc>
          <w:tcPr>
            <w:tcW w:w="1675" w:type="dxa"/>
          </w:tcPr>
          <w:p w14:paraId="5EDFDB5A">
            <w:pPr>
              <w:spacing w:before="336" w:line="360" w:lineRule="auto"/>
              <w:ind w:left="119"/>
              <w:rPr>
                <w:rFonts w:hint="eastAsia" w:ascii="宋体" w:hAnsi="宋体" w:eastAsia="宋体" w:cs="宋体"/>
                <w:kern w:val="0"/>
                <w:sz w:val="24"/>
                <w14:ligatures w14:val="none"/>
              </w:rPr>
            </w:pPr>
            <w:r>
              <w:rPr>
                <w:rFonts w:hint="eastAsia" w:ascii="宋体" w:hAnsi="宋体" w:eastAsia="宋体" w:cs="宋体"/>
                <w:spacing w:val="-1"/>
                <w:kern w:val="0"/>
                <w:sz w:val="24"/>
                <w14:ligatures w14:val="none"/>
              </w:rPr>
              <w:t>招标文件要求</w:t>
            </w:r>
          </w:p>
        </w:tc>
        <w:tc>
          <w:tcPr>
            <w:tcW w:w="1675" w:type="dxa"/>
          </w:tcPr>
          <w:p w14:paraId="4CEEF8B7">
            <w:pPr>
              <w:spacing w:before="337" w:line="360" w:lineRule="auto"/>
              <w:ind w:left="120"/>
              <w:rPr>
                <w:rFonts w:hint="eastAsia" w:ascii="宋体" w:hAnsi="宋体" w:eastAsia="宋体" w:cs="宋体"/>
                <w:kern w:val="0"/>
                <w:sz w:val="24"/>
                <w14:ligatures w14:val="none"/>
              </w:rPr>
            </w:pPr>
            <w:r>
              <w:rPr>
                <w:rFonts w:hint="eastAsia" w:ascii="宋体" w:hAnsi="宋体" w:eastAsia="宋体" w:cs="宋体"/>
                <w:spacing w:val="-1"/>
                <w:kern w:val="0"/>
                <w:sz w:val="24"/>
                <w14:ligatures w14:val="none"/>
              </w:rPr>
              <w:t>投标文件内容</w:t>
            </w:r>
          </w:p>
        </w:tc>
        <w:tc>
          <w:tcPr>
            <w:tcW w:w="1874" w:type="dxa"/>
          </w:tcPr>
          <w:p w14:paraId="06C874CD">
            <w:pPr>
              <w:spacing w:before="337" w:line="360" w:lineRule="auto"/>
              <w:ind w:left="459"/>
              <w:rPr>
                <w:rFonts w:hint="eastAsia" w:ascii="宋体" w:hAnsi="宋体" w:eastAsia="宋体" w:cs="宋体"/>
                <w:kern w:val="0"/>
                <w:sz w:val="24"/>
                <w14:ligatures w14:val="none"/>
              </w:rPr>
            </w:pPr>
            <w:r>
              <w:rPr>
                <w:rFonts w:hint="eastAsia" w:ascii="宋体" w:hAnsi="宋体" w:eastAsia="宋体" w:cs="宋体"/>
                <w:spacing w:val="-1"/>
                <w:kern w:val="0"/>
                <w:sz w:val="24"/>
                <w14:ligatures w14:val="none"/>
              </w:rPr>
              <w:t>偏离情况</w:t>
            </w:r>
          </w:p>
        </w:tc>
        <w:tc>
          <w:tcPr>
            <w:tcW w:w="1137" w:type="dxa"/>
          </w:tcPr>
          <w:p w14:paraId="53359AAA">
            <w:pPr>
              <w:spacing w:before="336" w:line="360" w:lineRule="auto"/>
              <w:ind w:left="327"/>
              <w:rPr>
                <w:rFonts w:hint="eastAsia" w:ascii="宋体" w:hAnsi="宋体" w:eastAsia="宋体" w:cs="宋体"/>
                <w:kern w:val="0"/>
                <w:sz w:val="24"/>
                <w14:ligatures w14:val="none"/>
              </w:rPr>
            </w:pPr>
            <w:r>
              <w:rPr>
                <w:rFonts w:hint="eastAsia" w:ascii="宋体" w:hAnsi="宋体" w:eastAsia="宋体" w:cs="宋体"/>
                <w:spacing w:val="-2"/>
                <w:kern w:val="0"/>
                <w:sz w:val="24"/>
                <w14:ligatures w14:val="none"/>
              </w:rPr>
              <w:t>说明</w:t>
            </w:r>
          </w:p>
        </w:tc>
      </w:tr>
      <w:tr w14:paraId="36F4EC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3" w:hRule="atLeast"/>
        </w:trPr>
        <w:tc>
          <w:tcPr>
            <w:tcW w:w="9292" w:type="dxa"/>
            <w:gridSpan w:val="6"/>
          </w:tcPr>
          <w:p w14:paraId="74CB2007">
            <w:pPr>
              <w:spacing w:before="40" w:line="360" w:lineRule="auto"/>
              <w:ind w:left="112"/>
              <w:rPr>
                <w:rFonts w:hint="eastAsia" w:ascii="宋体" w:hAnsi="宋体" w:eastAsia="宋体" w:cs="宋体"/>
                <w:kern w:val="0"/>
                <w:sz w:val="24"/>
                <w14:ligatures w14:val="none"/>
              </w:rPr>
            </w:pPr>
            <w:r>
              <w:rPr>
                <w:rFonts w:hint="eastAsia" w:ascii="宋体" w:hAnsi="宋体" w:eastAsia="宋体" w:cs="宋体"/>
                <w:kern w:val="0"/>
                <w:sz w:val="24"/>
                <w14:ligatures w14:val="none"/>
              </w:rPr>
              <w:t>对本项目合同条款的偏离情况（应进行选择，未选择投标无效</w:t>
            </w:r>
            <w:r>
              <w:rPr>
                <w:rFonts w:hint="eastAsia" w:ascii="宋体" w:hAnsi="宋体" w:eastAsia="宋体" w:cs="宋体"/>
                <w:spacing w:val="-51"/>
                <w:kern w:val="0"/>
                <w:sz w:val="24"/>
                <w14:ligatures w14:val="none"/>
              </w:rPr>
              <w:t>）：</w:t>
            </w:r>
          </w:p>
          <w:p w14:paraId="2F98B058">
            <w:pPr>
              <w:pStyle w:val="52"/>
              <w:spacing w:before="13" w:line="360" w:lineRule="auto"/>
              <w:ind w:left="112" w:right="106" w:firstLine="18"/>
              <w:rPr>
                <w:rFonts w:hint="eastAsia" w:ascii="宋体" w:hAnsi="宋体" w:cs="宋体"/>
                <w:sz w:val="24"/>
                <w:szCs w:val="24"/>
              </w:rPr>
            </w:pPr>
            <w:r>
              <w:rPr>
                <w:rFonts w:hint="eastAsia" w:ascii="宋体" w:hAnsi="宋体" w:cs="宋体"/>
                <w:spacing w:val="1"/>
                <w:sz w:val="24"/>
                <w:szCs w:val="24"/>
              </w:rPr>
              <w:t>□无偏离（如无偏离，仅选择无偏离即可；无偏离即为</w:t>
            </w:r>
            <w:r>
              <w:rPr>
                <w:rFonts w:hint="eastAsia" w:ascii="宋体" w:hAnsi="宋体" w:cs="宋体"/>
                <w:sz w:val="24"/>
                <w:szCs w:val="24"/>
              </w:rPr>
              <w:t>对合同条款中的所有要求，均视</w:t>
            </w:r>
            <w:r>
              <w:rPr>
                <w:rFonts w:hint="eastAsia" w:ascii="宋体" w:hAnsi="宋体" w:cs="宋体"/>
                <w:spacing w:val="-5"/>
                <w:sz w:val="24"/>
                <w:szCs w:val="24"/>
              </w:rPr>
              <w:t>作供应商已对之理解和响应。）</w:t>
            </w:r>
          </w:p>
          <w:p w14:paraId="0FB1E6EE">
            <w:pPr>
              <w:pStyle w:val="52"/>
              <w:spacing w:before="11" w:line="360" w:lineRule="auto"/>
              <w:ind w:left="137" w:right="106" w:hanging="7"/>
              <w:rPr>
                <w:rFonts w:hint="eastAsia" w:ascii="宋体" w:hAnsi="宋体" w:cs="宋体"/>
                <w:sz w:val="24"/>
                <w:szCs w:val="24"/>
              </w:rPr>
            </w:pPr>
            <w:r>
              <w:rPr>
                <w:rFonts w:hint="eastAsia" w:ascii="宋体" w:hAnsi="宋体" w:cs="宋体"/>
                <w:spacing w:val="1"/>
                <w:sz w:val="24"/>
                <w:szCs w:val="24"/>
              </w:rPr>
              <w:t>□有偏离（如有偏离，则应在本表中对负偏离项逐一列</w:t>
            </w:r>
            <w:r>
              <w:rPr>
                <w:rFonts w:hint="eastAsia" w:ascii="宋体" w:hAnsi="宋体" w:cs="宋体"/>
                <w:sz w:val="24"/>
                <w:szCs w:val="24"/>
              </w:rPr>
              <w:t>明，否则投标无效；对合同条款</w:t>
            </w:r>
            <w:r>
              <w:rPr>
                <w:rFonts w:hint="eastAsia" w:ascii="宋体" w:hAnsi="宋体" w:cs="宋体"/>
                <w:spacing w:val="-5"/>
                <w:sz w:val="24"/>
                <w:szCs w:val="24"/>
              </w:rPr>
              <w:t>中的所有要求，除本表列明的偏离外，均视作供应商已对之理解</w:t>
            </w:r>
            <w:r>
              <w:rPr>
                <w:rFonts w:hint="eastAsia" w:ascii="宋体" w:hAnsi="宋体" w:cs="宋体"/>
                <w:spacing w:val="-6"/>
                <w:sz w:val="24"/>
                <w:szCs w:val="24"/>
              </w:rPr>
              <w:t>和响应。）</w:t>
            </w:r>
          </w:p>
        </w:tc>
      </w:tr>
      <w:tr w14:paraId="66445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852" w:type="dxa"/>
          </w:tcPr>
          <w:p w14:paraId="6D2046F4">
            <w:pPr>
              <w:pStyle w:val="52"/>
              <w:rPr>
                <w:rFonts w:hint="eastAsia" w:ascii="宋体" w:hAnsi="宋体" w:cs="宋体"/>
              </w:rPr>
            </w:pPr>
          </w:p>
        </w:tc>
        <w:tc>
          <w:tcPr>
            <w:tcW w:w="2079" w:type="dxa"/>
          </w:tcPr>
          <w:p w14:paraId="0A4EE18D">
            <w:pPr>
              <w:pStyle w:val="52"/>
              <w:rPr>
                <w:rFonts w:hint="eastAsia" w:ascii="宋体" w:hAnsi="宋体" w:cs="宋体"/>
              </w:rPr>
            </w:pPr>
          </w:p>
        </w:tc>
        <w:tc>
          <w:tcPr>
            <w:tcW w:w="1675" w:type="dxa"/>
          </w:tcPr>
          <w:p w14:paraId="0F2F88B6">
            <w:pPr>
              <w:pStyle w:val="52"/>
              <w:rPr>
                <w:rFonts w:hint="eastAsia" w:ascii="宋体" w:hAnsi="宋体" w:cs="宋体"/>
              </w:rPr>
            </w:pPr>
          </w:p>
        </w:tc>
        <w:tc>
          <w:tcPr>
            <w:tcW w:w="1675" w:type="dxa"/>
          </w:tcPr>
          <w:p w14:paraId="2D9C6138">
            <w:pPr>
              <w:pStyle w:val="52"/>
              <w:rPr>
                <w:rFonts w:hint="eastAsia" w:ascii="宋体" w:hAnsi="宋体" w:cs="宋体"/>
              </w:rPr>
            </w:pPr>
          </w:p>
        </w:tc>
        <w:tc>
          <w:tcPr>
            <w:tcW w:w="1874" w:type="dxa"/>
          </w:tcPr>
          <w:p w14:paraId="634A7689">
            <w:pPr>
              <w:pStyle w:val="52"/>
              <w:rPr>
                <w:rFonts w:hint="eastAsia" w:ascii="宋体" w:hAnsi="宋体" w:cs="宋体"/>
              </w:rPr>
            </w:pPr>
          </w:p>
        </w:tc>
        <w:tc>
          <w:tcPr>
            <w:tcW w:w="1137" w:type="dxa"/>
          </w:tcPr>
          <w:p w14:paraId="3AB253C4">
            <w:pPr>
              <w:pStyle w:val="52"/>
              <w:rPr>
                <w:rFonts w:hint="eastAsia" w:ascii="宋体" w:hAnsi="宋体" w:cs="宋体"/>
              </w:rPr>
            </w:pPr>
          </w:p>
        </w:tc>
      </w:tr>
      <w:tr w14:paraId="58A9D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852" w:type="dxa"/>
          </w:tcPr>
          <w:p w14:paraId="661FEEF2">
            <w:pPr>
              <w:pStyle w:val="52"/>
              <w:rPr>
                <w:rFonts w:hint="eastAsia" w:ascii="宋体" w:hAnsi="宋体" w:cs="宋体"/>
              </w:rPr>
            </w:pPr>
          </w:p>
        </w:tc>
        <w:tc>
          <w:tcPr>
            <w:tcW w:w="2079" w:type="dxa"/>
          </w:tcPr>
          <w:p w14:paraId="721EA030">
            <w:pPr>
              <w:pStyle w:val="52"/>
              <w:rPr>
                <w:rFonts w:hint="eastAsia" w:ascii="宋体" w:hAnsi="宋体" w:cs="宋体"/>
              </w:rPr>
            </w:pPr>
          </w:p>
        </w:tc>
        <w:tc>
          <w:tcPr>
            <w:tcW w:w="1675" w:type="dxa"/>
          </w:tcPr>
          <w:p w14:paraId="1BF44F52">
            <w:pPr>
              <w:pStyle w:val="52"/>
              <w:rPr>
                <w:rFonts w:hint="eastAsia" w:ascii="宋体" w:hAnsi="宋体" w:cs="宋体"/>
              </w:rPr>
            </w:pPr>
          </w:p>
        </w:tc>
        <w:tc>
          <w:tcPr>
            <w:tcW w:w="1675" w:type="dxa"/>
          </w:tcPr>
          <w:p w14:paraId="0693B643">
            <w:pPr>
              <w:pStyle w:val="52"/>
              <w:rPr>
                <w:rFonts w:hint="eastAsia" w:ascii="宋体" w:hAnsi="宋体" w:cs="宋体"/>
              </w:rPr>
            </w:pPr>
          </w:p>
        </w:tc>
        <w:tc>
          <w:tcPr>
            <w:tcW w:w="1874" w:type="dxa"/>
          </w:tcPr>
          <w:p w14:paraId="6BC3E807">
            <w:pPr>
              <w:pStyle w:val="52"/>
              <w:rPr>
                <w:rFonts w:hint="eastAsia" w:ascii="宋体" w:hAnsi="宋体" w:cs="宋体"/>
              </w:rPr>
            </w:pPr>
          </w:p>
        </w:tc>
        <w:tc>
          <w:tcPr>
            <w:tcW w:w="1137" w:type="dxa"/>
          </w:tcPr>
          <w:p w14:paraId="55A93D84">
            <w:pPr>
              <w:pStyle w:val="52"/>
              <w:rPr>
                <w:rFonts w:hint="eastAsia" w:ascii="宋体" w:hAnsi="宋体" w:cs="宋体"/>
              </w:rPr>
            </w:pPr>
          </w:p>
        </w:tc>
      </w:tr>
      <w:tr w14:paraId="0F02A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852" w:type="dxa"/>
          </w:tcPr>
          <w:p w14:paraId="0798BF9C">
            <w:pPr>
              <w:pStyle w:val="52"/>
              <w:rPr>
                <w:rFonts w:hint="eastAsia" w:ascii="宋体" w:hAnsi="宋体" w:cs="宋体"/>
              </w:rPr>
            </w:pPr>
          </w:p>
        </w:tc>
        <w:tc>
          <w:tcPr>
            <w:tcW w:w="2079" w:type="dxa"/>
          </w:tcPr>
          <w:p w14:paraId="09FB665E">
            <w:pPr>
              <w:pStyle w:val="52"/>
              <w:rPr>
                <w:rFonts w:hint="eastAsia" w:ascii="宋体" w:hAnsi="宋体" w:cs="宋体"/>
              </w:rPr>
            </w:pPr>
          </w:p>
        </w:tc>
        <w:tc>
          <w:tcPr>
            <w:tcW w:w="1675" w:type="dxa"/>
          </w:tcPr>
          <w:p w14:paraId="0C92DB73">
            <w:pPr>
              <w:pStyle w:val="52"/>
              <w:rPr>
                <w:rFonts w:hint="eastAsia" w:ascii="宋体" w:hAnsi="宋体" w:cs="宋体"/>
              </w:rPr>
            </w:pPr>
          </w:p>
        </w:tc>
        <w:tc>
          <w:tcPr>
            <w:tcW w:w="1675" w:type="dxa"/>
          </w:tcPr>
          <w:p w14:paraId="78F98033">
            <w:pPr>
              <w:pStyle w:val="52"/>
              <w:rPr>
                <w:rFonts w:hint="eastAsia" w:ascii="宋体" w:hAnsi="宋体" w:cs="宋体"/>
              </w:rPr>
            </w:pPr>
          </w:p>
        </w:tc>
        <w:tc>
          <w:tcPr>
            <w:tcW w:w="1874" w:type="dxa"/>
          </w:tcPr>
          <w:p w14:paraId="16B811ED">
            <w:pPr>
              <w:pStyle w:val="52"/>
              <w:rPr>
                <w:rFonts w:hint="eastAsia" w:ascii="宋体" w:hAnsi="宋体" w:cs="宋体"/>
              </w:rPr>
            </w:pPr>
          </w:p>
        </w:tc>
        <w:tc>
          <w:tcPr>
            <w:tcW w:w="1137" w:type="dxa"/>
          </w:tcPr>
          <w:p w14:paraId="2E946C11">
            <w:pPr>
              <w:pStyle w:val="52"/>
              <w:rPr>
                <w:rFonts w:hint="eastAsia" w:ascii="宋体" w:hAnsi="宋体" w:cs="宋体"/>
              </w:rPr>
            </w:pPr>
          </w:p>
        </w:tc>
      </w:tr>
      <w:tr w14:paraId="36A1B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52" w:type="dxa"/>
          </w:tcPr>
          <w:p w14:paraId="72C6685B">
            <w:pPr>
              <w:pStyle w:val="52"/>
              <w:rPr>
                <w:rFonts w:hint="eastAsia" w:ascii="宋体" w:hAnsi="宋体" w:cs="宋体"/>
              </w:rPr>
            </w:pPr>
          </w:p>
        </w:tc>
        <w:tc>
          <w:tcPr>
            <w:tcW w:w="2079" w:type="dxa"/>
          </w:tcPr>
          <w:p w14:paraId="409E5EC0">
            <w:pPr>
              <w:pStyle w:val="52"/>
              <w:rPr>
                <w:rFonts w:hint="eastAsia" w:ascii="宋体" w:hAnsi="宋体" w:cs="宋体"/>
              </w:rPr>
            </w:pPr>
          </w:p>
        </w:tc>
        <w:tc>
          <w:tcPr>
            <w:tcW w:w="1675" w:type="dxa"/>
          </w:tcPr>
          <w:p w14:paraId="16A5B09D">
            <w:pPr>
              <w:pStyle w:val="52"/>
              <w:rPr>
                <w:rFonts w:hint="eastAsia" w:ascii="宋体" w:hAnsi="宋体" w:cs="宋体"/>
              </w:rPr>
            </w:pPr>
          </w:p>
        </w:tc>
        <w:tc>
          <w:tcPr>
            <w:tcW w:w="1675" w:type="dxa"/>
          </w:tcPr>
          <w:p w14:paraId="6D7527BC">
            <w:pPr>
              <w:pStyle w:val="52"/>
              <w:rPr>
                <w:rFonts w:hint="eastAsia" w:ascii="宋体" w:hAnsi="宋体" w:cs="宋体"/>
              </w:rPr>
            </w:pPr>
          </w:p>
        </w:tc>
        <w:tc>
          <w:tcPr>
            <w:tcW w:w="1874" w:type="dxa"/>
          </w:tcPr>
          <w:p w14:paraId="42825A0C">
            <w:pPr>
              <w:pStyle w:val="52"/>
              <w:rPr>
                <w:rFonts w:hint="eastAsia" w:ascii="宋体" w:hAnsi="宋体" w:cs="宋体"/>
              </w:rPr>
            </w:pPr>
          </w:p>
        </w:tc>
        <w:tc>
          <w:tcPr>
            <w:tcW w:w="1137" w:type="dxa"/>
          </w:tcPr>
          <w:p w14:paraId="1DC556DA">
            <w:pPr>
              <w:pStyle w:val="52"/>
              <w:rPr>
                <w:rFonts w:hint="eastAsia" w:ascii="宋体" w:hAnsi="宋体" w:cs="宋体"/>
              </w:rPr>
            </w:pPr>
          </w:p>
        </w:tc>
      </w:tr>
    </w:tbl>
    <w:p w14:paraId="73FE01E2">
      <w:pPr>
        <w:pStyle w:val="15"/>
        <w:spacing w:before="320" w:line="200" w:lineRule="auto"/>
        <w:ind w:left="123"/>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注</w:t>
      </w:r>
      <w:r>
        <w:rPr>
          <w:rFonts w:hint="eastAsia" w:ascii="宋体" w:hAnsi="宋体" w:eastAsia="宋体" w:cs="宋体"/>
          <w:spacing w:val="-25"/>
          <w:sz w:val="24"/>
          <w:szCs w:val="24"/>
          <w:lang w:eastAsia="zh-CN"/>
        </w:rPr>
        <w:t xml:space="preserve"> </w:t>
      </w:r>
      <w:r>
        <w:rPr>
          <w:rFonts w:hint="eastAsia" w:ascii="宋体" w:hAnsi="宋体" w:eastAsia="宋体" w:cs="宋体"/>
          <w:spacing w:val="4"/>
          <w:sz w:val="24"/>
          <w:szCs w:val="24"/>
          <w:lang w:eastAsia="zh-CN"/>
        </w:rPr>
        <w:t>：“偏离情况</w:t>
      </w:r>
      <w:r>
        <w:rPr>
          <w:rFonts w:hint="eastAsia" w:ascii="宋体" w:hAnsi="宋体" w:eastAsia="宋体" w:cs="宋体"/>
          <w:spacing w:val="-50"/>
          <w:sz w:val="24"/>
          <w:szCs w:val="24"/>
          <w:lang w:eastAsia="zh-CN"/>
        </w:rPr>
        <w:t xml:space="preserve"> </w:t>
      </w:r>
      <w:r>
        <w:rPr>
          <w:rFonts w:hint="eastAsia" w:ascii="宋体" w:hAnsi="宋体" w:eastAsia="宋体" w:cs="宋体"/>
          <w:spacing w:val="4"/>
          <w:sz w:val="24"/>
          <w:szCs w:val="24"/>
          <w:lang w:eastAsia="zh-CN"/>
        </w:rPr>
        <w:t>”列应据实填写</w:t>
      </w:r>
      <w:r>
        <w:rPr>
          <w:rFonts w:hint="eastAsia" w:ascii="宋体" w:hAnsi="宋体" w:eastAsia="宋体" w:cs="宋体"/>
          <w:spacing w:val="-51"/>
          <w:sz w:val="24"/>
          <w:szCs w:val="24"/>
          <w:lang w:eastAsia="zh-CN"/>
        </w:rPr>
        <w:t xml:space="preserve"> </w:t>
      </w:r>
      <w:r>
        <w:rPr>
          <w:rFonts w:hint="eastAsia" w:ascii="宋体" w:hAnsi="宋体" w:eastAsia="宋体" w:cs="宋体"/>
          <w:spacing w:val="4"/>
          <w:sz w:val="24"/>
          <w:szCs w:val="24"/>
          <w:lang w:eastAsia="zh-CN"/>
        </w:rPr>
        <w:t>“正偏离</w:t>
      </w:r>
      <w:r>
        <w:rPr>
          <w:rFonts w:hint="eastAsia" w:ascii="宋体" w:hAnsi="宋体" w:eastAsia="宋体" w:cs="宋体"/>
          <w:spacing w:val="-51"/>
          <w:sz w:val="24"/>
          <w:szCs w:val="24"/>
          <w:lang w:eastAsia="zh-CN"/>
        </w:rPr>
        <w:t xml:space="preserve"> </w:t>
      </w:r>
      <w:r>
        <w:rPr>
          <w:rFonts w:hint="eastAsia" w:ascii="宋体" w:hAnsi="宋体" w:eastAsia="宋体" w:cs="宋体"/>
          <w:spacing w:val="4"/>
          <w:sz w:val="24"/>
          <w:szCs w:val="24"/>
          <w:lang w:eastAsia="zh-CN"/>
        </w:rPr>
        <w:t>”或</w:t>
      </w:r>
      <w:r>
        <w:rPr>
          <w:rFonts w:hint="eastAsia" w:ascii="宋体" w:hAnsi="宋体" w:eastAsia="宋体" w:cs="宋体"/>
          <w:spacing w:val="-50"/>
          <w:sz w:val="24"/>
          <w:szCs w:val="24"/>
          <w:lang w:eastAsia="zh-CN"/>
        </w:rPr>
        <w:t xml:space="preserve"> </w:t>
      </w:r>
      <w:r>
        <w:rPr>
          <w:rFonts w:hint="eastAsia" w:ascii="宋体" w:hAnsi="宋体" w:eastAsia="宋体" w:cs="宋体"/>
          <w:spacing w:val="4"/>
          <w:sz w:val="24"/>
          <w:szCs w:val="24"/>
          <w:lang w:eastAsia="zh-CN"/>
        </w:rPr>
        <w:t>“负偏离</w:t>
      </w:r>
      <w:r>
        <w:rPr>
          <w:rFonts w:hint="eastAsia" w:ascii="宋体" w:hAnsi="宋体" w:eastAsia="宋体" w:cs="宋体"/>
          <w:spacing w:val="-51"/>
          <w:sz w:val="24"/>
          <w:szCs w:val="24"/>
          <w:lang w:eastAsia="zh-CN"/>
        </w:rPr>
        <w:t xml:space="preserve"> </w:t>
      </w:r>
      <w:r>
        <w:rPr>
          <w:rFonts w:hint="eastAsia" w:ascii="宋体" w:hAnsi="宋体" w:eastAsia="宋体" w:cs="宋体"/>
          <w:spacing w:val="4"/>
          <w:sz w:val="24"/>
          <w:szCs w:val="24"/>
          <w:lang w:eastAsia="zh-CN"/>
        </w:rPr>
        <w:t>”。</w:t>
      </w:r>
    </w:p>
    <w:p w14:paraId="729B28F2">
      <w:pPr>
        <w:spacing w:line="261" w:lineRule="auto"/>
        <w:rPr>
          <w:rFonts w:hint="eastAsia" w:ascii="宋体" w:hAnsi="宋体" w:eastAsia="宋体" w:cs="宋体"/>
        </w:rPr>
      </w:pPr>
    </w:p>
    <w:p w14:paraId="457EB0D8">
      <w:pPr>
        <w:spacing w:line="261" w:lineRule="auto"/>
        <w:rPr>
          <w:rFonts w:hint="eastAsia" w:ascii="宋体" w:hAnsi="宋体" w:eastAsia="宋体" w:cs="宋体"/>
        </w:rPr>
      </w:pPr>
    </w:p>
    <w:p w14:paraId="28531BB9">
      <w:pPr>
        <w:spacing w:line="262" w:lineRule="auto"/>
        <w:rPr>
          <w:rFonts w:hint="eastAsia" w:ascii="宋体" w:hAnsi="宋体" w:eastAsia="宋体" w:cs="宋体"/>
        </w:rPr>
      </w:pPr>
    </w:p>
    <w:p w14:paraId="175B461A">
      <w:pPr>
        <w:pStyle w:val="15"/>
        <w:spacing w:before="103" w:line="196" w:lineRule="auto"/>
        <w:ind w:left="118"/>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投标人名称（加盖公章</w:t>
      </w:r>
      <w:r>
        <w:rPr>
          <w:rFonts w:hint="eastAsia" w:ascii="宋体" w:hAnsi="宋体" w:eastAsia="宋体" w:cs="宋体"/>
          <w:spacing w:val="-59"/>
          <w:sz w:val="24"/>
          <w:szCs w:val="24"/>
          <w:lang w:eastAsia="zh-CN"/>
        </w:rPr>
        <w:t>）：</w:t>
      </w:r>
      <w:r>
        <w:rPr>
          <w:rFonts w:hint="eastAsia" w:ascii="宋体" w:hAnsi="宋体" w:eastAsia="宋体" w:cs="宋体"/>
          <w:sz w:val="24"/>
          <w:szCs w:val="24"/>
          <w:u w:val="single"/>
          <w:lang w:eastAsia="zh-CN"/>
        </w:rPr>
        <w:t xml:space="preserve">                </w:t>
      </w:r>
    </w:p>
    <w:p w14:paraId="239D0846">
      <w:pPr>
        <w:pStyle w:val="15"/>
        <w:spacing w:before="212" w:line="199" w:lineRule="auto"/>
        <w:ind w:left="170"/>
        <w:rPr>
          <w:rFonts w:hint="eastAsia" w:ascii="宋体" w:hAnsi="宋体" w:eastAsia="宋体" w:cs="宋体"/>
          <w:sz w:val="24"/>
          <w:szCs w:val="24"/>
          <w:lang w:eastAsia="zh-CN"/>
        </w:rPr>
      </w:pPr>
      <w:r>
        <w:rPr>
          <w:rFonts w:hint="eastAsia" w:ascii="宋体" w:hAnsi="宋体" w:eastAsia="宋体" w:cs="宋体"/>
          <w:spacing w:val="-13"/>
          <w:sz w:val="24"/>
          <w:szCs w:val="24"/>
          <w:lang w:eastAsia="zh-CN"/>
        </w:rPr>
        <w:t>日期：</w:t>
      </w:r>
      <w:r>
        <w:rPr>
          <w:rFonts w:hint="eastAsia" w:ascii="宋体" w:hAnsi="宋体" w:eastAsia="宋体" w:cs="宋体"/>
          <w:spacing w:val="4"/>
          <w:sz w:val="24"/>
          <w:szCs w:val="24"/>
          <w:u w:val="single"/>
          <w:lang w:eastAsia="zh-CN"/>
        </w:rPr>
        <w:t xml:space="preserve">        </w:t>
      </w:r>
      <w:r>
        <w:rPr>
          <w:rFonts w:hint="eastAsia" w:ascii="宋体" w:hAnsi="宋体" w:eastAsia="宋体" w:cs="宋体"/>
          <w:spacing w:val="-59"/>
          <w:sz w:val="24"/>
          <w:szCs w:val="24"/>
          <w:lang w:eastAsia="zh-CN"/>
        </w:rPr>
        <w:t xml:space="preserve"> </w:t>
      </w:r>
      <w:r>
        <w:rPr>
          <w:rFonts w:hint="eastAsia" w:ascii="宋体" w:hAnsi="宋体" w:eastAsia="宋体" w:cs="宋体"/>
          <w:spacing w:val="-13"/>
          <w:sz w:val="24"/>
          <w:szCs w:val="24"/>
          <w:lang w:eastAsia="zh-CN"/>
        </w:rPr>
        <w:t>年</w:t>
      </w:r>
      <w:r>
        <w:rPr>
          <w:rFonts w:hint="eastAsia" w:ascii="宋体" w:hAnsi="宋体" w:eastAsia="宋体" w:cs="宋体"/>
          <w:spacing w:val="1"/>
          <w:sz w:val="24"/>
          <w:szCs w:val="24"/>
          <w:u w:val="single"/>
          <w:lang w:eastAsia="zh-CN"/>
        </w:rPr>
        <w:t xml:space="preserve">          </w:t>
      </w:r>
      <w:r>
        <w:rPr>
          <w:rFonts w:hint="eastAsia" w:ascii="宋体" w:hAnsi="宋体" w:eastAsia="宋体" w:cs="宋体"/>
          <w:spacing w:val="-63"/>
          <w:sz w:val="24"/>
          <w:szCs w:val="24"/>
          <w:lang w:eastAsia="zh-CN"/>
        </w:rPr>
        <w:t xml:space="preserve"> </w:t>
      </w:r>
      <w:r>
        <w:rPr>
          <w:rFonts w:hint="eastAsia" w:ascii="宋体" w:hAnsi="宋体" w:eastAsia="宋体" w:cs="宋体"/>
          <w:spacing w:val="-13"/>
          <w:sz w:val="24"/>
          <w:szCs w:val="24"/>
          <w:lang w:eastAsia="zh-CN"/>
        </w:rPr>
        <w:t>月</w:t>
      </w:r>
      <w:r>
        <w:rPr>
          <w:rFonts w:hint="eastAsia" w:ascii="宋体" w:hAnsi="宋体" w:eastAsia="宋体" w:cs="宋体"/>
          <w:spacing w:val="1"/>
          <w:sz w:val="24"/>
          <w:szCs w:val="24"/>
          <w:u w:val="single"/>
          <w:lang w:eastAsia="zh-CN"/>
        </w:rPr>
        <w:t xml:space="preserve">          </w:t>
      </w:r>
      <w:r>
        <w:rPr>
          <w:rFonts w:hint="eastAsia" w:ascii="宋体" w:hAnsi="宋体" w:eastAsia="宋体" w:cs="宋体"/>
          <w:spacing w:val="-15"/>
          <w:sz w:val="24"/>
          <w:szCs w:val="24"/>
          <w:lang w:eastAsia="zh-CN"/>
        </w:rPr>
        <w:t xml:space="preserve"> </w:t>
      </w:r>
      <w:r>
        <w:rPr>
          <w:rFonts w:hint="eastAsia" w:ascii="宋体" w:hAnsi="宋体" w:eastAsia="宋体" w:cs="宋体"/>
          <w:spacing w:val="-13"/>
          <w:sz w:val="24"/>
          <w:szCs w:val="24"/>
          <w:lang w:eastAsia="zh-CN"/>
        </w:rPr>
        <w:t>日</w:t>
      </w:r>
    </w:p>
    <w:p w14:paraId="04376736">
      <w:pPr>
        <w:spacing w:line="200" w:lineRule="auto"/>
        <w:rPr>
          <w:rFonts w:hint="eastAsia" w:ascii="宋体" w:hAnsi="宋体" w:eastAsia="宋体" w:cs="宋体"/>
          <w:sz w:val="24"/>
        </w:rPr>
        <w:sectPr>
          <w:headerReference r:id="rId43" w:type="default"/>
          <w:footerReference r:id="rId44" w:type="default"/>
          <w:pgSz w:w="11907" w:h="16840"/>
          <w:pgMar w:top="1149" w:right="1021" w:bottom="1060" w:left="1588" w:header="875" w:footer="886" w:gutter="0"/>
          <w:pgNumType w:fmt="decimal"/>
          <w:cols w:space="720" w:num="1"/>
        </w:sectPr>
      </w:pPr>
    </w:p>
    <w:p w14:paraId="5C7F3677">
      <w:pPr>
        <w:tabs>
          <w:tab w:val="left" w:pos="360"/>
        </w:tabs>
        <w:spacing w:line="360" w:lineRule="auto"/>
        <w:ind w:left="357" w:hanging="357"/>
        <w:jc w:val="both"/>
        <w:outlineLvl w:val="1"/>
        <w:rPr>
          <w:rFonts w:hint="eastAsia" w:ascii="宋体" w:hAnsi="宋体" w:eastAsia="宋体" w:cs="宋体"/>
          <w:spacing w:val="-1"/>
          <w:sz w:val="24"/>
        </w:rPr>
      </w:pPr>
      <w:r>
        <w:rPr>
          <w:rFonts w:hint="eastAsia" w:ascii="宋体" w:hAnsi="宋体" w:eastAsia="宋体" w:cs="宋体"/>
          <w:sz w:val="24"/>
        </w:rPr>
        <w:t xml:space="preserve">6   </w:t>
      </w:r>
      <w:r>
        <w:rPr>
          <w:rFonts w:hint="eastAsia" w:ascii="宋体" w:hAnsi="宋体" w:eastAsia="宋体" w:cs="宋体"/>
          <w:spacing w:val="-1"/>
          <w:sz w:val="24"/>
        </w:rPr>
        <w:t>采购需求偏离表(实质性格式)</w:t>
      </w:r>
    </w:p>
    <w:p w14:paraId="175967BF">
      <w:pPr>
        <w:spacing w:before="198" w:line="219" w:lineRule="auto"/>
        <w:ind w:left="3579"/>
        <w:rPr>
          <w:rFonts w:hint="eastAsia" w:ascii="宋体" w:hAnsi="宋体" w:eastAsia="宋体" w:cs="宋体"/>
          <w:sz w:val="36"/>
          <w:szCs w:val="36"/>
          <w14:textOutline w14:w="2311" w14:cap="flat" w14:cmpd="sng" w14:algn="ctr">
            <w14:solidFill>
              <w14:srgbClr w14:val="000000"/>
            </w14:solidFill>
            <w14:prstDash w14:val="solid"/>
            <w14:miter w14:val="0"/>
          </w14:textOutline>
        </w:rPr>
      </w:pPr>
      <w:r>
        <w:rPr>
          <w:rFonts w:hint="eastAsia" w:ascii="宋体" w:hAnsi="宋体" w:eastAsia="宋体" w:cs="宋体"/>
          <w:spacing w:val="-1"/>
          <w:sz w:val="36"/>
          <w:szCs w:val="36"/>
          <w14:textOutline w14:w="2311" w14:cap="flat" w14:cmpd="sng" w14:algn="ctr">
            <w14:solidFill>
              <w14:srgbClr w14:val="000000"/>
            </w14:solidFill>
            <w14:prstDash w14:val="solid"/>
            <w14:miter w14:val="0"/>
          </w14:textOutline>
        </w:rPr>
        <w:t>采购需</w:t>
      </w:r>
      <w:r>
        <w:rPr>
          <w:rFonts w:hint="eastAsia" w:ascii="宋体" w:hAnsi="宋体" w:eastAsia="宋体" w:cs="宋体"/>
          <w:sz w:val="36"/>
          <w:szCs w:val="36"/>
          <w14:textOutline w14:w="2311" w14:cap="flat" w14:cmpd="sng" w14:algn="ctr">
            <w14:solidFill>
              <w14:srgbClr w14:val="000000"/>
            </w14:solidFill>
            <w14:prstDash w14:val="solid"/>
            <w14:miter w14:val="0"/>
          </w14:textOutline>
        </w:rPr>
        <w:t>求偏离表</w:t>
      </w:r>
    </w:p>
    <w:p w14:paraId="5BEDCF2B">
      <w:pPr>
        <w:spacing w:before="198" w:line="219" w:lineRule="auto"/>
        <w:ind w:left="3579"/>
        <w:rPr>
          <w:rFonts w:hint="eastAsia" w:ascii="宋体" w:hAnsi="宋体" w:eastAsia="宋体" w:cs="宋体"/>
          <w:sz w:val="36"/>
          <w:szCs w:val="36"/>
        </w:rPr>
      </w:pPr>
    </w:p>
    <w:p w14:paraId="4D319B15">
      <w:pPr>
        <w:spacing w:before="78" w:line="360" w:lineRule="auto"/>
        <w:rPr>
          <w:rFonts w:hint="eastAsia" w:ascii="宋体" w:hAnsi="宋体" w:eastAsia="宋体" w:cs="宋体"/>
          <w:sz w:val="24"/>
          <w:u w:val="single"/>
        </w:rPr>
      </w:pPr>
      <w:r>
        <w:rPr>
          <w:rFonts w:hint="eastAsia" w:ascii="宋体" w:hAnsi="宋体" w:eastAsia="宋体" w:cs="宋体"/>
          <w:sz w:val="24"/>
        </w:rPr>
        <w:t>项目编号/包号：</w:t>
      </w:r>
      <w:r>
        <w:rPr>
          <w:rFonts w:hint="eastAsia" w:ascii="宋体" w:hAnsi="宋体" w:eastAsia="宋体" w:cs="宋体"/>
          <w:sz w:val="24"/>
          <w:u w:val="single"/>
        </w:rPr>
        <w:t xml:space="preserve">              </w:t>
      </w:r>
      <w:r>
        <w:rPr>
          <w:rFonts w:hint="eastAsia" w:ascii="宋体" w:hAnsi="宋体" w:eastAsia="宋体" w:cs="宋体"/>
          <w:sz w:val="24"/>
        </w:rPr>
        <w:t>项目名称：</w:t>
      </w:r>
      <w:r>
        <w:rPr>
          <w:rFonts w:hint="eastAsia" w:ascii="宋体" w:hAnsi="宋体" w:eastAsia="宋体" w:cs="宋体"/>
          <w:sz w:val="24"/>
          <w:u w:val="single"/>
        </w:rPr>
        <w:t xml:space="preserve">            </w:t>
      </w:r>
    </w:p>
    <w:tbl>
      <w:tblPr>
        <w:tblStyle w:val="58"/>
        <w:tblW w:w="965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1481"/>
        <w:gridCol w:w="2383"/>
        <w:gridCol w:w="2125"/>
        <w:gridCol w:w="1874"/>
        <w:gridCol w:w="1014"/>
      </w:tblGrid>
      <w:tr w14:paraId="0BEE2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3" w:hRule="atLeast"/>
          <w:jc w:val="center"/>
        </w:trPr>
        <w:tc>
          <w:tcPr>
            <w:tcW w:w="779" w:type="dxa"/>
            <w:vAlign w:val="center"/>
          </w:tcPr>
          <w:p w14:paraId="03175524">
            <w:pPr>
              <w:spacing w:line="276" w:lineRule="auto"/>
              <w:jc w:val="center"/>
              <w:rPr>
                <w:rFonts w:hint="eastAsia" w:ascii="宋体" w:hAnsi="宋体" w:eastAsia="宋体" w:cs="宋体"/>
                <w:kern w:val="0"/>
                <w:sz w:val="24"/>
                <w14:ligatures w14:val="none"/>
              </w:rPr>
            </w:pPr>
            <w:r>
              <w:rPr>
                <w:rFonts w:hint="eastAsia" w:ascii="宋体" w:hAnsi="宋体" w:eastAsia="宋体" w:cs="宋体"/>
                <w:kern w:val="0"/>
                <w:sz w:val="24"/>
                <w14:ligatures w14:val="none"/>
              </w:rPr>
              <w:t>序号</w:t>
            </w:r>
          </w:p>
        </w:tc>
        <w:tc>
          <w:tcPr>
            <w:tcW w:w="1481" w:type="dxa"/>
            <w:vAlign w:val="center"/>
          </w:tcPr>
          <w:p w14:paraId="3129F7C2">
            <w:pPr>
              <w:spacing w:line="276" w:lineRule="auto"/>
              <w:jc w:val="center"/>
              <w:rPr>
                <w:rFonts w:hint="eastAsia" w:ascii="宋体" w:hAnsi="宋体" w:eastAsia="宋体" w:cs="宋体"/>
                <w:kern w:val="0"/>
                <w:sz w:val="24"/>
                <w14:ligatures w14:val="none"/>
              </w:rPr>
            </w:pPr>
            <w:r>
              <w:rPr>
                <w:rFonts w:hint="eastAsia" w:ascii="宋体" w:hAnsi="宋体" w:eastAsia="宋体" w:cs="宋体"/>
                <w:kern w:val="0"/>
                <w:sz w:val="24"/>
                <w14:ligatures w14:val="none"/>
              </w:rPr>
              <w:t>招标文件目号(页码)</w:t>
            </w:r>
          </w:p>
        </w:tc>
        <w:tc>
          <w:tcPr>
            <w:tcW w:w="2383" w:type="dxa"/>
            <w:vAlign w:val="center"/>
          </w:tcPr>
          <w:p w14:paraId="3212915D">
            <w:pPr>
              <w:spacing w:line="276" w:lineRule="auto"/>
              <w:jc w:val="center"/>
              <w:rPr>
                <w:rFonts w:hint="eastAsia" w:ascii="宋体" w:hAnsi="宋体" w:eastAsia="宋体" w:cs="宋体"/>
                <w:kern w:val="0"/>
                <w:sz w:val="24"/>
                <w14:ligatures w14:val="none"/>
              </w:rPr>
            </w:pPr>
            <w:r>
              <w:rPr>
                <w:rFonts w:hint="eastAsia" w:ascii="宋体" w:hAnsi="宋体" w:eastAsia="宋体" w:cs="宋体"/>
                <w:kern w:val="0"/>
                <w:sz w:val="24"/>
                <w14:ligatures w14:val="none"/>
              </w:rPr>
              <w:t>招标文件要求</w:t>
            </w:r>
          </w:p>
        </w:tc>
        <w:tc>
          <w:tcPr>
            <w:tcW w:w="2125" w:type="dxa"/>
            <w:vAlign w:val="center"/>
          </w:tcPr>
          <w:p w14:paraId="0D5F7CFF">
            <w:pPr>
              <w:spacing w:line="276" w:lineRule="auto"/>
              <w:jc w:val="center"/>
              <w:rPr>
                <w:rFonts w:hint="eastAsia" w:ascii="宋体" w:hAnsi="宋体" w:eastAsia="宋体" w:cs="宋体"/>
                <w:kern w:val="0"/>
                <w:sz w:val="24"/>
                <w14:ligatures w14:val="none"/>
              </w:rPr>
            </w:pPr>
            <w:r>
              <w:rPr>
                <w:rFonts w:hint="eastAsia" w:ascii="宋体" w:hAnsi="宋体" w:eastAsia="宋体" w:cs="宋体"/>
                <w:kern w:val="0"/>
                <w:sz w:val="24"/>
                <w14:ligatures w14:val="none"/>
              </w:rPr>
              <w:t>投标响应内容</w:t>
            </w:r>
          </w:p>
        </w:tc>
        <w:tc>
          <w:tcPr>
            <w:tcW w:w="1874" w:type="dxa"/>
            <w:vAlign w:val="center"/>
          </w:tcPr>
          <w:p w14:paraId="234AFECE">
            <w:pPr>
              <w:spacing w:line="276" w:lineRule="auto"/>
              <w:jc w:val="center"/>
              <w:rPr>
                <w:rFonts w:hint="eastAsia" w:ascii="宋体" w:hAnsi="宋体" w:eastAsia="宋体" w:cs="宋体"/>
                <w:kern w:val="0"/>
                <w:sz w:val="24"/>
                <w14:ligatures w14:val="none"/>
              </w:rPr>
            </w:pPr>
            <w:r>
              <w:rPr>
                <w:rFonts w:hint="eastAsia" w:ascii="宋体" w:hAnsi="宋体" w:eastAsia="宋体" w:cs="宋体"/>
                <w:kern w:val="0"/>
                <w:sz w:val="24"/>
                <w14:ligatures w14:val="none"/>
              </w:rPr>
              <w:t>偏离情况</w:t>
            </w:r>
          </w:p>
        </w:tc>
        <w:tc>
          <w:tcPr>
            <w:tcW w:w="1014" w:type="dxa"/>
            <w:vAlign w:val="center"/>
          </w:tcPr>
          <w:p w14:paraId="0F1DF935">
            <w:pPr>
              <w:spacing w:line="276" w:lineRule="auto"/>
              <w:jc w:val="center"/>
              <w:rPr>
                <w:rFonts w:hint="eastAsia" w:ascii="宋体" w:hAnsi="宋体" w:eastAsia="宋体" w:cs="宋体"/>
                <w:kern w:val="0"/>
                <w:sz w:val="24"/>
                <w14:ligatures w14:val="none"/>
              </w:rPr>
            </w:pPr>
            <w:r>
              <w:rPr>
                <w:rFonts w:hint="eastAsia" w:ascii="宋体" w:hAnsi="宋体" w:eastAsia="宋体" w:cs="宋体"/>
                <w:kern w:val="0"/>
                <w:sz w:val="24"/>
                <w14:ligatures w14:val="none"/>
              </w:rPr>
              <w:t>说明</w:t>
            </w:r>
          </w:p>
        </w:tc>
      </w:tr>
      <w:tr w14:paraId="49715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jc w:val="center"/>
        </w:trPr>
        <w:tc>
          <w:tcPr>
            <w:tcW w:w="779" w:type="dxa"/>
            <w:vAlign w:val="center"/>
          </w:tcPr>
          <w:p w14:paraId="4B6609B0">
            <w:pPr>
              <w:spacing w:line="276" w:lineRule="auto"/>
              <w:rPr>
                <w:rFonts w:hint="eastAsia" w:ascii="宋体" w:hAnsi="宋体" w:eastAsia="宋体" w:cs="宋体"/>
                <w:kern w:val="0"/>
                <w:sz w:val="24"/>
                <w14:ligatures w14:val="none"/>
              </w:rPr>
            </w:pPr>
          </w:p>
        </w:tc>
        <w:tc>
          <w:tcPr>
            <w:tcW w:w="1481" w:type="dxa"/>
            <w:vAlign w:val="center"/>
          </w:tcPr>
          <w:p w14:paraId="248E7E2E">
            <w:pPr>
              <w:spacing w:line="276" w:lineRule="auto"/>
              <w:rPr>
                <w:rFonts w:hint="eastAsia" w:ascii="宋体" w:hAnsi="宋体" w:eastAsia="宋体" w:cs="宋体"/>
                <w:kern w:val="0"/>
                <w:sz w:val="24"/>
                <w14:ligatures w14:val="none"/>
              </w:rPr>
            </w:pPr>
          </w:p>
        </w:tc>
        <w:tc>
          <w:tcPr>
            <w:tcW w:w="2383" w:type="dxa"/>
            <w:vAlign w:val="center"/>
          </w:tcPr>
          <w:p w14:paraId="098B6B01">
            <w:pPr>
              <w:spacing w:line="276" w:lineRule="auto"/>
              <w:rPr>
                <w:rFonts w:hint="eastAsia" w:ascii="宋体" w:hAnsi="宋体" w:eastAsia="宋体" w:cs="宋体"/>
                <w:kern w:val="0"/>
                <w:sz w:val="24"/>
                <w14:ligatures w14:val="none"/>
              </w:rPr>
            </w:pPr>
          </w:p>
        </w:tc>
        <w:tc>
          <w:tcPr>
            <w:tcW w:w="2125" w:type="dxa"/>
            <w:vAlign w:val="center"/>
          </w:tcPr>
          <w:p w14:paraId="4494B2FF">
            <w:pPr>
              <w:spacing w:line="276" w:lineRule="auto"/>
              <w:rPr>
                <w:rFonts w:hint="eastAsia" w:ascii="宋体" w:hAnsi="宋体" w:eastAsia="宋体" w:cs="宋体"/>
                <w:kern w:val="0"/>
                <w:sz w:val="24"/>
                <w14:ligatures w14:val="none"/>
              </w:rPr>
            </w:pPr>
          </w:p>
        </w:tc>
        <w:tc>
          <w:tcPr>
            <w:tcW w:w="1874" w:type="dxa"/>
            <w:vAlign w:val="center"/>
          </w:tcPr>
          <w:p w14:paraId="17A3ABDE">
            <w:pPr>
              <w:spacing w:line="276" w:lineRule="auto"/>
              <w:rPr>
                <w:rFonts w:hint="eastAsia" w:ascii="宋体" w:hAnsi="宋体" w:eastAsia="宋体" w:cs="宋体"/>
                <w:kern w:val="0"/>
                <w:sz w:val="24"/>
                <w14:ligatures w14:val="none"/>
              </w:rPr>
            </w:pPr>
          </w:p>
        </w:tc>
        <w:tc>
          <w:tcPr>
            <w:tcW w:w="1014" w:type="dxa"/>
            <w:vAlign w:val="center"/>
          </w:tcPr>
          <w:p w14:paraId="7D052535">
            <w:pPr>
              <w:spacing w:line="276" w:lineRule="auto"/>
              <w:rPr>
                <w:rFonts w:hint="eastAsia" w:ascii="宋体" w:hAnsi="宋体" w:eastAsia="宋体" w:cs="宋体"/>
                <w:kern w:val="0"/>
                <w:sz w:val="24"/>
                <w14:ligatures w14:val="none"/>
              </w:rPr>
            </w:pPr>
          </w:p>
        </w:tc>
      </w:tr>
      <w:tr w14:paraId="1E439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jc w:val="center"/>
        </w:trPr>
        <w:tc>
          <w:tcPr>
            <w:tcW w:w="779" w:type="dxa"/>
            <w:vAlign w:val="center"/>
          </w:tcPr>
          <w:p w14:paraId="1D7C1899">
            <w:pPr>
              <w:spacing w:line="276" w:lineRule="auto"/>
              <w:rPr>
                <w:rFonts w:hint="eastAsia" w:ascii="宋体" w:hAnsi="宋体" w:eastAsia="宋体" w:cs="宋体"/>
                <w:kern w:val="0"/>
                <w:sz w:val="24"/>
                <w14:ligatures w14:val="none"/>
              </w:rPr>
            </w:pPr>
          </w:p>
        </w:tc>
        <w:tc>
          <w:tcPr>
            <w:tcW w:w="1481" w:type="dxa"/>
            <w:vAlign w:val="center"/>
          </w:tcPr>
          <w:p w14:paraId="3CC85516">
            <w:pPr>
              <w:spacing w:line="276" w:lineRule="auto"/>
              <w:rPr>
                <w:rFonts w:hint="eastAsia" w:ascii="宋体" w:hAnsi="宋体" w:eastAsia="宋体" w:cs="宋体"/>
                <w:kern w:val="0"/>
                <w:sz w:val="24"/>
                <w14:ligatures w14:val="none"/>
              </w:rPr>
            </w:pPr>
          </w:p>
        </w:tc>
        <w:tc>
          <w:tcPr>
            <w:tcW w:w="2383" w:type="dxa"/>
            <w:vAlign w:val="center"/>
          </w:tcPr>
          <w:p w14:paraId="6C750CF9">
            <w:pPr>
              <w:spacing w:line="276" w:lineRule="auto"/>
              <w:rPr>
                <w:rFonts w:hint="eastAsia" w:ascii="宋体" w:hAnsi="宋体" w:eastAsia="宋体" w:cs="宋体"/>
                <w:kern w:val="0"/>
                <w:sz w:val="24"/>
                <w14:ligatures w14:val="none"/>
              </w:rPr>
            </w:pPr>
          </w:p>
        </w:tc>
        <w:tc>
          <w:tcPr>
            <w:tcW w:w="2125" w:type="dxa"/>
            <w:vAlign w:val="center"/>
          </w:tcPr>
          <w:p w14:paraId="617FA072">
            <w:pPr>
              <w:spacing w:line="276" w:lineRule="auto"/>
              <w:rPr>
                <w:rFonts w:hint="eastAsia" w:ascii="宋体" w:hAnsi="宋体" w:eastAsia="宋体" w:cs="宋体"/>
                <w:kern w:val="0"/>
                <w:sz w:val="24"/>
                <w14:ligatures w14:val="none"/>
              </w:rPr>
            </w:pPr>
          </w:p>
        </w:tc>
        <w:tc>
          <w:tcPr>
            <w:tcW w:w="1874" w:type="dxa"/>
            <w:vAlign w:val="center"/>
          </w:tcPr>
          <w:p w14:paraId="783B1625">
            <w:pPr>
              <w:spacing w:line="276" w:lineRule="auto"/>
              <w:rPr>
                <w:rFonts w:hint="eastAsia" w:ascii="宋体" w:hAnsi="宋体" w:eastAsia="宋体" w:cs="宋体"/>
                <w:kern w:val="0"/>
                <w:sz w:val="24"/>
                <w14:ligatures w14:val="none"/>
              </w:rPr>
            </w:pPr>
          </w:p>
        </w:tc>
        <w:tc>
          <w:tcPr>
            <w:tcW w:w="1014" w:type="dxa"/>
            <w:vAlign w:val="center"/>
          </w:tcPr>
          <w:p w14:paraId="0DCD7664">
            <w:pPr>
              <w:spacing w:line="276" w:lineRule="auto"/>
              <w:rPr>
                <w:rFonts w:hint="eastAsia" w:ascii="宋体" w:hAnsi="宋体" w:eastAsia="宋体" w:cs="宋体"/>
                <w:kern w:val="0"/>
                <w:sz w:val="24"/>
                <w14:ligatures w14:val="none"/>
              </w:rPr>
            </w:pPr>
          </w:p>
        </w:tc>
      </w:tr>
      <w:tr w14:paraId="6CF19E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jc w:val="center"/>
        </w:trPr>
        <w:tc>
          <w:tcPr>
            <w:tcW w:w="779" w:type="dxa"/>
            <w:vAlign w:val="center"/>
          </w:tcPr>
          <w:p w14:paraId="2144E245">
            <w:pPr>
              <w:spacing w:line="276" w:lineRule="auto"/>
              <w:rPr>
                <w:rFonts w:hint="eastAsia" w:ascii="宋体" w:hAnsi="宋体" w:eastAsia="宋体" w:cs="宋体"/>
                <w:kern w:val="0"/>
                <w:sz w:val="24"/>
                <w14:ligatures w14:val="none"/>
              </w:rPr>
            </w:pPr>
          </w:p>
        </w:tc>
        <w:tc>
          <w:tcPr>
            <w:tcW w:w="1481" w:type="dxa"/>
            <w:vAlign w:val="center"/>
          </w:tcPr>
          <w:p w14:paraId="6AA9237E">
            <w:pPr>
              <w:spacing w:line="276" w:lineRule="auto"/>
              <w:rPr>
                <w:rFonts w:hint="eastAsia" w:ascii="宋体" w:hAnsi="宋体" w:eastAsia="宋体" w:cs="宋体"/>
                <w:kern w:val="0"/>
                <w:sz w:val="24"/>
                <w14:ligatures w14:val="none"/>
              </w:rPr>
            </w:pPr>
          </w:p>
        </w:tc>
        <w:tc>
          <w:tcPr>
            <w:tcW w:w="2383" w:type="dxa"/>
            <w:vAlign w:val="center"/>
          </w:tcPr>
          <w:p w14:paraId="75C37BFA">
            <w:pPr>
              <w:spacing w:line="276" w:lineRule="auto"/>
              <w:rPr>
                <w:rFonts w:hint="eastAsia" w:ascii="宋体" w:hAnsi="宋体" w:eastAsia="宋体" w:cs="宋体"/>
                <w:kern w:val="0"/>
                <w:sz w:val="24"/>
                <w14:ligatures w14:val="none"/>
              </w:rPr>
            </w:pPr>
          </w:p>
        </w:tc>
        <w:tc>
          <w:tcPr>
            <w:tcW w:w="2125" w:type="dxa"/>
            <w:vAlign w:val="center"/>
          </w:tcPr>
          <w:p w14:paraId="6778128A">
            <w:pPr>
              <w:spacing w:line="276" w:lineRule="auto"/>
              <w:rPr>
                <w:rFonts w:hint="eastAsia" w:ascii="宋体" w:hAnsi="宋体" w:eastAsia="宋体" w:cs="宋体"/>
                <w:kern w:val="0"/>
                <w:sz w:val="24"/>
                <w14:ligatures w14:val="none"/>
              </w:rPr>
            </w:pPr>
          </w:p>
        </w:tc>
        <w:tc>
          <w:tcPr>
            <w:tcW w:w="1874" w:type="dxa"/>
            <w:vAlign w:val="center"/>
          </w:tcPr>
          <w:p w14:paraId="046C278E">
            <w:pPr>
              <w:spacing w:line="276" w:lineRule="auto"/>
              <w:rPr>
                <w:rFonts w:hint="eastAsia" w:ascii="宋体" w:hAnsi="宋体" w:eastAsia="宋体" w:cs="宋体"/>
                <w:kern w:val="0"/>
                <w:sz w:val="24"/>
                <w14:ligatures w14:val="none"/>
              </w:rPr>
            </w:pPr>
          </w:p>
        </w:tc>
        <w:tc>
          <w:tcPr>
            <w:tcW w:w="1014" w:type="dxa"/>
            <w:vAlign w:val="center"/>
          </w:tcPr>
          <w:p w14:paraId="443629E2">
            <w:pPr>
              <w:spacing w:line="276" w:lineRule="auto"/>
              <w:rPr>
                <w:rFonts w:hint="eastAsia" w:ascii="宋体" w:hAnsi="宋体" w:eastAsia="宋体" w:cs="宋体"/>
                <w:kern w:val="0"/>
                <w:sz w:val="24"/>
                <w14:ligatures w14:val="none"/>
              </w:rPr>
            </w:pPr>
          </w:p>
        </w:tc>
      </w:tr>
      <w:tr w14:paraId="0A47FC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jc w:val="center"/>
        </w:trPr>
        <w:tc>
          <w:tcPr>
            <w:tcW w:w="779" w:type="dxa"/>
            <w:vAlign w:val="center"/>
          </w:tcPr>
          <w:p w14:paraId="0C6957DD">
            <w:pPr>
              <w:spacing w:line="276" w:lineRule="auto"/>
              <w:rPr>
                <w:rFonts w:hint="eastAsia" w:ascii="宋体" w:hAnsi="宋体" w:eastAsia="宋体" w:cs="宋体"/>
                <w:kern w:val="0"/>
                <w:sz w:val="24"/>
                <w14:ligatures w14:val="none"/>
              </w:rPr>
            </w:pPr>
          </w:p>
        </w:tc>
        <w:tc>
          <w:tcPr>
            <w:tcW w:w="1481" w:type="dxa"/>
            <w:vAlign w:val="center"/>
          </w:tcPr>
          <w:p w14:paraId="405C7441">
            <w:pPr>
              <w:spacing w:line="276" w:lineRule="auto"/>
              <w:rPr>
                <w:rFonts w:hint="eastAsia" w:ascii="宋体" w:hAnsi="宋体" w:eastAsia="宋体" w:cs="宋体"/>
                <w:kern w:val="0"/>
                <w:sz w:val="24"/>
                <w14:ligatures w14:val="none"/>
              </w:rPr>
            </w:pPr>
          </w:p>
        </w:tc>
        <w:tc>
          <w:tcPr>
            <w:tcW w:w="2383" w:type="dxa"/>
            <w:vAlign w:val="center"/>
          </w:tcPr>
          <w:p w14:paraId="35E4B994">
            <w:pPr>
              <w:spacing w:line="276" w:lineRule="auto"/>
              <w:rPr>
                <w:rFonts w:hint="eastAsia" w:ascii="宋体" w:hAnsi="宋体" w:eastAsia="宋体" w:cs="宋体"/>
                <w:kern w:val="0"/>
                <w:sz w:val="24"/>
                <w14:ligatures w14:val="none"/>
              </w:rPr>
            </w:pPr>
          </w:p>
        </w:tc>
        <w:tc>
          <w:tcPr>
            <w:tcW w:w="2125" w:type="dxa"/>
            <w:vAlign w:val="center"/>
          </w:tcPr>
          <w:p w14:paraId="22B0460C">
            <w:pPr>
              <w:spacing w:line="276" w:lineRule="auto"/>
              <w:rPr>
                <w:rFonts w:hint="eastAsia" w:ascii="宋体" w:hAnsi="宋体" w:eastAsia="宋体" w:cs="宋体"/>
                <w:kern w:val="0"/>
                <w:sz w:val="24"/>
                <w14:ligatures w14:val="none"/>
              </w:rPr>
            </w:pPr>
          </w:p>
        </w:tc>
        <w:tc>
          <w:tcPr>
            <w:tcW w:w="1874" w:type="dxa"/>
            <w:vAlign w:val="center"/>
          </w:tcPr>
          <w:p w14:paraId="5F7C07AF">
            <w:pPr>
              <w:spacing w:line="276" w:lineRule="auto"/>
              <w:rPr>
                <w:rFonts w:hint="eastAsia" w:ascii="宋体" w:hAnsi="宋体" w:eastAsia="宋体" w:cs="宋体"/>
                <w:kern w:val="0"/>
                <w:sz w:val="24"/>
                <w14:ligatures w14:val="none"/>
              </w:rPr>
            </w:pPr>
          </w:p>
        </w:tc>
        <w:tc>
          <w:tcPr>
            <w:tcW w:w="1014" w:type="dxa"/>
            <w:vAlign w:val="center"/>
          </w:tcPr>
          <w:p w14:paraId="343FAFCC">
            <w:pPr>
              <w:spacing w:line="276" w:lineRule="auto"/>
              <w:rPr>
                <w:rFonts w:hint="eastAsia" w:ascii="宋体" w:hAnsi="宋体" w:eastAsia="宋体" w:cs="宋体"/>
                <w:kern w:val="0"/>
                <w:sz w:val="24"/>
                <w14:ligatures w14:val="none"/>
              </w:rPr>
            </w:pPr>
          </w:p>
        </w:tc>
      </w:tr>
      <w:tr w14:paraId="74C11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jc w:val="center"/>
        </w:trPr>
        <w:tc>
          <w:tcPr>
            <w:tcW w:w="779" w:type="dxa"/>
            <w:vAlign w:val="center"/>
          </w:tcPr>
          <w:p w14:paraId="06A226BD">
            <w:pPr>
              <w:spacing w:line="276" w:lineRule="auto"/>
              <w:rPr>
                <w:rFonts w:hint="eastAsia" w:ascii="宋体" w:hAnsi="宋体" w:eastAsia="宋体" w:cs="宋体"/>
                <w:kern w:val="0"/>
                <w:sz w:val="24"/>
                <w14:ligatures w14:val="none"/>
              </w:rPr>
            </w:pPr>
          </w:p>
        </w:tc>
        <w:tc>
          <w:tcPr>
            <w:tcW w:w="1481" w:type="dxa"/>
            <w:vAlign w:val="center"/>
          </w:tcPr>
          <w:p w14:paraId="15B4D2B7">
            <w:pPr>
              <w:spacing w:line="276" w:lineRule="auto"/>
              <w:rPr>
                <w:rFonts w:hint="eastAsia" w:ascii="宋体" w:hAnsi="宋体" w:eastAsia="宋体" w:cs="宋体"/>
                <w:kern w:val="0"/>
                <w:sz w:val="24"/>
                <w14:ligatures w14:val="none"/>
              </w:rPr>
            </w:pPr>
          </w:p>
        </w:tc>
        <w:tc>
          <w:tcPr>
            <w:tcW w:w="2383" w:type="dxa"/>
            <w:vAlign w:val="center"/>
          </w:tcPr>
          <w:p w14:paraId="550476D8">
            <w:pPr>
              <w:spacing w:line="276" w:lineRule="auto"/>
              <w:rPr>
                <w:rFonts w:hint="eastAsia" w:ascii="宋体" w:hAnsi="宋体" w:eastAsia="宋体" w:cs="宋体"/>
                <w:kern w:val="0"/>
                <w:sz w:val="24"/>
                <w14:ligatures w14:val="none"/>
              </w:rPr>
            </w:pPr>
          </w:p>
        </w:tc>
        <w:tc>
          <w:tcPr>
            <w:tcW w:w="2125" w:type="dxa"/>
            <w:vAlign w:val="center"/>
          </w:tcPr>
          <w:p w14:paraId="2750176F">
            <w:pPr>
              <w:spacing w:line="276" w:lineRule="auto"/>
              <w:rPr>
                <w:rFonts w:hint="eastAsia" w:ascii="宋体" w:hAnsi="宋体" w:eastAsia="宋体" w:cs="宋体"/>
                <w:kern w:val="0"/>
                <w:sz w:val="24"/>
                <w14:ligatures w14:val="none"/>
              </w:rPr>
            </w:pPr>
          </w:p>
        </w:tc>
        <w:tc>
          <w:tcPr>
            <w:tcW w:w="1874" w:type="dxa"/>
            <w:vAlign w:val="center"/>
          </w:tcPr>
          <w:p w14:paraId="469FC46E">
            <w:pPr>
              <w:spacing w:line="276" w:lineRule="auto"/>
              <w:rPr>
                <w:rFonts w:hint="eastAsia" w:ascii="宋体" w:hAnsi="宋体" w:eastAsia="宋体" w:cs="宋体"/>
                <w:kern w:val="0"/>
                <w:sz w:val="24"/>
                <w14:ligatures w14:val="none"/>
              </w:rPr>
            </w:pPr>
          </w:p>
        </w:tc>
        <w:tc>
          <w:tcPr>
            <w:tcW w:w="1014" w:type="dxa"/>
            <w:vAlign w:val="center"/>
          </w:tcPr>
          <w:p w14:paraId="7A3F9842">
            <w:pPr>
              <w:spacing w:line="276" w:lineRule="auto"/>
              <w:rPr>
                <w:rFonts w:hint="eastAsia" w:ascii="宋体" w:hAnsi="宋体" w:eastAsia="宋体" w:cs="宋体"/>
                <w:kern w:val="0"/>
                <w:sz w:val="24"/>
                <w14:ligatures w14:val="none"/>
              </w:rPr>
            </w:pPr>
          </w:p>
        </w:tc>
      </w:tr>
      <w:tr w14:paraId="490EA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jc w:val="center"/>
        </w:trPr>
        <w:tc>
          <w:tcPr>
            <w:tcW w:w="779" w:type="dxa"/>
            <w:vAlign w:val="center"/>
          </w:tcPr>
          <w:p w14:paraId="2E7CECCE">
            <w:pPr>
              <w:spacing w:line="276" w:lineRule="auto"/>
              <w:rPr>
                <w:rFonts w:hint="eastAsia" w:ascii="宋体" w:hAnsi="宋体" w:eastAsia="宋体" w:cs="宋体"/>
                <w:kern w:val="0"/>
                <w:sz w:val="24"/>
                <w14:ligatures w14:val="none"/>
              </w:rPr>
            </w:pPr>
          </w:p>
        </w:tc>
        <w:tc>
          <w:tcPr>
            <w:tcW w:w="1481" w:type="dxa"/>
            <w:vAlign w:val="center"/>
          </w:tcPr>
          <w:p w14:paraId="09956BB0">
            <w:pPr>
              <w:spacing w:line="276" w:lineRule="auto"/>
              <w:rPr>
                <w:rFonts w:hint="eastAsia" w:ascii="宋体" w:hAnsi="宋体" w:eastAsia="宋体" w:cs="宋体"/>
                <w:kern w:val="0"/>
                <w:sz w:val="24"/>
                <w14:ligatures w14:val="none"/>
              </w:rPr>
            </w:pPr>
          </w:p>
        </w:tc>
        <w:tc>
          <w:tcPr>
            <w:tcW w:w="2383" w:type="dxa"/>
            <w:vAlign w:val="center"/>
          </w:tcPr>
          <w:p w14:paraId="4450F20A">
            <w:pPr>
              <w:spacing w:line="276" w:lineRule="auto"/>
              <w:rPr>
                <w:rFonts w:hint="eastAsia" w:ascii="宋体" w:hAnsi="宋体" w:eastAsia="宋体" w:cs="宋体"/>
                <w:kern w:val="0"/>
                <w:sz w:val="24"/>
                <w14:ligatures w14:val="none"/>
              </w:rPr>
            </w:pPr>
          </w:p>
        </w:tc>
        <w:tc>
          <w:tcPr>
            <w:tcW w:w="2125" w:type="dxa"/>
            <w:vAlign w:val="center"/>
          </w:tcPr>
          <w:p w14:paraId="70623ED3">
            <w:pPr>
              <w:spacing w:line="276" w:lineRule="auto"/>
              <w:rPr>
                <w:rFonts w:hint="eastAsia" w:ascii="宋体" w:hAnsi="宋体" w:eastAsia="宋体" w:cs="宋体"/>
                <w:kern w:val="0"/>
                <w:sz w:val="24"/>
                <w14:ligatures w14:val="none"/>
              </w:rPr>
            </w:pPr>
          </w:p>
        </w:tc>
        <w:tc>
          <w:tcPr>
            <w:tcW w:w="1874" w:type="dxa"/>
            <w:vAlign w:val="center"/>
          </w:tcPr>
          <w:p w14:paraId="041112A7">
            <w:pPr>
              <w:spacing w:line="276" w:lineRule="auto"/>
              <w:rPr>
                <w:rFonts w:hint="eastAsia" w:ascii="宋体" w:hAnsi="宋体" w:eastAsia="宋体" w:cs="宋体"/>
                <w:kern w:val="0"/>
                <w:sz w:val="24"/>
                <w14:ligatures w14:val="none"/>
              </w:rPr>
            </w:pPr>
          </w:p>
        </w:tc>
        <w:tc>
          <w:tcPr>
            <w:tcW w:w="1014" w:type="dxa"/>
            <w:vAlign w:val="center"/>
          </w:tcPr>
          <w:p w14:paraId="1E0536A9">
            <w:pPr>
              <w:spacing w:line="276" w:lineRule="auto"/>
              <w:rPr>
                <w:rFonts w:hint="eastAsia" w:ascii="宋体" w:hAnsi="宋体" w:eastAsia="宋体" w:cs="宋体"/>
                <w:kern w:val="0"/>
                <w:sz w:val="24"/>
                <w14:ligatures w14:val="none"/>
              </w:rPr>
            </w:pPr>
          </w:p>
        </w:tc>
      </w:tr>
    </w:tbl>
    <w:p w14:paraId="525EEA9B">
      <w:pPr>
        <w:spacing w:line="360" w:lineRule="auto"/>
        <w:ind w:firstLine="480" w:firstLineChars="200"/>
        <w:rPr>
          <w:rFonts w:hint="eastAsia" w:ascii="宋体" w:hAnsi="宋体" w:eastAsia="宋体" w:cs="宋体"/>
          <w:sz w:val="24"/>
        </w:rPr>
      </w:pPr>
      <w:r>
        <w:rPr>
          <w:rFonts w:hint="eastAsia" w:ascii="宋体" w:hAnsi="宋体" w:eastAsia="宋体" w:cs="宋体"/>
          <w:sz w:val="24"/>
        </w:rPr>
        <w:t>注：</w:t>
      </w:r>
    </w:p>
    <w:p w14:paraId="1E5B13D4">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1.对招标文件中的所有商务、技术要求，除本表所列明的所有偏离外，均视作供应商已对之理解和响应。此表中若无任何文字说明，内容为空白的，投标无效。 </w:t>
      </w:r>
    </w:p>
    <w:p w14:paraId="2714657D">
      <w:pPr>
        <w:spacing w:line="360" w:lineRule="auto"/>
        <w:ind w:firstLine="480" w:firstLineChars="200"/>
        <w:rPr>
          <w:rFonts w:hint="eastAsia" w:ascii="宋体" w:hAnsi="宋体" w:eastAsia="宋体" w:cs="宋体"/>
          <w:sz w:val="24"/>
        </w:rPr>
      </w:pPr>
      <w:r>
        <w:rPr>
          <w:rFonts w:hint="eastAsia" w:ascii="宋体" w:hAnsi="宋体" w:eastAsia="宋体" w:cs="宋体"/>
          <w:sz w:val="24"/>
        </w:rPr>
        <w:t>2.“偏离情况”列应据实填写“无偏离”“正偏离”或“负偏离”。</w:t>
      </w:r>
    </w:p>
    <w:p w14:paraId="54862C19">
      <w:pPr>
        <w:spacing w:line="360" w:lineRule="auto"/>
        <w:ind w:firstLine="480" w:firstLineChars="200"/>
        <w:rPr>
          <w:rFonts w:hint="eastAsia" w:ascii="宋体" w:hAnsi="宋体" w:eastAsia="宋体" w:cs="宋体"/>
          <w:sz w:val="24"/>
        </w:rPr>
      </w:pPr>
    </w:p>
    <w:p w14:paraId="3A56A40F">
      <w:pPr>
        <w:spacing w:line="360" w:lineRule="auto"/>
        <w:ind w:firstLine="480" w:firstLineChars="200"/>
        <w:rPr>
          <w:rFonts w:hint="eastAsia" w:ascii="宋体" w:hAnsi="宋体" w:eastAsia="宋体" w:cs="宋体"/>
          <w:sz w:val="24"/>
        </w:rPr>
      </w:pPr>
      <w:r>
        <w:rPr>
          <w:rFonts w:hint="eastAsia" w:ascii="宋体" w:hAnsi="宋体" w:eastAsia="宋体" w:cs="宋体"/>
          <w:sz w:val="24"/>
        </w:rPr>
        <w:t>投标人名称 (加盖公章)：</w:t>
      </w:r>
      <w:r>
        <w:rPr>
          <w:rFonts w:hint="eastAsia" w:ascii="宋体" w:hAnsi="宋体" w:eastAsia="宋体" w:cs="宋体"/>
          <w:sz w:val="24"/>
          <w:u w:val="single"/>
        </w:rPr>
        <w:t xml:space="preserve">           </w:t>
      </w:r>
    </w:p>
    <w:p w14:paraId="28E09949">
      <w:pPr>
        <w:spacing w:line="360" w:lineRule="auto"/>
        <w:ind w:firstLine="480" w:firstLineChars="200"/>
        <w:rPr>
          <w:rFonts w:hint="eastAsia" w:ascii="宋体" w:hAnsi="宋体" w:eastAsia="宋体" w:cs="宋体"/>
          <w:sz w:val="24"/>
        </w:rPr>
      </w:pPr>
      <w:r>
        <w:rPr>
          <w:rFonts w:hint="eastAsia" w:ascii="宋体" w:hAnsi="宋体" w:eastAsia="宋体" w:cs="宋体"/>
          <w:sz w:val="24"/>
        </w:rPr>
        <w:t>日期：_____年______月______日</w:t>
      </w:r>
    </w:p>
    <w:p w14:paraId="016483F2">
      <w:pPr>
        <w:spacing w:line="200" w:lineRule="auto"/>
        <w:rPr>
          <w:rFonts w:hint="eastAsia" w:ascii="宋体" w:hAnsi="宋体" w:eastAsia="宋体" w:cs="宋体"/>
          <w:sz w:val="24"/>
        </w:rPr>
        <w:sectPr>
          <w:headerReference r:id="rId45" w:type="default"/>
          <w:footerReference r:id="rId46" w:type="default"/>
          <w:pgSz w:w="11907" w:h="16840"/>
          <w:pgMar w:top="1149" w:right="840" w:bottom="1060" w:left="1406" w:header="875" w:footer="886" w:gutter="0"/>
          <w:pgNumType w:fmt="decimal"/>
          <w:cols w:space="720" w:num="1"/>
        </w:sectPr>
      </w:pPr>
    </w:p>
    <w:p w14:paraId="08269EE1">
      <w:pPr>
        <w:spacing w:line="360" w:lineRule="auto"/>
        <w:outlineLvl w:val="1"/>
        <w:rPr>
          <w:rFonts w:hint="eastAsia" w:ascii="宋体" w:hAnsi="宋体" w:eastAsia="宋体" w:cs="宋体"/>
          <w:spacing w:val="13"/>
          <w:sz w:val="24"/>
        </w:rPr>
      </w:pPr>
      <w:r>
        <w:rPr>
          <w:rFonts w:hint="eastAsia" w:ascii="宋体" w:hAnsi="宋体" w:eastAsia="宋体" w:cs="宋体"/>
          <w:spacing w:val="-4"/>
          <w:sz w:val="24"/>
        </w:rPr>
        <w:t>7</w:t>
      </w:r>
      <w:r>
        <w:rPr>
          <w:rFonts w:hint="eastAsia" w:ascii="宋体" w:hAnsi="宋体" w:eastAsia="宋体" w:cs="宋体"/>
          <w:spacing w:val="13"/>
          <w:sz w:val="24"/>
        </w:rPr>
        <w:t xml:space="preserve">   中小企业证明文件</w:t>
      </w:r>
    </w:p>
    <w:p w14:paraId="4CA9C78D">
      <w:pPr>
        <w:spacing w:line="360" w:lineRule="auto"/>
        <w:rPr>
          <w:rFonts w:hint="eastAsia" w:ascii="宋体" w:hAnsi="宋体" w:eastAsia="宋体" w:cs="宋体"/>
        </w:rPr>
      </w:pPr>
      <w:r>
        <w:rPr>
          <w:rFonts w:hint="eastAsia" w:ascii="宋体" w:hAnsi="宋体" w:eastAsia="宋体" w:cs="宋体"/>
          <w:spacing w:val="13"/>
          <w:sz w:val="24"/>
        </w:rPr>
        <w:t>说明：</w:t>
      </w:r>
    </w:p>
    <w:p w14:paraId="285938D7">
      <w:pPr>
        <w:pStyle w:val="15"/>
        <w:spacing w:before="179" w:line="360" w:lineRule="auto"/>
        <w:ind w:left="4" w:firstLine="22"/>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1）中小企业参加政府采购活动，应当出具《中小企业声明函》</w:t>
      </w:r>
      <w:r>
        <w:rPr>
          <w:rFonts w:hint="eastAsia" w:ascii="宋体" w:hAnsi="宋体" w:eastAsia="宋体" w:cs="宋体"/>
          <w:sz w:val="24"/>
          <w:szCs w:val="24"/>
          <w:lang w:eastAsia="zh-CN"/>
        </w:rPr>
        <w:t xml:space="preserve">或《残疾人福利性单位 </w:t>
      </w:r>
      <w:r>
        <w:rPr>
          <w:rFonts w:hint="eastAsia" w:ascii="宋体" w:hAnsi="宋体" w:eastAsia="宋体" w:cs="宋体"/>
          <w:spacing w:val="-1"/>
          <w:sz w:val="24"/>
          <w:szCs w:val="24"/>
          <w:lang w:eastAsia="zh-CN"/>
        </w:rPr>
        <w:t>声明函》或由省级以上监狱管理局、戒毒管理局（含</w:t>
      </w:r>
      <w:r>
        <w:rPr>
          <w:rFonts w:hint="eastAsia" w:ascii="宋体" w:hAnsi="宋体" w:eastAsia="宋体" w:cs="宋体"/>
          <w:spacing w:val="-2"/>
          <w:sz w:val="24"/>
          <w:szCs w:val="24"/>
          <w:lang w:eastAsia="zh-CN"/>
        </w:rPr>
        <w:t>新疆生产建设兵团）出具的属于监</w:t>
      </w:r>
      <w:r>
        <w:rPr>
          <w:rFonts w:hint="eastAsia" w:ascii="宋体" w:hAnsi="宋体" w:eastAsia="宋体" w:cs="宋体"/>
          <w:spacing w:val="-3"/>
          <w:sz w:val="24"/>
          <w:szCs w:val="24"/>
          <w:lang w:eastAsia="zh-CN"/>
        </w:rPr>
        <w:t>狱企业的证明文件，以证明中小企业身份。《中小企业声明函》</w:t>
      </w:r>
      <w:r>
        <w:rPr>
          <w:rFonts w:hint="eastAsia" w:ascii="宋体" w:hAnsi="宋体" w:eastAsia="宋体" w:cs="宋体"/>
          <w:spacing w:val="-36"/>
          <w:sz w:val="24"/>
          <w:szCs w:val="24"/>
          <w:lang w:eastAsia="zh-CN"/>
        </w:rPr>
        <w:t xml:space="preserve"> </w:t>
      </w:r>
      <w:r>
        <w:rPr>
          <w:rFonts w:hint="eastAsia" w:ascii="宋体" w:hAnsi="宋体" w:eastAsia="宋体" w:cs="宋体"/>
          <w:spacing w:val="-3"/>
          <w:sz w:val="24"/>
          <w:szCs w:val="24"/>
          <w:lang w:eastAsia="zh-CN"/>
        </w:rPr>
        <w:t>由参加政府采购活动的</w:t>
      </w:r>
      <w:r>
        <w:rPr>
          <w:rFonts w:hint="eastAsia" w:ascii="宋体" w:hAnsi="宋体" w:eastAsia="宋体" w:cs="宋体"/>
          <w:spacing w:val="-4"/>
          <w:sz w:val="24"/>
          <w:szCs w:val="24"/>
          <w:lang w:eastAsia="zh-CN"/>
        </w:rPr>
        <w:t>投标人出具。联合体投标的，《中小企业声明函》可由牵</w:t>
      </w:r>
      <w:r>
        <w:rPr>
          <w:rFonts w:hint="eastAsia" w:ascii="宋体" w:hAnsi="宋体" w:eastAsia="宋体" w:cs="宋体"/>
          <w:spacing w:val="-5"/>
          <w:sz w:val="24"/>
          <w:szCs w:val="24"/>
          <w:lang w:eastAsia="zh-CN"/>
        </w:rPr>
        <w:t>头人出具。</w:t>
      </w:r>
    </w:p>
    <w:p w14:paraId="01E64C5A">
      <w:pPr>
        <w:pStyle w:val="15"/>
        <w:spacing w:before="175" w:line="360" w:lineRule="auto"/>
        <w:ind w:left="3" w:firstLine="14"/>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2</w:t>
      </w:r>
      <w:r>
        <w:rPr>
          <w:rFonts w:hint="eastAsia" w:ascii="宋体" w:hAnsi="宋体" w:eastAsia="宋体" w:cs="宋体"/>
          <w:spacing w:val="-24"/>
          <w:sz w:val="24"/>
          <w:szCs w:val="24"/>
          <w:lang w:eastAsia="zh-CN"/>
        </w:rPr>
        <w:t xml:space="preserve"> </w:t>
      </w:r>
      <w:r>
        <w:rPr>
          <w:rFonts w:hint="eastAsia" w:ascii="宋体" w:hAnsi="宋体" w:eastAsia="宋体" w:cs="宋体"/>
          <w:spacing w:val="-1"/>
          <w:sz w:val="24"/>
          <w:szCs w:val="24"/>
          <w:lang w:eastAsia="zh-CN"/>
        </w:rPr>
        <w:t>）对于联合体中由中小企业承担的部分，或者分包给中小</w:t>
      </w:r>
      <w:r>
        <w:rPr>
          <w:rFonts w:hint="eastAsia" w:ascii="宋体" w:hAnsi="宋体" w:eastAsia="宋体" w:cs="宋体"/>
          <w:spacing w:val="-2"/>
          <w:sz w:val="24"/>
          <w:szCs w:val="24"/>
          <w:lang w:eastAsia="zh-CN"/>
        </w:rPr>
        <w:t>企业的部分，必须全部由中</w:t>
      </w:r>
      <w:r>
        <w:rPr>
          <w:rFonts w:hint="eastAsia" w:ascii="宋体" w:hAnsi="宋体" w:eastAsia="宋体" w:cs="宋体"/>
          <w:sz w:val="24"/>
          <w:szCs w:val="24"/>
          <w:lang w:eastAsia="zh-CN"/>
        </w:rPr>
        <w:t>小企业制造、承建或者承接。供应商应当在声明函</w:t>
      </w:r>
      <w:r>
        <w:rPr>
          <w:rFonts w:hint="eastAsia" w:ascii="宋体" w:hAnsi="宋体" w:eastAsia="宋体" w:cs="宋体"/>
          <w:spacing w:val="-51"/>
          <w:sz w:val="24"/>
          <w:szCs w:val="24"/>
          <w:lang w:eastAsia="zh-CN"/>
        </w:rPr>
        <w:t xml:space="preserve"> </w:t>
      </w:r>
      <w:r>
        <w:rPr>
          <w:rFonts w:hint="eastAsia" w:ascii="宋体" w:hAnsi="宋体" w:eastAsia="宋体" w:cs="宋体"/>
          <w:sz w:val="24"/>
          <w:szCs w:val="24"/>
          <w:lang w:eastAsia="zh-CN"/>
        </w:rPr>
        <w:t>“标的名</w:t>
      </w:r>
      <w:r>
        <w:rPr>
          <w:rFonts w:hint="eastAsia" w:ascii="宋体" w:hAnsi="宋体" w:eastAsia="宋体" w:cs="宋体"/>
          <w:spacing w:val="-1"/>
          <w:sz w:val="24"/>
          <w:szCs w:val="24"/>
          <w:lang w:eastAsia="zh-CN"/>
        </w:rPr>
        <w:t>称</w:t>
      </w:r>
      <w:r>
        <w:rPr>
          <w:rFonts w:hint="eastAsia" w:ascii="宋体" w:hAnsi="宋体" w:eastAsia="宋体" w:cs="宋体"/>
          <w:spacing w:val="-50"/>
          <w:sz w:val="24"/>
          <w:szCs w:val="24"/>
          <w:lang w:eastAsia="zh-CN"/>
        </w:rPr>
        <w:t xml:space="preserve"> </w:t>
      </w:r>
      <w:r>
        <w:rPr>
          <w:rFonts w:hint="eastAsia" w:ascii="宋体" w:hAnsi="宋体" w:eastAsia="宋体" w:cs="宋体"/>
          <w:spacing w:val="-1"/>
          <w:sz w:val="24"/>
          <w:szCs w:val="24"/>
          <w:lang w:eastAsia="zh-CN"/>
        </w:rPr>
        <w:t>”部分标明联合体中中小企业承担的具体内容或者中小企业的具体分包内容。</w:t>
      </w:r>
    </w:p>
    <w:p w14:paraId="7B0BCDAB">
      <w:pPr>
        <w:pStyle w:val="15"/>
        <w:spacing w:before="175" w:line="360" w:lineRule="auto"/>
        <w:ind w:left="5" w:right="2" w:firstLine="13"/>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3）对于多标的采购项目，投标人应充分、准确地了解所提供货物的制造企业、提供服</w:t>
      </w:r>
      <w:r>
        <w:rPr>
          <w:rFonts w:hint="eastAsia" w:ascii="宋体" w:hAnsi="宋体" w:eastAsia="宋体" w:cs="宋体"/>
          <w:sz w:val="24"/>
          <w:szCs w:val="24"/>
          <w:lang w:eastAsia="zh-CN"/>
        </w:rPr>
        <w:t>务的承接企业信息。对相关情况了解不清楚的，不建议填</w:t>
      </w:r>
      <w:r>
        <w:rPr>
          <w:rFonts w:hint="eastAsia" w:ascii="宋体" w:hAnsi="宋体" w:eastAsia="宋体" w:cs="宋体"/>
          <w:spacing w:val="-1"/>
          <w:sz w:val="24"/>
          <w:szCs w:val="24"/>
          <w:lang w:eastAsia="zh-CN"/>
        </w:rPr>
        <w:t>报本声明函。</w:t>
      </w:r>
    </w:p>
    <w:p w14:paraId="0EDE0313">
      <w:pPr>
        <w:pStyle w:val="15"/>
        <w:spacing w:before="177" w:line="360" w:lineRule="auto"/>
        <w:ind w:left="4" w:firstLine="7"/>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4）温馨提示</w:t>
      </w:r>
      <w:r>
        <w:rPr>
          <w:rFonts w:hint="eastAsia" w:ascii="宋体" w:hAnsi="宋体" w:eastAsia="宋体" w:cs="宋体"/>
          <w:spacing w:val="-27"/>
          <w:sz w:val="24"/>
          <w:szCs w:val="24"/>
          <w:lang w:eastAsia="zh-CN"/>
        </w:rPr>
        <w:t xml:space="preserve"> </w:t>
      </w:r>
      <w:r>
        <w:rPr>
          <w:rFonts w:hint="eastAsia" w:ascii="宋体" w:hAnsi="宋体" w:eastAsia="宋体" w:cs="宋体"/>
          <w:spacing w:val="-1"/>
          <w:sz w:val="24"/>
          <w:szCs w:val="24"/>
          <w:lang w:eastAsia="zh-CN"/>
        </w:rPr>
        <w:t>：为方便广大中小企业识别企业规模类型，工业和信息化部</w:t>
      </w:r>
      <w:r>
        <w:rPr>
          <w:rFonts w:hint="eastAsia" w:ascii="宋体" w:hAnsi="宋体" w:eastAsia="宋体" w:cs="宋体"/>
          <w:spacing w:val="-2"/>
          <w:sz w:val="24"/>
          <w:szCs w:val="24"/>
          <w:lang w:eastAsia="zh-CN"/>
        </w:rPr>
        <w:t>组织开发了中</w:t>
      </w:r>
      <w:r>
        <w:rPr>
          <w:rFonts w:hint="eastAsia" w:ascii="宋体" w:hAnsi="宋体" w:eastAsia="宋体" w:cs="宋体"/>
          <w:spacing w:val="-1"/>
          <w:sz w:val="24"/>
          <w:szCs w:val="24"/>
          <w:lang w:eastAsia="zh-CN"/>
        </w:rPr>
        <w:t>小企业规模类型自测小程序，在国务院客户端和工业</w:t>
      </w:r>
      <w:r>
        <w:rPr>
          <w:rFonts w:hint="eastAsia" w:ascii="宋体" w:hAnsi="宋体" w:eastAsia="宋体" w:cs="宋体"/>
          <w:spacing w:val="-2"/>
          <w:sz w:val="24"/>
          <w:szCs w:val="24"/>
          <w:lang w:eastAsia="zh-CN"/>
        </w:rPr>
        <w:t>和信息化部网站上均有链接，投标</w:t>
      </w:r>
      <w:r>
        <w:rPr>
          <w:rFonts w:hint="eastAsia" w:ascii="宋体" w:hAnsi="宋体" w:eastAsia="宋体" w:cs="宋体"/>
          <w:sz w:val="24"/>
          <w:szCs w:val="24"/>
          <w:lang w:eastAsia="zh-CN"/>
        </w:rPr>
        <w:t xml:space="preserve"> </w:t>
      </w:r>
      <w:r>
        <w:rPr>
          <w:rFonts w:hint="eastAsia" w:ascii="宋体" w:hAnsi="宋体" w:eastAsia="宋体" w:cs="宋体"/>
          <w:spacing w:val="-1"/>
          <w:sz w:val="24"/>
          <w:szCs w:val="24"/>
          <w:lang w:eastAsia="zh-CN"/>
        </w:rPr>
        <w:t>人填写所属的行业和指标数据可自动生成企业规模类</w:t>
      </w:r>
      <w:r>
        <w:rPr>
          <w:rFonts w:hint="eastAsia" w:ascii="宋体" w:hAnsi="宋体" w:eastAsia="宋体" w:cs="宋体"/>
          <w:spacing w:val="-2"/>
          <w:sz w:val="24"/>
          <w:szCs w:val="24"/>
          <w:lang w:eastAsia="zh-CN"/>
        </w:rPr>
        <w:t>型测试结果。本项目中小企业划分</w:t>
      </w:r>
      <w:r>
        <w:rPr>
          <w:rFonts w:hint="eastAsia" w:ascii="宋体" w:hAnsi="宋体" w:eastAsia="宋体" w:cs="宋体"/>
          <w:sz w:val="24"/>
          <w:szCs w:val="24"/>
          <w:lang w:eastAsia="zh-CN"/>
        </w:rPr>
        <w:t xml:space="preserve"> </w:t>
      </w:r>
      <w:r>
        <w:rPr>
          <w:rFonts w:hint="eastAsia" w:ascii="宋体" w:hAnsi="宋体" w:eastAsia="宋体" w:cs="宋体"/>
          <w:spacing w:val="-1"/>
          <w:sz w:val="24"/>
          <w:szCs w:val="24"/>
          <w:lang w:eastAsia="zh-CN"/>
        </w:rPr>
        <w:t>标准所属行业详见第二章《投标人须知资料表</w:t>
      </w:r>
      <w:r>
        <w:rPr>
          <w:rFonts w:hint="eastAsia" w:ascii="宋体" w:hAnsi="宋体" w:eastAsia="宋体" w:cs="宋体"/>
          <w:spacing w:val="-2"/>
          <w:sz w:val="24"/>
          <w:szCs w:val="24"/>
          <w:lang w:eastAsia="zh-CN"/>
        </w:rPr>
        <w:t>》，如在该程序中未找到本项目文件规定</w:t>
      </w:r>
      <w:r>
        <w:rPr>
          <w:rFonts w:hint="eastAsia" w:ascii="宋体" w:hAnsi="宋体" w:eastAsia="宋体" w:cs="宋体"/>
          <w:spacing w:val="-1"/>
          <w:sz w:val="24"/>
          <w:szCs w:val="24"/>
          <w:lang w:eastAsia="zh-CN"/>
        </w:rPr>
        <w:t>的中小企业划分标准所属行业，则按照《关于印发中</w:t>
      </w:r>
      <w:r>
        <w:rPr>
          <w:rFonts w:hint="eastAsia" w:ascii="宋体" w:hAnsi="宋体" w:eastAsia="宋体" w:cs="宋体"/>
          <w:spacing w:val="-2"/>
          <w:sz w:val="24"/>
          <w:szCs w:val="24"/>
          <w:lang w:eastAsia="zh-CN"/>
        </w:rPr>
        <w:t>小企业划型标准规定的通知（工信</w:t>
      </w:r>
      <w:r>
        <w:rPr>
          <w:rFonts w:hint="eastAsia" w:ascii="宋体" w:hAnsi="宋体" w:eastAsia="宋体" w:cs="宋体"/>
          <w:spacing w:val="-1"/>
          <w:sz w:val="24"/>
          <w:szCs w:val="24"/>
          <w:lang w:eastAsia="zh-CN"/>
        </w:rPr>
        <w:t>部联企业﹝2011﹞</w:t>
      </w:r>
      <w:r>
        <w:rPr>
          <w:rFonts w:hint="eastAsia" w:ascii="宋体" w:hAnsi="宋体" w:eastAsia="宋体" w:cs="宋体"/>
          <w:spacing w:val="-28"/>
          <w:sz w:val="24"/>
          <w:szCs w:val="24"/>
          <w:lang w:eastAsia="zh-CN"/>
        </w:rPr>
        <w:t xml:space="preserve"> </w:t>
      </w:r>
      <w:r>
        <w:rPr>
          <w:rFonts w:hint="eastAsia" w:ascii="宋体" w:hAnsi="宋体" w:eastAsia="宋体" w:cs="宋体"/>
          <w:spacing w:val="-1"/>
          <w:sz w:val="24"/>
          <w:szCs w:val="24"/>
          <w:lang w:eastAsia="zh-CN"/>
        </w:rPr>
        <w:t>300号）》及本项目文件规定的中小企业划分标准所属行业执行。</w:t>
      </w:r>
    </w:p>
    <w:p w14:paraId="167C8428">
      <w:pPr>
        <w:spacing w:line="286" w:lineRule="auto"/>
        <w:rPr>
          <w:rFonts w:hint="eastAsia" w:ascii="宋体" w:hAnsi="宋体" w:eastAsia="宋体" w:cs="宋体"/>
          <w:sz w:val="24"/>
        </w:rPr>
        <w:sectPr>
          <w:headerReference r:id="rId47" w:type="default"/>
          <w:footerReference r:id="rId48" w:type="default"/>
          <w:pgSz w:w="11907" w:h="16840"/>
          <w:pgMar w:top="1149" w:right="1133" w:bottom="1060" w:left="1701" w:header="875" w:footer="886" w:gutter="0"/>
          <w:pgNumType w:fmt="decimal"/>
          <w:cols w:space="720" w:num="1"/>
        </w:sectPr>
      </w:pPr>
    </w:p>
    <w:p w14:paraId="41E6A110">
      <w:pPr>
        <w:spacing w:line="472" w:lineRule="auto"/>
        <w:jc w:val="center"/>
        <w:rPr>
          <w:rFonts w:hint="eastAsia" w:ascii="宋体" w:hAnsi="宋体" w:eastAsia="宋体" w:cs="宋体"/>
        </w:rPr>
      </w:pPr>
      <w:r>
        <w:rPr>
          <w:rFonts w:hint="eastAsia" w:ascii="宋体" w:hAnsi="宋体" w:eastAsia="宋体" w:cs="宋体"/>
          <w:spacing w:val="-2"/>
          <w:sz w:val="36"/>
          <w:szCs w:val="36"/>
          <w14:textOutline w14:w="2311" w14:cap="flat" w14:cmpd="sng" w14:algn="ctr">
            <w14:solidFill>
              <w14:srgbClr w14:val="000000"/>
            </w14:solidFill>
            <w14:prstDash w14:val="solid"/>
            <w14:miter w14:val="0"/>
          </w14:textOutline>
        </w:rPr>
        <w:t>中小企业声明函(工程、服务)格式</w:t>
      </w:r>
    </w:p>
    <w:p w14:paraId="47BDB4EF">
      <w:pPr>
        <w:spacing w:line="360" w:lineRule="auto"/>
        <w:ind w:firstLine="480" w:firstLineChars="200"/>
        <w:rPr>
          <w:rFonts w:hint="eastAsia" w:ascii="宋体" w:hAnsi="宋体" w:eastAsia="宋体"/>
          <w:sz w:val="24"/>
        </w:rPr>
      </w:pPr>
      <w:r>
        <w:rPr>
          <w:rFonts w:hint="eastAsia" w:ascii="宋体" w:hAnsi="宋体" w:eastAsia="宋体"/>
          <w:sz w:val="24"/>
        </w:rPr>
        <w:t>本公司</w:t>
      </w:r>
      <w:r>
        <w:rPr>
          <w:rFonts w:hint="eastAsia" w:ascii="宋体" w:hAnsi="宋体" w:eastAsia="宋体"/>
          <w:sz w:val="24"/>
          <w:u w:val="single"/>
        </w:rPr>
        <w:t xml:space="preserve">        </w:t>
      </w:r>
      <w:r>
        <w:rPr>
          <w:rFonts w:hint="eastAsia" w:ascii="宋体" w:hAnsi="宋体" w:eastAsia="宋体"/>
          <w:sz w:val="24"/>
        </w:rPr>
        <w:t>郑重声明，根据《政府采购促进中小企业发展管理办法》(财库﹝2020﹞46号)的规定，本公司______参加(单位名称) ______的(项目名称) ______采购活动，工程施工单位全部为符合政策要求的中小企业（或者：服务全部由符合政策要求的中小企业承接）。相关企业(含联合体中的中小企业、签订分包意向协议的中小企业) 的具体情况如下：</w:t>
      </w:r>
    </w:p>
    <w:p w14:paraId="53D311A9">
      <w:pPr>
        <w:spacing w:line="360" w:lineRule="auto"/>
        <w:ind w:firstLine="480" w:firstLineChars="200"/>
        <w:rPr>
          <w:rFonts w:hint="eastAsia" w:ascii="宋体" w:hAnsi="宋体" w:eastAsia="宋体"/>
          <w:sz w:val="24"/>
        </w:rPr>
      </w:pPr>
      <w:r>
        <w:rPr>
          <w:rFonts w:hint="eastAsia" w:ascii="宋体" w:hAnsi="宋体" w:eastAsia="宋体"/>
          <w:sz w:val="24"/>
        </w:rPr>
        <w:t xml:space="preserve">1.  </w:t>
      </w:r>
      <w:r>
        <w:rPr>
          <w:rFonts w:hint="eastAsia" w:ascii="宋体" w:hAnsi="宋体" w:eastAsia="宋体"/>
          <w:sz w:val="24"/>
          <w:u w:val="single"/>
        </w:rPr>
        <w:t xml:space="preserve"> (标的名称)   </w:t>
      </w:r>
      <w:r>
        <w:rPr>
          <w:rFonts w:hint="eastAsia" w:ascii="宋体" w:hAnsi="宋体" w:eastAsia="宋体"/>
          <w:sz w:val="24"/>
        </w:rPr>
        <w:t>，属于(采购文件中明确的所属行业)行业；承建（承接）企业名称，从业人员______人，营业收入为______万元，资产总额为______万元，属于</w:t>
      </w:r>
      <w:r>
        <w:rPr>
          <w:rFonts w:hint="eastAsia" w:ascii="宋体" w:hAnsi="宋体" w:eastAsia="宋体"/>
          <w:sz w:val="24"/>
          <w:u w:val="single"/>
        </w:rPr>
        <w:t>(中型企业、小型企业、微型企业)</w:t>
      </w:r>
      <w:r>
        <w:rPr>
          <w:rFonts w:hint="eastAsia" w:ascii="宋体" w:hAnsi="宋体" w:eastAsia="宋体"/>
          <w:sz w:val="24"/>
        </w:rPr>
        <w:t>；</w:t>
      </w:r>
    </w:p>
    <w:p w14:paraId="63595C41">
      <w:pPr>
        <w:spacing w:before="69" w:line="81" w:lineRule="exact"/>
        <w:ind w:left="640"/>
        <w:rPr>
          <w:rFonts w:hint="eastAsia" w:ascii="宋体" w:hAnsi="宋体" w:eastAsia="宋体" w:cs="宋体"/>
          <w:sz w:val="24"/>
        </w:rPr>
      </w:pPr>
      <w:r>
        <w:rPr>
          <w:rFonts w:hint="eastAsia" w:ascii="宋体" w:hAnsi="宋体" w:eastAsia="宋体" w:cs="宋体"/>
          <w:spacing w:val="-12"/>
          <w:position w:val="1"/>
          <w:sz w:val="24"/>
        </w:rPr>
        <w:t>…</w:t>
      </w:r>
      <w:r>
        <w:rPr>
          <w:rFonts w:hint="eastAsia" w:ascii="宋体" w:hAnsi="宋体" w:eastAsia="宋体" w:cs="宋体"/>
          <w:spacing w:val="-11"/>
          <w:position w:val="1"/>
          <w:sz w:val="24"/>
        </w:rPr>
        <w:t>…</w:t>
      </w:r>
    </w:p>
    <w:p w14:paraId="76351DF9">
      <w:pPr>
        <w:spacing w:before="182" w:line="357" w:lineRule="auto"/>
        <w:ind w:left="116" w:right="61" w:firstLine="532"/>
        <w:rPr>
          <w:rFonts w:hint="eastAsia" w:ascii="宋体" w:hAnsi="宋体" w:eastAsia="宋体"/>
          <w:sz w:val="24"/>
        </w:rPr>
      </w:pPr>
      <w:r>
        <w:rPr>
          <w:rFonts w:hint="eastAsia" w:ascii="宋体" w:hAnsi="宋体" w:eastAsia="宋体"/>
          <w:sz w:val="24"/>
        </w:rPr>
        <w:t>以上企业，不属于大企业的分支机构，不存在控股股东为大企业的情形，也不存在与大企业的负责人为同一人的情形。</w:t>
      </w:r>
    </w:p>
    <w:p w14:paraId="6ECBDD07">
      <w:pPr>
        <w:spacing w:line="218" w:lineRule="auto"/>
        <w:ind w:left="622"/>
        <w:rPr>
          <w:rFonts w:hint="eastAsia" w:ascii="宋体" w:hAnsi="宋体" w:eastAsia="宋体"/>
          <w:sz w:val="24"/>
        </w:rPr>
      </w:pPr>
      <w:r>
        <w:rPr>
          <w:rFonts w:hint="eastAsia" w:ascii="宋体" w:hAnsi="宋体" w:eastAsia="宋体"/>
          <w:sz w:val="24"/>
        </w:rPr>
        <w:t>本企业对上述声明内容的真实性负责。如有虚假，将依法承担相应责任。</w:t>
      </w:r>
    </w:p>
    <w:p w14:paraId="1DEB5440">
      <w:pPr>
        <w:spacing w:line="256" w:lineRule="auto"/>
        <w:rPr>
          <w:rFonts w:hint="eastAsia" w:ascii="宋体" w:hAnsi="宋体" w:eastAsia="宋体" w:cs="宋体"/>
        </w:rPr>
      </w:pPr>
    </w:p>
    <w:p w14:paraId="680BD4B8">
      <w:pPr>
        <w:spacing w:before="79" w:line="360" w:lineRule="auto"/>
        <w:ind w:right="416"/>
        <w:jc w:val="right"/>
        <w:rPr>
          <w:rFonts w:hint="eastAsia" w:ascii="宋体" w:hAnsi="宋体" w:eastAsia="宋体" w:cs="宋体"/>
          <w:spacing w:val="-1"/>
          <w:sz w:val="24"/>
        </w:rPr>
      </w:pPr>
      <w:r>
        <w:rPr>
          <w:rFonts w:hint="eastAsia" w:ascii="宋体" w:hAnsi="宋体" w:eastAsia="宋体" w:cs="宋体"/>
          <w:spacing w:val="-1"/>
          <w:sz w:val="24"/>
        </w:rPr>
        <w:t>企业名称(盖章)：_______</w:t>
      </w:r>
    </w:p>
    <w:p w14:paraId="28EC7CE6">
      <w:pPr>
        <w:spacing w:before="79" w:line="360" w:lineRule="auto"/>
        <w:ind w:right="416"/>
        <w:jc w:val="right"/>
        <w:rPr>
          <w:rFonts w:hint="eastAsia" w:ascii="宋体" w:hAnsi="宋体" w:eastAsia="宋体" w:cs="宋体"/>
          <w:spacing w:val="-1"/>
          <w:sz w:val="24"/>
        </w:rPr>
      </w:pPr>
      <w:r>
        <w:rPr>
          <w:rFonts w:hint="eastAsia" w:ascii="宋体" w:hAnsi="宋体" w:eastAsia="宋体" w:cs="宋体"/>
          <w:spacing w:val="-1"/>
          <w:sz w:val="24"/>
        </w:rPr>
        <w:t>日 期：________</w:t>
      </w:r>
    </w:p>
    <w:p w14:paraId="1380462B">
      <w:pPr>
        <w:spacing w:line="244" w:lineRule="auto"/>
        <w:rPr>
          <w:rFonts w:hint="eastAsia" w:ascii="宋体" w:hAnsi="宋体" w:eastAsia="宋体" w:cs="宋体"/>
        </w:rPr>
      </w:pPr>
    </w:p>
    <w:p w14:paraId="3B10A574">
      <w:pPr>
        <w:spacing w:line="247" w:lineRule="auto"/>
        <w:rPr>
          <w:rFonts w:hint="eastAsia" w:ascii="宋体" w:hAnsi="宋体" w:eastAsia="宋体" w:cs="宋体"/>
        </w:rPr>
      </w:pPr>
    </w:p>
    <w:p w14:paraId="08A83813">
      <w:pPr>
        <w:spacing w:line="360" w:lineRule="auto"/>
        <w:ind w:firstLine="396" w:firstLineChars="200"/>
        <w:rPr>
          <w:rFonts w:hint="eastAsia" w:ascii="宋体" w:hAnsi="宋体" w:eastAsia="宋体" w:cs="宋体"/>
          <w:spacing w:val="9"/>
          <w:sz w:val="18"/>
          <w:szCs w:val="18"/>
        </w:rPr>
      </w:pPr>
      <w:r>
        <w:rPr>
          <w:rFonts w:hint="eastAsia" w:ascii="宋体" w:hAnsi="宋体" w:eastAsia="宋体" w:cs="宋体"/>
          <w:spacing w:val="9"/>
          <w:sz w:val="18"/>
          <w:szCs w:val="18"/>
        </w:rPr>
        <w:t>1 从业人员、营业收入、资产总额填报上一年度数据，无上一年度数据的新成立企业可不填报。</w:t>
      </w:r>
    </w:p>
    <w:p w14:paraId="387BD7B7">
      <w:pPr>
        <w:tabs>
          <w:tab w:val="left" w:pos="1944"/>
        </w:tabs>
        <w:rPr>
          <w:rFonts w:hint="eastAsia" w:ascii="宋体" w:hAnsi="宋体" w:eastAsia="宋体" w:cs="宋体"/>
          <w:sz w:val="20"/>
          <w:szCs w:val="20"/>
        </w:rPr>
      </w:pPr>
    </w:p>
    <w:p w14:paraId="7EEECFE0">
      <w:pPr>
        <w:tabs>
          <w:tab w:val="left" w:pos="1944"/>
        </w:tabs>
        <w:rPr>
          <w:rFonts w:hint="eastAsia" w:ascii="宋体" w:hAnsi="宋体" w:eastAsia="宋体" w:cs="宋体"/>
          <w:sz w:val="20"/>
          <w:szCs w:val="20"/>
        </w:rPr>
        <w:sectPr>
          <w:headerReference r:id="rId49" w:type="default"/>
          <w:footerReference r:id="rId50" w:type="default"/>
          <w:pgSz w:w="11907" w:h="16840"/>
          <w:pgMar w:top="1149" w:right="1133" w:bottom="1060" w:left="1593" w:header="875" w:footer="886" w:gutter="0"/>
          <w:pgNumType w:fmt="decimal"/>
          <w:cols w:space="720" w:num="1"/>
        </w:sectPr>
      </w:pPr>
      <w:r>
        <w:rPr>
          <w:rFonts w:hint="eastAsia" w:ascii="宋体" w:hAnsi="宋体" w:eastAsia="宋体" w:cs="宋体"/>
          <w:sz w:val="20"/>
          <w:szCs w:val="20"/>
        </w:rPr>
        <w:tab/>
      </w:r>
    </w:p>
    <w:p w14:paraId="2AA9AFF9">
      <w:pPr>
        <w:pStyle w:val="15"/>
        <w:spacing w:before="328" w:line="204" w:lineRule="auto"/>
        <w:ind w:left="2196"/>
        <w:rPr>
          <w:rFonts w:hint="eastAsia" w:ascii="宋体" w:hAnsi="宋体" w:eastAsia="宋体" w:cs="宋体"/>
          <w:sz w:val="35"/>
          <w:szCs w:val="35"/>
          <w:lang w:eastAsia="zh-CN"/>
        </w:rPr>
      </w:pPr>
      <w:r>
        <w:rPr>
          <w:rFonts w:hint="eastAsia" w:ascii="宋体" w:hAnsi="宋体" w:eastAsia="宋体" w:cs="宋体"/>
          <w:b/>
          <w:bCs/>
          <w:spacing w:val="10"/>
          <w:sz w:val="35"/>
          <w:szCs w:val="35"/>
          <w:lang w:eastAsia="zh-CN"/>
        </w:rPr>
        <w:t>残疾人福利性单位声明函格式</w:t>
      </w:r>
    </w:p>
    <w:p w14:paraId="4AD0B700">
      <w:pPr>
        <w:spacing w:line="300" w:lineRule="auto"/>
        <w:rPr>
          <w:rFonts w:hint="eastAsia" w:ascii="宋体" w:hAnsi="宋体" w:eastAsia="宋体" w:cs="宋体"/>
        </w:rPr>
      </w:pPr>
    </w:p>
    <w:p w14:paraId="44096925">
      <w:pPr>
        <w:spacing w:line="300" w:lineRule="auto"/>
        <w:rPr>
          <w:rFonts w:hint="eastAsia" w:ascii="宋体" w:hAnsi="宋体" w:eastAsia="宋体" w:cs="宋体"/>
        </w:rPr>
      </w:pPr>
    </w:p>
    <w:p w14:paraId="38138ABB">
      <w:pPr>
        <w:pStyle w:val="15"/>
        <w:spacing w:before="103" w:line="360" w:lineRule="auto"/>
        <w:ind w:left="3" w:right="16" w:firstLine="504"/>
        <w:rPr>
          <w:rFonts w:hint="eastAsia" w:ascii="宋体" w:hAnsi="宋体" w:eastAsia="宋体" w:cs="宋体"/>
          <w:sz w:val="24"/>
          <w:szCs w:val="24"/>
          <w:lang w:eastAsia="zh-CN"/>
        </w:rPr>
      </w:pPr>
      <w:r>
        <w:rPr>
          <w:rFonts w:hint="eastAsia" w:ascii="宋体" w:hAnsi="宋体" w:eastAsia="宋体" w:cs="宋体"/>
          <w:spacing w:val="8"/>
          <w:sz w:val="24"/>
          <w:szCs w:val="24"/>
          <w:lang w:eastAsia="zh-CN"/>
        </w:rPr>
        <w:t>本单位郑重声明，根据《财政部民政部中国残疾人联合会关于促进</w:t>
      </w:r>
      <w:r>
        <w:rPr>
          <w:rFonts w:hint="eastAsia" w:ascii="宋体" w:hAnsi="宋体" w:eastAsia="宋体" w:cs="宋体"/>
          <w:spacing w:val="7"/>
          <w:sz w:val="24"/>
          <w:szCs w:val="24"/>
          <w:lang w:eastAsia="zh-CN"/>
        </w:rPr>
        <w:t>残疾人就</w:t>
      </w:r>
      <w:r>
        <w:rPr>
          <w:rFonts w:hint="eastAsia" w:ascii="宋体" w:hAnsi="宋体" w:eastAsia="宋体" w:cs="宋体"/>
          <w:spacing w:val="4"/>
          <w:sz w:val="24"/>
          <w:szCs w:val="24"/>
          <w:lang w:eastAsia="zh-CN"/>
        </w:rPr>
        <w:t>业政府采购政策的通知》（财库〔2017〕141号）的规定，</w:t>
      </w:r>
      <w:r>
        <w:rPr>
          <w:rFonts w:hint="eastAsia" w:ascii="宋体" w:hAnsi="宋体" w:eastAsia="宋体" w:cs="宋体"/>
          <w:spacing w:val="3"/>
          <w:sz w:val="24"/>
          <w:szCs w:val="24"/>
          <w:lang w:eastAsia="zh-CN"/>
        </w:rPr>
        <w:t>本单位（请进行选择</w:t>
      </w:r>
      <w:r>
        <w:rPr>
          <w:rFonts w:hint="eastAsia" w:ascii="宋体" w:hAnsi="宋体" w:eastAsia="宋体" w:cs="宋体"/>
          <w:spacing w:val="-51"/>
          <w:w w:val="87"/>
          <w:sz w:val="24"/>
          <w:szCs w:val="24"/>
          <w:lang w:eastAsia="zh-CN"/>
        </w:rPr>
        <w:t>）：</w:t>
      </w:r>
    </w:p>
    <w:p w14:paraId="60BDFD0D">
      <w:pPr>
        <w:pStyle w:val="15"/>
        <w:spacing w:before="20" w:line="360" w:lineRule="auto"/>
        <w:ind w:left="504"/>
        <w:rPr>
          <w:rFonts w:hint="eastAsia" w:ascii="宋体" w:hAnsi="宋体" w:eastAsia="宋体" w:cs="宋体"/>
          <w:sz w:val="24"/>
          <w:szCs w:val="24"/>
          <w:lang w:eastAsia="zh-CN"/>
        </w:rPr>
      </w:pPr>
      <w:r>
        <w:rPr>
          <w:rFonts w:hint="eastAsia" w:ascii="宋体" w:hAnsi="宋体" w:eastAsia="宋体" w:cs="宋体"/>
          <w:spacing w:val="15"/>
          <w:sz w:val="24"/>
          <w:szCs w:val="24"/>
          <w:lang w:eastAsia="zh-CN"/>
        </w:rPr>
        <w:t>□不属于符合条件的残疾人福利性单位。</w:t>
      </w:r>
    </w:p>
    <w:p w14:paraId="73A1C2BF">
      <w:pPr>
        <w:pStyle w:val="15"/>
        <w:spacing w:before="243" w:line="360" w:lineRule="auto"/>
        <w:ind w:left="4" w:firstLine="500"/>
        <w:rPr>
          <w:rFonts w:hint="eastAsia" w:ascii="宋体" w:hAnsi="宋体" w:eastAsia="宋体" w:cs="宋体"/>
          <w:sz w:val="24"/>
          <w:szCs w:val="24"/>
          <w:lang w:eastAsia="zh-CN"/>
        </w:rPr>
      </w:pPr>
      <w:r>
        <w:rPr>
          <w:rFonts w:hint="eastAsia" w:ascii="宋体" w:hAnsi="宋体" w:eastAsia="宋体" w:cs="宋体"/>
          <w:spacing w:val="12"/>
          <w:sz w:val="24"/>
          <w:szCs w:val="24"/>
          <w:lang w:eastAsia="zh-CN"/>
        </w:rPr>
        <w:t>□属于符合条件的残疾人福利性单位</w:t>
      </w:r>
      <w:r>
        <w:rPr>
          <w:rFonts w:hint="eastAsia" w:ascii="宋体" w:hAnsi="宋体" w:eastAsia="宋体" w:cs="宋体"/>
          <w:spacing w:val="-15"/>
          <w:sz w:val="24"/>
          <w:szCs w:val="24"/>
          <w:lang w:eastAsia="zh-CN"/>
        </w:rPr>
        <w:t xml:space="preserve"> </w:t>
      </w:r>
      <w:r>
        <w:rPr>
          <w:rFonts w:hint="eastAsia" w:ascii="宋体" w:hAnsi="宋体" w:eastAsia="宋体" w:cs="宋体"/>
          <w:spacing w:val="12"/>
          <w:sz w:val="24"/>
          <w:szCs w:val="24"/>
          <w:lang w:eastAsia="zh-CN"/>
        </w:rPr>
        <w:t>，且本单位参加</w:t>
      </w:r>
      <w:r>
        <w:rPr>
          <w:rFonts w:hint="eastAsia" w:ascii="宋体" w:hAnsi="宋体" w:eastAsia="宋体" w:cs="宋体"/>
          <w:spacing w:val="-59"/>
          <w:sz w:val="24"/>
          <w:szCs w:val="24"/>
          <w:lang w:eastAsia="zh-CN"/>
        </w:rPr>
        <w:t xml:space="preserve"> </w:t>
      </w:r>
      <w:r>
        <w:rPr>
          <w:rFonts w:hint="eastAsia" w:ascii="宋体" w:hAnsi="宋体" w:eastAsia="宋体" w:cs="宋体"/>
          <w:spacing w:val="4"/>
          <w:sz w:val="24"/>
          <w:szCs w:val="24"/>
          <w:u w:val="single"/>
          <w:lang w:eastAsia="zh-CN"/>
        </w:rPr>
        <w:t xml:space="preserve">     </w:t>
      </w:r>
      <w:r>
        <w:rPr>
          <w:rFonts w:hint="eastAsia" w:ascii="宋体" w:hAnsi="宋体" w:eastAsia="宋体" w:cs="宋体"/>
          <w:spacing w:val="12"/>
          <w:sz w:val="24"/>
          <w:szCs w:val="24"/>
          <w:lang w:eastAsia="zh-CN"/>
        </w:rPr>
        <w:t>单位的</w:t>
      </w:r>
      <w:r>
        <w:rPr>
          <w:rFonts w:hint="eastAsia" w:ascii="宋体" w:hAnsi="宋体" w:eastAsia="宋体" w:cs="宋体"/>
          <w:spacing w:val="-59"/>
          <w:sz w:val="24"/>
          <w:szCs w:val="24"/>
          <w:lang w:eastAsia="zh-CN"/>
        </w:rPr>
        <w:t xml:space="preserve"> </w:t>
      </w:r>
      <w:r>
        <w:rPr>
          <w:rFonts w:hint="eastAsia" w:ascii="宋体" w:hAnsi="宋体" w:eastAsia="宋体" w:cs="宋体"/>
          <w:spacing w:val="4"/>
          <w:sz w:val="24"/>
          <w:szCs w:val="24"/>
          <w:u w:val="single"/>
          <w:lang w:eastAsia="zh-CN"/>
        </w:rPr>
        <w:t xml:space="preserve">     </w:t>
      </w:r>
      <w:r>
        <w:rPr>
          <w:rFonts w:hint="eastAsia" w:ascii="宋体" w:hAnsi="宋体" w:eastAsia="宋体" w:cs="宋体"/>
          <w:spacing w:val="12"/>
          <w:sz w:val="24"/>
          <w:szCs w:val="24"/>
          <w:lang w:eastAsia="zh-CN"/>
        </w:rPr>
        <w:t>项目</w:t>
      </w:r>
      <w:r>
        <w:rPr>
          <w:rFonts w:hint="eastAsia" w:ascii="宋体" w:hAnsi="宋体" w:eastAsia="宋体" w:cs="宋体"/>
          <w:spacing w:val="10"/>
          <w:sz w:val="24"/>
          <w:szCs w:val="24"/>
          <w:lang w:eastAsia="zh-CN"/>
        </w:rPr>
        <w:t>采购活动提供本单位制造的货物（由本单位承担工程/提供服务</w:t>
      </w:r>
      <w:r>
        <w:rPr>
          <w:rFonts w:hint="eastAsia" w:ascii="宋体" w:hAnsi="宋体" w:eastAsia="宋体" w:cs="宋体"/>
          <w:spacing w:val="-39"/>
          <w:sz w:val="24"/>
          <w:szCs w:val="24"/>
          <w:lang w:eastAsia="zh-CN"/>
        </w:rPr>
        <w:t>），</w:t>
      </w:r>
      <w:r>
        <w:rPr>
          <w:rFonts w:hint="eastAsia" w:ascii="宋体" w:hAnsi="宋体" w:eastAsia="宋体" w:cs="宋体"/>
          <w:spacing w:val="10"/>
          <w:sz w:val="24"/>
          <w:szCs w:val="24"/>
          <w:lang w:eastAsia="zh-CN"/>
        </w:rPr>
        <w:t>或者</w:t>
      </w:r>
      <w:r>
        <w:rPr>
          <w:rFonts w:hint="eastAsia" w:ascii="宋体" w:hAnsi="宋体" w:eastAsia="宋体" w:cs="宋体"/>
          <w:spacing w:val="9"/>
          <w:sz w:val="24"/>
          <w:szCs w:val="24"/>
          <w:lang w:eastAsia="zh-CN"/>
        </w:rPr>
        <w:t>提供其他残疾人福利性单位制造的货物（不包括使用非残疾人福利性单位注</w:t>
      </w:r>
      <w:r>
        <w:rPr>
          <w:rFonts w:hint="eastAsia" w:ascii="宋体" w:hAnsi="宋体" w:eastAsia="宋体" w:cs="宋体"/>
          <w:spacing w:val="8"/>
          <w:sz w:val="24"/>
          <w:szCs w:val="24"/>
          <w:lang w:eastAsia="zh-CN"/>
        </w:rPr>
        <w:t>册商标的货物）。</w:t>
      </w:r>
    </w:p>
    <w:p w14:paraId="1FB9103A">
      <w:pPr>
        <w:pStyle w:val="15"/>
        <w:spacing w:before="19" w:line="360" w:lineRule="auto"/>
        <w:ind w:left="510"/>
        <w:rPr>
          <w:rFonts w:hint="eastAsia" w:ascii="宋体" w:hAnsi="宋体" w:eastAsia="宋体" w:cs="宋体"/>
          <w:sz w:val="24"/>
          <w:szCs w:val="24"/>
          <w:lang w:eastAsia="zh-CN"/>
        </w:rPr>
      </w:pPr>
      <w:r>
        <w:rPr>
          <w:rFonts w:hint="eastAsia" w:ascii="宋体" w:hAnsi="宋体" w:eastAsia="宋体" w:cs="宋体"/>
          <w:spacing w:val="10"/>
          <w:sz w:val="24"/>
          <w:szCs w:val="24"/>
          <w:lang w:eastAsia="zh-CN"/>
        </w:rPr>
        <w:t>本单位对上述声明的真实性负责。如有虚假，将</w:t>
      </w:r>
      <w:r>
        <w:rPr>
          <w:rFonts w:hint="eastAsia" w:ascii="宋体" w:hAnsi="宋体" w:eastAsia="宋体" w:cs="宋体"/>
          <w:spacing w:val="9"/>
          <w:sz w:val="24"/>
          <w:szCs w:val="24"/>
          <w:lang w:eastAsia="zh-CN"/>
        </w:rPr>
        <w:t>依法承担相应责任。</w:t>
      </w:r>
    </w:p>
    <w:p w14:paraId="19B037D8">
      <w:pPr>
        <w:spacing w:line="262" w:lineRule="auto"/>
        <w:rPr>
          <w:rFonts w:hint="eastAsia" w:ascii="宋体" w:hAnsi="宋体" w:eastAsia="宋体" w:cs="宋体"/>
        </w:rPr>
      </w:pPr>
    </w:p>
    <w:p w14:paraId="185B2AD8">
      <w:pPr>
        <w:spacing w:line="262" w:lineRule="auto"/>
        <w:rPr>
          <w:rFonts w:hint="eastAsia" w:ascii="宋体" w:hAnsi="宋体" w:eastAsia="宋体" w:cs="宋体"/>
        </w:rPr>
      </w:pPr>
    </w:p>
    <w:p w14:paraId="7C875DFB">
      <w:pPr>
        <w:spacing w:line="262" w:lineRule="auto"/>
        <w:rPr>
          <w:rFonts w:hint="eastAsia" w:ascii="宋体" w:hAnsi="宋体" w:eastAsia="宋体" w:cs="宋体"/>
        </w:rPr>
      </w:pPr>
    </w:p>
    <w:p w14:paraId="702D6B41">
      <w:pPr>
        <w:spacing w:line="262" w:lineRule="auto"/>
        <w:rPr>
          <w:rFonts w:hint="eastAsia" w:ascii="宋体" w:hAnsi="宋体" w:eastAsia="宋体" w:cs="宋体"/>
        </w:rPr>
      </w:pPr>
    </w:p>
    <w:p w14:paraId="19788D3C">
      <w:pPr>
        <w:spacing w:line="262" w:lineRule="auto"/>
        <w:rPr>
          <w:rFonts w:hint="eastAsia" w:ascii="宋体" w:hAnsi="宋体" w:eastAsia="宋体" w:cs="宋体"/>
        </w:rPr>
      </w:pPr>
    </w:p>
    <w:p w14:paraId="40CEEA93">
      <w:pPr>
        <w:pStyle w:val="15"/>
        <w:spacing w:before="104" w:line="360" w:lineRule="auto"/>
        <w:ind w:left="426" w:right="952" w:firstLine="4046" w:firstLineChars="1700"/>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投标人名称（加盖公章）</w:t>
      </w:r>
      <w:r>
        <w:rPr>
          <w:rFonts w:hint="eastAsia" w:ascii="宋体" w:hAnsi="宋体" w:eastAsia="宋体" w:cs="宋体"/>
          <w:spacing w:val="51"/>
          <w:sz w:val="24"/>
          <w:szCs w:val="24"/>
          <w:lang w:eastAsia="zh-CN"/>
        </w:rPr>
        <w:t xml:space="preserve"> </w:t>
      </w:r>
      <w:r>
        <w:rPr>
          <w:rFonts w:hint="eastAsia" w:ascii="宋体" w:hAnsi="宋体" w:eastAsia="宋体" w:cs="宋体"/>
          <w:sz w:val="24"/>
          <w:szCs w:val="24"/>
          <w:u w:val="single"/>
          <w:lang w:eastAsia="zh-CN"/>
        </w:rPr>
        <w:t xml:space="preserve">              </w:t>
      </w:r>
    </w:p>
    <w:p w14:paraId="5D09D095">
      <w:pPr>
        <w:pStyle w:val="15"/>
        <w:spacing w:before="185" w:line="360" w:lineRule="auto"/>
        <w:ind w:left="476"/>
        <w:jc w:val="right"/>
        <w:rPr>
          <w:rFonts w:hint="eastAsia" w:ascii="宋体" w:hAnsi="宋体" w:eastAsia="宋体" w:cs="宋体"/>
          <w:sz w:val="24"/>
          <w:szCs w:val="24"/>
          <w:lang w:eastAsia="zh-CN"/>
        </w:rPr>
      </w:pPr>
      <w:r>
        <w:rPr>
          <w:rFonts w:hint="eastAsia" w:ascii="宋体" w:hAnsi="宋体" w:eastAsia="宋体" w:cs="宋体"/>
          <w:spacing w:val="-13"/>
          <w:sz w:val="24"/>
          <w:szCs w:val="24"/>
          <w:lang w:eastAsia="zh-CN"/>
        </w:rPr>
        <w:t>日期：</w:t>
      </w:r>
      <w:r>
        <w:rPr>
          <w:rFonts w:hint="eastAsia" w:ascii="宋体" w:hAnsi="宋体" w:eastAsia="宋体" w:cs="宋体"/>
          <w:spacing w:val="4"/>
          <w:sz w:val="24"/>
          <w:szCs w:val="24"/>
          <w:u w:val="single"/>
          <w:lang w:eastAsia="zh-CN"/>
        </w:rPr>
        <w:t xml:space="preserve">        </w:t>
      </w:r>
      <w:r>
        <w:rPr>
          <w:rFonts w:hint="eastAsia" w:ascii="宋体" w:hAnsi="宋体" w:eastAsia="宋体" w:cs="宋体"/>
          <w:spacing w:val="-59"/>
          <w:sz w:val="24"/>
          <w:szCs w:val="24"/>
          <w:lang w:eastAsia="zh-CN"/>
        </w:rPr>
        <w:t xml:space="preserve"> </w:t>
      </w:r>
      <w:r>
        <w:rPr>
          <w:rFonts w:hint="eastAsia" w:ascii="宋体" w:hAnsi="宋体" w:eastAsia="宋体" w:cs="宋体"/>
          <w:spacing w:val="-13"/>
          <w:sz w:val="24"/>
          <w:szCs w:val="24"/>
          <w:lang w:eastAsia="zh-CN"/>
        </w:rPr>
        <w:t>年</w:t>
      </w:r>
      <w:r>
        <w:rPr>
          <w:rFonts w:hint="eastAsia" w:ascii="宋体" w:hAnsi="宋体" w:eastAsia="宋体" w:cs="宋体"/>
          <w:spacing w:val="1"/>
          <w:sz w:val="24"/>
          <w:szCs w:val="24"/>
          <w:u w:val="single"/>
          <w:lang w:eastAsia="zh-CN"/>
        </w:rPr>
        <w:t xml:space="preserve">          </w:t>
      </w:r>
      <w:r>
        <w:rPr>
          <w:rFonts w:hint="eastAsia" w:ascii="宋体" w:hAnsi="宋体" w:eastAsia="宋体" w:cs="宋体"/>
          <w:spacing w:val="-63"/>
          <w:sz w:val="24"/>
          <w:szCs w:val="24"/>
          <w:lang w:eastAsia="zh-CN"/>
        </w:rPr>
        <w:t xml:space="preserve"> </w:t>
      </w:r>
      <w:r>
        <w:rPr>
          <w:rFonts w:hint="eastAsia" w:ascii="宋体" w:hAnsi="宋体" w:eastAsia="宋体" w:cs="宋体"/>
          <w:spacing w:val="-13"/>
          <w:sz w:val="24"/>
          <w:szCs w:val="24"/>
          <w:lang w:eastAsia="zh-CN"/>
        </w:rPr>
        <w:t>月</w:t>
      </w:r>
      <w:r>
        <w:rPr>
          <w:rFonts w:hint="eastAsia" w:ascii="宋体" w:hAnsi="宋体" w:eastAsia="宋体" w:cs="宋体"/>
          <w:spacing w:val="1"/>
          <w:sz w:val="24"/>
          <w:szCs w:val="24"/>
          <w:u w:val="single"/>
          <w:lang w:eastAsia="zh-CN"/>
        </w:rPr>
        <w:t xml:space="preserve">          </w:t>
      </w:r>
      <w:r>
        <w:rPr>
          <w:rFonts w:hint="eastAsia" w:ascii="宋体" w:hAnsi="宋体" w:eastAsia="宋体" w:cs="宋体"/>
          <w:spacing w:val="-15"/>
          <w:sz w:val="24"/>
          <w:szCs w:val="24"/>
          <w:lang w:eastAsia="zh-CN"/>
        </w:rPr>
        <w:t xml:space="preserve"> </w:t>
      </w:r>
      <w:r>
        <w:rPr>
          <w:rFonts w:hint="eastAsia" w:ascii="宋体" w:hAnsi="宋体" w:eastAsia="宋体" w:cs="宋体"/>
          <w:spacing w:val="-13"/>
          <w:sz w:val="24"/>
          <w:szCs w:val="24"/>
          <w:lang w:eastAsia="zh-CN"/>
        </w:rPr>
        <w:t>日</w:t>
      </w:r>
    </w:p>
    <w:p w14:paraId="0777E4A7">
      <w:pPr>
        <w:spacing w:line="339" w:lineRule="auto"/>
        <w:rPr>
          <w:rFonts w:hint="eastAsia" w:ascii="宋体" w:hAnsi="宋体" w:eastAsia="宋体" w:cs="宋体"/>
          <w:sz w:val="24"/>
        </w:rPr>
        <w:sectPr>
          <w:headerReference r:id="rId51" w:type="default"/>
          <w:footerReference r:id="rId52" w:type="default"/>
          <w:pgSz w:w="11907" w:h="16840"/>
          <w:pgMar w:top="1149" w:right="1128" w:bottom="1060" w:left="1701" w:header="875" w:footer="886" w:gutter="0"/>
          <w:pgNumType w:fmt="decimal"/>
          <w:cols w:space="720" w:num="1"/>
        </w:sectPr>
      </w:pPr>
    </w:p>
    <w:p w14:paraId="1D8B87C7">
      <w:pPr>
        <w:pStyle w:val="15"/>
        <w:spacing w:before="307" w:line="202" w:lineRule="auto"/>
        <w:ind w:left="17"/>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8   拟分包情况说明</w:t>
      </w:r>
    </w:p>
    <w:p w14:paraId="0CE49E1C">
      <w:pPr>
        <w:pStyle w:val="15"/>
        <w:spacing w:before="196" w:line="204" w:lineRule="auto"/>
        <w:ind w:left="3282"/>
        <w:rPr>
          <w:rFonts w:hint="eastAsia" w:ascii="宋体" w:hAnsi="宋体" w:eastAsia="宋体" w:cs="宋体"/>
          <w:sz w:val="35"/>
          <w:szCs w:val="35"/>
          <w:lang w:eastAsia="zh-CN"/>
        </w:rPr>
      </w:pPr>
      <w:r>
        <w:rPr>
          <w:rFonts w:hint="eastAsia" w:ascii="宋体" w:hAnsi="宋体" w:eastAsia="宋体" w:cs="宋体"/>
          <w:b/>
          <w:bCs/>
          <w:spacing w:val="9"/>
          <w:sz w:val="35"/>
          <w:szCs w:val="35"/>
          <w:lang w:eastAsia="zh-CN"/>
        </w:rPr>
        <w:t>拟分包情况说明</w:t>
      </w:r>
    </w:p>
    <w:p w14:paraId="39925038">
      <w:pPr>
        <w:pStyle w:val="15"/>
        <w:spacing w:before="253" w:line="196" w:lineRule="auto"/>
        <w:ind w:left="4"/>
        <w:rPr>
          <w:rFonts w:hint="eastAsia" w:ascii="宋体" w:hAnsi="宋体" w:eastAsia="宋体" w:cs="宋体"/>
          <w:spacing w:val="-2"/>
          <w:sz w:val="24"/>
          <w:szCs w:val="24"/>
          <w:lang w:eastAsia="zh-CN"/>
        </w:rPr>
      </w:pPr>
      <w:r>
        <w:rPr>
          <w:rFonts w:hint="eastAsia" w:ascii="宋体" w:hAnsi="宋体" w:eastAsia="宋体" w:cs="宋体"/>
          <w:spacing w:val="5"/>
          <w:sz w:val="24"/>
          <w:szCs w:val="24"/>
          <w:lang w:eastAsia="zh-CN"/>
        </w:rPr>
        <w:t>致</w:t>
      </w:r>
      <w:r>
        <w:rPr>
          <w:rFonts w:hint="eastAsia" w:ascii="宋体" w:hAnsi="宋体" w:eastAsia="宋体" w:cs="宋体"/>
          <w:spacing w:val="-56"/>
          <w:w w:val="84"/>
          <w:sz w:val="24"/>
          <w:szCs w:val="24"/>
          <w:lang w:eastAsia="zh-CN"/>
        </w:rPr>
        <w:t>：</w:t>
      </w:r>
      <w:r>
        <w:rPr>
          <w:rFonts w:hint="eastAsia" w:ascii="宋体" w:hAnsi="宋体" w:eastAsia="宋体" w:cs="宋体"/>
          <w:spacing w:val="-2"/>
          <w:sz w:val="24"/>
          <w:szCs w:val="24"/>
          <w:lang w:eastAsia="zh-CN"/>
        </w:rPr>
        <w:t>（采购人）</w:t>
      </w:r>
    </w:p>
    <w:p w14:paraId="3D1C4917">
      <w:pPr>
        <w:pStyle w:val="15"/>
        <w:spacing w:before="184" w:line="360" w:lineRule="auto"/>
        <w:ind w:firstLine="472" w:firstLineChars="200"/>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我单位参加贵单位组织采购的项目编号为</w:t>
      </w:r>
      <w:r>
        <w:rPr>
          <w:rFonts w:hint="eastAsia" w:ascii="宋体" w:hAnsi="宋体" w:eastAsia="宋体" w:cs="宋体"/>
          <w:spacing w:val="6"/>
          <w:sz w:val="24"/>
          <w:szCs w:val="24"/>
          <w:u w:val="single"/>
          <w:lang w:eastAsia="zh-CN"/>
        </w:rPr>
        <w:t xml:space="preserve">       </w:t>
      </w:r>
      <w:r>
        <w:rPr>
          <w:rFonts w:hint="eastAsia" w:ascii="宋体" w:hAnsi="宋体" w:eastAsia="宋体" w:cs="宋体"/>
          <w:spacing w:val="-2"/>
          <w:sz w:val="24"/>
          <w:szCs w:val="24"/>
          <w:lang w:eastAsia="zh-CN"/>
        </w:rPr>
        <w:t>的</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2"/>
          <w:sz w:val="24"/>
          <w:szCs w:val="24"/>
          <w:lang w:eastAsia="zh-CN"/>
        </w:rPr>
        <w:t>项目（填写采购项目名称）中</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2"/>
          <w:sz w:val="24"/>
          <w:szCs w:val="24"/>
          <w:lang w:eastAsia="zh-CN"/>
        </w:rPr>
        <w:t>包（填写包号）的投标。拟签订分包合同的单位情况如下表所示，我单位</w:t>
      </w:r>
      <w:r>
        <w:rPr>
          <w:rFonts w:hint="eastAsia" w:ascii="宋体" w:hAnsi="宋体" w:eastAsia="宋体" w:cs="宋体"/>
          <w:spacing w:val="-1"/>
          <w:sz w:val="24"/>
          <w:szCs w:val="24"/>
          <w:lang w:eastAsia="zh-CN"/>
        </w:rPr>
        <w:t>承诺一旦在该项目中获得采购合同将按下表所列</w:t>
      </w:r>
      <w:r>
        <w:rPr>
          <w:rFonts w:hint="eastAsia" w:ascii="宋体" w:hAnsi="宋体" w:eastAsia="宋体" w:cs="宋体"/>
          <w:spacing w:val="-2"/>
          <w:sz w:val="24"/>
          <w:szCs w:val="24"/>
          <w:lang w:eastAsia="zh-CN"/>
        </w:rPr>
        <w:t>情况进行分包，同时承诺分包承担主体</w:t>
      </w:r>
      <w:r>
        <w:rPr>
          <w:rFonts w:hint="eastAsia" w:ascii="宋体" w:hAnsi="宋体" w:eastAsia="宋体" w:cs="宋体"/>
          <w:spacing w:val="-1"/>
          <w:sz w:val="24"/>
          <w:szCs w:val="24"/>
          <w:lang w:eastAsia="zh-CN"/>
        </w:rPr>
        <w:t>不再次分包。</w:t>
      </w:r>
    </w:p>
    <w:tbl>
      <w:tblPr>
        <w:tblStyle w:val="58"/>
        <w:tblW w:w="9008"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
        <w:gridCol w:w="1286"/>
        <w:gridCol w:w="1512"/>
        <w:gridCol w:w="1124"/>
        <w:gridCol w:w="1560"/>
        <w:gridCol w:w="1497"/>
        <w:gridCol w:w="1568"/>
      </w:tblGrid>
      <w:tr w14:paraId="2FE0A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1" w:hRule="atLeast"/>
        </w:trPr>
        <w:tc>
          <w:tcPr>
            <w:tcW w:w="461" w:type="dxa"/>
            <w:textDirection w:val="tbRlV"/>
          </w:tcPr>
          <w:p w14:paraId="012CBB8B">
            <w:pPr>
              <w:spacing w:before="107" w:line="179" w:lineRule="auto"/>
              <w:ind w:left="216"/>
              <w:rPr>
                <w:rFonts w:hint="eastAsia" w:ascii="宋体" w:hAnsi="宋体" w:eastAsia="宋体" w:cs="宋体"/>
                <w:kern w:val="0"/>
                <w:sz w:val="20"/>
                <w:szCs w:val="20"/>
                <w14:ligatures w14:val="none"/>
              </w:rPr>
            </w:pPr>
            <w:r>
              <w:rPr>
                <w:rFonts w:hint="eastAsia" w:ascii="宋体" w:hAnsi="宋体" w:eastAsia="宋体" w:cs="宋体"/>
                <w:spacing w:val="21"/>
                <w:kern w:val="0"/>
                <w:sz w:val="20"/>
                <w:szCs w:val="20"/>
                <w14:ligatures w14:val="none"/>
              </w:rPr>
              <w:t>序 号</w:t>
            </w:r>
          </w:p>
        </w:tc>
        <w:tc>
          <w:tcPr>
            <w:tcW w:w="1286" w:type="dxa"/>
          </w:tcPr>
          <w:p w14:paraId="2C238236">
            <w:pPr>
              <w:spacing w:before="215" w:line="202" w:lineRule="auto"/>
              <w:ind w:left="171" w:right="162" w:hanging="8"/>
              <w:rPr>
                <w:rFonts w:hint="eastAsia" w:ascii="宋体" w:hAnsi="宋体" w:eastAsia="宋体" w:cs="宋体"/>
                <w:kern w:val="0"/>
                <w:sz w:val="20"/>
                <w:szCs w:val="20"/>
                <w14:ligatures w14:val="none"/>
              </w:rPr>
            </w:pPr>
            <w:r>
              <w:rPr>
                <w:rFonts w:hint="eastAsia" w:ascii="宋体" w:hAnsi="宋体" w:eastAsia="宋体" w:cs="宋体"/>
                <w:spacing w:val="-2"/>
                <w:kern w:val="0"/>
                <w:sz w:val="20"/>
                <w:szCs w:val="20"/>
                <w14:ligatures w14:val="none"/>
              </w:rPr>
              <w:t>分包承担</w:t>
            </w:r>
            <w:r>
              <w:rPr>
                <w:rFonts w:hint="eastAsia" w:ascii="宋体" w:hAnsi="宋体" w:eastAsia="宋体" w:cs="宋体"/>
                <w:spacing w:val="1"/>
                <w:kern w:val="0"/>
                <w:sz w:val="20"/>
                <w:szCs w:val="20"/>
                <w14:ligatures w14:val="none"/>
              </w:rPr>
              <w:t xml:space="preserve"> </w:t>
            </w:r>
            <w:r>
              <w:rPr>
                <w:rFonts w:hint="eastAsia" w:ascii="宋体" w:hAnsi="宋体" w:eastAsia="宋体" w:cs="宋体"/>
                <w:spacing w:val="-4"/>
                <w:kern w:val="0"/>
                <w:sz w:val="20"/>
                <w:szCs w:val="20"/>
                <w14:ligatures w14:val="none"/>
              </w:rPr>
              <w:t>主体名称</w:t>
            </w:r>
          </w:p>
        </w:tc>
        <w:tc>
          <w:tcPr>
            <w:tcW w:w="1512" w:type="dxa"/>
            <w:vAlign w:val="center"/>
          </w:tcPr>
          <w:p w14:paraId="69472CBB">
            <w:pPr>
              <w:spacing w:before="42" w:line="194" w:lineRule="auto"/>
              <w:ind w:left="266" w:right="270" w:firstLine="10"/>
              <w:jc w:val="center"/>
              <w:rPr>
                <w:rFonts w:hint="eastAsia" w:ascii="宋体" w:hAnsi="宋体" w:eastAsia="宋体" w:cs="宋体"/>
                <w:kern w:val="0"/>
                <w:sz w:val="20"/>
                <w:szCs w:val="20"/>
                <w14:ligatures w14:val="none"/>
              </w:rPr>
            </w:pPr>
            <w:r>
              <w:rPr>
                <w:rFonts w:hint="eastAsia" w:ascii="宋体" w:hAnsi="宋体" w:eastAsia="宋体" w:cs="宋体"/>
                <w:spacing w:val="-2"/>
                <w:kern w:val="0"/>
                <w:sz w:val="20"/>
                <w:szCs w:val="20"/>
                <w14:ligatures w14:val="none"/>
              </w:rPr>
              <w:t>分包承担</w:t>
            </w:r>
            <w:r>
              <w:rPr>
                <w:rFonts w:hint="eastAsia" w:ascii="宋体" w:hAnsi="宋体" w:eastAsia="宋体" w:cs="宋体"/>
                <w:spacing w:val="1"/>
                <w:kern w:val="0"/>
                <w:sz w:val="20"/>
                <w:szCs w:val="20"/>
                <w14:ligatures w14:val="none"/>
              </w:rPr>
              <w:t xml:space="preserve"> 主体类型</w:t>
            </w:r>
            <w:r>
              <w:rPr>
                <w:rFonts w:hint="eastAsia" w:ascii="宋体" w:hAnsi="宋体" w:eastAsia="宋体" w:cs="宋体"/>
                <w:kern w:val="0"/>
                <w:sz w:val="20"/>
                <w:szCs w:val="20"/>
                <w14:ligatures w14:val="none"/>
              </w:rPr>
              <w:t xml:space="preserve"> </w:t>
            </w:r>
            <w:r>
              <w:rPr>
                <w:rFonts w:hint="eastAsia" w:ascii="宋体" w:hAnsi="宋体" w:eastAsia="宋体" w:cs="宋体"/>
                <w:spacing w:val="2"/>
                <w:kern w:val="0"/>
                <w:sz w:val="20"/>
                <w:szCs w:val="20"/>
                <w14:ligatures w14:val="none"/>
              </w:rPr>
              <w:t>（选择）</w:t>
            </w:r>
          </w:p>
        </w:tc>
        <w:tc>
          <w:tcPr>
            <w:tcW w:w="1124" w:type="dxa"/>
          </w:tcPr>
          <w:p w14:paraId="6A8BE27A">
            <w:pPr>
              <w:pStyle w:val="52"/>
              <w:spacing w:line="285" w:lineRule="auto"/>
              <w:rPr>
                <w:rFonts w:hint="eastAsia" w:ascii="宋体" w:hAnsi="宋体" w:cs="宋体"/>
              </w:rPr>
            </w:pPr>
          </w:p>
          <w:p w14:paraId="137C5111">
            <w:pPr>
              <w:spacing w:before="103" w:line="201" w:lineRule="auto"/>
              <w:ind w:left="89"/>
              <w:rPr>
                <w:rFonts w:hint="eastAsia" w:ascii="宋体" w:hAnsi="宋体" w:eastAsia="宋体" w:cs="宋体"/>
                <w:kern w:val="0"/>
                <w:sz w:val="20"/>
                <w:szCs w:val="20"/>
                <w14:ligatures w14:val="none"/>
              </w:rPr>
            </w:pPr>
            <w:r>
              <w:rPr>
                <w:rFonts w:hint="eastAsia" w:ascii="宋体" w:hAnsi="宋体" w:eastAsia="宋体" w:cs="宋体"/>
                <w:spacing w:val="-3"/>
                <w:kern w:val="0"/>
                <w:sz w:val="20"/>
                <w:szCs w:val="20"/>
                <w14:ligatures w14:val="none"/>
              </w:rPr>
              <w:t>资质等级</w:t>
            </w:r>
          </w:p>
        </w:tc>
        <w:tc>
          <w:tcPr>
            <w:tcW w:w="1560" w:type="dxa"/>
            <w:vAlign w:val="center"/>
          </w:tcPr>
          <w:p w14:paraId="233EBE7D">
            <w:pPr>
              <w:spacing w:after="0" w:line="240" w:lineRule="auto"/>
              <w:ind w:right="300"/>
              <w:jc w:val="both"/>
              <w:rPr>
                <w:rFonts w:hint="eastAsia" w:ascii="宋体" w:hAnsi="宋体" w:eastAsia="宋体" w:cs="宋体"/>
                <w:kern w:val="0"/>
                <w:sz w:val="20"/>
                <w:szCs w:val="20"/>
                <w14:ligatures w14:val="none"/>
              </w:rPr>
            </w:pPr>
            <w:r>
              <w:rPr>
                <w:rFonts w:hint="eastAsia" w:ascii="宋体" w:hAnsi="宋体" w:eastAsia="宋体" w:cs="宋体"/>
                <w:spacing w:val="-3"/>
                <w:kern w:val="0"/>
                <w:sz w:val="20"/>
                <w:szCs w:val="20"/>
                <w14:ligatures w14:val="none"/>
              </w:rPr>
              <w:t>拟分包合同内容</w:t>
            </w:r>
          </w:p>
        </w:tc>
        <w:tc>
          <w:tcPr>
            <w:tcW w:w="1497" w:type="dxa"/>
            <w:vAlign w:val="center"/>
          </w:tcPr>
          <w:p w14:paraId="391E7590">
            <w:pPr>
              <w:spacing w:after="0" w:line="240" w:lineRule="auto"/>
              <w:jc w:val="center"/>
              <w:rPr>
                <w:rFonts w:hint="eastAsia" w:ascii="宋体" w:hAnsi="宋体" w:eastAsia="宋体" w:cs="宋体"/>
                <w:kern w:val="0"/>
                <w:sz w:val="20"/>
                <w:szCs w:val="20"/>
                <w14:ligatures w14:val="none"/>
              </w:rPr>
            </w:pPr>
            <w:r>
              <w:rPr>
                <w:rFonts w:hint="eastAsia" w:ascii="宋体" w:hAnsi="宋体" w:eastAsia="宋体" w:cs="宋体"/>
                <w:spacing w:val="-3"/>
                <w:kern w:val="0"/>
                <w:sz w:val="20"/>
                <w:szCs w:val="20"/>
                <w14:ligatures w14:val="none"/>
              </w:rPr>
              <w:t>拟分包</w:t>
            </w:r>
            <w:r>
              <w:rPr>
                <w:rFonts w:hint="eastAsia" w:ascii="宋体" w:hAnsi="宋体" w:eastAsia="宋体" w:cs="宋体"/>
                <w:spacing w:val="-1"/>
                <w:kern w:val="0"/>
                <w:sz w:val="20"/>
                <w:szCs w:val="20"/>
                <w14:ligatures w14:val="none"/>
              </w:rPr>
              <w:t>合同金额</w:t>
            </w:r>
            <w:r>
              <w:rPr>
                <w:rFonts w:hint="eastAsia" w:ascii="宋体" w:hAnsi="宋体" w:eastAsia="宋体" w:cs="宋体"/>
                <w:spacing w:val="1"/>
                <w:kern w:val="0"/>
                <w:sz w:val="20"/>
                <w:szCs w:val="20"/>
                <w14:ligatures w14:val="none"/>
              </w:rPr>
              <w:t>（人民币元）</w:t>
            </w:r>
          </w:p>
        </w:tc>
        <w:tc>
          <w:tcPr>
            <w:tcW w:w="1568" w:type="dxa"/>
            <w:vAlign w:val="center"/>
          </w:tcPr>
          <w:p w14:paraId="6090D8F9">
            <w:pPr>
              <w:pStyle w:val="52"/>
              <w:ind w:right="51"/>
              <w:jc w:val="center"/>
              <w:rPr>
                <w:rFonts w:hint="eastAsia" w:ascii="宋体" w:hAnsi="宋体" w:cs="宋体"/>
              </w:rPr>
            </w:pPr>
            <w:r>
              <w:rPr>
                <w:rFonts w:hint="eastAsia" w:ascii="宋体" w:hAnsi="宋体" w:cs="宋体"/>
                <w:spacing w:val="-7"/>
              </w:rPr>
              <w:t>占合同金额</w:t>
            </w:r>
            <w:r>
              <w:rPr>
                <w:rFonts w:hint="eastAsia" w:ascii="宋体" w:hAnsi="宋体" w:cs="宋体"/>
                <w:spacing w:val="1"/>
              </w:rPr>
              <w:t>的比例（%）</w:t>
            </w:r>
          </w:p>
        </w:tc>
      </w:tr>
      <w:tr w14:paraId="1B2CC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461" w:type="dxa"/>
            <w:vAlign w:val="center"/>
          </w:tcPr>
          <w:p w14:paraId="57DEADDC">
            <w:pPr>
              <w:pStyle w:val="52"/>
              <w:spacing w:before="69" w:line="199" w:lineRule="auto"/>
              <w:ind w:left="177"/>
              <w:jc w:val="center"/>
              <w:rPr>
                <w:rFonts w:hint="eastAsia" w:ascii="宋体" w:hAnsi="宋体" w:cs="宋体"/>
              </w:rPr>
            </w:pPr>
            <w:r>
              <w:rPr>
                <w:rFonts w:hint="eastAsia" w:ascii="宋体" w:hAnsi="宋体" w:cs="宋体"/>
              </w:rPr>
              <w:t>1</w:t>
            </w:r>
          </w:p>
        </w:tc>
        <w:tc>
          <w:tcPr>
            <w:tcW w:w="1286" w:type="dxa"/>
            <w:vAlign w:val="center"/>
          </w:tcPr>
          <w:p w14:paraId="14C0A359">
            <w:pPr>
              <w:pStyle w:val="52"/>
              <w:jc w:val="center"/>
              <w:rPr>
                <w:rFonts w:hint="eastAsia" w:ascii="宋体" w:hAnsi="宋体" w:cs="宋体"/>
              </w:rPr>
            </w:pPr>
          </w:p>
        </w:tc>
        <w:tc>
          <w:tcPr>
            <w:tcW w:w="1512" w:type="dxa"/>
            <w:vAlign w:val="center"/>
          </w:tcPr>
          <w:p w14:paraId="3D473951">
            <w:pPr>
              <w:pStyle w:val="52"/>
              <w:spacing w:before="43" w:line="201" w:lineRule="auto"/>
              <w:ind w:left="134"/>
              <w:jc w:val="both"/>
              <w:rPr>
                <w:rFonts w:hint="eastAsia" w:ascii="宋体" w:hAnsi="宋体" w:cs="宋体"/>
              </w:rPr>
            </w:pPr>
            <w:r>
              <w:rPr>
                <w:rFonts w:hint="eastAsia" w:ascii="宋体" w:hAnsi="宋体" w:cs="宋体"/>
                <w:spacing w:val="11"/>
              </w:rPr>
              <w:t>□中型企业</w:t>
            </w:r>
          </w:p>
          <w:p w14:paraId="706EA3CD">
            <w:pPr>
              <w:pStyle w:val="52"/>
              <w:spacing w:before="1" w:line="189" w:lineRule="auto"/>
              <w:ind w:left="374" w:right="208" w:hanging="240"/>
              <w:jc w:val="both"/>
              <w:rPr>
                <w:rFonts w:hint="eastAsia" w:ascii="宋体" w:hAnsi="宋体" w:cs="宋体"/>
              </w:rPr>
            </w:pPr>
            <w:r>
              <w:rPr>
                <w:rFonts w:hint="eastAsia" w:ascii="宋体" w:hAnsi="宋体" w:cs="宋体"/>
                <w:spacing w:val="11"/>
              </w:rPr>
              <w:t>□小微企业</w:t>
            </w:r>
            <w:r>
              <w:rPr>
                <w:rFonts w:hint="eastAsia" w:ascii="宋体" w:hAnsi="宋体" w:cs="宋体"/>
                <w:spacing w:val="19"/>
              </w:rPr>
              <w:t>□其他</w:t>
            </w:r>
          </w:p>
        </w:tc>
        <w:tc>
          <w:tcPr>
            <w:tcW w:w="1124" w:type="dxa"/>
          </w:tcPr>
          <w:p w14:paraId="5F8EE555">
            <w:pPr>
              <w:pStyle w:val="52"/>
              <w:rPr>
                <w:rFonts w:hint="eastAsia" w:ascii="宋体" w:hAnsi="宋体" w:cs="宋体"/>
              </w:rPr>
            </w:pPr>
          </w:p>
        </w:tc>
        <w:tc>
          <w:tcPr>
            <w:tcW w:w="1560" w:type="dxa"/>
          </w:tcPr>
          <w:p w14:paraId="0800E372">
            <w:pPr>
              <w:pStyle w:val="52"/>
              <w:rPr>
                <w:rFonts w:hint="eastAsia" w:ascii="宋体" w:hAnsi="宋体" w:cs="宋体"/>
              </w:rPr>
            </w:pPr>
          </w:p>
        </w:tc>
        <w:tc>
          <w:tcPr>
            <w:tcW w:w="1497" w:type="dxa"/>
          </w:tcPr>
          <w:p w14:paraId="25223FAB">
            <w:pPr>
              <w:pStyle w:val="52"/>
              <w:rPr>
                <w:rFonts w:hint="eastAsia" w:ascii="宋体" w:hAnsi="宋体" w:cs="宋体"/>
              </w:rPr>
            </w:pPr>
          </w:p>
        </w:tc>
        <w:tc>
          <w:tcPr>
            <w:tcW w:w="1568" w:type="dxa"/>
          </w:tcPr>
          <w:p w14:paraId="2DF13FE4">
            <w:pPr>
              <w:pStyle w:val="52"/>
              <w:rPr>
                <w:rFonts w:hint="eastAsia" w:ascii="宋体" w:hAnsi="宋体" w:cs="宋体"/>
              </w:rPr>
            </w:pPr>
          </w:p>
        </w:tc>
      </w:tr>
      <w:tr w14:paraId="3A834A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461" w:type="dxa"/>
            <w:vAlign w:val="center"/>
          </w:tcPr>
          <w:p w14:paraId="20C9AA72">
            <w:pPr>
              <w:pStyle w:val="52"/>
              <w:spacing w:before="69" w:line="201" w:lineRule="auto"/>
              <w:ind w:left="168"/>
              <w:jc w:val="center"/>
              <w:rPr>
                <w:rFonts w:hint="eastAsia" w:ascii="宋体" w:hAnsi="宋体" w:cs="宋体"/>
              </w:rPr>
            </w:pPr>
            <w:r>
              <w:rPr>
                <w:rFonts w:hint="eastAsia" w:ascii="宋体" w:hAnsi="宋体" w:cs="宋体"/>
                <w:spacing w:val="1"/>
              </w:rPr>
              <w:t>2</w:t>
            </w:r>
          </w:p>
        </w:tc>
        <w:tc>
          <w:tcPr>
            <w:tcW w:w="1286" w:type="dxa"/>
            <w:vAlign w:val="center"/>
          </w:tcPr>
          <w:p w14:paraId="739CADBB">
            <w:pPr>
              <w:pStyle w:val="52"/>
              <w:jc w:val="center"/>
              <w:rPr>
                <w:rFonts w:hint="eastAsia" w:ascii="宋体" w:hAnsi="宋体" w:cs="宋体"/>
              </w:rPr>
            </w:pPr>
          </w:p>
        </w:tc>
        <w:tc>
          <w:tcPr>
            <w:tcW w:w="1512" w:type="dxa"/>
            <w:vAlign w:val="center"/>
          </w:tcPr>
          <w:p w14:paraId="5CC1C25D">
            <w:pPr>
              <w:pStyle w:val="52"/>
              <w:spacing w:before="41" w:line="201" w:lineRule="auto"/>
              <w:ind w:left="134"/>
              <w:jc w:val="both"/>
              <w:rPr>
                <w:rFonts w:hint="eastAsia" w:ascii="宋体" w:hAnsi="宋体" w:cs="宋体"/>
              </w:rPr>
            </w:pPr>
            <w:r>
              <w:rPr>
                <w:rFonts w:hint="eastAsia" w:ascii="宋体" w:hAnsi="宋体" w:cs="宋体"/>
                <w:spacing w:val="11"/>
              </w:rPr>
              <w:t>□中型企业</w:t>
            </w:r>
          </w:p>
          <w:p w14:paraId="104A4520">
            <w:pPr>
              <w:pStyle w:val="52"/>
              <w:spacing w:before="2" w:line="189" w:lineRule="auto"/>
              <w:ind w:left="374" w:right="208" w:hanging="240"/>
              <w:jc w:val="both"/>
              <w:rPr>
                <w:rFonts w:hint="eastAsia" w:ascii="宋体" w:hAnsi="宋体" w:cs="宋体"/>
              </w:rPr>
            </w:pPr>
            <w:r>
              <w:rPr>
                <w:rFonts w:hint="eastAsia" w:ascii="宋体" w:hAnsi="宋体" w:cs="宋体"/>
                <w:spacing w:val="11"/>
              </w:rPr>
              <w:t>□小微企业</w:t>
            </w:r>
            <w:r>
              <w:rPr>
                <w:rFonts w:hint="eastAsia" w:ascii="宋体" w:hAnsi="宋体" w:cs="宋体"/>
                <w:spacing w:val="19"/>
              </w:rPr>
              <w:t>□其他</w:t>
            </w:r>
          </w:p>
        </w:tc>
        <w:tc>
          <w:tcPr>
            <w:tcW w:w="1124" w:type="dxa"/>
          </w:tcPr>
          <w:p w14:paraId="0C4AA037">
            <w:pPr>
              <w:pStyle w:val="52"/>
              <w:rPr>
                <w:rFonts w:hint="eastAsia" w:ascii="宋体" w:hAnsi="宋体" w:cs="宋体"/>
              </w:rPr>
            </w:pPr>
          </w:p>
        </w:tc>
        <w:tc>
          <w:tcPr>
            <w:tcW w:w="1560" w:type="dxa"/>
          </w:tcPr>
          <w:p w14:paraId="25F10B50">
            <w:pPr>
              <w:pStyle w:val="52"/>
              <w:rPr>
                <w:rFonts w:hint="eastAsia" w:ascii="宋体" w:hAnsi="宋体" w:cs="宋体"/>
              </w:rPr>
            </w:pPr>
          </w:p>
        </w:tc>
        <w:tc>
          <w:tcPr>
            <w:tcW w:w="1497" w:type="dxa"/>
          </w:tcPr>
          <w:p w14:paraId="2B4BD1C8">
            <w:pPr>
              <w:pStyle w:val="52"/>
              <w:rPr>
                <w:rFonts w:hint="eastAsia" w:ascii="宋体" w:hAnsi="宋体" w:cs="宋体"/>
              </w:rPr>
            </w:pPr>
          </w:p>
        </w:tc>
        <w:tc>
          <w:tcPr>
            <w:tcW w:w="1568" w:type="dxa"/>
          </w:tcPr>
          <w:p w14:paraId="16BBB7B5">
            <w:pPr>
              <w:pStyle w:val="52"/>
              <w:rPr>
                <w:rFonts w:hint="eastAsia" w:ascii="宋体" w:hAnsi="宋体" w:cs="宋体"/>
              </w:rPr>
            </w:pPr>
          </w:p>
        </w:tc>
      </w:tr>
      <w:tr w14:paraId="75F63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461" w:type="dxa"/>
          </w:tcPr>
          <w:p w14:paraId="59C4A5F5">
            <w:pPr>
              <w:pStyle w:val="52"/>
              <w:spacing w:line="295" w:lineRule="auto"/>
              <w:rPr>
                <w:rFonts w:hint="eastAsia" w:ascii="宋体" w:hAnsi="宋体" w:cs="宋体"/>
              </w:rPr>
            </w:pPr>
          </w:p>
          <w:p w14:paraId="681F9BFE">
            <w:pPr>
              <w:pStyle w:val="52"/>
              <w:spacing w:before="69" w:line="81" w:lineRule="exact"/>
              <w:ind w:left="135"/>
              <w:rPr>
                <w:rFonts w:hint="eastAsia" w:ascii="宋体" w:hAnsi="宋体" w:cs="宋体"/>
              </w:rPr>
            </w:pPr>
            <w:r>
              <w:rPr>
                <w:rFonts w:hint="eastAsia" w:ascii="宋体" w:hAnsi="宋体" w:cs="宋体"/>
                <w:position w:val="1"/>
              </w:rPr>
              <w:t>…</w:t>
            </w:r>
          </w:p>
        </w:tc>
        <w:tc>
          <w:tcPr>
            <w:tcW w:w="1286" w:type="dxa"/>
          </w:tcPr>
          <w:p w14:paraId="1FB04002">
            <w:pPr>
              <w:pStyle w:val="52"/>
              <w:rPr>
                <w:rFonts w:hint="eastAsia" w:ascii="宋体" w:hAnsi="宋体" w:cs="宋体"/>
              </w:rPr>
            </w:pPr>
          </w:p>
        </w:tc>
        <w:tc>
          <w:tcPr>
            <w:tcW w:w="1512" w:type="dxa"/>
          </w:tcPr>
          <w:p w14:paraId="4794534F">
            <w:pPr>
              <w:pStyle w:val="52"/>
              <w:rPr>
                <w:rFonts w:hint="eastAsia" w:ascii="宋体" w:hAnsi="宋体" w:cs="宋体"/>
              </w:rPr>
            </w:pPr>
          </w:p>
        </w:tc>
        <w:tc>
          <w:tcPr>
            <w:tcW w:w="1124" w:type="dxa"/>
          </w:tcPr>
          <w:p w14:paraId="204CDB96">
            <w:pPr>
              <w:pStyle w:val="52"/>
              <w:rPr>
                <w:rFonts w:hint="eastAsia" w:ascii="宋体" w:hAnsi="宋体" w:cs="宋体"/>
              </w:rPr>
            </w:pPr>
          </w:p>
        </w:tc>
        <w:tc>
          <w:tcPr>
            <w:tcW w:w="1560" w:type="dxa"/>
          </w:tcPr>
          <w:p w14:paraId="3F90D3D2">
            <w:pPr>
              <w:pStyle w:val="52"/>
              <w:rPr>
                <w:rFonts w:hint="eastAsia" w:ascii="宋体" w:hAnsi="宋体" w:cs="宋体"/>
              </w:rPr>
            </w:pPr>
          </w:p>
        </w:tc>
        <w:tc>
          <w:tcPr>
            <w:tcW w:w="1497" w:type="dxa"/>
          </w:tcPr>
          <w:p w14:paraId="321B0053">
            <w:pPr>
              <w:pStyle w:val="52"/>
              <w:rPr>
                <w:rFonts w:hint="eastAsia" w:ascii="宋体" w:hAnsi="宋体" w:cs="宋体"/>
              </w:rPr>
            </w:pPr>
          </w:p>
        </w:tc>
        <w:tc>
          <w:tcPr>
            <w:tcW w:w="1568" w:type="dxa"/>
          </w:tcPr>
          <w:p w14:paraId="50E82C3E">
            <w:pPr>
              <w:pStyle w:val="52"/>
              <w:rPr>
                <w:rFonts w:hint="eastAsia" w:ascii="宋体" w:hAnsi="宋体" w:cs="宋体"/>
              </w:rPr>
            </w:pPr>
          </w:p>
        </w:tc>
      </w:tr>
      <w:tr w14:paraId="5CCD5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943" w:type="dxa"/>
            <w:gridSpan w:val="5"/>
          </w:tcPr>
          <w:p w14:paraId="0226F4B7">
            <w:pPr>
              <w:spacing w:before="181" w:line="201" w:lineRule="auto"/>
              <w:ind w:left="5163"/>
              <w:rPr>
                <w:rFonts w:hint="eastAsia" w:ascii="宋体" w:hAnsi="宋体" w:eastAsia="宋体" w:cs="宋体"/>
                <w:kern w:val="0"/>
                <w:sz w:val="20"/>
                <w:szCs w:val="20"/>
                <w14:ligatures w14:val="none"/>
              </w:rPr>
            </w:pPr>
            <w:r>
              <w:rPr>
                <w:rFonts w:hint="eastAsia" w:ascii="宋体" w:hAnsi="宋体" w:eastAsia="宋体" w:cs="宋体"/>
                <w:spacing w:val="-2"/>
                <w:kern w:val="0"/>
                <w:sz w:val="20"/>
                <w:szCs w:val="20"/>
                <w14:ligatures w14:val="none"/>
              </w:rPr>
              <w:t>合计：</w:t>
            </w:r>
          </w:p>
        </w:tc>
        <w:tc>
          <w:tcPr>
            <w:tcW w:w="1497" w:type="dxa"/>
          </w:tcPr>
          <w:p w14:paraId="2B86BD10">
            <w:pPr>
              <w:pStyle w:val="52"/>
              <w:rPr>
                <w:rFonts w:hint="eastAsia" w:ascii="宋体" w:hAnsi="宋体" w:cs="宋体"/>
              </w:rPr>
            </w:pPr>
          </w:p>
        </w:tc>
        <w:tc>
          <w:tcPr>
            <w:tcW w:w="1568" w:type="dxa"/>
          </w:tcPr>
          <w:p w14:paraId="6B0FEB93">
            <w:pPr>
              <w:pStyle w:val="52"/>
              <w:rPr>
                <w:rFonts w:hint="eastAsia" w:ascii="宋体" w:hAnsi="宋体" w:cs="宋体"/>
              </w:rPr>
            </w:pPr>
          </w:p>
        </w:tc>
      </w:tr>
    </w:tbl>
    <w:p w14:paraId="4BDB1D07">
      <w:pPr>
        <w:spacing w:line="353" w:lineRule="auto"/>
        <w:rPr>
          <w:rFonts w:hint="eastAsia" w:ascii="宋体" w:hAnsi="宋体" w:eastAsia="宋体" w:cs="宋体"/>
        </w:rPr>
      </w:pPr>
    </w:p>
    <w:p w14:paraId="2FF57334">
      <w:pPr>
        <w:pStyle w:val="15"/>
        <w:spacing w:before="104" w:line="203" w:lineRule="auto"/>
        <w:ind w:left="10"/>
        <w:rPr>
          <w:rFonts w:hint="eastAsia" w:ascii="宋体" w:hAnsi="宋体" w:eastAsia="宋体" w:cs="宋体"/>
          <w:sz w:val="24"/>
          <w:szCs w:val="24"/>
        </w:rPr>
      </w:pPr>
      <w:r>
        <w:rPr>
          <w:rFonts w:hint="eastAsia" w:ascii="宋体" w:hAnsi="宋体" w:eastAsia="宋体" w:cs="宋体"/>
          <w:spacing w:val="-6"/>
          <w:sz w:val="24"/>
          <w:szCs w:val="24"/>
        </w:rPr>
        <w:t>注：</w:t>
      </w:r>
    </w:p>
    <w:p w14:paraId="76516DAD">
      <w:pPr>
        <w:pStyle w:val="15"/>
        <w:spacing w:before="174" w:line="301" w:lineRule="auto"/>
        <w:ind w:left="25" w:right="156" w:firstLine="1"/>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1.</w:t>
      </w:r>
      <w:r>
        <w:rPr>
          <w:rFonts w:hint="eastAsia" w:ascii="宋体" w:hAnsi="宋体" w:eastAsia="宋体" w:cs="宋体"/>
          <w:spacing w:val="62"/>
          <w:sz w:val="24"/>
          <w:szCs w:val="24"/>
          <w:lang w:eastAsia="zh-CN"/>
        </w:rPr>
        <w:t xml:space="preserve"> </w:t>
      </w:r>
      <w:r>
        <w:rPr>
          <w:rFonts w:hint="eastAsia" w:ascii="宋体" w:hAnsi="宋体" w:eastAsia="宋体" w:cs="宋体"/>
          <w:spacing w:val="-2"/>
          <w:sz w:val="24"/>
          <w:szCs w:val="24"/>
          <w:lang w:eastAsia="zh-CN"/>
        </w:rPr>
        <w:t>如本项目（包）允许分包，且投标人拟进行分</w:t>
      </w:r>
      <w:r>
        <w:rPr>
          <w:rFonts w:hint="eastAsia" w:ascii="宋体" w:hAnsi="宋体" w:eastAsia="宋体" w:cs="宋体"/>
          <w:spacing w:val="-3"/>
          <w:sz w:val="24"/>
          <w:szCs w:val="24"/>
          <w:lang w:eastAsia="zh-CN"/>
        </w:rPr>
        <w:t>包时，必须提供</w:t>
      </w:r>
      <w:r>
        <w:rPr>
          <w:rFonts w:hint="eastAsia" w:ascii="宋体" w:hAnsi="宋体" w:eastAsia="宋体" w:cs="宋体"/>
          <w:spacing w:val="-30"/>
          <w:sz w:val="24"/>
          <w:szCs w:val="24"/>
          <w:lang w:eastAsia="zh-CN"/>
        </w:rPr>
        <w:t xml:space="preserve"> </w:t>
      </w:r>
      <w:r>
        <w:rPr>
          <w:rFonts w:hint="eastAsia" w:ascii="宋体" w:hAnsi="宋体" w:eastAsia="宋体" w:cs="宋体"/>
          <w:spacing w:val="-3"/>
          <w:sz w:val="24"/>
          <w:szCs w:val="24"/>
          <w:lang w:eastAsia="zh-CN"/>
        </w:rPr>
        <w:t>；如未提供</w:t>
      </w:r>
      <w:r>
        <w:rPr>
          <w:rFonts w:hint="eastAsia" w:ascii="宋体" w:hAnsi="宋体" w:eastAsia="宋体" w:cs="宋体"/>
          <w:spacing w:val="-29"/>
          <w:sz w:val="24"/>
          <w:szCs w:val="24"/>
          <w:lang w:eastAsia="zh-CN"/>
        </w:rPr>
        <w:t xml:space="preserve"> </w:t>
      </w:r>
      <w:r>
        <w:rPr>
          <w:rFonts w:hint="eastAsia" w:ascii="宋体" w:hAnsi="宋体" w:eastAsia="宋体" w:cs="宋体"/>
          <w:spacing w:val="-3"/>
          <w:sz w:val="24"/>
          <w:szCs w:val="24"/>
          <w:lang w:eastAsia="zh-CN"/>
        </w:rPr>
        <w:t>，或提供</w:t>
      </w:r>
      <w:r>
        <w:rPr>
          <w:rFonts w:hint="eastAsia" w:ascii="宋体" w:hAnsi="宋体" w:eastAsia="宋体" w:cs="宋体"/>
          <w:spacing w:val="-1"/>
          <w:sz w:val="24"/>
          <w:szCs w:val="24"/>
          <w:lang w:eastAsia="zh-CN"/>
        </w:rPr>
        <w:t>了但未填写分包承担主体名称、拟分包合同内容、拟分包合同金额，</w:t>
      </w:r>
      <w:r>
        <w:rPr>
          <w:rFonts w:hint="eastAsia" w:ascii="宋体" w:hAnsi="宋体" w:eastAsia="宋体" w:cs="宋体"/>
          <w:b/>
          <w:bCs/>
          <w:spacing w:val="-1"/>
          <w:sz w:val="24"/>
          <w:szCs w:val="24"/>
          <w:lang w:eastAsia="zh-CN"/>
        </w:rPr>
        <w:t>投标无效</w:t>
      </w:r>
      <w:r>
        <w:rPr>
          <w:rFonts w:hint="eastAsia" w:ascii="宋体" w:hAnsi="宋体" w:eastAsia="宋体" w:cs="宋体"/>
          <w:spacing w:val="-1"/>
          <w:sz w:val="24"/>
          <w:szCs w:val="24"/>
          <w:lang w:eastAsia="zh-CN"/>
        </w:rPr>
        <w:t>。</w:t>
      </w:r>
    </w:p>
    <w:p w14:paraId="2CE9733F">
      <w:pPr>
        <w:pStyle w:val="15"/>
        <w:spacing w:before="11" w:line="302" w:lineRule="auto"/>
        <w:ind w:left="3" w:firstLine="14"/>
        <w:jc w:val="both"/>
        <w:rPr>
          <w:rFonts w:hint="eastAsia" w:ascii="宋体" w:hAnsi="宋体" w:eastAsia="宋体" w:cs="宋体"/>
          <w:sz w:val="24"/>
          <w:szCs w:val="24"/>
          <w:lang w:eastAsia="zh-CN"/>
        </w:rPr>
      </w:pPr>
      <w:r>
        <w:rPr>
          <w:rFonts w:hint="eastAsia" w:ascii="宋体" w:hAnsi="宋体" w:eastAsia="宋体" w:cs="宋体"/>
          <w:spacing w:val="-5"/>
          <w:sz w:val="24"/>
          <w:szCs w:val="24"/>
          <w:lang w:eastAsia="zh-CN"/>
        </w:rPr>
        <w:t>2.如本招标文件《投标人须知资料表》载明本项目分包承担主体应具备的相应资质条件，</w:t>
      </w:r>
      <w:r>
        <w:rPr>
          <w:rFonts w:hint="eastAsia" w:ascii="宋体" w:hAnsi="宋体" w:eastAsia="宋体" w:cs="宋体"/>
          <w:spacing w:val="6"/>
          <w:sz w:val="24"/>
          <w:szCs w:val="24"/>
          <w:lang w:eastAsia="zh-CN"/>
        </w:rPr>
        <w:t xml:space="preserve"> </w:t>
      </w:r>
      <w:r>
        <w:rPr>
          <w:rFonts w:hint="eastAsia" w:ascii="宋体" w:hAnsi="宋体" w:eastAsia="宋体" w:cs="宋体"/>
          <w:spacing w:val="-1"/>
          <w:sz w:val="24"/>
          <w:szCs w:val="24"/>
          <w:lang w:eastAsia="zh-CN"/>
        </w:rPr>
        <w:t>则投标人须在本表中列明分包承担主体的资质等</w:t>
      </w:r>
      <w:r>
        <w:rPr>
          <w:rFonts w:hint="eastAsia" w:ascii="宋体" w:hAnsi="宋体" w:eastAsia="宋体" w:cs="宋体"/>
          <w:spacing w:val="-2"/>
          <w:sz w:val="24"/>
          <w:szCs w:val="24"/>
          <w:lang w:eastAsia="zh-CN"/>
        </w:rPr>
        <w:t>级，并后附资质证书电子件，否则</w:t>
      </w:r>
      <w:r>
        <w:rPr>
          <w:rFonts w:hint="eastAsia" w:ascii="宋体" w:hAnsi="宋体" w:eastAsia="宋体" w:cs="宋体"/>
          <w:b/>
          <w:bCs/>
          <w:spacing w:val="-2"/>
          <w:sz w:val="24"/>
          <w:szCs w:val="24"/>
          <w:lang w:eastAsia="zh-CN"/>
        </w:rPr>
        <w:t>投标</w:t>
      </w:r>
      <w:r>
        <w:rPr>
          <w:rFonts w:hint="eastAsia" w:ascii="宋体" w:hAnsi="宋体" w:eastAsia="宋体" w:cs="宋体"/>
          <w:b/>
          <w:bCs/>
          <w:sz w:val="24"/>
          <w:szCs w:val="24"/>
          <w:lang w:eastAsia="zh-CN"/>
        </w:rPr>
        <w:t xml:space="preserve">  </w:t>
      </w:r>
      <w:r>
        <w:rPr>
          <w:rFonts w:hint="eastAsia" w:ascii="宋体" w:hAnsi="宋体" w:eastAsia="宋体" w:cs="宋体"/>
          <w:b/>
          <w:bCs/>
          <w:spacing w:val="-1"/>
          <w:sz w:val="24"/>
          <w:szCs w:val="24"/>
          <w:lang w:eastAsia="zh-CN"/>
        </w:rPr>
        <w:t>无效</w:t>
      </w:r>
      <w:r>
        <w:rPr>
          <w:rFonts w:hint="eastAsia" w:ascii="宋体" w:hAnsi="宋体" w:eastAsia="宋体" w:cs="宋体"/>
          <w:spacing w:val="-1"/>
          <w:sz w:val="24"/>
          <w:szCs w:val="24"/>
          <w:lang w:eastAsia="zh-CN"/>
        </w:rPr>
        <w:t>。</w:t>
      </w:r>
    </w:p>
    <w:p w14:paraId="12F6F2DC">
      <w:pPr>
        <w:pStyle w:val="15"/>
        <w:spacing w:before="9" w:line="302" w:lineRule="auto"/>
        <w:ind w:left="4" w:right="168" w:firstLine="14"/>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3.</w:t>
      </w:r>
      <w:r>
        <w:rPr>
          <w:rFonts w:hint="eastAsia" w:ascii="宋体" w:hAnsi="宋体" w:eastAsia="宋体" w:cs="宋体"/>
          <w:spacing w:val="70"/>
          <w:sz w:val="24"/>
          <w:szCs w:val="24"/>
          <w:lang w:eastAsia="zh-CN"/>
        </w:rPr>
        <w:t xml:space="preserve"> </w:t>
      </w:r>
      <w:r>
        <w:rPr>
          <w:rFonts w:hint="eastAsia" w:ascii="宋体" w:hAnsi="宋体" w:eastAsia="宋体" w:cs="宋体"/>
          <w:spacing w:val="1"/>
          <w:sz w:val="24"/>
          <w:szCs w:val="24"/>
          <w:lang w:eastAsia="zh-CN"/>
        </w:rPr>
        <w:t>投标人</w:t>
      </w:r>
      <w:r>
        <w:rPr>
          <w:rFonts w:hint="eastAsia" w:ascii="宋体" w:hAnsi="宋体" w:eastAsia="宋体" w:cs="宋体"/>
          <w:spacing w:val="-51"/>
          <w:sz w:val="24"/>
          <w:szCs w:val="24"/>
          <w:lang w:eastAsia="zh-CN"/>
        </w:rPr>
        <w:t xml:space="preserve"> </w:t>
      </w:r>
      <w:r>
        <w:rPr>
          <w:rFonts w:hint="eastAsia" w:ascii="宋体" w:hAnsi="宋体" w:eastAsia="宋体" w:cs="宋体"/>
          <w:spacing w:val="1"/>
          <w:sz w:val="24"/>
          <w:szCs w:val="24"/>
          <w:lang w:eastAsia="zh-CN"/>
        </w:rPr>
        <w:t>“为落实政府采购政策</w:t>
      </w:r>
      <w:r>
        <w:rPr>
          <w:rFonts w:hint="eastAsia" w:ascii="宋体" w:hAnsi="宋体" w:eastAsia="宋体" w:cs="宋体"/>
          <w:spacing w:val="-50"/>
          <w:sz w:val="24"/>
          <w:szCs w:val="24"/>
          <w:lang w:eastAsia="zh-CN"/>
        </w:rPr>
        <w:t xml:space="preserve"> </w:t>
      </w:r>
      <w:r>
        <w:rPr>
          <w:rFonts w:hint="eastAsia" w:ascii="宋体" w:hAnsi="宋体" w:eastAsia="宋体" w:cs="宋体"/>
          <w:spacing w:val="1"/>
          <w:sz w:val="24"/>
          <w:szCs w:val="24"/>
          <w:lang w:eastAsia="zh-CN"/>
        </w:rPr>
        <w:t>”而向中小企业分包时请仔细阅读资格证明文件格式</w:t>
      </w:r>
      <w:r>
        <w:rPr>
          <w:rFonts w:hint="eastAsia" w:ascii="宋体" w:hAnsi="宋体" w:eastAsia="宋体" w:cs="宋体"/>
          <w:sz w:val="24"/>
          <w:szCs w:val="24"/>
          <w:lang w:eastAsia="zh-CN"/>
        </w:rPr>
        <w:t>2-1中说明，并建议按要求在资格证明文件中提供相关全部文件；投</w:t>
      </w:r>
      <w:r>
        <w:rPr>
          <w:rFonts w:hint="eastAsia" w:ascii="宋体" w:hAnsi="宋体" w:eastAsia="宋体" w:cs="宋体"/>
          <w:spacing w:val="-1"/>
          <w:sz w:val="24"/>
          <w:szCs w:val="24"/>
          <w:lang w:eastAsia="zh-CN"/>
        </w:rPr>
        <w:t>标人非</w:t>
      </w:r>
      <w:r>
        <w:rPr>
          <w:rFonts w:hint="eastAsia" w:ascii="宋体" w:hAnsi="宋体" w:eastAsia="宋体" w:cs="宋体"/>
          <w:spacing w:val="-51"/>
          <w:sz w:val="24"/>
          <w:szCs w:val="24"/>
          <w:lang w:eastAsia="zh-CN"/>
        </w:rPr>
        <w:t xml:space="preserve"> </w:t>
      </w:r>
      <w:r>
        <w:rPr>
          <w:rFonts w:hint="eastAsia" w:ascii="宋体" w:hAnsi="宋体" w:eastAsia="宋体" w:cs="宋体"/>
          <w:spacing w:val="-1"/>
          <w:sz w:val="24"/>
          <w:szCs w:val="24"/>
          <w:lang w:eastAsia="zh-CN"/>
        </w:rPr>
        <w:t>“为落实政</w:t>
      </w:r>
      <w:r>
        <w:rPr>
          <w:rFonts w:hint="eastAsia" w:ascii="宋体" w:hAnsi="宋体" w:eastAsia="宋体" w:cs="宋体"/>
          <w:sz w:val="24"/>
          <w:szCs w:val="24"/>
          <w:lang w:eastAsia="zh-CN"/>
        </w:rPr>
        <w:t>府采购政策</w:t>
      </w:r>
      <w:r>
        <w:rPr>
          <w:rFonts w:hint="eastAsia" w:ascii="宋体" w:hAnsi="宋体" w:eastAsia="宋体" w:cs="宋体"/>
          <w:spacing w:val="-34"/>
          <w:sz w:val="24"/>
          <w:szCs w:val="24"/>
          <w:lang w:eastAsia="zh-CN"/>
        </w:rPr>
        <w:t xml:space="preserve"> </w:t>
      </w:r>
      <w:r>
        <w:rPr>
          <w:rFonts w:hint="eastAsia" w:ascii="宋体" w:hAnsi="宋体" w:eastAsia="宋体" w:cs="宋体"/>
          <w:sz w:val="24"/>
          <w:szCs w:val="24"/>
          <w:lang w:eastAsia="zh-CN"/>
        </w:rPr>
        <w:t>”而向中小企业分包时，建议在本册提供。</w:t>
      </w:r>
    </w:p>
    <w:p w14:paraId="26CF9387">
      <w:pPr>
        <w:pStyle w:val="15"/>
        <w:spacing w:before="9" w:line="302" w:lineRule="auto"/>
        <w:ind w:left="4" w:right="168" w:firstLine="14"/>
        <w:rPr>
          <w:rFonts w:hint="eastAsia" w:ascii="宋体" w:hAnsi="宋体" w:eastAsia="宋体" w:cs="宋体"/>
          <w:sz w:val="24"/>
          <w:szCs w:val="24"/>
          <w:lang w:eastAsia="zh-CN"/>
        </w:rPr>
      </w:pPr>
    </w:p>
    <w:p w14:paraId="045B5EF7">
      <w:pPr>
        <w:tabs>
          <w:tab w:val="left" w:pos="606"/>
        </w:tabs>
        <w:spacing w:line="302" w:lineRule="auto"/>
        <w:ind w:right="956" w:firstLine="4998" w:firstLineChars="2100"/>
        <w:rPr>
          <w:rFonts w:hint="eastAsia" w:ascii="宋体" w:hAnsi="宋体" w:eastAsia="宋体" w:cs="宋体"/>
          <w:spacing w:val="3"/>
          <w:sz w:val="24"/>
        </w:rPr>
      </w:pPr>
      <w:r>
        <w:rPr>
          <w:rFonts w:hint="eastAsia" w:ascii="宋体" w:hAnsi="宋体" w:eastAsia="宋体" w:cs="宋体"/>
          <w:spacing w:val="-1"/>
          <w:sz w:val="24"/>
        </w:rPr>
        <w:t>投标人名称（盖章</w:t>
      </w:r>
      <w:r>
        <w:rPr>
          <w:rFonts w:hint="eastAsia" w:ascii="宋体" w:hAnsi="宋体" w:eastAsia="宋体" w:cs="宋体"/>
          <w:spacing w:val="-61"/>
          <w:sz w:val="24"/>
        </w:rPr>
        <w:t>）：</w:t>
      </w:r>
      <w:r>
        <w:rPr>
          <w:rFonts w:hint="eastAsia" w:ascii="宋体" w:hAnsi="宋体" w:eastAsia="宋体" w:cs="宋体"/>
          <w:spacing w:val="1"/>
          <w:sz w:val="24"/>
          <w:u w:val="single"/>
        </w:rPr>
        <w:t xml:space="preserve">          </w:t>
      </w:r>
      <w:r>
        <w:rPr>
          <w:rFonts w:hint="eastAsia" w:ascii="宋体" w:hAnsi="宋体" w:eastAsia="宋体" w:cs="宋体"/>
          <w:spacing w:val="3"/>
          <w:sz w:val="24"/>
        </w:rPr>
        <w:t xml:space="preserve"> </w:t>
      </w:r>
    </w:p>
    <w:p w14:paraId="4056D0B2">
      <w:pPr>
        <w:tabs>
          <w:tab w:val="left" w:pos="606"/>
        </w:tabs>
        <w:spacing w:line="302" w:lineRule="auto"/>
        <w:jc w:val="right"/>
        <w:rPr>
          <w:rFonts w:hint="eastAsia" w:ascii="宋体" w:hAnsi="宋体" w:eastAsia="宋体" w:cs="宋体"/>
          <w:sz w:val="24"/>
        </w:rPr>
      </w:pPr>
      <w:r>
        <w:rPr>
          <w:rFonts w:hint="eastAsia" w:ascii="宋体" w:hAnsi="宋体" w:eastAsia="宋体" w:cs="宋体"/>
          <w:spacing w:val="-9"/>
          <w:sz w:val="24"/>
        </w:rPr>
        <w:t>日期：</w:t>
      </w:r>
      <w:r>
        <w:rPr>
          <w:rFonts w:hint="eastAsia" w:ascii="宋体" w:hAnsi="宋体" w:eastAsia="宋体" w:cs="宋体"/>
          <w:spacing w:val="4"/>
          <w:sz w:val="24"/>
          <w:u w:val="single"/>
        </w:rPr>
        <w:t xml:space="preserve">      </w:t>
      </w:r>
      <w:r>
        <w:rPr>
          <w:rFonts w:hint="eastAsia" w:ascii="宋体" w:hAnsi="宋体" w:eastAsia="宋体" w:cs="宋体"/>
          <w:spacing w:val="-9"/>
          <w:sz w:val="24"/>
        </w:rPr>
        <w:t>年</w:t>
      </w:r>
      <w:r>
        <w:rPr>
          <w:rFonts w:hint="eastAsia" w:ascii="宋体" w:hAnsi="宋体" w:eastAsia="宋体" w:cs="宋体"/>
          <w:spacing w:val="-9"/>
          <w:sz w:val="24"/>
          <w:u w:val="single"/>
        </w:rPr>
        <w:t xml:space="preserve">         </w:t>
      </w:r>
      <w:r>
        <w:rPr>
          <w:rFonts w:hint="eastAsia" w:ascii="宋体" w:hAnsi="宋体" w:eastAsia="宋体" w:cs="宋体"/>
          <w:spacing w:val="-9"/>
          <w:sz w:val="24"/>
        </w:rPr>
        <w:t>月</w:t>
      </w:r>
      <w:r>
        <w:rPr>
          <w:rFonts w:hint="eastAsia" w:ascii="宋体" w:hAnsi="宋体" w:eastAsia="宋体" w:cs="宋体"/>
          <w:spacing w:val="-9"/>
          <w:sz w:val="24"/>
          <w:u w:val="single"/>
        </w:rPr>
        <w:t xml:space="preserve">     </w:t>
      </w:r>
      <w:r>
        <w:rPr>
          <w:rFonts w:hint="eastAsia" w:ascii="宋体" w:hAnsi="宋体" w:eastAsia="宋体" w:cs="宋体"/>
          <w:spacing w:val="-10"/>
          <w:sz w:val="24"/>
          <w:u w:val="single"/>
        </w:rPr>
        <w:t xml:space="preserve">   </w:t>
      </w:r>
      <w:r>
        <w:rPr>
          <w:rFonts w:hint="eastAsia" w:ascii="宋体" w:hAnsi="宋体" w:eastAsia="宋体" w:cs="宋体"/>
          <w:spacing w:val="-10"/>
          <w:sz w:val="24"/>
        </w:rPr>
        <w:t>日</w:t>
      </w:r>
    </w:p>
    <w:p w14:paraId="1EDB7EBC">
      <w:pPr>
        <w:spacing w:line="300" w:lineRule="auto"/>
        <w:rPr>
          <w:rFonts w:hint="eastAsia" w:ascii="宋体" w:hAnsi="宋体" w:eastAsia="宋体" w:cs="宋体"/>
          <w:sz w:val="24"/>
        </w:rPr>
        <w:sectPr>
          <w:headerReference r:id="rId53" w:type="default"/>
          <w:footerReference r:id="rId54" w:type="default"/>
          <w:pgSz w:w="11907" w:h="16840"/>
          <w:pgMar w:top="1149" w:right="1133" w:bottom="1057" w:left="1701" w:header="875" w:footer="886" w:gutter="0"/>
          <w:pgNumType w:fmt="decimal"/>
          <w:cols w:space="720" w:num="1"/>
        </w:sectPr>
      </w:pPr>
    </w:p>
    <w:p w14:paraId="6599B56E">
      <w:pPr>
        <w:pStyle w:val="15"/>
        <w:spacing w:before="328" w:line="205" w:lineRule="auto"/>
        <w:ind w:left="3460"/>
        <w:rPr>
          <w:rFonts w:hint="eastAsia" w:ascii="宋体" w:hAnsi="宋体" w:eastAsia="宋体" w:cs="宋体"/>
          <w:sz w:val="35"/>
          <w:szCs w:val="35"/>
          <w:lang w:eastAsia="zh-CN"/>
        </w:rPr>
      </w:pPr>
      <w:r>
        <w:rPr>
          <w:rFonts w:hint="eastAsia" w:ascii="宋体" w:hAnsi="宋体" w:eastAsia="宋体" w:cs="宋体"/>
          <w:spacing w:val="9"/>
          <w:sz w:val="35"/>
          <w:szCs w:val="35"/>
          <w:lang w:eastAsia="zh-CN"/>
        </w:rPr>
        <w:t>分包意向协议</w:t>
      </w:r>
    </w:p>
    <w:p w14:paraId="54D23392">
      <w:pPr>
        <w:pStyle w:val="15"/>
        <w:spacing w:before="248" w:line="360" w:lineRule="auto"/>
        <w:ind w:left="513"/>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甲方（投标人</w:t>
      </w:r>
      <w:r>
        <w:rPr>
          <w:rFonts w:hint="eastAsia" w:ascii="宋体" w:hAnsi="宋体" w:eastAsia="宋体" w:cs="宋体"/>
          <w:spacing w:val="-61"/>
          <w:sz w:val="24"/>
          <w:szCs w:val="24"/>
          <w:lang w:eastAsia="zh-CN"/>
        </w:rPr>
        <w:t>）：</w:t>
      </w:r>
      <w:r>
        <w:rPr>
          <w:rFonts w:hint="eastAsia" w:ascii="宋体" w:hAnsi="宋体" w:eastAsia="宋体" w:cs="宋体"/>
          <w:sz w:val="24"/>
          <w:szCs w:val="24"/>
          <w:u w:val="single"/>
          <w:lang w:eastAsia="zh-CN"/>
        </w:rPr>
        <w:t xml:space="preserve">              </w:t>
      </w:r>
    </w:p>
    <w:p w14:paraId="1F11567C">
      <w:pPr>
        <w:pStyle w:val="15"/>
        <w:spacing w:before="186" w:line="360" w:lineRule="auto"/>
        <w:ind w:left="499"/>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乙方（拟分包单位</w:t>
      </w:r>
      <w:r>
        <w:rPr>
          <w:rFonts w:hint="eastAsia" w:ascii="宋体" w:hAnsi="宋体" w:eastAsia="宋体" w:cs="宋体"/>
          <w:spacing w:val="-59"/>
          <w:sz w:val="24"/>
          <w:szCs w:val="24"/>
          <w:lang w:eastAsia="zh-CN"/>
        </w:rPr>
        <w:t>）：</w:t>
      </w:r>
      <w:r>
        <w:rPr>
          <w:rFonts w:hint="eastAsia" w:ascii="宋体" w:hAnsi="宋体" w:eastAsia="宋体" w:cs="宋体"/>
          <w:sz w:val="24"/>
          <w:szCs w:val="24"/>
          <w:u w:val="single"/>
          <w:lang w:eastAsia="zh-CN"/>
        </w:rPr>
        <w:t xml:space="preserve">              </w:t>
      </w:r>
    </w:p>
    <w:p w14:paraId="772FA2D8">
      <w:pPr>
        <w:spacing w:line="360" w:lineRule="auto"/>
        <w:ind w:firstLine="484" w:firstLineChars="200"/>
        <w:rPr>
          <w:rFonts w:hint="eastAsia" w:ascii="宋体" w:hAnsi="宋体" w:eastAsia="宋体" w:cs="宋体"/>
          <w:spacing w:val="13"/>
          <w:sz w:val="24"/>
        </w:rPr>
      </w:pPr>
      <w:r>
        <w:rPr>
          <w:rFonts w:hint="eastAsia" w:ascii="宋体" w:hAnsi="宋体" w:eastAsia="宋体" w:cs="宋体"/>
          <w:spacing w:val="1"/>
          <w:sz w:val="24"/>
        </w:rPr>
        <w:t>甲方承诺，一旦在</w:t>
      </w:r>
      <w:r>
        <w:rPr>
          <w:rFonts w:hint="eastAsia" w:ascii="宋体" w:hAnsi="宋体" w:eastAsia="宋体" w:cs="宋体"/>
          <w:spacing w:val="1"/>
          <w:sz w:val="24"/>
          <w:u w:val="single"/>
        </w:rPr>
        <w:t xml:space="preserve">      </w:t>
      </w:r>
      <w:r>
        <w:rPr>
          <w:rFonts w:hint="eastAsia" w:ascii="宋体" w:hAnsi="宋体" w:eastAsia="宋体" w:cs="宋体"/>
          <w:spacing w:val="1"/>
          <w:sz w:val="24"/>
        </w:rPr>
        <w:t>（采购项目名称</w:t>
      </w:r>
      <w:r>
        <w:rPr>
          <w:rFonts w:hint="eastAsia" w:ascii="宋体" w:hAnsi="宋体" w:eastAsia="宋体" w:cs="宋体"/>
          <w:spacing w:val="-55"/>
          <w:sz w:val="24"/>
        </w:rPr>
        <w:t>）（</w:t>
      </w:r>
      <w:r>
        <w:rPr>
          <w:rFonts w:hint="eastAsia" w:ascii="宋体" w:hAnsi="宋体" w:eastAsia="宋体" w:cs="宋体"/>
          <w:spacing w:val="1"/>
          <w:sz w:val="24"/>
        </w:rPr>
        <w:t>项目编号/包号为</w:t>
      </w:r>
      <w:r>
        <w:rPr>
          <w:rFonts w:hint="eastAsia" w:ascii="宋体" w:hAnsi="宋体" w:eastAsia="宋体" w:cs="宋体"/>
          <w:spacing w:val="-55"/>
          <w:sz w:val="24"/>
        </w:rPr>
        <w:t>：</w:t>
      </w:r>
      <w:r>
        <w:rPr>
          <w:rFonts w:hint="eastAsia" w:ascii="宋体" w:hAnsi="宋体" w:eastAsia="宋体" w:cs="宋体"/>
          <w:spacing w:val="5"/>
          <w:sz w:val="24"/>
          <w:u w:val="single"/>
        </w:rPr>
        <w:t xml:space="preserve">    </w:t>
      </w:r>
      <w:r>
        <w:rPr>
          <w:rFonts w:hint="eastAsia" w:ascii="宋体" w:hAnsi="宋体" w:eastAsia="宋体" w:cs="宋体"/>
          <w:spacing w:val="-55"/>
          <w:sz w:val="24"/>
        </w:rPr>
        <w:t>）</w:t>
      </w:r>
      <w:r>
        <w:rPr>
          <w:rFonts w:hint="eastAsia" w:ascii="宋体" w:hAnsi="宋体" w:eastAsia="宋体" w:cs="宋体"/>
          <w:spacing w:val="1"/>
          <w:sz w:val="24"/>
        </w:rPr>
        <w:t>招标</w:t>
      </w:r>
      <w:r>
        <w:rPr>
          <w:rFonts w:hint="eastAsia" w:ascii="宋体" w:hAnsi="宋体" w:eastAsia="宋体" w:cs="宋体"/>
          <w:spacing w:val="-2"/>
          <w:sz w:val="24"/>
        </w:rPr>
        <w:t>采购项目中获得采购合同，将按照下述约定将合同项下部分内容分包给乙方：</w:t>
      </w:r>
      <w:r>
        <w:rPr>
          <w:rFonts w:hint="eastAsia" w:ascii="宋体" w:hAnsi="宋体" w:eastAsia="宋体" w:cs="宋体"/>
          <w:spacing w:val="13"/>
          <w:sz w:val="24"/>
        </w:rPr>
        <w:t xml:space="preserve">  </w:t>
      </w:r>
    </w:p>
    <w:p w14:paraId="79872377">
      <w:pPr>
        <w:spacing w:line="360" w:lineRule="auto"/>
        <w:ind w:firstLine="798" w:firstLineChars="300"/>
        <w:rPr>
          <w:rFonts w:hint="eastAsia" w:ascii="宋体" w:hAnsi="宋体" w:eastAsia="宋体" w:cs="宋体"/>
          <w:sz w:val="24"/>
        </w:rPr>
      </w:pPr>
      <w:r>
        <w:rPr>
          <w:rFonts w:hint="eastAsia" w:ascii="宋体" w:hAnsi="宋体" w:eastAsia="宋体" w:cs="宋体"/>
          <w:spacing w:val="13"/>
          <w:sz w:val="24"/>
        </w:rPr>
        <w:t>1. 分包内容</w:t>
      </w:r>
      <w:r>
        <w:rPr>
          <w:rFonts w:hint="eastAsia" w:ascii="宋体" w:hAnsi="宋体" w:eastAsia="宋体" w:cs="宋体"/>
          <w:spacing w:val="13"/>
          <w:sz w:val="24"/>
          <w:u w:val="single"/>
        </w:rPr>
        <w:t xml:space="preserve">：             </w:t>
      </w:r>
      <w:r>
        <w:rPr>
          <w:rFonts w:hint="eastAsia" w:ascii="宋体" w:hAnsi="宋体" w:eastAsia="宋体" w:cs="宋体"/>
          <w:spacing w:val="13"/>
          <w:sz w:val="24"/>
        </w:rPr>
        <w:t xml:space="preserve">。                 </w:t>
      </w:r>
    </w:p>
    <w:p w14:paraId="506874C1">
      <w:pPr>
        <w:spacing w:line="360" w:lineRule="auto"/>
        <w:ind w:firstLine="720" w:firstLineChars="300"/>
        <w:rPr>
          <w:rFonts w:hint="eastAsia" w:ascii="宋体" w:hAnsi="宋体" w:eastAsia="宋体" w:cs="宋体"/>
          <w:sz w:val="24"/>
        </w:rPr>
      </w:pPr>
      <w:r>
        <w:rPr>
          <w:rFonts w:hint="eastAsia" w:ascii="宋体" w:hAnsi="宋体" w:eastAsia="宋体" w:cs="宋体"/>
          <w:sz w:val="24"/>
        </w:rPr>
        <w:t>2.分包金额</w:t>
      </w:r>
      <w:r>
        <w:rPr>
          <w:rFonts w:hint="eastAsia" w:ascii="宋体" w:hAnsi="宋体" w:eastAsia="宋体" w:cs="宋体"/>
          <w:sz w:val="24"/>
          <w:u w:val="single"/>
        </w:rPr>
        <w:t xml:space="preserve">：        </w:t>
      </w:r>
      <w:r>
        <w:rPr>
          <w:rFonts w:hint="eastAsia" w:ascii="宋体" w:hAnsi="宋体" w:eastAsia="宋体" w:cs="宋体"/>
          <w:sz w:val="24"/>
        </w:rPr>
        <w:t>，该金额占该采购包合同金额的比例为</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5253F8F0">
      <w:pPr>
        <w:spacing w:line="360" w:lineRule="auto"/>
        <w:ind w:firstLine="720" w:firstLineChars="300"/>
        <w:rPr>
          <w:rFonts w:hint="eastAsia" w:ascii="宋体" w:hAnsi="宋体" w:eastAsia="宋体" w:cs="宋体"/>
          <w:sz w:val="24"/>
        </w:rPr>
      </w:pPr>
      <w:r>
        <w:rPr>
          <w:rFonts w:hint="eastAsia" w:ascii="宋体" w:hAnsi="宋体" w:eastAsia="宋体" w:cs="宋体"/>
          <w:sz w:val="24"/>
        </w:rPr>
        <w:t>乙方承诺将在上述情况下与甲方签订分包合同。</w:t>
      </w:r>
    </w:p>
    <w:p w14:paraId="7A81ED72">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本协议自各方盖章之日起生效，如甲方未在该项目（采购包）中标，本协议自动终止。</w:t>
      </w:r>
    </w:p>
    <w:p w14:paraId="657F1B95">
      <w:pPr>
        <w:spacing w:line="360" w:lineRule="auto"/>
        <w:rPr>
          <w:rFonts w:hint="eastAsia" w:ascii="宋体" w:hAnsi="宋体" w:eastAsia="宋体" w:cs="宋体"/>
          <w:sz w:val="24"/>
        </w:rPr>
      </w:pPr>
    </w:p>
    <w:p w14:paraId="585215FE">
      <w:pPr>
        <w:pStyle w:val="15"/>
        <w:spacing w:before="103" w:line="360" w:lineRule="auto"/>
        <w:ind w:left="503"/>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甲方（盖章</w:t>
      </w:r>
      <w:r>
        <w:rPr>
          <w:rFonts w:hint="eastAsia" w:ascii="宋体" w:hAnsi="宋体" w:eastAsia="宋体" w:cs="宋体"/>
          <w:spacing w:val="-60"/>
          <w:sz w:val="24"/>
          <w:szCs w:val="24"/>
          <w:lang w:eastAsia="zh-CN"/>
        </w:rPr>
        <w:t>）：</w:t>
      </w:r>
      <w:r>
        <w:rPr>
          <w:rFonts w:hint="eastAsia" w:ascii="宋体" w:hAnsi="宋体" w:eastAsia="宋体" w:cs="宋体"/>
          <w:spacing w:val="1"/>
          <w:sz w:val="24"/>
          <w:szCs w:val="24"/>
          <w:u w:val="single"/>
          <w:lang w:eastAsia="zh-CN"/>
        </w:rPr>
        <w:t xml:space="preserve">               </w:t>
      </w:r>
      <w:r>
        <w:rPr>
          <w:rFonts w:hint="eastAsia" w:ascii="宋体" w:hAnsi="宋体" w:eastAsia="宋体" w:cs="宋体"/>
          <w:spacing w:val="2"/>
          <w:sz w:val="24"/>
          <w:szCs w:val="24"/>
          <w:lang w:eastAsia="zh-CN"/>
        </w:rPr>
        <w:t xml:space="preserve">           </w:t>
      </w:r>
      <w:r>
        <w:rPr>
          <w:rFonts w:hint="eastAsia" w:ascii="宋体" w:hAnsi="宋体" w:eastAsia="宋体" w:cs="宋体"/>
          <w:spacing w:val="-6"/>
          <w:sz w:val="24"/>
          <w:szCs w:val="24"/>
          <w:lang w:eastAsia="zh-CN"/>
        </w:rPr>
        <w:t>乙方（盖章</w:t>
      </w:r>
      <w:r>
        <w:rPr>
          <w:rFonts w:hint="eastAsia" w:ascii="宋体" w:hAnsi="宋体" w:eastAsia="宋体" w:cs="宋体"/>
          <w:spacing w:val="-60"/>
          <w:sz w:val="24"/>
          <w:szCs w:val="24"/>
          <w:lang w:eastAsia="zh-CN"/>
        </w:rPr>
        <w:t>）：</w:t>
      </w:r>
      <w:r>
        <w:rPr>
          <w:rFonts w:hint="eastAsia" w:ascii="宋体" w:hAnsi="宋体" w:eastAsia="宋体" w:cs="宋体"/>
          <w:spacing w:val="1"/>
          <w:sz w:val="24"/>
          <w:szCs w:val="24"/>
          <w:u w:val="single"/>
          <w:lang w:eastAsia="zh-CN"/>
        </w:rPr>
        <w:t xml:space="preserve">                </w:t>
      </w:r>
    </w:p>
    <w:p w14:paraId="60229C92">
      <w:pPr>
        <w:spacing w:line="249" w:lineRule="auto"/>
        <w:rPr>
          <w:rFonts w:hint="eastAsia" w:ascii="宋体" w:hAnsi="宋体" w:eastAsia="宋体" w:cs="宋体"/>
        </w:rPr>
      </w:pPr>
    </w:p>
    <w:p w14:paraId="2ADD6B13">
      <w:pPr>
        <w:spacing w:line="250" w:lineRule="auto"/>
        <w:rPr>
          <w:rFonts w:hint="eastAsia" w:ascii="宋体" w:hAnsi="宋体" w:eastAsia="宋体" w:cs="宋体"/>
        </w:rPr>
      </w:pPr>
    </w:p>
    <w:p w14:paraId="0B61902C">
      <w:pPr>
        <w:pStyle w:val="15"/>
        <w:spacing w:before="103" w:line="200" w:lineRule="auto"/>
        <w:ind w:left="5288"/>
        <w:rPr>
          <w:rFonts w:hint="eastAsia" w:ascii="宋体" w:hAnsi="宋体" w:eastAsia="宋体" w:cs="宋体"/>
          <w:sz w:val="24"/>
          <w:szCs w:val="24"/>
          <w:lang w:eastAsia="zh-CN"/>
        </w:rPr>
      </w:pPr>
      <w:r>
        <w:rPr>
          <w:rFonts w:hint="eastAsia" w:ascii="宋体" w:hAnsi="宋体" w:eastAsia="宋体" w:cs="宋体"/>
          <w:spacing w:val="-13"/>
          <w:sz w:val="24"/>
          <w:szCs w:val="24"/>
          <w:lang w:eastAsia="zh-CN"/>
        </w:rPr>
        <w:t>日期：</w:t>
      </w:r>
      <w:r>
        <w:rPr>
          <w:rFonts w:hint="eastAsia" w:ascii="宋体" w:hAnsi="宋体" w:eastAsia="宋体" w:cs="宋体"/>
          <w:spacing w:val="4"/>
          <w:sz w:val="24"/>
          <w:szCs w:val="24"/>
          <w:u w:val="single"/>
          <w:lang w:eastAsia="zh-CN"/>
        </w:rPr>
        <w:t xml:space="preserve">  </w:t>
      </w:r>
      <w:r>
        <w:rPr>
          <w:rFonts w:hint="eastAsia" w:ascii="宋体" w:hAnsi="宋体" w:eastAsia="宋体" w:cs="宋体"/>
          <w:spacing w:val="-13"/>
          <w:sz w:val="24"/>
          <w:szCs w:val="24"/>
          <w:lang w:eastAsia="zh-CN"/>
        </w:rPr>
        <w:t>年</w:t>
      </w:r>
      <w:r>
        <w:rPr>
          <w:rFonts w:hint="eastAsia" w:ascii="宋体" w:hAnsi="宋体" w:eastAsia="宋体" w:cs="宋体"/>
          <w:spacing w:val="1"/>
          <w:sz w:val="24"/>
          <w:szCs w:val="24"/>
          <w:u w:val="single"/>
          <w:lang w:eastAsia="zh-CN"/>
        </w:rPr>
        <w:t xml:space="preserve">  </w:t>
      </w:r>
      <w:r>
        <w:rPr>
          <w:rFonts w:hint="eastAsia" w:ascii="宋体" w:hAnsi="宋体" w:eastAsia="宋体" w:cs="宋体"/>
          <w:spacing w:val="-13"/>
          <w:sz w:val="24"/>
          <w:szCs w:val="24"/>
          <w:lang w:eastAsia="zh-CN"/>
        </w:rPr>
        <w:t>月</w:t>
      </w:r>
      <w:r>
        <w:rPr>
          <w:rFonts w:hint="eastAsia" w:ascii="宋体" w:hAnsi="宋体" w:eastAsia="宋体" w:cs="宋体"/>
          <w:spacing w:val="1"/>
          <w:sz w:val="24"/>
          <w:szCs w:val="24"/>
          <w:u w:val="single"/>
          <w:lang w:eastAsia="zh-CN"/>
        </w:rPr>
        <w:t xml:space="preserve">  </w:t>
      </w:r>
      <w:r>
        <w:rPr>
          <w:rFonts w:hint="eastAsia" w:ascii="宋体" w:hAnsi="宋体" w:eastAsia="宋体" w:cs="宋体"/>
          <w:spacing w:val="-13"/>
          <w:sz w:val="24"/>
          <w:szCs w:val="24"/>
          <w:lang w:eastAsia="zh-CN"/>
        </w:rPr>
        <w:t>日</w:t>
      </w:r>
    </w:p>
    <w:p w14:paraId="38E49A69">
      <w:pPr>
        <w:spacing w:line="245" w:lineRule="auto"/>
        <w:rPr>
          <w:rFonts w:hint="eastAsia" w:ascii="宋体" w:hAnsi="宋体" w:eastAsia="宋体" w:cs="宋体"/>
        </w:rPr>
      </w:pPr>
    </w:p>
    <w:p w14:paraId="3504915A">
      <w:pPr>
        <w:spacing w:line="245" w:lineRule="auto"/>
        <w:rPr>
          <w:rFonts w:hint="eastAsia" w:ascii="宋体" w:hAnsi="宋体" w:eastAsia="宋体" w:cs="宋体"/>
        </w:rPr>
      </w:pPr>
    </w:p>
    <w:p w14:paraId="0B48F00E">
      <w:pPr>
        <w:pStyle w:val="15"/>
        <w:spacing w:before="104" w:line="360" w:lineRule="auto"/>
        <w:ind w:left="10"/>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注：</w:t>
      </w:r>
    </w:p>
    <w:p w14:paraId="082E1212">
      <w:pPr>
        <w:spacing w:line="360" w:lineRule="auto"/>
        <w:rPr>
          <w:rFonts w:hint="eastAsia" w:ascii="宋体" w:hAnsi="宋体" w:eastAsia="宋体" w:cs="宋体"/>
          <w:sz w:val="24"/>
        </w:rPr>
      </w:pPr>
      <w:r>
        <w:rPr>
          <w:rFonts w:hint="eastAsia" w:ascii="宋体" w:hAnsi="宋体" w:eastAsia="宋体" w:cs="宋体"/>
          <w:sz w:val="24"/>
        </w:rPr>
        <w:t>1. 投标人“为落实政府采购政策 ”而向中小企业分包时必须提供，否则投标无效；且建议按照采购文件要求在资格证明文件部分提供；</w:t>
      </w:r>
    </w:p>
    <w:p w14:paraId="6A77ECDE">
      <w:pPr>
        <w:spacing w:line="360" w:lineRule="auto"/>
        <w:rPr>
          <w:rFonts w:hint="eastAsia" w:ascii="宋体" w:hAnsi="宋体" w:eastAsia="宋体" w:cs="宋体"/>
          <w:sz w:val="24"/>
        </w:rPr>
      </w:pPr>
      <w:r>
        <w:rPr>
          <w:rFonts w:hint="eastAsia" w:ascii="宋体" w:hAnsi="宋体" w:eastAsia="宋体" w:cs="宋体"/>
          <w:sz w:val="24"/>
        </w:rPr>
        <w:t>2. 投标人满足《政府采购促进中小企业发展管理办法》（财库〔2020〕46号）第九条 有关规定，拟享受中小企业政策优惠措施的，仍需提供本协议，否则不予认可；</w:t>
      </w:r>
    </w:p>
    <w:p w14:paraId="15C6E08F">
      <w:pPr>
        <w:spacing w:line="360" w:lineRule="auto"/>
        <w:rPr>
          <w:rFonts w:hint="eastAsia" w:ascii="宋体" w:hAnsi="宋体" w:eastAsia="宋体" w:cs="宋体"/>
          <w:sz w:val="24"/>
        </w:rPr>
      </w:pPr>
      <w:r>
        <w:rPr>
          <w:rFonts w:hint="eastAsia" w:ascii="宋体" w:hAnsi="宋体" w:eastAsia="宋体" w:cs="宋体"/>
          <w:sz w:val="24"/>
        </w:rPr>
        <w:t>3. 投标人须与所有拟分包单位分别签订《分包意向协议》，每单位签订一份，并在投标文件中提交全部协议原件的电子件，否则不予认可。</w:t>
      </w:r>
    </w:p>
    <w:p w14:paraId="6E45BAF6">
      <w:pPr>
        <w:spacing w:line="200" w:lineRule="auto"/>
        <w:rPr>
          <w:rFonts w:hint="eastAsia" w:ascii="宋体" w:hAnsi="宋体" w:eastAsia="宋体" w:cs="宋体"/>
          <w:sz w:val="24"/>
        </w:rPr>
        <w:sectPr>
          <w:footerReference r:id="rId55" w:type="default"/>
          <w:pgSz w:w="11907" w:h="16840"/>
          <w:pgMar w:top="1149" w:right="1133" w:bottom="1060" w:left="1701" w:header="875" w:footer="886" w:gutter="0"/>
          <w:pgNumType w:fmt="decimal"/>
          <w:cols w:space="720" w:num="1"/>
        </w:sectPr>
      </w:pPr>
    </w:p>
    <w:p w14:paraId="0422636F">
      <w:pPr>
        <w:spacing w:line="360" w:lineRule="auto"/>
        <w:outlineLvl w:val="1"/>
        <w:rPr>
          <w:rFonts w:hint="eastAsia" w:ascii="宋体" w:hAnsi="宋体" w:eastAsia="宋体" w:cs="宋体"/>
          <w:sz w:val="24"/>
        </w:rPr>
      </w:pPr>
      <w:r>
        <w:rPr>
          <w:rFonts w:hint="eastAsia" w:ascii="宋体" w:hAnsi="宋体" w:eastAsia="宋体" w:cs="宋体"/>
          <w:sz w:val="24"/>
        </w:rPr>
        <w:t xml:space="preserve">9  </w:t>
      </w:r>
      <w:r>
        <w:rPr>
          <w:rFonts w:hint="eastAsia" w:ascii="宋体" w:hAnsi="宋体" w:eastAsia="宋体" w:cs="宋体"/>
        </w:rPr>
        <w:t xml:space="preserve"> </w:t>
      </w:r>
      <w:r>
        <w:rPr>
          <w:rFonts w:hint="eastAsia" w:ascii="宋体" w:hAnsi="宋体" w:eastAsia="宋体" w:cs="宋体"/>
          <w:sz w:val="24"/>
        </w:rPr>
        <w:t xml:space="preserve">招标文件要求提供或投标人认为应附的其他材料 </w:t>
      </w:r>
    </w:p>
    <w:p w14:paraId="364D5ABD">
      <w:pPr>
        <w:spacing w:line="360" w:lineRule="auto"/>
        <w:rPr>
          <w:rFonts w:hint="eastAsia" w:ascii="宋体" w:hAnsi="宋体" w:eastAsia="宋体" w:cs="宋体"/>
          <w:sz w:val="24"/>
        </w:rPr>
      </w:pPr>
      <w:r>
        <w:rPr>
          <w:rFonts w:hint="eastAsia" w:ascii="宋体" w:hAnsi="宋体" w:eastAsia="宋体" w:cs="宋体"/>
          <w:sz w:val="24"/>
        </w:rPr>
        <w:t>9-1 供应商信息采集表</w:t>
      </w:r>
    </w:p>
    <w:tbl>
      <w:tblPr>
        <w:tblStyle w:val="58"/>
        <w:tblW w:w="929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9"/>
        <w:gridCol w:w="3095"/>
        <w:gridCol w:w="3098"/>
      </w:tblGrid>
      <w:tr w14:paraId="1852F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jc w:val="center"/>
        </w:trPr>
        <w:tc>
          <w:tcPr>
            <w:tcW w:w="3099" w:type="dxa"/>
            <w:vAlign w:val="center"/>
          </w:tcPr>
          <w:p w14:paraId="509ECE17">
            <w:pPr>
              <w:spacing w:line="360" w:lineRule="auto"/>
              <w:jc w:val="center"/>
              <w:rPr>
                <w:rFonts w:hint="eastAsia" w:ascii="宋体" w:hAnsi="宋体" w:eastAsia="宋体" w:cs="宋体"/>
                <w:kern w:val="0"/>
                <w:sz w:val="24"/>
                <w14:ligatures w14:val="none"/>
              </w:rPr>
            </w:pPr>
            <w:r>
              <w:rPr>
                <w:rFonts w:hint="eastAsia" w:ascii="宋体" w:hAnsi="宋体" w:eastAsia="宋体" w:cs="宋体"/>
                <w:kern w:val="0"/>
                <w:sz w:val="24"/>
                <w14:ligatures w14:val="none"/>
              </w:rPr>
              <w:t>供应商名称</w:t>
            </w:r>
          </w:p>
        </w:tc>
        <w:tc>
          <w:tcPr>
            <w:tcW w:w="3095" w:type="dxa"/>
            <w:vAlign w:val="center"/>
          </w:tcPr>
          <w:p w14:paraId="7755227E">
            <w:pPr>
              <w:spacing w:line="360" w:lineRule="auto"/>
              <w:jc w:val="center"/>
              <w:rPr>
                <w:rFonts w:hint="eastAsia" w:ascii="宋体" w:hAnsi="宋体" w:eastAsia="宋体" w:cs="宋体"/>
                <w:kern w:val="0"/>
                <w:sz w:val="24"/>
                <w14:ligatures w14:val="none"/>
              </w:rPr>
            </w:pPr>
            <w:r>
              <w:rPr>
                <w:rFonts w:hint="eastAsia" w:ascii="宋体" w:hAnsi="宋体" w:eastAsia="宋体" w:cs="宋体"/>
                <w:kern w:val="0"/>
                <w:sz w:val="24"/>
                <w14:ligatures w14:val="none"/>
              </w:rPr>
              <w:t>供应商所属性别</w:t>
            </w:r>
          </w:p>
        </w:tc>
        <w:tc>
          <w:tcPr>
            <w:tcW w:w="3098" w:type="dxa"/>
            <w:vAlign w:val="center"/>
          </w:tcPr>
          <w:p w14:paraId="18192952">
            <w:pPr>
              <w:spacing w:line="360" w:lineRule="auto"/>
              <w:jc w:val="center"/>
              <w:rPr>
                <w:rFonts w:hint="eastAsia" w:ascii="宋体" w:hAnsi="宋体" w:eastAsia="宋体" w:cs="宋体"/>
                <w:kern w:val="0"/>
                <w:sz w:val="24"/>
                <w14:ligatures w14:val="none"/>
              </w:rPr>
            </w:pPr>
            <w:r>
              <w:rPr>
                <w:rFonts w:hint="eastAsia" w:ascii="宋体" w:hAnsi="宋体" w:eastAsia="宋体" w:cs="宋体"/>
                <w:kern w:val="0"/>
                <w:sz w:val="24"/>
                <w14:ligatures w14:val="none"/>
              </w:rPr>
              <w:t>外商投资类型</w:t>
            </w:r>
          </w:p>
        </w:tc>
      </w:tr>
      <w:tr w14:paraId="147AA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jc w:val="center"/>
        </w:trPr>
        <w:tc>
          <w:tcPr>
            <w:tcW w:w="3099" w:type="dxa"/>
            <w:vAlign w:val="center"/>
          </w:tcPr>
          <w:p w14:paraId="41FAF721">
            <w:pPr>
              <w:spacing w:line="360" w:lineRule="auto"/>
              <w:jc w:val="center"/>
              <w:rPr>
                <w:rFonts w:hint="eastAsia" w:ascii="宋体" w:hAnsi="宋体" w:eastAsia="宋体" w:cs="宋体"/>
                <w:kern w:val="0"/>
                <w:sz w:val="24"/>
                <w14:ligatures w14:val="none"/>
              </w:rPr>
            </w:pPr>
          </w:p>
        </w:tc>
        <w:tc>
          <w:tcPr>
            <w:tcW w:w="3095" w:type="dxa"/>
            <w:vAlign w:val="center"/>
          </w:tcPr>
          <w:p w14:paraId="53E788C6">
            <w:pPr>
              <w:spacing w:line="360" w:lineRule="auto"/>
              <w:jc w:val="center"/>
              <w:rPr>
                <w:rFonts w:hint="eastAsia" w:ascii="宋体" w:hAnsi="宋体" w:eastAsia="宋体" w:cs="宋体"/>
                <w:kern w:val="0"/>
                <w:sz w:val="24"/>
                <w14:ligatures w14:val="none"/>
              </w:rPr>
            </w:pPr>
          </w:p>
        </w:tc>
        <w:tc>
          <w:tcPr>
            <w:tcW w:w="3098" w:type="dxa"/>
            <w:vAlign w:val="center"/>
          </w:tcPr>
          <w:p w14:paraId="74770152">
            <w:pPr>
              <w:spacing w:line="360" w:lineRule="auto"/>
              <w:jc w:val="center"/>
              <w:rPr>
                <w:rFonts w:hint="eastAsia" w:ascii="宋体" w:hAnsi="宋体" w:eastAsia="宋体" w:cs="宋体"/>
                <w:kern w:val="0"/>
                <w:sz w:val="24"/>
                <w14:ligatures w14:val="none"/>
              </w:rPr>
            </w:pPr>
          </w:p>
        </w:tc>
      </w:tr>
      <w:tr w14:paraId="7A874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jc w:val="center"/>
        </w:trPr>
        <w:tc>
          <w:tcPr>
            <w:tcW w:w="3099" w:type="dxa"/>
            <w:vAlign w:val="center"/>
          </w:tcPr>
          <w:p w14:paraId="4184A316">
            <w:pPr>
              <w:spacing w:line="360" w:lineRule="auto"/>
              <w:jc w:val="center"/>
              <w:rPr>
                <w:rFonts w:hint="eastAsia" w:ascii="宋体" w:hAnsi="宋体" w:eastAsia="宋体" w:cs="宋体"/>
                <w:kern w:val="0"/>
                <w:sz w:val="24"/>
                <w14:ligatures w14:val="none"/>
              </w:rPr>
            </w:pPr>
          </w:p>
        </w:tc>
        <w:tc>
          <w:tcPr>
            <w:tcW w:w="3095" w:type="dxa"/>
            <w:vAlign w:val="center"/>
          </w:tcPr>
          <w:p w14:paraId="18716D3E">
            <w:pPr>
              <w:spacing w:line="360" w:lineRule="auto"/>
              <w:jc w:val="center"/>
              <w:rPr>
                <w:rFonts w:hint="eastAsia" w:ascii="宋体" w:hAnsi="宋体" w:eastAsia="宋体" w:cs="宋体"/>
                <w:kern w:val="0"/>
                <w:sz w:val="24"/>
                <w14:ligatures w14:val="none"/>
              </w:rPr>
            </w:pPr>
          </w:p>
        </w:tc>
        <w:tc>
          <w:tcPr>
            <w:tcW w:w="3098" w:type="dxa"/>
            <w:vAlign w:val="center"/>
          </w:tcPr>
          <w:p w14:paraId="5278ACBA">
            <w:pPr>
              <w:spacing w:line="360" w:lineRule="auto"/>
              <w:jc w:val="center"/>
              <w:rPr>
                <w:rFonts w:hint="eastAsia" w:ascii="宋体" w:hAnsi="宋体" w:eastAsia="宋体" w:cs="宋体"/>
                <w:kern w:val="0"/>
                <w:sz w:val="24"/>
                <w14:ligatures w14:val="none"/>
              </w:rPr>
            </w:pPr>
          </w:p>
        </w:tc>
      </w:tr>
      <w:tr w14:paraId="5A01F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3099" w:type="dxa"/>
            <w:vAlign w:val="center"/>
          </w:tcPr>
          <w:p w14:paraId="32C2102B">
            <w:pPr>
              <w:spacing w:line="360" w:lineRule="auto"/>
              <w:jc w:val="center"/>
              <w:rPr>
                <w:rFonts w:hint="eastAsia" w:ascii="宋体" w:hAnsi="宋体" w:eastAsia="宋体" w:cs="宋体"/>
                <w:kern w:val="0"/>
                <w:sz w:val="24"/>
                <w14:ligatures w14:val="none"/>
              </w:rPr>
            </w:pPr>
          </w:p>
        </w:tc>
        <w:tc>
          <w:tcPr>
            <w:tcW w:w="3095" w:type="dxa"/>
            <w:vAlign w:val="center"/>
          </w:tcPr>
          <w:p w14:paraId="59F3097A">
            <w:pPr>
              <w:spacing w:line="360" w:lineRule="auto"/>
              <w:jc w:val="center"/>
              <w:rPr>
                <w:rFonts w:hint="eastAsia" w:ascii="宋体" w:hAnsi="宋体" w:eastAsia="宋体" w:cs="宋体"/>
                <w:kern w:val="0"/>
                <w:sz w:val="24"/>
                <w14:ligatures w14:val="none"/>
              </w:rPr>
            </w:pPr>
          </w:p>
        </w:tc>
        <w:tc>
          <w:tcPr>
            <w:tcW w:w="3098" w:type="dxa"/>
            <w:vAlign w:val="center"/>
          </w:tcPr>
          <w:p w14:paraId="5BBF6E93">
            <w:pPr>
              <w:spacing w:line="360" w:lineRule="auto"/>
              <w:jc w:val="center"/>
              <w:rPr>
                <w:rFonts w:hint="eastAsia" w:ascii="宋体" w:hAnsi="宋体" w:eastAsia="宋体" w:cs="宋体"/>
                <w:kern w:val="0"/>
                <w:sz w:val="24"/>
                <w14:ligatures w14:val="none"/>
              </w:rPr>
            </w:pPr>
          </w:p>
        </w:tc>
      </w:tr>
      <w:tr w14:paraId="63BA7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jc w:val="center"/>
        </w:trPr>
        <w:tc>
          <w:tcPr>
            <w:tcW w:w="3099" w:type="dxa"/>
            <w:vAlign w:val="center"/>
          </w:tcPr>
          <w:p w14:paraId="1817C43E">
            <w:pPr>
              <w:spacing w:line="360" w:lineRule="auto"/>
              <w:jc w:val="center"/>
              <w:rPr>
                <w:rFonts w:hint="eastAsia" w:ascii="宋体" w:hAnsi="宋体" w:eastAsia="宋体" w:cs="宋体"/>
                <w:kern w:val="0"/>
                <w:sz w:val="24"/>
                <w14:ligatures w14:val="none"/>
              </w:rPr>
            </w:pPr>
          </w:p>
        </w:tc>
        <w:tc>
          <w:tcPr>
            <w:tcW w:w="3095" w:type="dxa"/>
            <w:vAlign w:val="center"/>
          </w:tcPr>
          <w:p w14:paraId="62D04B79">
            <w:pPr>
              <w:spacing w:line="360" w:lineRule="auto"/>
              <w:jc w:val="center"/>
              <w:rPr>
                <w:rFonts w:hint="eastAsia" w:ascii="宋体" w:hAnsi="宋体" w:eastAsia="宋体" w:cs="宋体"/>
                <w:kern w:val="0"/>
                <w:sz w:val="24"/>
                <w14:ligatures w14:val="none"/>
              </w:rPr>
            </w:pPr>
          </w:p>
        </w:tc>
        <w:tc>
          <w:tcPr>
            <w:tcW w:w="3098" w:type="dxa"/>
            <w:vAlign w:val="center"/>
          </w:tcPr>
          <w:p w14:paraId="6BEC4FB3">
            <w:pPr>
              <w:spacing w:line="360" w:lineRule="auto"/>
              <w:jc w:val="center"/>
              <w:rPr>
                <w:rFonts w:hint="eastAsia" w:ascii="宋体" w:hAnsi="宋体" w:eastAsia="宋体" w:cs="宋体"/>
                <w:kern w:val="0"/>
                <w:sz w:val="24"/>
                <w14:ligatures w14:val="none"/>
              </w:rPr>
            </w:pPr>
          </w:p>
        </w:tc>
      </w:tr>
    </w:tbl>
    <w:p w14:paraId="02A8BA9F">
      <w:pPr>
        <w:spacing w:line="360" w:lineRule="auto"/>
        <w:rPr>
          <w:rFonts w:hint="eastAsia" w:ascii="宋体" w:hAnsi="宋体" w:eastAsia="宋体" w:cs="宋体"/>
          <w:sz w:val="24"/>
        </w:rPr>
      </w:pPr>
      <w:r>
        <w:rPr>
          <w:rFonts w:hint="eastAsia" w:ascii="宋体" w:hAnsi="宋体" w:eastAsia="宋体" w:cs="宋体"/>
          <w:sz w:val="24"/>
        </w:rPr>
        <w:t>注： 1.供应商如为联合体，则应填写联合体各成员信息。</w:t>
      </w:r>
    </w:p>
    <w:p w14:paraId="1E0C0A08">
      <w:pPr>
        <w:spacing w:line="360" w:lineRule="auto"/>
        <w:rPr>
          <w:rFonts w:hint="eastAsia" w:ascii="宋体" w:hAnsi="宋体" w:eastAsia="宋体" w:cs="宋体"/>
          <w:sz w:val="24"/>
        </w:rPr>
      </w:pPr>
      <w:r>
        <w:rPr>
          <w:rFonts w:hint="eastAsia" w:ascii="宋体" w:hAnsi="宋体" w:eastAsia="宋体" w:cs="宋体"/>
          <w:sz w:val="24"/>
        </w:rPr>
        <w:t>2.供应商所属性别请填写“男”或“女”，指拥有供应商51%以上绝对所有权的性别； 绝对所有权拥有者可以是一个人，也可以是多人合计计算。</w:t>
      </w:r>
    </w:p>
    <w:p w14:paraId="4EE98516">
      <w:pPr>
        <w:spacing w:line="360" w:lineRule="auto"/>
        <w:rPr>
          <w:rFonts w:hint="eastAsia" w:ascii="宋体" w:hAnsi="宋体" w:eastAsia="宋体" w:cs="宋体"/>
          <w:sz w:val="24"/>
        </w:rPr>
      </w:pPr>
      <w:r>
        <w:rPr>
          <w:rFonts w:hint="eastAsia" w:ascii="宋体" w:hAnsi="宋体" w:eastAsia="宋体" w:cs="宋体"/>
          <w:sz w:val="24"/>
        </w:rPr>
        <w:t>3.外商投资类型请填写“外商单独投资”、外商部分投资”或“内资”。</w:t>
      </w:r>
    </w:p>
    <w:p w14:paraId="6FA385F7">
      <w:pPr>
        <w:spacing w:line="360" w:lineRule="auto"/>
        <w:ind w:firstLine="480" w:firstLineChars="200"/>
        <w:jc w:val="both"/>
        <w:rPr>
          <w:rFonts w:hint="eastAsia" w:ascii="宋体" w:hAnsi="宋体" w:eastAsia="宋体" w:cs="宋体"/>
          <w:sz w:val="24"/>
        </w:rPr>
      </w:pPr>
    </w:p>
    <w:sectPr>
      <w:headerReference r:id="rId58" w:type="first"/>
      <w:footerReference r:id="rId61" w:type="first"/>
      <w:headerReference r:id="rId56" w:type="default"/>
      <w:footerReference r:id="rId59" w:type="default"/>
      <w:headerReference r:id="rId57" w:type="even"/>
      <w:footerReference r:id="rId60" w:type="even"/>
      <w:pgSz w:w="11906" w:h="16838"/>
      <w:pgMar w:top="1440" w:right="1800" w:bottom="1440" w:left="1800" w:header="851" w:footer="992" w:gutter="0"/>
      <w:pgNumType w:fmt="decimal"/>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Liberation Sans">
    <w:altName w:val="Segoe Print"/>
    <w:panose1 w:val="00000000000000000000"/>
    <w:charset w:val="00"/>
    <w:family w:val="swiss"/>
    <w:pitch w:val="default"/>
    <w:sig w:usb0="00000000" w:usb1="00000000" w:usb2="00000000" w:usb3="00000000" w:csb0="6000009F" w:csb1="DFD70000"/>
  </w:font>
  <w:font w:name="Segoe Print">
    <w:panose1 w:val="02000600000000000000"/>
    <w:charset w:val="00"/>
    <w:family w:val="auto"/>
    <w:pitch w:val="default"/>
    <w:sig w:usb0="0000028F" w:usb1="00000000" w:usb2="00000000" w:usb3="00000000" w:csb0="2000009F" w:csb1="47010000"/>
  </w:font>
  <w:font w:name="Noto Sans CJK SC Regular">
    <w:altName w:val="宋体"/>
    <w:panose1 w:val="00000000000000000000"/>
    <w:charset w:val="86"/>
    <w:family w:val="auto"/>
    <w:pitch w:val="default"/>
    <w:sig w:usb0="00000000" w:usb1="00000000" w:usb2="00000016" w:usb3="00000000" w:csb0="602E0107" w:csb1="00000000"/>
  </w:font>
  <w:font w:name="仿宋_GB2312">
    <w:altName w:val="仿宋"/>
    <w:panose1 w:val="00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076C0">
    <w:pPr>
      <w:pStyle w:val="20"/>
      <w:rPr>
        <w:rFonts w:hint="eastAsia"/>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C57177">
                          <w:pPr>
                            <w:pStyle w:val="20"/>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Vab3I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l69pUQzhYqffnw/&#10;/Xw4/fpGcAaBWutniLu3iAzdO9OhbYZzj8PIu6ucil8wIvBD3uNFXtEFwuOl6WQ6zeHi8A0b4GeP&#10;163z4b0wikSjoA71S7Kyw8aHPnQIidm0WTdSphpKTVqQeP0m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9VpvciwCAABXBAAADgAAAAAAAAABACAAAAAfAQAAZHJzL2Uyb0RvYy54bWxQSwUGAAAAAAYA&#10;BgBZAQAAvQUAAAAA&#10;">
              <v:fill on="f" focussize="0,0"/>
              <v:stroke on="f" weight="0.5pt"/>
              <v:imagedata o:title=""/>
              <o:lock v:ext="edit" aspectratio="f"/>
              <v:textbox inset="0mm,0mm,0mm,0mm" style="mso-fit-shape-to-text:t;">
                <w:txbxContent>
                  <w:p w14:paraId="6BC57177">
                    <w:pPr>
                      <w:pStyle w:val="20"/>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86995">
    <w:pPr>
      <w:spacing w:line="189" w:lineRule="auto"/>
      <w:ind w:left="4430"/>
      <w:rPr>
        <w:rFonts w:hint="eastAsia"/>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B3C97C">
                          <w:pPr>
                            <w:pStyle w:val="20"/>
                            <w:rPr>
                              <w:rFonts w:hint="eastAsia"/>
                            </w:rPr>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MSHnA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MSHnAtAgAAVwQAAA4AAAAAAAAAAQAgAAAAHwEAAGRycy9lMm9Eb2MueG1sUEsFBgAAAAAG&#10;AAYAWQEAAL4FAAAAAA==&#10;">
              <v:fill on="f" focussize="0,0"/>
              <v:stroke on="f" weight="0.5pt"/>
              <v:imagedata o:title=""/>
              <o:lock v:ext="edit" aspectratio="f"/>
              <v:textbox inset="0mm,0mm,0mm,0mm" style="mso-fit-shape-to-text:t;">
                <w:txbxContent>
                  <w:p w14:paraId="4BB3C97C">
                    <w:pPr>
                      <w:pStyle w:val="20"/>
                      <w:rPr>
                        <w:rFonts w:hint="eastAsia"/>
                      </w:rPr>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26405">
    <w:pPr>
      <w:spacing w:line="189" w:lineRule="auto"/>
      <w:ind w:left="4430"/>
      <w:rPr>
        <w:rFonts w:hint="eastAsia"/>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36AB86">
                          <w:pPr>
                            <w:pStyle w:val="20"/>
                            <w:rPr>
                              <w:rFonts w:hint="eastAsia"/>
                            </w:rPr>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012otAgAAVwQAAA4AAABkcnMvZTJvRG9jLnhtbK1UzY7TMBC+I/EO&#10;lu80aYGlqp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JtX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r012otAgAAVwQAAA4AAAAAAAAAAQAgAAAAHwEAAGRycy9lMm9Eb2MueG1sUEsFBgAAAAAG&#10;AAYAWQEAAL4FAAAAAA==&#10;">
              <v:fill on="f" focussize="0,0"/>
              <v:stroke on="f" weight="0.5pt"/>
              <v:imagedata o:title=""/>
              <o:lock v:ext="edit" aspectratio="f"/>
              <v:textbox inset="0mm,0mm,0mm,0mm" style="mso-fit-shape-to-text:t;">
                <w:txbxContent>
                  <w:p w14:paraId="0236AB86">
                    <w:pPr>
                      <w:pStyle w:val="20"/>
                      <w:rPr>
                        <w:rFonts w:hint="eastAsia"/>
                      </w:rPr>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474E5">
    <w:pPr>
      <w:spacing w:line="187" w:lineRule="auto"/>
      <w:ind w:left="4430"/>
      <w:rPr>
        <w:rFonts w:hint="eastAsia"/>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F071FA">
                          <w:pPr>
                            <w:pStyle w:val="20"/>
                            <w:rPr>
                              <w:rFonts w:hint="eastAsia"/>
                            </w:rPr>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pvceotAgAAV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6DbLwlbvLI/Q&#10;UTxvV8cAAVtdoyidEr1W6Le2Mv1sxIb+c99GPf4P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pvceotAgAAVwQAAA4AAAAAAAAAAQAgAAAAHwEAAGRycy9lMm9Eb2MueG1sUEsFBgAAAAAG&#10;AAYAWQEAAL4FAAAAAA==&#10;">
              <v:fill on="f" focussize="0,0"/>
              <v:stroke on="f" weight="0.5pt"/>
              <v:imagedata o:title=""/>
              <o:lock v:ext="edit" aspectratio="f"/>
              <v:textbox inset="0mm,0mm,0mm,0mm" style="mso-fit-shape-to-text:t;">
                <w:txbxContent>
                  <w:p w14:paraId="73F071FA">
                    <w:pPr>
                      <w:pStyle w:val="20"/>
                      <w:rPr>
                        <w:rFonts w:hint="eastAsia"/>
                      </w:rPr>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2B7A6">
    <w:pPr>
      <w:spacing w:line="189" w:lineRule="auto"/>
      <w:ind w:left="4430"/>
      <w:rPr>
        <w:rFonts w:hint="eastAsia"/>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635EFD">
                          <w:pPr>
                            <w:pStyle w:val="20"/>
                            <w:rPr>
                              <w:rFonts w:hint="eastAsia"/>
                            </w:rPr>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IiIqotAgAAV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IiIqotAgAAVwQAAA4AAAAAAAAAAQAgAAAAHwEAAGRycy9lMm9Eb2MueG1sUEsFBgAAAAAG&#10;AAYAWQEAAL4FAAAAAA==&#10;">
              <v:fill on="f" focussize="0,0"/>
              <v:stroke on="f" weight="0.5pt"/>
              <v:imagedata o:title=""/>
              <o:lock v:ext="edit" aspectratio="f"/>
              <v:textbox inset="0mm,0mm,0mm,0mm" style="mso-fit-shape-to-text:t;">
                <w:txbxContent>
                  <w:p w14:paraId="6C635EFD">
                    <w:pPr>
                      <w:pStyle w:val="20"/>
                      <w:rPr>
                        <w:rFonts w:hint="eastAsia"/>
                      </w:rPr>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1C2C1">
    <w:pPr>
      <w:spacing w:line="189" w:lineRule="auto"/>
      <w:ind w:left="4430"/>
      <w:rPr>
        <w:rFonts w:hint="eastAsia"/>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D6D70F">
                          <w:pPr>
                            <w:pStyle w:val="20"/>
                            <w:rPr>
                              <w:rFonts w:hint="eastAsia"/>
                            </w:rPr>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ij4t8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Pi3ywCAABXBAAADgAAAAAAAAABACAAAAAfAQAAZHJzL2Uyb0RvYy54bWxQSwUGAAAAAAYA&#10;BgBZAQAAvQUAAAAA&#10;">
              <v:fill on="f" focussize="0,0"/>
              <v:stroke on="f" weight="0.5pt"/>
              <v:imagedata o:title=""/>
              <o:lock v:ext="edit" aspectratio="f"/>
              <v:textbox inset="0mm,0mm,0mm,0mm" style="mso-fit-shape-to-text:t;">
                <w:txbxContent>
                  <w:p w14:paraId="5AD6D70F">
                    <w:pPr>
                      <w:pStyle w:val="20"/>
                      <w:rPr>
                        <w:rFonts w:hint="eastAsia"/>
                      </w:rPr>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69EFF">
    <w:pPr>
      <w:spacing w:line="189" w:lineRule="auto"/>
      <w:ind w:left="4435"/>
      <w:rPr>
        <w:rFonts w:hint="eastAsia"/>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450488">
                          <w:pPr>
                            <w:pStyle w:val="20"/>
                            <w:rPr>
                              <w:rFonts w:hint="eastAsia"/>
                            </w:rPr>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DusZ8tAgAAVwQAAA4AAABkcnMvZTJvRG9jLnhtbK1UzY7TMBC+I/EO&#10;lu80aRFL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Os3lGimUPHT92+n&#10;H79OP78SnEGg1voZ4jYWkaF7azq0zXDucRh5d5VT8QtGBH7Ie7zIK7pAeLw0nUynOVwcvmED/Ozh&#10;unU+vBNGkWgU1KF+SVZ2uPWhDx1CYjZt1o2UqYZSk7agVy9f5e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DusZ8tAgAAVwQAAA4AAAAAAAAAAQAgAAAAHwEAAGRycy9lMm9Eb2MueG1sUEsFBgAAAAAG&#10;AAYAWQEAAL4FAAAAAA==&#10;">
              <v:fill on="f" focussize="0,0"/>
              <v:stroke on="f" weight="0.5pt"/>
              <v:imagedata o:title=""/>
              <o:lock v:ext="edit" aspectratio="f"/>
              <v:textbox inset="0mm,0mm,0mm,0mm" style="mso-fit-shape-to-text:t;">
                <w:txbxContent>
                  <w:p w14:paraId="16450488">
                    <w:pPr>
                      <w:pStyle w:val="20"/>
                      <w:rPr>
                        <w:rFonts w:hint="eastAsia"/>
                      </w:rPr>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2806E">
    <w:pPr>
      <w:spacing w:line="189" w:lineRule="auto"/>
      <w:ind w:left="4435"/>
      <w:rPr>
        <w:rFonts w:hint="eastAsia"/>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3EEDA8">
                          <w:pPr>
                            <w:pStyle w:val="20"/>
                            <w:rPr>
                              <w:rFonts w:hint="eastAsia"/>
                            </w:rPr>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B+RKA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gfkSgKwIAAFcEAAAOAAAAAAAAAAEAIAAAAB8BAABkcnMvZTJvRG9jLnhtbFBLBQYAAAAABgAG&#10;AFkBAAC8BQAAAAA=&#10;">
              <v:fill on="f" focussize="0,0"/>
              <v:stroke on="f" weight="0.5pt"/>
              <v:imagedata o:title=""/>
              <o:lock v:ext="edit" aspectratio="f"/>
              <v:textbox inset="0mm,0mm,0mm,0mm" style="mso-fit-shape-to-text:t;">
                <w:txbxContent>
                  <w:p w14:paraId="103EEDA8">
                    <w:pPr>
                      <w:pStyle w:val="20"/>
                      <w:rPr>
                        <w:rFonts w:hint="eastAsia"/>
                      </w:rPr>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BA3E5">
    <w:pPr>
      <w:spacing w:line="187" w:lineRule="auto"/>
      <w:ind w:left="4435"/>
      <w:rPr>
        <w:rFonts w:hint="eastAsia"/>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10E4FD">
                          <w:pPr>
                            <w:pStyle w:val="20"/>
                            <w:rPr>
                              <w:rFonts w:hint="eastAsia"/>
                            </w:rPr>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gzF+A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Wx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IMxfgKwIAAFcEAAAOAAAAAAAAAAEAIAAAAB8BAABkcnMvZTJvRG9jLnhtbFBLBQYAAAAABgAG&#10;AFkBAAC8BQAAAAA=&#10;">
              <v:fill on="f" focussize="0,0"/>
              <v:stroke on="f" weight="0.5pt"/>
              <v:imagedata o:title=""/>
              <o:lock v:ext="edit" aspectratio="f"/>
              <v:textbox inset="0mm,0mm,0mm,0mm" style="mso-fit-shape-to-text:t;">
                <w:txbxContent>
                  <w:p w14:paraId="3810E4FD">
                    <w:pPr>
                      <w:pStyle w:val="20"/>
                      <w:rPr>
                        <w:rFonts w:hint="eastAsia"/>
                      </w:rPr>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7E964">
    <w:pPr>
      <w:spacing w:line="187" w:lineRule="auto"/>
      <w:ind w:left="4435"/>
      <w:rPr>
        <w:rFonts w:hint="eastAsia"/>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F33ACB">
                          <w:pPr>
                            <w:pStyle w:val="20"/>
                            <w:rPr>
                              <w:rFonts w:hint="eastAsia"/>
                            </w:rPr>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Dl4i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8OXiICwCAABXBAAADgAAAAAAAAABACAAAAAfAQAAZHJzL2Uyb0RvYy54bWxQSwUGAAAAAAYA&#10;BgBZAQAAvQUAAAAA&#10;">
              <v:fill on="f" focussize="0,0"/>
              <v:stroke on="f" weight="0.5pt"/>
              <v:imagedata o:title=""/>
              <o:lock v:ext="edit" aspectratio="f"/>
              <v:textbox inset="0mm,0mm,0mm,0mm" style="mso-fit-shape-to-text:t;">
                <w:txbxContent>
                  <w:p w14:paraId="76F33ACB">
                    <w:pPr>
                      <w:pStyle w:val="20"/>
                      <w:rPr>
                        <w:rFonts w:hint="eastAsia"/>
                      </w:rPr>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1B7B3">
    <w:pPr>
      <w:spacing w:line="189" w:lineRule="auto"/>
      <w:ind w:left="4435"/>
      <w:rPr>
        <w:rFonts w:hint="eastAsia"/>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FBE121">
                          <w:pPr>
                            <w:pStyle w:val="20"/>
                            <w:rPr>
                              <w:rFonts w:hint="eastAsia"/>
                            </w:rPr>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osWA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Z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iosWAtAgAAVwQAAA4AAAAAAAAAAQAgAAAAHwEAAGRycy9lMm9Eb2MueG1sUEsFBgAAAAAG&#10;AAYAWQEAAL4FAAAAAA==&#10;">
              <v:fill on="f" focussize="0,0"/>
              <v:stroke on="f" weight="0.5pt"/>
              <v:imagedata o:title=""/>
              <o:lock v:ext="edit" aspectratio="f"/>
              <v:textbox inset="0mm,0mm,0mm,0mm" style="mso-fit-shape-to-text:t;">
                <w:txbxContent>
                  <w:p w14:paraId="27FBE121">
                    <w:pPr>
                      <w:pStyle w:val="20"/>
                      <w:rPr>
                        <w:rFonts w:hint="eastAsia"/>
                      </w:rPr>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83423">
    <w:pPr>
      <w:pStyle w:val="20"/>
      <w:jc w:val="center"/>
      <w:rPr>
        <w:rFonts w:hint="eastAsia" w:hAnsi="宋体"/>
      </w:rP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F47DD8">
                          <w:pPr>
                            <w:pStyle w:val="20"/>
                            <w:rPr>
                              <w:rFonts w:hint="eastAsia"/>
                            </w:rPr>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brwc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v268HKwIAAFcEAAAOAAAAAAAAAAEAIAAAAB8BAABkcnMvZTJvRG9jLnhtbFBLBQYAAAAABgAG&#10;AFkBAAC8BQAAAAA=&#10;">
              <v:fill on="f" focussize="0,0"/>
              <v:stroke on="f" weight="0.5pt"/>
              <v:imagedata o:title=""/>
              <o:lock v:ext="edit" aspectratio="f"/>
              <v:textbox inset="0mm,0mm,0mm,0mm" style="mso-fit-shape-to-text:t;">
                <w:txbxContent>
                  <w:p w14:paraId="49F47DD8">
                    <w:pPr>
                      <w:pStyle w:val="20"/>
                      <w:rPr>
                        <w:rFonts w:hint="eastAsia"/>
                      </w:rPr>
                    </w:pPr>
                    <w:r>
                      <w:fldChar w:fldCharType="begin"/>
                    </w:r>
                    <w:r>
                      <w:instrText xml:space="preserve"> PAGE  \* MERGEFORMAT </w:instrText>
                    </w:r>
                    <w:r>
                      <w:fldChar w:fldCharType="separate"/>
                    </w:r>
                    <w:r>
                      <w:t>35</w:t>
                    </w:r>
                    <w:r>
                      <w:fldChar w:fldCharType="end"/>
                    </w:r>
                  </w:p>
                </w:txbxContent>
              </v:textbox>
            </v:shape>
          </w:pict>
        </mc:Fallback>
      </mc:AlternateContent>
    </w:r>
    <w:sdt>
      <w:sdtPr>
        <w:rPr>
          <w:rFonts w:hAnsi="宋体"/>
        </w:rPr>
        <w:id w:val="390010794"/>
        <w:showingPlcHdr/>
      </w:sdtPr>
      <w:sdtEndPr>
        <w:rPr>
          <w:rFonts w:hAnsi="宋体"/>
        </w:rPr>
      </w:sdtEndPr>
      <w:sdtContent>
        <w:r>
          <w:rPr>
            <w:rFonts w:hint="eastAsia" w:hAnsi="宋体"/>
          </w:rPr>
          <w:t xml:space="preserve">     </w:t>
        </w:r>
      </w:sdtContent>
    </w:sdt>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531D9">
    <w:pPr>
      <w:spacing w:line="187" w:lineRule="auto"/>
      <w:ind w:left="4435"/>
      <w:rPr>
        <w:rFonts w:hint="eastAsia"/>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B1DD83">
                          <w:pPr>
                            <w:pStyle w:val="20"/>
                            <w:rPr>
                              <w:rFonts w:hint="eastAsia"/>
                            </w:rPr>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OeHo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f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FOeHotAgAAVwQAAA4AAAAAAAAAAQAgAAAAHwEAAGRycy9lMm9Eb2MueG1sUEsFBgAAAAAG&#10;AAYAWQEAAL4FAAAAAA==&#10;">
              <v:fill on="f" focussize="0,0"/>
              <v:stroke on="f" weight="0.5pt"/>
              <v:imagedata o:title=""/>
              <o:lock v:ext="edit" aspectratio="f"/>
              <v:textbox inset="0mm,0mm,0mm,0mm" style="mso-fit-shape-to-text:t;">
                <w:txbxContent>
                  <w:p w14:paraId="27B1DD83">
                    <w:pPr>
                      <w:pStyle w:val="20"/>
                      <w:rPr>
                        <w:rFonts w:hint="eastAsia"/>
                      </w:rPr>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FB507">
    <w:pPr>
      <w:spacing w:line="189" w:lineRule="auto"/>
      <w:ind w:left="4435"/>
      <w:rPr>
        <w:rFonts w:hint="eastAsia"/>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4E2B8F">
                          <w:pPr>
                            <w:pStyle w:val="20"/>
                            <w:rPr>
                              <w:rFonts w:hint="eastAsia"/>
                            </w:rPr>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DKzo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Z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kDKzotAgAAVwQAAA4AAAAAAAAAAQAgAAAAHwEAAGRycy9lMm9Eb2MueG1sUEsFBgAAAAAG&#10;AAYAWQEAAL4FAAAAAA==&#10;">
              <v:fill on="f" focussize="0,0"/>
              <v:stroke on="f" weight="0.5pt"/>
              <v:imagedata o:title=""/>
              <o:lock v:ext="edit" aspectratio="f"/>
              <v:textbox inset="0mm,0mm,0mm,0mm" style="mso-fit-shape-to-text:t;">
                <w:txbxContent>
                  <w:p w14:paraId="584E2B8F">
                    <w:pPr>
                      <w:pStyle w:val="20"/>
                      <w:rPr>
                        <w:rFonts w:hint="eastAsia"/>
                      </w:rPr>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CB823">
    <w:pPr>
      <w:spacing w:line="189" w:lineRule="auto"/>
      <w:ind w:left="4433"/>
      <w:rPr>
        <w:rFonts w:hint="eastAsia"/>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51198D">
                          <w:pPr>
                            <w:pStyle w:val="20"/>
                            <w:rPr>
                              <w:rFonts w:hint="eastAsia"/>
                            </w:rPr>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V3vo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u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EdXe+iwCAABXBAAADgAAAAAAAAABACAAAAAfAQAAZHJzL2Uyb0RvYy54bWxQSwUGAAAAAAYA&#10;BgBZAQAAvQUAAAAA&#10;">
              <v:fill on="f" focussize="0,0"/>
              <v:stroke on="f" weight="0.5pt"/>
              <v:imagedata o:title=""/>
              <o:lock v:ext="edit" aspectratio="f"/>
              <v:textbox inset="0mm,0mm,0mm,0mm" style="mso-fit-shape-to-text:t;">
                <w:txbxContent>
                  <w:p w14:paraId="6B51198D">
                    <w:pPr>
                      <w:pStyle w:val="20"/>
                      <w:rPr>
                        <w:rFonts w:hint="eastAsia"/>
                      </w:rPr>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D6B3F">
    <w:pPr>
      <w:spacing w:line="189" w:lineRule="auto"/>
      <w:ind w:left="4465"/>
      <w:rPr>
        <w:rFonts w:hint="eastAsia"/>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C9D338">
                          <w:pPr>
                            <w:pStyle w:val="20"/>
                            <w:rPr>
                              <w:rFonts w:hint="eastAsia"/>
                            </w:rPr>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mYjbo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f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mYjbotAgAAVwQAAA4AAAAAAAAAAQAgAAAAHwEAAGRycy9lMm9Eb2MueG1sUEsFBgAAAAAG&#10;AAYAWQEAAL4FAAAAAA==&#10;">
              <v:fill on="f" focussize="0,0"/>
              <v:stroke on="f" weight="0.5pt"/>
              <v:imagedata o:title=""/>
              <o:lock v:ext="edit" aspectratio="f"/>
              <v:textbox inset="0mm,0mm,0mm,0mm" style="mso-fit-shape-to-text:t;">
                <w:txbxContent>
                  <w:p w14:paraId="3EC9D338">
                    <w:pPr>
                      <w:pStyle w:val="20"/>
                      <w:rPr>
                        <w:rFonts w:hint="eastAsia"/>
                      </w:rPr>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3B95B">
    <w:pPr>
      <w:spacing w:line="189" w:lineRule="auto"/>
      <w:jc w:val="center"/>
      <w:rPr>
        <w:rFonts w:hint="eastAsia"/>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A867DF">
                          <w:pPr>
                            <w:pStyle w:val="20"/>
                            <w:rPr>
                              <w:rFonts w:hint="eastAsia"/>
                            </w:rPr>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ZTc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IxlNzywCAABXBAAADgAAAAAAAAABACAAAAAfAQAAZHJzL2Uyb0RvYy54bWxQSwUGAAAAAAYA&#10;BgBZAQAAvQUAAAAA&#10;">
              <v:fill on="f" focussize="0,0"/>
              <v:stroke on="f" weight="0.5pt"/>
              <v:imagedata o:title=""/>
              <o:lock v:ext="edit" aspectratio="f"/>
              <v:textbox inset="0mm,0mm,0mm,0mm" style="mso-fit-shape-to-text:t;">
                <w:txbxContent>
                  <w:p w14:paraId="10A867DF">
                    <w:pPr>
                      <w:pStyle w:val="20"/>
                      <w:rPr>
                        <w:rFonts w:hint="eastAsia"/>
                      </w:rPr>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F0E03">
    <w:pPr>
      <w:spacing w:line="189" w:lineRule="auto"/>
      <w:ind w:left="4546"/>
      <w:rPr>
        <w:rFonts w:hint="eastAsia"/>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0EBB62">
                          <w:pPr>
                            <w:pStyle w:val="20"/>
                            <w:rPr>
                              <w:rFonts w:hint="eastAsia"/>
                            </w:rPr>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UHo8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f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tUHo8tAgAAVwQAAA4AAAAAAAAAAQAgAAAAHwEAAGRycy9lMm9Eb2MueG1sUEsFBgAAAAAG&#10;AAYAWQEAAL4FAAAAAA==&#10;">
              <v:fill on="f" focussize="0,0"/>
              <v:stroke on="f" weight="0.5pt"/>
              <v:imagedata o:title=""/>
              <o:lock v:ext="edit" aspectratio="f"/>
              <v:textbox inset="0mm,0mm,0mm,0mm" style="mso-fit-shape-to-text:t;">
                <w:txbxContent>
                  <w:p w14:paraId="440EBB62">
                    <w:pPr>
                      <w:pStyle w:val="20"/>
                      <w:rPr>
                        <w:rFonts w:hint="eastAsia"/>
                      </w:rPr>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9EE97">
    <w:pPr>
      <w:spacing w:line="189" w:lineRule="auto"/>
      <w:ind w:left="4728"/>
      <w:rPr>
        <w:rFonts w:hint="eastAsia"/>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7EE002">
                          <w:pPr>
                            <w:pStyle w:val="20"/>
                            <w:rPr>
                              <w:rFonts w:hint="eastAsia"/>
                            </w:rPr>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GCXg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FJJopVPz04/vp&#10;58Pp1zeCMwjUWj9D3L1FZOjemQ5tM5x7HEbeXeVU/IIRgR9Yx4u8oguEx0vTyXSaw8XhGzbAzx6v&#10;W+fDe2EUiUZBHeqXZGWHjQ996BASs2mzbqRMNZSatAW9ev0m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wYJeCwCAABXBAAADgAAAAAAAAABACAAAAAfAQAAZHJzL2Uyb0RvYy54bWxQSwUGAAAAAAYA&#10;BgBZAQAAvQUAAAAA&#10;">
              <v:fill on="f" focussize="0,0"/>
              <v:stroke on="f" weight="0.5pt"/>
              <v:imagedata o:title=""/>
              <o:lock v:ext="edit" aspectratio="f"/>
              <v:textbox inset="0mm,0mm,0mm,0mm" style="mso-fit-shape-to-text:t;">
                <w:txbxContent>
                  <w:p w14:paraId="3F7EE002">
                    <w:pPr>
                      <w:pStyle w:val="20"/>
                      <w:rPr>
                        <w:rFonts w:hint="eastAsia"/>
                      </w:rPr>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E0253">
    <w:pPr>
      <w:spacing w:line="189" w:lineRule="auto"/>
      <w:ind w:left="4433"/>
      <w:rPr>
        <w:rFonts w:hint="eastAsia"/>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4086B5">
                          <w:pPr>
                            <w:pStyle w:val="20"/>
                            <w:rPr>
                              <w:rFonts w:hint="eastAsia"/>
                            </w:rPr>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9LWjgsAgAAVwQAAA4AAABkcnMvZTJvRG9jLnhtbK1UzY7TMBC+I/EO&#10;lu80aRGrUj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LdjSjRT6Pjpx/fT&#10;z4fTr28EZxCotX6GuHuLyNC9Mx3GZjj3OIy8u8qp+AUjAj/kPV7kFV0gPF6aTqbTHC4O37ABfvZ4&#10;3Tof3gujSDQK6tC/JCs7bHzoQ4eQmE2bdSNl6qHUpC3o1es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0taOCwCAABXBAAADgAAAAAAAAABACAAAAAfAQAAZHJzL2Uyb0RvYy54bWxQSwUGAAAAAAYA&#10;BgBZAQAAvQUAAAAA&#10;">
              <v:fill on="f" focussize="0,0"/>
              <v:stroke on="f" weight="0.5pt"/>
              <v:imagedata o:title=""/>
              <o:lock v:ext="edit" aspectratio="f"/>
              <v:textbox inset="0mm,0mm,0mm,0mm" style="mso-fit-shape-to-text:t;">
                <w:txbxContent>
                  <w:p w14:paraId="104086B5">
                    <w:pPr>
                      <w:pStyle w:val="20"/>
                      <w:rPr>
                        <w:rFonts w:hint="eastAsia"/>
                      </w:rPr>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EB289">
    <w:pPr>
      <w:spacing w:line="189" w:lineRule="auto"/>
      <w:ind w:left="4542"/>
      <w:rPr>
        <w:rFonts w:hint="eastAsia"/>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3EDE9B">
                          <w:pPr>
                            <w:pStyle w:val="20"/>
                            <w:rPr>
                              <w:rFonts w:hint="eastAsia"/>
                            </w:rPr>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dr/g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dUK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edr/gtAgAAVwQAAA4AAAAAAAAAAQAgAAAAHwEAAGRycy9lMm9Eb2MueG1sUEsFBgAAAAAG&#10;AAYAWQEAAL4FAAAAAA==&#10;">
              <v:fill on="f" focussize="0,0"/>
              <v:stroke on="f" weight="0.5pt"/>
              <v:imagedata o:title=""/>
              <o:lock v:ext="edit" aspectratio="f"/>
              <v:textbox inset="0mm,0mm,0mm,0mm" style="mso-fit-shape-to-text:t;">
                <w:txbxContent>
                  <w:p w14:paraId="583EDE9B">
                    <w:pPr>
                      <w:pStyle w:val="20"/>
                      <w:rPr>
                        <w:rFonts w:hint="eastAsia"/>
                      </w:rPr>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34B6F">
    <w:pPr>
      <w:spacing w:line="189" w:lineRule="auto"/>
      <w:ind w:left="4433"/>
      <w:rPr>
        <w:rFonts w:hint="eastAsia"/>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A3A183">
                          <w:pPr>
                            <w:pStyle w:val="20"/>
                            <w:rPr>
                              <w:rFonts w:hint="eastAsia"/>
                            </w:rPr>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L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LgtAgAAVwQAAA4AAAAAAAAAAQAgAAAAHwEAAGRycy9lMm9Eb2MueG1sUEsFBgAAAAAG&#10;AAYAWQEAAL4FAAAAAA==&#10;">
              <v:fill on="f" focussize="0,0"/>
              <v:stroke on="f" weight="0.5pt"/>
              <v:imagedata o:title=""/>
              <o:lock v:ext="edit" aspectratio="f"/>
              <v:textbox inset="0mm,0mm,0mm,0mm" style="mso-fit-shape-to-text:t;">
                <w:txbxContent>
                  <w:p w14:paraId="13A3A183">
                    <w:pPr>
                      <w:pStyle w:val="20"/>
                      <w:rPr>
                        <w:rFonts w:hint="eastAsia"/>
                      </w:rPr>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A3B08">
    <w:pPr>
      <w:spacing w:line="189" w:lineRule="auto"/>
      <w:ind w:left="4435"/>
      <w:outlineLvl w:val="0"/>
      <w:rPr>
        <w:rFonts w:hint="eastAsia"/>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DC4B63">
                          <w:pPr>
                            <w:pStyle w:val="20"/>
                            <w:rPr>
                              <w:rFonts w:hint="eastAsia"/>
                            </w:rPr>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W/Ec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l69pUQzhYqffnw/&#10;/Xw4/fpGcAaBWutniLu3iAzdO9OhbYZzj8PIu6ucil8wIvBD3uNFXtEFwuOl6WQ6zeHi8A0b4GeP&#10;163z4b0wikSjoA71S7Kyw8aHPnQIidm0WTdSphpKTVqQeP0m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x5b8RywCAABXBAAADgAAAAAAAAABACAAAAAfAQAAZHJzL2Uyb0RvYy54bWxQSwUGAAAAAAYA&#10;BgBZAQAAvQUAAAAA&#10;">
              <v:fill on="f" focussize="0,0"/>
              <v:stroke on="f" weight="0.5pt"/>
              <v:imagedata o:title=""/>
              <o:lock v:ext="edit" aspectratio="f"/>
              <v:textbox inset="0mm,0mm,0mm,0mm" style="mso-fit-shape-to-text:t;">
                <w:txbxContent>
                  <w:p w14:paraId="0ADC4B63">
                    <w:pPr>
                      <w:pStyle w:val="20"/>
                      <w:rPr>
                        <w:rFonts w:hint="eastAsia"/>
                      </w:rPr>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2BB59">
    <w:pPr>
      <w:spacing w:line="187" w:lineRule="auto"/>
      <w:ind w:left="4436"/>
      <w:rPr>
        <w:rFonts w:hint="eastAsia"/>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99EB10">
                          <w:pPr>
                            <w:pStyle w:val="20"/>
                            <w:rPr>
                              <w:rFonts w:hint="eastAsia"/>
                            </w:rPr>
                          </w:pPr>
                          <w:r>
                            <w:fldChar w:fldCharType="begin"/>
                          </w:r>
                          <w:r>
                            <w:instrText xml:space="preserve"> PAGE  \* MERGEFORMAT </w:instrText>
                          </w:r>
                          <w:r>
                            <w:fldChar w:fldCharType="separate"/>
                          </w:r>
                          <w:r>
                            <w:t>105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2NaItAgAAVwQAAA4AAABkcnMvZTJvRG9jLnhtbK1UzY7TMBC+I/EO&#10;lu80aYFV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JtX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Y2NaItAgAAVwQAAA4AAAAAAAAAAQAgAAAAHwEAAGRycy9lMm9Eb2MueG1sUEsFBgAAAAAG&#10;AAYAWQEAAL4FAAAAAA==&#10;">
              <v:fill on="f" focussize="0,0"/>
              <v:stroke on="f" weight="0.5pt"/>
              <v:imagedata o:title=""/>
              <o:lock v:ext="edit" aspectratio="f"/>
              <v:textbox inset="0mm,0mm,0mm,0mm" style="mso-fit-shape-to-text:t;">
                <w:txbxContent>
                  <w:p w14:paraId="0F99EB10">
                    <w:pPr>
                      <w:pStyle w:val="20"/>
                      <w:rPr>
                        <w:rFonts w:hint="eastAsia"/>
                      </w:rPr>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EE32A">
    <w:pPr>
      <w:spacing w:line="189" w:lineRule="auto"/>
      <w:ind w:left="4436"/>
      <w:rPr>
        <w:rFonts w:hint="eastAsia"/>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93226">
                          <w:pPr>
                            <w:pStyle w:val="20"/>
                            <w:rPr>
                              <w:rFonts w:hint="eastAsia"/>
                            </w:rPr>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57ZuItAgAAVwQAAA4AAABkcnMvZTJvRG9jLnhtbK1UzY7TMBC+I/EO&#10;lu80adGu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57ZuItAgAAVwQAAA4AAAAAAAAAAQAgAAAAHwEAAGRycy9lMm9Eb2MueG1sUEsFBgAAAAAG&#10;AAYAWQEAAL4FAAAAAA==&#10;">
              <v:fill on="f" focussize="0,0"/>
              <v:stroke on="f" weight="0.5pt"/>
              <v:imagedata o:title=""/>
              <o:lock v:ext="edit" aspectratio="f"/>
              <v:textbox inset="0mm,0mm,0mm,0mm" style="mso-fit-shape-to-text:t;">
                <w:txbxContent>
                  <w:p w14:paraId="35393226">
                    <w:pPr>
                      <w:pStyle w:val="20"/>
                      <w:rPr>
                        <w:rFonts w:hint="eastAsia"/>
                      </w:rPr>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931E6">
    <w:pPr>
      <w:pStyle w:val="2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6CE063">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D6CE063">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18E0B">
    <w:pPr>
      <w:pStyle w:val="20"/>
      <w:rPr>
        <w:rFonts w:hint="eastAsia"/>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4D601">
    <w:pPr>
      <w:pStyle w:val="2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D87067">
                          <w:pPr>
                            <w:pStyle w:val="20"/>
                          </w:pPr>
                          <w:r>
                            <w:fldChar w:fldCharType="begin"/>
                          </w:r>
                          <w:r>
                            <w:instrText xml:space="preserve"> PAGE  \* MERGEFORMAT </w:instrText>
                          </w:r>
                          <w:r>
                            <w:fldChar w:fldCharType="separate"/>
                          </w:r>
                          <w:r>
                            <w:t>118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ED87067">
                    <w:pPr>
                      <w:pStyle w:val="20"/>
                    </w:pPr>
                    <w:r>
                      <w:fldChar w:fldCharType="begin"/>
                    </w:r>
                    <w:r>
                      <w:instrText xml:space="preserve"> PAGE  \* MERGEFORMAT </w:instrText>
                    </w:r>
                    <w:r>
                      <w:fldChar w:fldCharType="separate"/>
                    </w:r>
                    <w:r>
                      <w:t>118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E1E96">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53430A">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D53430A">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A664E">
    <w:pPr>
      <w:pStyle w:val="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FE010">
    <w:pPr>
      <w:pStyle w:val="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D5D4C">
    <w:pPr>
      <w:spacing w:line="189" w:lineRule="auto"/>
      <w:ind w:left="4430"/>
      <w:rPr>
        <w:rFonts w:hint="eastAsia"/>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F23D48">
                          <w:pPr>
                            <w:pStyle w:val="21"/>
                            <w:rPr>
                              <w:rFonts w:hint="eastAsia"/>
                            </w:rPr>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EF23D48">
                    <w:pPr>
                      <w:pStyle w:val="21"/>
                      <w:rPr>
                        <w:rFonts w:hint="eastAsia"/>
                      </w:rPr>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E4C2E">
    <w:pPr>
      <w:spacing w:line="189" w:lineRule="auto"/>
      <w:ind w:left="4435"/>
      <w:rPr>
        <w:rFonts w:hint="eastAsia"/>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330923">
                          <w:pPr>
                            <w:pStyle w:val="20"/>
                            <w:rPr>
                              <w:rFonts w:hint="eastAsia"/>
                            </w:rPr>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JuPAsAgAAVwQAAA4AAABkcnMvZTJvRG9jLnhtbK1UzY7TMBC+I/EO&#10;lu80aRFL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LdjSjRT6Pjpx/fT&#10;z4fTr28EZxCotX6GuHuLyNC9Mx3GZjj3OIy8u8qp+AUjAj/kPV7kFV0gPF6aTqbTHC4O37ABfvZ4&#10;3Tof3gujSDQK6tC/JCs7bHzoQ4eQmE2bdSNl6qHUpC3o1es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4m48CwCAABXBAAADgAAAAAAAAABACAAAAAfAQAAZHJzL2Uyb0RvYy54bWxQSwUGAAAAAAYA&#10;BgBZAQAAvQUAAAAA&#10;">
              <v:fill on="f" focussize="0,0"/>
              <v:stroke on="f" weight="0.5pt"/>
              <v:imagedata o:title=""/>
              <o:lock v:ext="edit" aspectratio="f"/>
              <v:textbox inset="0mm,0mm,0mm,0mm" style="mso-fit-shape-to-text:t;">
                <w:txbxContent>
                  <w:p w14:paraId="01330923">
                    <w:pPr>
                      <w:pStyle w:val="20"/>
                      <w:rPr>
                        <w:rFonts w:hint="eastAsia"/>
                      </w:rPr>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9C3D9">
    <w:pPr>
      <w:spacing w:line="189" w:lineRule="auto"/>
      <w:ind w:left="4435"/>
      <w:rPr>
        <w:rFonts w:hint="eastAsia"/>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0BC90F">
                          <w:pPr>
                            <w:pStyle w:val="20"/>
                            <w:rPr>
                              <w:rFonts w:hint="eastAsia"/>
                            </w:rPr>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fTTA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dUK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tfTTAtAgAAVwQAAA4AAAAAAAAAAQAgAAAAHwEAAGRycy9lMm9Eb2MueG1sUEsFBgAAAAAG&#10;AAYAWQEAAL4FAAAAAA==&#10;">
              <v:fill on="f" focussize="0,0"/>
              <v:stroke on="f" weight="0.5pt"/>
              <v:imagedata o:title=""/>
              <o:lock v:ext="edit" aspectratio="f"/>
              <v:textbox inset="0mm,0mm,0mm,0mm" style="mso-fit-shape-to-text:t;">
                <w:txbxContent>
                  <w:p w14:paraId="6B0BC90F">
                    <w:pPr>
                      <w:pStyle w:val="20"/>
                      <w:rPr>
                        <w:rFonts w:hint="eastAsia"/>
                      </w:rPr>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90D1F">
    <w:pPr>
      <w:pStyle w:val="21"/>
      <w:pBdr>
        <w:bottom w:val="single" w:color="auto" w:sz="4" w:space="0"/>
      </w:pBdr>
      <w:jc w:val="right"/>
      <w:rPr>
        <w:rFonts w:hint="eastAsia"/>
      </w:rPr>
    </w:pPr>
    <w:r>
      <w:rPr>
        <w:rFonts w:hint="eastAsia" w:ascii="微软雅黑" w:hAnsi="微软雅黑" w:eastAsia="微软雅黑" w:cs="微软雅黑"/>
        <w:spacing w:val="-1"/>
      </w:rPr>
      <w:t>北京市政府采购项目公开招标文件示范文本</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CE373">
    <w:pPr>
      <w:pStyle w:val="15"/>
      <w:spacing w:before="3" w:line="200" w:lineRule="auto"/>
      <w:ind w:left="5656"/>
      <w:rPr>
        <w:rFonts w:hint="eastAsia"/>
        <w:sz w:val="18"/>
        <w:szCs w:val="18"/>
        <w:lang w:eastAsia="zh-CN"/>
      </w:rPr>
    </w:pPr>
    <w:r>
      <w:rPr>
        <w:rFonts w:hint="eastAsia"/>
        <w:lang w:eastAsia="zh-CN"/>
      </w:rPr>
      <mc:AlternateContent>
        <mc:Choice Requires="wps">
          <w:drawing>
            <wp:anchor distT="0" distB="0" distL="114300" distR="114300" simplePos="0" relativeHeight="251672576"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1502800031" name="Freeform 34"/>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Freeform 34" o:spid="_x0000_s1026" o:spt="100" style="position:absolute;left:0pt;margin-left:85.05pt;margin-top:56.55pt;height:0.75pt;width:453.65pt;mso-position-horizontal-relative:page;mso-position-vertical-relative:page;z-index:251672576;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025A7">
    <w:pPr>
      <w:pStyle w:val="15"/>
      <w:spacing w:before="3" w:line="200" w:lineRule="auto"/>
      <w:jc w:val="right"/>
      <w:rPr>
        <w:rFonts w:hint="eastAsia"/>
        <w:sz w:val="18"/>
        <w:szCs w:val="18"/>
        <w:lang w:eastAsia="zh-CN"/>
      </w:rPr>
    </w:pPr>
    <w:r>
      <w:rPr>
        <w:rFonts w:hint="eastAsia"/>
        <w:lang w:eastAsia="zh-CN"/>
      </w:rPr>
      <mc:AlternateContent>
        <mc:Choice Requires="wps">
          <w:drawing>
            <wp:anchor distT="0" distB="0" distL="114300" distR="114300" simplePos="0" relativeHeight="251663360"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964699252" name="Freeform 50"/>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Freeform 50" o:spid="_x0000_s1026" o:spt="100" style="position:absolute;left:0pt;margin-left:85.05pt;margin-top:56.55pt;height:0.75pt;width:453.65pt;mso-position-horizontal-relative:page;mso-position-vertical-relative:page;z-index:251663360;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7611F">
    <w:pPr>
      <w:pStyle w:val="15"/>
      <w:spacing w:before="3" w:line="200" w:lineRule="auto"/>
      <w:ind w:left="5656"/>
      <w:rPr>
        <w:rFonts w:hint="eastAsia"/>
        <w:sz w:val="18"/>
        <w:szCs w:val="18"/>
        <w:lang w:eastAsia="zh-CN"/>
      </w:rPr>
    </w:pPr>
    <w:r>
      <w:rPr>
        <w:rFonts w:hint="eastAsia"/>
        <w:lang w:eastAsia="zh-CN"/>
      </w:rPr>
      <mc:AlternateContent>
        <mc:Choice Requires="wps">
          <w:drawing>
            <wp:anchor distT="0" distB="0" distL="114300" distR="114300" simplePos="0" relativeHeight="251674624"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1972045340" name="Freeform 35"/>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Freeform 35" o:spid="_x0000_s1026" o:spt="100" style="position:absolute;left:0pt;margin-left:85.05pt;margin-top:56.55pt;height:0.75pt;width:453.65pt;mso-position-horizontal-relative:page;mso-position-vertical-relative:page;z-index:251674624;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6D79E">
    <w:pPr>
      <w:pStyle w:val="15"/>
      <w:spacing w:before="3" w:line="200" w:lineRule="auto"/>
      <w:jc w:val="right"/>
      <w:rPr>
        <w:rFonts w:hint="eastAsia"/>
        <w:sz w:val="18"/>
        <w:szCs w:val="18"/>
        <w:lang w:eastAsia="zh-CN"/>
      </w:rPr>
    </w:pPr>
    <w:r>
      <w:rPr>
        <w:rFonts w:hint="eastAsia"/>
        <w:lang w:eastAsia="zh-CN"/>
      </w:rPr>
      <mc:AlternateContent>
        <mc:Choice Requires="wps">
          <w:drawing>
            <wp:anchor distT="0" distB="0" distL="114300" distR="114300" simplePos="0" relativeHeight="251676672"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1844253896" name="Freeform 36"/>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Freeform 36" o:spid="_x0000_s1026" o:spt="100" style="position:absolute;left:0pt;margin-left:85.05pt;margin-top:56.55pt;height:0.75pt;width:453.65pt;mso-position-horizontal-relative:page;mso-position-vertical-relative:page;z-index:251676672;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74620">
    <w:pPr>
      <w:pStyle w:val="15"/>
      <w:spacing w:before="3" w:line="200" w:lineRule="auto"/>
      <w:jc w:val="right"/>
      <w:rPr>
        <w:rFonts w:hint="eastAsia"/>
        <w:sz w:val="18"/>
        <w:szCs w:val="18"/>
        <w:lang w:eastAsia="zh-CN"/>
      </w:rPr>
    </w:pPr>
    <w:r>
      <w:rPr>
        <w:rFonts w:hint="eastAsia"/>
        <w:lang w:eastAsia="zh-CN"/>
      </w:rPr>
      <mc:AlternateContent>
        <mc:Choice Requires="wps">
          <w:drawing>
            <wp:anchor distT="0" distB="0" distL="114300" distR="114300" simplePos="0" relativeHeight="251677696" behindDoc="0" locked="0" layoutInCell="0" allowOverlap="1">
              <wp:simplePos x="0" y="0"/>
              <wp:positionH relativeFrom="page">
                <wp:posOffset>900430</wp:posOffset>
              </wp:positionH>
              <wp:positionV relativeFrom="page">
                <wp:posOffset>718185</wp:posOffset>
              </wp:positionV>
              <wp:extent cx="8893175" cy="9525"/>
              <wp:effectExtent l="0" t="3810" r="0" b="0"/>
              <wp:wrapNone/>
              <wp:docPr id="1938302415" name="Freeform 37"/>
              <wp:cNvGraphicFramePr/>
              <a:graphic xmlns:a="http://schemas.openxmlformats.org/drawingml/2006/main">
                <a:graphicData uri="http://schemas.microsoft.com/office/word/2010/wordprocessingShape">
                  <wps:wsp>
                    <wps:cNvSpPr>
                      <a:spLocks noChangeArrowheads="1"/>
                    </wps:cNvSpPr>
                    <wps:spPr bwMode="auto">
                      <a:xfrm>
                        <a:off x="0" y="0"/>
                        <a:ext cx="8893175" cy="9525"/>
                      </a:xfrm>
                      <a:custGeom>
                        <a:avLst/>
                        <a:gdLst>
                          <a:gd name="T0" fmla="*/ 0 w 14005"/>
                          <a:gd name="T1" fmla="*/ 0 h 15"/>
                          <a:gd name="T2" fmla="*/ 14004 w 14005"/>
                          <a:gd name="T3" fmla="*/ 0 h 15"/>
                          <a:gd name="T4" fmla="*/ 14004 w 14005"/>
                          <a:gd name="T5" fmla="*/ 14 h 15"/>
                          <a:gd name="T6" fmla="*/ 0 w 14005"/>
                          <a:gd name="T7" fmla="*/ 14 h 15"/>
                          <a:gd name="T8" fmla="*/ 0 w 14005"/>
                          <a:gd name="T9" fmla="*/ 0 h 15"/>
                        </a:gdLst>
                        <a:ahLst/>
                        <a:cxnLst>
                          <a:cxn ang="0">
                            <a:pos x="T0" y="T1"/>
                          </a:cxn>
                          <a:cxn ang="0">
                            <a:pos x="T2" y="T3"/>
                          </a:cxn>
                          <a:cxn ang="0">
                            <a:pos x="T4" y="T5"/>
                          </a:cxn>
                          <a:cxn ang="0">
                            <a:pos x="T6" y="T7"/>
                          </a:cxn>
                          <a:cxn ang="0">
                            <a:pos x="T8" y="T9"/>
                          </a:cxn>
                        </a:cxnLst>
                        <a:rect l="0" t="0" r="r" b="b"/>
                        <a:pathLst>
                          <a:path w="14005" h="15">
                            <a:moveTo>
                              <a:pt x="0" y="0"/>
                            </a:moveTo>
                            <a:lnTo>
                              <a:pt x="14004" y="0"/>
                            </a:lnTo>
                            <a:lnTo>
                              <a:pt x="14004"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Freeform 37" o:spid="_x0000_s1026" o:spt="100" style="position:absolute;left:0pt;margin-left:70.9pt;margin-top:56.55pt;height:0.75pt;width:700.25pt;mso-position-horizontal-relative:page;mso-position-vertical-relative:page;z-index:251677696;mso-width-relative:page;mso-height-relative:page;" fillcolor="#000000" filled="t" stroked="f" coordsize="14005,15" o:allowincell="f" o:gfxdata="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" path="m0,0l14004,0,14004,14,0,14,0,0xe">
              <v:path o:connectlocs="0,0;8892540,0;8892540,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2AA34">
    <w:pPr>
      <w:pStyle w:val="15"/>
      <w:spacing w:before="3" w:line="200" w:lineRule="auto"/>
      <w:ind w:left="5768"/>
      <w:rPr>
        <w:rFonts w:hint="eastAsia"/>
        <w:sz w:val="18"/>
        <w:szCs w:val="18"/>
        <w:lang w:eastAsia="zh-CN"/>
      </w:rPr>
    </w:pPr>
    <w:r>
      <w:rPr>
        <w:rFonts w:hint="eastAsia"/>
        <w:lang w:eastAsia="zh-CN"/>
      </w:rPr>
      <mc:AlternateContent>
        <mc:Choice Requires="wps">
          <w:drawing>
            <wp:anchor distT="0" distB="0" distL="114300" distR="114300" simplePos="0" relativeHeight="251666432"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1028441742" name="Freeform 46"/>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Freeform 46" o:spid="_x0000_s1026" o:spt="100" style="position:absolute;left:0pt;margin-left:85.05pt;margin-top:56.55pt;height:0.75pt;width:453.65pt;mso-position-horizontal-relative:page;mso-position-vertical-relative:page;z-index:251666432;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1CD2C">
    <w:pPr>
      <w:pStyle w:val="15"/>
      <w:spacing w:before="3" w:line="200" w:lineRule="auto"/>
      <w:ind w:left="5950"/>
      <w:rPr>
        <w:rFonts w:hint="eastAsia"/>
        <w:sz w:val="18"/>
        <w:szCs w:val="18"/>
        <w:lang w:eastAsia="zh-CN"/>
      </w:rPr>
    </w:pPr>
    <w:r>
      <w:rPr>
        <w:rFonts w:hint="eastAsia"/>
        <w:lang w:eastAsia="zh-CN"/>
      </w:rPr>
      <mc:AlternateContent>
        <mc:Choice Requires="wps">
          <w:drawing>
            <wp:anchor distT="0" distB="0" distL="114300" distR="114300" simplePos="0" relativeHeight="251679744"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1533461891" name="Freeform 39"/>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Freeform 39" o:spid="_x0000_s1026" o:spt="100" style="position:absolute;left:0pt;margin-left:85.05pt;margin-top:56.55pt;height:0.75pt;width:453.65pt;mso-position-horizontal-relative:page;mso-position-vertical-relative:page;z-index:251679744;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A34B0">
    <w:pPr>
      <w:pStyle w:val="15"/>
      <w:spacing w:before="3" w:line="200" w:lineRule="auto"/>
      <w:jc w:val="right"/>
      <w:rPr>
        <w:rFonts w:hint="eastAsia"/>
        <w:sz w:val="18"/>
        <w:szCs w:val="18"/>
        <w:lang w:eastAsia="zh-CN"/>
      </w:rPr>
    </w:pPr>
    <w:r>
      <w:rPr>
        <w:rFonts w:hint="eastAsia"/>
        <w:lang w:eastAsia="zh-CN"/>
      </w:rPr>
      <mc:AlternateContent>
        <mc:Choice Requires="wps">
          <w:drawing>
            <wp:anchor distT="0" distB="0" distL="114300" distR="114300" simplePos="0" relativeHeight="251664384"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2114354878" name="Freeform 45"/>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Freeform 45" o:spid="_x0000_s1026" o:spt="100" style="position:absolute;left:0pt;margin-left:85.05pt;margin-top:56.55pt;height:0.75pt;width:453.65pt;mso-position-horizontal-relative:page;mso-position-vertical-relative:page;z-index:251664384;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99284">
    <w:pPr>
      <w:pStyle w:val="15"/>
      <w:spacing w:before="3" w:line="200" w:lineRule="auto"/>
      <w:jc w:val="right"/>
      <w:rPr>
        <w:rFonts w:hint="eastAsia"/>
        <w:sz w:val="18"/>
        <w:szCs w:val="18"/>
        <w:lang w:eastAsia="zh-CN"/>
      </w:rPr>
    </w:pPr>
    <w:r>
      <w:rPr>
        <w:rFonts w:hint="eastAsia"/>
        <w:lang w:eastAsia="zh-CN"/>
      </w:rPr>
      <mc:AlternateContent>
        <mc:Choice Requires="wps">
          <w:drawing>
            <wp:anchor distT="0" distB="0" distL="114300" distR="114300" simplePos="0" relativeHeight="251681792"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1826032051" name="Freeform 40"/>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Freeform 40" o:spid="_x0000_s1026" o:spt="100" style="position:absolute;left:0pt;margin-left:85.05pt;margin-top:56.55pt;height:0.75pt;width:453.65pt;mso-position-horizontal-relative:page;mso-position-vertical-relative:page;z-index:251681792;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1BFC8">
    <w:pPr>
      <w:pStyle w:val="15"/>
      <w:spacing w:before="3" w:line="200" w:lineRule="auto"/>
      <w:ind w:right="4"/>
      <w:jc w:val="right"/>
      <w:rPr>
        <w:rFonts w:hint="eastAsia"/>
        <w:sz w:val="18"/>
        <w:szCs w:val="18"/>
        <w:lang w:eastAsia="zh-CN"/>
      </w:rPr>
    </w:pPr>
    <w:r>
      <w:rPr>
        <w:rFonts w:hint="eastAsia"/>
        <w:lang w:eastAsia="zh-CN"/>
      </w:rPr>
      <mc:AlternateContent>
        <mc:Choice Requires="wps">
          <w:drawing>
            <wp:anchor distT="0" distB="0" distL="114300" distR="114300" simplePos="0" relativeHeight="251683840"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697550951" name="Freeform 41"/>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Freeform 41" o:spid="_x0000_s1026" o:spt="100" style="position:absolute;left:0pt;margin-left:85.05pt;margin-top:56.55pt;height:0.75pt;width:453.65pt;mso-position-horizontal-relative:page;mso-position-vertical-relative:page;z-index:251683840;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1EED4">
    <w:pPr>
      <w:pStyle w:val="15"/>
      <w:spacing w:before="3" w:line="200" w:lineRule="auto"/>
      <w:jc w:val="right"/>
      <w:rPr>
        <w:rFonts w:hint="eastAsia"/>
        <w:sz w:val="18"/>
        <w:szCs w:val="18"/>
        <w:lang w:eastAsia="zh-CN"/>
      </w:rPr>
    </w:pPr>
    <w:r>
      <w:rPr>
        <w:rFonts w:hint="eastAsia"/>
      </w:rPr>
      <mc:AlternateContent>
        <mc:Choice Requires="wps">
          <w:drawing>
            <wp:anchor distT="0" distB="0" distL="114300" distR="114300" simplePos="0" relativeHeight="251670528"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1910383068" name="Freeform 54"/>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Freeform 54" o:spid="_x0000_s1026" o:spt="100" style="position:absolute;left:0pt;margin-left:85.05pt;margin-top:56.55pt;height:0.75pt;width:453.65pt;mso-position-horizontal-relative:page;mso-position-vertical-relative:page;z-index:251670528;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448C0">
    <w:pPr>
      <w:pStyle w:val="15"/>
      <w:spacing w:before="3" w:line="200" w:lineRule="auto"/>
      <w:jc w:val="right"/>
      <w:rPr>
        <w:rFonts w:hint="eastAsia"/>
        <w:sz w:val="18"/>
        <w:szCs w:val="18"/>
        <w:lang w:eastAsia="zh-CN"/>
      </w:rPr>
    </w:pPr>
    <w:r>
      <w:rPr>
        <w:rFonts w:hint="eastAsia"/>
        <w:lang w:eastAsia="zh-CN"/>
      </w:rPr>
      <mc:AlternateContent>
        <mc:Choice Requires="wps">
          <w:drawing>
            <wp:anchor distT="0" distB="0" distL="114300" distR="114300" simplePos="0" relativeHeight="251665408"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984798785" name="Freeform 43"/>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Freeform 43" o:spid="_x0000_s1026" o:spt="100" style="position:absolute;left:0pt;margin-left:85.05pt;margin-top:56.55pt;height:0.75pt;width:453.65pt;mso-position-horizontal-relative:page;mso-position-vertical-relative:page;z-index:251665408;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3907A">
    <w:pPr>
      <w:pStyle w:val="21"/>
      <w:jc w:val="right"/>
      <w:rPr>
        <w:rFonts w:hint="eastAsia" w:ascii="宋体" w:hAnsi="宋体" w:eastAsia="宋体"/>
      </w:rPr>
    </w:pPr>
    <w:r>
      <w:rPr>
        <w:rFonts w:ascii="宋体" w:hAnsi="宋体" w:eastAsia="宋体"/>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153035</wp:posOffset>
              </wp:positionV>
              <wp:extent cx="5280660" cy="0"/>
              <wp:effectExtent l="0" t="0" r="0" b="0"/>
              <wp:wrapNone/>
              <wp:docPr id="760515388" name="直接连接符 1"/>
              <wp:cNvGraphicFramePr/>
              <a:graphic xmlns:a="http://schemas.openxmlformats.org/drawingml/2006/main">
                <a:graphicData uri="http://schemas.microsoft.com/office/word/2010/wordprocessingShape">
                  <wps:wsp>
                    <wps:cNvCnPr/>
                    <wps:spPr>
                      <a:xfrm>
                        <a:off x="0" y="0"/>
                        <a:ext cx="5280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1" o:spid="_x0000_s1026" o:spt="20" style="position:absolute;left:0pt;margin-left:-1.2pt;margin-top:12.05pt;height:0pt;width:415.8pt;z-index:251660288;mso-width-relative:page;mso-height-relative:page;" filled="f" stroked="t" coordsize="21600,21600" o:gfxdata="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OIVCjW&#10;AAAACAEAAA8AAAAAAAAAAQAgAAAAIgAAAGRycy9kb3ducmV2LnhtbFBLAQIUABQAAAAIAIdO4kBs&#10;6+1B6QEAALkDAAAOAAAAAAAAAAEAIAAAACUBAABkcnMvZTJvRG9jLnhtbFBLBQYAAAAABgAGAFkB&#10;AACABQAAAAA=&#10;">
              <v:fill on="f" focussize="0,0"/>
              <v:stroke weight="0.5pt" color="#000000 [3200]" miterlimit="8" joinstyle="miter"/>
              <v:imagedata o:title=""/>
              <o:lock v:ext="edit" aspectratio="f"/>
            </v:line>
          </w:pict>
        </mc:Fallback>
      </mc:AlternateContent>
    </w:r>
    <w:r>
      <w:rPr>
        <w:rFonts w:ascii="宋体" w:hAnsi="宋体" w:eastAsia="宋体"/>
      </w:rPr>
      <w:t>北京市政府采购项目公开招标文件示范文本</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6BD55">
    <w:pPr>
      <w:pStyle w:val="21"/>
      <w:rPr>
        <w:rFonts w:hint="eastAsia"/>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2A908">
    <w:pPr>
      <w:pStyle w:val="21"/>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DA1EF">
    <w:pPr>
      <w:pStyle w:val="2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79325">
    <w:pPr>
      <w:pStyle w:val="2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79DD8">
    <w:pPr>
      <w:pStyle w:val="21"/>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04196">
    <w:pPr>
      <w:pStyle w:val="15"/>
      <w:spacing w:before="3" w:line="200" w:lineRule="auto"/>
      <w:ind w:right="2"/>
      <w:jc w:val="right"/>
      <w:rPr>
        <w:rFonts w:hint="eastAsia"/>
        <w:sz w:val="18"/>
        <w:szCs w:val="18"/>
        <w:lang w:eastAsia="zh-CN"/>
      </w:rPr>
    </w:pPr>
    <w:r>
      <w:rPr>
        <w:rFonts w:hint="eastAsia"/>
        <w:lang w:eastAsia="zh-CN"/>
      </w:rPr>
      <mc:AlternateContent>
        <mc:Choice Requires="wps">
          <w:drawing>
            <wp:anchor distT="0" distB="0" distL="114300" distR="114300" simplePos="0" relativeHeight="251667456"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284605630" name="Freeform 28"/>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Freeform 28" o:spid="_x0000_s1026" o:spt="100" style="position:absolute;left:0pt;margin-left:85.05pt;margin-top:56.55pt;height:0.75pt;width:453.65pt;mso-position-horizontal-relative:page;mso-position-vertical-relative:page;z-index:251667456;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09D1F">
    <w:pPr>
      <w:pStyle w:val="15"/>
      <w:spacing w:before="3" w:line="200" w:lineRule="auto"/>
      <w:jc w:val="right"/>
      <w:rPr>
        <w:rFonts w:hint="eastAsia"/>
        <w:sz w:val="18"/>
        <w:szCs w:val="18"/>
        <w:lang w:eastAsia="zh-CN"/>
      </w:rPr>
    </w:pPr>
    <w:r>
      <w:rPr>
        <w:rFonts w:hint="eastAsia"/>
        <w:lang w:eastAsia="zh-CN"/>
      </w:rPr>
      <mc:AlternateContent>
        <mc:Choice Requires="wps">
          <w:drawing>
            <wp:anchor distT="0" distB="0" distL="114300" distR="114300" simplePos="0" relativeHeight="251662336"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1424260743" name="Freeform 51"/>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Freeform 51" o:spid="_x0000_s1026" o:spt="100" style="position:absolute;left:0pt;margin-left:85.05pt;margin-top:56.55pt;height:0.75pt;width:453.65pt;mso-position-horizontal-relative:page;mso-position-vertical-relative:page;z-index:251662336;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E0008">
    <w:pPr>
      <w:pStyle w:val="15"/>
      <w:spacing w:before="3" w:line="200" w:lineRule="auto"/>
      <w:ind w:left="5656"/>
      <w:rPr>
        <w:rFonts w:hint="eastAsia"/>
        <w:sz w:val="18"/>
        <w:szCs w:val="18"/>
        <w:lang w:eastAsia="zh-CN"/>
      </w:rPr>
    </w:pPr>
    <w:r>
      <w:rPr>
        <w:rFonts w:hint="eastAsia"/>
        <w:lang w:eastAsia="zh-CN"/>
      </w:rPr>
      <mc:AlternateContent>
        <mc:Choice Requires="wps">
          <w:drawing>
            <wp:anchor distT="0" distB="0" distL="114300" distR="114300" simplePos="0" relativeHeight="251668480"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2137644389" name="Freeform 32"/>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Freeform 32" o:spid="_x0000_s1026" o:spt="100" style="position:absolute;left:0pt;margin-left:85.05pt;margin-top:56.55pt;height:0.75pt;width:453.65pt;mso-position-horizontal-relative:page;mso-position-vertical-relative:page;z-index:251668480;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F129A">
    <w:pPr>
      <w:pStyle w:val="15"/>
      <w:spacing w:before="3" w:line="200" w:lineRule="auto"/>
      <w:ind w:left="5656"/>
      <w:rPr>
        <w:rFonts w:hint="eastAsia"/>
        <w:sz w:val="18"/>
        <w:szCs w:val="18"/>
        <w:lang w:eastAsia="zh-CN"/>
      </w:rPr>
    </w:pPr>
    <w:r>
      <w:rPr>
        <w:rFonts w:hint="eastAsia"/>
        <w:lang w:eastAsia="zh-CN"/>
      </w:rPr>
      <mc:AlternateContent>
        <mc:Choice Requires="wps">
          <w:drawing>
            <wp:anchor distT="0" distB="0" distL="114300" distR="114300" simplePos="0" relativeHeight="251669504"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776287356" name="Freeform 33"/>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Freeform 33" o:spid="_x0000_s1026" o:spt="100" style="position:absolute;left:0pt;margin-left:85.05pt;margin-top:56.55pt;height:0.75pt;width:453.65pt;mso-position-horizontal-relative:page;mso-position-vertical-relative:page;z-index:251669504;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EF86DC"/>
    <w:multiLevelType w:val="singleLevel"/>
    <w:tmpl w:val="FBEF86DC"/>
    <w:lvl w:ilvl="0" w:tentative="0">
      <w:start w:val="3"/>
      <w:numFmt w:val="decimal"/>
      <w:lvlText w:val="%1."/>
      <w:lvlJc w:val="left"/>
      <w:pPr>
        <w:tabs>
          <w:tab w:val="left" w:pos="312"/>
        </w:tabs>
      </w:pPr>
    </w:lvl>
  </w:abstractNum>
  <w:abstractNum w:abstractNumId="1">
    <w:nsid w:val="069C3644"/>
    <w:multiLevelType w:val="multilevel"/>
    <w:tmpl w:val="069C3644"/>
    <w:lvl w:ilvl="0" w:tentative="0">
      <w:start w:val="1"/>
      <w:numFmt w:val="decimal"/>
      <w:suff w:val="nothing"/>
      <w:lvlText w:val="%1"/>
      <w:lvlJc w:val="center"/>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0FBC7AAC"/>
    <w:multiLevelType w:val="singleLevel"/>
    <w:tmpl w:val="0FBC7AAC"/>
    <w:lvl w:ilvl="0" w:tentative="0">
      <w:start w:val="1"/>
      <w:numFmt w:val="decimal"/>
      <w:suff w:val="nothing"/>
      <w:lvlText w:val="（%1）"/>
      <w:lvlJc w:val="left"/>
    </w:lvl>
  </w:abstractNum>
  <w:abstractNum w:abstractNumId="3">
    <w:nsid w:val="19190155"/>
    <w:multiLevelType w:val="singleLevel"/>
    <w:tmpl w:val="19190155"/>
    <w:lvl w:ilvl="0" w:tentative="0">
      <w:start w:val="1"/>
      <w:numFmt w:val="decimal"/>
      <w:suff w:val="nothing"/>
      <w:lvlText w:val="%1．"/>
      <w:lvlJc w:val="left"/>
    </w:lvl>
  </w:abstractNum>
  <w:abstractNum w:abstractNumId="4">
    <w:nsid w:val="75457E2D"/>
    <w:multiLevelType w:val="singleLevel"/>
    <w:tmpl w:val="75457E2D"/>
    <w:lvl w:ilvl="0" w:tentative="0">
      <w:start w:val="2"/>
      <w:numFmt w:val="decimal"/>
      <w:lvlText w:val="%1."/>
      <w:lvlJc w:val="left"/>
      <w:pPr>
        <w:tabs>
          <w:tab w:val="left" w:pos="312"/>
        </w:tabs>
      </w:pPr>
    </w:lvl>
  </w:abstractNum>
  <w:abstractNum w:abstractNumId="5">
    <w:nsid w:val="7BDED27A"/>
    <w:multiLevelType w:val="singleLevel"/>
    <w:tmpl w:val="7BDED27A"/>
    <w:lvl w:ilvl="0" w:tentative="0">
      <w:start w:val="6"/>
      <w:numFmt w:val="chineseCounting"/>
      <w:suff w:val="space"/>
      <w:lvlText w:val="第%1条"/>
      <w:lvlJc w:val="left"/>
      <w:rPr>
        <w:rFonts w:hint="eastAsia"/>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BiZmQyYmZkMDExNGE1ZTU2MmQwY2RmMjAwZDUyZmQifQ=="/>
    <w:docVar w:name="KSO_WPS_MARK_KEY" w:val="f4fe1010-1857-4a1d-8613-ce7ff758eed1"/>
  </w:docVars>
  <w:rsids>
    <w:rsidRoot w:val="00312935"/>
    <w:rsid w:val="00026DF1"/>
    <w:rsid w:val="000303C5"/>
    <w:rsid w:val="000853E1"/>
    <w:rsid w:val="00093A8B"/>
    <w:rsid w:val="000B2B69"/>
    <w:rsid w:val="000D19CA"/>
    <w:rsid w:val="00106B8C"/>
    <w:rsid w:val="00107081"/>
    <w:rsid w:val="00113BBF"/>
    <w:rsid w:val="001A1ED8"/>
    <w:rsid w:val="001F22A7"/>
    <w:rsid w:val="00207C9A"/>
    <w:rsid w:val="002110FE"/>
    <w:rsid w:val="002340FA"/>
    <w:rsid w:val="00246A0B"/>
    <w:rsid w:val="00264457"/>
    <w:rsid w:val="002C038D"/>
    <w:rsid w:val="002C1416"/>
    <w:rsid w:val="002E312B"/>
    <w:rsid w:val="002F2106"/>
    <w:rsid w:val="00311FED"/>
    <w:rsid w:val="00312935"/>
    <w:rsid w:val="003340BB"/>
    <w:rsid w:val="003529B6"/>
    <w:rsid w:val="003563DD"/>
    <w:rsid w:val="0036186B"/>
    <w:rsid w:val="00387DA1"/>
    <w:rsid w:val="003F6170"/>
    <w:rsid w:val="00416856"/>
    <w:rsid w:val="004235EC"/>
    <w:rsid w:val="0043681E"/>
    <w:rsid w:val="00454C70"/>
    <w:rsid w:val="00485458"/>
    <w:rsid w:val="004B343F"/>
    <w:rsid w:val="004C4822"/>
    <w:rsid w:val="004C646A"/>
    <w:rsid w:val="00533AFE"/>
    <w:rsid w:val="00575DD1"/>
    <w:rsid w:val="00577AA2"/>
    <w:rsid w:val="005849B9"/>
    <w:rsid w:val="005923AF"/>
    <w:rsid w:val="005B4D98"/>
    <w:rsid w:val="00610790"/>
    <w:rsid w:val="0062227E"/>
    <w:rsid w:val="00685F35"/>
    <w:rsid w:val="00704797"/>
    <w:rsid w:val="0071666F"/>
    <w:rsid w:val="007478C3"/>
    <w:rsid w:val="007C0C91"/>
    <w:rsid w:val="007D0FEA"/>
    <w:rsid w:val="008017DA"/>
    <w:rsid w:val="0083432D"/>
    <w:rsid w:val="0083747D"/>
    <w:rsid w:val="00881384"/>
    <w:rsid w:val="008D6DF1"/>
    <w:rsid w:val="00940BA3"/>
    <w:rsid w:val="009609D3"/>
    <w:rsid w:val="009655E4"/>
    <w:rsid w:val="0098324A"/>
    <w:rsid w:val="009C7AEC"/>
    <w:rsid w:val="00A94B4C"/>
    <w:rsid w:val="00A95F47"/>
    <w:rsid w:val="00AA7A72"/>
    <w:rsid w:val="00AB60AA"/>
    <w:rsid w:val="00AD0738"/>
    <w:rsid w:val="00AD1B41"/>
    <w:rsid w:val="00AD283F"/>
    <w:rsid w:val="00B120DF"/>
    <w:rsid w:val="00B1310B"/>
    <w:rsid w:val="00BA400F"/>
    <w:rsid w:val="00C83F5A"/>
    <w:rsid w:val="00CB776D"/>
    <w:rsid w:val="00CF402D"/>
    <w:rsid w:val="00D273D4"/>
    <w:rsid w:val="00D46818"/>
    <w:rsid w:val="00DE1057"/>
    <w:rsid w:val="00E0029F"/>
    <w:rsid w:val="00E266B4"/>
    <w:rsid w:val="00E478DC"/>
    <w:rsid w:val="00E64C4B"/>
    <w:rsid w:val="00ED28F1"/>
    <w:rsid w:val="00EF040F"/>
    <w:rsid w:val="00F706D3"/>
    <w:rsid w:val="02C45AB8"/>
    <w:rsid w:val="038E2AEB"/>
    <w:rsid w:val="060C6AE0"/>
    <w:rsid w:val="06727926"/>
    <w:rsid w:val="075D3C17"/>
    <w:rsid w:val="07905655"/>
    <w:rsid w:val="0A8D1F3D"/>
    <w:rsid w:val="0AC14FCA"/>
    <w:rsid w:val="0C74482A"/>
    <w:rsid w:val="0D184B3B"/>
    <w:rsid w:val="0D995971"/>
    <w:rsid w:val="0E416194"/>
    <w:rsid w:val="1168681B"/>
    <w:rsid w:val="131B228C"/>
    <w:rsid w:val="13C16F54"/>
    <w:rsid w:val="15240671"/>
    <w:rsid w:val="176B039E"/>
    <w:rsid w:val="183A6162"/>
    <w:rsid w:val="1AFD0A64"/>
    <w:rsid w:val="1CE216C9"/>
    <w:rsid w:val="1D484C98"/>
    <w:rsid w:val="1F062B06"/>
    <w:rsid w:val="2A2957D3"/>
    <w:rsid w:val="2A682E86"/>
    <w:rsid w:val="2DB76DDD"/>
    <w:rsid w:val="2E3737E1"/>
    <w:rsid w:val="2E540363"/>
    <w:rsid w:val="2EB7073A"/>
    <w:rsid w:val="303D3734"/>
    <w:rsid w:val="306464D5"/>
    <w:rsid w:val="30CD29DF"/>
    <w:rsid w:val="356F7915"/>
    <w:rsid w:val="3C12185C"/>
    <w:rsid w:val="3D9A1328"/>
    <w:rsid w:val="3EDBCB28"/>
    <w:rsid w:val="454113CA"/>
    <w:rsid w:val="458539AC"/>
    <w:rsid w:val="469C1B50"/>
    <w:rsid w:val="47D45B92"/>
    <w:rsid w:val="492A2DD3"/>
    <w:rsid w:val="495D7165"/>
    <w:rsid w:val="4ABC5DAA"/>
    <w:rsid w:val="4B3C4E12"/>
    <w:rsid w:val="4E735137"/>
    <w:rsid w:val="5072358A"/>
    <w:rsid w:val="50A03351"/>
    <w:rsid w:val="50B27620"/>
    <w:rsid w:val="52DB0A71"/>
    <w:rsid w:val="5C1E3DBB"/>
    <w:rsid w:val="5C945403"/>
    <w:rsid w:val="5DEF05FD"/>
    <w:rsid w:val="609603C4"/>
    <w:rsid w:val="64E560BA"/>
    <w:rsid w:val="68E4522F"/>
    <w:rsid w:val="6B713443"/>
    <w:rsid w:val="6B8C2AEF"/>
    <w:rsid w:val="6E9D60EF"/>
    <w:rsid w:val="6F446C84"/>
    <w:rsid w:val="6FA34934"/>
    <w:rsid w:val="735449DC"/>
    <w:rsid w:val="75447E82"/>
    <w:rsid w:val="78453810"/>
    <w:rsid w:val="7BCF2758"/>
    <w:rsid w:val="7DCF73F6"/>
    <w:rsid w:val="BE9F748C"/>
    <w:rsid w:val="D89EF534"/>
    <w:rsid w:val="F7EF8F70"/>
    <w:rsid w:val="FF3700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3">
    <w:name w:val="heading 1"/>
    <w:basedOn w:val="1"/>
    <w:next w:val="1"/>
    <w:link w:val="34"/>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4">
    <w:name w:val="heading 2"/>
    <w:basedOn w:val="1"/>
    <w:next w:val="1"/>
    <w:link w:val="35"/>
    <w:unhideWhenUsed/>
    <w:qFormat/>
    <w:uiPriority w:val="0"/>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5">
    <w:name w:val="heading 3"/>
    <w:basedOn w:val="1"/>
    <w:next w:val="1"/>
    <w:link w:val="36"/>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6">
    <w:name w:val="heading 4"/>
    <w:basedOn w:val="1"/>
    <w:next w:val="1"/>
    <w:link w:val="37"/>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7">
    <w:name w:val="heading 5"/>
    <w:basedOn w:val="1"/>
    <w:next w:val="1"/>
    <w:link w:val="38"/>
    <w:semiHidden/>
    <w:unhideWhenUsed/>
    <w:qFormat/>
    <w:uiPriority w:val="9"/>
    <w:pPr>
      <w:keepNext/>
      <w:keepLines/>
      <w:spacing w:before="80" w:after="40"/>
      <w:outlineLvl w:val="4"/>
    </w:pPr>
    <w:rPr>
      <w:rFonts w:cstheme="majorBidi"/>
      <w:color w:val="2F5597" w:themeColor="accent1" w:themeShade="BF"/>
      <w:sz w:val="24"/>
    </w:rPr>
  </w:style>
  <w:style w:type="paragraph" w:styleId="8">
    <w:name w:val="heading 6"/>
    <w:basedOn w:val="1"/>
    <w:next w:val="1"/>
    <w:link w:val="39"/>
    <w:semiHidden/>
    <w:unhideWhenUsed/>
    <w:qFormat/>
    <w:uiPriority w:val="9"/>
    <w:pPr>
      <w:keepNext/>
      <w:keepLines/>
      <w:spacing w:before="40" w:after="0"/>
      <w:outlineLvl w:val="5"/>
    </w:pPr>
    <w:rPr>
      <w:rFonts w:cstheme="majorBidi"/>
      <w:b/>
      <w:bCs/>
      <w:color w:val="2F5597" w:themeColor="accent1" w:themeShade="BF"/>
    </w:rPr>
  </w:style>
  <w:style w:type="paragraph" w:styleId="9">
    <w:name w:val="heading 7"/>
    <w:basedOn w:val="1"/>
    <w:next w:val="1"/>
    <w:link w:val="40"/>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41"/>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42"/>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widowControl/>
      <w:kinsoku w:val="0"/>
      <w:autoSpaceDE w:val="0"/>
      <w:autoSpaceDN w:val="0"/>
      <w:adjustRightInd w:val="0"/>
      <w:snapToGrid w:val="0"/>
      <w:textAlignment w:val="baseline"/>
    </w:pPr>
    <w:rPr>
      <w:rFonts w:ascii="Arial" w:hAnsi="Arial" w:cs="Arial"/>
      <w:snapToGrid w:val="0"/>
      <w:color w:val="000000"/>
      <w:kern w:val="0"/>
      <w:sz w:val="21"/>
      <w:szCs w:val="21"/>
      <w14:ligatures w14:val="none"/>
    </w:rPr>
  </w:style>
  <w:style w:type="paragraph" w:styleId="12">
    <w:name w:val="Normal Indent"/>
    <w:basedOn w:val="1"/>
    <w:link w:val="60"/>
    <w:qFormat/>
    <w:uiPriority w:val="0"/>
    <w:pPr>
      <w:autoSpaceDE w:val="0"/>
      <w:autoSpaceDN w:val="0"/>
      <w:adjustRightInd w:val="0"/>
      <w:ind w:firstLine="420"/>
    </w:pPr>
    <w:rPr>
      <w:rFonts w:ascii="宋体" w:hAnsi="Times New Roman" w:eastAsia="宋体" w:cs="Times New Roman"/>
      <w:kern w:val="0"/>
      <w:sz w:val="24"/>
      <w:szCs w:val="20"/>
      <w14:ligatures w14:val="none"/>
    </w:rPr>
  </w:style>
  <w:style w:type="paragraph" w:styleId="13">
    <w:name w:val="caption"/>
    <w:basedOn w:val="1"/>
    <w:next w:val="1"/>
    <w:qFormat/>
    <w:uiPriority w:val="0"/>
    <w:pPr>
      <w:suppressLineNumbers/>
      <w:suppressAutoHyphens/>
      <w:spacing w:before="120" w:after="120"/>
      <w:jc w:val="both"/>
    </w:pPr>
    <w:rPr>
      <w:rFonts w:ascii="Calibri" w:hAnsi="Calibri" w:eastAsia="宋体" w:cs="Times New Roman"/>
      <w:i/>
      <w:iCs/>
      <w:sz w:val="24"/>
      <w14:ligatures w14:val="none"/>
    </w:rPr>
  </w:style>
  <w:style w:type="paragraph" w:styleId="14">
    <w:name w:val="annotation text"/>
    <w:basedOn w:val="1"/>
    <w:link w:val="62"/>
    <w:qFormat/>
    <w:uiPriority w:val="99"/>
    <w:rPr>
      <w:rFonts w:ascii="Times New Roman" w:hAnsi="Times New Roman" w:eastAsia="宋体" w:cs="Times New Roman"/>
      <w:sz w:val="21"/>
      <w14:ligatures w14:val="none"/>
    </w:rPr>
  </w:style>
  <w:style w:type="paragraph" w:styleId="15">
    <w:name w:val="Body Text"/>
    <w:basedOn w:val="1"/>
    <w:link w:val="59"/>
    <w:qFormat/>
    <w:uiPriority w:val="0"/>
    <w:pPr>
      <w:widowControl/>
      <w:kinsoku w:val="0"/>
      <w:autoSpaceDE w:val="0"/>
      <w:autoSpaceDN w:val="0"/>
      <w:adjustRightInd w:val="0"/>
      <w:snapToGrid w:val="0"/>
      <w:textAlignment w:val="baseline"/>
    </w:pPr>
    <w:rPr>
      <w:rFonts w:ascii="微软雅黑" w:hAnsi="微软雅黑" w:eastAsia="微软雅黑" w:cs="微软雅黑"/>
      <w:snapToGrid w:val="0"/>
      <w:color w:val="000000"/>
      <w:kern w:val="0"/>
      <w:sz w:val="31"/>
      <w:szCs w:val="31"/>
      <w:lang w:eastAsia="en-US"/>
      <w14:ligatures w14:val="none"/>
    </w:rPr>
  </w:style>
  <w:style w:type="paragraph" w:styleId="16">
    <w:name w:val="Body Text Indent"/>
    <w:basedOn w:val="1"/>
    <w:link w:val="63"/>
    <w:qFormat/>
    <w:uiPriority w:val="0"/>
    <w:pPr>
      <w:widowControl/>
      <w:kinsoku w:val="0"/>
      <w:autoSpaceDE w:val="0"/>
      <w:autoSpaceDN w:val="0"/>
      <w:adjustRightInd w:val="0"/>
      <w:snapToGrid w:val="0"/>
      <w:spacing w:after="120"/>
      <w:ind w:left="420" w:leftChars="200"/>
      <w:textAlignment w:val="baseline"/>
    </w:pPr>
    <w:rPr>
      <w:rFonts w:ascii="Arial" w:hAnsi="Arial" w:eastAsia="Arial" w:cs="Arial"/>
      <w:snapToGrid w:val="0"/>
      <w:color w:val="000000"/>
      <w:kern w:val="0"/>
      <w:sz w:val="21"/>
      <w:szCs w:val="21"/>
      <w:lang w:eastAsia="en-US"/>
      <w14:ligatures w14:val="none"/>
    </w:rPr>
  </w:style>
  <w:style w:type="paragraph" w:styleId="17">
    <w:name w:val="toc 5"/>
    <w:basedOn w:val="1"/>
    <w:next w:val="1"/>
    <w:qFormat/>
    <w:uiPriority w:val="0"/>
    <w:pPr>
      <w:widowControl/>
      <w:kinsoku w:val="0"/>
      <w:autoSpaceDE w:val="0"/>
      <w:autoSpaceDN w:val="0"/>
      <w:adjustRightInd w:val="0"/>
      <w:snapToGrid w:val="0"/>
      <w:ind w:left="1680" w:leftChars="800"/>
      <w:textAlignment w:val="baseline"/>
    </w:pPr>
    <w:rPr>
      <w:rFonts w:ascii="Arial" w:hAnsi="Arial" w:eastAsia="Arial" w:cs="Arial"/>
      <w:snapToGrid w:val="0"/>
      <w:color w:val="000000"/>
      <w:kern w:val="0"/>
      <w:sz w:val="21"/>
      <w:szCs w:val="21"/>
      <w:lang w:eastAsia="en-US"/>
      <w14:ligatures w14:val="none"/>
    </w:rPr>
  </w:style>
  <w:style w:type="paragraph" w:styleId="18">
    <w:name w:val="Plain Text"/>
    <w:basedOn w:val="1"/>
    <w:link w:val="64"/>
    <w:qFormat/>
    <w:uiPriority w:val="0"/>
    <w:pPr>
      <w:jc w:val="both"/>
    </w:pPr>
    <w:rPr>
      <w:rFonts w:ascii="宋体" w:hAnsi="Courier New" w:eastAsia="宋体" w:cs="Courier New"/>
      <w:sz w:val="21"/>
      <w:szCs w:val="21"/>
      <w14:ligatures w14:val="none"/>
    </w:rPr>
  </w:style>
  <w:style w:type="paragraph" w:styleId="19">
    <w:name w:val="Balloon Text"/>
    <w:basedOn w:val="1"/>
    <w:link w:val="65"/>
    <w:qFormat/>
    <w:uiPriority w:val="99"/>
    <w:pPr>
      <w:widowControl/>
      <w:kinsoku w:val="0"/>
      <w:autoSpaceDE w:val="0"/>
      <w:autoSpaceDN w:val="0"/>
      <w:adjustRightInd w:val="0"/>
      <w:snapToGrid w:val="0"/>
      <w:textAlignment w:val="baseline"/>
    </w:pPr>
    <w:rPr>
      <w:rFonts w:ascii="Arial" w:hAnsi="Arial" w:eastAsia="Arial" w:cs="Arial"/>
      <w:snapToGrid w:val="0"/>
      <w:color w:val="000000"/>
      <w:kern w:val="0"/>
      <w:sz w:val="18"/>
      <w:szCs w:val="18"/>
      <w:lang w:eastAsia="en-US"/>
      <w14:ligatures w14:val="none"/>
    </w:rPr>
  </w:style>
  <w:style w:type="paragraph" w:styleId="20">
    <w:name w:val="footer"/>
    <w:basedOn w:val="1"/>
    <w:link w:val="54"/>
    <w:unhideWhenUsed/>
    <w:qFormat/>
    <w:uiPriority w:val="0"/>
    <w:pPr>
      <w:tabs>
        <w:tab w:val="center" w:pos="4153"/>
        <w:tab w:val="right" w:pos="8306"/>
      </w:tabs>
      <w:snapToGrid w:val="0"/>
      <w:spacing w:line="240" w:lineRule="auto"/>
    </w:pPr>
    <w:rPr>
      <w:sz w:val="18"/>
      <w:szCs w:val="18"/>
    </w:rPr>
  </w:style>
  <w:style w:type="paragraph" w:styleId="21">
    <w:name w:val="header"/>
    <w:basedOn w:val="1"/>
    <w:link w:val="53"/>
    <w:unhideWhenUsed/>
    <w:qFormat/>
    <w:uiPriority w:val="0"/>
    <w:pPr>
      <w:tabs>
        <w:tab w:val="center" w:pos="4153"/>
        <w:tab w:val="right" w:pos="8306"/>
      </w:tabs>
      <w:snapToGrid w:val="0"/>
      <w:spacing w:line="240" w:lineRule="auto"/>
      <w:jc w:val="center"/>
    </w:pPr>
    <w:rPr>
      <w:sz w:val="18"/>
      <w:szCs w:val="18"/>
    </w:rPr>
  </w:style>
  <w:style w:type="paragraph" w:styleId="22">
    <w:name w:val="Subtitle"/>
    <w:basedOn w:val="1"/>
    <w:next w:val="1"/>
    <w:link w:val="44"/>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3">
    <w:name w:val="List"/>
    <w:basedOn w:val="15"/>
    <w:qFormat/>
    <w:uiPriority w:val="0"/>
    <w:pPr>
      <w:widowControl w:val="0"/>
      <w:suppressAutoHyphens/>
      <w:kinsoku/>
      <w:autoSpaceDE/>
      <w:autoSpaceDN/>
      <w:adjustRightInd/>
      <w:snapToGrid/>
      <w:spacing w:after="140" w:line="276" w:lineRule="auto"/>
      <w:jc w:val="both"/>
      <w:textAlignment w:val="auto"/>
    </w:pPr>
    <w:rPr>
      <w:rFonts w:ascii="Calibri" w:hAnsi="Calibri" w:eastAsia="宋体" w:cs="Times New Roman"/>
      <w:snapToGrid/>
      <w:color w:val="auto"/>
      <w:kern w:val="2"/>
      <w:sz w:val="21"/>
      <w:szCs w:val="24"/>
      <w:lang w:eastAsia="zh-CN"/>
    </w:rPr>
  </w:style>
  <w:style w:type="paragraph" w:styleId="24">
    <w:name w:val="Normal (Web)"/>
    <w:basedOn w:val="1"/>
    <w:qFormat/>
    <w:uiPriority w:val="0"/>
    <w:pPr>
      <w:spacing w:beforeAutospacing="1" w:afterAutospacing="1"/>
    </w:pPr>
    <w:rPr>
      <w:rFonts w:ascii="Times New Roman" w:hAnsi="Times New Roman" w:eastAsia="宋体" w:cs="Times New Roman"/>
      <w:kern w:val="0"/>
      <w:sz w:val="24"/>
      <w14:ligatures w14:val="none"/>
    </w:rPr>
  </w:style>
  <w:style w:type="paragraph" w:styleId="25">
    <w:name w:val="Title"/>
    <w:basedOn w:val="1"/>
    <w:next w:val="1"/>
    <w:link w:val="43"/>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paragraph" w:styleId="26">
    <w:name w:val="annotation subject"/>
    <w:basedOn w:val="14"/>
    <w:next w:val="14"/>
    <w:link w:val="66"/>
    <w:qFormat/>
    <w:uiPriority w:val="0"/>
    <w:pPr>
      <w:widowControl/>
      <w:kinsoku w:val="0"/>
      <w:autoSpaceDE w:val="0"/>
      <w:autoSpaceDN w:val="0"/>
      <w:adjustRightInd w:val="0"/>
      <w:snapToGrid w:val="0"/>
      <w:spacing w:after="0" w:line="240" w:lineRule="auto"/>
      <w:textAlignment w:val="baseline"/>
    </w:pPr>
    <w:rPr>
      <w:rFonts w:ascii="Arial" w:hAnsi="Arial" w:eastAsia="Arial" w:cs="Arial"/>
      <w:b/>
      <w:bCs/>
      <w:snapToGrid w:val="0"/>
      <w:color w:val="000000"/>
      <w:kern w:val="0"/>
      <w:szCs w:val="21"/>
      <w:lang w:eastAsia="en-US"/>
    </w:rPr>
  </w:style>
  <w:style w:type="table" w:styleId="28">
    <w:name w:val="Table Grid"/>
    <w:basedOn w:val="27"/>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basedOn w:val="29"/>
    <w:qFormat/>
    <w:uiPriority w:val="0"/>
  </w:style>
  <w:style w:type="character" w:styleId="32">
    <w:name w:val="Hyperlink"/>
    <w:basedOn w:val="29"/>
    <w:unhideWhenUsed/>
    <w:qFormat/>
    <w:uiPriority w:val="99"/>
    <w:rPr>
      <w:color w:val="0563C1" w:themeColor="hyperlink"/>
      <w:u w:val="single"/>
      <w14:textFill>
        <w14:solidFill>
          <w14:schemeClr w14:val="hlink"/>
        </w14:solidFill>
      </w14:textFill>
    </w:rPr>
  </w:style>
  <w:style w:type="character" w:styleId="33">
    <w:name w:val="annotation reference"/>
    <w:basedOn w:val="29"/>
    <w:unhideWhenUsed/>
    <w:qFormat/>
    <w:uiPriority w:val="99"/>
    <w:rPr>
      <w:sz w:val="21"/>
      <w:szCs w:val="21"/>
    </w:rPr>
  </w:style>
  <w:style w:type="character" w:customStyle="1" w:styleId="34">
    <w:name w:val="标题 1 字符"/>
    <w:basedOn w:val="29"/>
    <w:link w:val="3"/>
    <w:qFormat/>
    <w:uiPriority w:val="9"/>
    <w:rPr>
      <w:rFonts w:asciiTheme="majorHAnsi" w:hAnsiTheme="majorHAnsi" w:eastAsiaTheme="majorEastAsia" w:cstheme="majorBidi"/>
      <w:color w:val="2F5597" w:themeColor="accent1" w:themeShade="BF"/>
      <w:sz w:val="48"/>
      <w:szCs w:val="48"/>
    </w:rPr>
  </w:style>
  <w:style w:type="character" w:customStyle="1" w:styleId="35">
    <w:name w:val="标题 2 字符"/>
    <w:basedOn w:val="29"/>
    <w:link w:val="4"/>
    <w:qFormat/>
    <w:uiPriority w:val="0"/>
    <w:rPr>
      <w:rFonts w:asciiTheme="majorHAnsi" w:hAnsiTheme="majorHAnsi" w:eastAsiaTheme="majorEastAsia" w:cstheme="majorBidi"/>
      <w:color w:val="2F5597" w:themeColor="accent1" w:themeShade="BF"/>
      <w:sz w:val="40"/>
      <w:szCs w:val="40"/>
    </w:rPr>
  </w:style>
  <w:style w:type="character" w:customStyle="1" w:styleId="36">
    <w:name w:val="标题 3 字符"/>
    <w:basedOn w:val="29"/>
    <w:link w:val="5"/>
    <w:qFormat/>
    <w:uiPriority w:val="9"/>
    <w:rPr>
      <w:rFonts w:asciiTheme="majorHAnsi" w:hAnsiTheme="majorHAnsi" w:eastAsiaTheme="majorEastAsia" w:cstheme="majorBidi"/>
      <w:color w:val="2F5597" w:themeColor="accent1" w:themeShade="BF"/>
      <w:sz w:val="32"/>
      <w:szCs w:val="32"/>
    </w:rPr>
  </w:style>
  <w:style w:type="character" w:customStyle="1" w:styleId="37">
    <w:name w:val="标题 4 字符"/>
    <w:basedOn w:val="29"/>
    <w:link w:val="6"/>
    <w:semiHidden/>
    <w:qFormat/>
    <w:uiPriority w:val="9"/>
    <w:rPr>
      <w:rFonts w:cstheme="majorBidi"/>
      <w:color w:val="2F5597" w:themeColor="accent1" w:themeShade="BF"/>
      <w:sz w:val="28"/>
      <w:szCs w:val="28"/>
    </w:rPr>
  </w:style>
  <w:style w:type="character" w:customStyle="1" w:styleId="38">
    <w:name w:val="标题 5 字符"/>
    <w:basedOn w:val="29"/>
    <w:link w:val="7"/>
    <w:semiHidden/>
    <w:qFormat/>
    <w:uiPriority w:val="9"/>
    <w:rPr>
      <w:rFonts w:cstheme="majorBidi"/>
      <w:color w:val="2F5597" w:themeColor="accent1" w:themeShade="BF"/>
      <w:sz w:val="24"/>
    </w:rPr>
  </w:style>
  <w:style w:type="character" w:customStyle="1" w:styleId="39">
    <w:name w:val="标题 6 字符"/>
    <w:basedOn w:val="29"/>
    <w:link w:val="8"/>
    <w:semiHidden/>
    <w:qFormat/>
    <w:uiPriority w:val="9"/>
    <w:rPr>
      <w:rFonts w:cstheme="majorBidi"/>
      <w:b/>
      <w:bCs/>
      <w:color w:val="2F5597" w:themeColor="accent1" w:themeShade="BF"/>
    </w:rPr>
  </w:style>
  <w:style w:type="character" w:customStyle="1" w:styleId="40">
    <w:name w:val="标题 7 字符"/>
    <w:basedOn w:val="29"/>
    <w:link w:val="9"/>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41">
    <w:name w:val="标题 8 字符"/>
    <w:basedOn w:val="29"/>
    <w:link w:val="10"/>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42">
    <w:name w:val="标题 9 字符"/>
    <w:basedOn w:val="29"/>
    <w:link w:val="11"/>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43">
    <w:name w:val="标题 字符"/>
    <w:basedOn w:val="29"/>
    <w:link w:val="25"/>
    <w:qFormat/>
    <w:uiPriority w:val="10"/>
    <w:rPr>
      <w:rFonts w:asciiTheme="majorHAnsi" w:hAnsiTheme="majorHAnsi" w:eastAsiaTheme="majorEastAsia" w:cstheme="majorBidi"/>
      <w:spacing w:val="-10"/>
      <w:kern w:val="28"/>
      <w:sz w:val="56"/>
      <w:szCs w:val="56"/>
    </w:rPr>
  </w:style>
  <w:style w:type="character" w:customStyle="1" w:styleId="44">
    <w:name w:val="副标题 字符"/>
    <w:basedOn w:val="29"/>
    <w:link w:val="22"/>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45">
    <w:name w:val="Quote"/>
    <w:basedOn w:val="1"/>
    <w:next w:val="1"/>
    <w:link w:val="46"/>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46">
    <w:name w:val="引用 字符"/>
    <w:basedOn w:val="29"/>
    <w:link w:val="45"/>
    <w:qFormat/>
    <w:uiPriority w:val="29"/>
    <w:rPr>
      <w:i/>
      <w:iCs/>
      <w:color w:val="404040" w:themeColor="text1" w:themeTint="BF"/>
      <w14:textFill>
        <w14:solidFill>
          <w14:schemeClr w14:val="tx1">
            <w14:lumMod w14:val="75000"/>
            <w14:lumOff w14:val="25000"/>
          </w14:schemeClr>
        </w14:solidFill>
      </w14:textFill>
    </w:rPr>
  </w:style>
  <w:style w:type="paragraph" w:styleId="47">
    <w:name w:val="List Paragraph"/>
    <w:basedOn w:val="1"/>
    <w:link w:val="61"/>
    <w:qFormat/>
    <w:uiPriority w:val="34"/>
    <w:pPr>
      <w:ind w:left="720"/>
      <w:contextualSpacing/>
    </w:pPr>
  </w:style>
  <w:style w:type="character" w:customStyle="1" w:styleId="48">
    <w:name w:val="明显强调1"/>
    <w:basedOn w:val="29"/>
    <w:qFormat/>
    <w:uiPriority w:val="21"/>
    <w:rPr>
      <w:i/>
      <w:iCs/>
      <w:color w:val="2F5597" w:themeColor="accent1" w:themeShade="BF"/>
    </w:rPr>
  </w:style>
  <w:style w:type="paragraph" w:styleId="49">
    <w:name w:val="Intense Quote"/>
    <w:basedOn w:val="1"/>
    <w:next w:val="1"/>
    <w:link w:val="50"/>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50">
    <w:name w:val="明显引用 字符"/>
    <w:basedOn w:val="29"/>
    <w:link w:val="49"/>
    <w:qFormat/>
    <w:uiPriority w:val="30"/>
    <w:rPr>
      <w:i/>
      <w:iCs/>
      <w:color w:val="2F5597" w:themeColor="accent1" w:themeShade="BF"/>
    </w:rPr>
  </w:style>
  <w:style w:type="character" w:customStyle="1" w:styleId="51">
    <w:name w:val="明显参考1"/>
    <w:basedOn w:val="29"/>
    <w:qFormat/>
    <w:uiPriority w:val="32"/>
    <w:rPr>
      <w:b/>
      <w:bCs/>
      <w:smallCaps/>
      <w:color w:val="2F5597" w:themeColor="accent1" w:themeShade="BF"/>
      <w:spacing w:val="5"/>
    </w:rPr>
  </w:style>
  <w:style w:type="paragraph" w:customStyle="1" w:styleId="52">
    <w:name w:val="Table Text"/>
    <w:basedOn w:val="1"/>
    <w:semiHidden/>
    <w:qFormat/>
    <w:uiPriority w:val="0"/>
    <w:pPr>
      <w:widowControl/>
      <w:kinsoku w:val="0"/>
      <w:autoSpaceDE w:val="0"/>
      <w:autoSpaceDN w:val="0"/>
      <w:adjustRightInd w:val="0"/>
      <w:snapToGrid w:val="0"/>
      <w:spacing w:after="0" w:line="240" w:lineRule="auto"/>
      <w:textAlignment w:val="baseline"/>
    </w:pPr>
    <w:rPr>
      <w:rFonts w:ascii="Arial" w:hAnsi="Arial" w:eastAsia="宋体" w:cs="Arial"/>
      <w:color w:val="000000"/>
      <w:kern w:val="0"/>
      <w:sz w:val="21"/>
      <w:szCs w:val="21"/>
      <w14:ligatures w14:val="none"/>
    </w:rPr>
  </w:style>
  <w:style w:type="character" w:customStyle="1" w:styleId="53">
    <w:name w:val="页眉 字符"/>
    <w:basedOn w:val="29"/>
    <w:link w:val="21"/>
    <w:qFormat/>
    <w:uiPriority w:val="0"/>
    <w:rPr>
      <w:sz w:val="18"/>
      <w:szCs w:val="18"/>
    </w:rPr>
  </w:style>
  <w:style w:type="character" w:customStyle="1" w:styleId="54">
    <w:name w:val="页脚 字符"/>
    <w:basedOn w:val="29"/>
    <w:link w:val="20"/>
    <w:qFormat/>
    <w:uiPriority w:val="0"/>
    <w:rPr>
      <w:sz w:val="18"/>
      <w:szCs w:val="18"/>
    </w:rPr>
  </w:style>
  <w:style w:type="character" w:customStyle="1" w:styleId="55">
    <w:name w:val="未处理的提及1"/>
    <w:basedOn w:val="29"/>
    <w:semiHidden/>
    <w:unhideWhenUsed/>
    <w:qFormat/>
    <w:uiPriority w:val="99"/>
    <w:rPr>
      <w:color w:val="605E5C"/>
      <w:shd w:val="clear" w:color="auto" w:fill="E1DFDD"/>
    </w:rPr>
  </w:style>
  <w:style w:type="paragraph" w:styleId="56">
    <w:name w:val="No Spacing"/>
    <w:link w:val="57"/>
    <w:qFormat/>
    <w:uiPriority w:val="1"/>
    <w:pPr>
      <w:spacing w:after="0" w:line="240" w:lineRule="auto"/>
    </w:pPr>
    <w:rPr>
      <w:rFonts w:asciiTheme="minorHAnsi" w:hAnsiTheme="minorHAnsi" w:eastAsiaTheme="minorEastAsia" w:cstheme="minorBidi"/>
      <w:sz w:val="22"/>
      <w:szCs w:val="22"/>
      <w:lang w:val="en-US" w:eastAsia="zh-CN" w:bidi="ar-SA"/>
    </w:rPr>
  </w:style>
  <w:style w:type="character" w:customStyle="1" w:styleId="57">
    <w:name w:val="无间隔 字符"/>
    <w:basedOn w:val="29"/>
    <w:link w:val="56"/>
    <w:qFormat/>
    <w:uiPriority w:val="1"/>
    <w:rPr>
      <w:kern w:val="0"/>
      <w:szCs w:val="22"/>
      <w14:ligatures w14:val="none"/>
    </w:rPr>
  </w:style>
  <w:style w:type="table" w:customStyle="1" w:styleId="58">
    <w:name w:val="Table Normal"/>
    <w:semiHidden/>
    <w:unhideWhenUsed/>
    <w:qFormat/>
    <w:uiPriority w:val="2"/>
    <w:rPr>
      <w:rFonts w:ascii="Arial" w:hAnsi="Arial" w:cs="Arial"/>
    </w:rPr>
    <w:tblPr>
      <w:tblCellMar>
        <w:top w:w="0" w:type="dxa"/>
        <w:left w:w="0" w:type="dxa"/>
        <w:bottom w:w="0" w:type="dxa"/>
        <w:right w:w="0" w:type="dxa"/>
      </w:tblCellMar>
    </w:tblPr>
  </w:style>
  <w:style w:type="character" w:customStyle="1" w:styleId="59">
    <w:name w:val="正文文本 字符"/>
    <w:basedOn w:val="29"/>
    <w:link w:val="15"/>
    <w:qFormat/>
    <w:uiPriority w:val="0"/>
    <w:rPr>
      <w:rFonts w:ascii="微软雅黑" w:hAnsi="微软雅黑" w:eastAsia="微软雅黑" w:cs="微软雅黑"/>
      <w:snapToGrid w:val="0"/>
      <w:color w:val="000000"/>
      <w:kern w:val="0"/>
      <w:sz w:val="31"/>
      <w:szCs w:val="31"/>
      <w:lang w:eastAsia="en-US"/>
      <w14:ligatures w14:val="none"/>
    </w:rPr>
  </w:style>
  <w:style w:type="character" w:customStyle="1" w:styleId="60">
    <w:name w:val="正文缩进 字符"/>
    <w:link w:val="12"/>
    <w:qFormat/>
    <w:uiPriority w:val="0"/>
    <w:rPr>
      <w:rFonts w:ascii="宋体" w:hAnsi="Times New Roman" w:eastAsia="宋体" w:cs="Times New Roman"/>
      <w:kern w:val="0"/>
      <w:sz w:val="24"/>
      <w:szCs w:val="20"/>
      <w14:ligatures w14:val="none"/>
    </w:rPr>
  </w:style>
  <w:style w:type="character" w:customStyle="1" w:styleId="61">
    <w:name w:val="列表段落 字符"/>
    <w:link w:val="47"/>
    <w:qFormat/>
    <w:uiPriority w:val="34"/>
  </w:style>
  <w:style w:type="character" w:customStyle="1" w:styleId="62">
    <w:name w:val="批注文字 字符"/>
    <w:basedOn w:val="29"/>
    <w:link w:val="14"/>
    <w:qFormat/>
    <w:uiPriority w:val="99"/>
    <w:rPr>
      <w:rFonts w:ascii="Times New Roman" w:hAnsi="Times New Roman" w:eastAsia="宋体" w:cs="Times New Roman"/>
      <w:sz w:val="21"/>
      <w14:ligatures w14:val="none"/>
    </w:rPr>
  </w:style>
  <w:style w:type="character" w:customStyle="1" w:styleId="63">
    <w:name w:val="正文文本缩进 字符"/>
    <w:basedOn w:val="29"/>
    <w:link w:val="16"/>
    <w:qFormat/>
    <w:uiPriority w:val="0"/>
    <w:rPr>
      <w:rFonts w:ascii="Arial" w:hAnsi="Arial" w:eastAsia="Arial" w:cs="Arial"/>
      <w:snapToGrid w:val="0"/>
      <w:color w:val="000000"/>
      <w:kern w:val="0"/>
      <w:sz w:val="21"/>
      <w:szCs w:val="21"/>
      <w:lang w:eastAsia="en-US"/>
      <w14:ligatures w14:val="none"/>
    </w:rPr>
  </w:style>
  <w:style w:type="character" w:customStyle="1" w:styleId="64">
    <w:name w:val="纯文本 字符"/>
    <w:basedOn w:val="29"/>
    <w:link w:val="18"/>
    <w:qFormat/>
    <w:uiPriority w:val="0"/>
    <w:rPr>
      <w:rFonts w:ascii="宋体" w:hAnsi="Courier New" w:eastAsia="宋体" w:cs="Courier New"/>
      <w:sz w:val="21"/>
      <w:szCs w:val="21"/>
      <w14:ligatures w14:val="none"/>
    </w:rPr>
  </w:style>
  <w:style w:type="character" w:customStyle="1" w:styleId="65">
    <w:name w:val="批注框文本 字符"/>
    <w:basedOn w:val="29"/>
    <w:link w:val="19"/>
    <w:qFormat/>
    <w:uiPriority w:val="99"/>
    <w:rPr>
      <w:rFonts w:ascii="Arial" w:hAnsi="Arial" w:eastAsia="Arial" w:cs="Arial"/>
      <w:snapToGrid w:val="0"/>
      <w:color w:val="000000"/>
      <w:kern w:val="0"/>
      <w:sz w:val="18"/>
      <w:szCs w:val="18"/>
      <w:lang w:eastAsia="en-US"/>
      <w14:ligatures w14:val="none"/>
    </w:rPr>
  </w:style>
  <w:style w:type="character" w:customStyle="1" w:styleId="66">
    <w:name w:val="批注主题 字符"/>
    <w:basedOn w:val="62"/>
    <w:link w:val="26"/>
    <w:qFormat/>
    <w:uiPriority w:val="0"/>
    <w:rPr>
      <w:rFonts w:ascii="Arial" w:hAnsi="Arial" w:eastAsia="Arial" w:cs="Arial"/>
      <w:b/>
      <w:bCs/>
      <w:snapToGrid w:val="0"/>
      <w:color w:val="000000"/>
      <w:kern w:val="0"/>
      <w:sz w:val="21"/>
      <w:szCs w:val="21"/>
      <w:lang w:eastAsia="en-US"/>
      <w14:ligatures w14:val="none"/>
    </w:rPr>
  </w:style>
  <w:style w:type="paragraph" w:customStyle="1" w:styleId="67">
    <w:name w:val="刷新格式用"/>
    <w:basedOn w:val="15"/>
    <w:link w:val="68"/>
    <w:qFormat/>
    <w:uiPriority w:val="0"/>
    <w:pPr>
      <w:spacing w:before="120" w:line="201" w:lineRule="auto"/>
      <w:ind w:left="3839"/>
    </w:pPr>
    <w:rPr>
      <w:rFonts w:eastAsia="宋体"/>
      <w:b/>
      <w:bCs/>
      <w:spacing w:val="-1"/>
      <w:sz w:val="28"/>
      <w:szCs w:val="28"/>
    </w:rPr>
  </w:style>
  <w:style w:type="character" w:customStyle="1" w:styleId="68">
    <w:name w:val="刷新格式用 字符"/>
    <w:basedOn w:val="59"/>
    <w:link w:val="67"/>
    <w:qFormat/>
    <w:uiPriority w:val="0"/>
    <w:rPr>
      <w:rFonts w:ascii="微软雅黑" w:hAnsi="微软雅黑" w:eastAsia="宋体" w:cs="微软雅黑"/>
      <w:b/>
      <w:bCs/>
      <w:snapToGrid w:val="0"/>
      <w:color w:val="000000"/>
      <w:spacing w:val="-1"/>
      <w:kern w:val="0"/>
      <w:sz w:val="28"/>
      <w:szCs w:val="28"/>
      <w:lang w:eastAsia="en-US"/>
      <w14:ligatures w14:val="none"/>
    </w:rPr>
  </w:style>
  <w:style w:type="paragraph" w:customStyle="1" w:styleId="69">
    <w:name w:val="Default"/>
    <w:qFormat/>
    <w:uiPriority w:val="0"/>
    <w:pPr>
      <w:widowControl w:val="0"/>
      <w:autoSpaceDE w:val="0"/>
      <w:autoSpaceDN w:val="0"/>
      <w:adjustRightInd w:val="0"/>
      <w:spacing w:after="160" w:line="278" w:lineRule="auto"/>
    </w:pPr>
    <w:rPr>
      <w:rFonts w:ascii="仿宋" w:hAnsi="Times New Roman" w:eastAsia="仿宋" w:cs="仿宋"/>
      <w:color w:val="000000"/>
      <w:sz w:val="24"/>
      <w:szCs w:val="24"/>
      <w:lang w:val="en-US" w:eastAsia="zh-CN" w:bidi="ar-SA"/>
    </w:rPr>
  </w:style>
  <w:style w:type="character" w:customStyle="1" w:styleId="70">
    <w:name w:val="明显强调11"/>
    <w:basedOn w:val="29"/>
    <w:qFormat/>
    <w:uiPriority w:val="21"/>
    <w:rPr>
      <w:i/>
      <w:iCs/>
      <w:color w:val="2F5597" w:themeColor="accent1" w:themeShade="BF"/>
    </w:rPr>
  </w:style>
  <w:style w:type="character" w:customStyle="1" w:styleId="71">
    <w:name w:val="明显参考11"/>
    <w:basedOn w:val="29"/>
    <w:qFormat/>
    <w:uiPriority w:val="32"/>
    <w:rPr>
      <w:b/>
      <w:bCs/>
      <w:smallCaps/>
      <w:color w:val="2F5597" w:themeColor="accent1" w:themeShade="BF"/>
      <w:spacing w:val="5"/>
    </w:rPr>
  </w:style>
  <w:style w:type="table" w:customStyle="1" w:styleId="72">
    <w:name w:val="网格型1"/>
    <w:basedOn w:val="27"/>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3">
    <w:name w:val="未处理的提及11"/>
    <w:basedOn w:val="29"/>
    <w:semiHidden/>
    <w:unhideWhenUsed/>
    <w:qFormat/>
    <w:uiPriority w:val="99"/>
    <w:rPr>
      <w:color w:val="605E5C"/>
      <w:shd w:val="clear" w:color="auto" w:fill="E1DFDD"/>
    </w:rPr>
  </w:style>
  <w:style w:type="character" w:customStyle="1" w:styleId="74">
    <w:name w:val="标题 2 字符1"/>
    <w:qFormat/>
    <w:uiPriority w:val="0"/>
    <w:rPr>
      <w:rFonts w:ascii="Arial" w:hAnsi="Arial" w:eastAsia="黑体" w:cs="Times New Roman"/>
      <w:b/>
      <w:kern w:val="0"/>
      <w:sz w:val="30"/>
      <w:szCs w:val="20"/>
      <w14:ligatures w14:val="none"/>
    </w:rPr>
  </w:style>
  <w:style w:type="paragraph" w:customStyle="1" w:styleId="75">
    <w:name w:val="样式 样式 四号 左侧:  0.99 厘米 悬挂缩进: 2.8 字符 行距: 最小值 25 磅 + 首行缩进:  2 字符"/>
    <w:basedOn w:val="1"/>
    <w:qFormat/>
    <w:uiPriority w:val="99"/>
    <w:pPr>
      <w:spacing w:line="500" w:lineRule="atLeast"/>
      <w:ind w:firstLine="560" w:firstLineChars="200"/>
      <w:jc w:val="both"/>
    </w:pPr>
    <w:rPr>
      <w:rFonts w:ascii="Times New Roman" w:hAnsi="Times New Roman" w:eastAsia="宋体" w:cs="宋体"/>
      <w:sz w:val="28"/>
      <w:szCs w:val="20"/>
      <w14:ligatures w14:val="none"/>
    </w:rPr>
  </w:style>
  <w:style w:type="paragraph" w:customStyle="1" w:styleId="76">
    <w:name w:val="样式 样式 样式 标题 1H1Heading 0Header1h1Heading 1 AppHeader 1Section H....2"/>
    <w:basedOn w:val="1"/>
    <w:qFormat/>
    <w:uiPriority w:val="0"/>
    <w:pPr>
      <w:keepNext/>
      <w:keepLines/>
      <w:spacing w:before="240" w:after="240" w:line="500" w:lineRule="atLeast"/>
      <w:outlineLvl w:val="0"/>
    </w:pPr>
    <w:rPr>
      <w:rFonts w:ascii="Times New Roman" w:hAnsi="Times New Roman" w:eastAsia="黑体" w:cs="宋体"/>
      <w:kern w:val="44"/>
      <w:sz w:val="32"/>
      <w:szCs w:val="20"/>
      <w14:ligatures w14:val="none"/>
    </w:rPr>
  </w:style>
  <w:style w:type="paragraph" w:customStyle="1" w:styleId="77">
    <w:name w:val="AONormal"/>
    <w:qFormat/>
    <w:uiPriority w:val="0"/>
    <w:pPr>
      <w:autoSpaceDE w:val="0"/>
      <w:autoSpaceDN w:val="0"/>
      <w:adjustRightInd w:val="0"/>
      <w:spacing w:after="160" w:line="400" w:lineRule="exact"/>
      <w:ind w:firstLine="440" w:firstLineChars="200"/>
    </w:pPr>
    <w:rPr>
      <w:rFonts w:ascii="华文楷体" w:hAnsi="华文楷体" w:eastAsia="华文楷体" w:cs="华文楷体"/>
      <w:sz w:val="22"/>
      <w:szCs w:val="21"/>
      <w:lang w:val="en-US" w:eastAsia="zh-CN" w:bidi="ar-SA"/>
    </w:rPr>
  </w:style>
  <w:style w:type="paragraph" w:customStyle="1" w:styleId="78">
    <w:name w:val="列出段落1"/>
    <w:basedOn w:val="1"/>
    <w:qFormat/>
    <w:uiPriority w:val="0"/>
    <w:pPr>
      <w:ind w:firstLine="420" w:firstLineChars="200"/>
      <w:jc w:val="both"/>
    </w:pPr>
    <w:rPr>
      <w:rFonts w:ascii="Times New Roman" w:hAnsi="Times New Roman" w:eastAsia="宋体" w:cs="Times New Roman"/>
      <w:sz w:val="21"/>
      <w:szCs w:val="21"/>
      <w14:ligatures w14:val="none"/>
    </w:rPr>
  </w:style>
  <w:style w:type="paragraph" w:customStyle="1" w:styleId="79">
    <w:name w:val="目录 53"/>
    <w:next w:val="1"/>
    <w:qFormat/>
    <w:uiPriority w:val="0"/>
    <w:pPr>
      <w:wordWrap w:val="0"/>
      <w:spacing w:after="160" w:line="278" w:lineRule="auto"/>
      <w:ind w:left="1275"/>
      <w:jc w:val="both"/>
    </w:pPr>
    <w:rPr>
      <w:rFonts w:ascii="Times New Roman" w:hAnsi="Times New Roman" w:eastAsia="宋体" w:cs="Times New Roman"/>
      <w:sz w:val="21"/>
      <w:lang w:val="en-US" w:eastAsia="zh-CN" w:bidi="ar-SA"/>
    </w:rPr>
  </w:style>
  <w:style w:type="paragraph" w:customStyle="1" w:styleId="80">
    <w:name w:val="修订1"/>
    <w:hidden/>
    <w:unhideWhenUsed/>
    <w:qFormat/>
    <w:uiPriority w:val="99"/>
    <w:pPr>
      <w:spacing w:after="160" w:line="278" w:lineRule="auto"/>
    </w:pPr>
    <w:rPr>
      <w:rFonts w:ascii="Arial" w:hAnsi="Arial" w:cs="Arial" w:eastAsiaTheme="minorEastAsia"/>
      <w:snapToGrid w:val="0"/>
      <w:color w:val="000000"/>
      <w:sz w:val="21"/>
      <w:szCs w:val="21"/>
      <w:lang w:val="en-US" w:eastAsia="zh-CN" w:bidi="ar-SA"/>
    </w:rPr>
  </w:style>
  <w:style w:type="paragraph" w:customStyle="1" w:styleId="81">
    <w:name w:val="6-正文"/>
    <w:basedOn w:val="1"/>
    <w:qFormat/>
    <w:uiPriority w:val="0"/>
    <w:pPr>
      <w:suppressAutoHyphens/>
      <w:spacing w:line="360" w:lineRule="auto"/>
      <w:ind w:firstLine="200" w:firstLineChars="200"/>
      <w:jc w:val="both"/>
    </w:pPr>
    <w:rPr>
      <w:rFonts w:ascii="Calibri" w:hAnsi="Calibri" w:eastAsia="宋体" w:cs="Times New Roman"/>
      <w:sz w:val="24"/>
      <w:szCs w:val="28"/>
      <w14:ligatures w14:val="none"/>
    </w:rPr>
  </w:style>
  <w:style w:type="character" w:customStyle="1" w:styleId="82">
    <w:name w:val="默认段落字体1"/>
    <w:qFormat/>
    <w:uiPriority w:val="0"/>
  </w:style>
  <w:style w:type="paragraph" w:customStyle="1" w:styleId="83">
    <w:name w:val="Heading"/>
    <w:basedOn w:val="1"/>
    <w:next w:val="15"/>
    <w:qFormat/>
    <w:uiPriority w:val="0"/>
    <w:pPr>
      <w:keepNext/>
      <w:suppressAutoHyphens/>
      <w:spacing w:before="240" w:after="120"/>
      <w:jc w:val="both"/>
    </w:pPr>
    <w:rPr>
      <w:rFonts w:ascii="Liberation Sans" w:hAnsi="Liberation Sans" w:eastAsia="Noto Sans CJK SC Regular" w:cs="Noto Sans CJK SC Regular"/>
      <w:sz w:val="28"/>
      <w:szCs w:val="28"/>
      <w14:ligatures w14:val="none"/>
    </w:rPr>
  </w:style>
  <w:style w:type="paragraph" w:customStyle="1" w:styleId="84">
    <w:name w:val="Index"/>
    <w:basedOn w:val="1"/>
    <w:qFormat/>
    <w:uiPriority w:val="0"/>
    <w:pPr>
      <w:suppressLineNumbers/>
      <w:suppressAutoHyphens/>
      <w:jc w:val="both"/>
    </w:pPr>
    <w:rPr>
      <w:rFonts w:ascii="Calibri" w:hAnsi="Calibri" w:eastAsia="宋体" w:cs="Times New Roman"/>
      <w:sz w:val="21"/>
      <w14:ligatures w14:val="none"/>
    </w:rPr>
  </w:style>
  <w:style w:type="paragraph" w:customStyle="1" w:styleId="85">
    <w:name w:val="修订2"/>
    <w:hidden/>
    <w:unhideWhenUsed/>
    <w:qFormat/>
    <w:uiPriority w:val="99"/>
    <w:pPr>
      <w:spacing w:after="0" w:line="240" w:lineRule="auto"/>
    </w:pPr>
    <w:rPr>
      <w:rFonts w:ascii="Arial" w:hAnsi="Arial" w:eastAsia="Arial" w:cs="Arial"/>
      <w:snapToGrid w:val="0"/>
      <w:color w:val="000000"/>
      <w:sz w:val="21"/>
      <w:szCs w:val="21"/>
      <w:lang w:val="en-US" w:eastAsia="en-US" w:bidi="ar-SA"/>
    </w:rPr>
  </w:style>
  <w:style w:type="table" w:customStyle="1" w:styleId="86">
    <w:name w:val="Table Normal1"/>
    <w:semiHidden/>
    <w:unhideWhenUsed/>
    <w:qFormat/>
    <w:uiPriority w:val="2"/>
    <w:rPr>
      <w:rFonts w:ascii="Times New Roman" w:hAnsi="Times New Roman" w:eastAsia="宋体" w:cs="Times New Roman"/>
    </w:rPr>
    <w:tblPr>
      <w:tblCellMar>
        <w:top w:w="0" w:type="dxa"/>
        <w:left w:w="0" w:type="dxa"/>
        <w:bottom w:w="0" w:type="dxa"/>
        <w:right w:w="0" w:type="dxa"/>
      </w:tblCellMar>
    </w:tblPr>
  </w:style>
  <w:style w:type="paragraph" w:customStyle="1" w:styleId="87">
    <w:name w:val="图例"/>
    <w:basedOn w:val="1"/>
    <w:qFormat/>
    <w:uiPriority w:val="0"/>
    <w:pPr>
      <w:spacing w:before="120" w:after="120" w:line="360" w:lineRule="auto"/>
      <w:jc w:val="center"/>
    </w:pPr>
    <w:rPr>
      <w:rFonts w:eastAsia="仿宋_GB2312"/>
      <w:b/>
      <w:sz w:val="24"/>
      <w:szCs w:val="20"/>
    </w:rPr>
  </w:style>
  <w:style w:type="paragraph" w:customStyle="1" w:styleId="88">
    <w:name w:val="样式 四号 左侧:  0.99 厘米 悬挂缩进: 2.8 字符 行距: 最小值 25 磅"/>
    <w:basedOn w:val="1"/>
    <w:qFormat/>
    <w:uiPriority w:val="99"/>
    <w:pPr>
      <w:spacing w:line="500" w:lineRule="atLeast"/>
      <w:ind w:firstLine="200" w:firstLineChars="200"/>
    </w:pPr>
    <w:rPr>
      <w:rFonts w:cs="宋体"/>
      <w:sz w:val="28"/>
    </w:rPr>
  </w:style>
  <w:style w:type="paragraph" w:customStyle="1" w:styleId="89">
    <w:name w:val="样式 样式 标题2 + Times New Roman 小三 首行缩进:  0 厘米 行距: 最小值 25 磅 + 行距: 最小..."/>
    <w:basedOn w:val="90"/>
    <w:qFormat/>
    <w:uiPriority w:val="0"/>
    <w:pPr>
      <w:spacing w:line="490" w:lineRule="atLeast"/>
    </w:pPr>
    <w:rPr>
      <w:szCs w:val="20"/>
    </w:rPr>
  </w:style>
  <w:style w:type="paragraph" w:customStyle="1" w:styleId="90">
    <w:name w:val="样式 标题2 + Times New Roman 小三 首行缩进:  0 厘米 行距: 最小值 25 磅"/>
    <w:basedOn w:val="1"/>
    <w:qFormat/>
    <w:uiPriority w:val="0"/>
    <w:pPr>
      <w:keepNext/>
      <w:keepLines/>
      <w:spacing w:before="120" w:after="120" w:line="500" w:lineRule="atLeast"/>
      <w:outlineLvl w:val="1"/>
    </w:pPr>
    <w:rPr>
      <w:rFonts w:eastAsia="黑体" w:cs="宋体"/>
      <w:sz w:val="30"/>
      <w:szCs w:val="30"/>
    </w:rPr>
  </w:style>
  <w:style w:type="table" w:customStyle="1" w:styleId="91">
    <w:name w:val="网格型2"/>
    <w:basedOn w:val="27"/>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
    <w:name w:val="WPSOffice手动目录 1"/>
    <w:qFormat/>
    <w:uiPriority w:val="0"/>
    <w:pPr>
      <w:spacing w:after="160" w:line="278" w:lineRule="auto"/>
    </w:pPr>
    <w:rPr>
      <w:rFonts w:asciiTheme="minorHAnsi" w:hAnsiTheme="minorHAnsi" w:eastAsiaTheme="minorEastAsia" w:cstheme="minorBidi"/>
      <w:lang w:val="en-US" w:eastAsia="zh-CN" w:bidi="ar-SA"/>
    </w:rPr>
  </w:style>
  <w:style w:type="paragraph" w:customStyle="1" w:styleId="93">
    <w:name w:val="报告正文"/>
    <w:basedOn w:val="1"/>
    <w:qFormat/>
    <w:uiPriority w:val="0"/>
    <w:pPr>
      <w:spacing w:line="480" w:lineRule="atLeast"/>
      <w:ind w:firstLine="441" w:firstLineChars="187"/>
    </w:pPr>
    <w:rPr>
      <w:spacing w:val="-2"/>
      <w:sz w:val="24"/>
      <w:szCs w:val="28"/>
    </w:rPr>
  </w:style>
  <w:style w:type="paragraph" w:customStyle="1" w:styleId="94">
    <w:name w:val="修订3"/>
    <w:hidden/>
    <w:unhideWhenUsed/>
    <w:qFormat/>
    <w:uiPriority w:val="99"/>
    <w:pPr>
      <w:spacing w:after="0" w:line="240"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95">
    <w:name w:val="列表段落1"/>
    <w:basedOn w:val="1"/>
    <w:qFormat/>
    <w:uiPriority w:val="0"/>
    <w:pPr>
      <w:ind w:firstLine="420" w:firstLineChars="200"/>
    </w:pPr>
  </w:style>
  <w:style w:type="paragraph" w:customStyle="1" w:styleId="96">
    <w:name w:val="Revision"/>
    <w:hidden/>
    <w:unhideWhenUsed/>
    <w:qFormat/>
    <w:uiPriority w:val="99"/>
    <w:pPr>
      <w:spacing w:after="0" w:line="240" w:lineRule="auto"/>
    </w:pPr>
    <w:rPr>
      <w:rFonts w:asciiTheme="minorHAnsi" w:hAnsiTheme="minorHAnsi" w:eastAsiaTheme="minorEastAsia" w:cstheme="minorBidi"/>
      <w:kern w:val="2"/>
      <w:sz w:val="22"/>
      <w:szCs w:val="24"/>
      <w:lang w:val="en-US" w:eastAsia="zh-CN" w:bidi="ar-SA"/>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8" Type="http://schemas.openxmlformats.org/officeDocument/2006/relationships/fontTable" Target="fontTable.xml"/><Relationship Id="rId67" Type="http://schemas.openxmlformats.org/officeDocument/2006/relationships/numbering" Target="numbering.xml"/><Relationship Id="rId66" Type="http://schemas.openxmlformats.org/officeDocument/2006/relationships/customXml" Target="../customXml/item1.xml"/><Relationship Id="rId65" Type="http://schemas.openxmlformats.org/officeDocument/2006/relationships/image" Target="media/image3.png"/><Relationship Id="rId64" Type="http://schemas.openxmlformats.org/officeDocument/2006/relationships/image" Target="media/image2.jpeg"/><Relationship Id="rId63" Type="http://schemas.openxmlformats.org/officeDocument/2006/relationships/image" Target="media/image1.jpeg"/><Relationship Id="rId62" Type="http://schemas.openxmlformats.org/officeDocument/2006/relationships/theme" Target="theme/theme1.xml"/><Relationship Id="rId61" Type="http://schemas.openxmlformats.org/officeDocument/2006/relationships/footer" Target="footer34.xml"/><Relationship Id="rId60" Type="http://schemas.openxmlformats.org/officeDocument/2006/relationships/footer" Target="footer33.xml"/><Relationship Id="rId6" Type="http://schemas.openxmlformats.org/officeDocument/2006/relationships/footer" Target="footer1.xml"/><Relationship Id="rId59" Type="http://schemas.openxmlformats.org/officeDocument/2006/relationships/footer" Target="footer32.xml"/><Relationship Id="rId58" Type="http://schemas.openxmlformats.org/officeDocument/2006/relationships/header" Target="header23.xml"/><Relationship Id="rId57" Type="http://schemas.openxmlformats.org/officeDocument/2006/relationships/header" Target="header22.xml"/><Relationship Id="rId56" Type="http://schemas.openxmlformats.org/officeDocument/2006/relationships/header" Target="header21.xml"/><Relationship Id="rId55" Type="http://schemas.openxmlformats.org/officeDocument/2006/relationships/footer" Target="footer31.xml"/><Relationship Id="rId54" Type="http://schemas.openxmlformats.org/officeDocument/2006/relationships/footer" Target="footer30.xml"/><Relationship Id="rId53" Type="http://schemas.openxmlformats.org/officeDocument/2006/relationships/header" Target="header20.xml"/><Relationship Id="rId52" Type="http://schemas.openxmlformats.org/officeDocument/2006/relationships/footer" Target="footer29.xml"/><Relationship Id="rId51" Type="http://schemas.openxmlformats.org/officeDocument/2006/relationships/header" Target="header19.xml"/><Relationship Id="rId50" Type="http://schemas.openxmlformats.org/officeDocument/2006/relationships/footer" Target="footer28.xml"/><Relationship Id="rId5" Type="http://schemas.openxmlformats.org/officeDocument/2006/relationships/header" Target="header1.xml"/><Relationship Id="rId49" Type="http://schemas.openxmlformats.org/officeDocument/2006/relationships/header" Target="header18.xml"/><Relationship Id="rId48" Type="http://schemas.openxmlformats.org/officeDocument/2006/relationships/footer" Target="footer27.xml"/><Relationship Id="rId47" Type="http://schemas.openxmlformats.org/officeDocument/2006/relationships/header" Target="header17.xml"/><Relationship Id="rId46" Type="http://schemas.openxmlformats.org/officeDocument/2006/relationships/footer" Target="footer26.xml"/><Relationship Id="rId45" Type="http://schemas.openxmlformats.org/officeDocument/2006/relationships/header" Target="header16.xml"/><Relationship Id="rId44" Type="http://schemas.openxmlformats.org/officeDocument/2006/relationships/footer" Target="footer25.xml"/><Relationship Id="rId43" Type="http://schemas.openxmlformats.org/officeDocument/2006/relationships/header" Target="header15.xml"/><Relationship Id="rId42" Type="http://schemas.openxmlformats.org/officeDocument/2006/relationships/footer" Target="footer24.xml"/><Relationship Id="rId41" Type="http://schemas.openxmlformats.org/officeDocument/2006/relationships/header" Target="header14.xml"/><Relationship Id="rId40" Type="http://schemas.openxmlformats.org/officeDocument/2006/relationships/footer" Target="footer23.xml"/><Relationship Id="rId4" Type="http://schemas.openxmlformats.org/officeDocument/2006/relationships/endnotes" Target="endnotes.xml"/><Relationship Id="rId39" Type="http://schemas.openxmlformats.org/officeDocument/2006/relationships/header" Target="header13.xml"/><Relationship Id="rId38" Type="http://schemas.openxmlformats.org/officeDocument/2006/relationships/footer" Target="footer22.xml"/><Relationship Id="rId37" Type="http://schemas.openxmlformats.org/officeDocument/2006/relationships/footer" Target="footer21.xml"/><Relationship Id="rId36" Type="http://schemas.openxmlformats.org/officeDocument/2006/relationships/footer" Target="footer20.xml"/><Relationship Id="rId35" Type="http://schemas.openxmlformats.org/officeDocument/2006/relationships/header" Target="header12.xml"/><Relationship Id="rId34" Type="http://schemas.openxmlformats.org/officeDocument/2006/relationships/footer" Target="footer19.xml"/><Relationship Id="rId33" Type="http://schemas.openxmlformats.org/officeDocument/2006/relationships/footer" Target="footer18.xml"/><Relationship Id="rId32" Type="http://schemas.openxmlformats.org/officeDocument/2006/relationships/footer" Target="footer17.xml"/><Relationship Id="rId31" Type="http://schemas.openxmlformats.org/officeDocument/2006/relationships/footer" Target="footer16.xml"/><Relationship Id="rId30" Type="http://schemas.openxmlformats.org/officeDocument/2006/relationships/footer" Target="footer15.xml"/><Relationship Id="rId3" Type="http://schemas.openxmlformats.org/officeDocument/2006/relationships/footnotes" Target="footnotes.xml"/><Relationship Id="rId29" Type="http://schemas.openxmlformats.org/officeDocument/2006/relationships/header" Target="header11.xml"/><Relationship Id="rId28" Type="http://schemas.openxmlformats.org/officeDocument/2006/relationships/footer" Target="footer14.xml"/><Relationship Id="rId27" Type="http://schemas.openxmlformats.org/officeDocument/2006/relationships/header" Target="header10.xml"/><Relationship Id="rId26" Type="http://schemas.openxmlformats.org/officeDocument/2006/relationships/footer" Target="footer13.xml"/><Relationship Id="rId25" Type="http://schemas.openxmlformats.org/officeDocument/2006/relationships/header" Target="header9.xml"/><Relationship Id="rId24" Type="http://schemas.openxmlformats.org/officeDocument/2006/relationships/footer" Target="footer12.xml"/><Relationship Id="rId23" Type="http://schemas.openxmlformats.org/officeDocument/2006/relationships/header" Target="header8.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118</Pages>
  <Words>61067</Words>
  <Characters>64129</Characters>
  <Lines>501</Lines>
  <Paragraphs>141</Paragraphs>
  <TotalTime>8</TotalTime>
  <ScaleCrop>false</ScaleCrop>
  <LinksUpToDate>false</LinksUpToDate>
  <CharactersWithSpaces>67801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2025-01-17T22:54:00Z</dcterms:created>
  <dc:creator>子良 彭</dc:creator>
  <cp:lastModifiedBy>SnowKiss</cp:lastModifiedBy>
  <cp:lastPrinted>2025-03-26T08:19:43Z</cp:lastPrinted>
  <dcterms:modified xsi:type="dcterms:W3CDTF">2025-03-26T08:27:49Z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eyJoZGlkIjoiMGQ1ZTE1ODc4ZjQ5NjQ2ODE2YThiODc5ZDM1M2FlYTYiLCJ1c2VySWQiOiIxMjEzNjE3NTQzIn0=</vt:lpwstr>
  </property>
  <property fmtid="{D5CDD505-2E9C-101B-9397-08002B2CF9AE}" pid="3" name="KSOProductBuildVer">
    <vt:lpwstr>2052-12.1.0.20305</vt:lpwstr>
  </property>
  <property fmtid="{D5CDD505-2E9C-101B-9397-08002B2CF9AE}" pid="4" name="ICV">
    <vt:lpwstr>B977939ABE3C4672A84EF809CC7EFEE8_13</vt:lpwstr>
  </property>
</Properties>
</file>