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83A85">
      <w:pPr>
        <w:pageBreakBefore w:val="0"/>
        <w:wordWrap/>
        <w:topLinePunct w:val="0"/>
        <w:bidi w:val="0"/>
        <w:snapToGrid w:val="0"/>
        <w:spacing w:line="360" w:lineRule="auto"/>
        <w:jc w:val="center"/>
        <w:outlineLvl w:val="0"/>
        <w:rPr>
          <w:rFonts w:hint="default" w:eastAsia="宋体"/>
          <w:color w:val="auto"/>
          <w:sz w:val="32"/>
          <w:szCs w:val="32"/>
          <w:highlight w:val="none"/>
          <w:lang w:val="en-US" w:eastAsia="zh-CN"/>
        </w:rPr>
      </w:pPr>
      <w:bookmarkStart w:id="0" w:name="_Toc179975743"/>
      <w:r>
        <w:rPr>
          <w:rFonts w:hint="eastAsia"/>
          <w:b/>
          <w:color w:val="auto"/>
          <w:sz w:val="36"/>
          <w:szCs w:val="36"/>
          <w:highlight w:val="none"/>
        </w:rPr>
        <w:t>实验室仪器设备维保项目</w:t>
      </w:r>
      <w:bookmarkEnd w:id="0"/>
      <w:r>
        <w:rPr>
          <w:rFonts w:hint="eastAsia"/>
          <w:b/>
          <w:color w:val="auto"/>
          <w:sz w:val="36"/>
          <w:szCs w:val="36"/>
          <w:highlight w:val="none"/>
          <w:lang w:val="en-US" w:eastAsia="zh-CN"/>
        </w:rPr>
        <w:t>公开招标公告</w:t>
      </w:r>
      <w:bookmarkStart w:id="32" w:name="_GoBack"/>
      <w:bookmarkEnd w:id="32"/>
    </w:p>
    <w:p w14:paraId="65B870A8">
      <w:pPr>
        <w:pStyle w:val="4"/>
        <w:pageBreakBefore w:val="0"/>
        <w:wordWrap/>
        <w:topLinePunct w:val="0"/>
        <w:bidi w:val="0"/>
        <w:snapToGrid w:val="0"/>
        <w:spacing w:before="0" w:line="360" w:lineRule="auto"/>
        <w:jc w:val="left"/>
        <w:rPr>
          <w:rFonts w:hint="eastAsia" w:ascii="仿宋" w:hAnsi="仿宋" w:eastAsia="仿宋" w:cs="仿宋"/>
          <w:color w:val="auto"/>
          <w:sz w:val="28"/>
          <w:szCs w:val="28"/>
          <w:highlight w:val="none"/>
        </w:rPr>
      </w:pPr>
      <w:bookmarkStart w:id="1" w:name="_Toc35393621"/>
      <w:bookmarkStart w:id="2" w:name="_Toc35393790"/>
      <w:bookmarkStart w:id="3" w:name="_Toc28359079"/>
      <w:bookmarkStart w:id="4" w:name="_Toc28359002"/>
      <w:bookmarkStart w:id="5" w:name="_Hlk24379207"/>
      <w:r>
        <w:rPr>
          <w:rFonts w:hint="eastAsia" w:ascii="仿宋" w:hAnsi="仿宋" w:eastAsia="仿宋" w:cs="仿宋"/>
          <w:color w:val="auto"/>
          <w:sz w:val="28"/>
          <w:szCs w:val="28"/>
          <w:highlight w:val="none"/>
        </w:rPr>
        <w:t>一、项目基本情况</w:t>
      </w:r>
      <w:bookmarkEnd w:id="1"/>
      <w:bookmarkEnd w:id="2"/>
      <w:bookmarkEnd w:id="3"/>
      <w:bookmarkEnd w:id="4"/>
    </w:p>
    <w:p w14:paraId="7AE5C950">
      <w:pPr>
        <w:pageBreakBefore w:val="0"/>
        <w:wordWrap/>
        <w:topLinePunct w:val="0"/>
        <w:bidi w:val="0"/>
        <w:snapToGrid w:val="0"/>
        <w:spacing w:line="360" w:lineRule="auto"/>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1.项目编号/包号：</w:t>
      </w:r>
      <w:r>
        <w:rPr>
          <w:rFonts w:hint="eastAsia" w:ascii="仿宋" w:hAnsi="仿宋" w:eastAsia="仿宋" w:cs="仿宋"/>
          <w:color w:val="auto"/>
          <w:sz w:val="28"/>
          <w:szCs w:val="28"/>
          <w:highlight w:val="none"/>
          <w:u w:val="single"/>
          <w:lang w:eastAsia="zh-CN"/>
        </w:rPr>
        <w:t>0701-254106150354</w:t>
      </w:r>
      <w:r>
        <w:rPr>
          <w:rFonts w:hint="eastAsia" w:ascii="仿宋" w:hAnsi="仿宋" w:eastAsia="仿宋" w:cs="仿宋"/>
          <w:color w:val="auto"/>
          <w:sz w:val="28"/>
          <w:szCs w:val="28"/>
          <w:highlight w:val="none"/>
          <w:u w:val="single"/>
        </w:rPr>
        <w:t>/01</w:t>
      </w:r>
    </w:p>
    <w:p w14:paraId="086D845B">
      <w:pPr>
        <w:pageBreakBefore w:val="0"/>
        <w:wordWrap/>
        <w:topLinePunct w:val="0"/>
        <w:bidi w:val="0"/>
        <w:snapToGrid w:val="0"/>
        <w:spacing w:line="360" w:lineRule="auto"/>
        <w:ind w:firstLine="560" w:firstLineChars="200"/>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2.项目名称：</w:t>
      </w:r>
      <w:r>
        <w:rPr>
          <w:rFonts w:hint="eastAsia" w:ascii="仿宋" w:hAnsi="仿宋" w:eastAsia="仿宋" w:cs="仿宋"/>
          <w:color w:val="auto"/>
          <w:sz w:val="28"/>
          <w:szCs w:val="28"/>
          <w:highlight w:val="none"/>
          <w:u w:val="single"/>
          <w:lang w:eastAsia="zh-CN"/>
        </w:rPr>
        <w:t>实验室仪器设备维保项目</w:t>
      </w:r>
    </w:p>
    <w:bookmarkEnd w:id="5"/>
    <w:p w14:paraId="71FB2A3C">
      <w:pPr>
        <w:pageBreakBefore w:val="0"/>
        <w:wordWrap/>
        <w:topLinePunct w:val="0"/>
        <w:bidi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3.项目预算金额：</w:t>
      </w:r>
      <w:r>
        <w:rPr>
          <w:rFonts w:hint="eastAsia" w:ascii="仿宋" w:hAnsi="仿宋" w:eastAsia="仿宋" w:cs="仿宋"/>
          <w:color w:val="auto"/>
          <w:sz w:val="28"/>
          <w:szCs w:val="28"/>
          <w:highlight w:val="none"/>
          <w:lang w:val="en-US" w:eastAsia="zh-CN"/>
        </w:rPr>
        <w:t>394.83993</w:t>
      </w:r>
      <w:r>
        <w:rPr>
          <w:rFonts w:hint="eastAsia" w:ascii="仿宋" w:hAnsi="仿宋" w:eastAsia="仿宋" w:cs="仿宋"/>
          <w:color w:val="auto"/>
          <w:sz w:val="28"/>
          <w:szCs w:val="28"/>
          <w:highlight w:val="none"/>
        </w:rPr>
        <w:t>万元、项目最高限价（如有）：</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rPr>
        <w:t>万元</w:t>
      </w:r>
    </w:p>
    <w:p w14:paraId="735893C1">
      <w:pPr>
        <w:pageBreakBefore w:val="0"/>
        <w:wordWrap/>
        <w:topLinePunct w:val="0"/>
        <w:bidi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4.采购需求：</w:t>
      </w:r>
    </w:p>
    <w:tbl>
      <w:tblPr>
        <w:tblStyle w:val="6"/>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2294"/>
        <w:gridCol w:w="762"/>
        <w:gridCol w:w="682"/>
        <w:gridCol w:w="1476"/>
        <w:gridCol w:w="2412"/>
      </w:tblGrid>
      <w:tr w14:paraId="22BE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895" w:type="dxa"/>
            <w:shd w:val="clear" w:color="auto" w:fill="auto"/>
            <w:vAlign w:val="center"/>
          </w:tcPr>
          <w:p w14:paraId="20053E59">
            <w:pPr>
              <w:pageBreakBefore w:val="0"/>
              <w:widowControl/>
              <w:wordWrap/>
              <w:topLinePunct w:val="0"/>
              <w:bidi w:val="0"/>
              <w:snapToGrid w:val="0"/>
              <w:spacing w:line="360" w:lineRule="auto"/>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包号</w:t>
            </w:r>
          </w:p>
        </w:tc>
        <w:tc>
          <w:tcPr>
            <w:tcW w:w="2294" w:type="dxa"/>
            <w:shd w:val="clear" w:color="auto" w:fill="auto"/>
            <w:vAlign w:val="center"/>
          </w:tcPr>
          <w:p w14:paraId="17CCC604">
            <w:pPr>
              <w:pageBreakBefore w:val="0"/>
              <w:widowControl/>
              <w:wordWrap/>
              <w:topLinePunct w:val="0"/>
              <w:bidi w:val="0"/>
              <w:snapToGrid w:val="0"/>
              <w:spacing w:line="360" w:lineRule="auto"/>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en-US" w:eastAsia="zh-CN" w:bidi="ar"/>
              </w:rPr>
              <w:t>标的</w:t>
            </w:r>
            <w:r>
              <w:rPr>
                <w:rFonts w:hint="eastAsia" w:ascii="仿宋" w:hAnsi="仿宋" w:eastAsia="仿宋" w:cs="仿宋"/>
                <w:color w:val="auto"/>
                <w:kern w:val="0"/>
                <w:sz w:val="28"/>
                <w:szCs w:val="28"/>
                <w:highlight w:val="none"/>
                <w:lang w:bidi="ar"/>
              </w:rPr>
              <w:t>名称</w:t>
            </w:r>
          </w:p>
        </w:tc>
        <w:tc>
          <w:tcPr>
            <w:tcW w:w="762" w:type="dxa"/>
            <w:shd w:val="clear" w:color="auto" w:fill="auto"/>
            <w:vAlign w:val="center"/>
          </w:tcPr>
          <w:p w14:paraId="475C56A9">
            <w:pPr>
              <w:pageBreakBefore w:val="0"/>
              <w:widowControl/>
              <w:wordWrap/>
              <w:topLinePunct w:val="0"/>
              <w:bidi w:val="0"/>
              <w:snapToGrid w:val="0"/>
              <w:spacing w:line="360" w:lineRule="auto"/>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数量</w:t>
            </w:r>
          </w:p>
        </w:tc>
        <w:tc>
          <w:tcPr>
            <w:tcW w:w="682" w:type="dxa"/>
            <w:shd w:val="clear" w:color="auto" w:fill="auto"/>
            <w:vAlign w:val="center"/>
          </w:tcPr>
          <w:p w14:paraId="463B0062">
            <w:pPr>
              <w:pageBreakBefore w:val="0"/>
              <w:widowControl/>
              <w:wordWrap/>
              <w:topLinePunct w:val="0"/>
              <w:bidi w:val="0"/>
              <w:snapToGrid w:val="0"/>
              <w:spacing w:line="360" w:lineRule="auto"/>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单位</w:t>
            </w:r>
          </w:p>
        </w:tc>
        <w:tc>
          <w:tcPr>
            <w:tcW w:w="1476" w:type="dxa"/>
            <w:shd w:val="clear" w:color="auto" w:fill="auto"/>
            <w:vAlign w:val="center"/>
          </w:tcPr>
          <w:p w14:paraId="5A797098">
            <w:pPr>
              <w:pageBreakBefore w:val="0"/>
              <w:widowControl/>
              <w:wordWrap/>
              <w:topLinePunct w:val="0"/>
              <w:bidi w:val="0"/>
              <w:snapToGrid w:val="0"/>
              <w:spacing w:line="360" w:lineRule="auto"/>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采购包预算金额（万元）</w:t>
            </w:r>
          </w:p>
        </w:tc>
        <w:tc>
          <w:tcPr>
            <w:tcW w:w="2412" w:type="dxa"/>
            <w:shd w:val="clear" w:color="auto" w:fill="auto"/>
            <w:vAlign w:val="center"/>
          </w:tcPr>
          <w:p w14:paraId="2CCD47D1">
            <w:pPr>
              <w:pageBreakBefore w:val="0"/>
              <w:widowControl/>
              <w:wordWrap/>
              <w:topLinePunct w:val="0"/>
              <w:bidi w:val="0"/>
              <w:snapToGrid w:val="0"/>
              <w:spacing w:line="360" w:lineRule="auto"/>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简要技术需求或服务要求</w:t>
            </w:r>
          </w:p>
        </w:tc>
      </w:tr>
      <w:tr w14:paraId="6CAD3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 w:type="dxa"/>
            <w:shd w:val="clear" w:color="auto" w:fill="auto"/>
            <w:vAlign w:val="center"/>
          </w:tcPr>
          <w:p w14:paraId="6CF3B99A">
            <w:pPr>
              <w:pageBreakBefore w:val="0"/>
              <w:wordWrap/>
              <w:topLinePunct w:val="0"/>
              <w:bidi w:val="0"/>
              <w:snapToGrid w:val="0"/>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2294" w:type="dxa"/>
            <w:shd w:val="clear" w:color="auto" w:fill="auto"/>
            <w:vAlign w:val="center"/>
          </w:tcPr>
          <w:p w14:paraId="5D83E1CC">
            <w:pPr>
              <w:pageBreakBefore w:val="0"/>
              <w:widowControl/>
              <w:wordWrap/>
              <w:topLinePunct w:val="0"/>
              <w:bidi w:val="0"/>
              <w:snapToGrid w:val="0"/>
              <w:spacing w:line="360" w:lineRule="auto"/>
              <w:jc w:val="center"/>
              <w:textAlignment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实验室仪器设备维保</w:t>
            </w:r>
          </w:p>
        </w:tc>
        <w:tc>
          <w:tcPr>
            <w:tcW w:w="762" w:type="dxa"/>
            <w:shd w:val="clear" w:color="auto" w:fill="auto"/>
            <w:vAlign w:val="center"/>
          </w:tcPr>
          <w:p w14:paraId="268907F4">
            <w:pPr>
              <w:pageBreakBefore w:val="0"/>
              <w:widowControl/>
              <w:wordWrap/>
              <w:topLinePunct w:val="0"/>
              <w:bidi w:val="0"/>
              <w:snapToGrid w:val="0"/>
              <w:spacing w:line="360" w:lineRule="auto"/>
              <w:jc w:val="center"/>
              <w:textAlignment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kern w:val="0"/>
                <w:sz w:val="28"/>
                <w:szCs w:val="28"/>
                <w:highlight w:val="none"/>
                <w:lang w:val="en-US" w:eastAsia="zh-CN" w:bidi="ar"/>
              </w:rPr>
              <w:t>1</w:t>
            </w:r>
          </w:p>
        </w:tc>
        <w:tc>
          <w:tcPr>
            <w:tcW w:w="682" w:type="dxa"/>
            <w:shd w:val="clear" w:color="auto" w:fill="auto"/>
            <w:vAlign w:val="center"/>
          </w:tcPr>
          <w:p w14:paraId="43288A86">
            <w:pPr>
              <w:pageBreakBefore w:val="0"/>
              <w:widowControl/>
              <w:wordWrap/>
              <w:topLinePunct w:val="0"/>
              <w:bidi w:val="0"/>
              <w:snapToGrid w:val="0"/>
              <w:spacing w:line="360" w:lineRule="auto"/>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项</w:t>
            </w:r>
          </w:p>
        </w:tc>
        <w:tc>
          <w:tcPr>
            <w:tcW w:w="1476" w:type="dxa"/>
            <w:shd w:val="clear" w:color="auto" w:fill="auto"/>
            <w:vAlign w:val="center"/>
          </w:tcPr>
          <w:p w14:paraId="1A959175">
            <w:pPr>
              <w:pageBreakBefore w:val="0"/>
              <w:widowControl/>
              <w:wordWrap/>
              <w:topLinePunct w:val="0"/>
              <w:bidi w:val="0"/>
              <w:snapToGrid w:val="0"/>
              <w:spacing w:line="360" w:lineRule="auto"/>
              <w:jc w:val="center"/>
              <w:textAlignment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394.83993</w:t>
            </w:r>
          </w:p>
        </w:tc>
        <w:tc>
          <w:tcPr>
            <w:tcW w:w="2412" w:type="dxa"/>
            <w:shd w:val="clear" w:color="auto" w:fill="auto"/>
            <w:vAlign w:val="center"/>
          </w:tcPr>
          <w:p w14:paraId="61524936">
            <w:pPr>
              <w:pageBreakBefore w:val="0"/>
              <w:wordWrap/>
              <w:topLinePunct w:val="0"/>
              <w:bidi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北京市禁毒科技中心实验室前期购置的第一批仪器设备已过合同质保期，为保证实验室仪器设备正常运转，充分发挥实战作用，将为过质保期的仪器设备购买维保服务。</w:t>
            </w:r>
          </w:p>
        </w:tc>
      </w:tr>
    </w:tbl>
    <w:p w14:paraId="5DB5FC5D">
      <w:pPr>
        <w:pageBreakBefore w:val="0"/>
        <w:tabs>
          <w:tab w:val="left" w:pos="2014"/>
        </w:tabs>
        <w:wordWrap/>
        <w:topLinePunct w:val="0"/>
        <w:bidi w:val="0"/>
        <w:snapToGrid w:val="0"/>
        <w:spacing w:line="360" w:lineRule="auto"/>
        <w:ind w:firstLine="560" w:firstLineChars="2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5.合同履行期限：</w:t>
      </w:r>
      <w:r>
        <w:rPr>
          <w:rFonts w:hint="eastAsia" w:ascii="仿宋" w:hAnsi="仿宋" w:eastAsia="仿宋" w:cs="仿宋"/>
          <w:color w:val="auto"/>
          <w:sz w:val="28"/>
          <w:szCs w:val="28"/>
          <w:highlight w:val="none"/>
          <w:u w:val="single"/>
        </w:rPr>
        <w:t>详见第五章《采购需求》</w:t>
      </w:r>
    </w:p>
    <w:p w14:paraId="3A3C2B58">
      <w:pPr>
        <w:pageBreakBefore w:val="0"/>
        <w:wordWrap/>
        <w:topLinePunct w:val="0"/>
        <w:bidi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6.本项目是否接受联合体投标：□是  ■否。</w:t>
      </w:r>
    </w:p>
    <w:p w14:paraId="235B3268">
      <w:pPr>
        <w:pStyle w:val="4"/>
        <w:pageBreakBefore w:val="0"/>
        <w:wordWrap/>
        <w:topLinePunct w:val="0"/>
        <w:bidi w:val="0"/>
        <w:snapToGrid w:val="0"/>
        <w:spacing w:before="0" w:line="360" w:lineRule="auto"/>
        <w:jc w:val="left"/>
        <w:rPr>
          <w:rFonts w:hint="eastAsia" w:ascii="仿宋" w:hAnsi="仿宋" w:eastAsia="仿宋" w:cs="仿宋"/>
          <w:color w:val="auto"/>
          <w:sz w:val="28"/>
          <w:szCs w:val="28"/>
          <w:highlight w:val="none"/>
        </w:rPr>
      </w:pPr>
      <w:bookmarkStart w:id="6" w:name="_Toc35393622"/>
      <w:bookmarkStart w:id="7" w:name="_Toc28359080"/>
      <w:bookmarkStart w:id="8" w:name="_Toc35393791"/>
      <w:bookmarkStart w:id="9" w:name="_Toc28359003"/>
      <w:r>
        <w:rPr>
          <w:rFonts w:hint="eastAsia" w:ascii="仿宋" w:hAnsi="仿宋" w:eastAsia="仿宋" w:cs="仿宋"/>
          <w:color w:val="auto"/>
          <w:sz w:val="28"/>
          <w:szCs w:val="28"/>
          <w:highlight w:val="none"/>
        </w:rPr>
        <w:t>二、申请人的资格要求（须同时满足）</w:t>
      </w:r>
      <w:bookmarkEnd w:id="6"/>
      <w:bookmarkEnd w:id="7"/>
      <w:bookmarkEnd w:id="8"/>
      <w:bookmarkEnd w:id="9"/>
    </w:p>
    <w:p w14:paraId="3DD4EE5F">
      <w:pPr>
        <w:pageBreakBefore w:val="0"/>
        <w:wordWrap/>
        <w:topLinePunct w:val="0"/>
        <w:bidi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1.满足《中华人民共和国政府采购法》第二十二条规定；</w:t>
      </w:r>
    </w:p>
    <w:p w14:paraId="65533C0F">
      <w:pPr>
        <w:pageBreakBefore w:val="0"/>
        <w:wordWrap/>
        <w:topLinePunct w:val="0"/>
        <w:bidi w:val="0"/>
        <w:snapToGrid w:val="0"/>
        <w:spacing w:line="360" w:lineRule="auto"/>
        <w:ind w:firstLine="560" w:firstLineChars="200"/>
        <w:rPr>
          <w:rFonts w:hint="eastAsia" w:ascii="仿宋" w:hAnsi="仿宋" w:eastAsia="仿宋" w:cs="仿宋"/>
          <w:color w:val="auto"/>
          <w:sz w:val="28"/>
          <w:szCs w:val="28"/>
          <w:highlight w:val="none"/>
        </w:rPr>
      </w:pPr>
      <w:bookmarkStart w:id="10" w:name="_Toc28359004"/>
      <w:bookmarkStart w:id="11" w:name="_Toc28359081"/>
      <w:r>
        <w:rPr>
          <w:rFonts w:hint="eastAsia" w:ascii="仿宋" w:hAnsi="仿宋" w:eastAsia="仿宋" w:cs="仿宋"/>
          <w:color w:val="auto"/>
          <w:sz w:val="28"/>
          <w:szCs w:val="28"/>
          <w:highlight w:val="none"/>
        </w:rPr>
        <w:t>2.落实政府采购政策需满足的资格要求：</w:t>
      </w:r>
    </w:p>
    <w:p w14:paraId="6FE064BC">
      <w:pPr>
        <w:pageBreakBefore w:val="0"/>
        <w:wordWrap/>
        <w:topLinePunct w:val="0"/>
        <w:bidi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 中小企业政策</w:t>
      </w:r>
    </w:p>
    <w:p w14:paraId="57B0368C">
      <w:pPr>
        <w:pageBreakBefore w:val="0"/>
        <w:wordWrap/>
        <w:topLinePunct w:val="0"/>
        <w:bidi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■本项目不专门面向中小企业预留采购份额。</w:t>
      </w:r>
    </w:p>
    <w:p w14:paraId="6A9FD23C">
      <w:pPr>
        <w:pageBreakBefore w:val="0"/>
        <w:wordWrap/>
        <w:topLinePunct w:val="0"/>
        <w:bidi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□本项目专门面向  □中小  □小微企业  采购。即：提供的货物全部由符合政策要求的中小/小微企业制造、服务全部由符合政策要求的中小/小微企业承接。</w:t>
      </w:r>
    </w:p>
    <w:p w14:paraId="581C6FF6">
      <w:pPr>
        <w:pageBreakBefore w:val="0"/>
        <w:wordWrap/>
        <w:topLinePunct w:val="0"/>
        <w:bidi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rPr>
        <w:t xml:space="preserve"> 。</w:t>
      </w:r>
    </w:p>
    <w:p w14:paraId="47083B13">
      <w:pPr>
        <w:pageBreakBefore w:val="0"/>
        <w:wordWrap/>
        <w:topLinePunct w:val="0"/>
        <w:bidi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 其它落实政府采购政策的资格要求（如有）：</w:t>
      </w:r>
      <w:r>
        <w:rPr>
          <w:rFonts w:hint="eastAsia" w:ascii="仿宋" w:hAnsi="仿宋" w:eastAsia="仿宋" w:cs="仿宋"/>
          <w:color w:val="auto"/>
          <w:sz w:val="28"/>
          <w:szCs w:val="28"/>
          <w:highlight w:val="none"/>
          <w:u w:val="single"/>
        </w:rPr>
        <w:t xml:space="preserve">/ </w:t>
      </w:r>
    </w:p>
    <w:p w14:paraId="13F9822B">
      <w:pPr>
        <w:pageBreakBefore w:val="0"/>
        <w:wordWrap/>
        <w:topLinePunct w:val="0"/>
        <w:bidi w:val="0"/>
        <w:snapToGrid w:val="0"/>
        <w:spacing w:line="360" w:lineRule="auto"/>
        <w:ind w:firstLine="560" w:firstLineChars="200"/>
        <w:rPr>
          <w:rFonts w:hint="eastAsia" w:ascii="仿宋" w:hAnsi="仿宋" w:eastAsia="仿宋" w:cs="仿宋"/>
          <w:i/>
          <w:iCs/>
          <w:color w:val="auto"/>
          <w:sz w:val="28"/>
          <w:szCs w:val="28"/>
          <w:highlight w:val="none"/>
          <w:u w:val="single"/>
        </w:rPr>
      </w:pPr>
      <w:r>
        <w:rPr>
          <w:rFonts w:hint="eastAsia" w:ascii="仿宋" w:hAnsi="仿宋" w:eastAsia="仿宋" w:cs="仿宋"/>
          <w:color w:val="auto"/>
          <w:sz w:val="28"/>
          <w:szCs w:val="28"/>
          <w:highlight w:val="none"/>
        </w:rPr>
        <w:t>3.本项目的特定资格要求：</w:t>
      </w:r>
    </w:p>
    <w:p w14:paraId="2B809575">
      <w:pPr>
        <w:pageBreakBefore w:val="0"/>
        <w:tabs>
          <w:tab w:val="left" w:pos="900"/>
          <w:tab w:val="left" w:pos="1134"/>
          <w:tab w:val="left" w:pos="1589"/>
          <w:tab w:val="left" w:pos="5521"/>
        </w:tabs>
        <w:wordWrap/>
        <w:topLinePunct w:val="0"/>
        <w:bidi w:val="0"/>
        <w:snapToGrid w:val="0"/>
        <w:spacing w:line="360" w:lineRule="auto"/>
        <w:ind w:firstLine="560" w:firstLineChars="200"/>
        <w:rPr>
          <w:rFonts w:hint="eastAsia" w:ascii="仿宋" w:hAnsi="仿宋" w:eastAsia="仿宋" w:cs="仿宋"/>
          <w:i/>
          <w:color w:val="auto"/>
          <w:sz w:val="28"/>
          <w:szCs w:val="28"/>
          <w:highlight w:val="none"/>
        </w:rPr>
      </w:pPr>
      <w:r>
        <w:rPr>
          <w:rFonts w:hint="eastAsia" w:ascii="仿宋" w:hAnsi="仿宋" w:eastAsia="仿宋" w:cs="仿宋"/>
          <w:color w:val="auto"/>
          <w:sz w:val="28"/>
          <w:szCs w:val="28"/>
          <w:highlight w:val="none"/>
        </w:rPr>
        <w:t>3.1本项目是否接受分支机构参与投标：□是   ■否；</w:t>
      </w:r>
    </w:p>
    <w:p w14:paraId="7EAD61D9">
      <w:pPr>
        <w:pageBreakBefore w:val="0"/>
        <w:tabs>
          <w:tab w:val="left" w:pos="900"/>
          <w:tab w:val="left" w:pos="1134"/>
          <w:tab w:val="left" w:pos="1589"/>
          <w:tab w:val="left" w:pos="5521"/>
        </w:tabs>
        <w:wordWrap/>
        <w:topLinePunct w:val="0"/>
        <w:bidi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3.2本项目是否属于政府购买服务：</w:t>
      </w:r>
    </w:p>
    <w:p w14:paraId="42E59476">
      <w:pPr>
        <w:pageBreakBefore w:val="0"/>
        <w:tabs>
          <w:tab w:val="left" w:pos="900"/>
          <w:tab w:val="left" w:pos="1134"/>
          <w:tab w:val="left" w:pos="1589"/>
          <w:tab w:val="left" w:pos="5521"/>
        </w:tabs>
        <w:wordWrap/>
        <w:topLinePunct w:val="0"/>
        <w:bidi w:val="0"/>
        <w:snapToGrid w:val="0"/>
        <w:spacing w:line="360" w:lineRule="auto"/>
        <w:ind w:left="991" w:leftChars="472" w:firstLine="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■否</w:t>
      </w:r>
    </w:p>
    <w:p w14:paraId="3947B597">
      <w:pPr>
        <w:pageBreakBefore w:val="0"/>
        <w:tabs>
          <w:tab w:val="left" w:pos="900"/>
          <w:tab w:val="left" w:pos="1134"/>
          <w:tab w:val="left" w:pos="1589"/>
          <w:tab w:val="left" w:pos="5521"/>
        </w:tabs>
        <w:wordWrap/>
        <w:topLinePunct w:val="0"/>
        <w:bidi w:val="0"/>
        <w:snapToGrid w:val="0"/>
        <w:spacing w:line="360" w:lineRule="auto"/>
        <w:ind w:left="991" w:leftChars="472" w:firstLine="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□是，公益一类事业单位、使用事业编制且由财政拨款保障的群团组织，不得作为承接主体；</w:t>
      </w:r>
    </w:p>
    <w:p w14:paraId="1D0B1467">
      <w:pPr>
        <w:pageBreakBefore w:val="0"/>
        <w:tabs>
          <w:tab w:val="left" w:pos="900"/>
          <w:tab w:val="left" w:pos="1134"/>
          <w:tab w:val="left" w:pos="1589"/>
          <w:tab w:val="left" w:pos="5521"/>
        </w:tabs>
        <w:wordWrap/>
        <w:topLinePunct w:val="0"/>
        <w:bidi w:val="0"/>
        <w:snapToGrid w:val="0"/>
        <w:spacing w:line="360" w:lineRule="auto"/>
        <w:ind w:firstLine="560" w:firstLineChars="200"/>
        <w:rPr>
          <w:rFonts w:hint="eastAsia" w:ascii="仿宋" w:hAnsi="仿宋" w:eastAsia="仿宋" w:cs="仿宋"/>
          <w:i/>
          <w:iCs/>
          <w:color w:val="auto"/>
          <w:sz w:val="28"/>
          <w:szCs w:val="28"/>
          <w:highlight w:val="none"/>
          <w:u w:val="single"/>
        </w:rPr>
      </w:pPr>
      <w:r>
        <w:rPr>
          <w:rFonts w:hint="eastAsia" w:ascii="仿宋" w:hAnsi="仿宋" w:eastAsia="仿宋" w:cs="仿宋"/>
          <w:color w:val="auto"/>
          <w:sz w:val="28"/>
          <w:szCs w:val="28"/>
          <w:highlight w:val="none"/>
        </w:rPr>
        <w:t>3.3其他特定资格要求：</w:t>
      </w:r>
      <w:r>
        <w:rPr>
          <w:rFonts w:hint="eastAsia" w:ascii="仿宋" w:hAnsi="仿宋" w:eastAsia="仿宋" w:cs="仿宋"/>
          <w:color w:val="auto"/>
          <w:sz w:val="28"/>
          <w:szCs w:val="28"/>
          <w:highlight w:val="none"/>
          <w:lang w:val="en-US" w:eastAsia="zh-CN"/>
        </w:rPr>
        <w:t>无</w:t>
      </w:r>
      <w:r>
        <w:rPr>
          <w:rFonts w:hint="eastAsia" w:ascii="仿宋" w:hAnsi="仿宋" w:eastAsia="仿宋" w:cs="仿宋"/>
          <w:color w:val="auto"/>
          <w:sz w:val="28"/>
          <w:szCs w:val="28"/>
          <w:highlight w:val="none"/>
          <w:lang w:eastAsia="zh-CN"/>
        </w:rPr>
        <w:t>。</w:t>
      </w:r>
    </w:p>
    <w:bookmarkEnd w:id="10"/>
    <w:bookmarkEnd w:id="11"/>
    <w:p w14:paraId="1944436B">
      <w:pPr>
        <w:pStyle w:val="4"/>
        <w:pageBreakBefore w:val="0"/>
        <w:widowControl/>
        <w:wordWrap/>
        <w:topLinePunct w:val="0"/>
        <w:bidi w:val="0"/>
        <w:snapToGrid w:val="0"/>
        <w:spacing w:before="0" w:line="360" w:lineRule="auto"/>
        <w:jc w:val="left"/>
        <w:rPr>
          <w:rFonts w:hint="eastAsia" w:ascii="仿宋" w:hAnsi="仿宋" w:eastAsia="仿宋" w:cs="仿宋"/>
          <w:color w:val="auto"/>
          <w:sz w:val="28"/>
          <w:szCs w:val="28"/>
          <w:highlight w:val="none"/>
        </w:rPr>
      </w:pPr>
      <w:bookmarkStart w:id="12" w:name="_Toc35393623"/>
      <w:bookmarkStart w:id="13" w:name="_Toc35393792"/>
      <w:r>
        <w:rPr>
          <w:rFonts w:hint="eastAsia" w:ascii="仿宋" w:hAnsi="仿宋" w:eastAsia="仿宋" w:cs="仿宋"/>
          <w:color w:val="auto"/>
          <w:sz w:val="28"/>
          <w:szCs w:val="28"/>
          <w:highlight w:val="none"/>
        </w:rPr>
        <w:t>三、获取招标文件</w:t>
      </w:r>
      <w:bookmarkEnd w:id="12"/>
      <w:bookmarkEnd w:id="13"/>
    </w:p>
    <w:p w14:paraId="3ED924D7">
      <w:pPr>
        <w:pageBreakBefore w:val="0"/>
        <w:wordWrap/>
        <w:topLinePunct w:val="0"/>
        <w:bidi w:val="0"/>
        <w:adjustRightInd w:val="0"/>
        <w:snapToGrid w:val="0"/>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1.时间：</w:t>
      </w:r>
      <w:r>
        <w:rPr>
          <w:rFonts w:hint="eastAsia" w:ascii="仿宋" w:hAnsi="仿宋" w:eastAsia="仿宋" w:cs="仿宋"/>
          <w:color w:val="auto"/>
          <w:sz w:val="28"/>
          <w:szCs w:val="28"/>
          <w:highlight w:val="none"/>
          <w:lang w:eastAsia="zh-CN" w:bidi="ar"/>
        </w:rPr>
        <w:t>2025年4月</w:t>
      </w:r>
      <w:r>
        <w:rPr>
          <w:rFonts w:hint="eastAsia" w:ascii="仿宋" w:hAnsi="仿宋" w:eastAsia="仿宋" w:cs="仿宋"/>
          <w:color w:val="auto"/>
          <w:sz w:val="28"/>
          <w:szCs w:val="28"/>
          <w:highlight w:val="none"/>
          <w:lang w:val="en-US" w:eastAsia="zh-CN" w:bidi="ar"/>
        </w:rPr>
        <w:t>17</w:t>
      </w:r>
      <w:r>
        <w:rPr>
          <w:rFonts w:hint="eastAsia" w:ascii="仿宋" w:hAnsi="仿宋" w:eastAsia="仿宋" w:cs="仿宋"/>
          <w:color w:val="auto"/>
          <w:sz w:val="28"/>
          <w:szCs w:val="28"/>
          <w:highlight w:val="none"/>
          <w:lang w:eastAsia="zh-CN" w:bidi="ar"/>
        </w:rPr>
        <w:t>日</w:t>
      </w:r>
      <w:r>
        <w:rPr>
          <w:rFonts w:hint="eastAsia" w:ascii="仿宋" w:hAnsi="仿宋" w:eastAsia="仿宋" w:cs="仿宋"/>
          <w:color w:val="auto"/>
          <w:sz w:val="28"/>
          <w:szCs w:val="28"/>
          <w:highlight w:val="none"/>
          <w:lang w:bidi="ar"/>
        </w:rPr>
        <w:t>至</w:t>
      </w:r>
      <w:r>
        <w:rPr>
          <w:rFonts w:hint="eastAsia" w:ascii="仿宋" w:hAnsi="仿宋" w:eastAsia="仿宋" w:cs="仿宋"/>
          <w:color w:val="auto"/>
          <w:sz w:val="28"/>
          <w:szCs w:val="28"/>
          <w:highlight w:val="none"/>
          <w:lang w:eastAsia="zh-CN" w:bidi="ar"/>
        </w:rPr>
        <w:t>2025年4月</w:t>
      </w:r>
      <w:r>
        <w:rPr>
          <w:rFonts w:hint="eastAsia" w:ascii="仿宋" w:hAnsi="仿宋" w:eastAsia="仿宋" w:cs="仿宋"/>
          <w:color w:val="auto"/>
          <w:sz w:val="28"/>
          <w:szCs w:val="28"/>
          <w:highlight w:val="none"/>
          <w:lang w:val="en-US" w:eastAsia="zh-CN" w:bidi="ar"/>
        </w:rPr>
        <w:t>24</w:t>
      </w:r>
      <w:r>
        <w:rPr>
          <w:rFonts w:hint="eastAsia" w:ascii="仿宋" w:hAnsi="仿宋" w:eastAsia="仿宋" w:cs="仿宋"/>
          <w:color w:val="auto"/>
          <w:sz w:val="28"/>
          <w:szCs w:val="28"/>
          <w:highlight w:val="none"/>
          <w:lang w:eastAsia="zh-CN" w:bidi="ar"/>
        </w:rPr>
        <w:t>日</w:t>
      </w:r>
      <w:r>
        <w:rPr>
          <w:rFonts w:hint="eastAsia" w:ascii="仿宋" w:hAnsi="仿宋" w:eastAsia="仿宋" w:cs="仿宋"/>
          <w:color w:val="auto"/>
          <w:sz w:val="28"/>
          <w:szCs w:val="28"/>
          <w:highlight w:val="none"/>
          <w:lang w:bidi="ar"/>
        </w:rPr>
        <w:t>，每天上午9:00至11:30，下午13：30至17:00（北京时间，法定节假日除外）。</w:t>
      </w:r>
    </w:p>
    <w:p w14:paraId="085E9193">
      <w:pPr>
        <w:pageBreakBefore w:val="0"/>
        <w:wordWrap/>
        <w:topLinePunct w:val="0"/>
        <w:bidi w:val="0"/>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2.地点：北京市政府采购电子交易平台</w:t>
      </w:r>
    </w:p>
    <w:p w14:paraId="4238FAD5">
      <w:pPr>
        <w:pageBreakBefore w:val="0"/>
        <w:widowControl/>
        <w:wordWrap/>
        <w:topLinePunct w:val="0"/>
        <w:bidi w:val="0"/>
        <w:adjustRightInd w:val="0"/>
        <w:snapToGrid w:val="0"/>
        <w:spacing w:line="360" w:lineRule="auto"/>
        <w:ind w:firstLine="560" w:firstLineChars="200"/>
        <w:jc w:val="left"/>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3.方式：供应商持CA数字认证证书登录北京市政府采购电子交易平台（http://zbcg-bjzc.zhongcy.com/bjczj-portal-site/index.html#/home）获取电子版招标文件。并在中国通用招标网（</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"http://www.china-tender.com.cn"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lang w:bidi="ar"/>
        </w:rPr>
        <w:t>http://cgci.china-tender.com.cn/</w:t>
      </w:r>
      <w:r>
        <w:rPr>
          <w:rFonts w:hint="eastAsia" w:ascii="仿宋" w:hAnsi="仿宋" w:eastAsia="仿宋" w:cs="仿宋"/>
          <w:color w:val="auto"/>
          <w:sz w:val="28"/>
          <w:szCs w:val="28"/>
          <w:highlight w:val="none"/>
          <w:lang w:bidi="ar"/>
        </w:rPr>
        <w:fldChar w:fldCharType="end"/>
      </w:r>
      <w:r>
        <w:rPr>
          <w:rFonts w:hint="eastAsia" w:ascii="仿宋" w:hAnsi="仿宋" w:eastAsia="仿宋" w:cs="仿宋"/>
          <w:color w:val="auto"/>
          <w:sz w:val="28"/>
          <w:szCs w:val="28"/>
          <w:highlight w:val="none"/>
          <w:lang w:bidi="ar"/>
        </w:rPr>
        <w:t>）进行免费注册报名。</w:t>
      </w:r>
    </w:p>
    <w:p w14:paraId="045239D2">
      <w:pPr>
        <w:pageBreakBefore w:val="0"/>
        <w:widowControl/>
        <w:wordWrap/>
        <w:topLinePunct w:val="0"/>
        <w:bidi w:val="0"/>
        <w:adjustRightInd w:val="0"/>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4.售价：0元。</w:t>
      </w:r>
    </w:p>
    <w:p w14:paraId="3262C795">
      <w:pPr>
        <w:pStyle w:val="4"/>
        <w:pageBreakBefore w:val="0"/>
        <w:widowControl/>
        <w:wordWrap/>
        <w:topLinePunct w:val="0"/>
        <w:bidi w:val="0"/>
        <w:snapToGrid w:val="0"/>
        <w:spacing w:before="0" w:line="360" w:lineRule="auto"/>
        <w:jc w:val="left"/>
        <w:rPr>
          <w:rFonts w:hint="eastAsia" w:ascii="仿宋" w:hAnsi="仿宋" w:eastAsia="仿宋" w:cs="仿宋"/>
          <w:color w:val="auto"/>
          <w:sz w:val="28"/>
          <w:szCs w:val="28"/>
          <w:highlight w:val="none"/>
        </w:rPr>
      </w:pPr>
      <w:bookmarkStart w:id="14" w:name="_Toc28359005"/>
      <w:bookmarkStart w:id="15" w:name="_Toc28359082"/>
      <w:bookmarkStart w:id="16" w:name="_Toc35393624"/>
      <w:bookmarkStart w:id="17" w:name="_Toc35393793"/>
      <w:r>
        <w:rPr>
          <w:rFonts w:hint="eastAsia" w:ascii="仿宋" w:hAnsi="仿宋" w:eastAsia="仿宋" w:cs="仿宋"/>
          <w:color w:val="auto"/>
          <w:sz w:val="28"/>
          <w:szCs w:val="28"/>
          <w:highlight w:val="none"/>
        </w:rPr>
        <w:t>四、提交投标文件</w:t>
      </w:r>
      <w:bookmarkEnd w:id="14"/>
      <w:bookmarkEnd w:id="15"/>
      <w:r>
        <w:rPr>
          <w:rFonts w:hint="eastAsia" w:ascii="仿宋" w:hAnsi="仿宋" w:eastAsia="仿宋" w:cs="仿宋"/>
          <w:color w:val="auto"/>
          <w:sz w:val="28"/>
          <w:szCs w:val="28"/>
          <w:highlight w:val="none"/>
        </w:rPr>
        <w:t>截止时间、开标时间和地点</w:t>
      </w:r>
      <w:bookmarkEnd w:id="16"/>
      <w:bookmarkEnd w:id="17"/>
    </w:p>
    <w:p w14:paraId="77DA629C">
      <w:pPr>
        <w:pageBreakBefore w:val="0"/>
        <w:wordWrap/>
        <w:topLinePunct w:val="0"/>
        <w:bidi w:val="0"/>
        <w:snapToGrid w:val="0"/>
        <w:spacing w:line="360" w:lineRule="auto"/>
        <w:ind w:firstLine="560" w:firstLineChars="200"/>
        <w:rPr>
          <w:rFonts w:hint="eastAsia" w:ascii="仿宋" w:hAnsi="仿宋" w:eastAsia="仿宋" w:cs="仿宋"/>
          <w:bCs/>
          <w:color w:val="auto"/>
          <w:sz w:val="28"/>
          <w:szCs w:val="28"/>
          <w:highlight w:val="none"/>
          <w:u w:val="single"/>
        </w:rPr>
      </w:pPr>
      <w:r>
        <w:rPr>
          <w:rFonts w:hint="eastAsia" w:ascii="仿宋" w:hAnsi="仿宋" w:eastAsia="仿宋" w:cs="仿宋"/>
          <w:color w:val="auto"/>
          <w:sz w:val="28"/>
          <w:szCs w:val="28"/>
          <w:highlight w:val="none"/>
          <w:lang w:bidi="ar"/>
        </w:rPr>
        <w:t>投标截止时间、开标时间：</w:t>
      </w:r>
      <w:r>
        <w:rPr>
          <w:rFonts w:hint="eastAsia" w:ascii="仿宋" w:hAnsi="仿宋" w:eastAsia="仿宋" w:cs="仿宋"/>
          <w:color w:val="auto"/>
          <w:sz w:val="28"/>
          <w:szCs w:val="28"/>
          <w:highlight w:val="none"/>
          <w:lang w:eastAsia="zh-CN" w:bidi="ar"/>
        </w:rPr>
        <w:t>2025年5月</w:t>
      </w:r>
      <w:r>
        <w:rPr>
          <w:rFonts w:hint="eastAsia" w:ascii="仿宋" w:hAnsi="仿宋" w:eastAsia="仿宋" w:cs="仿宋"/>
          <w:color w:val="auto"/>
          <w:sz w:val="28"/>
          <w:szCs w:val="28"/>
          <w:highlight w:val="none"/>
          <w:lang w:val="en-US" w:eastAsia="zh-CN" w:bidi="ar"/>
        </w:rPr>
        <w:t>8</w:t>
      </w:r>
      <w:r>
        <w:rPr>
          <w:rFonts w:hint="eastAsia" w:ascii="仿宋" w:hAnsi="仿宋" w:eastAsia="仿宋" w:cs="仿宋"/>
          <w:color w:val="auto"/>
          <w:sz w:val="28"/>
          <w:szCs w:val="28"/>
          <w:highlight w:val="none"/>
          <w:lang w:eastAsia="zh-CN" w:bidi="ar"/>
        </w:rPr>
        <w:t>日14点00分</w:t>
      </w:r>
      <w:r>
        <w:rPr>
          <w:rFonts w:hint="eastAsia" w:ascii="仿宋" w:hAnsi="仿宋" w:eastAsia="仿宋" w:cs="仿宋"/>
          <w:bCs/>
          <w:color w:val="auto"/>
          <w:sz w:val="28"/>
          <w:szCs w:val="28"/>
          <w:highlight w:val="none"/>
          <w:lang w:bidi="ar"/>
        </w:rPr>
        <w:t>（北京时间）</w:t>
      </w:r>
      <w:r>
        <w:rPr>
          <w:rFonts w:hint="eastAsia" w:ascii="仿宋" w:hAnsi="仿宋" w:eastAsia="仿宋" w:cs="仿宋"/>
          <w:iCs/>
          <w:color w:val="auto"/>
          <w:sz w:val="28"/>
          <w:szCs w:val="28"/>
          <w:highlight w:val="none"/>
          <w:lang w:bidi="ar"/>
        </w:rPr>
        <w:t>。</w:t>
      </w:r>
    </w:p>
    <w:p w14:paraId="43BA28F3">
      <w:pPr>
        <w:pageBreakBefore w:val="0"/>
        <w:wordWrap/>
        <w:topLinePunct w:val="0"/>
        <w:bidi w:val="0"/>
        <w:snapToGrid w:val="0"/>
        <w:spacing w:line="360" w:lineRule="auto"/>
        <w:ind w:firstLine="560" w:firstLineChars="200"/>
        <w:rPr>
          <w:rFonts w:hint="eastAsia" w:ascii="仿宋" w:hAnsi="仿宋" w:eastAsia="仿宋" w:cs="仿宋"/>
          <w:color w:val="auto"/>
          <w:sz w:val="28"/>
          <w:szCs w:val="28"/>
          <w:highlight w:val="none"/>
          <w:lang w:val="zh-TW" w:bidi="ar"/>
        </w:rPr>
      </w:pPr>
      <w:r>
        <w:rPr>
          <w:rFonts w:hint="eastAsia" w:ascii="仿宋" w:hAnsi="仿宋" w:eastAsia="仿宋" w:cs="仿宋"/>
          <w:color w:val="auto"/>
          <w:sz w:val="28"/>
          <w:szCs w:val="28"/>
          <w:highlight w:val="none"/>
          <w:lang w:bidi="ar"/>
        </w:rPr>
        <w:t>地点：</w:t>
      </w:r>
      <w:r>
        <w:rPr>
          <w:rFonts w:hint="eastAsia" w:ascii="仿宋" w:hAnsi="仿宋" w:eastAsia="仿宋" w:cs="仿宋"/>
          <w:color w:val="auto"/>
          <w:sz w:val="28"/>
          <w:szCs w:val="28"/>
          <w:highlight w:val="none"/>
        </w:rPr>
        <w:t>北京市丰台区西三环南路14号院首科大厦A座4层中技招标会议中心</w:t>
      </w:r>
      <w:r>
        <w:rPr>
          <w:rFonts w:hint="eastAsia" w:ascii="仿宋" w:hAnsi="仿宋" w:eastAsia="仿宋" w:cs="仿宋"/>
          <w:color w:val="auto"/>
          <w:sz w:val="28"/>
          <w:szCs w:val="28"/>
          <w:highlight w:val="none"/>
          <w:lang w:val="zh-TW" w:bidi="ar"/>
        </w:rPr>
        <w:t>。</w:t>
      </w:r>
    </w:p>
    <w:p w14:paraId="3FE68A69">
      <w:pPr>
        <w:pStyle w:val="4"/>
        <w:pageBreakBefore w:val="0"/>
        <w:wordWrap/>
        <w:topLinePunct w:val="0"/>
        <w:bidi w:val="0"/>
        <w:snapToGrid w:val="0"/>
        <w:spacing w:before="0" w:line="360" w:lineRule="auto"/>
        <w:jc w:val="left"/>
        <w:rPr>
          <w:rFonts w:hint="eastAsia" w:ascii="仿宋" w:hAnsi="仿宋" w:eastAsia="仿宋" w:cs="仿宋"/>
          <w:color w:val="auto"/>
          <w:sz w:val="28"/>
          <w:szCs w:val="28"/>
          <w:highlight w:val="none"/>
        </w:rPr>
      </w:pPr>
      <w:bookmarkStart w:id="18" w:name="_Toc35393625"/>
      <w:bookmarkStart w:id="19" w:name="_Toc28359084"/>
      <w:bookmarkStart w:id="20" w:name="_Toc28359007"/>
      <w:bookmarkStart w:id="21" w:name="_Toc35393794"/>
      <w:r>
        <w:rPr>
          <w:rFonts w:hint="eastAsia" w:ascii="仿宋" w:hAnsi="仿宋" w:eastAsia="仿宋" w:cs="仿宋"/>
          <w:color w:val="auto"/>
          <w:sz w:val="28"/>
          <w:szCs w:val="28"/>
          <w:highlight w:val="none"/>
        </w:rPr>
        <w:t>五、公告期限</w:t>
      </w:r>
      <w:bookmarkEnd w:id="18"/>
      <w:bookmarkEnd w:id="19"/>
      <w:bookmarkEnd w:id="20"/>
      <w:bookmarkEnd w:id="21"/>
    </w:p>
    <w:p w14:paraId="7401FD48">
      <w:pPr>
        <w:pageBreakBefore w:val="0"/>
        <w:wordWrap/>
        <w:topLinePunct w:val="0"/>
        <w:bidi w:val="0"/>
        <w:snapToGrid w:val="0"/>
        <w:spacing w:line="360" w:lineRule="auto"/>
        <w:ind w:firstLine="560" w:firstLineChars="20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自本公告发布之日起5个工作日。</w:t>
      </w:r>
      <w:bookmarkStart w:id="22" w:name="_Toc35393795"/>
      <w:bookmarkStart w:id="23" w:name="_Toc35393626"/>
    </w:p>
    <w:p w14:paraId="650E6FEA">
      <w:pPr>
        <w:pageBreakBefore w:val="0"/>
        <w:wordWrap/>
        <w:topLinePunct w:val="0"/>
        <w:bidi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b/>
          <w:color w:val="auto"/>
          <w:kern w:val="0"/>
          <w:sz w:val="28"/>
          <w:szCs w:val="28"/>
          <w:highlight w:val="none"/>
        </w:rPr>
        <w:t>六、其他补充事宜</w:t>
      </w:r>
      <w:bookmarkEnd w:id="22"/>
      <w:bookmarkEnd w:id="23"/>
    </w:p>
    <w:p w14:paraId="3DEFFBE2">
      <w:pPr>
        <w:pageBreakBefore w:val="0"/>
        <w:wordWrap/>
        <w:topLinePunct w:val="0"/>
        <w:bidi w:val="0"/>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1.本项目需要落实的政府采购政策：</w:t>
      </w:r>
    </w:p>
    <w:p w14:paraId="30E64FF3">
      <w:pPr>
        <w:pageBreakBefore w:val="0"/>
        <w:widowControl/>
        <w:numPr>
          <w:ilvl w:val="0"/>
          <w:numId w:val="1"/>
        </w:numPr>
        <w:tabs>
          <w:tab w:val="left" w:pos="1080"/>
        </w:tabs>
        <w:wordWrap/>
        <w:topLinePunct w:val="0"/>
        <w:bidi w:val="0"/>
        <w:snapToGrid w:val="0"/>
        <w:spacing w:line="360" w:lineRule="auto"/>
        <w:ind w:left="1196" w:leftChars="171" w:hanging="837" w:hangingChars="299"/>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鼓励节能、环保政策：依据《财政部发展改革委生态环境部市场监管总局关于调整优化节能产品、环境标志产品政府采购执行机制的通知（财库（2019）9号）》执行。</w:t>
      </w:r>
    </w:p>
    <w:p w14:paraId="454D0FD2">
      <w:pPr>
        <w:pageBreakBefore w:val="0"/>
        <w:widowControl/>
        <w:numPr>
          <w:ilvl w:val="0"/>
          <w:numId w:val="1"/>
        </w:numPr>
        <w:tabs>
          <w:tab w:val="left" w:pos="1080"/>
          <w:tab w:val="clear" w:pos="1680"/>
        </w:tabs>
        <w:wordWrap/>
        <w:topLinePunct w:val="0"/>
        <w:bidi w:val="0"/>
        <w:snapToGrid w:val="0"/>
        <w:spacing w:line="360" w:lineRule="auto"/>
        <w:ind w:left="1196" w:leftChars="171" w:hanging="837" w:hangingChars="299"/>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对于符合《政府采购促进中小企业发展管理办法》规定的小微企业报价给予10%的扣除，用扣除后价格作为评标价参加评审。其它形式下，投标人的投标报价即为其评标价。</w:t>
      </w:r>
    </w:p>
    <w:p w14:paraId="3AF4EF22">
      <w:pPr>
        <w:pageBreakBefore w:val="0"/>
        <w:widowControl/>
        <w:numPr>
          <w:ilvl w:val="0"/>
          <w:numId w:val="1"/>
        </w:numPr>
        <w:tabs>
          <w:tab w:val="left" w:pos="1080"/>
          <w:tab w:val="clear" w:pos="1680"/>
        </w:tabs>
        <w:wordWrap/>
        <w:topLinePunct w:val="0"/>
        <w:bidi w:val="0"/>
        <w:snapToGrid w:val="0"/>
        <w:spacing w:line="360" w:lineRule="auto"/>
        <w:ind w:left="1196" w:leftChars="171" w:hanging="837" w:hangingChars="299"/>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本项目采购标的接受进口产品情况：本项目是否接受进口产品见第五章《采购需求》。</w:t>
      </w:r>
    </w:p>
    <w:p w14:paraId="30C42277">
      <w:pPr>
        <w:pageBreakBefore w:val="0"/>
        <w:wordWrap/>
        <w:topLinePunct w:val="0"/>
        <w:bidi w:val="0"/>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2.申请人的资格要求补充：</w:t>
      </w:r>
    </w:p>
    <w:p w14:paraId="5FA61095">
      <w:pPr>
        <w:pageBreakBefore w:val="0"/>
        <w:numPr>
          <w:ilvl w:val="2"/>
          <w:numId w:val="2"/>
        </w:numPr>
        <w:tabs>
          <w:tab w:val="left" w:pos="600"/>
          <w:tab w:val="left" w:pos="945"/>
          <w:tab w:val="left" w:pos="1050"/>
          <w:tab w:val="left" w:pos="1260"/>
          <w:tab w:val="left" w:pos="1365"/>
          <w:tab w:val="left" w:pos="1413"/>
          <w:tab w:val="clear" w:pos="704"/>
        </w:tabs>
        <w:wordWrap/>
        <w:topLinePunct w:val="0"/>
        <w:bidi w:val="0"/>
        <w:snapToGrid w:val="0"/>
        <w:spacing w:line="360" w:lineRule="auto"/>
        <w:ind w:left="1050" w:hanging="735"/>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被“信用中国”网站（www.creditchina.gov.cn）列入失信被执行人和重大税收违法案件当事人名单的、被“中国政府采购网”网站（www.ccgp.gov.cn）列入政府采购严重违法失信行为记录名单（处罚期限尚未届满的）的供应商，不得参与本项目的政府采购活动。</w:t>
      </w:r>
    </w:p>
    <w:p w14:paraId="0540B936">
      <w:pPr>
        <w:pageBreakBefore w:val="0"/>
        <w:numPr>
          <w:ilvl w:val="2"/>
          <w:numId w:val="2"/>
        </w:numPr>
        <w:tabs>
          <w:tab w:val="left" w:pos="600"/>
          <w:tab w:val="left" w:pos="945"/>
          <w:tab w:val="left" w:pos="1050"/>
          <w:tab w:val="left" w:pos="1260"/>
          <w:tab w:val="left" w:pos="1365"/>
          <w:tab w:val="left" w:pos="1413"/>
          <w:tab w:val="clear" w:pos="704"/>
        </w:tabs>
        <w:wordWrap/>
        <w:topLinePunct w:val="0"/>
        <w:bidi w:val="0"/>
        <w:snapToGrid w:val="0"/>
        <w:spacing w:line="360" w:lineRule="auto"/>
        <w:ind w:left="1050" w:hanging="735"/>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单位负责人为同一人或者存在直接控股、管理关系的不同供应商，不得参加同一包的投标或者未划分包的同一招标项目的投标。</w:t>
      </w:r>
    </w:p>
    <w:p w14:paraId="33AF1234">
      <w:pPr>
        <w:pageBreakBefore w:val="0"/>
        <w:tabs>
          <w:tab w:val="left" w:pos="1050"/>
          <w:tab w:val="left" w:pos="1134"/>
          <w:tab w:val="left" w:pos="1260"/>
        </w:tabs>
        <w:wordWrap/>
        <w:topLinePunct w:val="0"/>
        <w:bidi w:val="0"/>
        <w:snapToGrid w:val="0"/>
        <w:spacing w:line="360" w:lineRule="auto"/>
        <w:ind w:left="1117" w:leftChars="53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1)本条所指单位负责人为同一人指单位法定代表人或者法律、行政法规规定代表单位行使职权的主要负责人。</w:t>
      </w:r>
    </w:p>
    <w:p w14:paraId="77FD9A2D">
      <w:pPr>
        <w:pageBreakBefore w:val="0"/>
        <w:tabs>
          <w:tab w:val="left" w:pos="1050"/>
          <w:tab w:val="left" w:pos="1134"/>
          <w:tab w:val="left" w:pos="1260"/>
        </w:tabs>
        <w:wordWrap/>
        <w:topLinePunct w:val="0"/>
        <w:bidi w:val="0"/>
        <w:snapToGrid w:val="0"/>
        <w:spacing w:line="360" w:lineRule="auto"/>
        <w:ind w:left="1117" w:leftChars="53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2)本条所指控股关系指单位或股东的控股关系。控股股东指:</w:t>
      </w:r>
    </w:p>
    <w:p w14:paraId="3C5AAE7E">
      <w:pPr>
        <w:pageBreakBefore w:val="0"/>
        <w:tabs>
          <w:tab w:val="left" w:pos="1050"/>
          <w:tab w:val="left" w:pos="1134"/>
          <w:tab w:val="left" w:pos="1260"/>
        </w:tabs>
        <w:wordWrap/>
        <w:topLinePunct w:val="0"/>
        <w:bidi w:val="0"/>
        <w:snapToGrid w:val="0"/>
        <w:spacing w:line="360" w:lineRule="auto"/>
        <w:ind w:left="1050" w:leftChars="5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a.出资额占有限责任公司资本总额百分之五十以上或者其持有的股份占股份有限公司股本总额百分之五十以上的股东；</w:t>
      </w:r>
    </w:p>
    <w:p w14:paraId="515EEB64">
      <w:pPr>
        <w:pageBreakBefore w:val="0"/>
        <w:tabs>
          <w:tab w:val="left" w:pos="1050"/>
          <w:tab w:val="left" w:pos="1134"/>
          <w:tab w:val="left" w:pos="1260"/>
        </w:tabs>
        <w:wordWrap/>
        <w:topLinePunct w:val="0"/>
        <w:bidi w:val="0"/>
        <w:snapToGrid w:val="0"/>
        <w:spacing w:line="360" w:lineRule="auto"/>
        <w:ind w:left="1050" w:leftChars="5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b.出资额或者持有股份的比例不足百分之五十，但其出资额或者持有的股份所享有的表决权已足以对股东会、股东大会的决议产生重大影响的股东。</w:t>
      </w:r>
    </w:p>
    <w:p w14:paraId="6EBB7F0D">
      <w:pPr>
        <w:pageBreakBefore w:val="0"/>
        <w:tabs>
          <w:tab w:val="left" w:pos="1050"/>
          <w:tab w:val="left" w:pos="1134"/>
          <w:tab w:val="left" w:pos="1260"/>
        </w:tabs>
        <w:wordWrap/>
        <w:topLinePunct w:val="0"/>
        <w:bidi w:val="0"/>
        <w:snapToGrid w:val="0"/>
        <w:spacing w:line="360" w:lineRule="auto"/>
        <w:ind w:left="1050" w:leftChars="5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3)本条所指管理关系指不具有出资持股关系的其他单位之间存在的管理与被管理关系。</w:t>
      </w:r>
    </w:p>
    <w:p w14:paraId="388E5CB7">
      <w:pPr>
        <w:pageBreakBefore w:val="0"/>
        <w:tabs>
          <w:tab w:val="left" w:pos="945"/>
          <w:tab w:val="left" w:pos="1050"/>
          <w:tab w:val="left" w:pos="1260"/>
          <w:tab w:val="left" w:pos="1365"/>
          <w:tab w:val="left" w:pos="1413"/>
        </w:tabs>
        <w:wordWrap/>
        <w:topLinePunct w:val="0"/>
        <w:bidi w:val="0"/>
        <w:snapToGrid w:val="0"/>
        <w:spacing w:line="360" w:lineRule="auto"/>
        <w:ind w:left="1050"/>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注：本条所指的控股、管理关系仅限于直接控股、直接管理关系，不包括间接控股或管理关系。</w:t>
      </w:r>
    </w:p>
    <w:p w14:paraId="0A415DBA">
      <w:pPr>
        <w:pageBreakBefore w:val="0"/>
        <w:numPr>
          <w:ilvl w:val="2"/>
          <w:numId w:val="2"/>
        </w:numPr>
        <w:tabs>
          <w:tab w:val="left" w:pos="600"/>
          <w:tab w:val="left" w:pos="945"/>
          <w:tab w:val="left" w:pos="1050"/>
          <w:tab w:val="left" w:pos="1260"/>
          <w:tab w:val="left" w:pos="1365"/>
          <w:tab w:val="left" w:pos="1413"/>
          <w:tab w:val="clear" w:pos="704"/>
        </w:tabs>
        <w:wordWrap/>
        <w:topLinePunct w:val="0"/>
        <w:bidi w:val="0"/>
        <w:snapToGrid w:val="0"/>
        <w:spacing w:line="360" w:lineRule="auto"/>
        <w:ind w:left="1050" w:hanging="735"/>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为本采购项目提供过整体设计、规范编制或者项目管理、监理、检测等服务的供应商及其附属机构，不得再参加本采购项目的投标活动。</w:t>
      </w:r>
    </w:p>
    <w:p w14:paraId="5F210BBC">
      <w:pPr>
        <w:pageBreakBefore w:val="0"/>
        <w:numPr>
          <w:ilvl w:val="2"/>
          <w:numId w:val="2"/>
        </w:numPr>
        <w:tabs>
          <w:tab w:val="left" w:pos="600"/>
          <w:tab w:val="left" w:pos="945"/>
          <w:tab w:val="left" w:pos="1050"/>
          <w:tab w:val="left" w:pos="1365"/>
          <w:tab w:val="left" w:pos="1413"/>
          <w:tab w:val="clear" w:pos="704"/>
        </w:tabs>
        <w:wordWrap/>
        <w:topLinePunct w:val="0"/>
        <w:bidi w:val="0"/>
        <w:snapToGrid w:val="0"/>
        <w:spacing w:line="360" w:lineRule="auto"/>
        <w:ind w:left="420" w:hanging="105"/>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按照招标公告要求购买了招标文件。</w:t>
      </w:r>
    </w:p>
    <w:p w14:paraId="08E56CB1">
      <w:pPr>
        <w:pageBreakBefore w:val="0"/>
        <w:numPr>
          <w:ilvl w:val="2"/>
          <w:numId w:val="2"/>
        </w:numPr>
        <w:tabs>
          <w:tab w:val="left" w:pos="600"/>
          <w:tab w:val="left" w:pos="945"/>
          <w:tab w:val="left" w:pos="1050"/>
          <w:tab w:val="left" w:pos="1260"/>
          <w:tab w:val="left" w:pos="1365"/>
          <w:tab w:val="left" w:pos="1413"/>
          <w:tab w:val="clear" w:pos="704"/>
        </w:tabs>
        <w:wordWrap/>
        <w:topLinePunct w:val="0"/>
        <w:bidi w:val="0"/>
        <w:snapToGrid w:val="0"/>
        <w:spacing w:line="360" w:lineRule="auto"/>
        <w:ind w:left="1050" w:hanging="735"/>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符合法律、行政法规规定的其他要求。</w:t>
      </w:r>
    </w:p>
    <w:p w14:paraId="340BCAAB">
      <w:pPr>
        <w:pageBreakBefore w:val="0"/>
        <w:widowControl/>
        <w:wordWrap/>
        <w:topLinePunct w:val="0"/>
        <w:bidi w:val="0"/>
        <w:adjustRightInd w:val="0"/>
        <w:snapToGrid w:val="0"/>
        <w:spacing w:line="360" w:lineRule="auto"/>
        <w:ind w:firstLine="560" w:firstLineChars="200"/>
        <w:jc w:val="left"/>
        <w:rPr>
          <w:rFonts w:hint="eastAsia" w:ascii="仿宋" w:hAnsi="仿宋" w:eastAsia="仿宋" w:cs="仿宋"/>
          <w:bCs/>
          <w:color w:val="auto"/>
          <w:sz w:val="28"/>
          <w:szCs w:val="28"/>
          <w:highlight w:val="none"/>
          <w:lang w:bidi="ar"/>
        </w:rPr>
      </w:pPr>
      <w:r>
        <w:rPr>
          <w:rFonts w:hint="eastAsia" w:ascii="仿宋" w:hAnsi="仿宋" w:eastAsia="仿宋" w:cs="仿宋"/>
          <w:color w:val="auto"/>
          <w:sz w:val="28"/>
          <w:szCs w:val="28"/>
          <w:highlight w:val="none"/>
          <w:lang w:bidi="ar"/>
        </w:rPr>
        <w:t>3.本项目采用电子化与线下流程结合招标方式，请供应商认真学习北京市政府采购电子交易平台发布的相关操作手册，办理CA认证证书、进行北京市政府采购电子交易平台注册绑定，并认真核实</w:t>
      </w:r>
      <w:r>
        <w:rPr>
          <w:rFonts w:hint="eastAsia" w:ascii="仿宋" w:hAnsi="仿宋" w:eastAsia="仿宋" w:cs="仿宋"/>
          <w:bCs/>
          <w:color w:val="auto"/>
          <w:sz w:val="28"/>
          <w:szCs w:val="28"/>
          <w:highlight w:val="none"/>
          <w:lang w:bidi="ar"/>
        </w:rPr>
        <w:t>数字认证证书情况确认是否符合本项目电子化采购流程要求。</w:t>
      </w:r>
    </w:p>
    <w:p w14:paraId="11C74A0E">
      <w:pPr>
        <w:pageBreakBefore w:val="0"/>
        <w:wordWrap/>
        <w:topLinePunct w:val="0"/>
        <w:bidi w:val="0"/>
        <w:adjustRightInd w:val="0"/>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CA认证证书服务热线 010-58511086</w:t>
      </w:r>
    </w:p>
    <w:p w14:paraId="544CDC00">
      <w:pPr>
        <w:pageBreakBefore w:val="0"/>
        <w:wordWrap/>
        <w:topLinePunct w:val="0"/>
        <w:bidi w:val="0"/>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技术支持服务热线    010-86483801</w:t>
      </w:r>
    </w:p>
    <w:p w14:paraId="64B32376">
      <w:pPr>
        <w:pageBreakBefore w:val="0"/>
        <w:widowControl/>
        <w:wordWrap/>
        <w:topLinePunct w:val="0"/>
        <w:bidi w:val="0"/>
        <w:adjustRightInd w:val="0"/>
        <w:snapToGrid w:val="0"/>
        <w:spacing w:line="360" w:lineRule="auto"/>
        <w:ind w:firstLine="560" w:firstLineChars="200"/>
        <w:jc w:val="left"/>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3.1办理CA认证证书</w:t>
      </w:r>
    </w:p>
    <w:p w14:paraId="692CCD15">
      <w:pPr>
        <w:pageBreakBefore w:val="0"/>
        <w:widowControl/>
        <w:wordWrap/>
        <w:topLinePunct w:val="0"/>
        <w:bidi w:val="0"/>
        <w:adjustRightInd w:val="0"/>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供应商登录北京市政府采购电子交易平台查阅“用户指南”—“操作指南”—“市场主体CA办理操作流程指引”，按照程序要求办理。</w:t>
      </w:r>
    </w:p>
    <w:p w14:paraId="5932D88E">
      <w:pPr>
        <w:pageBreakBefore w:val="0"/>
        <w:wordWrap/>
        <w:topLinePunct w:val="0"/>
        <w:bidi w:val="0"/>
        <w:adjustRightInd w:val="0"/>
        <w:snapToGrid w:val="0"/>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3.2注册</w:t>
      </w:r>
    </w:p>
    <w:p w14:paraId="5318911B">
      <w:pPr>
        <w:pageBreakBefore w:val="0"/>
        <w:wordWrap/>
        <w:topLinePunct w:val="0"/>
        <w:bidi w:val="0"/>
        <w:adjustRightInd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供应商登录北京市政府采购电子交易平台“用户指南”—“操作指南”—“市场主体注册入库操作流程指引”进行自助注册绑定。</w:t>
      </w:r>
    </w:p>
    <w:p w14:paraId="5800E03B">
      <w:pPr>
        <w:pageBreakBefore w:val="0"/>
        <w:widowControl/>
        <w:wordWrap/>
        <w:topLinePunct w:val="0"/>
        <w:bidi w:val="0"/>
        <w:adjustRightInd w:val="0"/>
        <w:snapToGrid w:val="0"/>
        <w:spacing w:line="360" w:lineRule="auto"/>
        <w:ind w:firstLine="560" w:firstLineChars="200"/>
        <w:jc w:val="left"/>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3.3驱动、客户端下载</w:t>
      </w:r>
    </w:p>
    <w:p w14:paraId="1B71CB8A">
      <w:pPr>
        <w:pageBreakBefore w:val="0"/>
        <w:widowControl/>
        <w:wordWrap/>
        <w:topLinePunct w:val="0"/>
        <w:bidi w:val="0"/>
        <w:adjustRightInd w:val="0"/>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供应商登录北京市政府采购电子交易平台“用户指南”—“工具下载”—“招标采购系统文件驱动安装包”下载相关驱动。</w:t>
      </w:r>
    </w:p>
    <w:p w14:paraId="732F5151">
      <w:pPr>
        <w:pageBreakBefore w:val="0"/>
        <w:wordWrap/>
        <w:topLinePunct w:val="0"/>
        <w:bidi w:val="0"/>
        <w:adjustRightInd w:val="0"/>
        <w:snapToGrid w:val="0"/>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供应商登录北京市政府采购电子交易平台“用户指南”—“工具下载”—“投标文件编制工具”下载相关客户端。</w:t>
      </w:r>
    </w:p>
    <w:p w14:paraId="4CE2A94D">
      <w:pPr>
        <w:pageBreakBefore w:val="0"/>
        <w:wordWrap/>
        <w:topLinePunct w:val="0"/>
        <w:bidi w:val="0"/>
        <w:adjustRightInd w:val="0"/>
        <w:snapToGrid w:val="0"/>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3.4获取电子招标文件</w:t>
      </w:r>
    </w:p>
    <w:p w14:paraId="76D7F5CD">
      <w:pPr>
        <w:pageBreakBefore w:val="0"/>
        <w:wordWrap/>
        <w:topLinePunct w:val="0"/>
        <w:bidi w:val="0"/>
        <w:adjustRightInd w:val="0"/>
        <w:snapToGrid w:val="0"/>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供应商持CA数字认证证书登录北京市政府采购电子交易平台获取电子招标文件。未在规定期限内通过北京市政府采购电子交易平台获取招标文件的</w:t>
      </w:r>
      <w:r>
        <w:rPr>
          <w:rFonts w:hint="eastAsia" w:ascii="仿宋" w:hAnsi="仿宋" w:eastAsia="仿宋" w:cs="仿宋"/>
          <w:b/>
          <w:color w:val="auto"/>
          <w:sz w:val="28"/>
          <w:szCs w:val="28"/>
          <w:highlight w:val="none"/>
          <w:lang w:bidi="ar"/>
        </w:rPr>
        <w:t>投标无效</w:t>
      </w:r>
      <w:r>
        <w:rPr>
          <w:rFonts w:hint="eastAsia" w:ascii="仿宋" w:hAnsi="仿宋" w:eastAsia="仿宋" w:cs="仿宋"/>
          <w:color w:val="auto"/>
          <w:sz w:val="28"/>
          <w:szCs w:val="28"/>
          <w:highlight w:val="none"/>
          <w:lang w:bidi="ar"/>
        </w:rPr>
        <w:t>。</w:t>
      </w:r>
    </w:p>
    <w:p w14:paraId="598BF552">
      <w:pPr>
        <w:pageBreakBefore w:val="0"/>
        <w:wordWrap/>
        <w:topLinePunct w:val="0"/>
        <w:bidi w:val="0"/>
        <w:adjustRightInd w:val="0"/>
        <w:snapToGrid w:val="0"/>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3.5编制电子投标文件</w:t>
      </w:r>
      <w:r>
        <w:rPr>
          <w:rFonts w:hint="eastAsia" w:ascii="仿宋" w:hAnsi="仿宋" w:eastAsia="仿宋" w:cs="仿宋"/>
          <w:b/>
          <w:bCs/>
          <w:color w:val="auto"/>
          <w:sz w:val="28"/>
          <w:szCs w:val="28"/>
          <w:highlight w:val="none"/>
          <w:lang w:bidi="ar"/>
        </w:rPr>
        <w:t>（本项目不适用）</w:t>
      </w:r>
    </w:p>
    <w:p w14:paraId="5797CD11">
      <w:pPr>
        <w:pageBreakBefore w:val="0"/>
        <w:wordWrap/>
        <w:topLinePunct w:val="0"/>
        <w:bidi w:val="0"/>
        <w:adjustRightInd w:val="0"/>
        <w:snapToGrid w:val="0"/>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供应商应使用电子投标客户端编制电子投标文件并进行线上投标，供应商电子投标文件需要加密并加盖电子签章</w:t>
      </w:r>
      <w:r>
        <w:rPr>
          <w:rFonts w:hint="eastAsia" w:ascii="仿宋" w:hAnsi="仿宋" w:eastAsia="仿宋" w:cs="仿宋"/>
          <w:bCs/>
          <w:color w:val="auto"/>
          <w:sz w:val="28"/>
          <w:szCs w:val="28"/>
          <w:highlight w:val="none"/>
          <w:lang w:bidi="ar"/>
        </w:rPr>
        <w:t>，如无法按照要求在电子投标文件中加盖电子签章和加密，请及时通过技术支持服务热线联系技术人员</w:t>
      </w:r>
      <w:r>
        <w:rPr>
          <w:rFonts w:hint="eastAsia" w:ascii="仿宋" w:hAnsi="仿宋" w:eastAsia="仿宋" w:cs="仿宋"/>
          <w:color w:val="auto"/>
          <w:sz w:val="28"/>
          <w:szCs w:val="28"/>
          <w:highlight w:val="none"/>
          <w:lang w:bidi="ar"/>
        </w:rPr>
        <w:t>。</w:t>
      </w:r>
    </w:p>
    <w:p w14:paraId="10B6965F">
      <w:pPr>
        <w:pageBreakBefore w:val="0"/>
        <w:widowControl/>
        <w:wordWrap/>
        <w:topLinePunct w:val="0"/>
        <w:bidi w:val="0"/>
        <w:snapToGrid w:val="0"/>
        <w:spacing w:line="360" w:lineRule="auto"/>
        <w:ind w:firstLine="560" w:firstLineChars="200"/>
        <w:jc w:val="left"/>
        <w:rPr>
          <w:rFonts w:hint="eastAsia" w:ascii="仿宋" w:hAnsi="仿宋" w:eastAsia="仿宋" w:cs="仿宋"/>
          <w:color w:val="auto"/>
          <w:sz w:val="28"/>
          <w:szCs w:val="28"/>
          <w:highlight w:val="none"/>
          <w:lang w:val="zh-TW" w:bidi="ar"/>
        </w:rPr>
      </w:pPr>
      <w:r>
        <w:rPr>
          <w:rFonts w:hint="eastAsia" w:ascii="仿宋" w:hAnsi="仿宋" w:eastAsia="仿宋" w:cs="仿宋"/>
          <w:color w:val="auto"/>
          <w:sz w:val="28"/>
          <w:szCs w:val="28"/>
          <w:highlight w:val="none"/>
          <w:lang w:val="zh-TW" w:eastAsia="zh-TW" w:bidi="ar"/>
        </w:rPr>
        <w:t>3.6</w:t>
      </w:r>
      <w:r>
        <w:rPr>
          <w:rFonts w:hint="eastAsia" w:ascii="仿宋" w:hAnsi="仿宋" w:eastAsia="仿宋" w:cs="仿宋"/>
          <w:color w:val="auto"/>
          <w:sz w:val="28"/>
          <w:szCs w:val="28"/>
          <w:highlight w:val="none"/>
          <w:lang w:val="zh-TW" w:bidi="ar"/>
        </w:rPr>
        <w:t>提交电子投标文件</w:t>
      </w:r>
      <w:r>
        <w:rPr>
          <w:rFonts w:hint="eastAsia" w:ascii="仿宋" w:hAnsi="仿宋" w:eastAsia="仿宋" w:cs="仿宋"/>
          <w:b/>
          <w:bCs/>
          <w:color w:val="auto"/>
          <w:sz w:val="28"/>
          <w:szCs w:val="28"/>
          <w:highlight w:val="none"/>
          <w:lang w:bidi="ar"/>
        </w:rPr>
        <w:t>（本项目不适用）</w:t>
      </w:r>
    </w:p>
    <w:p w14:paraId="4F03F82B">
      <w:pPr>
        <w:pageBreakBefore w:val="0"/>
        <w:widowControl/>
        <w:wordWrap/>
        <w:topLinePunct w:val="0"/>
        <w:bidi w:val="0"/>
        <w:snapToGrid w:val="0"/>
        <w:spacing w:line="360" w:lineRule="auto"/>
        <w:ind w:firstLine="560" w:firstLineChars="200"/>
        <w:jc w:val="left"/>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供应商应于投标截止时间前在北京市政府采购电子交易平台提交电子投标文件，上传电子投标文件过程中请保持与互联网的连接畅通。</w:t>
      </w:r>
    </w:p>
    <w:p w14:paraId="047DCFB9">
      <w:pPr>
        <w:pageBreakBefore w:val="0"/>
        <w:widowControl/>
        <w:wordWrap/>
        <w:topLinePunct w:val="0"/>
        <w:bidi w:val="0"/>
        <w:snapToGrid w:val="0"/>
        <w:spacing w:line="360" w:lineRule="auto"/>
        <w:ind w:firstLine="560" w:firstLineChars="200"/>
        <w:jc w:val="left"/>
        <w:rPr>
          <w:rFonts w:hint="eastAsia" w:ascii="仿宋" w:hAnsi="仿宋" w:eastAsia="仿宋" w:cs="仿宋"/>
          <w:color w:val="auto"/>
          <w:sz w:val="28"/>
          <w:szCs w:val="28"/>
          <w:highlight w:val="none"/>
          <w:lang w:eastAsia="zh-TW" w:bidi="ar"/>
        </w:rPr>
      </w:pPr>
      <w:r>
        <w:rPr>
          <w:rFonts w:hint="eastAsia" w:ascii="仿宋" w:hAnsi="仿宋" w:eastAsia="仿宋" w:cs="仿宋"/>
          <w:color w:val="auto"/>
          <w:sz w:val="28"/>
          <w:szCs w:val="28"/>
          <w:highlight w:val="none"/>
          <w:lang w:val="zh-TW" w:bidi="ar"/>
        </w:rPr>
        <w:t>3.</w:t>
      </w:r>
      <w:r>
        <w:rPr>
          <w:rFonts w:hint="eastAsia" w:ascii="仿宋" w:hAnsi="仿宋" w:eastAsia="仿宋" w:cs="仿宋"/>
          <w:color w:val="auto"/>
          <w:sz w:val="28"/>
          <w:szCs w:val="28"/>
          <w:highlight w:val="none"/>
          <w:lang w:val="zh-TW" w:eastAsia="zh-TW" w:bidi="ar"/>
        </w:rPr>
        <w:t>7</w:t>
      </w:r>
      <w:r>
        <w:rPr>
          <w:rFonts w:hint="eastAsia" w:ascii="仿宋" w:hAnsi="仿宋" w:eastAsia="仿宋" w:cs="仿宋"/>
          <w:color w:val="auto"/>
          <w:sz w:val="28"/>
          <w:szCs w:val="28"/>
          <w:highlight w:val="none"/>
          <w:lang w:val="zh-TW" w:bidi="ar"/>
        </w:rPr>
        <w:t>电子开标</w:t>
      </w:r>
      <w:r>
        <w:rPr>
          <w:rFonts w:hint="eastAsia" w:ascii="仿宋" w:hAnsi="仿宋" w:eastAsia="仿宋" w:cs="仿宋"/>
          <w:b/>
          <w:bCs/>
          <w:color w:val="auto"/>
          <w:sz w:val="28"/>
          <w:szCs w:val="28"/>
          <w:highlight w:val="none"/>
          <w:lang w:bidi="ar"/>
        </w:rPr>
        <w:t>（本项目不适用）</w:t>
      </w:r>
    </w:p>
    <w:p w14:paraId="1BE4B4B3">
      <w:pPr>
        <w:pageBreakBefore w:val="0"/>
        <w:wordWrap/>
        <w:topLinePunct w:val="0"/>
        <w:bidi w:val="0"/>
        <w:snapToGrid w:val="0"/>
        <w:spacing w:line="360" w:lineRule="auto"/>
        <w:ind w:firstLine="560" w:firstLineChars="200"/>
        <w:rPr>
          <w:rFonts w:hint="eastAsia" w:ascii="仿宋" w:hAnsi="仿宋" w:eastAsia="仿宋" w:cs="仿宋"/>
          <w:color w:val="auto"/>
          <w:sz w:val="28"/>
          <w:szCs w:val="28"/>
          <w:highlight w:val="none"/>
          <w:lang w:val="zh-TW" w:bidi="ar"/>
        </w:rPr>
      </w:pPr>
      <w:r>
        <w:rPr>
          <w:rFonts w:hint="eastAsia" w:ascii="仿宋" w:hAnsi="仿宋" w:eastAsia="仿宋" w:cs="仿宋"/>
          <w:color w:val="auto"/>
          <w:sz w:val="28"/>
          <w:szCs w:val="28"/>
          <w:highlight w:val="none"/>
          <w:lang w:val="zh-TW" w:bidi="ar"/>
        </w:rPr>
        <w:t>供应商在开标地点使用</w:t>
      </w:r>
      <w:r>
        <w:rPr>
          <w:rFonts w:hint="eastAsia" w:ascii="仿宋" w:hAnsi="仿宋" w:eastAsia="仿宋" w:cs="仿宋"/>
          <w:color w:val="auto"/>
          <w:sz w:val="28"/>
          <w:szCs w:val="28"/>
          <w:highlight w:val="none"/>
          <w:lang w:bidi="ar"/>
        </w:rPr>
        <w:t>CA认证证书</w:t>
      </w:r>
      <w:r>
        <w:rPr>
          <w:rFonts w:hint="eastAsia" w:ascii="仿宋" w:hAnsi="仿宋" w:eastAsia="仿宋" w:cs="仿宋"/>
          <w:color w:val="auto"/>
          <w:sz w:val="28"/>
          <w:szCs w:val="28"/>
          <w:highlight w:val="none"/>
          <w:lang w:val="zh-TW" w:bidi="ar"/>
        </w:rPr>
        <w:t>登录</w:t>
      </w:r>
      <w:r>
        <w:rPr>
          <w:rFonts w:hint="eastAsia" w:ascii="仿宋" w:hAnsi="仿宋" w:eastAsia="仿宋" w:cs="仿宋"/>
          <w:color w:val="auto"/>
          <w:sz w:val="28"/>
          <w:szCs w:val="28"/>
          <w:highlight w:val="none"/>
          <w:lang w:bidi="ar"/>
        </w:rPr>
        <w:t>北京市政府采购电子交易平台进行电子开标</w:t>
      </w:r>
      <w:r>
        <w:rPr>
          <w:rFonts w:hint="eastAsia" w:ascii="仿宋" w:hAnsi="仿宋" w:eastAsia="仿宋" w:cs="仿宋"/>
          <w:color w:val="auto"/>
          <w:sz w:val="28"/>
          <w:szCs w:val="28"/>
          <w:highlight w:val="none"/>
          <w:lang w:val="zh-TW" w:bidi="ar"/>
        </w:rPr>
        <w:t>。</w:t>
      </w:r>
    </w:p>
    <w:p w14:paraId="4695C174">
      <w:pPr>
        <w:pageBreakBefore w:val="0"/>
        <w:numPr>
          <w:ilvl w:val="0"/>
          <w:numId w:val="0"/>
        </w:numPr>
        <w:wordWrap/>
        <w:topLinePunct w:val="0"/>
        <w:bidi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本项目资金情况:财政性资金，资金已落实。</w:t>
      </w:r>
    </w:p>
    <w:p w14:paraId="15873AD5">
      <w:pPr>
        <w:pageBreakBefore w:val="0"/>
        <w:numPr>
          <w:ilvl w:val="0"/>
          <w:numId w:val="0"/>
        </w:numPr>
        <w:wordWrap/>
        <w:topLinePunct w:val="0"/>
        <w:bidi w:val="0"/>
        <w:snapToGrid w:val="0"/>
        <w:spacing w:line="360" w:lineRule="auto"/>
        <w:ind w:firstLine="562" w:firstLineChars="20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5.本项目的采购年限为</w:t>
      </w:r>
      <w:r>
        <w:rPr>
          <w:rFonts w:hint="eastAsia" w:ascii="仿宋" w:hAnsi="仿宋" w:eastAsia="仿宋" w:cs="仿宋"/>
          <w:b/>
          <w:bCs/>
          <w:color w:val="auto"/>
          <w:sz w:val="28"/>
          <w:szCs w:val="28"/>
          <w:highlight w:val="none"/>
          <w:u w:val="single"/>
          <w:lang w:val="en-US" w:eastAsia="zh-CN"/>
        </w:rPr>
        <w:t xml:space="preserve"> / </w:t>
      </w:r>
      <w:r>
        <w:rPr>
          <w:rFonts w:hint="eastAsia" w:ascii="仿宋" w:hAnsi="仿宋" w:eastAsia="仿宋" w:cs="仿宋"/>
          <w:b/>
          <w:bCs/>
          <w:color w:val="auto"/>
          <w:sz w:val="28"/>
          <w:szCs w:val="28"/>
          <w:highlight w:val="none"/>
          <w:lang w:val="en-US" w:eastAsia="zh-CN"/>
        </w:rPr>
        <w:t>年，预算金额为</w:t>
      </w:r>
      <w:r>
        <w:rPr>
          <w:rFonts w:hint="eastAsia" w:ascii="仿宋" w:hAnsi="仿宋" w:eastAsia="仿宋" w:cs="仿宋"/>
          <w:b/>
          <w:bCs/>
          <w:color w:val="auto"/>
          <w:sz w:val="28"/>
          <w:szCs w:val="28"/>
          <w:highlight w:val="none"/>
          <w:u w:val="single"/>
          <w:lang w:val="en-US" w:eastAsia="zh-CN"/>
        </w:rPr>
        <w:t xml:space="preserve"> / </w:t>
      </w:r>
      <w:r>
        <w:rPr>
          <w:rFonts w:hint="eastAsia" w:ascii="仿宋" w:hAnsi="仿宋" w:eastAsia="仿宋" w:cs="仿宋"/>
          <w:b/>
          <w:bCs/>
          <w:color w:val="auto"/>
          <w:sz w:val="28"/>
          <w:szCs w:val="28"/>
          <w:highlight w:val="none"/>
          <w:lang w:val="en-US" w:eastAsia="zh-CN"/>
        </w:rPr>
        <w:t>万元，当年安排数为</w:t>
      </w:r>
      <w:r>
        <w:rPr>
          <w:rFonts w:hint="eastAsia" w:ascii="仿宋" w:hAnsi="仿宋" w:eastAsia="仿宋" w:cs="仿宋"/>
          <w:b/>
          <w:bCs/>
          <w:color w:val="auto"/>
          <w:sz w:val="28"/>
          <w:szCs w:val="28"/>
          <w:highlight w:val="none"/>
          <w:u w:val="single"/>
          <w:lang w:val="en-US" w:eastAsia="zh-CN"/>
        </w:rPr>
        <w:t xml:space="preserve"> / </w:t>
      </w:r>
      <w:r>
        <w:rPr>
          <w:rFonts w:hint="eastAsia" w:ascii="仿宋" w:hAnsi="仿宋" w:eastAsia="仿宋" w:cs="仿宋"/>
          <w:b/>
          <w:bCs/>
          <w:color w:val="auto"/>
          <w:sz w:val="28"/>
          <w:szCs w:val="28"/>
          <w:highlight w:val="none"/>
          <w:lang w:val="en-US" w:eastAsia="zh-CN"/>
        </w:rPr>
        <w:t>万元。</w:t>
      </w:r>
    </w:p>
    <w:p w14:paraId="7565CB81">
      <w:pPr>
        <w:pageBreakBefore w:val="0"/>
        <w:numPr>
          <w:ilvl w:val="0"/>
          <w:numId w:val="0"/>
        </w:numPr>
        <w:wordWrap/>
        <w:topLinePunct w:val="0"/>
        <w:bidi w:val="0"/>
        <w:snapToGrid w:val="0"/>
        <w:spacing w:line="360" w:lineRule="auto"/>
        <w:ind w:firstLine="562" w:firstLineChars="20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本项目是否适用此条要求：</w:t>
      </w:r>
    </w:p>
    <w:p w14:paraId="7B7ABAFB">
      <w:pPr>
        <w:pageBreakBefore w:val="0"/>
        <w:numPr>
          <w:ilvl w:val="0"/>
          <w:numId w:val="0"/>
        </w:numPr>
        <w:wordWrap/>
        <w:topLinePunct w:val="0"/>
        <w:bidi w:val="0"/>
        <w:snapToGrid w:val="0"/>
        <w:spacing w:line="360" w:lineRule="auto"/>
        <w:ind w:firstLine="560" w:firstLineChars="200"/>
        <w:rPr>
          <w:rFonts w:hint="eastAsia" w:ascii="仿宋" w:hAnsi="仿宋" w:eastAsia="仿宋" w:cs="仿宋"/>
          <w:b/>
          <w:bCs/>
          <w:color w:val="auto"/>
          <w:sz w:val="28"/>
          <w:szCs w:val="28"/>
          <w:highlight w:val="none"/>
          <w:lang w:val="en-US" w:eastAsia="zh-CN"/>
        </w:rPr>
      </w:pPr>
      <w:r>
        <w:rPr>
          <w:rFonts w:hint="eastAsia" w:ascii="仿宋" w:hAnsi="仿宋" w:eastAsia="仿宋" w:cs="仿宋"/>
          <w:color w:val="auto"/>
          <w:sz w:val="28"/>
          <w:szCs w:val="28"/>
          <w:highlight w:val="none"/>
        </w:rPr>
        <w:t>□</w:t>
      </w:r>
      <w:r>
        <w:rPr>
          <w:rFonts w:hint="eastAsia" w:ascii="仿宋" w:hAnsi="仿宋" w:eastAsia="仿宋" w:cs="仿宋"/>
          <w:b/>
          <w:bCs/>
          <w:color w:val="auto"/>
          <w:sz w:val="28"/>
          <w:szCs w:val="28"/>
          <w:highlight w:val="none"/>
          <w:lang w:val="en-US" w:eastAsia="zh-CN"/>
        </w:rPr>
        <w:t>是（此条适用于部门预算分年度安排但不宜按年度拆分的采购项目）</w:t>
      </w:r>
    </w:p>
    <w:p w14:paraId="6D858983">
      <w:pPr>
        <w:pageBreakBefore w:val="0"/>
        <w:numPr>
          <w:ilvl w:val="0"/>
          <w:numId w:val="0"/>
        </w:numPr>
        <w:wordWrap/>
        <w:topLinePunct w:val="0"/>
        <w:bidi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否</w:t>
      </w:r>
    </w:p>
    <w:p w14:paraId="380902C8">
      <w:pPr>
        <w:pStyle w:val="4"/>
        <w:pageBreakBefore w:val="0"/>
        <w:wordWrap/>
        <w:topLinePunct w:val="0"/>
        <w:bidi w:val="0"/>
        <w:snapToGrid w:val="0"/>
        <w:spacing w:before="0" w:line="360" w:lineRule="auto"/>
        <w:jc w:val="left"/>
        <w:rPr>
          <w:rFonts w:hint="eastAsia" w:ascii="仿宋" w:hAnsi="仿宋" w:eastAsia="仿宋" w:cs="仿宋"/>
          <w:color w:val="auto"/>
          <w:sz w:val="28"/>
          <w:szCs w:val="28"/>
          <w:highlight w:val="none"/>
        </w:rPr>
      </w:pPr>
      <w:bookmarkStart w:id="24" w:name="_Toc28359008"/>
      <w:bookmarkStart w:id="25" w:name="_Toc28359085"/>
      <w:bookmarkStart w:id="26" w:name="_Toc35393627"/>
      <w:bookmarkStart w:id="27" w:name="_Toc35393796"/>
      <w:r>
        <w:rPr>
          <w:rFonts w:hint="eastAsia" w:ascii="仿宋" w:hAnsi="仿宋" w:eastAsia="仿宋" w:cs="仿宋"/>
          <w:color w:val="auto"/>
          <w:sz w:val="28"/>
          <w:szCs w:val="28"/>
          <w:highlight w:val="none"/>
        </w:rPr>
        <w:t>七、对本次招标提出询问，请按以下方式联系。</w:t>
      </w:r>
      <w:bookmarkEnd w:id="24"/>
      <w:bookmarkEnd w:id="25"/>
      <w:bookmarkEnd w:id="26"/>
      <w:bookmarkEnd w:id="27"/>
    </w:p>
    <w:p w14:paraId="3252E6CE">
      <w:pPr>
        <w:pageBreakBefore w:val="0"/>
        <w:widowControl/>
        <w:wordWrap/>
        <w:topLinePunct w:val="0"/>
        <w:bidi w:val="0"/>
        <w:snapToGrid w:val="0"/>
        <w:spacing w:line="360" w:lineRule="auto"/>
        <w:ind w:firstLine="562" w:firstLineChars="20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1.采购人信息</w:t>
      </w:r>
    </w:p>
    <w:p w14:paraId="597894AE">
      <w:pPr>
        <w:pageBreakBefore w:val="0"/>
        <w:wordWrap/>
        <w:topLinePunct w:val="0"/>
        <w:bidi w:val="0"/>
        <w:snapToGrid w:val="0"/>
        <w:spacing w:line="360" w:lineRule="auto"/>
        <w:ind w:firstLine="560" w:firstLineChars="200"/>
        <w:jc w:val="left"/>
        <w:rPr>
          <w:rFonts w:hint="eastAsia" w:ascii="仿宋" w:hAnsi="仿宋" w:eastAsia="仿宋" w:cs="仿宋"/>
          <w:color w:val="auto"/>
          <w:sz w:val="28"/>
          <w:szCs w:val="28"/>
          <w:highlight w:val="none"/>
        </w:rPr>
      </w:pPr>
      <w:bookmarkStart w:id="28" w:name="_Toc28359086"/>
      <w:bookmarkStart w:id="29" w:name="_Toc28359009"/>
      <w:r>
        <w:rPr>
          <w:rFonts w:hint="eastAsia" w:ascii="仿宋" w:hAnsi="仿宋" w:eastAsia="仿宋" w:cs="仿宋"/>
          <w:color w:val="auto"/>
          <w:sz w:val="28"/>
          <w:szCs w:val="28"/>
          <w:highlight w:val="none"/>
        </w:rPr>
        <w:t>名    称：北京市公安局</w:t>
      </w:r>
    </w:p>
    <w:p w14:paraId="2E8BF05E">
      <w:pPr>
        <w:pageBreakBefore w:val="0"/>
        <w:wordWrap/>
        <w:topLinePunct w:val="0"/>
        <w:bidi w:val="0"/>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    址：北京市东城区前门东大街9号</w:t>
      </w:r>
    </w:p>
    <w:p w14:paraId="12CFC563">
      <w:pPr>
        <w:pageBreakBefore w:val="0"/>
        <w:wordWrap/>
        <w:topLinePunct w:val="0"/>
        <w:bidi w:val="0"/>
        <w:snapToGrid w:val="0"/>
        <w:spacing w:line="360" w:lineRule="auto"/>
        <w:ind w:firstLine="560" w:firstLineChars="20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联系方式：010-65223229</w:t>
      </w:r>
    </w:p>
    <w:p w14:paraId="47B02125">
      <w:pPr>
        <w:pageBreakBefore w:val="0"/>
        <w:wordWrap/>
        <w:topLinePunct w:val="0"/>
        <w:bidi w:val="0"/>
        <w:snapToGrid w:val="0"/>
        <w:spacing w:line="360" w:lineRule="auto"/>
        <w:ind w:firstLine="562" w:firstLineChars="20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2.采购代理机构信息</w:t>
      </w:r>
      <w:bookmarkEnd w:id="28"/>
      <w:bookmarkEnd w:id="29"/>
    </w:p>
    <w:p w14:paraId="00C9C293">
      <w:pPr>
        <w:pageBreakBefore w:val="0"/>
        <w:wordWrap/>
        <w:topLinePunct w:val="0"/>
        <w:bidi w:val="0"/>
        <w:snapToGrid w:val="0"/>
        <w:spacing w:line="360" w:lineRule="auto"/>
        <w:ind w:firstLine="560" w:firstLineChars="200"/>
        <w:jc w:val="left"/>
        <w:rPr>
          <w:rFonts w:hint="eastAsia" w:ascii="仿宋" w:hAnsi="仿宋" w:eastAsia="仿宋" w:cs="仿宋"/>
          <w:color w:val="auto"/>
          <w:sz w:val="28"/>
          <w:szCs w:val="28"/>
          <w:highlight w:val="none"/>
        </w:rPr>
      </w:pPr>
      <w:bookmarkStart w:id="30" w:name="_Toc28359010"/>
      <w:bookmarkStart w:id="31" w:name="_Toc28359087"/>
      <w:r>
        <w:rPr>
          <w:rFonts w:hint="eastAsia" w:ascii="仿宋" w:hAnsi="仿宋" w:eastAsia="仿宋" w:cs="仿宋"/>
          <w:color w:val="auto"/>
          <w:sz w:val="28"/>
          <w:szCs w:val="28"/>
          <w:highlight w:val="none"/>
        </w:rPr>
        <w:t>名    称：中技国际招标有限公司</w:t>
      </w:r>
    </w:p>
    <w:p w14:paraId="50081786">
      <w:pPr>
        <w:pageBreakBefore w:val="0"/>
        <w:wordWrap/>
        <w:topLinePunct w:val="0"/>
        <w:bidi w:val="0"/>
        <w:snapToGrid w:val="0"/>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    址：北京市丰台区西营街1号院2区1号楼(通用时代中心C座)9层</w:t>
      </w:r>
    </w:p>
    <w:p w14:paraId="0C1DBC07">
      <w:pPr>
        <w:pageBreakBefore w:val="0"/>
        <w:wordWrap/>
        <w:topLinePunct w:val="0"/>
        <w:bidi w:val="0"/>
        <w:snapToGrid w:val="0"/>
        <w:spacing w:line="360" w:lineRule="auto"/>
        <w:ind w:firstLine="560" w:firstLineChars="20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联系方式：010－81168701</w:t>
      </w:r>
    </w:p>
    <w:p w14:paraId="0A903F89">
      <w:pPr>
        <w:pageBreakBefore w:val="0"/>
        <w:wordWrap/>
        <w:topLinePunct w:val="0"/>
        <w:bidi w:val="0"/>
        <w:snapToGrid w:val="0"/>
        <w:spacing w:line="360" w:lineRule="auto"/>
        <w:ind w:firstLine="562" w:firstLineChars="200"/>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3.项目联系方式</w:t>
      </w:r>
      <w:bookmarkEnd w:id="30"/>
      <w:bookmarkEnd w:id="31"/>
    </w:p>
    <w:p w14:paraId="42BBE35F">
      <w:pPr>
        <w:pStyle w:val="5"/>
        <w:pageBreakBefore w:val="0"/>
        <w:wordWrap/>
        <w:topLinePunct w:val="0"/>
        <w:bidi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项目联系人：徐亚希、张伯涵、赵祚铭、杨子铭、孙薇</w:t>
      </w:r>
    </w:p>
    <w:p w14:paraId="12DECA1D">
      <w:pPr>
        <w:pStyle w:val="5"/>
        <w:pageBreakBefore w:val="0"/>
        <w:wordWrap/>
        <w:topLinePunct w:val="0"/>
        <w:bidi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      话：010－81168701</w:t>
      </w:r>
    </w:p>
    <w:p w14:paraId="3C2D17C7">
      <w:pPr>
        <w:pStyle w:val="5"/>
        <w:pageBreakBefore w:val="0"/>
        <w:numPr>
          <w:ilvl w:val="0"/>
          <w:numId w:val="0"/>
        </w:numPr>
        <w:wordWrap/>
        <w:topLinePunct w:val="0"/>
        <w:bidi w:val="0"/>
        <w:snapToGrid w:val="0"/>
        <w:spacing w:line="360" w:lineRule="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八、</w:t>
      </w:r>
      <w:r>
        <w:rPr>
          <w:rFonts w:hint="eastAsia" w:ascii="仿宋" w:hAnsi="仿宋" w:eastAsia="仿宋" w:cs="仿宋"/>
          <w:b/>
          <w:bCs/>
          <w:color w:val="auto"/>
          <w:sz w:val="28"/>
          <w:szCs w:val="28"/>
          <w:highlight w:val="none"/>
        </w:rPr>
        <w:t>附件</w:t>
      </w:r>
    </w:p>
    <w:p w14:paraId="741AA3DC">
      <w:pPr>
        <w:pStyle w:val="5"/>
        <w:pageBreakBefore w:val="0"/>
        <w:wordWrap/>
        <w:topLinePunct w:val="0"/>
        <w:bidi w:val="0"/>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请报名成功的供应商按照《供应商情况表》所列内容认真填写相关信息，并将填写完毕《供应商情况表》在招标文件下载之日起5个工作日内</w:t>
      </w:r>
      <w:r>
        <w:rPr>
          <w:rFonts w:hint="eastAsia" w:ascii="仿宋" w:hAnsi="仿宋" w:eastAsia="仿宋" w:cs="仿宋"/>
          <w:color w:val="auto"/>
          <w:sz w:val="28"/>
          <w:szCs w:val="28"/>
          <w:highlight w:val="none"/>
          <w:lang w:val="en-US" w:eastAsia="zh-CN"/>
        </w:rPr>
        <w:t>将</w:t>
      </w:r>
      <w:r>
        <w:rPr>
          <w:rFonts w:hint="eastAsia" w:ascii="仿宋" w:hAnsi="仿宋" w:eastAsia="仿宋" w:cs="仿宋"/>
          <w:b/>
          <w:bCs/>
          <w:color w:val="auto"/>
          <w:sz w:val="28"/>
          <w:szCs w:val="28"/>
          <w:highlight w:val="none"/>
          <w:u w:val="single"/>
          <w:lang w:val="en-US" w:eastAsia="zh-CN"/>
        </w:rPr>
        <w:t>填写完毕的Word版</w:t>
      </w:r>
      <w:r>
        <w:rPr>
          <w:rFonts w:hint="eastAsia" w:ascii="仿宋" w:hAnsi="仿宋" w:eastAsia="仿宋" w:cs="仿宋"/>
          <w:b/>
          <w:bCs/>
          <w:color w:val="auto"/>
          <w:sz w:val="28"/>
          <w:szCs w:val="28"/>
          <w:highlight w:val="none"/>
          <w:u w:val="single"/>
        </w:rPr>
        <w:t>《供应商情况表》</w:t>
      </w:r>
      <w:r>
        <w:rPr>
          <w:rFonts w:hint="eastAsia" w:ascii="仿宋" w:hAnsi="仿宋" w:eastAsia="仿宋" w:cs="仿宋"/>
          <w:color w:val="auto"/>
          <w:sz w:val="28"/>
          <w:szCs w:val="28"/>
          <w:highlight w:val="none"/>
        </w:rPr>
        <w:t>发送至招标代理机构邮箱，</w:t>
      </w:r>
      <w:r>
        <w:rPr>
          <w:rFonts w:hint="eastAsia" w:ascii="仿宋" w:hAnsi="仿宋" w:eastAsia="仿宋" w:cs="仿宋"/>
          <w:color w:val="auto"/>
          <w:sz w:val="28"/>
          <w:szCs w:val="28"/>
          <w:highlight w:val="none"/>
          <w:lang w:val="en-US" w:eastAsia="zh-CN"/>
        </w:rPr>
        <w:t>发送时命名格式为“</w:t>
      </w:r>
      <w:r>
        <w:rPr>
          <w:rFonts w:hint="eastAsia" w:ascii="仿宋" w:hAnsi="仿宋" w:eastAsia="仿宋" w:cs="仿宋"/>
          <w:b/>
          <w:bCs/>
          <w:color w:val="auto"/>
          <w:sz w:val="32"/>
          <w:szCs w:val="32"/>
          <w:highlight w:val="none"/>
          <w:lang w:val="en-US" w:eastAsia="zh-CN"/>
        </w:rPr>
        <w:t>XXXX项目-供应商情况表-XXXXX单位</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邮箱为：xuyaxi@cgci.gt.cn</w:t>
      </w:r>
    </w:p>
    <w:tbl>
      <w:tblPr>
        <w:tblStyle w:val="6"/>
        <w:tblW w:w="8520" w:type="dxa"/>
        <w:tblInd w:w="0" w:type="dxa"/>
        <w:tblLayout w:type="fixed"/>
        <w:tblCellMar>
          <w:top w:w="0" w:type="dxa"/>
          <w:left w:w="108" w:type="dxa"/>
          <w:bottom w:w="0" w:type="dxa"/>
          <w:right w:w="108" w:type="dxa"/>
        </w:tblCellMar>
      </w:tblPr>
      <w:tblGrid>
        <w:gridCol w:w="1014"/>
        <w:gridCol w:w="3197"/>
        <w:gridCol w:w="4309"/>
      </w:tblGrid>
      <w:tr w14:paraId="1862B42A">
        <w:tblPrEx>
          <w:tblCellMar>
            <w:top w:w="0" w:type="dxa"/>
            <w:left w:w="108" w:type="dxa"/>
            <w:bottom w:w="0" w:type="dxa"/>
            <w:right w:w="108" w:type="dxa"/>
          </w:tblCellMar>
        </w:tblPrEx>
        <w:trPr>
          <w:trHeight w:val="48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82B24">
            <w:pPr>
              <w:pageBreakBefore w:val="0"/>
              <w:widowControl/>
              <w:wordWrap/>
              <w:topLinePunct w:val="0"/>
              <w:bidi w:val="0"/>
              <w:snapToGrid w:val="0"/>
              <w:spacing w:line="360" w:lineRule="auto"/>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序号</w:t>
            </w:r>
          </w:p>
        </w:tc>
        <w:tc>
          <w:tcPr>
            <w:tcW w:w="750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58FA1">
            <w:pPr>
              <w:pageBreakBefore w:val="0"/>
              <w:widowControl/>
              <w:wordWrap/>
              <w:topLinePunct w:val="0"/>
              <w:bidi w:val="0"/>
              <w:snapToGrid w:val="0"/>
              <w:spacing w:line="360" w:lineRule="auto"/>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供应商信息</w:t>
            </w:r>
          </w:p>
        </w:tc>
      </w:tr>
      <w:tr w14:paraId="09591AF9">
        <w:tblPrEx>
          <w:tblCellMar>
            <w:top w:w="0" w:type="dxa"/>
            <w:left w:w="108" w:type="dxa"/>
            <w:bottom w:w="0" w:type="dxa"/>
            <w:right w:w="108" w:type="dxa"/>
          </w:tblCellMar>
        </w:tblPrEx>
        <w:trPr>
          <w:trHeight w:val="48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101AD">
            <w:pPr>
              <w:pageBreakBefore w:val="0"/>
              <w:widowControl/>
              <w:wordWrap/>
              <w:topLinePunct w:val="0"/>
              <w:bidi w:val="0"/>
              <w:snapToGrid w:val="0"/>
              <w:spacing w:line="360" w:lineRule="auto"/>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1</w:t>
            </w:r>
          </w:p>
        </w:tc>
        <w:tc>
          <w:tcPr>
            <w:tcW w:w="3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4B842">
            <w:pPr>
              <w:pageBreakBefore w:val="0"/>
              <w:widowControl/>
              <w:wordWrap/>
              <w:topLinePunct w:val="0"/>
              <w:bidi w:val="0"/>
              <w:snapToGrid w:val="0"/>
              <w:spacing w:line="360" w:lineRule="auto"/>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供应商名称</w:t>
            </w:r>
          </w:p>
        </w:tc>
        <w:tc>
          <w:tcPr>
            <w:tcW w:w="4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752A0">
            <w:pPr>
              <w:pageBreakBefore w:val="0"/>
              <w:wordWrap/>
              <w:topLinePunct w:val="0"/>
              <w:bidi w:val="0"/>
              <w:snapToGrid w:val="0"/>
              <w:spacing w:line="360" w:lineRule="auto"/>
              <w:jc w:val="center"/>
              <w:rPr>
                <w:rFonts w:hint="eastAsia" w:ascii="仿宋" w:hAnsi="仿宋" w:eastAsia="仿宋" w:cs="仿宋"/>
                <w:color w:val="auto"/>
                <w:sz w:val="28"/>
                <w:szCs w:val="28"/>
                <w:highlight w:val="none"/>
              </w:rPr>
            </w:pPr>
          </w:p>
        </w:tc>
      </w:tr>
      <w:tr w14:paraId="2033979D">
        <w:tblPrEx>
          <w:tblCellMar>
            <w:top w:w="0" w:type="dxa"/>
            <w:left w:w="108" w:type="dxa"/>
            <w:bottom w:w="0" w:type="dxa"/>
            <w:right w:w="108" w:type="dxa"/>
          </w:tblCellMar>
        </w:tblPrEx>
        <w:trPr>
          <w:trHeight w:val="48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05B57">
            <w:pPr>
              <w:pageBreakBefore w:val="0"/>
              <w:widowControl/>
              <w:wordWrap/>
              <w:topLinePunct w:val="0"/>
              <w:bidi w:val="0"/>
              <w:snapToGrid w:val="0"/>
              <w:spacing w:line="360" w:lineRule="auto"/>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2</w:t>
            </w:r>
          </w:p>
        </w:tc>
        <w:tc>
          <w:tcPr>
            <w:tcW w:w="3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19400">
            <w:pPr>
              <w:pageBreakBefore w:val="0"/>
              <w:widowControl/>
              <w:wordWrap/>
              <w:topLinePunct w:val="0"/>
              <w:bidi w:val="0"/>
              <w:snapToGrid w:val="0"/>
              <w:spacing w:line="360" w:lineRule="auto"/>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联系人</w:t>
            </w:r>
          </w:p>
        </w:tc>
        <w:tc>
          <w:tcPr>
            <w:tcW w:w="4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E24E">
            <w:pPr>
              <w:pageBreakBefore w:val="0"/>
              <w:wordWrap/>
              <w:topLinePunct w:val="0"/>
              <w:bidi w:val="0"/>
              <w:snapToGrid w:val="0"/>
              <w:spacing w:line="360" w:lineRule="auto"/>
              <w:jc w:val="center"/>
              <w:rPr>
                <w:rFonts w:hint="eastAsia" w:ascii="仿宋" w:hAnsi="仿宋" w:eastAsia="仿宋" w:cs="仿宋"/>
                <w:color w:val="auto"/>
                <w:sz w:val="28"/>
                <w:szCs w:val="28"/>
                <w:highlight w:val="none"/>
              </w:rPr>
            </w:pPr>
          </w:p>
        </w:tc>
      </w:tr>
      <w:tr w14:paraId="1FBF63F8">
        <w:tblPrEx>
          <w:tblCellMar>
            <w:top w:w="0" w:type="dxa"/>
            <w:left w:w="108" w:type="dxa"/>
            <w:bottom w:w="0" w:type="dxa"/>
            <w:right w:w="108" w:type="dxa"/>
          </w:tblCellMar>
        </w:tblPrEx>
        <w:trPr>
          <w:trHeight w:val="48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24ADB">
            <w:pPr>
              <w:pageBreakBefore w:val="0"/>
              <w:widowControl/>
              <w:wordWrap/>
              <w:topLinePunct w:val="0"/>
              <w:bidi w:val="0"/>
              <w:snapToGrid w:val="0"/>
              <w:spacing w:line="360" w:lineRule="auto"/>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3</w:t>
            </w:r>
          </w:p>
        </w:tc>
        <w:tc>
          <w:tcPr>
            <w:tcW w:w="3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26FE7">
            <w:pPr>
              <w:pageBreakBefore w:val="0"/>
              <w:widowControl/>
              <w:wordWrap/>
              <w:topLinePunct w:val="0"/>
              <w:bidi w:val="0"/>
              <w:snapToGrid w:val="0"/>
              <w:spacing w:line="360" w:lineRule="auto"/>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手机号码</w:t>
            </w:r>
          </w:p>
        </w:tc>
        <w:tc>
          <w:tcPr>
            <w:tcW w:w="4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E659D">
            <w:pPr>
              <w:pageBreakBefore w:val="0"/>
              <w:wordWrap/>
              <w:topLinePunct w:val="0"/>
              <w:bidi w:val="0"/>
              <w:snapToGrid w:val="0"/>
              <w:spacing w:line="360" w:lineRule="auto"/>
              <w:jc w:val="center"/>
              <w:rPr>
                <w:rFonts w:hint="eastAsia" w:ascii="仿宋" w:hAnsi="仿宋" w:eastAsia="仿宋" w:cs="仿宋"/>
                <w:color w:val="auto"/>
                <w:sz w:val="28"/>
                <w:szCs w:val="28"/>
                <w:highlight w:val="none"/>
              </w:rPr>
            </w:pPr>
          </w:p>
        </w:tc>
      </w:tr>
      <w:tr w14:paraId="051E471B">
        <w:tblPrEx>
          <w:tblCellMar>
            <w:top w:w="0" w:type="dxa"/>
            <w:left w:w="108" w:type="dxa"/>
            <w:bottom w:w="0" w:type="dxa"/>
            <w:right w:w="108" w:type="dxa"/>
          </w:tblCellMar>
        </w:tblPrEx>
        <w:trPr>
          <w:trHeight w:val="48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A3A56">
            <w:pPr>
              <w:pageBreakBefore w:val="0"/>
              <w:widowControl/>
              <w:wordWrap/>
              <w:topLinePunct w:val="0"/>
              <w:bidi w:val="0"/>
              <w:snapToGrid w:val="0"/>
              <w:spacing w:line="360" w:lineRule="auto"/>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4</w:t>
            </w:r>
          </w:p>
        </w:tc>
        <w:tc>
          <w:tcPr>
            <w:tcW w:w="3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BD007">
            <w:pPr>
              <w:pageBreakBefore w:val="0"/>
              <w:widowControl/>
              <w:wordWrap/>
              <w:topLinePunct w:val="0"/>
              <w:bidi w:val="0"/>
              <w:snapToGrid w:val="0"/>
              <w:spacing w:line="360" w:lineRule="auto"/>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统一社会信用代码</w:t>
            </w:r>
          </w:p>
        </w:tc>
        <w:tc>
          <w:tcPr>
            <w:tcW w:w="4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02385">
            <w:pPr>
              <w:pageBreakBefore w:val="0"/>
              <w:wordWrap/>
              <w:topLinePunct w:val="0"/>
              <w:bidi w:val="0"/>
              <w:snapToGrid w:val="0"/>
              <w:spacing w:line="360" w:lineRule="auto"/>
              <w:jc w:val="center"/>
              <w:rPr>
                <w:rFonts w:hint="eastAsia" w:ascii="仿宋" w:hAnsi="仿宋" w:eastAsia="仿宋" w:cs="仿宋"/>
                <w:color w:val="auto"/>
                <w:sz w:val="28"/>
                <w:szCs w:val="28"/>
                <w:highlight w:val="none"/>
              </w:rPr>
            </w:pPr>
          </w:p>
        </w:tc>
      </w:tr>
      <w:tr w14:paraId="14729CA5">
        <w:tblPrEx>
          <w:tblCellMar>
            <w:top w:w="0" w:type="dxa"/>
            <w:left w:w="108" w:type="dxa"/>
            <w:bottom w:w="0" w:type="dxa"/>
            <w:right w:w="108" w:type="dxa"/>
          </w:tblCellMar>
        </w:tblPrEx>
        <w:trPr>
          <w:trHeight w:val="48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CDE67">
            <w:pPr>
              <w:pageBreakBefore w:val="0"/>
              <w:widowControl/>
              <w:wordWrap/>
              <w:topLinePunct w:val="0"/>
              <w:bidi w:val="0"/>
              <w:snapToGrid w:val="0"/>
              <w:spacing w:line="360" w:lineRule="auto"/>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5</w:t>
            </w:r>
          </w:p>
        </w:tc>
        <w:tc>
          <w:tcPr>
            <w:tcW w:w="3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7DFA9">
            <w:pPr>
              <w:pageBreakBefore w:val="0"/>
              <w:widowControl/>
              <w:wordWrap/>
              <w:topLinePunct w:val="0"/>
              <w:bidi w:val="0"/>
              <w:snapToGrid w:val="0"/>
              <w:spacing w:line="360" w:lineRule="auto"/>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法定代表人姓名</w:t>
            </w:r>
          </w:p>
        </w:tc>
        <w:tc>
          <w:tcPr>
            <w:tcW w:w="4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7E563">
            <w:pPr>
              <w:pageBreakBefore w:val="0"/>
              <w:wordWrap/>
              <w:topLinePunct w:val="0"/>
              <w:bidi w:val="0"/>
              <w:snapToGrid w:val="0"/>
              <w:spacing w:line="360" w:lineRule="auto"/>
              <w:jc w:val="center"/>
              <w:rPr>
                <w:rFonts w:hint="eastAsia" w:ascii="仿宋" w:hAnsi="仿宋" w:eastAsia="仿宋" w:cs="仿宋"/>
                <w:color w:val="auto"/>
                <w:sz w:val="28"/>
                <w:szCs w:val="28"/>
                <w:highlight w:val="none"/>
              </w:rPr>
            </w:pPr>
          </w:p>
        </w:tc>
      </w:tr>
      <w:tr w14:paraId="3570CD6F">
        <w:tblPrEx>
          <w:tblCellMar>
            <w:top w:w="0" w:type="dxa"/>
            <w:left w:w="108" w:type="dxa"/>
            <w:bottom w:w="0" w:type="dxa"/>
            <w:right w:w="108" w:type="dxa"/>
          </w:tblCellMar>
        </w:tblPrEx>
        <w:trPr>
          <w:trHeight w:val="48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00238">
            <w:pPr>
              <w:pageBreakBefore w:val="0"/>
              <w:widowControl/>
              <w:wordWrap/>
              <w:topLinePunct w:val="0"/>
              <w:bidi w:val="0"/>
              <w:snapToGrid w:val="0"/>
              <w:spacing w:line="360" w:lineRule="auto"/>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6</w:t>
            </w:r>
          </w:p>
        </w:tc>
        <w:tc>
          <w:tcPr>
            <w:tcW w:w="3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57DDE">
            <w:pPr>
              <w:pageBreakBefore w:val="0"/>
              <w:widowControl/>
              <w:wordWrap/>
              <w:topLinePunct w:val="0"/>
              <w:bidi w:val="0"/>
              <w:snapToGrid w:val="0"/>
              <w:spacing w:line="360" w:lineRule="auto"/>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法定代表人身份证号码</w:t>
            </w:r>
          </w:p>
        </w:tc>
        <w:tc>
          <w:tcPr>
            <w:tcW w:w="4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A5E04">
            <w:pPr>
              <w:pageBreakBefore w:val="0"/>
              <w:wordWrap/>
              <w:topLinePunct w:val="0"/>
              <w:bidi w:val="0"/>
              <w:snapToGrid w:val="0"/>
              <w:spacing w:line="360" w:lineRule="auto"/>
              <w:jc w:val="center"/>
              <w:rPr>
                <w:rFonts w:hint="eastAsia" w:ascii="仿宋" w:hAnsi="仿宋" w:eastAsia="仿宋" w:cs="仿宋"/>
                <w:color w:val="auto"/>
                <w:sz w:val="28"/>
                <w:szCs w:val="28"/>
                <w:highlight w:val="none"/>
              </w:rPr>
            </w:pPr>
          </w:p>
        </w:tc>
      </w:tr>
    </w:tbl>
    <w:p w14:paraId="5FEF28F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B2115A"/>
    <w:multiLevelType w:val="multilevel"/>
    <w:tmpl w:val="0AB2115A"/>
    <w:lvl w:ilvl="0" w:tentative="0">
      <w:start w:val="1"/>
      <w:numFmt w:val="decimal"/>
      <w:lvlText w:val="%1."/>
      <w:lvlJc w:val="left"/>
      <w:pPr>
        <w:tabs>
          <w:tab w:val="left" w:pos="861"/>
        </w:tabs>
        <w:ind w:left="861" w:hanging="681"/>
      </w:pPr>
      <w:rPr>
        <w:rFonts w:hint="eastAsia"/>
        <w:color w:val="000000"/>
      </w:rPr>
    </w:lvl>
    <w:lvl w:ilvl="1" w:tentative="0">
      <w:start w:val="2"/>
      <w:numFmt w:val="japaneseCounting"/>
      <w:lvlText w:val="第%2章"/>
      <w:lvlJc w:val="left"/>
      <w:pPr>
        <w:tabs>
          <w:tab w:val="left" w:pos="1500"/>
        </w:tabs>
        <w:ind w:left="1500" w:hanging="1080"/>
      </w:pPr>
      <w:rPr>
        <w:rFonts w:hint="default"/>
        <w:sz w:val="36"/>
        <w:szCs w:val="36"/>
      </w:rPr>
    </w:lvl>
    <w:lvl w:ilvl="2" w:tentative="0">
      <w:start w:val="1"/>
      <w:numFmt w:val="decimal"/>
      <w:lvlText w:val="（%3）"/>
      <w:lvlJc w:val="left"/>
      <w:pPr>
        <w:tabs>
          <w:tab w:val="left" w:pos="704"/>
        </w:tabs>
        <w:ind w:left="704" w:hanging="420"/>
      </w:pPr>
      <w:rPr>
        <w:rFonts w:hint="eastAsia"/>
      </w:rPr>
    </w:lvl>
    <w:lvl w:ilvl="3" w:tentative="0">
      <w:start w:val="1"/>
      <w:numFmt w:val="decimal"/>
      <w:lvlText w:val="7.%4."/>
      <w:lvlJc w:val="left"/>
      <w:pPr>
        <w:tabs>
          <w:tab w:val="left" w:pos="1644"/>
        </w:tabs>
        <w:ind w:left="1644" w:hanging="85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C9A6E7B"/>
    <w:multiLevelType w:val="multilevel"/>
    <w:tmpl w:val="1C9A6E7B"/>
    <w:lvl w:ilvl="0" w:tentative="0">
      <w:start w:val="1"/>
      <w:numFmt w:val="decimal"/>
      <w:lvlText w:val="（%1）"/>
      <w:lvlJc w:val="left"/>
      <w:pPr>
        <w:tabs>
          <w:tab w:val="left" w:pos="1680"/>
        </w:tabs>
        <w:ind w:left="1680" w:hanging="420"/>
      </w:p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AD4CD3"/>
    <w:rsid w:val="4EAD4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480" w:lineRule="exact"/>
      <w:ind w:left="420" w:leftChars="200" w:firstLine="420" w:firstLineChars="200"/>
    </w:pPr>
    <w:rPr>
      <w:szCs w:val="20"/>
    </w:rPr>
  </w:style>
  <w:style w:type="paragraph" w:styleId="3">
    <w:name w:val="Body Text Indent"/>
    <w:basedOn w:val="1"/>
    <w:qFormat/>
    <w:uiPriority w:val="0"/>
    <w:pPr>
      <w:spacing w:line="360" w:lineRule="auto"/>
      <w:ind w:firstLine="570"/>
    </w:pPr>
    <w:rPr>
      <w:sz w:val="24"/>
    </w:rPr>
  </w:style>
  <w:style w:type="paragraph" w:styleId="5">
    <w:name w:val="Plain Text"/>
    <w:basedOn w:val="1"/>
    <w:qFormat/>
    <w:uiPriority w:val="0"/>
    <w:rPr>
      <w:rFonts w:hint="eastAsia"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2025-04-17T03:26:00Z</dcterms:created>
  <dc:creator>l</dc:creator>
  <cp:lastModifiedBy>l</cp:lastModifiedBy>
  <dcterms:modified xsi:type="dcterms:W3CDTF">2025-04-17T03:27:47Z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0348D0A7A8D94A59BB2BDBE9F105AEBA_11</vt:lpwstr>
  </property>
  <property fmtid="{D5CDD505-2E9C-101B-9397-08002B2CF9AE}" pid="4" name="KSOTemplateDocerSaveRecord">
    <vt:lpwstr>eyJoZGlkIjoiMzEwNTM5NzYwMDRjMzkwZTVkZjY2ODkwMGIxNGU0OTUiLCJ1c2VySWQiOiIyNjk3ODg1OTAifQ==</vt:lpwstr>
  </property>
</Properties>
</file>