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 xml:space="preserve"> 采购需求</w:t>
      </w:r>
    </w:p>
    <w:p>
      <w:pPr>
        <w:adjustRightInd w:val="0"/>
        <w:spacing w:line="360" w:lineRule="auto"/>
        <w:jc w:val="left"/>
        <w:textAlignment w:val="baseline"/>
        <w:rPr>
          <w:rFonts w:hint="eastAsia" w:ascii="宋体" w:hAnsi="宋体" w:cs="宋体"/>
          <w:b/>
          <w:szCs w:val="21"/>
        </w:rPr>
      </w:pPr>
      <w:r>
        <w:rPr>
          <w:rFonts w:hint="eastAsia" w:ascii="宋体" w:hAnsi="宋体" w:cs="宋体"/>
          <w:b/>
          <w:szCs w:val="21"/>
        </w:rPr>
        <w:t>一、采购标的</w:t>
      </w:r>
    </w:p>
    <w:p>
      <w:pPr>
        <w:adjustRightInd w:val="0"/>
        <w:spacing w:line="360" w:lineRule="auto"/>
        <w:jc w:val="left"/>
        <w:textAlignment w:val="baseline"/>
        <w:rPr>
          <w:rFonts w:ascii="宋体" w:hAnsi="宋体" w:cs="宋体"/>
          <w:b/>
          <w:szCs w:val="21"/>
        </w:rPr>
      </w:pPr>
      <w:r>
        <w:rPr>
          <w:rFonts w:hint="eastAsia" w:ascii="宋体" w:hAnsi="宋体" w:cs="宋体"/>
          <w:b/>
          <w:szCs w:val="21"/>
        </w:rPr>
        <w:t>1.采购标的</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343"/>
        <w:gridCol w:w="1701"/>
        <w:gridCol w:w="147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2343"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货物或服务名称</w:t>
            </w:r>
          </w:p>
        </w:tc>
        <w:tc>
          <w:tcPr>
            <w:tcW w:w="1701"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数量</w:t>
            </w:r>
          </w:p>
        </w:tc>
        <w:tc>
          <w:tcPr>
            <w:tcW w:w="1473"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单位</w:t>
            </w:r>
          </w:p>
        </w:tc>
        <w:tc>
          <w:tcPr>
            <w:tcW w:w="1947" w:type="dxa"/>
            <w:noWrap w:val="0"/>
            <w:vAlign w:val="center"/>
          </w:tcPr>
          <w:p>
            <w:pPr>
              <w:spacing w:line="360" w:lineRule="auto"/>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8"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2343" w:type="dxa"/>
            <w:noWrap w:val="0"/>
            <w:vAlign w:val="top"/>
          </w:tcPr>
          <w:p>
            <w:pPr>
              <w:spacing w:line="360" w:lineRule="auto"/>
              <w:rPr>
                <w:rFonts w:hint="eastAsia" w:ascii="宋体" w:hAnsi="宋体" w:cs="宋体"/>
                <w:szCs w:val="21"/>
              </w:rPr>
            </w:pPr>
            <w:r>
              <w:rPr>
                <w:rFonts w:hint="eastAsia" w:ascii="宋体" w:hAnsi="宋体" w:cs="宋体"/>
                <w:szCs w:val="21"/>
              </w:rPr>
              <w:t>房山法院2025年物业服务采购项目</w:t>
            </w:r>
          </w:p>
        </w:tc>
        <w:tc>
          <w:tcPr>
            <w:tcW w:w="1701"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473" w:type="dxa"/>
            <w:noWrap w:val="0"/>
            <w:vAlign w:val="center"/>
          </w:tcPr>
          <w:p>
            <w:pPr>
              <w:spacing w:line="360" w:lineRule="auto"/>
              <w:jc w:val="center"/>
              <w:rPr>
                <w:rFonts w:hint="eastAsia" w:ascii="宋体" w:hAnsi="宋体" w:cs="宋体"/>
                <w:szCs w:val="21"/>
              </w:rPr>
            </w:pPr>
            <w:r>
              <w:rPr>
                <w:rFonts w:hint="eastAsia" w:ascii="宋体" w:hAnsi="宋体" w:cs="宋体"/>
                <w:szCs w:val="21"/>
              </w:rPr>
              <w:t>项</w:t>
            </w:r>
          </w:p>
        </w:tc>
        <w:tc>
          <w:tcPr>
            <w:tcW w:w="1947" w:type="dxa"/>
            <w:noWrap w:val="0"/>
            <w:vAlign w:val="top"/>
          </w:tcPr>
          <w:p>
            <w:pPr>
              <w:spacing w:line="360" w:lineRule="auto"/>
              <w:rPr>
                <w:rFonts w:hint="eastAsia" w:ascii="宋体" w:hAnsi="宋体" w:cs="宋体"/>
                <w:szCs w:val="21"/>
              </w:rPr>
            </w:pPr>
          </w:p>
        </w:tc>
      </w:tr>
    </w:tbl>
    <w:p>
      <w:pPr>
        <w:adjustRightInd w:val="0"/>
        <w:spacing w:line="360" w:lineRule="auto"/>
        <w:jc w:val="left"/>
        <w:textAlignment w:val="baseline"/>
        <w:rPr>
          <w:rFonts w:hint="eastAsia" w:ascii="宋体" w:hAnsi="宋体" w:cs="宋体"/>
          <w:b/>
          <w:szCs w:val="21"/>
        </w:rPr>
      </w:pPr>
      <w:r>
        <w:rPr>
          <w:rFonts w:hint="eastAsia" w:ascii="宋体" w:hAnsi="宋体" w:cs="宋体"/>
          <w:b/>
          <w:szCs w:val="21"/>
        </w:rPr>
        <w:t xml:space="preserve">2.项目背景或简况 </w:t>
      </w:r>
    </w:p>
    <w:p>
      <w:pPr>
        <w:autoSpaceDE w:val="0"/>
        <w:spacing w:line="360" w:lineRule="auto"/>
        <w:ind w:firstLine="420" w:firstLineChars="200"/>
        <w:rPr>
          <w:rFonts w:hint="eastAsia" w:ascii="宋体" w:hAnsi="宋体" w:cs="宋体"/>
          <w:szCs w:val="21"/>
        </w:rPr>
      </w:pPr>
      <w:r>
        <w:rPr>
          <w:rFonts w:hint="eastAsia" w:ascii="宋体" w:hAnsi="宋体" w:cs="宋体"/>
          <w:szCs w:val="21"/>
        </w:rPr>
        <w:t>北京市房山区人民法院位于北京市房山区拱辰街道政通路10号。总占地面积约1.64万平方米，总建筑面积约2.85万平方米，包括审判大楼（7层）和附属楼（4层），绿地面积约4350平方米。</w:t>
      </w:r>
    </w:p>
    <w:p>
      <w:pPr>
        <w:autoSpaceDE w:val="0"/>
        <w:spacing w:line="360" w:lineRule="auto"/>
        <w:ind w:firstLine="420" w:firstLineChars="200"/>
        <w:rPr>
          <w:rFonts w:hint="eastAsia" w:ascii="宋体" w:hAnsi="宋体" w:cs="宋体"/>
          <w:szCs w:val="21"/>
        </w:rPr>
      </w:pPr>
      <w:r>
        <w:rPr>
          <w:rFonts w:hint="eastAsia" w:ascii="宋体" w:hAnsi="宋体" w:cs="宋体"/>
          <w:szCs w:val="21"/>
        </w:rPr>
        <w:t>本项目另有外派6个人民法庭（长阳法庭、长沟法庭、窦店法庭、城关法庭、河北法庭、燕山法庭）、1个诉调中心（立案庭）。</w:t>
      </w:r>
    </w:p>
    <w:p>
      <w:pPr>
        <w:autoSpaceDE w:val="0"/>
        <w:spacing w:line="360" w:lineRule="auto"/>
        <w:ind w:firstLine="420" w:firstLineChars="200"/>
        <w:rPr>
          <w:rFonts w:hint="eastAsia" w:ascii="宋体" w:hAnsi="宋体" w:cs="宋体"/>
          <w:szCs w:val="21"/>
        </w:rPr>
      </w:pPr>
      <w:r>
        <w:rPr>
          <w:rFonts w:hint="eastAsia" w:ascii="宋体" w:hAnsi="宋体" w:cs="宋体"/>
          <w:szCs w:val="21"/>
        </w:rPr>
        <w:t>项目设施情况：</w:t>
      </w:r>
    </w:p>
    <w:p>
      <w:pPr>
        <w:autoSpaceDE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1、供电系统：供电设备齐全，变配电室1个，变压器四台（800KVA两台、400KVA两台），院机关内配电间共2间。</w:t>
      </w:r>
    </w:p>
    <w:p>
      <w:pPr>
        <w:autoSpaceDE w:val="0"/>
        <w:spacing w:line="360" w:lineRule="auto"/>
        <w:ind w:firstLine="420" w:firstLineChars="200"/>
        <w:rPr>
          <w:rFonts w:hint="eastAsia" w:ascii="宋体" w:hAnsi="宋体" w:cs="宋体"/>
          <w:szCs w:val="21"/>
        </w:rPr>
      </w:pPr>
      <w:r>
        <w:rPr>
          <w:rFonts w:hint="eastAsia" w:ascii="宋体" w:hAnsi="宋体" w:cs="宋体"/>
          <w:szCs w:val="21"/>
        </w:rPr>
        <w:t>2、锅炉及供水系统：</w:t>
      </w:r>
      <w:r>
        <w:rPr>
          <w:rFonts w:hint="eastAsia" w:ascii="宋体" w:hAnsi="宋体" w:cs="宋体"/>
          <w:color w:val="000000"/>
          <w:szCs w:val="21"/>
        </w:rPr>
        <w:t>锅炉</w:t>
      </w:r>
      <w:r>
        <w:rPr>
          <w:rFonts w:hint="eastAsia" w:ascii="宋体" w:hAnsi="宋体" w:cs="宋体"/>
          <w:szCs w:val="21"/>
        </w:rPr>
        <w:t>及饮用水设备设施齐全。</w:t>
      </w:r>
    </w:p>
    <w:p>
      <w:pPr>
        <w:autoSpaceDE w:val="0"/>
        <w:spacing w:line="360" w:lineRule="auto"/>
        <w:ind w:firstLine="420" w:firstLineChars="200"/>
        <w:rPr>
          <w:rFonts w:hint="eastAsia" w:ascii="宋体" w:hAnsi="宋体" w:cs="宋体"/>
          <w:szCs w:val="21"/>
        </w:rPr>
      </w:pPr>
      <w:r>
        <w:rPr>
          <w:rFonts w:hint="eastAsia" w:ascii="宋体" w:hAnsi="宋体" w:cs="宋体"/>
          <w:szCs w:val="21"/>
        </w:rPr>
        <w:t>3、供暖系统：市政集中供热及燃气自采暖锅炉。</w:t>
      </w:r>
    </w:p>
    <w:p>
      <w:pPr>
        <w:autoSpaceDE w:val="0"/>
        <w:spacing w:line="360" w:lineRule="auto"/>
        <w:ind w:firstLine="420" w:firstLineChars="200"/>
        <w:rPr>
          <w:rFonts w:hint="eastAsia" w:ascii="宋体" w:hAnsi="宋体" w:cs="宋体"/>
          <w:szCs w:val="21"/>
        </w:rPr>
      </w:pPr>
      <w:r>
        <w:rPr>
          <w:rFonts w:hint="eastAsia" w:ascii="宋体" w:hAnsi="宋体" w:cs="宋体"/>
          <w:szCs w:val="21"/>
        </w:rPr>
        <w:t>4、给排水系统：设备设施齐全。</w:t>
      </w:r>
    </w:p>
    <w:p>
      <w:pPr>
        <w:autoSpaceDE w:val="0"/>
        <w:spacing w:line="360" w:lineRule="auto"/>
        <w:ind w:firstLine="420" w:firstLineChars="200"/>
        <w:rPr>
          <w:rFonts w:hint="eastAsia" w:ascii="宋体" w:hAnsi="宋体" w:cs="宋体"/>
          <w:szCs w:val="21"/>
        </w:rPr>
      </w:pPr>
      <w:r>
        <w:rPr>
          <w:rFonts w:hint="eastAsia" w:ascii="宋体" w:hAnsi="宋体" w:cs="宋体"/>
          <w:szCs w:val="21"/>
        </w:rPr>
        <w:t>5、微型消防站：设备设施齐全。</w:t>
      </w:r>
    </w:p>
    <w:p>
      <w:pPr>
        <w:autoSpaceDE w:val="0"/>
        <w:spacing w:line="360" w:lineRule="auto"/>
        <w:ind w:firstLine="420" w:firstLineChars="200"/>
        <w:rPr>
          <w:rFonts w:hint="eastAsia" w:ascii="宋体" w:hAnsi="宋体" w:cs="宋体"/>
          <w:szCs w:val="21"/>
        </w:rPr>
      </w:pPr>
      <w:r>
        <w:rPr>
          <w:rFonts w:hint="eastAsia" w:ascii="宋体" w:hAnsi="宋体" w:cs="宋体"/>
          <w:szCs w:val="21"/>
        </w:rPr>
        <w:t>6、其他：电梯、照明等设施齐全。</w:t>
      </w:r>
    </w:p>
    <w:p>
      <w:pPr>
        <w:numPr>
          <w:ilvl w:val="0"/>
          <w:numId w:val="1"/>
        </w:numPr>
        <w:adjustRightInd w:val="0"/>
        <w:snapToGrid w:val="0"/>
        <w:spacing w:line="500" w:lineRule="exact"/>
        <w:jc w:val="left"/>
        <w:textAlignment w:val="baseline"/>
        <w:rPr>
          <w:rFonts w:hint="eastAsia" w:ascii="宋体" w:hAnsi="宋体" w:cs="宋体"/>
          <w:b/>
          <w:bCs/>
          <w:kern w:val="44"/>
          <w:szCs w:val="21"/>
          <w:lang w:val="zh-CN"/>
        </w:rPr>
      </w:pPr>
      <w:r>
        <w:rPr>
          <w:rFonts w:hint="eastAsia" w:ascii="宋体" w:hAnsi="宋体" w:cs="宋体"/>
          <w:b/>
          <w:bCs/>
          <w:szCs w:val="21"/>
        </w:rPr>
        <w:t>商务要求</w:t>
      </w:r>
    </w:p>
    <w:p>
      <w:pPr>
        <w:numPr>
          <w:ilvl w:val="0"/>
          <w:numId w:val="2"/>
        </w:numPr>
        <w:adjustRightInd w:val="0"/>
        <w:snapToGrid w:val="0"/>
        <w:spacing w:line="500" w:lineRule="exact"/>
        <w:jc w:val="left"/>
        <w:textAlignment w:val="baseline"/>
        <w:rPr>
          <w:rFonts w:hint="eastAsia" w:ascii="宋体" w:hAnsi="宋体" w:cs="宋体"/>
          <w:kern w:val="44"/>
          <w:szCs w:val="21"/>
          <w:lang w:val="zh-CN"/>
        </w:rPr>
      </w:pPr>
      <w:r>
        <w:rPr>
          <w:rFonts w:hint="eastAsia" w:ascii="宋体" w:hAnsi="宋体" w:cs="宋体"/>
          <w:kern w:val="44"/>
          <w:szCs w:val="21"/>
          <w:lang w:val="zh-CN"/>
        </w:rPr>
        <w:t>服务期限和地点：</w:t>
      </w:r>
    </w:p>
    <w:p>
      <w:pPr>
        <w:numPr>
          <w:ilvl w:val="0"/>
          <w:numId w:val="3"/>
        </w:numPr>
        <w:adjustRightInd w:val="0"/>
        <w:snapToGrid w:val="0"/>
        <w:spacing w:line="500" w:lineRule="exact"/>
        <w:jc w:val="left"/>
        <w:textAlignment w:val="baseline"/>
        <w:rPr>
          <w:rFonts w:hint="eastAsia" w:ascii="宋体" w:hAnsi="宋体" w:cs="宋体"/>
          <w:kern w:val="44"/>
          <w:szCs w:val="21"/>
        </w:rPr>
      </w:pPr>
      <w:r>
        <w:rPr>
          <w:rFonts w:hint="eastAsia" w:ascii="宋体" w:hAnsi="宋体" w:cs="宋体"/>
          <w:kern w:val="44"/>
          <w:szCs w:val="21"/>
        </w:rPr>
        <w:t>服务期限：</w:t>
      </w:r>
      <w:bookmarkStart w:id="0" w:name="OLE_LINK3"/>
      <w:r>
        <w:rPr>
          <w:rFonts w:hint="eastAsia" w:ascii="宋体" w:hAnsi="宋体" w:cs="宋体"/>
          <w:kern w:val="44"/>
          <w:szCs w:val="21"/>
        </w:rPr>
        <w:t>自签订合同之日起至2025年12月31日。</w:t>
      </w:r>
      <w:bookmarkEnd w:id="0"/>
    </w:p>
    <w:p>
      <w:pPr>
        <w:numPr>
          <w:ilvl w:val="0"/>
          <w:numId w:val="3"/>
        </w:numPr>
        <w:adjustRightInd w:val="0"/>
        <w:snapToGrid w:val="0"/>
        <w:spacing w:line="500" w:lineRule="exact"/>
        <w:jc w:val="left"/>
        <w:textAlignment w:val="baseline"/>
        <w:rPr>
          <w:rFonts w:hint="eastAsia" w:ascii="宋体" w:hAnsi="宋体" w:cs="宋体"/>
          <w:kern w:val="44"/>
          <w:szCs w:val="21"/>
          <w:lang w:val="zh-CN"/>
        </w:rPr>
      </w:pPr>
      <w:r>
        <w:rPr>
          <w:rFonts w:hint="eastAsia" w:ascii="宋体" w:hAnsi="宋体" w:cs="宋体"/>
          <w:kern w:val="44"/>
          <w:szCs w:val="21"/>
          <w:lang w:val="zh-CN"/>
        </w:rPr>
        <w:t>服务地点：</w:t>
      </w:r>
    </w:p>
    <w:p>
      <w:pPr>
        <w:autoSpaceDE w:val="0"/>
        <w:spacing w:line="500" w:lineRule="exact"/>
        <w:ind w:firstLine="420" w:firstLineChars="200"/>
        <w:rPr>
          <w:rFonts w:hint="eastAsia" w:ascii="宋体" w:hAnsi="宋体" w:cs="宋体"/>
          <w:szCs w:val="21"/>
        </w:rPr>
      </w:pPr>
      <w:r>
        <w:rPr>
          <w:rFonts w:hint="eastAsia" w:ascii="宋体" w:hAnsi="宋体" w:cs="宋体"/>
          <w:szCs w:val="21"/>
        </w:rPr>
        <w:t>北京市房山区人民法院院机关：北京市房山区拱辰街道政通路10号</w:t>
      </w:r>
    </w:p>
    <w:p>
      <w:pPr>
        <w:autoSpaceDE w:val="0"/>
        <w:spacing w:line="500" w:lineRule="exact"/>
        <w:ind w:firstLine="420" w:firstLineChars="200"/>
        <w:rPr>
          <w:rFonts w:hint="eastAsia" w:ascii="宋体" w:hAnsi="宋体" w:cs="宋体"/>
          <w:szCs w:val="21"/>
        </w:rPr>
      </w:pPr>
      <w:r>
        <w:rPr>
          <w:rFonts w:hint="eastAsia" w:ascii="宋体" w:hAnsi="宋体" w:cs="宋体"/>
          <w:szCs w:val="21"/>
        </w:rPr>
        <w:t>长阳法庭：北京市房山区长阳镇清雅小区公建楼</w:t>
      </w:r>
    </w:p>
    <w:p>
      <w:pPr>
        <w:autoSpaceDE w:val="0"/>
        <w:spacing w:line="500" w:lineRule="exact"/>
        <w:ind w:firstLine="420" w:firstLineChars="200"/>
        <w:rPr>
          <w:rFonts w:hint="eastAsia" w:ascii="宋体" w:hAnsi="宋体" w:cs="宋体"/>
          <w:szCs w:val="21"/>
        </w:rPr>
      </w:pPr>
      <w:r>
        <w:rPr>
          <w:rFonts w:hint="eastAsia" w:ascii="宋体" w:hAnsi="宋体" w:cs="宋体"/>
          <w:szCs w:val="21"/>
        </w:rPr>
        <w:t>长沟法庭：北京市房山区长沟镇房易路（坟庄村）</w:t>
      </w:r>
    </w:p>
    <w:p>
      <w:pPr>
        <w:autoSpaceDE w:val="0"/>
        <w:spacing w:line="500" w:lineRule="exact"/>
        <w:ind w:firstLine="420" w:firstLineChars="200"/>
        <w:rPr>
          <w:rFonts w:hint="eastAsia" w:ascii="宋体" w:hAnsi="宋体" w:cs="宋体"/>
          <w:szCs w:val="21"/>
        </w:rPr>
      </w:pPr>
      <w:r>
        <w:rPr>
          <w:rFonts w:hint="eastAsia" w:ascii="宋体" w:hAnsi="宋体" w:cs="宋体"/>
          <w:szCs w:val="21"/>
        </w:rPr>
        <w:t>窦店法庭：北京市房山区窦店镇瓦窑头村</w:t>
      </w:r>
    </w:p>
    <w:p>
      <w:pPr>
        <w:autoSpaceDE w:val="0"/>
        <w:spacing w:line="500" w:lineRule="exact"/>
        <w:ind w:firstLine="420" w:firstLineChars="200"/>
        <w:rPr>
          <w:rFonts w:ascii="宋体" w:hAnsi="宋体" w:cs="宋体"/>
          <w:szCs w:val="21"/>
        </w:rPr>
      </w:pPr>
      <w:r>
        <w:rPr>
          <w:rFonts w:hint="eastAsia" w:ascii="宋体" w:hAnsi="宋体" w:cs="宋体"/>
          <w:szCs w:val="21"/>
        </w:rPr>
        <w:t>城关法庭：北京市房山区城关街道北市村企业街4号</w:t>
      </w:r>
    </w:p>
    <w:p>
      <w:pPr>
        <w:autoSpaceDE w:val="0"/>
        <w:spacing w:line="500" w:lineRule="exact"/>
        <w:ind w:firstLine="420" w:firstLineChars="200"/>
        <w:rPr>
          <w:rFonts w:hint="eastAsia" w:ascii="宋体" w:hAnsi="宋体" w:cs="宋体"/>
          <w:szCs w:val="21"/>
        </w:rPr>
      </w:pPr>
      <w:r>
        <w:rPr>
          <w:rFonts w:hint="eastAsia" w:ascii="宋体" w:hAnsi="宋体" w:cs="宋体"/>
          <w:szCs w:val="21"/>
        </w:rPr>
        <w:t>河北法庭：北京市房山区河北镇东庄子村</w:t>
      </w:r>
    </w:p>
    <w:p>
      <w:pPr>
        <w:autoSpaceDE w:val="0"/>
        <w:spacing w:line="500" w:lineRule="exact"/>
        <w:ind w:firstLine="420" w:firstLineChars="200"/>
        <w:rPr>
          <w:rFonts w:ascii="宋体" w:hAnsi="宋体" w:cs="宋体"/>
          <w:szCs w:val="21"/>
        </w:rPr>
      </w:pPr>
      <w:r>
        <w:rPr>
          <w:rFonts w:hint="eastAsia" w:ascii="宋体" w:hAnsi="宋体" w:cs="宋体"/>
          <w:szCs w:val="21"/>
        </w:rPr>
        <w:t>燕山法庭：北京市房山区燕山杏花东路7号</w:t>
      </w:r>
    </w:p>
    <w:p>
      <w:pPr>
        <w:adjustRightInd w:val="0"/>
        <w:snapToGrid w:val="0"/>
        <w:spacing w:line="500" w:lineRule="exact"/>
        <w:ind w:firstLine="420" w:firstLineChars="200"/>
        <w:jc w:val="left"/>
        <w:textAlignment w:val="baseline"/>
        <w:rPr>
          <w:rFonts w:hint="eastAsia" w:ascii="宋体" w:hAnsi="宋体" w:cs="宋体"/>
          <w:szCs w:val="21"/>
        </w:rPr>
      </w:pPr>
      <w:r>
        <w:rPr>
          <w:rFonts w:hint="eastAsia" w:ascii="宋体" w:hAnsi="宋体" w:cs="宋体"/>
          <w:szCs w:val="21"/>
        </w:rPr>
        <w:t>诉调中心（立案庭）：北京市房山区长阳镇长阳一村</w:t>
      </w:r>
    </w:p>
    <w:p>
      <w:pPr>
        <w:numPr>
          <w:ilvl w:val="0"/>
          <w:numId w:val="2"/>
        </w:numPr>
        <w:adjustRightInd w:val="0"/>
        <w:snapToGrid w:val="0"/>
        <w:spacing w:line="500" w:lineRule="exact"/>
        <w:jc w:val="left"/>
        <w:textAlignment w:val="baseline"/>
        <w:rPr>
          <w:rFonts w:hint="eastAsia" w:ascii="宋体" w:hAnsi="宋体" w:cs="宋体"/>
          <w:kern w:val="44"/>
          <w:szCs w:val="21"/>
          <w:lang w:val="zh-CN"/>
        </w:rPr>
      </w:pPr>
      <w:r>
        <w:rPr>
          <w:rFonts w:hint="eastAsia" w:ascii="宋体" w:hAnsi="宋体" w:cs="宋体"/>
          <w:kern w:val="44"/>
          <w:szCs w:val="21"/>
          <w:lang w:val="zh-CN"/>
        </w:rPr>
        <w:t>物业管理服务费及付款方式：</w:t>
      </w:r>
    </w:p>
    <w:p>
      <w:pPr>
        <w:keepNext/>
        <w:keepLines/>
        <w:snapToGrid w:val="0"/>
        <w:spacing w:line="500" w:lineRule="exact"/>
        <w:ind w:firstLine="420" w:firstLineChars="200"/>
        <w:outlineLvl w:val="0"/>
        <w:rPr>
          <w:rFonts w:hint="eastAsia" w:ascii="宋体" w:hAnsi="宋体" w:cs="宋体"/>
          <w:bCs/>
          <w:kern w:val="44"/>
          <w:szCs w:val="21"/>
          <w:lang w:val="zh-CN"/>
        </w:rPr>
      </w:pPr>
      <w:r>
        <w:rPr>
          <w:rFonts w:hint="eastAsia" w:ascii="宋体" w:hAnsi="宋体" w:cs="宋体"/>
          <w:bCs/>
          <w:kern w:val="44"/>
          <w:szCs w:val="21"/>
        </w:rPr>
        <w:t>（1）</w:t>
      </w:r>
      <w:r>
        <w:rPr>
          <w:rFonts w:hint="eastAsia" w:ascii="宋体" w:hAnsi="宋体" w:cs="宋体"/>
          <w:bCs/>
          <w:kern w:val="44"/>
          <w:szCs w:val="21"/>
          <w:lang w:val="zh-CN"/>
        </w:rPr>
        <w:t>物业管理服务费是</w:t>
      </w:r>
      <w:r>
        <w:rPr>
          <w:rFonts w:hint="eastAsia" w:ascii="宋体" w:hAnsi="宋体" w:cs="宋体"/>
          <w:bCs/>
          <w:kern w:val="44"/>
          <w:szCs w:val="21"/>
        </w:rPr>
        <w:t>中</w:t>
      </w:r>
      <w:r>
        <w:rPr>
          <w:rFonts w:hint="eastAsia" w:ascii="宋体" w:hAnsi="宋体" w:cs="宋体"/>
          <w:bCs/>
          <w:kern w:val="44"/>
          <w:szCs w:val="21"/>
          <w:lang w:val="zh-CN"/>
        </w:rPr>
        <w:t>标人为采购人提供日常综合物业服务所需的费用，合同最终金额以</w:t>
      </w:r>
      <w:r>
        <w:rPr>
          <w:rFonts w:hint="eastAsia" w:ascii="宋体" w:hAnsi="宋体" w:cs="宋体"/>
          <w:bCs/>
          <w:kern w:val="44"/>
          <w:szCs w:val="21"/>
        </w:rPr>
        <w:t>中</w:t>
      </w:r>
      <w:r>
        <w:rPr>
          <w:rFonts w:hint="eastAsia" w:ascii="宋体" w:hAnsi="宋体" w:cs="宋体"/>
          <w:bCs/>
          <w:kern w:val="44"/>
          <w:szCs w:val="21"/>
          <w:highlight w:val="none"/>
        </w:rPr>
        <w:t>标</w:t>
      </w:r>
      <w:r>
        <w:rPr>
          <w:rFonts w:hint="eastAsia" w:ascii="宋体" w:hAnsi="宋体" w:cs="宋体"/>
          <w:bCs/>
          <w:kern w:val="44"/>
          <w:szCs w:val="21"/>
          <w:highlight w:val="none"/>
          <w:lang w:val="zh-CN"/>
        </w:rPr>
        <w:t>价格的金额计算。该物业费已经包括本物业的所有费用内容。该项目总预算为</w:t>
      </w:r>
      <w:r>
        <w:rPr>
          <w:rFonts w:hint="eastAsia" w:ascii="宋体" w:hAnsi="宋体" w:cs="宋体"/>
          <w:bCs/>
          <w:kern w:val="44"/>
          <w:szCs w:val="21"/>
          <w:highlight w:val="none"/>
        </w:rPr>
        <w:t>2025年全年预算，应根据具体情况据实结算。中</w:t>
      </w:r>
      <w:r>
        <w:rPr>
          <w:rFonts w:hint="eastAsia" w:ascii="宋体" w:hAnsi="宋体" w:cs="宋体"/>
          <w:bCs/>
          <w:kern w:val="44"/>
          <w:szCs w:val="21"/>
          <w:highlight w:val="none"/>
          <w:lang w:val="zh-CN"/>
        </w:rPr>
        <w:t>标人不得以任</w:t>
      </w:r>
      <w:r>
        <w:rPr>
          <w:rFonts w:hint="eastAsia" w:ascii="宋体" w:hAnsi="宋体" w:cs="宋体"/>
          <w:bCs/>
          <w:kern w:val="44"/>
          <w:szCs w:val="21"/>
          <w:lang w:val="zh-CN"/>
        </w:rPr>
        <w:t>何理由要求采购人支付已核定物业管理服务费用之外的费用。</w:t>
      </w:r>
    </w:p>
    <w:p>
      <w:pPr>
        <w:adjustRightInd w:val="0"/>
        <w:snapToGrid w:val="0"/>
        <w:spacing w:line="500" w:lineRule="exact"/>
        <w:ind w:firstLine="420"/>
        <w:jc w:val="left"/>
        <w:textAlignment w:val="baseline"/>
        <w:rPr>
          <w:rFonts w:hint="eastAsia" w:ascii="宋体" w:hAnsi="宋体" w:cs="宋体"/>
          <w:bCs/>
          <w:kern w:val="44"/>
          <w:szCs w:val="21"/>
          <w:lang w:val="zh-CN"/>
        </w:rPr>
      </w:pPr>
      <w:r>
        <w:rPr>
          <w:rFonts w:hint="eastAsia" w:ascii="宋体" w:hAnsi="宋体" w:cs="宋体"/>
          <w:kern w:val="44"/>
          <w:szCs w:val="21"/>
        </w:rPr>
        <w:t>（2）</w:t>
      </w:r>
      <w:r>
        <w:rPr>
          <w:rFonts w:hint="eastAsia" w:ascii="宋体" w:hAnsi="宋体" w:cs="宋体"/>
          <w:bCs/>
          <w:kern w:val="44"/>
          <w:szCs w:val="21"/>
          <w:lang w:val="zh-CN"/>
        </w:rPr>
        <w:t>物业服务费自合同生效且财政拨款到账后按月支付。采购人支付费用</w:t>
      </w:r>
      <w:r>
        <w:rPr>
          <w:rFonts w:hint="eastAsia" w:ascii="宋体" w:hAnsi="宋体" w:cs="宋体"/>
          <w:bCs/>
          <w:kern w:val="44"/>
          <w:szCs w:val="21"/>
        </w:rPr>
        <w:t>前</w:t>
      </w:r>
      <w:r>
        <w:rPr>
          <w:rFonts w:hint="eastAsia" w:ascii="宋体" w:hAnsi="宋体" w:cs="宋体"/>
          <w:bCs/>
          <w:kern w:val="44"/>
          <w:szCs w:val="21"/>
          <w:lang w:val="zh-CN"/>
        </w:rPr>
        <w:t>，</w:t>
      </w:r>
      <w:r>
        <w:rPr>
          <w:rFonts w:hint="eastAsia" w:ascii="宋体" w:hAnsi="宋体" w:cs="宋体"/>
          <w:bCs/>
          <w:kern w:val="44"/>
          <w:szCs w:val="21"/>
        </w:rPr>
        <w:t>中</w:t>
      </w:r>
      <w:r>
        <w:rPr>
          <w:rFonts w:hint="eastAsia" w:ascii="宋体" w:hAnsi="宋体" w:cs="宋体"/>
          <w:bCs/>
          <w:kern w:val="44"/>
          <w:szCs w:val="21"/>
          <w:lang w:val="zh-CN"/>
        </w:rPr>
        <w:t>标人应开具并提供正规等额发票。因</w:t>
      </w:r>
      <w:r>
        <w:rPr>
          <w:rFonts w:hint="eastAsia" w:ascii="宋体" w:hAnsi="宋体" w:cs="宋体"/>
          <w:bCs/>
          <w:kern w:val="44"/>
          <w:szCs w:val="21"/>
        </w:rPr>
        <w:t>中</w:t>
      </w:r>
      <w:r>
        <w:rPr>
          <w:rFonts w:hint="eastAsia" w:ascii="宋体" w:hAnsi="宋体" w:cs="宋体"/>
          <w:bCs/>
          <w:kern w:val="44"/>
          <w:szCs w:val="21"/>
          <w:lang w:val="zh-CN"/>
        </w:rPr>
        <w:t>标人延迟开具发票而致使采购人延迟付款的，采购人不承担违约责任。</w:t>
      </w:r>
    </w:p>
    <w:p>
      <w:pPr>
        <w:adjustRightInd w:val="0"/>
        <w:snapToGrid w:val="0"/>
        <w:spacing w:line="500" w:lineRule="exact"/>
        <w:jc w:val="left"/>
        <w:textAlignment w:val="baseline"/>
        <w:rPr>
          <w:rFonts w:ascii="宋体" w:hAnsi="宋体" w:cs="宋体"/>
          <w:bCs/>
          <w:kern w:val="44"/>
          <w:szCs w:val="21"/>
        </w:rPr>
      </w:pPr>
    </w:p>
    <w:p>
      <w:pPr>
        <w:adjustRightInd w:val="0"/>
        <w:snapToGrid w:val="0"/>
        <w:spacing w:line="500" w:lineRule="exact"/>
        <w:jc w:val="left"/>
        <w:textAlignment w:val="baseline"/>
        <w:rPr>
          <w:rFonts w:ascii="宋体" w:hAnsi="宋体" w:cs="宋体"/>
          <w:bCs/>
          <w:kern w:val="44"/>
          <w:szCs w:val="21"/>
        </w:rPr>
      </w:pPr>
      <w:r>
        <w:rPr>
          <w:rFonts w:hint="eastAsia" w:ascii="宋体" w:hAnsi="宋体" w:cs="宋体"/>
          <w:b/>
          <w:kern w:val="44"/>
          <w:szCs w:val="21"/>
        </w:rPr>
        <w:t>三、技术要求</w:t>
      </w:r>
    </w:p>
    <w:p>
      <w:pPr>
        <w:tabs>
          <w:tab w:val="left" w:pos="840"/>
        </w:tabs>
        <w:autoSpaceDN w:val="0"/>
        <w:spacing w:line="500" w:lineRule="exact"/>
        <w:ind w:firstLine="422" w:firstLineChars="200"/>
        <w:rPr>
          <w:rFonts w:hint="eastAsia" w:ascii="宋体" w:hAnsi="宋体" w:cs="宋体"/>
          <w:b/>
          <w:bCs/>
          <w:szCs w:val="21"/>
        </w:rPr>
      </w:pPr>
      <w:r>
        <w:rPr>
          <w:rFonts w:hint="eastAsia" w:ascii="宋体" w:hAnsi="宋体" w:cs="宋体"/>
          <w:b/>
          <w:bCs/>
          <w:szCs w:val="21"/>
        </w:rPr>
        <w:t>（一）房屋日常维护与维修</w:t>
      </w:r>
    </w:p>
    <w:p>
      <w:pPr>
        <w:tabs>
          <w:tab w:val="left" w:pos="840"/>
        </w:tabs>
        <w:autoSpaceDN w:val="0"/>
        <w:spacing w:line="500" w:lineRule="exact"/>
        <w:ind w:firstLine="422" w:firstLineChars="200"/>
        <w:rPr>
          <w:rFonts w:hint="eastAsia" w:ascii="宋体" w:hAnsi="宋体" w:cs="宋体"/>
          <w:b/>
          <w:szCs w:val="21"/>
        </w:rPr>
      </w:pPr>
      <w:r>
        <w:rPr>
          <w:rFonts w:hint="eastAsia" w:ascii="宋体" w:hAnsi="宋体" w:cs="宋体"/>
          <w:b/>
          <w:szCs w:val="21"/>
        </w:rPr>
        <w:t>1.服务内容:</w:t>
      </w:r>
    </w:p>
    <w:p>
      <w:pPr>
        <w:spacing w:line="500" w:lineRule="exact"/>
        <w:ind w:firstLine="420" w:firstLineChars="200"/>
        <w:rPr>
          <w:rFonts w:hint="eastAsia" w:ascii="宋体" w:hAnsi="宋体" w:cs="宋体"/>
          <w:bCs/>
          <w:szCs w:val="21"/>
        </w:rPr>
      </w:pPr>
      <w:r>
        <w:rPr>
          <w:rFonts w:hint="eastAsia" w:ascii="宋体" w:hAnsi="宋体" w:cs="宋体"/>
          <w:bCs/>
          <w:kern w:val="44"/>
          <w:szCs w:val="21"/>
          <w:lang w:val="zh-CN"/>
        </w:rPr>
        <w:t>办公室、会议室、法庭、设备用房等墙面（含内外墙面）、地面、楼面、屋面、楼梯间、走廊通道、门厅、吊顶、门、窗、栏杆、扶手、标志牌等修缮保养，对房屋屋面小面积平整、堵漏、修补、疏通等日常养护和及时修复小损小坏等房屋管理维护。</w:t>
      </w:r>
    </w:p>
    <w:p>
      <w:pPr>
        <w:autoSpaceDN w:val="0"/>
        <w:spacing w:line="500" w:lineRule="exact"/>
        <w:ind w:firstLine="422" w:firstLineChars="200"/>
        <w:rPr>
          <w:rFonts w:hint="eastAsia" w:ascii="宋体" w:hAnsi="宋体" w:cs="宋体"/>
          <w:szCs w:val="21"/>
        </w:rPr>
      </w:pPr>
      <w:r>
        <w:rPr>
          <w:rFonts w:hint="eastAsia" w:ascii="宋体" w:hAnsi="宋体" w:cs="宋体"/>
          <w:b/>
          <w:szCs w:val="21"/>
        </w:rPr>
        <w:t>2.服务要求：</w:t>
      </w:r>
    </w:p>
    <w:p>
      <w:pPr>
        <w:spacing w:line="5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Cs/>
          <w:kern w:val="44"/>
          <w:szCs w:val="21"/>
          <w:lang w:val="zh-CN"/>
        </w:rPr>
        <w:t>所有建筑的完好率达到100%，并保持人防相关区域原有设计的原有等级和正常使用。建立24小时受理报修服务，定期检查房屋安全状况，并做好安全检查记录；保持墙面、地面、地砖、吊顶、门窗等主体平整，无起壳、无遗缺，出现缺损时，应在规定时间内安排专项修理，确保建筑房屋完好和正常使用；及时完成各项零星维修任务，维修及时率100%，返修率不得大于5%，一般维修任务完成时限不得超过24小时，</w:t>
      </w:r>
      <w:r>
        <w:rPr>
          <w:rFonts w:hint="eastAsia" w:ascii="宋体" w:hAnsi="宋体" w:cs="宋体"/>
          <w:b/>
          <w:kern w:val="44"/>
          <w:szCs w:val="21"/>
          <w:lang w:val="zh-CN"/>
        </w:rPr>
        <w:t>建立维修回访制度</w:t>
      </w:r>
      <w:r>
        <w:rPr>
          <w:rFonts w:hint="eastAsia" w:ascii="宋体" w:hAnsi="宋体" w:cs="宋体"/>
          <w:bCs/>
          <w:kern w:val="44"/>
          <w:szCs w:val="21"/>
          <w:lang w:val="zh-CN"/>
        </w:rPr>
        <w:t>，确保服务及时到位，维修养护记录完整；发现难以解决的问题应及时向</w:t>
      </w:r>
      <w:r>
        <w:rPr>
          <w:rFonts w:hint="eastAsia" w:ascii="宋体" w:hAnsi="宋体" w:cs="宋体"/>
          <w:bCs/>
          <w:kern w:val="44"/>
          <w:szCs w:val="21"/>
        </w:rPr>
        <w:t>采购人</w:t>
      </w:r>
      <w:r>
        <w:rPr>
          <w:rFonts w:hint="eastAsia" w:ascii="宋体" w:hAnsi="宋体" w:cs="宋体"/>
          <w:bCs/>
          <w:kern w:val="44"/>
          <w:szCs w:val="21"/>
          <w:lang w:val="zh-CN"/>
        </w:rPr>
        <w:t>报告，提出整修建议或方案；遇紧急情况时，应采取必要的应急措施</w:t>
      </w:r>
    </w:p>
    <w:p>
      <w:pPr>
        <w:spacing w:line="500" w:lineRule="exact"/>
        <w:ind w:firstLine="420" w:firstLineChars="200"/>
        <w:rPr>
          <w:rFonts w:hint="eastAsia" w:ascii="宋体" w:hAnsi="宋体" w:cs="宋体"/>
          <w:szCs w:val="21"/>
        </w:rPr>
      </w:pPr>
      <w:r>
        <w:rPr>
          <w:rFonts w:hint="eastAsia" w:ascii="宋体" w:hAnsi="宋体" w:cs="宋体"/>
          <w:szCs w:val="21"/>
        </w:rPr>
        <w:t>（2）要爱护建筑物和构筑物内的设施，未经采购人批准，不得对建筑物和构筑物的结构、设施等进行改动；</w:t>
      </w:r>
    </w:p>
    <w:p>
      <w:pPr>
        <w:spacing w:line="500" w:lineRule="exact"/>
        <w:ind w:firstLine="420" w:firstLineChars="200"/>
        <w:rPr>
          <w:rFonts w:hint="eastAsia" w:ascii="宋体" w:hAnsi="宋体" w:cs="宋体"/>
          <w:szCs w:val="21"/>
        </w:rPr>
      </w:pPr>
      <w:r>
        <w:rPr>
          <w:rFonts w:hint="eastAsia" w:ascii="宋体" w:hAnsi="宋体" w:cs="宋体"/>
          <w:szCs w:val="21"/>
        </w:rPr>
        <w:t>（3）及时完成各项零星维修任务，一般维修任务不得超过48小时。</w:t>
      </w:r>
    </w:p>
    <w:p>
      <w:pPr>
        <w:spacing w:line="500" w:lineRule="exact"/>
        <w:ind w:firstLine="420" w:firstLineChars="200"/>
        <w:rPr>
          <w:rFonts w:hint="eastAsia" w:ascii="宋体" w:hAnsi="宋体" w:cs="宋体"/>
          <w:szCs w:val="21"/>
        </w:rPr>
      </w:pPr>
      <w:r>
        <w:rPr>
          <w:rFonts w:hint="eastAsia" w:ascii="宋体" w:hAnsi="宋体" w:cs="宋体"/>
          <w:szCs w:val="21"/>
        </w:rPr>
        <w:t>（4）零星维修范围主要包括以下内容：</w:t>
      </w:r>
    </w:p>
    <w:p>
      <w:pPr>
        <w:spacing w:line="500" w:lineRule="exact"/>
        <w:ind w:firstLine="420" w:firstLineChars="200"/>
        <w:rPr>
          <w:rFonts w:hint="eastAsia" w:ascii="宋体" w:hAnsi="宋体" w:cs="宋体"/>
          <w:szCs w:val="21"/>
        </w:rPr>
      </w:pPr>
      <w:r>
        <w:rPr>
          <w:rFonts w:hint="eastAsia" w:ascii="宋体" w:hAnsi="宋体" w:cs="宋体"/>
          <w:szCs w:val="21"/>
        </w:rPr>
        <w:t>（4.1）屋面修补补漏等；</w:t>
      </w:r>
    </w:p>
    <w:p>
      <w:pPr>
        <w:spacing w:line="500" w:lineRule="exact"/>
        <w:ind w:firstLine="420" w:firstLineChars="200"/>
        <w:rPr>
          <w:rFonts w:hint="eastAsia" w:ascii="宋体" w:hAnsi="宋体" w:cs="宋体"/>
          <w:szCs w:val="21"/>
        </w:rPr>
      </w:pPr>
      <w:r>
        <w:rPr>
          <w:rFonts w:hint="eastAsia" w:ascii="宋体" w:hAnsi="宋体" w:cs="宋体"/>
          <w:szCs w:val="21"/>
        </w:rPr>
        <w:t>（4.2）门窗维修保养、拆换五金、配玻璃、换纱窗、油漆等</w:t>
      </w:r>
    </w:p>
    <w:p>
      <w:pPr>
        <w:spacing w:line="500" w:lineRule="exact"/>
        <w:ind w:firstLine="420" w:firstLineChars="200"/>
        <w:rPr>
          <w:rFonts w:hint="eastAsia" w:ascii="宋体" w:hAnsi="宋体" w:cs="宋体"/>
          <w:szCs w:val="21"/>
        </w:rPr>
      </w:pPr>
      <w:r>
        <w:rPr>
          <w:rFonts w:hint="eastAsia" w:ascii="宋体" w:hAnsi="宋体" w:cs="宋体"/>
          <w:szCs w:val="21"/>
        </w:rPr>
        <w:t>（4.3）局部修补楼地面面层和路面面层等；</w:t>
      </w:r>
    </w:p>
    <w:p>
      <w:pPr>
        <w:spacing w:line="500" w:lineRule="exact"/>
        <w:ind w:firstLine="420" w:firstLineChars="200"/>
        <w:rPr>
          <w:rFonts w:hint="eastAsia" w:ascii="宋体" w:hAnsi="宋体" w:cs="宋体"/>
          <w:szCs w:val="21"/>
        </w:rPr>
      </w:pPr>
      <w:r>
        <w:rPr>
          <w:rFonts w:hint="eastAsia" w:ascii="宋体" w:hAnsi="宋体" w:cs="宋体"/>
          <w:szCs w:val="21"/>
        </w:rPr>
        <w:t>（4.4）局部修补内外墙面、天棚、雨棚、墙裙等小型维修；</w:t>
      </w:r>
    </w:p>
    <w:p>
      <w:pPr>
        <w:spacing w:line="500" w:lineRule="exact"/>
        <w:ind w:firstLine="420" w:firstLineChars="200"/>
        <w:rPr>
          <w:rFonts w:hint="eastAsia" w:ascii="宋体" w:hAnsi="宋体" w:cs="宋体"/>
          <w:szCs w:val="21"/>
        </w:rPr>
      </w:pPr>
      <w:r>
        <w:rPr>
          <w:rFonts w:hint="eastAsia" w:ascii="宋体" w:hAnsi="宋体" w:cs="宋体"/>
          <w:szCs w:val="21"/>
        </w:rPr>
        <w:t>（4.5）拆砌挖补局部墙体，修补楼梯、窗台、腰线、踏脚线等；</w:t>
      </w:r>
    </w:p>
    <w:p>
      <w:pPr>
        <w:spacing w:line="500" w:lineRule="exact"/>
        <w:ind w:firstLine="420" w:firstLineChars="200"/>
        <w:rPr>
          <w:rFonts w:hint="eastAsia" w:ascii="宋体" w:hAnsi="宋体" w:cs="宋体"/>
          <w:szCs w:val="21"/>
        </w:rPr>
      </w:pPr>
      <w:r>
        <w:rPr>
          <w:rFonts w:hint="eastAsia" w:ascii="宋体" w:hAnsi="宋体" w:cs="宋体"/>
          <w:szCs w:val="21"/>
        </w:rPr>
        <w:t>（4.6）水、电、暖气等设备的故障排除及零部件的修换等，包括但不限于配电箱、盘、板的安装修理，电表与电分表的新装及拆换等；</w:t>
      </w:r>
    </w:p>
    <w:p>
      <w:pPr>
        <w:spacing w:line="500" w:lineRule="exact"/>
        <w:ind w:firstLine="420" w:firstLineChars="200"/>
        <w:rPr>
          <w:rFonts w:hint="eastAsia" w:ascii="宋体" w:hAnsi="宋体" w:cs="宋体"/>
          <w:szCs w:val="21"/>
        </w:rPr>
      </w:pPr>
      <w:r>
        <w:rPr>
          <w:rFonts w:hint="eastAsia" w:ascii="宋体" w:hAnsi="宋体" w:cs="宋体"/>
          <w:szCs w:val="21"/>
        </w:rPr>
        <w:t>（4.7）下水管道的疏通，雨水井的清理，井盖/井圈的修配，修补明沟、散水、落水管等；</w:t>
      </w:r>
    </w:p>
    <w:p>
      <w:pPr>
        <w:spacing w:line="500" w:lineRule="exact"/>
        <w:ind w:firstLine="420" w:firstLineChars="200"/>
        <w:rPr>
          <w:rFonts w:hint="eastAsia" w:ascii="宋体" w:hAnsi="宋体" w:cs="宋体"/>
          <w:szCs w:val="21"/>
        </w:rPr>
      </w:pPr>
      <w:r>
        <w:rPr>
          <w:rFonts w:hint="eastAsia" w:ascii="宋体" w:hAnsi="宋体" w:cs="宋体"/>
          <w:szCs w:val="21"/>
        </w:rPr>
        <w:t>（4.8）房屋检查发现的危险构件的临时加固、维修等。</w:t>
      </w:r>
    </w:p>
    <w:p>
      <w:pPr>
        <w:keepNext/>
        <w:keepLines/>
        <w:spacing w:line="500" w:lineRule="exact"/>
        <w:ind w:firstLine="422" w:firstLineChars="200"/>
        <w:outlineLvl w:val="0"/>
        <w:rPr>
          <w:rFonts w:hint="eastAsia" w:ascii="宋体" w:hAnsi="宋体" w:cs="宋体"/>
          <w:b/>
          <w:bCs/>
          <w:kern w:val="44"/>
          <w:szCs w:val="21"/>
          <w:lang w:val="zh-CN"/>
        </w:rPr>
      </w:pPr>
      <w:r>
        <w:rPr>
          <w:rFonts w:hint="eastAsia" w:ascii="宋体" w:hAnsi="宋体" w:cs="宋体"/>
          <w:b/>
          <w:bCs/>
          <w:kern w:val="44"/>
          <w:szCs w:val="21"/>
        </w:rPr>
        <w:t xml:space="preserve">（二） </w:t>
      </w:r>
      <w:r>
        <w:rPr>
          <w:rFonts w:hint="eastAsia" w:ascii="宋体" w:hAnsi="宋体" w:cs="宋体"/>
          <w:b/>
          <w:bCs/>
          <w:kern w:val="44"/>
          <w:szCs w:val="21"/>
          <w:lang w:val="zh-CN"/>
        </w:rPr>
        <w:t>供电系统设施、设备的运行维护管理</w:t>
      </w:r>
    </w:p>
    <w:p>
      <w:pPr>
        <w:keepNext/>
        <w:keepLines/>
        <w:spacing w:line="500" w:lineRule="exact"/>
        <w:ind w:firstLine="422" w:firstLineChars="200"/>
        <w:outlineLvl w:val="0"/>
        <w:rPr>
          <w:rFonts w:hint="eastAsia" w:ascii="宋体" w:hAnsi="宋体" w:cs="宋体"/>
          <w:b/>
          <w:bCs/>
          <w:kern w:val="44"/>
          <w:szCs w:val="21"/>
          <w:lang w:val="zh-CN"/>
        </w:rPr>
      </w:pPr>
      <w:r>
        <w:rPr>
          <w:rFonts w:hint="eastAsia" w:ascii="宋体" w:hAnsi="宋体" w:cs="宋体"/>
          <w:b/>
          <w:bCs/>
          <w:kern w:val="44"/>
          <w:szCs w:val="21"/>
          <w:lang w:val="zh-CN"/>
        </w:rPr>
        <w:t>1．服务内容</w:t>
      </w:r>
    </w:p>
    <w:p>
      <w:pPr>
        <w:keepNext/>
        <w:keepLines/>
        <w:spacing w:line="500" w:lineRule="exact"/>
        <w:ind w:firstLine="420" w:firstLineChars="200"/>
        <w:outlineLvl w:val="0"/>
        <w:rPr>
          <w:rFonts w:hint="eastAsia" w:ascii="宋体" w:hAnsi="宋体" w:cs="宋体"/>
          <w:bCs/>
          <w:kern w:val="44"/>
          <w:szCs w:val="21"/>
          <w:lang w:val="zh-CN"/>
        </w:rPr>
      </w:pPr>
      <w:r>
        <w:rPr>
          <w:rFonts w:hint="eastAsia" w:ascii="宋体" w:hAnsi="宋体" w:cs="宋体"/>
          <w:bCs/>
          <w:kern w:val="44"/>
          <w:szCs w:val="21"/>
          <w:lang w:val="zh-CN"/>
        </w:rPr>
        <w:t>对管理区域内供电系统高、低压配电室、配电柜、备用电源、电气设备、电线电缆、照明装置等设备进行24小时值守、日常管理、运行和维修养护、线路小型安装，确保正常运转和使用。</w:t>
      </w:r>
    </w:p>
    <w:p>
      <w:pPr>
        <w:keepNext/>
        <w:keepLines/>
        <w:spacing w:line="500" w:lineRule="exact"/>
        <w:ind w:firstLine="422" w:firstLineChars="200"/>
        <w:outlineLvl w:val="0"/>
        <w:rPr>
          <w:rFonts w:hint="eastAsia" w:ascii="宋体" w:hAnsi="宋体" w:cs="宋体"/>
          <w:b/>
          <w:bCs/>
          <w:kern w:val="44"/>
          <w:szCs w:val="21"/>
          <w:lang w:val="zh-CN"/>
        </w:rPr>
      </w:pPr>
      <w:r>
        <w:rPr>
          <w:rFonts w:hint="eastAsia" w:ascii="宋体" w:hAnsi="宋体" w:cs="宋体"/>
          <w:b/>
          <w:bCs/>
          <w:kern w:val="44"/>
          <w:szCs w:val="21"/>
          <w:lang w:val="zh-CN"/>
        </w:rPr>
        <w:t>2．服务要求</w:t>
      </w:r>
    </w:p>
    <w:p>
      <w:pPr>
        <w:spacing w:line="500" w:lineRule="exact"/>
        <w:ind w:firstLine="420" w:firstLineChars="200"/>
      </w:pPr>
      <w:r>
        <w:rPr>
          <w:rFonts w:hint="eastAsia" w:ascii="宋体" w:hAnsi="宋体" w:cs="宋体"/>
          <w:bCs/>
          <w:kern w:val="44"/>
          <w:szCs w:val="21"/>
          <w:lang w:val="zh-CN"/>
        </w:rPr>
        <w:t>保证原设备设施完好无损，并定期对配电柜、配电箱、强电井间进行维护保养、除尘，全楼灯具、电源插座更换修理等巡视，发现问题及时解决，使系统正常运行。运行和维修人员必须具备《</w:t>
      </w:r>
      <w:r>
        <w:rPr>
          <w:rFonts w:hint="eastAsia" w:ascii="宋体" w:hAnsi="宋体" w:cs="宋体"/>
          <w:szCs w:val="21"/>
        </w:rPr>
        <w:t>特种作业操作证（高压电工作业）</w:t>
      </w:r>
      <w:r>
        <w:rPr>
          <w:rFonts w:hint="eastAsia" w:ascii="宋体" w:hAnsi="宋体" w:cs="宋体"/>
          <w:bCs/>
          <w:kern w:val="44"/>
          <w:szCs w:val="21"/>
          <w:lang w:val="zh-CN"/>
        </w:rPr>
        <w:t>》，建立高压配电室24小时值守制度，同时建立受理24小时运行报修服务制度，全力加强供电设备日常维护，包括高压供电、照明设施等，严格配电室值守管理制度，配电室实行封闭管理，确保内部环境整洁，做到无鼠洞、无杂物、灰尘，无鼠害、虫害，灭火器材完好；建立日常巡视制度，定期对配电设备设施、照明线路、开关、灯具等进行检查、维护、清洁，及时排除故障，一般故障排除不得超过24小时，报修及时率100%，返修率不得大于5%。维护好区域内灯光亮化设施，制定突发用电事件应急处置预案，对区域内临时用电情况，按照</w:t>
      </w:r>
      <w:r>
        <w:rPr>
          <w:rFonts w:hint="eastAsia" w:ascii="宋体" w:hAnsi="宋体" w:cs="宋体"/>
          <w:bCs/>
          <w:kern w:val="44"/>
          <w:szCs w:val="21"/>
        </w:rPr>
        <w:t>采购人</w:t>
      </w:r>
      <w:r>
        <w:rPr>
          <w:rFonts w:hint="eastAsia" w:ascii="宋体" w:hAnsi="宋体" w:cs="宋体"/>
          <w:bCs/>
          <w:kern w:val="44"/>
          <w:szCs w:val="21"/>
          <w:lang w:val="zh-CN"/>
        </w:rPr>
        <w:t>的指示，明确停、送电审批权限；每月对弱电井、设备间内的机电设备、低压配电柜接地装置进行检查，保证所有机电设备、配电柜、配电箱、管道、金属构架物接地良好，无重大管理责任事故；保持各项设备设施档案、台帐、维修记录完备、做到安全、合理、节约用电。</w:t>
      </w:r>
    </w:p>
    <w:p>
      <w:pPr>
        <w:numPr>
          <w:ilvl w:val="0"/>
          <w:numId w:val="4"/>
        </w:num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供热和空调系统设施、设备的运行维护管理</w:t>
      </w:r>
    </w:p>
    <w:p>
      <w:pPr>
        <w:numPr>
          <w:ilvl w:val="0"/>
          <w:numId w:val="5"/>
        </w:numPr>
        <w:spacing w:line="500" w:lineRule="exact"/>
        <w:ind w:firstLine="632" w:firstLineChars="300"/>
        <w:rPr>
          <w:rFonts w:hint="eastAsia" w:ascii="宋体" w:hAnsi="宋体" w:cs="宋体"/>
          <w:b/>
          <w:bCs/>
          <w:kern w:val="44"/>
          <w:szCs w:val="21"/>
          <w:lang w:val="zh-CN"/>
        </w:rPr>
      </w:pPr>
      <w:r>
        <w:rPr>
          <w:rFonts w:hint="eastAsia" w:ascii="宋体" w:hAnsi="宋体" w:cs="宋体"/>
          <w:b/>
          <w:bCs/>
          <w:kern w:val="44"/>
          <w:szCs w:val="21"/>
          <w:lang w:val="zh-CN"/>
        </w:rPr>
        <w:t>服务内容</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对办公楼的供热设备进行日常运行管理维护。中央空调系统的运行管理及冷水机组、冷却塔、新风机组、水泵、风机盘管、管道系统、各类阀门、采气装置和各类封口、自动控制系统等设备的日常运行。对分体式空调机柜的清洁清理。</w:t>
      </w:r>
    </w:p>
    <w:p>
      <w:pPr>
        <w:numPr>
          <w:ilvl w:val="0"/>
          <w:numId w:val="5"/>
        </w:numPr>
        <w:spacing w:line="500" w:lineRule="exact"/>
        <w:ind w:firstLine="632" w:firstLineChars="300"/>
        <w:rPr>
          <w:rFonts w:hint="eastAsia" w:ascii="宋体" w:hAnsi="宋体" w:cs="宋体"/>
          <w:b/>
          <w:bCs/>
          <w:kern w:val="44"/>
          <w:szCs w:val="21"/>
          <w:lang w:val="zh-CN"/>
        </w:rPr>
      </w:pPr>
      <w:r>
        <w:rPr>
          <w:rFonts w:hint="eastAsia" w:ascii="宋体" w:hAnsi="宋体" w:cs="宋体"/>
          <w:b/>
          <w:bCs/>
          <w:kern w:val="44"/>
          <w:szCs w:val="21"/>
          <w:lang w:val="zh-CN"/>
        </w:rPr>
        <w:t>服务要求</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保证办公楼正常供暖、洗手间、浴室、厨房等热水供应。对办公楼空调系统的风机盘管、管道系统、各种阀类、采气装置和各类风口、自动控制系统等设备的日常养护维修；新风机组维护发现问题及时维修，保证送风、排风系统正常运转。建立空调运行管理制度和安全操作规程，保证空调系统安全运行和正常使用。定期巡查设备运行状态并记录运行参数；定期检查空调主机，测试运行控制和安全控制功能，分析运行数据；定期检查冷却塔电机、变速箱、布水器及其他附属设备，每年至少清洗、维护保养冷却塔一次；定期检查循环泵、冷却泵电机及泵体，每年进行一次添加更换润滑油、清洁叶轮、基础紧固、除锈刷漆等维护保养；定期对空气处理单元、新风处理单元、风机盘管、滤网、加（除）湿器、风阀、积水盘、冷凝水管、膨胀水箱、集水器分水器、风机表冷器进行检查、清洗和保养；定期对空调系统电源柜、控制柜进行检查，紧固螺栓、测试绝缘，保证系统的用电安全；管道、阀门无锈蚀，保温层完好无破损，无跑冒滴漏现象；每年至少除锈刷漆一次；定期对空调循环水进行水质处理和水质分析，保证系统水质符合标准要求；根据实际情况进行风管系统清洗和空气质量测定，保证空气质量符合标准要求；压力表、真空仪、传感器等测量装置按规定周期校验；定期对空调系统设施设备惊醒能耗统计和分析，做好节能工作；在每个供冷期或供热期交替运行之前，或系统停机一段时间后又重新投入运行时，必须对系统所有设备设施（如冷却水循环管道、冷冻水循环管道风管、新风系统等的管件、阀电气控制、隔热保温等）进行严格细致的检查、清洗、测试和调整，确定正常后，方能投入运行；空调系统出现运行故障后，维修人员应在10分钟内达到现场实施维修，并做好记录，维修及时率100%。对分体式空调机柜定期进行清洁除尘。对中央空调机组进行24小时值守。</w:t>
      </w:r>
    </w:p>
    <w:p>
      <w:pPr>
        <w:numPr>
          <w:ilvl w:val="0"/>
          <w:numId w:val="4"/>
        </w:num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给排水系统系统设施、设备的运行维护管理</w:t>
      </w:r>
    </w:p>
    <w:p>
      <w:pPr>
        <w:numPr>
          <w:ilvl w:val="0"/>
          <w:numId w:val="6"/>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服务内容</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对办公楼内外给排水系统的污水泵、管道、管件、阀门、水龙头、卫生洁具、排水管、透气管及疏通、密封设备、室外排水管、压力表、水处理设备、消防栓、卫生洁具等正常运行使用及日常养护维修。</w:t>
      </w:r>
    </w:p>
    <w:p>
      <w:pPr>
        <w:numPr>
          <w:ilvl w:val="0"/>
          <w:numId w:val="6"/>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服务要求</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保证供水系统、排水系统、生活热水系统、开水间开水器、卫生间设备设施的正常运行。24小时受理报修服务，定期进行巡视检查，每日对给排水系统进行一次巡视检查，压力符合要求，仪表指示准确，保证给排水系统正常运行。建立正常供水管理制度，防止跑冒滴漏，对供水系统管路、水泵、水箱、阀门、机电设备等，每月检查、保养、维护、清洁一次；定期对水泵房及机电设备进行检查、保养、维修、清洁，保持设备机房环境整洁，无杂物、灰尘，无鼠害、虫害。定期对排水管进行清通、养护及清除污垢，保证室内外排水系统畅通，保证道路、地下室、设备间积水和浸泡的及时清理和恢复；化粪池每月巡查1次，保持出入口畅通，井内无积浮物，池盖无污渍、污物；保持楼面落水管、落水口完好，及时更换开裂、破损问题；每季度对地下管井彻底疏通1次，捞起井内泥沙和悬浮物，清理结束地面冲洗干净。实施清理时，地面竖立警示牌，必要时加护栏，清理后，达到目视管道内壁无黏贴物，井底无沉淀物，水面无悬浮物，水流畅通，井盖上无污渍、污物。做到及时发现并解决故障，报修及时率100%，返修率不得大于5%；给排水系统发生故障时，维修人员在10分钟内到达现场抢修，做到一般故障的抢修不过夜；根据区域内实际情况，制定给排水应急处置方案，制定停水、爆管等应急处理程序；配合做好节约用水工作。</w:t>
      </w:r>
    </w:p>
    <w:p>
      <w:pPr>
        <w:numPr>
          <w:ilvl w:val="0"/>
          <w:numId w:val="4"/>
        </w:numPr>
        <w:spacing w:line="500" w:lineRule="exact"/>
        <w:ind w:firstLine="422" w:firstLineChars="200"/>
        <w:rPr>
          <w:rFonts w:hint="eastAsia" w:ascii="宋体" w:hAnsi="宋体" w:cs="宋体"/>
          <w:b/>
          <w:bCs/>
          <w:szCs w:val="21"/>
          <w:lang w:val="zh-CN"/>
        </w:rPr>
      </w:pPr>
      <w:r>
        <w:rPr>
          <w:rFonts w:hint="eastAsia" w:ascii="宋体" w:hAnsi="宋体" w:cs="宋体"/>
          <w:b/>
          <w:bCs/>
          <w:szCs w:val="21"/>
          <w:lang w:val="zh-CN"/>
        </w:rPr>
        <w:t>电梯运行管理维护</w:t>
      </w:r>
    </w:p>
    <w:p>
      <w:pPr>
        <w:numPr>
          <w:ilvl w:val="0"/>
          <w:numId w:val="7"/>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服务内容</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负责电梯设备正常使用所进行的日常运行管理维护。项目内电梯需要专业维保服务的，应及时报修，允许电梯维保分包，与</w:t>
      </w:r>
      <w:bookmarkStart w:id="1" w:name="OLE_LINK11"/>
      <w:r>
        <w:rPr>
          <w:rFonts w:hint="eastAsia" w:ascii="宋体" w:hAnsi="宋体" w:cs="宋体"/>
          <w:bCs/>
          <w:kern w:val="44"/>
          <w:szCs w:val="21"/>
          <w:lang w:val="zh-CN"/>
        </w:rPr>
        <w:t>电梯维保</w:t>
      </w:r>
      <w:bookmarkEnd w:id="1"/>
      <w:r>
        <w:rPr>
          <w:rFonts w:hint="eastAsia" w:ascii="宋体" w:hAnsi="宋体" w:cs="宋体"/>
          <w:bCs/>
          <w:kern w:val="44"/>
          <w:szCs w:val="21"/>
          <w:lang w:val="zh-CN"/>
        </w:rPr>
        <w:t>公司签订分包合同，维保费用全部由物业公司承担。</w:t>
      </w:r>
    </w:p>
    <w:p>
      <w:pPr>
        <w:numPr>
          <w:ilvl w:val="0"/>
          <w:numId w:val="7"/>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服务要求</w:t>
      </w:r>
    </w:p>
    <w:p>
      <w:pPr>
        <w:spacing w:line="500" w:lineRule="exact"/>
        <w:ind w:firstLine="420" w:firstLineChars="200"/>
        <w:rPr>
          <w:rFonts w:hint="eastAsia" w:ascii="宋体" w:hAnsi="宋体" w:cs="宋体"/>
          <w:bCs/>
          <w:color w:val="000000"/>
          <w:kern w:val="44"/>
          <w:szCs w:val="21"/>
          <w:lang w:val="zh-CN"/>
        </w:rPr>
      </w:pPr>
      <w:r>
        <w:rPr>
          <w:rFonts w:hint="eastAsia" w:ascii="宋体" w:hAnsi="宋体" w:cs="宋体"/>
          <w:bCs/>
          <w:kern w:val="44"/>
          <w:szCs w:val="21"/>
          <w:lang w:val="zh-CN"/>
        </w:rPr>
        <w:t>确保电梯24小时运行；发生电梯困人或其它重大事件时，应迅速启用紧急救援预案，组织救助，物业管理人员须在15分钟内到现场。专业维修人员须在20分钟内到现场进行救助；设电梯安全员，负责电梯运行的日常巡视，做好电梯日常使用状况记录，落实电梯定期检验计划；定期检查紧急报警装置；定期年检并取得合格证；轿厢内有年检合格证、乘梯须知；物业公司至少有一名专职电梯安全员持有</w:t>
      </w:r>
      <w:r>
        <w:rPr>
          <w:rFonts w:hint="eastAsia" w:ascii="宋体" w:hAnsi="宋体" w:cs="宋体"/>
          <w:szCs w:val="21"/>
        </w:rPr>
        <w:t>电梯“特种设备作业人员证（特种设备安全管理A）”</w:t>
      </w:r>
      <w:r>
        <w:rPr>
          <w:rFonts w:hint="eastAsia" w:ascii="宋体" w:hAnsi="宋体" w:cs="宋体"/>
          <w:bCs/>
          <w:color w:val="000000"/>
          <w:kern w:val="44"/>
          <w:szCs w:val="21"/>
          <w:lang w:val="zh-CN"/>
        </w:rPr>
        <w:t>，并具备两年以上操作经验。</w:t>
      </w:r>
    </w:p>
    <w:p>
      <w:pPr>
        <w:numPr>
          <w:ilvl w:val="0"/>
          <w:numId w:val="4"/>
        </w:num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环境卫生维护</w:t>
      </w:r>
    </w:p>
    <w:p>
      <w:p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rPr>
        <w:t>1.</w:t>
      </w:r>
      <w:r>
        <w:rPr>
          <w:rFonts w:hint="eastAsia" w:ascii="宋体" w:hAnsi="宋体" w:cs="宋体"/>
          <w:b/>
          <w:bCs/>
          <w:kern w:val="44"/>
          <w:szCs w:val="21"/>
          <w:lang w:val="zh-CN"/>
        </w:rPr>
        <w:t>服务内容：</w:t>
      </w:r>
    </w:p>
    <w:p>
      <w:pPr>
        <w:numPr>
          <w:ilvl w:val="0"/>
          <w:numId w:val="8"/>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卫生保洁服务包括对建筑内办公室、会议室、法庭、公共区域、卫生间、电梯间、楼梯间、大厅、楼道、走廊、健身房、浴室（浴具）、灯具、图书阅览室、自行车棚、地上及地下停车区、天台、庭院道路和装饰物、绿地、“门前三包”区域等的每日日常保洁和沟渠池、污水池等清理，各建筑物楼顶、雨落管、雨搭的清理保洁工作，冬季扫雪铲冰等清扫服务。</w:t>
      </w:r>
    </w:p>
    <w:p>
      <w:pPr>
        <w:numPr>
          <w:ilvl w:val="0"/>
          <w:numId w:val="8"/>
        </w:numPr>
        <w:spacing w:line="500" w:lineRule="exact"/>
        <w:rPr>
          <w:rFonts w:hint="eastAsia" w:ascii="宋体" w:hAnsi="宋体" w:cs="宋体"/>
          <w:bCs/>
          <w:kern w:val="44"/>
          <w:szCs w:val="21"/>
          <w:lang w:val="zh-CN"/>
        </w:rPr>
      </w:pPr>
      <w:r>
        <w:rPr>
          <w:rFonts w:hint="eastAsia" w:ascii="宋体" w:hAnsi="宋体" w:cs="宋体"/>
          <w:bCs/>
          <w:kern w:val="44"/>
          <w:szCs w:val="21"/>
          <w:lang w:val="zh-CN"/>
        </w:rPr>
        <w:t>管理和引导专业公司进行杀虫、灭鼠服务。</w:t>
      </w:r>
    </w:p>
    <w:p>
      <w:pPr>
        <w:numPr>
          <w:ilvl w:val="0"/>
          <w:numId w:val="8"/>
        </w:numPr>
        <w:spacing w:line="500" w:lineRule="exact"/>
        <w:rPr>
          <w:rFonts w:hint="eastAsia" w:ascii="宋体" w:hAnsi="宋体" w:cs="宋体"/>
          <w:bCs/>
          <w:kern w:val="44"/>
          <w:szCs w:val="21"/>
          <w:lang w:val="zh-CN"/>
        </w:rPr>
      </w:pPr>
      <w:r>
        <w:rPr>
          <w:rFonts w:hint="eastAsia" w:ascii="宋体" w:hAnsi="宋体" w:cs="宋体"/>
          <w:bCs/>
          <w:kern w:val="44"/>
          <w:szCs w:val="21"/>
          <w:lang w:val="zh-CN"/>
        </w:rPr>
        <w:t>配合专业公司进行外墙清洗服务。</w:t>
      </w:r>
    </w:p>
    <w:p>
      <w:pPr>
        <w:numPr>
          <w:ilvl w:val="0"/>
          <w:numId w:val="8"/>
        </w:numPr>
        <w:spacing w:line="500" w:lineRule="exact"/>
        <w:rPr>
          <w:rFonts w:hint="eastAsia" w:ascii="宋体" w:hAnsi="宋体" w:cs="宋体"/>
          <w:bCs/>
          <w:kern w:val="44"/>
          <w:szCs w:val="21"/>
          <w:lang w:val="zh-CN"/>
        </w:rPr>
      </w:pPr>
      <w:r>
        <w:rPr>
          <w:rFonts w:hint="eastAsia" w:ascii="宋体" w:hAnsi="宋体" w:cs="宋体"/>
          <w:bCs/>
          <w:kern w:val="44"/>
          <w:szCs w:val="21"/>
          <w:lang w:val="zh-CN"/>
        </w:rPr>
        <w:t>院内垃圾日产日清，分类处理，满足垃圾运输公司清运条件，保障办公环境干净整洁。</w:t>
      </w:r>
    </w:p>
    <w:p>
      <w:pPr>
        <w:numPr>
          <w:ilvl w:val="0"/>
          <w:numId w:val="8"/>
        </w:numPr>
        <w:spacing w:line="500" w:lineRule="exact"/>
      </w:pPr>
      <w:r>
        <w:rPr>
          <w:rFonts w:hint="eastAsia" w:ascii="宋体" w:hAnsi="宋体" w:cs="宋体"/>
          <w:bCs/>
          <w:kern w:val="44"/>
          <w:szCs w:val="21"/>
          <w:lang w:val="zh-CN"/>
        </w:rPr>
        <w:t>管理和引导专业公司根据实际情况对化粪池、隔油池进行及时清掏。</w:t>
      </w:r>
    </w:p>
    <w:p>
      <w:pPr>
        <w:numPr>
          <w:ilvl w:val="0"/>
          <w:numId w:val="8"/>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各开水器按期除碱、除水垢，保证安全运行。</w:t>
      </w:r>
    </w:p>
    <w:p>
      <w:p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服务要求：</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建立环境卫生管理制度，实行标准化清扫保洁，由专人负责巡查监督，备齐必要的环卫设施，及时清洁率100%。确保建筑物内所有部位符合防疫要求，重点部位每日三次消毒杀菌。</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法庭、会议室、接待室等：地面、墙面、天花板、门窗干净，无灰尘污渍；桌椅干净，摆放整齐有序。</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电梯及电梯厅：电梯轿厢四壁光洁明亮，操作面板无污迹、无灰尘、无印迹，地垫干净，空气清新、无异味；电梯凹槽内无垃圾无杂物，按钮表面干净无印迹；扶梯踏步表面干净，扶手表面干净无灰尘、污渍，不锈钢光亮无尘；梳齿板内无杂物污渍；厅内地面干净有光泽。</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楼梯及楼梯间：梯步表面干净无污渍，防滑条（缝）干净，扶手栏杆表面干净无灰尘，门及闭门器表面干净无污渍，墙面、天花板无积土、蛛网，进出楼地垫摆放整齐，表面干净无杂物。</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大厅、楼内通道等公共区域：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公共卫生间：各种物品摆放整齐规范，空气流通无明显异味；地面干净，无污渍、无积水；大小便器表面干净，无污渍，有光泽；隔断表面干净，无乱写乱画；金属饰件表面干净，无污迹，有金属光泽；墙壁表面干净，天花板无污渍、蛛网；风口或换气扇表面干净无积土；门窗便面干净，窗台无灰尘；玻璃干净无水渍；洗手台干净无积水，面盆无污垢；各种管道表面干净无污渍；废纸篓杂物超过2/3应及时倾倒。</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开水间及清洁间：地面干净无杂物、无积水，地垫摆放整齐干净，天花板干净无蛛网，灯罩表面无积尘、蛛网，墙面干净无污渍，各种物品表面干净无污渍，清洁工具摆放整齐有序，室内无明显异味。</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停车场（库）：地面干净，无杂物，无明显油渍、污渍；顶部各种管网、灯具表面干净无积尘、蛛网；墙面干净无积土，各种指示牌表面干净有光泽；消防器材表面干净，摆放整齐；减速带表面干净无明显污迹，各种道闸表面无灰尘、缝隙无杂物。</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区域道路、沟渠、标牌、路灯：地面干净无杂物、无积水、无明显污迹、油渍；明沟、暗井内无杂物、无异味；各种标牌表面干净无积尘、无水印；路灯表面干净无污渍。</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垃圾桶：桶、箱按指定位置摆放，桶身表面干净，无污迹无痰迹，垃圾不应超过2/3，内胆应定期清洁、消毒。</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消防栓、消防箱：保持表面干净，无灰尘、无污渍；报警器、火警通讯电话插座、灭火器表面光亮、无积尘、无污迹；喷淋盖、烟感器、扬声器无积尘、无污渍；监控摄像头、门警器表面光亮、无积尘、无斑点；消防栓表面光亮、无印迹、无积尘，内侧无积尘、无污迹。</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电气设施：灯泡、灯管、灯罩无积尘、无污迹；开关、插座、配电箱无积尘、无明显污迹。</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设备机房、管道、指示牌：无卫生死角、无垃圾堆积、无积尘、目视无蛛网、无明显污渍、无水迹；指示牌、宣传牌无灰尘、无污迹，金属件表面光亮、无痕迹。</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健身房：设备及场地的日常保洁、维护和保养</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管理和引导专业公司进行杀虫、灭鼠服务，确保院内四季无虫害。</w:t>
      </w:r>
    </w:p>
    <w:p>
      <w:pPr>
        <w:numPr>
          <w:ilvl w:val="0"/>
          <w:numId w:val="9"/>
        </w:numPr>
        <w:spacing w:line="500" w:lineRule="exact"/>
        <w:rPr>
          <w:rFonts w:hint="eastAsia" w:ascii="宋体" w:hAnsi="宋体" w:cs="宋体"/>
          <w:bCs/>
          <w:kern w:val="44"/>
          <w:szCs w:val="21"/>
          <w:lang w:val="zh-CN"/>
        </w:rPr>
      </w:pPr>
      <w:r>
        <w:rPr>
          <w:rFonts w:hint="eastAsia" w:ascii="宋体" w:hAnsi="宋体" w:cs="宋体"/>
          <w:bCs/>
          <w:kern w:val="44"/>
          <w:szCs w:val="21"/>
          <w:lang w:val="zh-CN"/>
        </w:rPr>
        <w:t>管理和引导专业公司根据实际情况对化粪池、隔油池进行及时清掏。</w:t>
      </w:r>
    </w:p>
    <w:p>
      <w:pPr>
        <w:numPr>
          <w:ilvl w:val="0"/>
          <w:numId w:val="9"/>
        </w:numPr>
        <w:spacing w:line="500" w:lineRule="exact"/>
        <w:rPr>
          <w:rFonts w:hint="eastAsia" w:ascii="宋体" w:hAnsi="宋体" w:cs="宋体"/>
          <w:b/>
          <w:bCs/>
          <w:kern w:val="44"/>
          <w:szCs w:val="21"/>
          <w:lang w:val="zh-CN"/>
        </w:rPr>
      </w:pPr>
      <w:r>
        <w:rPr>
          <w:rFonts w:hint="eastAsia" w:ascii="宋体" w:hAnsi="宋体" w:cs="宋体"/>
          <w:bCs/>
          <w:kern w:val="44"/>
          <w:szCs w:val="21"/>
          <w:lang w:val="zh-CN"/>
        </w:rPr>
        <w:t>每月清扫2次楼顶天台、屋面，雨季每月清扫2次。天台、内天井的每日巡查1次。</w:t>
      </w:r>
    </w:p>
    <w:p>
      <w:pPr>
        <w:numPr>
          <w:ilvl w:val="0"/>
          <w:numId w:val="4"/>
        </w:num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园林绿化服务管理</w:t>
      </w:r>
    </w:p>
    <w:p>
      <w:pPr>
        <w:numPr>
          <w:ilvl w:val="0"/>
          <w:numId w:val="10"/>
        </w:numPr>
        <w:spacing w:line="500" w:lineRule="exact"/>
        <w:ind w:left="420" w:leftChars="200"/>
        <w:rPr>
          <w:rFonts w:hint="eastAsia" w:ascii="宋体" w:hAnsi="宋体" w:cs="宋体"/>
          <w:bCs/>
          <w:kern w:val="44"/>
          <w:szCs w:val="21"/>
          <w:lang w:val="zh-CN"/>
        </w:rPr>
      </w:pPr>
      <w:r>
        <w:rPr>
          <w:rFonts w:hint="eastAsia" w:ascii="宋体" w:hAnsi="宋体" w:cs="宋体"/>
          <w:b/>
          <w:bCs/>
          <w:kern w:val="44"/>
          <w:szCs w:val="21"/>
          <w:lang w:val="zh-CN"/>
        </w:rPr>
        <w:t>服务内容</w:t>
      </w:r>
    </w:p>
    <w:p>
      <w:pPr>
        <w:numPr>
          <w:ilvl w:val="0"/>
          <w:numId w:val="11"/>
        </w:num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负责园林树木、绿地的修剪、除虫，及时清理倾倒或断裂的树枝，及时修剪树枝和绿植，避免产生安全隐患，保护树木、绿地避免盗伐、破坏，及时浇水。</w:t>
      </w:r>
    </w:p>
    <w:p>
      <w:pPr>
        <w:numPr>
          <w:ilvl w:val="0"/>
          <w:numId w:val="11"/>
        </w:num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负责园林中的照明设施的维修、更换，避免用电安全隐患。</w:t>
      </w:r>
    </w:p>
    <w:p>
      <w:pPr>
        <w:numPr>
          <w:ilvl w:val="0"/>
          <w:numId w:val="11"/>
        </w:num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负责园林中标牌、标语的保护、维修、更换。</w:t>
      </w:r>
    </w:p>
    <w:p>
      <w:pPr>
        <w:numPr>
          <w:ilvl w:val="0"/>
          <w:numId w:val="10"/>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服务要求</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绿地草坪、花草、树木生长正常，修剪及时，叶面干净，有光泽，无积尘，无枯枝败叶，无病虫害，无杂草；及时养护室内外盆栽植物，叶面无积尘，盆器及托盘干净完好，遇到破损及时更新；绿地及花坛内各植物枝叶无虫害咬口、排泄物、无悬挂虫茧及休眠虫体，植物死株及时更换，绿地设施及硬质景观完好无损；植物季相分明，生长茂盛，植物群落完整，层次丰富，黄土不外露，有整体的观赏效果；绿地草皮无病斑、无明显杂草，土壤疏松通透，绿地内无垃圾、无树挂、无破坏、践踏及随意占用现象，保持草坪平整，高度不超过5厘米，草屑及时清理；乔木修剪科学合理，剪口光滑整齐，树冠完整美观，无长枝、下垂枝、枯枝，绿篱修剪整齐有型，保持观赏枝叶丰满，内膛不乱，通风透光。</w:t>
      </w:r>
    </w:p>
    <w:p>
      <w:pPr>
        <w:numPr>
          <w:ilvl w:val="0"/>
          <w:numId w:val="4"/>
        </w:num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避雷系统运行管理维护</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保证避雷系统正常运行。每年雨季前对区域内建筑物避雷系统进行配合防雷检测，对楼顶避雷针、避雷带、避雷线、避雷网的接地装置进行全面检查，及时排除安全隐患，保持避雷系统完整性，不得擅自拆除、迁改避雷设施。</w:t>
      </w:r>
    </w:p>
    <w:p>
      <w:pPr>
        <w:numPr>
          <w:ilvl w:val="0"/>
          <w:numId w:val="4"/>
        </w:numPr>
        <w:spacing w:line="500" w:lineRule="exact"/>
        <w:ind w:firstLine="422" w:firstLineChars="200"/>
        <w:rPr>
          <w:rFonts w:hint="eastAsia" w:ascii="宋体" w:hAnsi="宋体" w:cs="宋体"/>
          <w:b/>
          <w:kern w:val="44"/>
          <w:szCs w:val="21"/>
          <w:lang w:val="zh-CN"/>
        </w:rPr>
      </w:pPr>
      <w:r>
        <w:rPr>
          <w:rFonts w:hint="eastAsia" w:ascii="宋体" w:hAnsi="宋体" w:cs="宋体"/>
          <w:b/>
          <w:kern w:val="44"/>
          <w:szCs w:val="21"/>
          <w:lang w:val="zh-CN"/>
        </w:rPr>
        <w:t>会议服务</w:t>
      </w:r>
    </w:p>
    <w:p>
      <w:pPr>
        <w:numPr>
          <w:ilvl w:val="0"/>
          <w:numId w:val="12"/>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服务内容</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安排会议服务人员，为采购人提供各种会议服务。</w:t>
      </w:r>
    </w:p>
    <w:p>
      <w:pPr>
        <w:numPr>
          <w:ilvl w:val="0"/>
          <w:numId w:val="12"/>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服务要求</w:t>
      </w:r>
    </w:p>
    <w:p>
      <w:pPr>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lang w:val="zh-CN"/>
        </w:rPr>
        <w:t>按采购人要求妥善做好各类会议服务保障工作，检查室内卫生，打开门窗通风，按规范要求做好会议摆台，服务人员迎候与会人员、引导落座，按分工清理会议用品；清扫消毒会场，关闭空调音响设备及灯具。会议服务人员24小时备勤。</w:t>
      </w:r>
    </w:p>
    <w:p>
      <w:pPr>
        <w:numPr>
          <w:ilvl w:val="0"/>
          <w:numId w:val="4"/>
        </w:numPr>
        <w:spacing w:line="500" w:lineRule="exact"/>
        <w:ind w:firstLine="422" w:firstLineChars="200"/>
        <w:rPr>
          <w:rFonts w:hint="eastAsia" w:ascii="宋体" w:hAnsi="宋体" w:cs="宋体"/>
          <w:b/>
          <w:bCs/>
          <w:kern w:val="44"/>
          <w:szCs w:val="21"/>
          <w:lang w:val="zh-CN"/>
        </w:rPr>
      </w:pPr>
      <w:r>
        <w:rPr>
          <w:rFonts w:hint="eastAsia" w:ascii="宋体" w:hAnsi="宋体" w:cs="宋体"/>
          <w:b/>
          <w:bCs/>
          <w:kern w:val="44"/>
          <w:szCs w:val="21"/>
          <w:lang w:val="zh-CN"/>
        </w:rPr>
        <w:t>其他专项服务</w:t>
      </w:r>
    </w:p>
    <w:p>
      <w:pPr>
        <w:numPr>
          <w:ilvl w:val="0"/>
          <w:numId w:val="13"/>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理发服务</w:t>
      </w:r>
    </w:p>
    <w:p>
      <w:pPr>
        <w:spacing w:line="500" w:lineRule="exact"/>
        <w:ind w:left="420" w:leftChars="200"/>
        <w:rPr>
          <w:rFonts w:hint="eastAsia" w:ascii="宋体" w:hAnsi="宋体" w:cs="宋体"/>
          <w:b/>
          <w:bCs/>
          <w:kern w:val="44"/>
          <w:szCs w:val="21"/>
          <w:lang w:val="zh-CN"/>
        </w:rPr>
      </w:pPr>
      <w:r>
        <w:rPr>
          <w:rFonts w:hint="eastAsia" w:ascii="宋体" w:hAnsi="宋体" w:cs="宋体"/>
          <w:bCs/>
          <w:kern w:val="44"/>
          <w:szCs w:val="21"/>
          <w:lang w:val="zh-CN"/>
        </w:rPr>
        <w:t>安排理发服务人员为采购人干警提供理发、美发服务，工作时间同采购人干警上班时间。</w:t>
      </w:r>
      <w:r>
        <w:rPr>
          <w:rFonts w:hint="eastAsia" w:ascii="宋体" w:hAnsi="宋体" w:cs="宋体"/>
          <w:b/>
          <w:bCs/>
          <w:kern w:val="44"/>
          <w:szCs w:val="21"/>
          <w:lang w:val="zh-CN"/>
        </w:rPr>
        <w:t>2．衣物清洗</w:t>
      </w:r>
    </w:p>
    <w:p>
      <w:pPr>
        <w:spacing w:line="500" w:lineRule="exact"/>
        <w:ind w:left="420" w:leftChars="200"/>
        <w:rPr>
          <w:rFonts w:hint="eastAsia" w:ascii="宋体" w:hAnsi="宋体" w:cs="宋体"/>
          <w:bCs/>
          <w:kern w:val="44"/>
          <w:szCs w:val="21"/>
          <w:lang w:val="zh-CN"/>
        </w:rPr>
      </w:pPr>
      <w:r>
        <w:rPr>
          <w:rFonts w:hint="eastAsia" w:ascii="宋体" w:hAnsi="宋体" w:cs="宋体"/>
          <w:bCs/>
          <w:kern w:val="44"/>
          <w:szCs w:val="21"/>
          <w:lang w:val="zh-CN"/>
        </w:rPr>
        <w:t>安排洗衣工为采购人干警清洗制服及值班室床单、被罩、枕巾等。</w:t>
      </w:r>
    </w:p>
    <w:p>
      <w:pPr>
        <w:numPr>
          <w:ilvl w:val="0"/>
          <w:numId w:val="13"/>
        </w:numPr>
        <w:spacing w:line="500" w:lineRule="exact"/>
        <w:ind w:left="420" w:leftChars="200"/>
        <w:rPr>
          <w:rFonts w:hint="eastAsia" w:ascii="宋体" w:hAnsi="宋体" w:cs="宋体"/>
          <w:b/>
          <w:bCs/>
          <w:kern w:val="44"/>
          <w:szCs w:val="21"/>
          <w:lang w:val="zh-CN"/>
        </w:rPr>
      </w:pPr>
      <w:r>
        <w:rPr>
          <w:rFonts w:hint="eastAsia" w:ascii="宋体" w:hAnsi="宋体" w:cs="宋体"/>
          <w:b/>
          <w:bCs/>
          <w:kern w:val="44"/>
          <w:szCs w:val="21"/>
          <w:lang w:val="zh-CN"/>
        </w:rPr>
        <w:t>文化活动区的管理</w:t>
      </w:r>
    </w:p>
    <w:p>
      <w:pPr>
        <w:spacing w:line="500" w:lineRule="exact"/>
        <w:ind w:left="420" w:leftChars="200"/>
        <w:rPr>
          <w:rFonts w:hint="eastAsia" w:ascii="宋体" w:hAnsi="宋体" w:cs="宋体"/>
          <w:bCs/>
          <w:kern w:val="44"/>
          <w:szCs w:val="21"/>
          <w:lang w:val="zh-CN"/>
        </w:rPr>
      </w:pPr>
      <w:r>
        <w:rPr>
          <w:rFonts w:hint="eastAsia" w:ascii="宋体" w:hAnsi="宋体" w:cs="宋体"/>
          <w:bCs/>
          <w:kern w:val="44"/>
          <w:szCs w:val="21"/>
          <w:lang w:val="zh-CN"/>
        </w:rPr>
        <w:t>对干警体育文化活动后的设备、器械、环境卫生等的管理和维护。</w:t>
      </w:r>
    </w:p>
    <w:p>
      <w:pPr>
        <w:numPr>
          <w:ilvl w:val="0"/>
          <w:numId w:val="13"/>
        </w:numPr>
        <w:spacing w:line="500" w:lineRule="exact"/>
        <w:ind w:left="420" w:leftChars="200"/>
        <w:rPr>
          <w:rFonts w:hint="eastAsia" w:ascii="宋体" w:hAnsi="宋体" w:cs="宋体"/>
          <w:b/>
          <w:kern w:val="44"/>
          <w:szCs w:val="21"/>
        </w:rPr>
      </w:pPr>
      <w:r>
        <w:rPr>
          <w:rFonts w:hint="eastAsia" w:ascii="宋体" w:hAnsi="宋体" w:cs="宋体"/>
          <w:b/>
          <w:kern w:val="44"/>
          <w:szCs w:val="21"/>
        </w:rPr>
        <w:t>文印服务</w:t>
      </w:r>
    </w:p>
    <w:p>
      <w:pPr>
        <w:spacing w:line="500" w:lineRule="exact"/>
        <w:ind w:left="420" w:leftChars="200"/>
        <w:rPr>
          <w:rFonts w:hint="eastAsia" w:ascii="宋体" w:hAnsi="宋体" w:cs="宋体"/>
          <w:bCs/>
          <w:kern w:val="44"/>
          <w:szCs w:val="21"/>
        </w:rPr>
      </w:pPr>
      <w:r>
        <w:rPr>
          <w:rFonts w:hint="eastAsia" w:ascii="宋体" w:hAnsi="宋体" w:cs="宋体"/>
          <w:bCs/>
          <w:kern w:val="44"/>
          <w:szCs w:val="21"/>
        </w:rPr>
        <w:t>负责采购人内部和外部的各种文件、报告和资料的打印、复印、扫描、装订、裁剪等服务。负责接打电话、接收传真文件，并协助采购人其他相关工作。</w:t>
      </w:r>
    </w:p>
    <w:p>
      <w:pPr>
        <w:spacing w:line="500" w:lineRule="exact"/>
        <w:ind w:left="420" w:leftChars="200"/>
        <w:rPr>
          <w:rFonts w:hint="eastAsia" w:ascii="宋体" w:hAnsi="宋体" w:cs="宋体"/>
          <w:bCs/>
          <w:kern w:val="44"/>
          <w:szCs w:val="21"/>
          <w:lang w:val="zh-CN"/>
        </w:rPr>
      </w:pPr>
      <w:r>
        <w:rPr>
          <w:rFonts w:hint="eastAsia" w:ascii="宋体" w:hAnsi="宋体" w:cs="宋体"/>
          <w:b/>
          <w:kern w:val="44"/>
          <w:szCs w:val="21"/>
          <w:lang w:val="zh-CN"/>
        </w:rPr>
        <w:t>特殊要求：</w:t>
      </w:r>
      <w:r>
        <w:rPr>
          <w:rFonts w:hint="eastAsia" w:ascii="宋体" w:hAnsi="宋体" w:cs="宋体"/>
          <w:bCs/>
          <w:kern w:val="44"/>
          <w:szCs w:val="21"/>
          <w:lang w:val="zh-CN"/>
        </w:rPr>
        <w:t>以上项目涉及派出机构维修内容的，均由</w:t>
      </w:r>
      <w:r>
        <w:rPr>
          <w:rFonts w:hint="eastAsia" w:ascii="宋体" w:hAnsi="宋体" w:cs="宋体"/>
          <w:bCs/>
          <w:kern w:val="44"/>
          <w:szCs w:val="21"/>
        </w:rPr>
        <w:t>中</w:t>
      </w:r>
      <w:r>
        <w:rPr>
          <w:rFonts w:hint="eastAsia" w:ascii="宋体" w:hAnsi="宋体" w:cs="宋体"/>
          <w:bCs/>
          <w:kern w:val="44"/>
          <w:szCs w:val="21"/>
          <w:lang w:val="zh-CN"/>
        </w:rPr>
        <w:t>标人提供车辆运输服务。</w:t>
      </w:r>
    </w:p>
    <w:p>
      <w:pPr>
        <w:spacing w:line="500" w:lineRule="exact"/>
        <w:rPr>
          <w:rFonts w:hint="eastAsia" w:ascii="宋体" w:hAnsi="宋体" w:cs="宋体"/>
          <w:b/>
          <w:bCs/>
          <w:kern w:val="44"/>
          <w:szCs w:val="21"/>
          <w:lang w:val="zh-CN"/>
        </w:rPr>
      </w:pPr>
      <w:r>
        <w:rPr>
          <w:rFonts w:hint="eastAsia" w:ascii="宋体" w:hAnsi="宋体" w:cs="宋体"/>
          <w:b/>
          <w:kern w:val="44"/>
          <w:szCs w:val="21"/>
          <w:lang w:val="zh-CN"/>
        </w:rPr>
        <w:t>四、物业服务</w:t>
      </w:r>
      <w:r>
        <w:rPr>
          <w:rFonts w:hint="eastAsia" w:ascii="宋体" w:hAnsi="宋体" w:cs="宋体"/>
          <w:b/>
          <w:bCs/>
          <w:kern w:val="44"/>
          <w:szCs w:val="21"/>
          <w:lang w:val="zh-CN"/>
        </w:rPr>
        <w:t>质量标准</w:t>
      </w:r>
    </w:p>
    <w:p>
      <w:pPr>
        <w:numPr>
          <w:ilvl w:val="0"/>
          <w:numId w:val="14"/>
        </w:numPr>
        <w:spacing w:line="500" w:lineRule="exact"/>
        <w:rPr>
          <w:rFonts w:hint="eastAsia" w:ascii="宋体" w:hAnsi="宋体" w:cs="宋体"/>
          <w:b/>
          <w:bCs/>
          <w:kern w:val="44"/>
          <w:szCs w:val="21"/>
          <w:lang w:val="zh-CN"/>
        </w:rPr>
      </w:pPr>
      <w:r>
        <w:rPr>
          <w:rFonts w:hint="eastAsia" w:ascii="宋体" w:hAnsi="宋体" w:cs="宋体"/>
          <w:b/>
          <w:bCs/>
          <w:kern w:val="44"/>
          <w:szCs w:val="21"/>
          <w:lang w:val="zh-CN"/>
        </w:rPr>
        <w:t>物业服务人员</w:t>
      </w:r>
      <w:r>
        <w:rPr>
          <w:rFonts w:hint="eastAsia" w:ascii="宋体" w:hAnsi="宋体" w:cs="宋体"/>
          <w:b/>
          <w:bCs/>
          <w:kern w:val="44"/>
          <w:szCs w:val="21"/>
          <w:lang w:val="zh-CN"/>
        </w:rPr>
        <w:tab/>
      </w:r>
    </w:p>
    <w:p>
      <w:pPr>
        <w:numPr>
          <w:ilvl w:val="0"/>
          <w:numId w:val="15"/>
        </w:numPr>
        <w:spacing w:line="500" w:lineRule="exact"/>
        <w:rPr>
          <w:rFonts w:hint="eastAsia" w:ascii="宋体" w:hAnsi="宋体" w:cs="宋体"/>
          <w:bCs/>
          <w:kern w:val="44"/>
          <w:szCs w:val="21"/>
          <w:lang w:val="zh-CN"/>
        </w:rPr>
      </w:pPr>
      <w:r>
        <w:rPr>
          <w:rFonts w:hint="eastAsia" w:ascii="宋体" w:hAnsi="宋体" w:cs="宋体"/>
          <w:bCs/>
          <w:kern w:val="44"/>
          <w:szCs w:val="21"/>
          <w:lang w:val="zh-CN"/>
        </w:rPr>
        <w:t>从业人员按照相关规定取得相应的职业资格证书；</w:t>
      </w:r>
    </w:p>
    <w:p>
      <w:pPr>
        <w:numPr>
          <w:ilvl w:val="0"/>
          <w:numId w:val="15"/>
        </w:numPr>
        <w:spacing w:line="500" w:lineRule="exact"/>
        <w:rPr>
          <w:rFonts w:hint="eastAsia" w:ascii="宋体" w:hAnsi="宋体" w:cs="宋体"/>
          <w:bCs/>
          <w:kern w:val="44"/>
          <w:szCs w:val="21"/>
          <w:lang w:val="zh-CN"/>
        </w:rPr>
      </w:pPr>
      <w:r>
        <w:rPr>
          <w:rFonts w:hint="eastAsia" w:ascii="宋体" w:hAnsi="宋体" w:cs="宋体"/>
          <w:bCs/>
          <w:kern w:val="44"/>
          <w:szCs w:val="21"/>
          <w:lang w:val="zh-CN"/>
        </w:rPr>
        <w:t>服务人员分岗位统一着装、佩戴标志，身体健康、五官端正，仪表整洁，行为规范，用语文明；</w:t>
      </w:r>
    </w:p>
    <w:p>
      <w:pPr>
        <w:numPr>
          <w:ilvl w:val="0"/>
          <w:numId w:val="15"/>
        </w:numPr>
        <w:spacing w:line="500" w:lineRule="exact"/>
        <w:rPr>
          <w:rFonts w:hint="eastAsia" w:ascii="宋体" w:hAnsi="宋体" w:cs="宋体"/>
          <w:bCs/>
          <w:kern w:val="44"/>
          <w:szCs w:val="21"/>
          <w:lang w:val="zh-CN"/>
        </w:rPr>
      </w:pPr>
      <w:r>
        <w:rPr>
          <w:rFonts w:hint="eastAsia" w:ascii="宋体" w:hAnsi="宋体" w:cs="宋体"/>
          <w:bCs/>
          <w:kern w:val="44"/>
          <w:szCs w:val="21"/>
          <w:lang w:val="zh-CN"/>
        </w:rPr>
        <w:t>按照国家规定为从业人员上保险，人员流动率不得高于5%；</w:t>
      </w:r>
    </w:p>
    <w:p>
      <w:pPr>
        <w:numPr>
          <w:ilvl w:val="0"/>
          <w:numId w:val="15"/>
        </w:numPr>
        <w:spacing w:line="500" w:lineRule="exact"/>
        <w:rPr>
          <w:rFonts w:hint="eastAsia" w:ascii="宋体" w:hAnsi="宋体" w:cs="宋体"/>
          <w:bCs/>
          <w:kern w:val="44"/>
          <w:szCs w:val="21"/>
          <w:lang w:val="zh-CN"/>
        </w:rPr>
      </w:pPr>
      <w:r>
        <w:rPr>
          <w:rFonts w:hint="eastAsia" w:ascii="宋体" w:hAnsi="宋体" w:cs="宋体"/>
          <w:bCs/>
          <w:kern w:val="44"/>
          <w:szCs w:val="21"/>
          <w:lang w:val="zh-CN"/>
        </w:rPr>
        <w:t>从业人员上岗前应结合采购人情况进行保密和安全教育。</w:t>
      </w:r>
    </w:p>
    <w:p>
      <w:pPr>
        <w:numPr>
          <w:ilvl w:val="0"/>
          <w:numId w:val="14"/>
        </w:numPr>
        <w:spacing w:line="500" w:lineRule="exact"/>
        <w:rPr>
          <w:rFonts w:hint="eastAsia" w:ascii="宋体" w:hAnsi="宋体" w:cs="宋体"/>
          <w:b/>
          <w:bCs/>
          <w:kern w:val="44"/>
          <w:szCs w:val="21"/>
          <w:lang w:val="zh-CN"/>
        </w:rPr>
      </w:pPr>
      <w:r>
        <w:rPr>
          <w:rFonts w:hint="eastAsia" w:ascii="宋体" w:hAnsi="宋体" w:cs="宋体"/>
          <w:b/>
          <w:bCs/>
          <w:kern w:val="44"/>
          <w:szCs w:val="21"/>
          <w:lang w:val="zh-CN"/>
        </w:rPr>
        <w:t>物业公司经营管理</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rPr>
        <w:t>中</w:t>
      </w:r>
      <w:r>
        <w:rPr>
          <w:rFonts w:hint="eastAsia" w:ascii="宋体" w:hAnsi="宋体" w:cs="宋体"/>
          <w:bCs/>
          <w:kern w:val="44"/>
          <w:szCs w:val="21"/>
          <w:lang w:val="zh-CN"/>
        </w:rPr>
        <w:t>标人聘请的人员必须符合北京市相关要求，未受到行政、刑事等处分，试用通过后，经采购人同意，方可从事本项目相关工作。要求</w:t>
      </w:r>
      <w:r>
        <w:rPr>
          <w:rFonts w:hint="eastAsia" w:ascii="宋体" w:hAnsi="宋体" w:cs="宋体"/>
          <w:bCs/>
          <w:kern w:val="44"/>
          <w:szCs w:val="21"/>
        </w:rPr>
        <w:t>中</w:t>
      </w:r>
      <w:r>
        <w:rPr>
          <w:rFonts w:hint="eastAsia" w:ascii="宋体" w:hAnsi="宋体" w:cs="宋体"/>
          <w:bCs/>
          <w:kern w:val="44"/>
          <w:szCs w:val="21"/>
          <w:lang w:val="zh-CN"/>
        </w:rPr>
        <w:t>标人员工严格遵守采购人内部安全管理制度，不得带领无关人员进入物业项目区域，严禁留宿他人，严禁酗酒滋事。</w:t>
      </w:r>
      <w:r>
        <w:rPr>
          <w:rFonts w:hint="eastAsia" w:ascii="宋体" w:hAnsi="宋体" w:cs="宋体"/>
          <w:bCs/>
          <w:kern w:val="44"/>
          <w:szCs w:val="21"/>
        </w:rPr>
        <w:t>中</w:t>
      </w:r>
      <w:r>
        <w:rPr>
          <w:rFonts w:hint="eastAsia" w:ascii="宋体" w:hAnsi="宋体" w:cs="宋体"/>
          <w:bCs/>
          <w:kern w:val="44"/>
          <w:szCs w:val="21"/>
          <w:lang w:val="zh-CN"/>
        </w:rPr>
        <w:t>标人更换本项目主要领导和重要岗位员工须经采购人同意。</w:t>
      </w:r>
    </w:p>
    <w:p>
      <w:pPr>
        <w:numPr>
          <w:ilvl w:val="0"/>
          <w:numId w:val="16"/>
        </w:numPr>
        <w:spacing w:line="500" w:lineRule="exact"/>
        <w:rPr>
          <w:rFonts w:hint="eastAsia"/>
        </w:rPr>
      </w:pPr>
      <w:r>
        <w:rPr>
          <w:rFonts w:hint="eastAsia" w:ascii="宋体" w:hAnsi="宋体" w:cs="宋体"/>
          <w:bCs/>
          <w:kern w:val="44"/>
          <w:szCs w:val="21"/>
          <w:lang w:val="zh-CN"/>
        </w:rPr>
        <w:t>由于采购人办公安全工作的重要性，采购人要求设备设施的维护保养工作应由具备维保资质的专业单位承担，如</w:t>
      </w:r>
      <w:r>
        <w:rPr>
          <w:rFonts w:hint="eastAsia" w:ascii="宋体" w:hAnsi="宋体" w:cs="宋体"/>
          <w:bCs/>
          <w:kern w:val="44"/>
          <w:szCs w:val="21"/>
        </w:rPr>
        <w:t>中标人</w:t>
      </w:r>
      <w:r>
        <w:rPr>
          <w:rFonts w:hint="eastAsia" w:ascii="宋体" w:hAnsi="宋体" w:cs="宋体"/>
          <w:bCs/>
          <w:kern w:val="44"/>
          <w:szCs w:val="21"/>
          <w:lang w:val="zh-CN"/>
        </w:rPr>
        <w:t>不具有专业设备维保资质，需聘用专业员工，或者委托专业单位时，</w:t>
      </w:r>
      <w:r>
        <w:rPr>
          <w:rFonts w:hint="eastAsia"/>
        </w:rPr>
        <w:t>中</w:t>
      </w:r>
      <w:r>
        <w:rPr>
          <w:rFonts w:hint="eastAsia" w:ascii="宋体" w:hAnsi="宋体" w:cs="宋体"/>
          <w:bCs/>
          <w:kern w:val="44"/>
          <w:szCs w:val="21"/>
          <w:lang w:val="zh-CN"/>
        </w:rPr>
        <w:t>标人需予以协调配合整项工作的完成，</w:t>
      </w:r>
      <w:r>
        <w:rPr>
          <w:rFonts w:hint="eastAsia"/>
        </w:rPr>
        <w:t>因此产生的维修保养施工费用由采购人承担。</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做好安全防范和日常巡视工作，每天配合</w:t>
      </w:r>
      <w:r>
        <w:rPr>
          <w:rFonts w:hint="eastAsia" w:ascii="宋体" w:hAnsi="宋体" w:cs="宋体"/>
          <w:bCs/>
          <w:kern w:val="44"/>
          <w:szCs w:val="21"/>
        </w:rPr>
        <w:t>采购人</w:t>
      </w:r>
      <w:r>
        <w:rPr>
          <w:rFonts w:hint="eastAsia" w:ascii="宋体" w:hAnsi="宋体" w:cs="宋体"/>
          <w:bCs/>
          <w:kern w:val="44"/>
          <w:szCs w:val="21"/>
          <w:lang w:val="zh-CN"/>
        </w:rPr>
        <w:t>对重点部位进行夜间巡逻，及时发现和处理各种安全隐患，迅速处置突发事件。电工、维修值班室等部位安排专人24小时值班，确保履行职责。</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rPr>
        <w:t>中</w:t>
      </w:r>
      <w:r>
        <w:rPr>
          <w:rFonts w:hint="eastAsia" w:ascii="宋体" w:hAnsi="宋体" w:cs="宋体"/>
          <w:bCs/>
          <w:kern w:val="44"/>
          <w:szCs w:val="21"/>
          <w:lang w:val="zh-CN"/>
        </w:rPr>
        <w:t>标人每周一及每月月初5日前向采购人报送上周及上月份房屋和设备设施维修情况及清洁绿化情况。</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rPr>
        <w:t>采购人和中标人</w:t>
      </w:r>
      <w:r>
        <w:rPr>
          <w:rFonts w:hint="eastAsia" w:ascii="宋体" w:hAnsi="宋体" w:cs="宋体"/>
          <w:bCs/>
          <w:kern w:val="44"/>
          <w:szCs w:val="21"/>
          <w:lang w:val="zh-CN"/>
        </w:rPr>
        <w:t>双方每周召开工作例会，</w:t>
      </w:r>
      <w:r>
        <w:rPr>
          <w:rFonts w:hint="eastAsia" w:ascii="宋体" w:hAnsi="宋体" w:cs="宋体"/>
          <w:bCs/>
          <w:kern w:val="44"/>
          <w:szCs w:val="21"/>
        </w:rPr>
        <w:t>中</w:t>
      </w:r>
      <w:r>
        <w:rPr>
          <w:rFonts w:hint="eastAsia" w:ascii="宋体" w:hAnsi="宋体" w:cs="宋体"/>
          <w:bCs/>
          <w:kern w:val="44"/>
          <w:szCs w:val="21"/>
          <w:lang w:val="zh-CN"/>
        </w:rPr>
        <w:t>标人向采购人汇报服务情况、存在问题及下步解决措施，采购人视情况做出评议并提出需求。</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建立采购人检查物业项目经理、经理检查主管、主管检查员工的三级巡视制度，每周通报巡视情况，对于发现的问题</w:t>
      </w:r>
      <w:r>
        <w:rPr>
          <w:rFonts w:hint="eastAsia" w:ascii="宋体" w:hAnsi="宋体" w:cs="宋体"/>
          <w:bCs/>
          <w:kern w:val="44"/>
          <w:szCs w:val="21"/>
        </w:rPr>
        <w:t>中</w:t>
      </w:r>
      <w:r>
        <w:rPr>
          <w:rFonts w:hint="eastAsia" w:ascii="宋体" w:hAnsi="宋体" w:cs="宋体"/>
          <w:bCs/>
          <w:kern w:val="44"/>
          <w:szCs w:val="21"/>
          <w:lang w:val="zh-CN"/>
        </w:rPr>
        <w:t>标人要有相应处理处罚措施。</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lang w:val="zh-CN"/>
        </w:rPr>
        <w:t>按物业服务合同约定投保物业共用部位、共用设施设备及公众责任保险。</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lang w:val="zh-CN"/>
        </w:rPr>
        <w:t>设置物业管理标志，定期巡视检查并做好记录，包括各区域标志、危及人身安全部位的警示标志、维修养护期间的警示标志及与物业管理相关的标志。</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lang w:val="zh-CN"/>
        </w:rPr>
        <w:t>涉及使用人正常生活的重要物业服务事项，应在主要出入口张贴通知等方法，履行告知义务。</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lang w:val="zh-CN"/>
        </w:rPr>
        <w:t>物业管理区域内显著位置设置公共信息栏，配合相关部门进行公益性宣传。</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lang w:val="zh-CN"/>
        </w:rPr>
        <w:t>重要节日进行美化装饰。</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lang w:val="zh-CN"/>
        </w:rPr>
        <w:t>每月组织1次项目服务质量检查，做好记录。</w:t>
      </w:r>
    </w:p>
    <w:p>
      <w:pPr>
        <w:numPr>
          <w:ilvl w:val="0"/>
          <w:numId w:val="16"/>
        </w:numPr>
        <w:spacing w:line="500" w:lineRule="exact"/>
        <w:rPr>
          <w:rFonts w:hint="eastAsia" w:ascii="宋体" w:hAnsi="宋体" w:cs="宋体"/>
          <w:bCs/>
          <w:kern w:val="44"/>
          <w:szCs w:val="21"/>
          <w:lang w:val="zh-CN"/>
        </w:rPr>
      </w:pPr>
      <w:r>
        <w:rPr>
          <w:rFonts w:hint="eastAsia" w:ascii="宋体" w:hAnsi="宋体" w:cs="宋体"/>
          <w:bCs/>
          <w:kern w:val="44"/>
          <w:szCs w:val="21"/>
          <w:lang w:val="zh-CN"/>
        </w:rPr>
        <w:t>做好安全生产管理；重要节假日前安排安全检查。</w:t>
      </w:r>
    </w:p>
    <w:p>
      <w:pPr>
        <w:spacing w:line="500" w:lineRule="exact"/>
        <w:rPr>
          <w:rFonts w:hint="eastAsia" w:ascii="宋体" w:hAnsi="宋体" w:cs="宋体"/>
          <w:bCs/>
          <w:kern w:val="44"/>
          <w:szCs w:val="21"/>
          <w:lang w:val="zh-CN"/>
        </w:rPr>
      </w:pPr>
      <w:r>
        <w:rPr>
          <w:rFonts w:hint="eastAsia" w:ascii="宋体" w:hAnsi="宋体" w:cs="宋体"/>
          <w:bCs/>
          <w:kern w:val="44"/>
          <w:szCs w:val="21"/>
          <w:lang w:val="zh-CN"/>
        </w:rPr>
        <w:t>1</w:t>
      </w:r>
      <w:r>
        <w:rPr>
          <w:rFonts w:hint="eastAsia" w:ascii="宋体" w:hAnsi="宋体" w:cs="宋体"/>
          <w:bCs/>
          <w:kern w:val="44"/>
          <w:szCs w:val="21"/>
        </w:rPr>
        <w:t>4</w:t>
      </w:r>
      <w:r>
        <w:rPr>
          <w:rFonts w:hint="eastAsia" w:ascii="宋体" w:hAnsi="宋体" w:cs="宋体"/>
          <w:bCs/>
          <w:kern w:val="44"/>
          <w:szCs w:val="21"/>
          <w:lang w:val="zh-CN"/>
        </w:rPr>
        <w:t>．提供方便采购人工作、生活等其他服务。</w:t>
      </w:r>
    </w:p>
    <w:p>
      <w:pPr>
        <w:keepNext/>
        <w:keepLines/>
        <w:spacing w:line="500" w:lineRule="exact"/>
        <w:ind w:firstLine="422" w:firstLineChars="200"/>
        <w:outlineLvl w:val="0"/>
        <w:rPr>
          <w:rFonts w:hint="eastAsia" w:ascii="宋体" w:hAnsi="宋体" w:cs="宋体"/>
          <w:b/>
          <w:bCs/>
          <w:kern w:val="44"/>
          <w:szCs w:val="21"/>
          <w:lang w:val="zh-CN"/>
        </w:rPr>
      </w:pPr>
      <w:r>
        <w:rPr>
          <w:rFonts w:hint="eastAsia" w:ascii="宋体" w:hAnsi="宋体" w:cs="宋体"/>
          <w:b/>
          <w:bCs/>
          <w:kern w:val="44"/>
          <w:szCs w:val="21"/>
          <w:lang w:val="zh-CN"/>
        </w:rPr>
        <w:t>（三）处罚及整改</w:t>
      </w:r>
    </w:p>
    <w:p>
      <w:pPr>
        <w:autoSpaceDN w:val="0"/>
        <w:spacing w:line="500" w:lineRule="exact"/>
        <w:ind w:firstLine="420" w:firstLineChars="200"/>
        <w:rPr>
          <w:rFonts w:hint="eastAsia" w:ascii="宋体" w:hAnsi="宋体" w:cs="宋体"/>
          <w:bCs/>
          <w:kern w:val="44"/>
          <w:szCs w:val="21"/>
          <w:lang w:val="zh-CN"/>
        </w:rPr>
      </w:pPr>
      <w:r>
        <w:rPr>
          <w:rFonts w:hint="eastAsia" w:ascii="宋体" w:hAnsi="宋体" w:cs="宋体"/>
          <w:bCs/>
          <w:kern w:val="44"/>
          <w:szCs w:val="21"/>
        </w:rPr>
        <w:t>中</w:t>
      </w:r>
      <w:r>
        <w:rPr>
          <w:rFonts w:hint="eastAsia" w:ascii="宋体" w:hAnsi="宋体" w:cs="宋体"/>
          <w:bCs/>
          <w:kern w:val="44"/>
          <w:szCs w:val="21"/>
          <w:lang w:val="zh-CN"/>
        </w:rPr>
        <w:t>标人提供的物业服务应按照双方约定的质量标准及</w:t>
      </w:r>
      <w:r>
        <w:rPr>
          <w:rFonts w:hint="eastAsia" w:ascii="宋体" w:hAnsi="宋体" w:cs="宋体"/>
          <w:bCs/>
          <w:kern w:val="44"/>
          <w:szCs w:val="21"/>
        </w:rPr>
        <w:t>中</w:t>
      </w:r>
      <w:r>
        <w:rPr>
          <w:rFonts w:hint="eastAsia" w:ascii="宋体" w:hAnsi="宋体" w:cs="宋体"/>
          <w:bCs/>
          <w:kern w:val="44"/>
          <w:szCs w:val="21"/>
          <w:lang w:val="zh-CN"/>
        </w:rPr>
        <w:t>标人投标文件承诺的标准执行。对违反标准及出现严重失职行为的，采购人有权在核实情况后对</w:t>
      </w:r>
      <w:r>
        <w:rPr>
          <w:rFonts w:hint="eastAsia" w:ascii="宋体" w:hAnsi="宋体" w:cs="宋体"/>
          <w:bCs/>
          <w:kern w:val="44"/>
          <w:szCs w:val="21"/>
        </w:rPr>
        <w:t>中</w:t>
      </w:r>
      <w:r>
        <w:rPr>
          <w:rFonts w:hint="eastAsia" w:ascii="宋体" w:hAnsi="宋体" w:cs="宋体"/>
          <w:bCs/>
          <w:kern w:val="44"/>
          <w:szCs w:val="21"/>
          <w:lang w:val="zh-CN"/>
        </w:rPr>
        <w:t>标人进行罚款，罚款金额视具体情形确定。</w:t>
      </w:r>
      <w:bookmarkStart w:id="2" w:name="_Toc22993"/>
      <w:bookmarkStart w:id="3" w:name="_Hlk127177327"/>
    </w:p>
    <w:bookmarkEnd w:id="2"/>
    <w:p>
      <w:pPr>
        <w:autoSpaceDN w:val="0"/>
        <w:spacing w:line="500" w:lineRule="exact"/>
        <w:rPr>
          <w:rFonts w:hint="eastAsia" w:ascii="宋体" w:hAnsi="宋体" w:cs="宋体"/>
          <w:bCs/>
          <w:kern w:val="44"/>
          <w:szCs w:val="21"/>
          <w:lang w:val="zh-CN"/>
        </w:rPr>
      </w:pPr>
    </w:p>
    <w:tbl>
      <w:tblPr>
        <w:tblStyle w:val="3"/>
        <w:tblW w:w="8832" w:type="dxa"/>
        <w:tblInd w:w="93" w:type="dxa"/>
        <w:tblLayout w:type="fixed"/>
        <w:tblCellMar>
          <w:top w:w="0" w:type="dxa"/>
          <w:left w:w="108" w:type="dxa"/>
          <w:bottom w:w="0" w:type="dxa"/>
          <w:right w:w="108" w:type="dxa"/>
        </w:tblCellMar>
      </w:tblPr>
      <w:tblGrid>
        <w:gridCol w:w="480"/>
        <w:gridCol w:w="739"/>
        <w:gridCol w:w="697"/>
        <w:gridCol w:w="6853"/>
        <w:gridCol w:w="63"/>
      </w:tblGrid>
      <w:tr>
        <w:tblPrEx>
          <w:tblLayout w:type="fixed"/>
          <w:tblCellMar>
            <w:top w:w="0" w:type="dxa"/>
            <w:left w:w="108" w:type="dxa"/>
            <w:bottom w:w="0" w:type="dxa"/>
            <w:right w:w="108" w:type="dxa"/>
          </w:tblCellMar>
        </w:tblPrEx>
        <w:trPr>
          <w:gridAfter w:val="1"/>
          <w:wAfter w:w="63" w:type="dxa"/>
          <w:trHeight w:val="660" w:hRule="atLeast"/>
        </w:trPr>
        <w:tc>
          <w:tcPr>
            <w:tcW w:w="8769" w:type="dxa"/>
            <w:gridSpan w:val="4"/>
            <w:tcBorders>
              <w:top w:val="nil"/>
              <w:left w:val="nil"/>
              <w:bottom w:val="nil"/>
              <w:right w:val="nil"/>
            </w:tcBorders>
            <w:noWrap/>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本项目岗位人员要求</w:t>
            </w:r>
          </w:p>
        </w:tc>
      </w:tr>
      <w:tr>
        <w:tblPrEx>
          <w:tblLayout w:type="fixed"/>
          <w:tblCellMar>
            <w:top w:w="0" w:type="dxa"/>
            <w:left w:w="108" w:type="dxa"/>
            <w:bottom w:w="0" w:type="dxa"/>
            <w:right w:w="108" w:type="dxa"/>
          </w:tblCellMar>
        </w:tblPrEx>
        <w:trPr>
          <w:trHeight w:val="90" w:hRule="atLeast"/>
        </w:trPr>
        <w:tc>
          <w:tcPr>
            <w:tcW w:w="4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序号</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岗位</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人数</w:t>
            </w:r>
          </w:p>
        </w:tc>
        <w:tc>
          <w:tcPr>
            <w:tcW w:w="6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kern w:val="0"/>
                <w:sz w:val="24"/>
                <w:lang w:bidi="ar"/>
              </w:rPr>
              <w:t>基本要求</w:t>
            </w:r>
          </w:p>
        </w:tc>
      </w:tr>
      <w:tr>
        <w:tblPrEx>
          <w:tblLayout w:type="fixed"/>
          <w:tblCellMar>
            <w:top w:w="0" w:type="dxa"/>
            <w:left w:w="108" w:type="dxa"/>
            <w:bottom w:w="0" w:type="dxa"/>
            <w:right w:w="108" w:type="dxa"/>
          </w:tblCellMar>
        </w:tblPrEx>
        <w:trPr>
          <w:trHeight w:val="1800" w:hRule="atLeast"/>
        </w:trPr>
        <w:tc>
          <w:tcPr>
            <w:tcW w:w="48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项目经理</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具备专科</w:t>
            </w:r>
            <w:r>
              <w:rPr>
                <w:rStyle w:val="5"/>
                <w:rFonts w:hint="default" w:ascii="仿宋" w:hAnsi="仿宋" w:eastAsia="仿宋" w:cs="仿宋"/>
                <w:lang w:bidi="ar"/>
              </w:rPr>
              <w:t>及以上学历证书，</w:t>
            </w:r>
            <w:r>
              <w:rPr>
                <w:rFonts w:hint="eastAsia" w:ascii="宋体" w:hAnsi="宋体"/>
                <w:sz w:val="24"/>
              </w:rPr>
              <w:t>具备5年（含）以上类似项目管理经验</w:t>
            </w:r>
            <w:r>
              <w:rPr>
                <w:rStyle w:val="6"/>
                <w:rFonts w:hint="default" w:ascii="仿宋" w:hAnsi="仿宋" w:eastAsia="仿宋" w:cs="仿宋"/>
                <w:lang w:bidi="ar"/>
              </w:rPr>
              <w:t>，</w:t>
            </w:r>
            <w:r>
              <w:rPr>
                <w:rStyle w:val="6"/>
                <w:rFonts w:hint="eastAsia" w:ascii="仿宋" w:hAnsi="仿宋" w:eastAsia="仿宋" w:cs="仿宋"/>
                <w:lang w:eastAsia="zh-CN" w:bidi="ar"/>
              </w:rPr>
              <w:t>年龄</w:t>
            </w:r>
            <w:r>
              <w:rPr>
                <w:rStyle w:val="6"/>
                <w:rFonts w:hint="eastAsia" w:ascii="仿宋" w:hAnsi="仿宋" w:eastAsia="仿宋" w:cs="仿宋"/>
                <w:lang w:val="en-US" w:eastAsia="zh-CN" w:bidi="ar"/>
              </w:rPr>
              <w:t>55周岁（含）以下</w:t>
            </w:r>
            <w:r>
              <w:rPr>
                <w:rFonts w:hint="eastAsia" w:ascii="宋体" w:hAnsi="宋体"/>
                <w:sz w:val="24"/>
                <w:lang w:eastAsia="zh-CN"/>
              </w:rPr>
              <w:t>，</w:t>
            </w:r>
            <w:r>
              <w:rPr>
                <w:rStyle w:val="6"/>
                <w:rFonts w:hint="default" w:ascii="仿宋" w:hAnsi="仿宋" w:eastAsia="仿宋" w:cs="仿宋"/>
                <w:lang w:bidi="ar"/>
              </w:rPr>
              <w:t>身体健康，无犯罪记录、</w:t>
            </w:r>
            <w:r>
              <w:rPr>
                <w:rStyle w:val="5"/>
                <w:rFonts w:hint="default" w:ascii="仿宋" w:hAnsi="仿宋" w:eastAsia="仿宋" w:cs="仿宋"/>
                <w:lang w:bidi="ar"/>
              </w:rPr>
              <w:t>有独立工作能力，组织和协调能力，具有物业管理知识，熟悉物管相关法律法规，了解物业管理各专业质量体系额运用操作，有良好的语言沟通能力，综合、分析、书写能力，责任心强，能适应并承受高强度的工作压力。</w:t>
            </w:r>
          </w:p>
        </w:tc>
      </w:tr>
      <w:tr>
        <w:tblPrEx>
          <w:tblLayout w:type="fixed"/>
          <w:tblCellMar>
            <w:top w:w="0" w:type="dxa"/>
            <w:left w:w="108" w:type="dxa"/>
            <w:bottom w:w="0" w:type="dxa"/>
            <w:right w:w="108" w:type="dxa"/>
          </w:tblCellMar>
        </w:tblPrEx>
        <w:trPr>
          <w:trHeight w:val="920" w:hRule="atLeast"/>
        </w:trPr>
        <w:tc>
          <w:tcPr>
            <w:tcW w:w="48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保洁主管</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具有初中及以上文化程度，年龄55周岁（含）以下</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具备良好的清洁卫生方面的专业知识和经验，具有</w:t>
            </w:r>
            <w:r>
              <w:rPr>
                <w:rFonts w:hint="eastAsia" w:ascii="仿宋" w:hAnsi="仿宋" w:eastAsia="仿宋" w:cs="仿宋"/>
                <w:color w:val="000000"/>
                <w:kern w:val="0"/>
                <w:sz w:val="24"/>
                <w:lang w:eastAsia="zh-CN" w:bidi="ar"/>
              </w:rPr>
              <w:t>三</w:t>
            </w:r>
            <w:r>
              <w:rPr>
                <w:rFonts w:hint="eastAsia" w:ascii="仿宋" w:hAnsi="仿宋" w:eastAsia="仿宋" w:cs="仿宋"/>
                <w:color w:val="000000"/>
                <w:kern w:val="0"/>
                <w:sz w:val="24"/>
                <w:lang w:bidi="ar"/>
              </w:rPr>
              <w:t>年及以上类似项目管理</w:t>
            </w:r>
            <w:r>
              <w:rPr>
                <w:rFonts w:hint="eastAsia" w:ascii="仿宋" w:hAnsi="仿宋" w:eastAsia="仿宋" w:cs="仿宋"/>
                <w:color w:val="000000"/>
                <w:kern w:val="0"/>
                <w:sz w:val="24"/>
                <w:lang w:eastAsia="zh-CN" w:bidi="ar"/>
              </w:rPr>
              <w:t>经验</w:t>
            </w:r>
            <w:r>
              <w:rPr>
                <w:rFonts w:hint="eastAsia" w:ascii="仿宋" w:hAnsi="仿宋" w:eastAsia="仿宋" w:cs="仿宋"/>
                <w:color w:val="000000"/>
                <w:kern w:val="0"/>
                <w:sz w:val="24"/>
                <w:lang w:bidi="ar"/>
              </w:rPr>
              <w:t>，熟练使用清洁工具和设备，具备良好的服务意识和服务礼仪，</w:t>
            </w:r>
            <w:r>
              <w:rPr>
                <w:rStyle w:val="5"/>
                <w:rFonts w:hint="default" w:ascii="仿宋" w:hAnsi="仿宋" w:eastAsia="仿宋" w:cs="仿宋"/>
                <w:lang w:bidi="ar"/>
              </w:rPr>
              <w:t>语言沟通能力较强。</w:t>
            </w:r>
          </w:p>
        </w:tc>
      </w:tr>
      <w:tr>
        <w:tblPrEx>
          <w:tblLayout w:type="fixed"/>
          <w:tblCellMar>
            <w:top w:w="0" w:type="dxa"/>
            <w:left w:w="108" w:type="dxa"/>
            <w:bottom w:w="0" w:type="dxa"/>
            <w:right w:w="108" w:type="dxa"/>
          </w:tblCellMar>
        </w:tblPrEx>
        <w:trPr>
          <w:trHeight w:val="1000" w:hRule="atLeast"/>
        </w:trPr>
        <w:tc>
          <w:tcPr>
            <w:tcW w:w="48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保洁人员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不少于16</w:t>
            </w:r>
          </w:p>
        </w:tc>
        <w:tc>
          <w:tcPr>
            <w:tcW w:w="6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具有初中及以上文化程度，20</w:t>
            </w:r>
            <w:r>
              <w:rPr>
                <w:rFonts w:hint="eastAsia" w:ascii="仿宋" w:hAnsi="仿宋" w:eastAsia="仿宋" w:cs="仿宋"/>
                <w:color w:val="000000"/>
                <w:kern w:val="0"/>
                <w:sz w:val="24"/>
                <w:lang w:eastAsia="zh-CN" w:bidi="ar"/>
              </w:rPr>
              <w:t>周岁（含）</w:t>
            </w:r>
            <w:r>
              <w:rPr>
                <w:rFonts w:hint="eastAsia" w:ascii="仿宋" w:hAnsi="仿宋" w:eastAsia="仿宋" w:cs="仿宋"/>
                <w:color w:val="000000"/>
                <w:kern w:val="0"/>
                <w:sz w:val="24"/>
                <w:lang w:bidi="ar"/>
              </w:rPr>
              <w:t>-55周岁</w:t>
            </w:r>
            <w:r>
              <w:rPr>
                <w:rFonts w:hint="eastAsia" w:ascii="仿宋" w:hAnsi="仿宋" w:eastAsia="仿宋" w:cs="仿宋"/>
                <w:color w:val="000000"/>
                <w:kern w:val="0"/>
                <w:sz w:val="24"/>
                <w:lang w:eastAsia="zh-CN" w:bidi="ar"/>
              </w:rPr>
              <w:t>（含）</w:t>
            </w:r>
            <w:r>
              <w:rPr>
                <w:rFonts w:hint="eastAsia" w:ascii="仿宋" w:hAnsi="仿宋" w:eastAsia="仿宋" w:cs="仿宋"/>
                <w:color w:val="000000"/>
                <w:kern w:val="0"/>
                <w:sz w:val="24"/>
                <w:lang w:bidi="ar"/>
              </w:rPr>
              <w:t>，经过专业培训，熟练掌握保洁专业技能和保洁流程，具有二年及以上保洁工作经验，身体健康，责任心强，有较强的服务、服从意识。</w:t>
            </w:r>
          </w:p>
        </w:tc>
      </w:tr>
      <w:tr>
        <w:tblPrEx>
          <w:tblLayout w:type="fixed"/>
          <w:tblCellMar>
            <w:top w:w="0" w:type="dxa"/>
            <w:left w:w="108" w:type="dxa"/>
            <w:bottom w:w="0" w:type="dxa"/>
            <w:right w:w="108" w:type="dxa"/>
          </w:tblCellMar>
        </w:tblPrEx>
        <w:trPr>
          <w:trHeight w:val="1540" w:hRule="atLeast"/>
        </w:trPr>
        <w:tc>
          <w:tcPr>
            <w:tcW w:w="48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工程维修人员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不少于11</w:t>
            </w:r>
          </w:p>
        </w:tc>
        <w:tc>
          <w:tcPr>
            <w:tcW w:w="6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具备二年及以上专业工作经验，身体健康，责任心强，能够独立完成小型修缮工作，无不良嗜好，</w:t>
            </w:r>
            <w:r>
              <w:rPr>
                <w:rStyle w:val="5"/>
                <w:rFonts w:hint="default" w:ascii="仿宋" w:hAnsi="仿宋" w:eastAsia="仿宋" w:cs="仿宋"/>
                <w:lang w:bidi="ar"/>
              </w:rPr>
              <w:t>持有特种作业操作证（高压电工作业）证件上岗,熟悉管理流程,具有实操经验及较高专业能力。</w:t>
            </w:r>
          </w:p>
        </w:tc>
      </w:tr>
      <w:tr>
        <w:tblPrEx>
          <w:tblLayout w:type="fixed"/>
          <w:tblCellMar>
            <w:top w:w="0" w:type="dxa"/>
            <w:left w:w="108" w:type="dxa"/>
            <w:bottom w:w="0" w:type="dxa"/>
            <w:right w:w="108" w:type="dxa"/>
          </w:tblCellMar>
        </w:tblPrEx>
        <w:trPr>
          <w:trHeight w:val="880" w:hRule="atLeast"/>
        </w:trPr>
        <w:tc>
          <w:tcPr>
            <w:tcW w:w="48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电梯安全员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6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FF0000"/>
                <w:sz w:val="24"/>
              </w:rPr>
            </w:pPr>
            <w:r>
              <w:rPr>
                <w:rFonts w:hint="eastAsia" w:ascii="仿宋" w:hAnsi="仿宋" w:eastAsia="仿宋" w:cs="仿宋"/>
                <w:color w:val="000000"/>
                <w:kern w:val="0"/>
                <w:sz w:val="24"/>
                <w:lang w:bidi="ar"/>
              </w:rPr>
              <w:t>具有特种设备作业人员证（特种设备安全管理A），</w:t>
            </w:r>
            <w:r>
              <w:rPr>
                <w:rStyle w:val="5"/>
                <w:rFonts w:hint="default" w:ascii="仿宋" w:hAnsi="仿宋" w:eastAsia="仿宋" w:cs="仿宋"/>
                <w:lang w:bidi="ar"/>
              </w:rPr>
              <w:t>五年</w:t>
            </w:r>
            <w:r>
              <w:rPr>
                <w:rStyle w:val="5"/>
                <w:rFonts w:hint="eastAsia" w:ascii="仿宋" w:hAnsi="仿宋" w:eastAsia="仿宋" w:cs="仿宋"/>
                <w:lang w:eastAsia="zh-CN" w:bidi="ar"/>
              </w:rPr>
              <w:t>（含）</w:t>
            </w:r>
            <w:r>
              <w:rPr>
                <w:rStyle w:val="5"/>
                <w:rFonts w:hint="default" w:ascii="仿宋" w:hAnsi="仿宋" w:eastAsia="仿宋" w:cs="仿宋"/>
                <w:lang w:bidi="ar"/>
              </w:rPr>
              <w:t>以上电梯维修保养工作经验。工作积极主动，有良好的团队协作，能够按时、按计划、按规定完成电梯的日常保养工作。</w:t>
            </w:r>
          </w:p>
        </w:tc>
      </w:tr>
      <w:tr>
        <w:tblPrEx>
          <w:tblLayout w:type="fixed"/>
          <w:tblCellMar>
            <w:top w:w="0" w:type="dxa"/>
            <w:left w:w="108" w:type="dxa"/>
            <w:bottom w:w="0" w:type="dxa"/>
            <w:right w:w="108" w:type="dxa"/>
          </w:tblCellMar>
        </w:tblPrEx>
        <w:trPr>
          <w:trHeight w:val="1060" w:hRule="atLeast"/>
        </w:trPr>
        <w:tc>
          <w:tcPr>
            <w:tcW w:w="48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绿化人员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6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具有3年及以上绿化维护管理工作经验，懂设计、熟知苗木存活的栽植方式，能判断苗木质量的优劣。吃苦耐劳，有较强的执行力，沟通协调能力强。</w:t>
            </w:r>
          </w:p>
        </w:tc>
      </w:tr>
      <w:tr>
        <w:tblPrEx>
          <w:tblLayout w:type="fixed"/>
          <w:tblCellMar>
            <w:top w:w="0" w:type="dxa"/>
            <w:left w:w="108" w:type="dxa"/>
            <w:bottom w:w="0" w:type="dxa"/>
            <w:right w:w="108" w:type="dxa"/>
          </w:tblCellMar>
        </w:tblPrEx>
        <w:trPr>
          <w:trHeight w:val="900" w:hRule="atLeast"/>
        </w:trPr>
        <w:tc>
          <w:tcPr>
            <w:tcW w:w="48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理发员</w:t>
            </w:r>
          </w:p>
        </w:tc>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理发员具有两年及以上工作经验，身体健康，有一定的审美力和沟通能力，认真细致。</w:t>
            </w:r>
          </w:p>
        </w:tc>
      </w:tr>
      <w:tr>
        <w:tblPrEx>
          <w:tblLayout w:type="fixed"/>
          <w:tblCellMar>
            <w:top w:w="0" w:type="dxa"/>
            <w:left w:w="108" w:type="dxa"/>
            <w:bottom w:w="0" w:type="dxa"/>
            <w:right w:w="108" w:type="dxa"/>
          </w:tblCellMar>
        </w:tblPrEx>
        <w:trPr>
          <w:trHeight w:val="920" w:hRule="atLeast"/>
        </w:trPr>
        <w:tc>
          <w:tcPr>
            <w:tcW w:w="48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衣物清洗员</w:t>
            </w:r>
          </w:p>
        </w:tc>
        <w:tc>
          <w:tcPr>
            <w:tcW w:w="6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69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衣物清洗员具有两年及以上工作经验，懂得衣物护理知识，身体健康，认真细致。</w:t>
            </w:r>
          </w:p>
        </w:tc>
      </w:tr>
      <w:tr>
        <w:tblPrEx>
          <w:tblLayout w:type="fixed"/>
          <w:tblCellMar>
            <w:top w:w="0" w:type="dxa"/>
            <w:left w:w="108" w:type="dxa"/>
            <w:bottom w:w="0" w:type="dxa"/>
            <w:right w:w="108" w:type="dxa"/>
          </w:tblCellMar>
        </w:tblPrEx>
        <w:trPr>
          <w:trHeight w:val="860" w:hRule="atLeast"/>
        </w:trPr>
        <w:tc>
          <w:tcPr>
            <w:tcW w:w="48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73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会议服务员</w:t>
            </w:r>
          </w:p>
        </w:tc>
        <w:tc>
          <w:tcPr>
            <w:tcW w:w="697" w:type="dxa"/>
            <w:tcBorders>
              <w:top w:val="single" w:color="000000" w:sz="4" w:space="0"/>
              <w:left w:val="single" w:color="000000" w:sz="4" w:space="0"/>
              <w:bottom w:val="single" w:color="auto" w:sz="4" w:space="0"/>
              <w:right w:val="single" w:color="000000" w:sz="4" w:space="0"/>
            </w:tcBorders>
            <w:noWrap/>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不少于2</w:t>
            </w:r>
          </w:p>
        </w:tc>
        <w:tc>
          <w:tcPr>
            <w:tcW w:w="6916"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具备二年及以上专业工作经验，35岁</w:t>
            </w:r>
            <w:r>
              <w:rPr>
                <w:rFonts w:hint="eastAsia" w:ascii="仿宋" w:hAnsi="仿宋" w:eastAsia="仿宋" w:cs="仿宋"/>
                <w:color w:val="000000"/>
                <w:kern w:val="0"/>
                <w:sz w:val="24"/>
                <w:lang w:eastAsia="zh-CN" w:bidi="ar"/>
              </w:rPr>
              <w:t>（含）</w:t>
            </w:r>
            <w:r>
              <w:rPr>
                <w:rFonts w:hint="eastAsia" w:ascii="仿宋" w:hAnsi="仿宋" w:eastAsia="仿宋" w:cs="仿宋"/>
                <w:color w:val="000000"/>
                <w:kern w:val="0"/>
                <w:sz w:val="24"/>
                <w:lang w:bidi="ar"/>
              </w:rPr>
              <w:t>以下，懂会议服务常识及礼节，注重仪容仪表，身体健康，责任心强，能够24小时备勤。</w:t>
            </w:r>
          </w:p>
        </w:tc>
      </w:tr>
      <w:tr>
        <w:tblPrEx>
          <w:tblLayout w:type="fixed"/>
          <w:tblCellMar>
            <w:top w:w="0" w:type="dxa"/>
            <w:left w:w="108" w:type="dxa"/>
            <w:bottom w:w="0" w:type="dxa"/>
            <w:right w:w="108" w:type="dxa"/>
          </w:tblCellMar>
        </w:tblPrEx>
        <w:trPr>
          <w:trHeight w:val="315" w:hRule="atLeast"/>
        </w:trPr>
        <w:tc>
          <w:tcPr>
            <w:tcW w:w="480" w:type="dxa"/>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739"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文印员</w:t>
            </w:r>
          </w:p>
        </w:tc>
        <w:tc>
          <w:tcPr>
            <w:tcW w:w="697"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6916" w:type="dxa"/>
            <w:gridSpan w:val="2"/>
            <w:tcBorders>
              <w:top w:val="single" w:color="auto" w:sz="4" w:space="0"/>
              <w:left w:val="single" w:color="000000" w:sz="4" w:space="0"/>
              <w:bottom w:val="single" w:color="auto" w:sz="4" w:space="0"/>
              <w:right w:val="single" w:color="auto" w:sz="4" w:space="0"/>
            </w:tcBorders>
            <w:noWrap/>
            <w:vAlign w:val="center"/>
          </w:tcPr>
          <w:p>
            <w:pPr>
              <w:rPr>
                <w:rFonts w:hint="eastAsia" w:ascii="仿宋" w:hAnsi="仿宋" w:eastAsia="仿宋" w:cs="仿宋"/>
                <w:color w:val="000000"/>
                <w:sz w:val="24"/>
              </w:rPr>
            </w:pPr>
            <w:r>
              <w:rPr>
                <w:rFonts w:hint="eastAsia" w:ascii="仿宋" w:hAnsi="仿宋" w:eastAsia="仿宋" w:cs="仿宋"/>
                <w:color w:val="000000"/>
                <w:kern w:val="0"/>
                <w:sz w:val="24"/>
                <w:lang w:bidi="ar"/>
              </w:rPr>
              <w:t>具备二年及以上打印、复印等计算机办公自动化专业工作经验，40岁</w:t>
            </w:r>
            <w:r>
              <w:rPr>
                <w:rFonts w:hint="eastAsia" w:ascii="仿宋" w:hAnsi="仿宋" w:eastAsia="仿宋" w:cs="仿宋"/>
                <w:color w:val="000000"/>
                <w:kern w:val="0"/>
                <w:sz w:val="24"/>
                <w:lang w:eastAsia="zh-CN" w:bidi="ar"/>
              </w:rPr>
              <w:t>（含）</w:t>
            </w:r>
            <w:r>
              <w:rPr>
                <w:rFonts w:hint="eastAsia" w:ascii="仿宋" w:hAnsi="仿宋" w:eastAsia="仿宋" w:cs="仿宋"/>
                <w:color w:val="000000"/>
                <w:kern w:val="0"/>
                <w:sz w:val="24"/>
                <w:lang w:bidi="ar"/>
              </w:rPr>
              <w:t>以下，身体健康，责任心强。</w:t>
            </w:r>
          </w:p>
        </w:tc>
      </w:tr>
      <w:tr>
        <w:tblPrEx>
          <w:tblLayout w:type="fixed"/>
          <w:tblCellMar>
            <w:top w:w="0" w:type="dxa"/>
            <w:left w:w="108" w:type="dxa"/>
            <w:bottom w:w="0" w:type="dxa"/>
            <w:right w:w="108" w:type="dxa"/>
          </w:tblCellMar>
        </w:tblPrEx>
        <w:trPr>
          <w:trHeight w:val="315" w:hRule="atLeast"/>
        </w:trPr>
        <w:tc>
          <w:tcPr>
            <w:tcW w:w="480" w:type="dxa"/>
            <w:tcBorders>
              <w:top w:val="single" w:color="auto" w:sz="4" w:space="0"/>
              <w:left w:val="single" w:color="auto" w:sz="4" w:space="0"/>
              <w:bottom w:val="single" w:color="auto" w:sz="4" w:space="0"/>
              <w:right w:val="single" w:color="000000" w:sz="4" w:space="0"/>
            </w:tcBorders>
            <w:noWrap/>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11</w:t>
            </w:r>
          </w:p>
        </w:tc>
        <w:tc>
          <w:tcPr>
            <w:tcW w:w="739"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工程维修主管</w:t>
            </w:r>
          </w:p>
        </w:tc>
        <w:tc>
          <w:tcPr>
            <w:tcW w:w="697" w:type="dxa"/>
            <w:tcBorders>
              <w:top w:val="single" w:color="auto" w:sz="4" w:space="0"/>
              <w:left w:val="single" w:color="000000" w:sz="4" w:space="0"/>
              <w:bottom w:val="single" w:color="auto" w:sz="4" w:space="0"/>
              <w:right w:val="single" w:color="000000" w:sz="4" w:space="0"/>
            </w:tcBorders>
            <w:noWrap/>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1</w:t>
            </w:r>
          </w:p>
        </w:tc>
        <w:tc>
          <w:tcPr>
            <w:tcW w:w="6916" w:type="dxa"/>
            <w:gridSpan w:val="2"/>
            <w:tcBorders>
              <w:top w:val="single" w:color="auto" w:sz="4" w:space="0"/>
              <w:left w:val="single" w:color="000000" w:sz="4" w:space="0"/>
              <w:bottom w:val="single" w:color="auto" w:sz="4" w:space="0"/>
              <w:right w:val="single" w:color="auto" w:sz="4" w:space="0"/>
            </w:tcBorders>
            <w:noWrap/>
            <w:vAlign w:val="center"/>
          </w:tcPr>
          <w:p>
            <w:pPr>
              <w:spacing w:line="360" w:lineRule="auto"/>
              <w:rPr>
                <w:rFonts w:hint="eastAsia" w:ascii="仿宋" w:hAnsi="仿宋" w:eastAsia="宋体" w:cs="仿宋"/>
                <w:color w:val="000000"/>
                <w:kern w:val="0"/>
                <w:sz w:val="24"/>
                <w:lang w:eastAsia="zh-CN" w:bidi="ar"/>
              </w:rPr>
            </w:pPr>
            <w:r>
              <w:rPr>
                <w:rFonts w:hint="eastAsia" w:ascii="宋体" w:hAnsi="宋体"/>
                <w:sz w:val="24"/>
              </w:rPr>
              <w:t>具有专科及以上学历</w:t>
            </w:r>
            <w:r>
              <w:rPr>
                <w:rFonts w:hint="eastAsia" w:ascii="宋体" w:hAnsi="宋体"/>
                <w:sz w:val="24"/>
                <w:lang w:eastAsia="zh-CN"/>
              </w:rPr>
              <w:t>，</w:t>
            </w:r>
            <w:r>
              <w:rPr>
                <w:rFonts w:hint="eastAsia" w:ascii="宋体" w:hAnsi="宋体"/>
                <w:sz w:val="24"/>
              </w:rPr>
              <w:t>年龄55周岁（含）以下</w:t>
            </w:r>
            <w:r>
              <w:rPr>
                <w:rFonts w:hint="eastAsia" w:ascii="宋体" w:hAnsi="宋体"/>
                <w:sz w:val="24"/>
                <w:lang w:eastAsia="zh-CN"/>
              </w:rPr>
              <w:t>，</w:t>
            </w:r>
            <w:r>
              <w:rPr>
                <w:rFonts w:hint="eastAsia" w:ascii="宋体" w:hAnsi="宋体" w:cs="宋体"/>
                <w:sz w:val="24"/>
              </w:rPr>
              <w:t>具备</w:t>
            </w:r>
            <w:r>
              <w:rPr>
                <w:rFonts w:ascii="宋体" w:hAnsi="宋体" w:cs="宋体"/>
                <w:sz w:val="24"/>
              </w:rPr>
              <w:t>《特种作业操作证（高压电工作业）》</w:t>
            </w:r>
            <w:r>
              <w:rPr>
                <w:rFonts w:hint="eastAsia" w:ascii="宋体" w:hAnsi="宋体" w:cs="宋体"/>
                <w:sz w:val="24"/>
                <w:lang w:eastAsia="zh-CN"/>
              </w:rPr>
              <w:t>，</w:t>
            </w:r>
            <w:r>
              <w:rPr>
                <w:rFonts w:hint="eastAsia" w:ascii="宋体" w:hAnsi="宋体"/>
                <w:sz w:val="24"/>
              </w:rPr>
              <w:t>具备3年（含）以上类似项目管理经验</w:t>
            </w:r>
            <w:r>
              <w:rPr>
                <w:rFonts w:hint="eastAsia" w:ascii="宋体" w:hAnsi="宋体"/>
                <w:sz w:val="24"/>
                <w:lang w:eastAsia="zh-CN"/>
              </w:rPr>
              <w:t>。</w:t>
            </w:r>
          </w:p>
        </w:tc>
      </w:tr>
      <w:bookmarkEnd w:id="3"/>
    </w:tbl>
    <w:p>
      <w:r>
        <w:rPr>
          <w:b/>
          <w:sz w:val="36"/>
          <w:szCs w:val="36"/>
        </w:rPr>
        <w:br w:type="page"/>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3BC021"/>
    <w:multiLevelType w:val="singleLevel"/>
    <w:tmpl w:val="8C3BC021"/>
    <w:lvl w:ilvl="0" w:tentative="0">
      <w:start w:val="1"/>
      <w:numFmt w:val="decimal"/>
      <w:suff w:val="nothing"/>
      <w:lvlText w:val="%1．"/>
      <w:lvlJc w:val="left"/>
    </w:lvl>
  </w:abstractNum>
  <w:abstractNum w:abstractNumId="1">
    <w:nsid w:val="8F2742CC"/>
    <w:multiLevelType w:val="singleLevel"/>
    <w:tmpl w:val="8F2742CC"/>
    <w:lvl w:ilvl="0" w:tentative="0">
      <w:start w:val="1"/>
      <w:numFmt w:val="decimal"/>
      <w:suff w:val="nothing"/>
      <w:lvlText w:val="%1．"/>
      <w:lvlJc w:val="left"/>
    </w:lvl>
  </w:abstractNum>
  <w:abstractNum w:abstractNumId="2">
    <w:nsid w:val="BFBC9826"/>
    <w:multiLevelType w:val="singleLevel"/>
    <w:tmpl w:val="BFBC9826"/>
    <w:lvl w:ilvl="0" w:tentative="0">
      <w:start w:val="1"/>
      <w:numFmt w:val="chineseCounting"/>
      <w:suff w:val="nothing"/>
      <w:lvlText w:val="（%1）"/>
      <w:lvlJc w:val="left"/>
      <w:rPr>
        <w:rFonts w:hint="eastAsia"/>
      </w:rPr>
    </w:lvl>
  </w:abstractNum>
  <w:abstractNum w:abstractNumId="3">
    <w:nsid w:val="DD1B0F67"/>
    <w:multiLevelType w:val="singleLevel"/>
    <w:tmpl w:val="DD1B0F67"/>
    <w:lvl w:ilvl="0" w:tentative="0">
      <w:start w:val="3"/>
      <w:numFmt w:val="chineseCounting"/>
      <w:suff w:val="nothing"/>
      <w:lvlText w:val="（%1）"/>
      <w:lvlJc w:val="left"/>
      <w:rPr>
        <w:rFonts w:hint="eastAsia"/>
      </w:rPr>
    </w:lvl>
  </w:abstractNum>
  <w:abstractNum w:abstractNumId="4">
    <w:nsid w:val="E7DEA297"/>
    <w:multiLevelType w:val="singleLevel"/>
    <w:tmpl w:val="E7DEA297"/>
    <w:lvl w:ilvl="0" w:tentative="0">
      <w:start w:val="2"/>
      <w:numFmt w:val="chineseCounting"/>
      <w:suff w:val="nothing"/>
      <w:lvlText w:val="%1、"/>
      <w:lvlJc w:val="left"/>
      <w:rPr>
        <w:rFonts w:hint="eastAsia"/>
      </w:rPr>
    </w:lvl>
  </w:abstractNum>
  <w:abstractNum w:abstractNumId="5">
    <w:nsid w:val="FBFD555C"/>
    <w:multiLevelType w:val="singleLevel"/>
    <w:tmpl w:val="FBFD555C"/>
    <w:lvl w:ilvl="0" w:tentative="0">
      <w:start w:val="1"/>
      <w:numFmt w:val="decimal"/>
      <w:suff w:val="nothing"/>
      <w:lvlText w:val="（%1）"/>
      <w:lvlJc w:val="left"/>
    </w:lvl>
  </w:abstractNum>
  <w:abstractNum w:abstractNumId="6">
    <w:nsid w:val="FEF6FF5E"/>
    <w:multiLevelType w:val="singleLevel"/>
    <w:tmpl w:val="FEF6FF5E"/>
    <w:lvl w:ilvl="0" w:tentative="0">
      <w:start w:val="1"/>
      <w:numFmt w:val="decimal"/>
      <w:suff w:val="nothing"/>
      <w:lvlText w:val="%1．"/>
      <w:lvlJc w:val="left"/>
    </w:lvl>
  </w:abstractNum>
  <w:abstractNum w:abstractNumId="7">
    <w:nsid w:val="FFF6B075"/>
    <w:multiLevelType w:val="singleLevel"/>
    <w:tmpl w:val="FFF6B075"/>
    <w:lvl w:ilvl="0" w:tentative="0">
      <w:start w:val="1"/>
      <w:numFmt w:val="decimal"/>
      <w:suff w:val="nothing"/>
      <w:lvlText w:val="%1．"/>
      <w:lvlJc w:val="left"/>
    </w:lvl>
  </w:abstractNum>
  <w:abstractNum w:abstractNumId="8">
    <w:nsid w:val="FFF712A2"/>
    <w:multiLevelType w:val="singleLevel"/>
    <w:tmpl w:val="FFF712A2"/>
    <w:lvl w:ilvl="0" w:tentative="0">
      <w:start w:val="1"/>
      <w:numFmt w:val="decimal"/>
      <w:lvlText w:val="(%1)"/>
      <w:lvlJc w:val="left"/>
      <w:pPr>
        <w:ind w:left="425" w:hanging="425"/>
      </w:pPr>
      <w:rPr>
        <w:rFonts w:hint="default"/>
      </w:rPr>
    </w:lvl>
  </w:abstractNum>
  <w:abstractNum w:abstractNumId="9">
    <w:nsid w:val="FFFEBA66"/>
    <w:multiLevelType w:val="singleLevel"/>
    <w:tmpl w:val="FFFEBA66"/>
    <w:lvl w:ilvl="0" w:tentative="0">
      <w:start w:val="1"/>
      <w:numFmt w:val="decimal"/>
      <w:lvlText w:val="%1)"/>
      <w:lvlJc w:val="left"/>
      <w:pPr>
        <w:ind w:left="425" w:hanging="425"/>
      </w:pPr>
      <w:rPr>
        <w:rFonts w:hint="default"/>
      </w:rPr>
    </w:lvl>
  </w:abstractNum>
  <w:abstractNum w:abstractNumId="10">
    <w:nsid w:val="FFFF6C58"/>
    <w:multiLevelType w:val="singleLevel"/>
    <w:tmpl w:val="FFFF6C58"/>
    <w:lvl w:ilvl="0" w:tentative="0">
      <w:start w:val="1"/>
      <w:numFmt w:val="decimal"/>
      <w:suff w:val="nothing"/>
      <w:lvlText w:val="%1．"/>
      <w:lvlJc w:val="left"/>
    </w:lvl>
  </w:abstractNum>
  <w:abstractNum w:abstractNumId="11">
    <w:nsid w:val="2CFE46D2"/>
    <w:multiLevelType w:val="singleLevel"/>
    <w:tmpl w:val="2CFE46D2"/>
    <w:lvl w:ilvl="0" w:tentative="0">
      <w:start w:val="1"/>
      <w:numFmt w:val="decimal"/>
      <w:suff w:val="nothing"/>
      <w:lvlText w:val="（%1）"/>
      <w:lvlJc w:val="left"/>
    </w:lvl>
  </w:abstractNum>
  <w:abstractNum w:abstractNumId="12">
    <w:nsid w:val="3DF7F60C"/>
    <w:multiLevelType w:val="singleLevel"/>
    <w:tmpl w:val="3DF7F60C"/>
    <w:lvl w:ilvl="0" w:tentative="0">
      <w:start w:val="1"/>
      <w:numFmt w:val="decimal"/>
      <w:suff w:val="nothing"/>
      <w:lvlText w:val="%1．"/>
      <w:lvlJc w:val="left"/>
    </w:lvl>
  </w:abstractNum>
  <w:abstractNum w:abstractNumId="13">
    <w:nsid w:val="44238B22"/>
    <w:multiLevelType w:val="singleLevel"/>
    <w:tmpl w:val="44238B22"/>
    <w:lvl w:ilvl="0" w:tentative="0">
      <w:start w:val="1"/>
      <w:numFmt w:val="decimal"/>
      <w:suff w:val="nothing"/>
      <w:lvlText w:val="%1．"/>
      <w:lvlJc w:val="left"/>
    </w:lvl>
  </w:abstractNum>
  <w:abstractNum w:abstractNumId="14">
    <w:nsid w:val="5A98577D"/>
    <w:multiLevelType w:val="singleLevel"/>
    <w:tmpl w:val="5A98577D"/>
    <w:lvl w:ilvl="0" w:tentative="0">
      <w:start w:val="1"/>
      <w:numFmt w:val="decimal"/>
      <w:lvlText w:val="%1."/>
      <w:lvlJc w:val="left"/>
      <w:pPr>
        <w:tabs>
          <w:tab w:val="left" w:pos="312"/>
        </w:tabs>
      </w:pPr>
    </w:lvl>
  </w:abstractNum>
  <w:abstractNum w:abstractNumId="15">
    <w:nsid w:val="7AD2872D"/>
    <w:multiLevelType w:val="singleLevel"/>
    <w:tmpl w:val="7AD2872D"/>
    <w:lvl w:ilvl="0" w:tentative="0">
      <w:start w:val="1"/>
      <w:numFmt w:val="decimal"/>
      <w:suff w:val="nothing"/>
      <w:lvlText w:val="%1．"/>
      <w:lvlJc w:val="left"/>
    </w:lvl>
  </w:abstractNum>
  <w:num w:numId="1">
    <w:abstractNumId w:val="4"/>
  </w:num>
  <w:num w:numId="2">
    <w:abstractNumId w:val="14"/>
  </w:num>
  <w:num w:numId="3">
    <w:abstractNumId w:val="11"/>
  </w:num>
  <w:num w:numId="4">
    <w:abstractNumId w:val="3"/>
  </w:num>
  <w:num w:numId="5">
    <w:abstractNumId w:val="0"/>
  </w:num>
  <w:num w:numId="6">
    <w:abstractNumId w:val="13"/>
  </w:num>
  <w:num w:numId="7">
    <w:abstractNumId w:val="1"/>
  </w:num>
  <w:num w:numId="8">
    <w:abstractNumId w:val="8"/>
  </w:num>
  <w:num w:numId="9">
    <w:abstractNumId w:val="9"/>
  </w:num>
  <w:num w:numId="10">
    <w:abstractNumId w:val="7"/>
  </w:num>
  <w:num w:numId="11">
    <w:abstractNumId w:val="5"/>
  </w:num>
  <w:num w:numId="12">
    <w:abstractNumId w:val="15"/>
  </w:num>
  <w:num w:numId="13">
    <w:abstractNumId w:val="6"/>
  </w:num>
  <w:num w:numId="14">
    <w:abstractNumId w:val="2"/>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9D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480" w:firstLineChars="200"/>
    </w:pPr>
    <w:rPr>
      <w:rFonts w:ascii="仿宋_GB2312" w:eastAsia="仿宋_GB2312"/>
      <w:sz w:val="24"/>
    </w:rPr>
  </w:style>
  <w:style w:type="character" w:customStyle="1" w:styleId="5">
    <w:name w:val="font21"/>
    <w:qFormat/>
    <w:uiPriority w:val="0"/>
    <w:rPr>
      <w:rFonts w:hint="eastAsia" w:ascii="宋体" w:hAnsi="宋体" w:eastAsia="宋体" w:cs="宋体"/>
      <w:color w:val="000000"/>
      <w:sz w:val="24"/>
      <w:szCs w:val="24"/>
      <w:u w:val="none"/>
    </w:rPr>
  </w:style>
  <w:style w:type="character" w:customStyle="1" w:styleId="6">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2025-04-09T07:24:46Z</dcterms:created>
  <dc:creator>user</dc:creator>
  <cp:lastModifiedBy>郭</cp:lastModifiedBy>
  <dcterms:modified xsi:type="dcterms:W3CDTF">2025-04-09T07:24:56Z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