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72" w:rsidRPr="007D6572" w:rsidRDefault="007D6572" w:rsidP="007D6572">
      <w:pPr>
        <w:snapToGrid w:val="0"/>
        <w:spacing w:line="540" w:lineRule="exact"/>
        <w:jc w:val="center"/>
        <w:outlineLvl w:val="0"/>
        <w:rPr>
          <w:rFonts w:ascii="Calibri" w:hAnsi="Calibri"/>
          <w:b/>
          <w:sz w:val="36"/>
          <w:szCs w:val="36"/>
        </w:rPr>
      </w:pPr>
      <w:bookmarkStart w:id="0" w:name="_Toc188469918"/>
      <w:bookmarkStart w:id="1" w:name="OLE_LINK11"/>
      <w:bookmarkStart w:id="2" w:name="OLE_LINK10"/>
      <w:r w:rsidRPr="007D6572">
        <w:rPr>
          <w:rFonts w:ascii="Calibri" w:hAnsi="Calibri" w:hint="eastAsia"/>
          <w:b/>
          <w:sz w:val="36"/>
          <w:szCs w:val="36"/>
        </w:rPr>
        <w:t>第五章</w:t>
      </w:r>
      <w:r w:rsidRPr="007D6572">
        <w:rPr>
          <w:rFonts w:ascii="Calibri" w:hAnsi="Calibri" w:hint="eastAsia"/>
          <w:b/>
          <w:sz w:val="36"/>
          <w:szCs w:val="36"/>
        </w:rPr>
        <w:t xml:space="preserve">   </w:t>
      </w:r>
      <w:r w:rsidRPr="007D6572">
        <w:rPr>
          <w:rFonts w:ascii="Calibri" w:hAnsi="Calibri" w:hint="eastAsia"/>
          <w:b/>
          <w:sz w:val="36"/>
          <w:szCs w:val="36"/>
        </w:rPr>
        <w:t>采购需求</w:t>
      </w:r>
      <w:bookmarkEnd w:id="0"/>
    </w:p>
    <w:p w:rsidR="007D6572" w:rsidRPr="007D6572" w:rsidRDefault="007D6572" w:rsidP="007D6572">
      <w:pPr>
        <w:rPr>
          <w:rFonts w:ascii="Calibri" w:hAnsi="Calibri"/>
        </w:rPr>
      </w:pPr>
    </w:p>
    <w:p w:rsidR="007D6572" w:rsidRPr="007D6572" w:rsidRDefault="007D6572" w:rsidP="007D6572">
      <w:pPr>
        <w:snapToGrid w:val="0"/>
        <w:spacing w:beforeLines="50" w:before="156" w:line="360" w:lineRule="auto"/>
        <w:rPr>
          <w:rFonts w:ascii="仿宋" w:eastAsia="仿宋" w:hAnsi="仿宋"/>
          <w:b/>
          <w:sz w:val="24"/>
        </w:rPr>
      </w:pPr>
      <w:r w:rsidRPr="007D6572">
        <w:rPr>
          <w:rFonts w:ascii="仿宋" w:eastAsia="仿宋" w:hAnsi="仿宋" w:hint="eastAsia"/>
          <w:b/>
          <w:sz w:val="24"/>
        </w:rPr>
        <w:t>一、采购标的需实现的功能或者目标，以及为落实政府采购政策需满足的要求</w:t>
      </w:r>
    </w:p>
    <w:p w:rsidR="007D6572" w:rsidRPr="007D6572" w:rsidRDefault="007D6572" w:rsidP="007D6572">
      <w:pPr>
        <w:tabs>
          <w:tab w:val="left" w:pos="7980"/>
        </w:tabs>
        <w:spacing w:beforeLines="50" w:before="156" w:line="360" w:lineRule="auto"/>
        <w:rPr>
          <w:rFonts w:ascii="仿宋" w:eastAsia="仿宋" w:hAnsi="仿宋"/>
          <w:b/>
          <w:bCs/>
          <w:sz w:val="24"/>
        </w:rPr>
      </w:pPr>
      <w:r w:rsidRPr="007D6572">
        <w:rPr>
          <w:rFonts w:ascii="仿宋" w:eastAsia="仿宋" w:hAnsi="仿宋" w:hint="eastAsia"/>
          <w:b/>
          <w:bCs/>
          <w:sz w:val="24"/>
        </w:rPr>
        <w:t>（一）采购标的需实现的功能或者目标：</w:t>
      </w:r>
    </w:p>
    <w:p w:rsidR="007D6572" w:rsidRPr="007D6572" w:rsidRDefault="007D6572" w:rsidP="007D6572">
      <w:pPr>
        <w:autoSpaceDE w:val="0"/>
        <w:autoSpaceDN w:val="0"/>
        <w:adjustRightInd w:val="0"/>
        <w:spacing w:before="50" w:line="360" w:lineRule="auto"/>
        <w:ind w:firstLineChars="200" w:firstLine="480"/>
        <w:rPr>
          <w:rFonts w:ascii="仿宋" w:eastAsia="仿宋" w:hAnsi="仿宋"/>
          <w:color w:val="FF0000"/>
          <w:sz w:val="24"/>
        </w:rPr>
      </w:pPr>
      <w:r w:rsidRPr="007D6572">
        <w:rPr>
          <w:rFonts w:ascii="仿宋" w:eastAsia="仿宋" w:hAnsi="仿宋" w:hint="eastAsia"/>
          <w:sz w:val="24"/>
        </w:rPr>
        <w:t>本次招标采购是为北京市公安局公安交通管理局采购血液酒精含量检验服务。</w:t>
      </w:r>
    </w:p>
    <w:p w:rsidR="007D6572" w:rsidRPr="007D6572" w:rsidRDefault="007D6572" w:rsidP="007D6572">
      <w:pPr>
        <w:spacing w:beforeLines="50" w:before="156" w:line="360" w:lineRule="auto"/>
        <w:rPr>
          <w:rFonts w:ascii="仿宋" w:eastAsia="仿宋" w:hAnsi="仿宋"/>
          <w:b/>
          <w:bCs/>
          <w:sz w:val="24"/>
        </w:rPr>
      </w:pPr>
      <w:r w:rsidRPr="007D6572">
        <w:rPr>
          <w:rFonts w:ascii="仿宋" w:eastAsia="仿宋" w:hAnsi="仿宋" w:hint="eastAsia"/>
          <w:b/>
          <w:bCs/>
          <w:sz w:val="24"/>
        </w:rPr>
        <w:t>（二）为落实政府采购政策需满足的要求</w:t>
      </w:r>
    </w:p>
    <w:p w:rsidR="007D6572" w:rsidRPr="007D6572" w:rsidRDefault="007D6572" w:rsidP="007D6572">
      <w:pPr>
        <w:numPr>
          <w:ilvl w:val="0"/>
          <w:numId w:val="2"/>
        </w:numPr>
        <w:tabs>
          <w:tab w:val="left" w:pos="900"/>
        </w:tabs>
        <w:spacing w:beforeLines="50" w:before="156" w:line="360" w:lineRule="auto"/>
        <w:rPr>
          <w:rFonts w:ascii="仿宋" w:eastAsia="仿宋" w:hAnsi="仿宋"/>
          <w:sz w:val="24"/>
        </w:rPr>
      </w:pPr>
      <w:r w:rsidRPr="007D6572">
        <w:rPr>
          <w:rFonts w:ascii="仿宋" w:eastAsia="仿宋" w:hAnsi="仿宋" w:hint="eastAsia"/>
          <w:sz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7D6572">
        <w:rPr>
          <w:rFonts w:ascii="仿宋" w:eastAsia="仿宋" w:hAnsi="仿宋" w:hint="eastAsia"/>
          <w:sz w:val="24"/>
        </w:rPr>
        <w:t>声明函不真实</w:t>
      </w:r>
      <w:proofErr w:type="gramEnd"/>
      <w:r w:rsidRPr="007D6572">
        <w:rPr>
          <w:rFonts w:ascii="仿宋" w:eastAsia="仿宋" w:hAnsi="仿宋" w:hint="eastAsia"/>
          <w:sz w:val="24"/>
        </w:rPr>
        <w:t>的，应承担相应的法律责任。（注：依据《政府采购促进中小企业发展管理办法》规定享受扶持政策获得政府采购合同的小</w:t>
      </w:r>
      <w:proofErr w:type="gramStart"/>
      <w:r w:rsidRPr="007D6572">
        <w:rPr>
          <w:rFonts w:ascii="仿宋" w:eastAsia="仿宋" w:hAnsi="仿宋" w:hint="eastAsia"/>
          <w:sz w:val="24"/>
        </w:rPr>
        <w:t>微企业</w:t>
      </w:r>
      <w:proofErr w:type="gramEnd"/>
      <w:r w:rsidRPr="007D6572">
        <w:rPr>
          <w:rFonts w:ascii="仿宋" w:eastAsia="仿宋" w:hAnsi="仿宋" w:hint="eastAsia"/>
          <w:sz w:val="24"/>
        </w:rPr>
        <w:t>不得将合同分包给大中型企业，中型企业不得将合同分包给大型企业。）</w:t>
      </w:r>
    </w:p>
    <w:p w:rsidR="007D6572" w:rsidRPr="007D6572" w:rsidRDefault="007D6572" w:rsidP="007D6572">
      <w:pPr>
        <w:numPr>
          <w:ilvl w:val="0"/>
          <w:numId w:val="2"/>
        </w:numPr>
        <w:snapToGrid w:val="0"/>
        <w:spacing w:beforeLines="50" w:before="156" w:line="360" w:lineRule="auto"/>
        <w:rPr>
          <w:rFonts w:ascii="仿宋" w:eastAsia="仿宋" w:hAnsi="仿宋"/>
          <w:sz w:val="24"/>
        </w:rPr>
      </w:pPr>
      <w:r w:rsidRPr="007D6572">
        <w:rPr>
          <w:rFonts w:ascii="仿宋" w:eastAsia="仿宋" w:hAnsi="仿宋" w:hint="eastAsia"/>
          <w:sz w:val="24"/>
        </w:rPr>
        <w:t>监狱企业扶持政策：</w:t>
      </w:r>
      <w:r w:rsidRPr="007D6572">
        <w:rPr>
          <w:rFonts w:ascii="仿宋" w:eastAsia="仿宋" w:hAnsi="仿宋" w:hint="eastAsia"/>
          <w:iCs/>
          <w:sz w:val="24"/>
        </w:rPr>
        <w:t>投标人如为监狱企业将视同为小型或微型企业，</w:t>
      </w:r>
      <w:r w:rsidRPr="007D6572">
        <w:rPr>
          <w:rFonts w:ascii="仿宋" w:eastAsia="仿宋" w:hAnsi="仿宋" w:hint="eastAsia"/>
          <w:sz w:val="24"/>
        </w:rPr>
        <w:t>且所投产品为小型或微型企业生产的，</w:t>
      </w:r>
      <w:r w:rsidRPr="007D6572">
        <w:rPr>
          <w:rFonts w:ascii="仿宋" w:eastAsia="仿宋" w:hAnsi="仿宋" w:hint="eastAsia"/>
          <w:iCs/>
          <w:sz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7D6572">
        <w:rPr>
          <w:rFonts w:ascii="仿宋" w:eastAsia="仿宋" w:hAnsi="仿宋" w:hint="eastAsia"/>
          <w:sz w:val="24"/>
        </w:rPr>
        <w:t>。</w:t>
      </w:r>
    </w:p>
    <w:p w:rsidR="007D6572" w:rsidRPr="007D6572" w:rsidRDefault="007D6572" w:rsidP="007D6572">
      <w:pPr>
        <w:numPr>
          <w:ilvl w:val="0"/>
          <w:numId w:val="2"/>
        </w:numPr>
        <w:snapToGrid w:val="0"/>
        <w:spacing w:beforeLines="50" w:before="156" w:line="360" w:lineRule="auto"/>
        <w:rPr>
          <w:rFonts w:ascii="仿宋" w:eastAsia="仿宋" w:hAnsi="仿宋"/>
          <w:sz w:val="24"/>
        </w:rPr>
      </w:pPr>
      <w:r w:rsidRPr="007D6572">
        <w:rPr>
          <w:rFonts w:ascii="仿宋" w:eastAsia="仿宋" w:hAnsi="仿宋" w:hint="eastAsia"/>
          <w:sz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7D6572" w:rsidRPr="007D6572" w:rsidRDefault="007D6572" w:rsidP="007D6572">
      <w:pPr>
        <w:numPr>
          <w:ilvl w:val="0"/>
          <w:numId w:val="2"/>
        </w:numPr>
        <w:tabs>
          <w:tab w:val="left" w:pos="900"/>
        </w:tabs>
        <w:spacing w:beforeLines="50" w:before="156" w:line="360" w:lineRule="auto"/>
        <w:rPr>
          <w:rFonts w:ascii="仿宋" w:eastAsia="仿宋" w:hAnsi="仿宋"/>
          <w:sz w:val="24"/>
        </w:rPr>
      </w:pPr>
      <w:r w:rsidRPr="007D6572">
        <w:rPr>
          <w:rFonts w:ascii="仿宋" w:eastAsia="仿宋" w:hAnsi="仿宋" w:hint="eastAsia"/>
          <w:sz w:val="24"/>
        </w:rPr>
        <w:t>鼓励节能政策：投标人的</w:t>
      </w:r>
      <w:r w:rsidRPr="007D6572">
        <w:rPr>
          <w:rFonts w:ascii="仿宋" w:eastAsia="仿宋" w:hAnsi="仿宋" w:hint="eastAsia"/>
          <w:kern w:val="0"/>
          <w:sz w:val="24"/>
        </w:rPr>
        <w:t>投标产品属于财政部、发展改革委公布的“节能产</w:t>
      </w:r>
      <w:r w:rsidRPr="007D6572">
        <w:rPr>
          <w:rFonts w:ascii="仿宋" w:eastAsia="仿宋" w:hAnsi="仿宋" w:hint="eastAsia"/>
          <w:kern w:val="0"/>
          <w:sz w:val="24"/>
        </w:rPr>
        <w:lastRenderedPageBreak/>
        <w:t>品政府采购品目清单”范围的</w:t>
      </w:r>
      <w:r w:rsidRPr="007D6572">
        <w:rPr>
          <w:rFonts w:ascii="仿宋" w:eastAsia="仿宋" w:hAnsi="仿宋" w:hint="eastAsia"/>
          <w:sz w:val="24"/>
        </w:rPr>
        <w:t>，投标人需提供</w:t>
      </w:r>
      <w:r w:rsidRPr="007D6572">
        <w:rPr>
          <w:rFonts w:ascii="仿宋" w:eastAsia="仿宋" w:hAnsi="仿宋" w:hint="eastAsia"/>
          <w:kern w:val="0"/>
          <w:sz w:val="24"/>
        </w:rPr>
        <w:t>国家确定的</w:t>
      </w:r>
      <w:r w:rsidRPr="007D6572">
        <w:rPr>
          <w:rFonts w:ascii="仿宋" w:eastAsia="仿宋" w:hAnsi="仿宋" w:hint="eastAsia"/>
          <w:sz w:val="24"/>
        </w:rPr>
        <w:t>认证机构出具的、处于有效期之内的节能产品认证证书。</w:t>
      </w:r>
      <w:r w:rsidRPr="007D6572">
        <w:rPr>
          <w:rFonts w:ascii="仿宋" w:eastAsia="仿宋" w:hAnsi="仿宋" w:hint="eastAsia"/>
          <w:kern w:val="0"/>
          <w:sz w:val="24"/>
        </w:rPr>
        <w:t>国家确定的</w:t>
      </w:r>
      <w:r w:rsidRPr="007D6572">
        <w:rPr>
          <w:rFonts w:ascii="仿宋" w:eastAsia="仿宋" w:hAnsi="仿宋" w:hint="eastAsia"/>
          <w:sz w:val="24"/>
        </w:rPr>
        <w:t>认证机构和节能产品获证产品信息可从市场监管总局组建的节能产品、环境标志产品认证结果信息发布平台或中国政府采购网（www.ccgp.gov.cn）建立的认证结果信息发布平台链接中查询下载。</w:t>
      </w:r>
    </w:p>
    <w:p w:rsidR="007D6572" w:rsidRPr="007D6572" w:rsidRDefault="007D6572" w:rsidP="007D6572">
      <w:pPr>
        <w:numPr>
          <w:ilvl w:val="0"/>
          <w:numId w:val="2"/>
        </w:numPr>
        <w:tabs>
          <w:tab w:val="left" w:pos="900"/>
        </w:tabs>
        <w:spacing w:beforeLines="50" w:before="156" w:line="360" w:lineRule="auto"/>
        <w:rPr>
          <w:rFonts w:ascii="仿宋" w:eastAsia="仿宋" w:hAnsi="仿宋"/>
          <w:sz w:val="24"/>
        </w:rPr>
      </w:pPr>
      <w:r w:rsidRPr="007D6572">
        <w:rPr>
          <w:rFonts w:ascii="仿宋" w:eastAsia="仿宋" w:hAnsi="仿宋" w:hint="eastAsia"/>
          <w:sz w:val="24"/>
        </w:rPr>
        <w:t>鼓励环保政策：投标人的</w:t>
      </w:r>
      <w:r w:rsidRPr="007D6572">
        <w:rPr>
          <w:rFonts w:ascii="仿宋" w:eastAsia="仿宋" w:hAnsi="仿宋" w:hint="eastAsia"/>
          <w:kern w:val="0"/>
          <w:sz w:val="24"/>
        </w:rPr>
        <w:t>投标产品属于财政部、生态环境部公布的“环境标志产品政府采购品目清单”范围的</w:t>
      </w:r>
      <w:r w:rsidRPr="007D6572">
        <w:rPr>
          <w:rFonts w:ascii="仿宋" w:eastAsia="仿宋" w:hAnsi="仿宋" w:hint="eastAsia"/>
          <w:sz w:val="24"/>
        </w:rPr>
        <w:t>，投标人需提供</w:t>
      </w:r>
      <w:r w:rsidRPr="007D6572">
        <w:rPr>
          <w:rFonts w:ascii="仿宋" w:eastAsia="仿宋" w:hAnsi="仿宋" w:hint="eastAsia"/>
          <w:kern w:val="0"/>
          <w:sz w:val="24"/>
        </w:rPr>
        <w:t>国家确定的</w:t>
      </w:r>
      <w:r w:rsidRPr="007D6572">
        <w:rPr>
          <w:rFonts w:ascii="仿宋" w:eastAsia="仿宋" w:hAnsi="仿宋" w:hint="eastAsia"/>
          <w:sz w:val="24"/>
        </w:rPr>
        <w:t>认证机构出具的、处于有效期之内的</w:t>
      </w:r>
      <w:r w:rsidRPr="007D6572">
        <w:rPr>
          <w:rFonts w:ascii="仿宋" w:eastAsia="仿宋" w:hAnsi="仿宋" w:hint="eastAsia"/>
          <w:kern w:val="0"/>
          <w:sz w:val="24"/>
        </w:rPr>
        <w:t>环境标志</w:t>
      </w:r>
      <w:r w:rsidRPr="007D6572">
        <w:rPr>
          <w:rFonts w:ascii="仿宋" w:eastAsia="仿宋" w:hAnsi="仿宋" w:hint="eastAsia"/>
          <w:sz w:val="24"/>
        </w:rPr>
        <w:t>产品认证证书。</w:t>
      </w:r>
      <w:r w:rsidRPr="007D6572">
        <w:rPr>
          <w:rFonts w:ascii="仿宋" w:eastAsia="仿宋" w:hAnsi="仿宋" w:hint="eastAsia"/>
          <w:kern w:val="0"/>
          <w:sz w:val="24"/>
        </w:rPr>
        <w:t>国家确定的</w:t>
      </w:r>
      <w:r w:rsidRPr="007D6572">
        <w:rPr>
          <w:rFonts w:ascii="仿宋" w:eastAsia="仿宋" w:hAnsi="仿宋" w:hint="eastAsia"/>
          <w:sz w:val="24"/>
        </w:rPr>
        <w:t>认证机构和</w:t>
      </w:r>
      <w:r w:rsidRPr="007D6572">
        <w:rPr>
          <w:rFonts w:ascii="仿宋" w:eastAsia="仿宋" w:hAnsi="仿宋" w:hint="eastAsia"/>
          <w:kern w:val="0"/>
          <w:sz w:val="24"/>
        </w:rPr>
        <w:t>环境标志</w:t>
      </w:r>
      <w:r w:rsidRPr="007D6572">
        <w:rPr>
          <w:rFonts w:ascii="仿宋" w:eastAsia="仿宋" w:hAnsi="仿宋" w:hint="eastAsia"/>
          <w:sz w:val="24"/>
        </w:rPr>
        <w:t>产品获证产品信息可从市场监管总局组建的节能产品、环境标志产品认证结果信息发布平台或中国政府采购网（www.ccgp.gov.cn）建立的认证结果信息发布平台链接中查询下载。</w:t>
      </w:r>
    </w:p>
    <w:p w:rsidR="007D6572" w:rsidRPr="007D6572" w:rsidRDefault="007D6572" w:rsidP="007D6572">
      <w:pPr>
        <w:snapToGrid w:val="0"/>
        <w:spacing w:beforeLines="50" w:before="156" w:line="360" w:lineRule="auto"/>
        <w:rPr>
          <w:rFonts w:ascii="仿宋" w:eastAsia="仿宋" w:hAnsi="仿宋"/>
          <w:b/>
          <w:sz w:val="24"/>
        </w:rPr>
      </w:pPr>
      <w:r w:rsidRPr="007D6572">
        <w:rPr>
          <w:rFonts w:ascii="仿宋" w:eastAsia="仿宋" w:hAnsi="仿宋" w:hint="eastAsia"/>
          <w:b/>
          <w:sz w:val="24"/>
        </w:rPr>
        <w:t>二、采购标的需执行的国家相关标准、行业标准、地方标准或者其他标准、规范</w:t>
      </w:r>
    </w:p>
    <w:p w:rsidR="007D6572" w:rsidRPr="007D6572" w:rsidRDefault="007D6572" w:rsidP="007D6572">
      <w:pPr>
        <w:spacing w:line="360" w:lineRule="auto"/>
        <w:ind w:firstLineChars="200" w:firstLine="480"/>
        <w:rPr>
          <w:rFonts w:ascii="仿宋" w:eastAsia="仿宋" w:hAnsi="仿宋"/>
          <w:szCs w:val="21"/>
        </w:rPr>
      </w:pPr>
      <w:r w:rsidRPr="007D6572">
        <w:rPr>
          <w:rFonts w:ascii="仿宋" w:eastAsia="仿宋" w:hAnsi="仿宋" w:hint="eastAsia"/>
          <w:sz w:val="24"/>
        </w:rPr>
        <w:t>投标人应保证所提供的服务符合国家相关法律法规的要求。</w:t>
      </w:r>
    </w:p>
    <w:p w:rsidR="007D6572" w:rsidRPr="007D6572" w:rsidRDefault="007D6572" w:rsidP="007D6572">
      <w:pPr>
        <w:snapToGrid w:val="0"/>
        <w:spacing w:beforeLines="50" w:before="156" w:line="360" w:lineRule="auto"/>
        <w:rPr>
          <w:rFonts w:ascii="仿宋" w:eastAsia="仿宋" w:hAnsi="仿宋"/>
          <w:b/>
          <w:sz w:val="24"/>
        </w:rPr>
      </w:pPr>
      <w:r w:rsidRPr="007D6572">
        <w:rPr>
          <w:rFonts w:ascii="仿宋" w:eastAsia="仿宋" w:hAnsi="仿宋" w:hint="eastAsia"/>
          <w:b/>
          <w:sz w:val="24"/>
        </w:rPr>
        <w:t>三、采购标的</w:t>
      </w:r>
      <w:proofErr w:type="gramStart"/>
      <w:r w:rsidRPr="007D6572">
        <w:rPr>
          <w:rFonts w:ascii="仿宋" w:eastAsia="仿宋" w:hAnsi="仿宋" w:hint="eastAsia"/>
          <w:b/>
          <w:sz w:val="24"/>
        </w:rPr>
        <w:t>的</w:t>
      </w:r>
      <w:proofErr w:type="gramEnd"/>
      <w:r w:rsidRPr="007D6572">
        <w:rPr>
          <w:rFonts w:ascii="仿宋" w:eastAsia="仿宋" w:hAnsi="仿宋" w:hint="eastAsia"/>
          <w:b/>
          <w:sz w:val="24"/>
        </w:rPr>
        <w:t>数量、采购项目交付或者实施的时间和地点</w:t>
      </w:r>
    </w:p>
    <w:p w:rsidR="007D6572" w:rsidRPr="007D6572" w:rsidRDefault="007D6572" w:rsidP="007D6572">
      <w:pPr>
        <w:spacing w:beforeLines="50" w:before="156" w:line="360" w:lineRule="auto"/>
        <w:ind w:left="-208"/>
        <w:rPr>
          <w:rFonts w:ascii="仿宋" w:eastAsia="仿宋" w:hAnsi="仿宋"/>
          <w:b/>
          <w:sz w:val="24"/>
        </w:rPr>
      </w:pPr>
      <w:r w:rsidRPr="007D6572">
        <w:rPr>
          <w:rFonts w:ascii="仿宋" w:eastAsia="仿宋" w:hAnsi="仿宋" w:hint="eastAsia"/>
          <w:b/>
          <w:sz w:val="24"/>
        </w:rPr>
        <w:t>（一）采购标的</w:t>
      </w:r>
      <w:proofErr w:type="gramStart"/>
      <w:r w:rsidRPr="007D6572">
        <w:rPr>
          <w:rFonts w:ascii="仿宋" w:eastAsia="仿宋" w:hAnsi="仿宋" w:hint="eastAsia"/>
          <w:b/>
          <w:sz w:val="24"/>
        </w:rPr>
        <w:t>的</w:t>
      </w:r>
      <w:proofErr w:type="gramEnd"/>
      <w:r w:rsidRPr="007D6572">
        <w:rPr>
          <w:rFonts w:ascii="仿宋" w:eastAsia="仿宋" w:hAnsi="仿宋" w:hint="eastAsia"/>
          <w:b/>
          <w:sz w:val="24"/>
        </w:rPr>
        <w:t>数量</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977"/>
        <w:gridCol w:w="1276"/>
        <w:gridCol w:w="2691"/>
      </w:tblGrid>
      <w:tr w:rsidR="007D6572" w:rsidRPr="007D6572" w:rsidTr="00A256C5">
        <w:trPr>
          <w:trHeight w:val="57"/>
        </w:trPr>
        <w:tc>
          <w:tcPr>
            <w:tcW w:w="811" w:type="dxa"/>
            <w:shd w:val="clear" w:color="auto" w:fill="auto"/>
            <w:vAlign w:val="center"/>
          </w:tcPr>
          <w:p w:rsidR="007D6572" w:rsidRPr="007D6572" w:rsidRDefault="007D6572" w:rsidP="007D6572">
            <w:pPr>
              <w:widowControl/>
              <w:jc w:val="center"/>
              <w:rPr>
                <w:rFonts w:ascii="仿宋" w:eastAsia="仿宋" w:hAnsi="仿宋" w:cs="宋体"/>
                <w:b/>
                <w:kern w:val="0"/>
                <w:sz w:val="24"/>
              </w:rPr>
            </w:pPr>
            <w:proofErr w:type="gramStart"/>
            <w:r w:rsidRPr="007D6572">
              <w:rPr>
                <w:rFonts w:ascii="仿宋" w:eastAsia="仿宋" w:hAnsi="仿宋" w:cs="宋体" w:hint="eastAsia"/>
                <w:b/>
                <w:kern w:val="0"/>
                <w:sz w:val="24"/>
              </w:rPr>
              <w:t>包号</w:t>
            </w:r>
            <w:proofErr w:type="gramEnd"/>
          </w:p>
        </w:tc>
        <w:tc>
          <w:tcPr>
            <w:tcW w:w="3977" w:type="dxa"/>
            <w:shd w:val="clear" w:color="auto" w:fill="auto"/>
            <w:vAlign w:val="center"/>
          </w:tcPr>
          <w:p w:rsidR="007D6572" w:rsidRPr="007D6572" w:rsidRDefault="007D6572" w:rsidP="007D6572">
            <w:pPr>
              <w:widowControl/>
              <w:jc w:val="center"/>
              <w:rPr>
                <w:rFonts w:ascii="仿宋" w:eastAsia="仿宋" w:hAnsi="仿宋" w:cs="宋体"/>
                <w:b/>
                <w:kern w:val="0"/>
                <w:sz w:val="24"/>
              </w:rPr>
            </w:pPr>
            <w:r w:rsidRPr="007D6572">
              <w:rPr>
                <w:rFonts w:ascii="仿宋" w:eastAsia="仿宋" w:hAnsi="仿宋" w:cs="宋体" w:hint="eastAsia"/>
                <w:b/>
                <w:kern w:val="0"/>
                <w:sz w:val="24"/>
              </w:rPr>
              <w:t>标的名称</w:t>
            </w:r>
          </w:p>
        </w:tc>
        <w:tc>
          <w:tcPr>
            <w:tcW w:w="1276" w:type="dxa"/>
            <w:shd w:val="clear" w:color="auto" w:fill="auto"/>
            <w:vAlign w:val="center"/>
          </w:tcPr>
          <w:p w:rsidR="007D6572" w:rsidRPr="007D6572" w:rsidRDefault="007D6572" w:rsidP="007D6572">
            <w:pPr>
              <w:widowControl/>
              <w:jc w:val="center"/>
              <w:rPr>
                <w:rFonts w:ascii="仿宋" w:eastAsia="仿宋" w:hAnsi="仿宋" w:cs="宋体"/>
                <w:b/>
                <w:kern w:val="0"/>
                <w:sz w:val="24"/>
              </w:rPr>
            </w:pPr>
            <w:r w:rsidRPr="007D6572">
              <w:rPr>
                <w:rFonts w:ascii="仿宋" w:eastAsia="仿宋" w:hAnsi="仿宋" w:cs="宋体" w:hint="eastAsia"/>
                <w:b/>
                <w:kern w:val="0"/>
                <w:sz w:val="24"/>
              </w:rPr>
              <w:t>数量</w:t>
            </w:r>
          </w:p>
        </w:tc>
        <w:tc>
          <w:tcPr>
            <w:tcW w:w="2691" w:type="dxa"/>
            <w:shd w:val="clear" w:color="auto" w:fill="auto"/>
            <w:vAlign w:val="center"/>
          </w:tcPr>
          <w:p w:rsidR="007D6572" w:rsidRPr="007D6572" w:rsidRDefault="007D6572" w:rsidP="007D6572">
            <w:pPr>
              <w:widowControl/>
              <w:jc w:val="center"/>
              <w:rPr>
                <w:rFonts w:ascii="仿宋" w:eastAsia="仿宋" w:hAnsi="仿宋" w:cs="宋体"/>
                <w:b/>
                <w:kern w:val="0"/>
                <w:sz w:val="24"/>
              </w:rPr>
            </w:pPr>
            <w:r w:rsidRPr="007D6572">
              <w:rPr>
                <w:rFonts w:ascii="仿宋" w:eastAsia="仿宋" w:hAnsi="仿宋" w:cs="宋体" w:hint="eastAsia"/>
                <w:b/>
                <w:kern w:val="0"/>
                <w:sz w:val="24"/>
              </w:rPr>
              <w:t>是否接受进口产品</w:t>
            </w:r>
          </w:p>
        </w:tc>
      </w:tr>
      <w:tr w:rsidR="007D6572" w:rsidRPr="007D6572" w:rsidTr="00A256C5">
        <w:trPr>
          <w:trHeight w:val="533"/>
        </w:trPr>
        <w:tc>
          <w:tcPr>
            <w:tcW w:w="811" w:type="dxa"/>
            <w:shd w:val="clear" w:color="auto" w:fill="auto"/>
            <w:noWrap/>
            <w:vAlign w:val="center"/>
          </w:tcPr>
          <w:p w:rsidR="007D6572" w:rsidRPr="007D6572" w:rsidRDefault="007D6572" w:rsidP="007D6572">
            <w:pPr>
              <w:widowControl/>
              <w:jc w:val="center"/>
              <w:rPr>
                <w:rFonts w:ascii="仿宋" w:eastAsia="仿宋" w:hAnsi="仿宋" w:cs="宋体"/>
                <w:color w:val="000000"/>
                <w:kern w:val="0"/>
                <w:sz w:val="24"/>
              </w:rPr>
            </w:pPr>
            <w:r w:rsidRPr="007D6572">
              <w:rPr>
                <w:rFonts w:ascii="仿宋" w:eastAsia="仿宋" w:hAnsi="仿宋" w:cs="宋体" w:hint="eastAsia"/>
                <w:color w:val="000000"/>
                <w:kern w:val="0"/>
                <w:sz w:val="24"/>
              </w:rPr>
              <w:t>1</w:t>
            </w:r>
          </w:p>
        </w:tc>
        <w:tc>
          <w:tcPr>
            <w:tcW w:w="3977" w:type="dxa"/>
            <w:shd w:val="clear" w:color="000000" w:fill="FFFFFF"/>
            <w:vAlign w:val="center"/>
          </w:tcPr>
          <w:p w:rsidR="007D6572" w:rsidRPr="007D6572" w:rsidRDefault="007D6572" w:rsidP="007D6572">
            <w:pPr>
              <w:jc w:val="center"/>
              <w:rPr>
                <w:rFonts w:ascii="仿宋" w:eastAsia="仿宋" w:hAnsi="仿宋" w:cs="宋体"/>
                <w:color w:val="000000"/>
                <w:kern w:val="0"/>
                <w:sz w:val="24"/>
              </w:rPr>
            </w:pPr>
            <w:r w:rsidRPr="007D6572">
              <w:rPr>
                <w:rFonts w:ascii="仿宋_GB2312" w:eastAsia="仿宋_GB2312" w:hAnsi="仿宋_GB2312" w:cs="仿宋_GB2312" w:hint="eastAsia"/>
                <w:sz w:val="24"/>
              </w:rPr>
              <w:t>血液酒精含量检验（全北京市）</w:t>
            </w:r>
          </w:p>
        </w:tc>
        <w:tc>
          <w:tcPr>
            <w:tcW w:w="1276" w:type="dxa"/>
            <w:shd w:val="clear" w:color="auto" w:fill="auto"/>
            <w:vAlign w:val="center"/>
          </w:tcPr>
          <w:p w:rsidR="007D6572" w:rsidRPr="007D6572" w:rsidRDefault="007D6572" w:rsidP="007D6572">
            <w:pPr>
              <w:jc w:val="center"/>
              <w:rPr>
                <w:rFonts w:ascii="仿宋" w:eastAsia="仿宋" w:hAnsi="仿宋" w:cs="宋体"/>
                <w:kern w:val="0"/>
                <w:sz w:val="24"/>
              </w:rPr>
            </w:pPr>
            <w:r w:rsidRPr="007D6572">
              <w:rPr>
                <w:rFonts w:ascii="仿宋" w:eastAsia="仿宋" w:hAnsi="仿宋" w:cs="宋体" w:hint="eastAsia"/>
                <w:kern w:val="0"/>
                <w:sz w:val="24"/>
              </w:rPr>
              <w:t>1项</w:t>
            </w:r>
          </w:p>
        </w:tc>
        <w:tc>
          <w:tcPr>
            <w:tcW w:w="2691" w:type="dxa"/>
            <w:shd w:val="clear" w:color="auto" w:fill="auto"/>
            <w:noWrap/>
            <w:vAlign w:val="center"/>
          </w:tcPr>
          <w:p w:rsidR="007D6572" w:rsidRPr="007D6572" w:rsidRDefault="007D6572" w:rsidP="007D6572">
            <w:pPr>
              <w:widowControl/>
              <w:jc w:val="center"/>
              <w:rPr>
                <w:rFonts w:ascii="仿宋" w:eastAsia="仿宋" w:hAnsi="仿宋" w:cs="宋体"/>
                <w:kern w:val="0"/>
                <w:sz w:val="24"/>
              </w:rPr>
            </w:pPr>
            <w:r w:rsidRPr="007D6572">
              <w:rPr>
                <w:rFonts w:ascii="仿宋" w:eastAsia="仿宋" w:hAnsi="仿宋" w:cs="宋体" w:hint="eastAsia"/>
                <w:kern w:val="0"/>
                <w:sz w:val="24"/>
              </w:rPr>
              <w:t>否</w:t>
            </w:r>
          </w:p>
        </w:tc>
      </w:tr>
    </w:tbl>
    <w:p w:rsidR="007D6572" w:rsidRPr="007D6572" w:rsidRDefault="007D6572" w:rsidP="007D6572">
      <w:pPr>
        <w:spacing w:beforeLines="50" w:before="156" w:line="360" w:lineRule="auto"/>
        <w:ind w:left="-208"/>
        <w:rPr>
          <w:rFonts w:ascii="仿宋" w:eastAsia="仿宋" w:hAnsi="仿宋"/>
          <w:b/>
          <w:sz w:val="24"/>
        </w:rPr>
      </w:pPr>
      <w:r w:rsidRPr="007D6572">
        <w:rPr>
          <w:rFonts w:ascii="仿宋" w:eastAsia="仿宋" w:hAnsi="仿宋" w:hint="eastAsia"/>
          <w:b/>
          <w:sz w:val="24"/>
        </w:rPr>
        <w:t>（二）采购项目交付或者实施的时间和地点：</w:t>
      </w:r>
    </w:p>
    <w:p w:rsidR="007D6572" w:rsidRPr="007D6572" w:rsidRDefault="007D6572" w:rsidP="007D6572">
      <w:pPr>
        <w:spacing w:line="360" w:lineRule="auto"/>
        <w:ind w:firstLineChars="200" w:firstLine="480"/>
        <w:rPr>
          <w:rFonts w:ascii="仿宋" w:eastAsia="仿宋" w:hAnsi="仿宋"/>
          <w:sz w:val="24"/>
        </w:rPr>
      </w:pPr>
      <w:r w:rsidRPr="007D6572">
        <w:rPr>
          <w:rFonts w:ascii="仿宋" w:eastAsia="仿宋" w:hAnsi="仿宋" w:hint="eastAsia"/>
          <w:sz w:val="24"/>
        </w:rPr>
        <w:t>1、采购项目（标的）交付的时间：服务期限为一年。</w:t>
      </w:r>
    </w:p>
    <w:p w:rsidR="007D6572" w:rsidRPr="007D6572" w:rsidRDefault="007D6572" w:rsidP="007D6572">
      <w:pPr>
        <w:spacing w:line="360" w:lineRule="auto"/>
        <w:ind w:firstLineChars="200" w:firstLine="480"/>
        <w:rPr>
          <w:rFonts w:ascii="仿宋" w:eastAsia="仿宋" w:hAnsi="仿宋"/>
          <w:sz w:val="24"/>
        </w:rPr>
      </w:pPr>
      <w:r w:rsidRPr="007D6572">
        <w:rPr>
          <w:rFonts w:ascii="仿宋" w:eastAsia="仿宋" w:hAnsi="仿宋" w:hint="eastAsia"/>
          <w:sz w:val="24"/>
        </w:rPr>
        <w:t>2、采购项目（标的）交付的地点：北京市范围内，北京市公安局公安交通管理局指定地点。</w:t>
      </w:r>
    </w:p>
    <w:p w:rsidR="007D6572" w:rsidRPr="007D6572" w:rsidRDefault="007D6572" w:rsidP="007D6572">
      <w:pPr>
        <w:snapToGrid w:val="0"/>
        <w:spacing w:beforeLines="50" w:before="156" w:line="360" w:lineRule="auto"/>
        <w:rPr>
          <w:rFonts w:ascii="仿宋" w:eastAsia="仿宋" w:hAnsi="仿宋"/>
          <w:b/>
          <w:sz w:val="24"/>
        </w:rPr>
      </w:pPr>
      <w:r w:rsidRPr="007D6572">
        <w:rPr>
          <w:rFonts w:ascii="仿宋" w:eastAsia="仿宋" w:hAnsi="仿宋" w:hint="eastAsia"/>
          <w:b/>
          <w:sz w:val="24"/>
        </w:rPr>
        <w:t>四、采购标的需满足的服务标准、期限、效率等要求</w:t>
      </w:r>
    </w:p>
    <w:p w:rsidR="007D6572" w:rsidRPr="007D6572" w:rsidRDefault="007D6572" w:rsidP="007D6572">
      <w:pPr>
        <w:tabs>
          <w:tab w:val="left" w:pos="900"/>
        </w:tabs>
        <w:spacing w:beforeLines="50" w:before="156" w:line="360" w:lineRule="auto"/>
        <w:rPr>
          <w:rFonts w:ascii="仿宋" w:eastAsia="仿宋" w:hAnsi="仿宋"/>
          <w:b/>
          <w:sz w:val="24"/>
        </w:rPr>
      </w:pPr>
      <w:r w:rsidRPr="007D6572">
        <w:rPr>
          <w:rFonts w:ascii="仿宋" w:eastAsia="仿宋" w:hAnsi="仿宋" w:hint="eastAsia"/>
          <w:b/>
          <w:sz w:val="24"/>
        </w:rPr>
        <w:t>（一）采购标的需满足的服务标准、效率要求</w:t>
      </w:r>
    </w:p>
    <w:p w:rsidR="007D6572" w:rsidRPr="007D6572" w:rsidRDefault="007D6572" w:rsidP="007D6572">
      <w:pPr>
        <w:tabs>
          <w:tab w:val="left" w:pos="420"/>
        </w:tabs>
        <w:spacing w:before="50" w:line="360" w:lineRule="auto"/>
        <w:ind w:firstLineChars="200" w:firstLine="482"/>
        <w:rPr>
          <w:rFonts w:ascii="仿宋" w:eastAsia="仿宋" w:hAnsi="仿宋"/>
          <w:b/>
          <w:sz w:val="24"/>
        </w:rPr>
      </w:pPr>
      <w:r w:rsidRPr="007D6572">
        <w:rPr>
          <w:rFonts w:ascii="仿宋" w:eastAsia="仿宋" w:hAnsi="仿宋"/>
          <w:b/>
          <w:sz w:val="24"/>
        </w:rPr>
        <w:t>★1、投标人要依法科学公正实施鉴定，并对其鉴定活动承担法律责任，其法定代表人/单位负责人要对公正性</w:t>
      </w:r>
      <w:proofErr w:type="gramStart"/>
      <w:r w:rsidRPr="007D6572">
        <w:rPr>
          <w:rFonts w:ascii="仿宋" w:eastAsia="仿宋" w:hAnsi="仿宋"/>
          <w:b/>
          <w:sz w:val="24"/>
        </w:rPr>
        <w:t>作出</w:t>
      </w:r>
      <w:proofErr w:type="gramEnd"/>
      <w:r w:rsidRPr="007D6572">
        <w:rPr>
          <w:rFonts w:ascii="仿宋" w:eastAsia="仿宋" w:hAnsi="仿宋"/>
          <w:b/>
          <w:sz w:val="24"/>
        </w:rPr>
        <w:t>承诺性声明；投标人要有政策和程序以避免卷入任何会降低其公正性、诚实性的活动，不允许来自商业、财务或其他</w:t>
      </w:r>
      <w:r w:rsidRPr="007D6572">
        <w:rPr>
          <w:rFonts w:ascii="仿宋" w:eastAsia="仿宋" w:hAnsi="仿宋"/>
          <w:b/>
          <w:sz w:val="24"/>
        </w:rPr>
        <w:lastRenderedPageBreak/>
        <w:t>方面的压力影响其公正性（审核依据为投标人单位法定代表人/单位负责人签字，并加盖投标人单位公章的关于依法科学公正实施鉴定声明函原件）。</w:t>
      </w:r>
    </w:p>
    <w:p w:rsidR="007D6572" w:rsidRPr="007D6572" w:rsidRDefault="007D6572" w:rsidP="007D6572">
      <w:pPr>
        <w:tabs>
          <w:tab w:val="left" w:pos="420"/>
        </w:tabs>
        <w:spacing w:before="50" w:line="360" w:lineRule="auto"/>
        <w:ind w:firstLineChars="200" w:firstLine="482"/>
        <w:rPr>
          <w:rFonts w:ascii="仿宋" w:eastAsia="仿宋" w:hAnsi="仿宋"/>
          <w:b/>
          <w:sz w:val="24"/>
        </w:rPr>
      </w:pPr>
      <w:r w:rsidRPr="007D6572">
        <w:rPr>
          <w:rFonts w:ascii="仿宋" w:eastAsia="仿宋" w:hAnsi="仿宋"/>
          <w:b/>
          <w:sz w:val="24"/>
        </w:rPr>
        <w:t>★2、投标人应对在实施鉴定中获得或产生的所有信息承担管理和保密责任；投标人不得在公开场合发布及私自透露采购人委托的检验鉴定项目相关信息，如有需要，应事先通知并征得采购人同意（投标人须提供承诺函并加盖投标人单位公章，格式自拟）。</w:t>
      </w:r>
    </w:p>
    <w:p w:rsidR="007D6572" w:rsidRPr="007D6572" w:rsidRDefault="007D6572" w:rsidP="007D6572">
      <w:pPr>
        <w:tabs>
          <w:tab w:val="left" w:pos="420"/>
        </w:tabs>
        <w:spacing w:before="50" w:line="360" w:lineRule="auto"/>
        <w:ind w:firstLineChars="200" w:firstLine="482"/>
        <w:rPr>
          <w:rFonts w:ascii="仿宋" w:eastAsia="仿宋" w:hAnsi="仿宋"/>
          <w:b/>
          <w:sz w:val="24"/>
        </w:rPr>
      </w:pPr>
      <w:r w:rsidRPr="007D6572">
        <w:rPr>
          <w:rFonts w:ascii="仿宋" w:eastAsia="仿宋" w:hAnsi="仿宋"/>
          <w:b/>
          <w:sz w:val="24"/>
        </w:rPr>
        <w:t>★3、</w:t>
      </w:r>
      <w:bookmarkStart w:id="3" w:name="OLE_LINK12"/>
      <w:bookmarkStart w:id="4" w:name="OLE_LINK9"/>
      <w:r w:rsidRPr="007D6572">
        <w:rPr>
          <w:rFonts w:ascii="仿宋" w:eastAsia="仿宋" w:hAnsi="仿宋"/>
          <w:b/>
          <w:sz w:val="24"/>
        </w:rPr>
        <w:t>投标人拟派项目团队应有5名及以上具备相应鉴定执业资格的鉴定人（投标人须提供相关人员的《司法鉴定人执业证》</w:t>
      </w:r>
      <w:r w:rsidRPr="007D6572">
        <w:rPr>
          <w:rFonts w:ascii="仿宋" w:eastAsia="仿宋" w:hAnsi="仿宋"/>
          <w:b/>
          <w:sz w:val="24"/>
          <w:szCs w:val="20"/>
        </w:rPr>
        <w:t>（执业范围应涵盖“挥发性毒物鉴定”）</w:t>
      </w:r>
      <w:r w:rsidRPr="007D6572">
        <w:rPr>
          <w:rFonts w:ascii="仿宋" w:eastAsia="仿宋" w:hAnsi="仿宋"/>
          <w:b/>
          <w:sz w:val="24"/>
        </w:rPr>
        <w:t>复印件并加盖投标人单位公章）。</w:t>
      </w:r>
      <w:bookmarkEnd w:id="3"/>
      <w:bookmarkEnd w:id="4"/>
    </w:p>
    <w:p w:rsidR="007D6572" w:rsidRPr="007D6572" w:rsidRDefault="007D6572" w:rsidP="007D6572">
      <w:pPr>
        <w:tabs>
          <w:tab w:val="left" w:pos="420"/>
        </w:tabs>
        <w:spacing w:before="50" w:line="360" w:lineRule="auto"/>
        <w:ind w:firstLineChars="200" w:firstLine="482"/>
        <w:rPr>
          <w:rFonts w:ascii="仿宋" w:eastAsia="仿宋" w:hAnsi="仿宋"/>
          <w:b/>
          <w:sz w:val="24"/>
        </w:rPr>
      </w:pPr>
      <w:r w:rsidRPr="007D6572">
        <w:rPr>
          <w:rFonts w:ascii="仿宋" w:eastAsia="仿宋" w:hAnsi="仿宋"/>
          <w:b/>
          <w:sz w:val="24"/>
        </w:rPr>
        <w:t>★4、投标人应无条件满足采购人对检验鉴定工作提出的全部要求，全年（包含法定公休日）全天提供服务，24小时随时响应，投标人应当在收到样品后的12小时内出具鉴定文书。采购人特殊需求时，投标人应当在收到样品后的4小时内出具鉴定文书（投标人须提供承诺函并加盖投标人单位公章，格式自拟）。</w:t>
      </w:r>
    </w:p>
    <w:p w:rsidR="007D6572" w:rsidRPr="007D6572" w:rsidRDefault="007D6572" w:rsidP="007D6572">
      <w:pPr>
        <w:tabs>
          <w:tab w:val="left" w:pos="420"/>
        </w:tabs>
        <w:spacing w:before="50" w:line="360" w:lineRule="auto"/>
        <w:ind w:firstLineChars="200" w:firstLine="482"/>
        <w:rPr>
          <w:rFonts w:ascii="仿宋" w:eastAsia="仿宋" w:hAnsi="仿宋"/>
          <w:b/>
          <w:sz w:val="24"/>
        </w:rPr>
      </w:pPr>
      <w:r w:rsidRPr="007D6572">
        <w:rPr>
          <w:rFonts w:ascii="仿宋" w:eastAsia="仿宋" w:hAnsi="仿宋"/>
          <w:b/>
          <w:sz w:val="24"/>
        </w:rPr>
        <w:t>★5、</w:t>
      </w:r>
      <w:bookmarkStart w:id="5" w:name="OLE_LINK4"/>
      <w:r w:rsidRPr="007D6572">
        <w:rPr>
          <w:rFonts w:ascii="仿宋" w:eastAsia="仿宋" w:hAnsi="仿宋"/>
          <w:b/>
          <w:sz w:val="24"/>
        </w:rPr>
        <w:t>投标人检验鉴定场所须满足最高人民法院、最高人民检察院、公安部、司法部《关于办理醉酒危险驾驶刑事案件的意见》中“鉴定机构应对血液样品制备和仪器检测过程进行录音录像”等相关要求，且能够按照国家</w:t>
      </w:r>
      <w:proofErr w:type="gramStart"/>
      <w:r w:rsidRPr="007D6572">
        <w:rPr>
          <w:rFonts w:ascii="仿宋" w:eastAsia="仿宋" w:hAnsi="仿宋"/>
          <w:b/>
          <w:sz w:val="24"/>
        </w:rPr>
        <w:t>盲检要求</w:t>
      </w:r>
      <w:proofErr w:type="gramEnd"/>
      <w:r w:rsidRPr="007D6572">
        <w:rPr>
          <w:rFonts w:ascii="仿宋" w:eastAsia="仿宋" w:hAnsi="仿宋"/>
          <w:b/>
          <w:sz w:val="24"/>
        </w:rPr>
        <w:t>开展醇类物质检验工作（投标人须提供承诺函并加盖投标人单位公章，格式自拟）。</w:t>
      </w:r>
      <w:bookmarkEnd w:id="5"/>
    </w:p>
    <w:p w:rsidR="007D6572" w:rsidRPr="007D6572" w:rsidRDefault="007D6572" w:rsidP="007D6572">
      <w:pPr>
        <w:tabs>
          <w:tab w:val="left" w:pos="900"/>
        </w:tabs>
        <w:spacing w:beforeLines="50" w:before="156" w:line="360" w:lineRule="auto"/>
        <w:rPr>
          <w:rFonts w:ascii="仿宋" w:eastAsia="仿宋" w:hAnsi="仿宋"/>
          <w:b/>
          <w:sz w:val="24"/>
        </w:rPr>
      </w:pPr>
      <w:r w:rsidRPr="007D6572">
        <w:rPr>
          <w:rFonts w:ascii="仿宋" w:eastAsia="仿宋" w:hAnsi="仿宋" w:hint="eastAsia"/>
          <w:b/>
          <w:sz w:val="24"/>
        </w:rPr>
        <w:t>（二）采购标的需满足的服务期限要求</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服务期限为一年。</w:t>
      </w:r>
    </w:p>
    <w:p w:rsidR="007D6572" w:rsidRPr="007D6572" w:rsidRDefault="007D6572" w:rsidP="007D6572">
      <w:pPr>
        <w:snapToGrid w:val="0"/>
        <w:spacing w:beforeLines="50" w:before="156" w:line="360" w:lineRule="auto"/>
        <w:rPr>
          <w:rFonts w:ascii="仿宋" w:eastAsia="仿宋" w:hAnsi="仿宋"/>
          <w:b/>
          <w:sz w:val="24"/>
        </w:rPr>
      </w:pPr>
      <w:r w:rsidRPr="007D6572">
        <w:rPr>
          <w:rFonts w:ascii="仿宋" w:eastAsia="仿宋" w:hAnsi="仿宋" w:hint="eastAsia"/>
          <w:b/>
          <w:sz w:val="24"/>
        </w:rPr>
        <w:t>五、采购标的物验收标准</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1、中标人未按要求的时间出具检验鉴定书，采购人对该鉴定书视作验收不通过，并不予支付该项检验鉴定费。</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2、每次结算时须提供的服务记录文件未提供或提供不全的，采购人对该鉴定书视作验收不通过，并不予支付该项检验鉴定费。</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3、采购人要求提供检验鉴定相关影音资料时无法如实提供，采购人对该鉴定书视作验收不通过，并不予支付该项检验鉴定费。</w:t>
      </w:r>
    </w:p>
    <w:p w:rsidR="007D6572" w:rsidRPr="007D6572" w:rsidRDefault="007D6572" w:rsidP="007D6572">
      <w:pPr>
        <w:tabs>
          <w:tab w:val="left" w:pos="900"/>
        </w:tabs>
        <w:spacing w:beforeLines="50" w:before="156" w:line="360" w:lineRule="auto"/>
        <w:rPr>
          <w:rFonts w:ascii="仿宋" w:eastAsia="仿宋" w:hAnsi="仿宋"/>
          <w:b/>
          <w:sz w:val="24"/>
        </w:rPr>
      </w:pPr>
      <w:r w:rsidRPr="007D6572">
        <w:rPr>
          <w:rFonts w:ascii="仿宋" w:eastAsia="仿宋" w:hAnsi="仿宋" w:hint="eastAsia"/>
          <w:b/>
          <w:sz w:val="24"/>
        </w:rPr>
        <w:t>六、采购标的</w:t>
      </w:r>
      <w:proofErr w:type="gramStart"/>
      <w:r w:rsidRPr="007D6572">
        <w:rPr>
          <w:rFonts w:ascii="仿宋" w:eastAsia="仿宋" w:hAnsi="仿宋" w:hint="eastAsia"/>
          <w:b/>
          <w:sz w:val="24"/>
        </w:rPr>
        <w:t>的</w:t>
      </w:r>
      <w:proofErr w:type="gramEnd"/>
      <w:r w:rsidRPr="007D6572">
        <w:rPr>
          <w:rFonts w:ascii="仿宋" w:eastAsia="仿宋" w:hAnsi="仿宋" w:hint="eastAsia"/>
          <w:b/>
          <w:sz w:val="24"/>
        </w:rPr>
        <w:t>其他技术、服务等要求</w:t>
      </w:r>
    </w:p>
    <w:bookmarkEnd w:id="1"/>
    <w:bookmarkEnd w:id="2"/>
    <w:p w:rsidR="007D6572" w:rsidRPr="007D6572" w:rsidRDefault="007D6572" w:rsidP="007D6572">
      <w:pPr>
        <w:tabs>
          <w:tab w:val="left" w:pos="900"/>
        </w:tabs>
        <w:spacing w:beforeLines="50" w:before="156" w:line="360" w:lineRule="auto"/>
        <w:ind w:firstLineChars="200" w:firstLine="482"/>
        <w:rPr>
          <w:rFonts w:ascii="仿宋" w:eastAsia="仿宋" w:hAnsi="仿宋"/>
          <w:b/>
          <w:sz w:val="24"/>
        </w:rPr>
      </w:pPr>
      <w:r w:rsidRPr="007D6572">
        <w:rPr>
          <w:rFonts w:ascii="仿宋" w:eastAsia="仿宋" w:hAnsi="仿宋" w:hint="eastAsia"/>
          <w:b/>
          <w:sz w:val="24"/>
        </w:rPr>
        <w:lastRenderedPageBreak/>
        <w:t>1、基本要求：</w:t>
      </w:r>
    </w:p>
    <w:p w:rsidR="007D6572" w:rsidRPr="007D6572" w:rsidRDefault="007D6572" w:rsidP="007D6572">
      <w:pPr>
        <w:spacing w:line="360" w:lineRule="auto"/>
        <w:ind w:firstLineChars="200" w:firstLine="480"/>
        <w:jc w:val="left"/>
        <w:rPr>
          <w:rFonts w:ascii="仿宋" w:eastAsia="仿宋" w:hAnsi="仿宋"/>
          <w:sz w:val="24"/>
        </w:rPr>
      </w:pPr>
      <w:r w:rsidRPr="007D6572">
        <w:rPr>
          <w:rFonts w:ascii="仿宋" w:eastAsia="仿宋" w:hAnsi="仿宋"/>
          <w:sz w:val="24"/>
        </w:rPr>
        <w:t>（</w:t>
      </w:r>
      <w:r w:rsidRPr="007D6572">
        <w:rPr>
          <w:rFonts w:ascii="仿宋" w:eastAsia="仿宋" w:hAnsi="仿宋" w:hint="eastAsia"/>
          <w:sz w:val="24"/>
        </w:rPr>
        <w:t>1</w:t>
      </w:r>
      <w:r w:rsidRPr="007D6572">
        <w:rPr>
          <w:rFonts w:ascii="仿宋" w:eastAsia="仿宋" w:hAnsi="仿宋"/>
          <w:sz w:val="24"/>
        </w:rPr>
        <w:t>）</w:t>
      </w:r>
      <w:r w:rsidRPr="007D6572">
        <w:rPr>
          <w:rFonts w:ascii="仿宋" w:eastAsia="仿宋" w:hAnsi="仿宋" w:hint="eastAsia"/>
          <w:sz w:val="24"/>
        </w:rPr>
        <w:t>投标人及其鉴定人在行业内应具有相关专业资质；鉴定人应为投标人专有（不得兼职、临时外聘），须提供鉴定人在投标人单位近1年内任意一个月的</w:t>
      </w:r>
      <w:proofErr w:type="gramStart"/>
      <w:r w:rsidRPr="007D6572">
        <w:rPr>
          <w:rFonts w:ascii="仿宋" w:eastAsia="仿宋" w:hAnsi="仿宋" w:hint="eastAsia"/>
          <w:sz w:val="24"/>
        </w:rPr>
        <w:t>社保证明</w:t>
      </w:r>
      <w:proofErr w:type="gramEnd"/>
      <w:r w:rsidRPr="007D6572">
        <w:rPr>
          <w:rFonts w:ascii="仿宋" w:eastAsia="仿宋" w:hAnsi="仿宋" w:hint="eastAsia"/>
          <w:sz w:val="24"/>
        </w:rPr>
        <w:t>材料；投标人要对本单位在行</w:t>
      </w:r>
      <w:proofErr w:type="gramStart"/>
      <w:r w:rsidRPr="007D6572">
        <w:rPr>
          <w:rFonts w:ascii="仿宋" w:eastAsia="仿宋" w:hAnsi="仿宋" w:hint="eastAsia"/>
          <w:sz w:val="24"/>
        </w:rPr>
        <w:t>业内近</w:t>
      </w:r>
      <w:proofErr w:type="gramEnd"/>
      <w:r w:rsidRPr="007D6572">
        <w:rPr>
          <w:rFonts w:ascii="仿宋" w:eastAsia="仿宋" w:hAnsi="仿宋" w:hint="eastAsia"/>
          <w:sz w:val="24"/>
        </w:rPr>
        <w:t>三年（2022年4月1日至2025年3月31日）的被处罚情况（以司法行政机关出具的行政处罚决定书日期为准）进行如实披露，投标人须提供承诺函（加盖投标单位公章）并附相关证明材料；投标人须提供近一年（2024年4月1日至2025年3月31日，以受理日期为准）</w:t>
      </w:r>
      <w:proofErr w:type="gramStart"/>
      <w:r w:rsidRPr="007D6572">
        <w:rPr>
          <w:rFonts w:ascii="仿宋" w:eastAsia="仿宋" w:hAnsi="仿宋" w:hint="eastAsia"/>
          <w:sz w:val="24"/>
        </w:rPr>
        <w:t>本包鉴定</w:t>
      </w:r>
      <w:proofErr w:type="gramEnd"/>
      <w:r w:rsidRPr="007D6572">
        <w:rPr>
          <w:rFonts w:ascii="仿宋" w:eastAsia="仿宋" w:hAnsi="仿宋" w:hint="eastAsia"/>
          <w:sz w:val="24"/>
        </w:rPr>
        <w:t>项目业绩清单，并提供承诺</w:t>
      </w:r>
      <w:proofErr w:type="gramStart"/>
      <w:r w:rsidRPr="007D6572">
        <w:rPr>
          <w:rFonts w:ascii="仿宋" w:eastAsia="仿宋" w:hAnsi="仿宋" w:hint="eastAsia"/>
          <w:sz w:val="24"/>
        </w:rPr>
        <w:t>函证明</w:t>
      </w:r>
      <w:proofErr w:type="gramEnd"/>
      <w:r w:rsidRPr="007D6572">
        <w:rPr>
          <w:rFonts w:ascii="仿宋" w:eastAsia="仿宋" w:hAnsi="仿宋" w:hint="eastAsia"/>
          <w:sz w:val="24"/>
        </w:rPr>
        <w:t>业绩清单真实性（</w:t>
      </w:r>
      <w:proofErr w:type="gramStart"/>
      <w:r w:rsidRPr="007D6572">
        <w:rPr>
          <w:rFonts w:ascii="仿宋" w:eastAsia="仿宋" w:hAnsi="仿宋" w:hint="eastAsia"/>
          <w:sz w:val="24"/>
        </w:rPr>
        <w:t>承诺函须加盖</w:t>
      </w:r>
      <w:proofErr w:type="gramEnd"/>
      <w:r w:rsidRPr="007D6572">
        <w:rPr>
          <w:rFonts w:ascii="仿宋" w:eastAsia="仿宋" w:hAnsi="仿宋" w:hint="eastAsia"/>
          <w:sz w:val="24"/>
        </w:rPr>
        <w:t>投标人单位公章），且投标人提供的每例业绩均应具有委托书、鉴定意见书等相关佐证材料原件备查（投标文件中无需提供）。</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2）投标人应提供组织机构图，表明其在母体组织中的地位以及各部门之间的关系，并提供母体组织保证投标人独立性、公正性的声明（审核依据为投标人提供的其母体组织保证投标人独立性、公正性的声明函原件）；投标人还应在投标文件中说明其职能、鉴定业务范围和鉴定业务受理条件，并提供公司相关情况介绍。</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3）投标人应具备固定的检验鉴定场所，接待区、检验区、存储区必须分别为独立房间；实验室、样品室（物证室）、档案室、办公室、接案室、资料室等功能区域划分科学、设置合理，符合工作要求；对于现场工作以及涉及生物检材/样本、危险性检材/样本的区域和人员，投标人要提供适当的防护措施。</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4）如京外投标人参与本项目，目前在京内无固定检验鉴定场所的，须承诺一旦中标将提供符合采购人要求的固定检验鉴定场所，能为采购人提供本地化服务，若未能达成以上要求，视为投标人违约，采购人将依法追究其违约责任。</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（5）投标人应配备符合鉴定技术标准且满足鉴定项目需要的基础设备。如项目需要使用非本鉴定机构控制下的外部设备时，投标人应确保所用设备的适用性和校准状态。</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（6）投标人要采用满足采购人需求并适用于所进行的鉴定工作的方法，优先选择使用国际、区域、国家或行业发布的标准方法。投标人应将所选用的方法通知采购人并征得采购人认可。</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lastRenderedPageBreak/>
        <w:t>（7）投标人具有用于检材/样本的运输、接收、处置、保护、存储、保留和/或清理的程序，应对接收、内部传递、处置、保留、返还和清理等过程进行记录，确保“保管链”记录的完整性和</w:t>
      </w:r>
      <w:proofErr w:type="gramStart"/>
      <w:r w:rsidRPr="007D6572">
        <w:rPr>
          <w:rFonts w:ascii="仿宋" w:eastAsia="仿宋" w:hAnsi="仿宋" w:hint="eastAsia"/>
          <w:sz w:val="24"/>
        </w:rPr>
        <w:t>可</w:t>
      </w:r>
      <w:proofErr w:type="gramEnd"/>
      <w:r w:rsidRPr="007D6572">
        <w:rPr>
          <w:rFonts w:ascii="仿宋" w:eastAsia="仿宋" w:hAnsi="仿宋" w:hint="eastAsia"/>
          <w:sz w:val="24"/>
        </w:rPr>
        <w:t>追溯性。</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8）投标人应当在法律或采购人要求的时限内出具鉴定文书；鉴定文书应准确、清晰、明确和客观地报告每一项或一系列鉴定工作的结果，并且应包括采购人要求的、说明鉴定结果所必需的和所用方法要求的全部信息。</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9）投标人应自觉接受采购人监督，每月进行一次核查，对因投标人违反相应劳动法律法规造成鉴定人员、人数发生变化，不再具备鉴定能力或资质的，或因技术场地、仪器设备、鉴定人能力缺陷无法保证鉴定质量，不再符合本项目鉴定要求的，采购人有权暂停委托或解除合同，而</w:t>
      </w:r>
      <w:proofErr w:type="gramStart"/>
      <w:r w:rsidRPr="007D6572">
        <w:rPr>
          <w:rFonts w:ascii="仿宋" w:eastAsia="仿宋" w:hAnsi="仿宋" w:hint="eastAsia"/>
          <w:sz w:val="24"/>
        </w:rPr>
        <w:t>不</w:t>
      </w:r>
      <w:proofErr w:type="gramEnd"/>
      <w:r w:rsidRPr="007D6572">
        <w:rPr>
          <w:rFonts w:ascii="仿宋" w:eastAsia="仿宋" w:hAnsi="仿宋" w:hint="eastAsia"/>
          <w:sz w:val="24"/>
        </w:rPr>
        <w:t>视为采购人违约；同时采购人有权追究其违约责任。</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10）若投标人在服务过程中，出现包括鉴定结果弄虚作假、泄露委托相关信息等违反法律法规的情形，采购人将依法追究投标人法律责任；同时采购人将保留上报司法局追究其相应责任的权利，造成影响投标人评级或取消其司法鉴定资格等后果的由投标人自负。</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（11）鉴定人员应自行到达指定地点开展鉴定工作或提取与鉴定有关的检材（检验鉴定费以外的费用均由投标人承担）。</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12）投标人在签订合同时应按照投标文件中提供的团队成员名单提供拟派人员。如后期发现拟派人员情况与投标不符，一经查实，投标人应按每有一名实际人员与拟派人员不符承担预算金额10%违约金的标准向采购人支付违约金，且采购人有权解除合同。此项违约金不超过预算金额的30%。若发生拟派本项目人员离职的情况，投标人在征得采购人同意的情况下，应及时增补具备同等专业技术职称的人员提供服务。</w:t>
      </w:r>
    </w:p>
    <w:p w:rsidR="007D6572" w:rsidRPr="007D6572" w:rsidRDefault="007D6572" w:rsidP="007D6572">
      <w:pPr>
        <w:tabs>
          <w:tab w:val="left" w:pos="900"/>
        </w:tabs>
        <w:spacing w:beforeLines="50" w:before="156" w:line="360" w:lineRule="auto"/>
        <w:ind w:firstLineChars="200" w:firstLine="482"/>
        <w:rPr>
          <w:rFonts w:ascii="仿宋" w:eastAsia="仿宋" w:hAnsi="仿宋"/>
          <w:b/>
          <w:sz w:val="24"/>
        </w:rPr>
      </w:pPr>
      <w:r w:rsidRPr="007D6572">
        <w:rPr>
          <w:rFonts w:ascii="仿宋" w:eastAsia="仿宋" w:hAnsi="仿宋" w:hint="eastAsia"/>
          <w:b/>
          <w:sz w:val="24"/>
        </w:rPr>
        <w:t>2、具体要求：</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1）参与本项目鉴定和现场采样的人员应为鉴定人，具有《司法鉴定人执业证》（执业范围涵盖“挥发性毒物鉴定”）。鉴定人具有良好的专业背景和培训经历，具备与其所承担的鉴定工作的类型、范围和工作量相适应的能力。</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lastRenderedPageBreak/>
        <w:t>（2）投标人应具备固定的检验鉴定场所，接待区、检验区、存储区必须分别为独立房间；并且具备</w:t>
      </w:r>
      <w:proofErr w:type="gramStart"/>
      <w:r w:rsidRPr="007D6572">
        <w:rPr>
          <w:rFonts w:ascii="仿宋" w:eastAsia="仿宋" w:hAnsi="仿宋" w:hint="eastAsia"/>
          <w:sz w:val="24"/>
        </w:rPr>
        <w:t>从收样到</w:t>
      </w:r>
      <w:proofErr w:type="gramEnd"/>
      <w:r w:rsidRPr="007D6572">
        <w:rPr>
          <w:rFonts w:ascii="仿宋" w:eastAsia="仿宋" w:hAnsi="仿宋" w:hint="eastAsia"/>
          <w:sz w:val="24"/>
        </w:rPr>
        <w:t>检测完毕全过程录音录像的功能。</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（3）投标人应具有开展醇类物质检验工作所需设备。包括但不限于：顶空气相色谱仪、</w:t>
      </w:r>
      <w:proofErr w:type="gramStart"/>
      <w:r w:rsidRPr="007D6572">
        <w:rPr>
          <w:rFonts w:ascii="仿宋" w:eastAsia="仿宋" w:hAnsi="仿宋" w:hint="eastAsia"/>
          <w:sz w:val="24"/>
        </w:rPr>
        <w:t>移液器</w:t>
      </w:r>
      <w:proofErr w:type="gramEnd"/>
      <w:r w:rsidRPr="007D6572">
        <w:rPr>
          <w:rFonts w:ascii="仿宋" w:eastAsia="仿宋" w:hAnsi="仿宋" w:hint="eastAsia"/>
          <w:sz w:val="24"/>
        </w:rPr>
        <w:t>、专用冷藏冷冻柜等。</w:t>
      </w:r>
    </w:p>
    <w:p w:rsidR="007D6572" w:rsidRPr="007D6572" w:rsidRDefault="007D6572" w:rsidP="007D6572">
      <w:pPr>
        <w:tabs>
          <w:tab w:val="left" w:pos="900"/>
        </w:tabs>
        <w:spacing w:beforeLines="50" w:before="156" w:line="360" w:lineRule="auto"/>
        <w:ind w:firstLineChars="200" w:firstLine="480"/>
        <w:rPr>
          <w:rFonts w:ascii="仿宋" w:eastAsia="仿宋" w:hAnsi="仿宋"/>
          <w:sz w:val="24"/>
        </w:rPr>
      </w:pPr>
      <w:r w:rsidRPr="007D6572">
        <w:rPr>
          <w:rFonts w:ascii="仿宋" w:eastAsia="仿宋" w:hAnsi="仿宋" w:hint="eastAsia"/>
          <w:sz w:val="24"/>
        </w:rPr>
        <w:t>（4）</w:t>
      </w:r>
      <w:proofErr w:type="gramStart"/>
      <w:r w:rsidRPr="007D6572">
        <w:rPr>
          <w:rFonts w:ascii="仿宋" w:eastAsia="仿宋" w:hAnsi="仿宋" w:hint="eastAsia"/>
          <w:sz w:val="24"/>
        </w:rPr>
        <w:t>本包的</w:t>
      </w:r>
      <w:proofErr w:type="gramEnd"/>
      <w:r w:rsidRPr="007D6572">
        <w:rPr>
          <w:rFonts w:ascii="仿宋" w:eastAsia="仿宋" w:hAnsi="仿宋" w:hint="eastAsia"/>
          <w:sz w:val="24"/>
        </w:rPr>
        <w:t>检验项目包括血液酒精含量及其他相关物质的检验检测。</w:t>
      </w:r>
    </w:p>
    <w:p w:rsidR="00E242D0" w:rsidRPr="007D6572" w:rsidRDefault="00E242D0" w:rsidP="007D6572">
      <w:bookmarkStart w:id="6" w:name="_GoBack"/>
      <w:bookmarkEnd w:id="6"/>
    </w:p>
    <w:sectPr w:rsidR="00E242D0" w:rsidRPr="007D657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48" w:rsidRDefault="00116548" w:rsidP="00F60B5D">
      <w:r>
        <w:separator/>
      </w:r>
    </w:p>
  </w:endnote>
  <w:endnote w:type="continuationSeparator" w:id="0">
    <w:p w:rsidR="00116548" w:rsidRDefault="00116548" w:rsidP="00F6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48" w:rsidRDefault="00116548" w:rsidP="00F60B5D">
      <w:r>
        <w:separator/>
      </w:r>
    </w:p>
  </w:footnote>
  <w:footnote w:type="continuationSeparator" w:id="0">
    <w:p w:rsidR="00116548" w:rsidRDefault="00116548" w:rsidP="00F60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572" w:rsidRDefault="007D6572">
    <w:pPr>
      <w:pStyle w:val="a3"/>
      <w:pBdr>
        <w:bottom w:val="none" w:sz="0" w:space="1" w:color="auto"/>
      </w:pBdr>
      <w:ind w:left="840" w:hanging="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7AA7B65"/>
    <w:multiLevelType w:val="multilevel"/>
    <w:tmpl w:val="47AA7B65"/>
    <w:lvl w:ilvl="0">
      <w:start w:val="1"/>
      <w:numFmt w:val="decimal"/>
      <w:lvlText w:val="%1."/>
      <w:lvlJc w:val="left"/>
      <w:pPr>
        <w:ind w:left="42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start w:val="1"/>
      <w:numFmt w:val="lowerLetter"/>
      <w:lvlText w:val="%2)"/>
      <w:lvlJc w:val="left"/>
      <w:pPr>
        <w:tabs>
          <w:tab w:val="left" w:pos="420"/>
        </w:tabs>
        <w:ind w:left="8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start w:val="1"/>
      <w:numFmt w:val="lowerRoman"/>
      <w:lvlText w:val="%3."/>
      <w:lvlJc w:val="left"/>
      <w:pPr>
        <w:tabs>
          <w:tab w:val="left" w:pos="420"/>
        </w:tabs>
        <w:ind w:left="126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start w:val="1"/>
      <w:numFmt w:val="decimal"/>
      <w:lvlText w:val="%4."/>
      <w:lvlJc w:val="left"/>
      <w:pPr>
        <w:tabs>
          <w:tab w:val="left" w:pos="420"/>
        </w:tabs>
        <w:ind w:left="168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start w:val="1"/>
      <w:numFmt w:val="lowerLetter"/>
      <w:lvlText w:val="%5)"/>
      <w:lvlJc w:val="left"/>
      <w:pPr>
        <w:tabs>
          <w:tab w:val="left" w:pos="420"/>
        </w:tabs>
        <w:ind w:left="210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start w:val="1"/>
      <w:numFmt w:val="lowerRoman"/>
      <w:lvlText w:val="%6."/>
      <w:lvlJc w:val="left"/>
      <w:pPr>
        <w:tabs>
          <w:tab w:val="left" w:pos="420"/>
        </w:tabs>
        <w:ind w:left="252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start w:val="1"/>
      <w:numFmt w:val="decimal"/>
      <w:lvlText w:val="%7."/>
      <w:lvlJc w:val="left"/>
      <w:pPr>
        <w:tabs>
          <w:tab w:val="left" w:pos="420"/>
        </w:tabs>
        <w:ind w:left="294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start w:val="1"/>
      <w:numFmt w:val="lowerLetter"/>
      <w:lvlText w:val="%8)"/>
      <w:lvlJc w:val="left"/>
      <w:pPr>
        <w:tabs>
          <w:tab w:val="left" w:pos="420"/>
        </w:tabs>
        <w:ind w:left="3360" w:hanging="4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start w:val="1"/>
      <w:numFmt w:val="lowerRoman"/>
      <w:lvlText w:val="%9."/>
      <w:lvlJc w:val="left"/>
      <w:pPr>
        <w:tabs>
          <w:tab w:val="left" w:pos="420"/>
        </w:tabs>
        <w:ind w:left="3780" w:hanging="52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3E"/>
    <w:rsid w:val="000D3159"/>
    <w:rsid w:val="00116548"/>
    <w:rsid w:val="003C3CA9"/>
    <w:rsid w:val="003D4F3E"/>
    <w:rsid w:val="005F66D6"/>
    <w:rsid w:val="006D3952"/>
    <w:rsid w:val="00744DBA"/>
    <w:rsid w:val="007760AC"/>
    <w:rsid w:val="007D6572"/>
    <w:rsid w:val="00952247"/>
    <w:rsid w:val="00A5571F"/>
    <w:rsid w:val="00AC0FD1"/>
    <w:rsid w:val="00BB4C31"/>
    <w:rsid w:val="00BF125C"/>
    <w:rsid w:val="00CA277F"/>
    <w:rsid w:val="00D22651"/>
    <w:rsid w:val="00E242D0"/>
    <w:rsid w:val="00F30FDD"/>
    <w:rsid w:val="00F60B5D"/>
    <w:rsid w:val="00F65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B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0B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0B5D"/>
    <w:rPr>
      <w:sz w:val="18"/>
      <w:szCs w:val="18"/>
    </w:rPr>
  </w:style>
  <w:style w:type="paragraph" w:styleId="a4">
    <w:name w:val="footer"/>
    <w:basedOn w:val="a"/>
    <w:link w:val="Char0"/>
    <w:uiPriority w:val="99"/>
    <w:unhideWhenUsed/>
    <w:rsid w:val="00F60B5D"/>
    <w:pPr>
      <w:tabs>
        <w:tab w:val="center" w:pos="4153"/>
        <w:tab w:val="right" w:pos="8306"/>
      </w:tabs>
      <w:snapToGrid w:val="0"/>
      <w:jc w:val="left"/>
    </w:pPr>
    <w:rPr>
      <w:sz w:val="18"/>
      <w:szCs w:val="18"/>
    </w:rPr>
  </w:style>
  <w:style w:type="character" w:customStyle="1" w:styleId="Char0">
    <w:name w:val="页脚 Char"/>
    <w:basedOn w:val="a0"/>
    <w:link w:val="a4"/>
    <w:uiPriority w:val="99"/>
    <w:rsid w:val="00F60B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25</cp:revision>
  <dcterms:created xsi:type="dcterms:W3CDTF">2024-06-26T03:51:00Z</dcterms:created>
  <dcterms:modified xsi:type="dcterms:W3CDTF">2025-04-25T02:37:00Z</dcterms:modified>
</cp:coreProperties>
</file>