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35393789"/>
      <w:bookmarkStart w:id="1" w:name="_Toc28359001"/>
      <w:r>
        <w:rPr>
          <w:rFonts w:hint="eastAsia" w:ascii="仿宋" w:hAnsi="仿宋" w:eastAsia="仿宋" w:cs="仿宋"/>
          <w:sz w:val="28"/>
          <w:szCs w:val="28"/>
        </w:rPr>
        <w:t>招标公告</w:t>
      </w:r>
      <w:bookmarkEnd w:id="0"/>
      <w:bookmarkEnd w:id="1"/>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北京天坛医院医疗配送、平车管理、手术理发服务</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w:t>
      </w:r>
      <w:r>
        <w:rPr>
          <w:rFonts w:hint="eastAsia" w:ascii="仿宋" w:hAnsi="仿宋" w:eastAsia="仿宋" w:cs="仿宋"/>
          <w:sz w:val="28"/>
          <w:szCs w:val="28"/>
          <w:highlight w:val="none"/>
          <w:u w:val="single"/>
        </w:rPr>
        <w:t>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2025年5月22日上午09时30分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35393621"/>
      <w:bookmarkStart w:id="3" w:name="_Toc28359002"/>
      <w:bookmarkStart w:id="4" w:name="_Toc28359079"/>
      <w:bookmarkStart w:id="5" w:name="_Toc35393790"/>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0686-2511BI041276Z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北京天坛医院医疗配送、平车管理、手术理发服务</w:t>
      </w:r>
    </w:p>
    <w:p w14:paraId="7A9A64B6">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2688.1568</w:t>
      </w:r>
      <w:r>
        <w:rPr>
          <w:rFonts w:hint="eastAsia" w:ascii="仿宋" w:hAnsi="仿宋" w:eastAsia="仿宋" w:cs="仿宋"/>
          <w:sz w:val="28"/>
          <w:szCs w:val="28"/>
          <w:lang w:eastAsia="zh-CN"/>
        </w:rPr>
        <w:t>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p w14:paraId="77B4FF96">
      <w:pPr>
        <w:pStyle w:val="6"/>
        <w:rPr>
          <w:rFonts w:hint="default" w:eastAsia="仿宋"/>
          <w:lang w:val="en-US" w:eastAsia="zh-CN"/>
        </w:rPr>
      </w:pPr>
      <w:r>
        <w:rPr>
          <w:rFonts w:hint="eastAsia" w:ascii="仿宋" w:hAnsi="仿宋" w:eastAsia="仿宋" w:cs="仿宋"/>
          <w:sz w:val="28"/>
          <w:szCs w:val="28"/>
          <w:lang w:val="en-US" w:eastAsia="zh-CN"/>
        </w:rPr>
        <w:t xml:space="preserve">    </w:t>
      </w:r>
    </w:p>
    <w:tbl>
      <w:tblPr>
        <w:tblStyle w:val="12"/>
        <w:tblW w:w="10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342"/>
        <w:gridCol w:w="1025"/>
        <w:gridCol w:w="1612"/>
        <w:gridCol w:w="1475"/>
        <w:gridCol w:w="2200"/>
        <w:gridCol w:w="1879"/>
      </w:tblGrid>
      <w:tr w14:paraId="1679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blHeader/>
          <w:jc w:val="center"/>
        </w:trPr>
        <w:tc>
          <w:tcPr>
            <w:tcW w:w="703" w:type="dxa"/>
            <w:vAlign w:val="center"/>
          </w:tcPr>
          <w:p w14:paraId="5A435882">
            <w:pPr>
              <w:pStyle w:val="49"/>
              <w:jc w:val="center"/>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eastAsia="zh-CN"/>
              </w:rPr>
              <w:t>包号</w:t>
            </w:r>
          </w:p>
        </w:tc>
        <w:tc>
          <w:tcPr>
            <w:tcW w:w="1342" w:type="dxa"/>
            <w:vAlign w:val="center"/>
          </w:tcPr>
          <w:p w14:paraId="72DA2900">
            <w:pPr>
              <w:pStyle w:val="49"/>
              <w:jc w:val="center"/>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名称</w:t>
            </w:r>
          </w:p>
        </w:tc>
        <w:tc>
          <w:tcPr>
            <w:tcW w:w="1025" w:type="dxa"/>
            <w:vAlign w:val="center"/>
          </w:tcPr>
          <w:p w14:paraId="76B5D6F0">
            <w:pPr>
              <w:keepNext w:val="0"/>
              <w:keepLines w:val="0"/>
              <w:widowControl/>
              <w:suppressLineNumbers w:val="0"/>
              <w:jc w:val="center"/>
              <w:textAlignment w:val="center"/>
              <w:rPr>
                <w:rFonts w:hint="eastAsia" w:ascii="仿宋" w:hAnsi="仿宋" w:eastAsia="仿宋" w:cs="仿宋"/>
                <w:bCs/>
                <w:spacing w:val="0"/>
                <w:sz w:val="24"/>
                <w:szCs w:val="24"/>
                <w:highlight w:val="none"/>
              </w:rPr>
            </w:pPr>
            <w:r>
              <w:rPr>
                <w:rFonts w:hint="eastAsia" w:ascii="仿宋" w:hAnsi="仿宋" w:eastAsia="仿宋" w:cs="仿宋"/>
                <w:bCs/>
                <w:spacing w:val="0"/>
                <w:sz w:val="24"/>
                <w:szCs w:val="24"/>
                <w:highlight w:val="none"/>
              </w:rPr>
              <w:t>品目号</w:t>
            </w:r>
          </w:p>
        </w:tc>
        <w:tc>
          <w:tcPr>
            <w:tcW w:w="1612" w:type="dxa"/>
            <w:vAlign w:val="center"/>
          </w:tcPr>
          <w:p w14:paraId="78D81688">
            <w:pPr>
              <w:jc w:val="center"/>
              <w:rPr>
                <w:rFonts w:hint="eastAsia" w:ascii="仿宋" w:hAnsi="仿宋" w:eastAsia="仿宋" w:cs="仿宋"/>
                <w:bCs/>
                <w:spacing w:val="0"/>
                <w:sz w:val="24"/>
                <w:szCs w:val="24"/>
                <w:highlight w:val="none"/>
                <w:lang w:val="en-US" w:eastAsia="zh-CN"/>
              </w:rPr>
            </w:pPr>
            <w:r>
              <w:rPr>
                <w:rFonts w:hint="eastAsia" w:ascii="仿宋" w:hAnsi="仿宋" w:eastAsia="仿宋" w:cs="仿宋"/>
                <w:bCs/>
                <w:spacing w:val="0"/>
                <w:sz w:val="24"/>
                <w:szCs w:val="24"/>
                <w:highlight w:val="none"/>
              </w:rPr>
              <w:t>品目</w:t>
            </w:r>
            <w:r>
              <w:rPr>
                <w:rFonts w:hint="eastAsia" w:ascii="仿宋" w:hAnsi="仿宋" w:eastAsia="仿宋" w:cs="仿宋"/>
                <w:bCs/>
                <w:spacing w:val="0"/>
                <w:sz w:val="24"/>
                <w:szCs w:val="24"/>
                <w:highlight w:val="none"/>
                <w:lang w:val="en-US" w:eastAsia="zh-CN"/>
              </w:rPr>
              <w:t>名称</w:t>
            </w:r>
          </w:p>
        </w:tc>
        <w:tc>
          <w:tcPr>
            <w:tcW w:w="1475" w:type="dxa"/>
            <w:vAlign w:val="center"/>
          </w:tcPr>
          <w:p w14:paraId="327F5640">
            <w:pPr>
              <w:jc w:val="center"/>
              <w:rPr>
                <w:rFonts w:hint="eastAsia" w:ascii="仿宋" w:hAnsi="仿宋" w:eastAsia="仿宋" w:cs="仿宋"/>
                <w:bCs/>
                <w:spacing w:val="0"/>
                <w:sz w:val="24"/>
                <w:szCs w:val="24"/>
                <w:highlight w:val="none"/>
                <w:lang w:val="en-US" w:eastAsia="zh-CN"/>
              </w:rPr>
            </w:pPr>
            <w:r>
              <w:rPr>
                <w:rFonts w:hint="eastAsia" w:ascii="仿宋" w:hAnsi="仿宋" w:eastAsia="仿宋" w:cs="仿宋"/>
                <w:bCs/>
                <w:spacing w:val="0"/>
                <w:sz w:val="24"/>
                <w:szCs w:val="24"/>
                <w:highlight w:val="none"/>
                <w:lang w:val="en-US" w:eastAsia="zh-CN"/>
              </w:rPr>
              <w:t>预算金额</w:t>
            </w:r>
          </w:p>
          <w:p w14:paraId="6EE95AD8">
            <w:pPr>
              <w:jc w:val="center"/>
              <w:rPr>
                <w:rFonts w:hint="eastAsia" w:ascii="仿宋" w:hAnsi="仿宋" w:eastAsia="仿宋" w:cs="仿宋"/>
                <w:bCs/>
                <w:spacing w:val="0"/>
                <w:sz w:val="24"/>
                <w:szCs w:val="24"/>
                <w:highlight w:val="none"/>
                <w:lang w:val="en-US" w:eastAsia="zh-CN"/>
              </w:rPr>
            </w:pPr>
            <w:r>
              <w:rPr>
                <w:rFonts w:hint="eastAsia" w:ascii="仿宋" w:hAnsi="仿宋" w:eastAsia="仿宋" w:cs="仿宋"/>
                <w:bCs/>
                <w:spacing w:val="0"/>
                <w:sz w:val="24"/>
                <w:szCs w:val="24"/>
                <w:highlight w:val="none"/>
                <w:lang w:val="en-US" w:eastAsia="zh-CN"/>
              </w:rPr>
              <w:t>（万元/年）</w:t>
            </w:r>
          </w:p>
        </w:tc>
        <w:tc>
          <w:tcPr>
            <w:tcW w:w="2200" w:type="dxa"/>
            <w:vAlign w:val="center"/>
          </w:tcPr>
          <w:p w14:paraId="5BABE241">
            <w:pPr>
              <w:pStyle w:val="49"/>
              <w:jc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数量</w:t>
            </w:r>
          </w:p>
          <w:p w14:paraId="2311EC45">
            <w:pPr>
              <w:pStyle w:val="49"/>
              <w:jc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（预估量，最终数量 以实际发生为准）</w:t>
            </w:r>
          </w:p>
        </w:tc>
        <w:tc>
          <w:tcPr>
            <w:tcW w:w="1879" w:type="dxa"/>
            <w:vAlign w:val="center"/>
          </w:tcPr>
          <w:p w14:paraId="45FFB543">
            <w:pPr>
              <w:pStyle w:val="49"/>
              <w:jc w:val="center"/>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 xml:space="preserve">简要技术需求或 </w:t>
            </w:r>
          </w:p>
          <w:p w14:paraId="500DD8E7">
            <w:pPr>
              <w:pStyle w:val="49"/>
              <w:jc w:val="center"/>
              <w:rPr>
                <w:rFonts w:hint="eastAsia" w:ascii="仿宋" w:hAnsi="仿宋" w:eastAsia="仿宋" w:cs="仿宋"/>
                <w:spacing w:val="0"/>
                <w:sz w:val="24"/>
                <w:szCs w:val="24"/>
                <w:highlight w:val="none"/>
                <w:lang w:eastAsia="zh-CN"/>
              </w:rPr>
            </w:pPr>
            <w:r>
              <w:rPr>
                <w:rFonts w:hint="eastAsia" w:ascii="仿宋" w:hAnsi="仿宋" w:eastAsia="仿宋" w:cs="仿宋"/>
                <w:spacing w:val="0"/>
                <w:sz w:val="24"/>
                <w:szCs w:val="24"/>
                <w:highlight w:val="none"/>
                <w:lang w:val="en-US" w:eastAsia="zh-CN"/>
              </w:rPr>
              <w:t>服务要求</w:t>
            </w:r>
          </w:p>
        </w:tc>
      </w:tr>
      <w:tr w14:paraId="366E8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restart"/>
            <w:vAlign w:val="center"/>
          </w:tcPr>
          <w:p w14:paraId="736FC1A9">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01</w:t>
            </w:r>
          </w:p>
        </w:tc>
        <w:tc>
          <w:tcPr>
            <w:tcW w:w="1342" w:type="dxa"/>
            <w:vMerge w:val="restart"/>
            <w:vAlign w:val="center"/>
          </w:tcPr>
          <w:p w14:paraId="2F4270EA">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医疗配送、手术</w:t>
            </w:r>
            <w:r>
              <w:rPr>
                <w:rFonts w:hint="eastAsia" w:ascii="仿宋" w:hAnsi="仿宋" w:eastAsia="仿宋" w:cs="仿宋"/>
                <w:spacing w:val="0"/>
                <w:sz w:val="24"/>
                <w:szCs w:val="24"/>
                <w:lang w:val="en-US" w:eastAsia="zh-CN"/>
              </w:rPr>
              <w:t>病人</w:t>
            </w:r>
            <w:r>
              <w:rPr>
                <w:rFonts w:hint="eastAsia" w:ascii="仿宋" w:hAnsi="仿宋" w:eastAsia="仿宋" w:cs="仿宋"/>
                <w:spacing w:val="0"/>
                <w:sz w:val="24"/>
                <w:szCs w:val="24"/>
                <w:lang w:eastAsia="zh-CN"/>
              </w:rPr>
              <w:t>理发、</w:t>
            </w:r>
            <w:r>
              <w:rPr>
                <w:rFonts w:hint="eastAsia" w:ascii="仿宋" w:hAnsi="仿宋" w:eastAsia="仿宋" w:cs="仿宋"/>
                <w:spacing w:val="0"/>
                <w:sz w:val="24"/>
                <w:szCs w:val="24"/>
                <w:lang w:val="en-US" w:eastAsia="zh-CN"/>
              </w:rPr>
              <w:t>轮椅平车管理服务</w:t>
            </w:r>
          </w:p>
        </w:tc>
        <w:tc>
          <w:tcPr>
            <w:tcW w:w="1025" w:type="dxa"/>
            <w:vAlign w:val="center"/>
          </w:tcPr>
          <w:p w14:paraId="626DF608">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1-1</w:t>
            </w:r>
          </w:p>
        </w:tc>
        <w:tc>
          <w:tcPr>
            <w:tcW w:w="1612" w:type="dxa"/>
            <w:vAlign w:val="center"/>
          </w:tcPr>
          <w:p w14:paraId="4271EAB2">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医疗配送</w:t>
            </w:r>
            <w:r>
              <w:rPr>
                <w:rFonts w:hint="eastAsia" w:ascii="仿宋" w:hAnsi="仿宋" w:eastAsia="仿宋" w:cs="仿宋"/>
                <w:spacing w:val="0"/>
                <w:sz w:val="24"/>
                <w:szCs w:val="24"/>
                <w:lang w:val="en-US" w:eastAsia="zh-CN"/>
              </w:rPr>
              <w:t>服务</w:t>
            </w:r>
          </w:p>
        </w:tc>
        <w:tc>
          <w:tcPr>
            <w:tcW w:w="1475" w:type="dxa"/>
            <w:shd w:val="clear" w:color="auto" w:fill="auto"/>
            <w:vAlign w:val="center"/>
          </w:tcPr>
          <w:p w14:paraId="22323DA8">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1255.4784</w:t>
            </w:r>
          </w:p>
        </w:tc>
        <w:tc>
          <w:tcPr>
            <w:tcW w:w="2200" w:type="dxa"/>
            <w:shd w:val="clear" w:color="auto" w:fill="auto"/>
            <w:vAlign w:val="center"/>
          </w:tcPr>
          <w:p w14:paraId="3F9040A2">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eastAsia="zh-CN"/>
              </w:rPr>
              <w:t>岗位数</w:t>
            </w:r>
            <w:r>
              <w:rPr>
                <w:rFonts w:hint="eastAsia" w:ascii="仿宋" w:hAnsi="仿宋" w:eastAsia="仿宋" w:cs="仿宋"/>
                <w:spacing w:val="0"/>
                <w:sz w:val="24"/>
                <w:szCs w:val="24"/>
                <w:lang w:val="en-US" w:eastAsia="zh-CN"/>
              </w:rPr>
              <w:t>198</w:t>
            </w:r>
            <w:r>
              <w:rPr>
                <w:rFonts w:hint="eastAsia" w:ascii="仿宋" w:hAnsi="仿宋" w:eastAsia="仿宋" w:cs="仿宋"/>
                <w:spacing w:val="0"/>
                <w:sz w:val="24"/>
                <w:szCs w:val="24"/>
                <w:lang w:eastAsia="zh-CN"/>
              </w:rPr>
              <w:t>人/日</w:t>
            </w:r>
          </w:p>
        </w:tc>
        <w:tc>
          <w:tcPr>
            <w:tcW w:w="1879" w:type="dxa"/>
            <w:vMerge w:val="restart"/>
            <w:vAlign w:val="center"/>
          </w:tcPr>
          <w:p w14:paraId="4227E50F">
            <w:pPr>
              <w:pStyle w:val="49"/>
              <w:jc w:val="center"/>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着装整洁、仪表大方、语言文明，对病人态度亲切各蔼，有爱心观念、责任心强</w:t>
            </w:r>
          </w:p>
        </w:tc>
      </w:tr>
      <w:tr w14:paraId="609B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5DC1FEE2">
            <w:pPr>
              <w:pStyle w:val="49"/>
              <w:jc w:val="center"/>
              <w:rPr>
                <w:rFonts w:hint="eastAsia" w:ascii="仿宋" w:hAnsi="仿宋" w:eastAsia="仿宋" w:cs="仿宋"/>
                <w:spacing w:val="0"/>
                <w:sz w:val="24"/>
                <w:szCs w:val="24"/>
                <w:highlight w:val="none"/>
                <w:lang w:val="en-US" w:eastAsia="zh-CN"/>
              </w:rPr>
            </w:pPr>
          </w:p>
        </w:tc>
        <w:tc>
          <w:tcPr>
            <w:tcW w:w="1342" w:type="dxa"/>
            <w:vMerge w:val="continue"/>
            <w:vAlign w:val="center"/>
          </w:tcPr>
          <w:p w14:paraId="299DCBB0">
            <w:pPr>
              <w:pStyle w:val="49"/>
              <w:jc w:val="center"/>
              <w:rPr>
                <w:rFonts w:hint="eastAsia" w:ascii="仿宋" w:hAnsi="仿宋" w:eastAsia="仿宋" w:cs="仿宋"/>
                <w:spacing w:val="9"/>
                <w:sz w:val="24"/>
                <w:szCs w:val="24"/>
                <w:u w:val="none" w:color="auto"/>
                <w:lang w:val="en-US" w:eastAsia="zh-CN"/>
              </w:rPr>
            </w:pPr>
          </w:p>
        </w:tc>
        <w:tc>
          <w:tcPr>
            <w:tcW w:w="1025" w:type="dxa"/>
            <w:vAlign w:val="center"/>
          </w:tcPr>
          <w:p w14:paraId="148FB271">
            <w:pPr>
              <w:keepNext w:val="0"/>
              <w:keepLines w:val="0"/>
              <w:widowControl/>
              <w:suppressLineNumbers w:val="0"/>
              <w:jc w:val="center"/>
              <w:textAlignment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1-2</w:t>
            </w:r>
          </w:p>
        </w:tc>
        <w:tc>
          <w:tcPr>
            <w:tcW w:w="1612" w:type="dxa"/>
            <w:vAlign w:val="center"/>
          </w:tcPr>
          <w:p w14:paraId="4D324711">
            <w:pPr>
              <w:pStyle w:val="49"/>
              <w:jc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lang w:eastAsia="zh-CN"/>
              </w:rPr>
              <w:t>平车</w:t>
            </w:r>
            <w:r>
              <w:rPr>
                <w:rFonts w:hint="eastAsia" w:ascii="仿宋" w:hAnsi="仿宋" w:eastAsia="仿宋" w:cs="仿宋"/>
                <w:spacing w:val="0"/>
                <w:sz w:val="24"/>
                <w:szCs w:val="24"/>
                <w:lang w:val="en-US" w:eastAsia="zh-CN"/>
              </w:rPr>
              <w:t>及轮椅</w:t>
            </w:r>
            <w:r>
              <w:rPr>
                <w:rFonts w:hint="eastAsia" w:ascii="仿宋" w:hAnsi="仿宋" w:eastAsia="仿宋" w:cs="仿宋"/>
                <w:spacing w:val="0"/>
                <w:sz w:val="24"/>
                <w:szCs w:val="24"/>
                <w:lang w:eastAsia="zh-CN"/>
              </w:rPr>
              <w:t>管理</w:t>
            </w:r>
            <w:r>
              <w:rPr>
                <w:rFonts w:hint="eastAsia" w:ascii="仿宋" w:hAnsi="仿宋" w:eastAsia="仿宋" w:cs="仿宋"/>
                <w:spacing w:val="0"/>
                <w:sz w:val="24"/>
                <w:szCs w:val="24"/>
                <w:lang w:val="en-US" w:eastAsia="zh-CN"/>
              </w:rPr>
              <w:t>服务</w:t>
            </w:r>
          </w:p>
        </w:tc>
        <w:tc>
          <w:tcPr>
            <w:tcW w:w="1475" w:type="dxa"/>
            <w:shd w:val="clear" w:color="auto" w:fill="auto"/>
            <w:vAlign w:val="center"/>
          </w:tcPr>
          <w:p w14:paraId="0FE84A31">
            <w:pPr>
              <w:pStyle w:val="49"/>
              <w:jc w:val="center"/>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40</w:t>
            </w:r>
          </w:p>
        </w:tc>
        <w:tc>
          <w:tcPr>
            <w:tcW w:w="2200" w:type="dxa"/>
            <w:shd w:val="clear" w:color="auto" w:fill="auto"/>
            <w:vAlign w:val="center"/>
          </w:tcPr>
          <w:p w14:paraId="52218CA1">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75辆/日</w:t>
            </w:r>
          </w:p>
        </w:tc>
        <w:tc>
          <w:tcPr>
            <w:tcW w:w="1879" w:type="dxa"/>
            <w:vMerge w:val="continue"/>
            <w:vAlign w:val="center"/>
          </w:tcPr>
          <w:p w14:paraId="6D2A515F">
            <w:pPr>
              <w:pStyle w:val="49"/>
              <w:jc w:val="center"/>
              <w:rPr>
                <w:rFonts w:hint="eastAsia" w:ascii="仿宋" w:hAnsi="仿宋" w:eastAsia="仿宋" w:cs="仿宋"/>
                <w:spacing w:val="0"/>
                <w:sz w:val="24"/>
                <w:szCs w:val="24"/>
                <w:lang w:eastAsia="zh-CN"/>
              </w:rPr>
            </w:pPr>
          </w:p>
        </w:tc>
      </w:tr>
      <w:tr w14:paraId="3BC5B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703" w:type="dxa"/>
            <w:vMerge w:val="continue"/>
            <w:vAlign w:val="center"/>
          </w:tcPr>
          <w:p w14:paraId="78C4EDB8">
            <w:pPr>
              <w:pStyle w:val="49"/>
              <w:jc w:val="center"/>
              <w:rPr>
                <w:rFonts w:hint="eastAsia" w:ascii="仿宋" w:hAnsi="仿宋" w:eastAsia="仿宋" w:cs="仿宋"/>
                <w:spacing w:val="0"/>
                <w:sz w:val="24"/>
                <w:szCs w:val="24"/>
                <w:highlight w:val="none"/>
                <w:lang w:val="en-US" w:eastAsia="zh-CN"/>
              </w:rPr>
            </w:pPr>
          </w:p>
        </w:tc>
        <w:tc>
          <w:tcPr>
            <w:tcW w:w="1342" w:type="dxa"/>
            <w:vMerge w:val="continue"/>
            <w:vAlign w:val="center"/>
          </w:tcPr>
          <w:p w14:paraId="61AC9F12">
            <w:pPr>
              <w:pStyle w:val="49"/>
              <w:jc w:val="center"/>
              <w:rPr>
                <w:rFonts w:hint="eastAsia" w:ascii="仿宋" w:hAnsi="仿宋" w:eastAsia="仿宋" w:cs="仿宋"/>
                <w:spacing w:val="9"/>
                <w:sz w:val="24"/>
                <w:szCs w:val="24"/>
                <w:u w:val="none" w:color="auto"/>
                <w:lang w:val="en-US" w:eastAsia="zh-CN"/>
              </w:rPr>
            </w:pPr>
          </w:p>
        </w:tc>
        <w:tc>
          <w:tcPr>
            <w:tcW w:w="1025" w:type="dxa"/>
            <w:vAlign w:val="center"/>
          </w:tcPr>
          <w:p w14:paraId="688B514A">
            <w:pPr>
              <w:keepNext w:val="0"/>
              <w:keepLines w:val="0"/>
              <w:widowControl/>
              <w:suppressLineNumbers w:val="0"/>
              <w:jc w:val="center"/>
              <w:textAlignment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highlight w:val="none"/>
                <w:lang w:val="en-US" w:eastAsia="zh-CN"/>
              </w:rPr>
              <w:t>1-3</w:t>
            </w:r>
          </w:p>
        </w:tc>
        <w:tc>
          <w:tcPr>
            <w:tcW w:w="1612" w:type="dxa"/>
            <w:vAlign w:val="center"/>
          </w:tcPr>
          <w:p w14:paraId="168BC0D0">
            <w:pPr>
              <w:pStyle w:val="49"/>
              <w:jc w:val="center"/>
              <w:rPr>
                <w:rFonts w:hint="eastAsia" w:ascii="仿宋" w:hAnsi="仿宋" w:eastAsia="仿宋" w:cs="仿宋"/>
                <w:spacing w:val="0"/>
                <w:sz w:val="24"/>
                <w:szCs w:val="24"/>
                <w:highlight w:val="none"/>
                <w:lang w:val="en-US" w:eastAsia="zh-CN"/>
              </w:rPr>
            </w:pPr>
            <w:r>
              <w:rPr>
                <w:rFonts w:hint="eastAsia" w:ascii="仿宋" w:hAnsi="仿宋" w:eastAsia="仿宋" w:cs="仿宋"/>
                <w:spacing w:val="0"/>
                <w:sz w:val="24"/>
                <w:szCs w:val="24"/>
                <w:lang w:eastAsia="zh-CN"/>
              </w:rPr>
              <w:t>手术理发</w:t>
            </w:r>
            <w:r>
              <w:rPr>
                <w:rFonts w:hint="eastAsia" w:ascii="仿宋" w:hAnsi="仿宋" w:eastAsia="仿宋" w:cs="仿宋"/>
                <w:spacing w:val="0"/>
                <w:sz w:val="24"/>
                <w:szCs w:val="24"/>
                <w:lang w:val="en-US" w:eastAsia="zh-CN"/>
              </w:rPr>
              <w:t>服务</w:t>
            </w:r>
          </w:p>
        </w:tc>
        <w:tc>
          <w:tcPr>
            <w:tcW w:w="1475" w:type="dxa"/>
            <w:shd w:val="clear" w:color="auto" w:fill="auto"/>
            <w:vAlign w:val="center"/>
          </w:tcPr>
          <w:p w14:paraId="5C3CD0F9">
            <w:pPr>
              <w:pStyle w:val="49"/>
              <w:jc w:val="center"/>
              <w:rPr>
                <w:rFonts w:hint="eastAsia" w:ascii="仿宋" w:hAnsi="仿宋" w:eastAsia="仿宋" w:cs="仿宋"/>
                <w:spacing w:val="0"/>
                <w:sz w:val="24"/>
                <w:szCs w:val="24"/>
                <w:lang w:eastAsia="zh-CN"/>
              </w:rPr>
            </w:pPr>
            <w:r>
              <w:rPr>
                <w:rFonts w:hint="eastAsia" w:ascii="仿宋" w:hAnsi="仿宋" w:eastAsia="仿宋" w:cs="仿宋"/>
                <w:spacing w:val="0"/>
                <w:sz w:val="24"/>
                <w:szCs w:val="24"/>
                <w:lang w:val="en-US" w:eastAsia="zh-CN"/>
              </w:rPr>
              <w:t>48.6</w:t>
            </w:r>
          </w:p>
        </w:tc>
        <w:tc>
          <w:tcPr>
            <w:tcW w:w="2200" w:type="dxa"/>
            <w:shd w:val="clear" w:color="auto" w:fill="auto"/>
            <w:vAlign w:val="center"/>
          </w:tcPr>
          <w:p w14:paraId="284CF8DF">
            <w:pPr>
              <w:pStyle w:val="49"/>
              <w:jc w:val="center"/>
              <w:rPr>
                <w:rFonts w:hint="eastAsia"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24300例/年</w:t>
            </w:r>
          </w:p>
        </w:tc>
        <w:tc>
          <w:tcPr>
            <w:tcW w:w="1879" w:type="dxa"/>
            <w:vMerge w:val="continue"/>
            <w:vAlign w:val="center"/>
          </w:tcPr>
          <w:p w14:paraId="5AD907FF">
            <w:pPr>
              <w:pStyle w:val="49"/>
              <w:jc w:val="center"/>
              <w:rPr>
                <w:rFonts w:hint="eastAsia" w:ascii="仿宋" w:hAnsi="仿宋" w:eastAsia="仿宋" w:cs="仿宋"/>
                <w:spacing w:val="0"/>
                <w:sz w:val="24"/>
                <w:szCs w:val="24"/>
                <w:lang w:eastAsia="zh-CN"/>
              </w:rPr>
            </w:pPr>
          </w:p>
        </w:tc>
      </w:tr>
    </w:tbl>
    <w:p w14:paraId="502D54FF">
      <w:pPr>
        <w:rPr>
          <w:rFonts w:hint="eastAsia" w:ascii="仿宋" w:hAnsi="仿宋" w:eastAsia="仿宋" w:cs="仿宋"/>
          <w:sz w:val="28"/>
          <w:szCs w:val="28"/>
        </w:rPr>
      </w:pPr>
    </w:p>
    <w:p w14:paraId="6BC1B138">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5.合同履行期限：</w:t>
      </w:r>
      <w:r>
        <w:rPr>
          <w:rFonts w:hint="eastAsia" w:ascii="仿宋" w:hAnsi="仿宋" w:eastAsia="仿宋" w:cs="仿宋"/>
          <w:sz w:val="28"/>
          <w:szCs w:val="28"/>
          <w:lang w:val="en-US" w:eastAsia="zh-CN"/>
        </w:rPr>
        <w:t>2年；合同年限：1年，乙方在服务期间每月工作满意度均需≥</w:t>
      </w:r>
    </w:p>
    <w:p w14:paraId="13FE7BCD">
      <w:pPr>
        <w:ind w:firstLine="560" w:firstLineChars="200"/>
        <w:rPr>
          <w:rFonts w:ascii="仿宋" w:hAnsi="仿宋" w:eastAsia="仿宋" w:cs="仿宋"/>
          <w:sz w:val="28"/>
          <w:szCs w:val="28"/>
          <w:u w:val="single"/>
        </w:rPr>
      </w:pPr>
      <w:r>
        <w:rPr>
          <w:rFonts w:hint="eastAsia" w:ascii="仿宋" w:hAnsi="仿宋" w:eastAsia="仿宋" w:cs="仿宋"/>
          <w:sz w:val="28"/>
          <w:szCs w:val="28"/>
          <w:lang w:val="en-US" w:eastAsia="zh-CN"/>
        </w:rPr>
        <w:t>90%，第2年由甲方决定是否与其续签合同。</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28359080"/>
      <w:bookmarkStart w:id="8" w:name="_Toc28359003"/>
      <w:bookmarkStart w:id="9" w:name="_Toc35393622"/>
      <w:bookmarkStart w:id="10" w:name="_Toc35393791"/>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5FDB1F74">
      <w:pPr>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■本项目不专门面向中小企业预留采购份额。</w:t>
      </w:r>
    </w:p>
    <w:p w14:paraId="17A487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w:t>
      </w:r>
      <w:r>
        <w:rPr>
          <w:rFonts w:hint="eastAsia" w:ascii="仿宋" w:hAnsi="仿宋" w:eastAsia="仿宋" w:cs="仿宋"/>
          <w:sz w:val="28"/>
          <w:szCs w:val="28"/>
          <w:lang w:val="en-US" w:eastAsia="zh-CN"/>
        </w:rPr>
        <w:t>供应商应具有有效的《劳务派遣经营许可证》。</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82"/>
      <w:bookmarkStart w:id="16" w:name="_Toc28359005"/>
      <w:bookmarkStart w:id="17" w:name="_Toc35393624"/>
      <w:bookmarkStart w:id="18" w:name="_Toc35393793"/>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4月30日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5月12日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35393794"/>
      <w:bookmarkStart w:id="20" w:name="_Toc35393625"/>
      <w:bookmarkStart w:id="21" w:name="_Toc28359084"/>
      <w:bookmarkStart w:id="22" w:name="_Toc28359007"/>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2025年5月22日上午09时30分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28359008"/>
      <w:bookmarkStart w:id="26" w:name="_Toc35393627"/>
      <w:bookmarkStart w:id="27" w:name="_Toc28359085"/>
      <w:bookmarkStart w:id="28" w:name="_Toc35393796"/>
    </w:p>
    <w:p w14:paraId="3DDDA678">
      <w:pPr>
        <w:pStyle w:val="5"/>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5"/>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5"/>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5"/>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5"/>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50"/>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5"/>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5"/>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5"/>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5"/>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50"/>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5"/>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w:t>
      </w:r>
      <w:bookmarkStart w:id="29" w:name="_GoBack"/>
      <w:bookmarkEnd w:id="29"/>
      <w:r>
        <w:rPr>
          <w:rFonts w:hint="eastAsia" w:ascii="仿宋" w:hAnsi="仿宋" w:eastAsia="仿宋" w:cs="仿宋"/>
          <w:sz w:val="28"/>
          <w:szCs w:val="28"/>
          <w:highlight w:val="none"/>
          <w:lang w:eastAsia="zh-CN"/>
        </w:rPr>
        <w:t>子交易平台进行电子开标</w:t>
      </w:r>
      <w:r>
        <w:rPr>
          <w:rFonts w:hint="eastAsia" w:ascii="仿宋" w:hAnsi="仿宋" w:eastAsia="仿宋" w:cs="仿宋"/>
          <w:sz w:val="28"/>
          <w:szCs w:val="28"/>
          <w:highlight w:val="none"/>
          <w:lang w:val="zh-TW" w:eastAsia="zh-CN"/>
        </w:rPr>
        <w:t>。</w:t>
      </w:r>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C78D32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1.采购人信息</w:t>
      </w:r>
    </w:p>
    <w:p w14:paraId="28FCA8A7">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名  称：首都医科大学附属北京天坛医院</w:t>
      </w:r>
    </w:p>
    <w:p w14:paraId="4BC84F7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址：北京市丰台区南四环西路119号</w:t>
      </w:r>
    </w:p>
    <w:p w14:paraId="06EAE1F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联系方式：010-59975287</w:t>
      </w:r>
    </w:p>
    <w:p w14:paraId="7AD6606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2.采购代理机构信息</w:t>
      </w:r>
    </w:p>
    <w:p w14:paraId="2480731D">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 xml:space="preserve">名  称：北京国际贸易有限公司 </w:t>
      </w:r>
    </w:p>
    <w:p w14:paraId="603A69D8">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地   址：北京市朝阳区建国门外大街甲3号</w:t>
      </w:r>
    </w:p>
    <w:p w14:paraId="02F0ED3E">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联系方式：010-85343457、010-85343434</w:t>
      </w:r>
    </w:p>
    <w:p w14:paraId="65C4560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3.项目联系方式</w:t>
      </w:r>
    </w:p>
    <w:p w14:paraId="093E83B5">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项目联系人：王靖萱、王崴、梁潇</w:t>
      </w:r>
    </w:p>
    <w:p w14:paraId="6C61FB2F">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bCs/>
          <w:sz w:val="28"/>
          <w:szCs w:val="28"/>
          <w:u w:val="single"/>
          <w:lang w:val="en-US" w:eastAsia="zh-CN"/>
        </w:rPr>
        <w:t>电话：010-85343457、010-85343434</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A54001"/>
    <w:rsid w:val="07FC3326"/>
    <w:rsid w:val="0854278F"/>
    <w:rsid w:val="090D2269"/>
    <w:rsid w:val="0AF376E5"/>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8335BC8"/>
    <w:rsid w:val="19F03C9C"/>
    <w:rsid w:val="1A3C3D20"/>
    <w:rsid w:val="1B0442B0"/>
    <w:rsid w:val="1B4048D1"/>
    <w:rsid w:val="1B866B59"/>
    <w:rsid w:val="1C4972F3"/>
    <w:rsid w:val="1CCA710D"/>
    <w:rsid w:val="1E1411A7"/>
    <w:rsid w:val="1ED35AA3"/>
    <w:rsid w:val="1EE17DC8"/>
    <w:rsid w:val="205C14B5"/>
    <w:rsid w:val="2113111A"/>
    <w:rsid w:val="21457417"/>
    <w:rsid w:val="2224601B"/>
    <w:rsid w:val="230456A7"/>
    <w:rsid w:val="239B2179"/>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A86942"/>
    <w:rsid w:val="53D23BDF"/>
    <w:rsid w:val="548D63DA"/>
    <w:rsid w:val="567B02F2"/>
    <w:rsid w:val="56C00491"/>
    <w:rsid w:val="5814071D"/>
    <w:rsid w:val="59413C36"/>
    <w:rsid w:val="5A59165A"/>
    <w:rsid w:val="5B4857A8"/>
    <w:rsid w:val="5BC0634E"/>
    <w:rsid w:val="5C69757C"/>
    <w:rsid w:val="5D5B3753"/>
    <w:rsid w:val="5E127261"/>
    <w:rsid w:val="5F100B70"/>
    <w:rsid w:val="62AC0550"/>
    <w:rsid w:val="62CA27A3"/>
    <w:rsid w:val="63DB4629"/>
    <w:rsid w:val="643D1F77"/>
    <w:rsid w:val="64793376"/>
    <w:rsid w:val="65EE2A50"/>
    <w:rsid w:val="66940DD7"/>
    <w:rsid w:val="66DD3ED2"/>
    <w:rsid w:val="677A75D3"/>
    <w:rsid w:val="68DF504F"/>
    <w:rsid w:val="68E02922"/>
    <w:rsid w:val="69725190"/>
    <w:rsid w:val="69A54848"/>
    <w:rsid w:val="6A373141"/>
    <w:rsid w:val="6B2262B4"/>
    <w:rsid w:val="6C3D7821"/>
    <w:rsid w:val="71EE7763"/>
    <w:rsid w:val="72F23D89"/>
    <w:rsid w:val="73723423"/>
    <w:rsid w:val="74057A00"/>
    <w:rsid w:val="74294E24"/>
    <w:rsid w:val="74AE2CAA"/>
    <w:rsid w:val="750652A7"/>
    <w:rsid w:val="7506570B"/>
    <w:rsid w:val="7522503C"/>
    <w:rsid w:val="75B2173C"/>
    <w:rsid w:val="76A9682B"/>
    <w:rsid w:val="7747264E"/>
    <w:rsid w:val="77C65F49"/>
    <w:rsid w:val="78B910A6"/>
    <w:rsid w:val="793730E3"/>
    <w:rsid w:val="798538CB"/>
    <w:rsid w:val="7A4A0D23"/>
    <w:rsid w:val="7AE57ADF"/>
    <w:rsid w:val="7BD323FA"/>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paragraph" w:styleId="11">
    <w:name w:val="toc 2"/>
    <w:basedOn w:val="1"/>
    <w:next w:val="1"/>
    <w:qFormat/>
    <w:uiPriority w:val="0"/>
    <w:pPr>
      <w:ind w:left="420" w:leftChars="200"/>
    </w:pPr>
  </w:style>
  <w:style w:type="character" w:styleId="14">
    <w:name w:val="FollowedHyperlink"/>
    <w:basedOn w:val="13"/>
    <w:qFormat/>
    <w:uiPriority w:val="0"/>
    <w:rPr>
      <w:color w:val="2490F8"/>
      <w:u w:val="single"/>
    </w:rPr>
  </w:style>
  <w:style w:type="character" w:styleId="15">
    <w:name w:val="Hyperlink"/>
    <w:basedOn w:val="13"/>
    <w:qFormat/>
    <w:uiPriority w:val="0"/>
    <w:rPr>
      <w:color w:val="2490F8"/>
      <w:u w:val="single"/>
    </w:r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3"/>
    <w:qFormat/>
    <w:uiPriority w:val="0"/>
    <w:rPr>
      <w:rFonts w:ascii="Tahoma" w:hAnsi="Tahoma" w:eastAsia="Tahoma" w:cs="Tahoma"/>
      <w:color w:val="000000"/>
      <w:sz w:val="22"/>
      <w:szCs w:val="22"/>
      <w:u w:val="none"/>
    </w:rPr>
  </w:style>
  <w:style w:type="character" w:customStyle="1" w:styleId="21">
    <w:name w:val="drapbtn"/>
    <w:basedOn w:val="13"/>
    <w:qFormat/>
    <w:uiPriority w:val="0"/>
  </w:style>
  <w:style w:type="character" w:customStyle="1" w:styleId="22">
    <w:name w:val="button"/>
    <w:basedOn w:val="13"/>
    <w:qFormat/>
    <w:uiPriority w:val="0"/>
  </w:style>
  <w:style w:type="character" w:customStyle="1" w:styleId="23">
    <w:name w:val="iconline2"/>
    <w:basedOn w:val="13"/>
    <w:qFormat/>
    <w:uiPriority w:val="0"/>
  </w:style>
  <w:style w:type="character" w:customStyle="1" w:styleId="24">
    <w:name w:val="icontext3"/>
    <w:basedOn w:val="13"/>
    <w:qFormat/>
    <w:uiPriority w:val="0"/>
  </w:style>
  <w:style w:type="character" w:customStyle="1" w:styleId="25">
    <w:name w:val="after"/>
    <w:basedOn w:val="13"/>
    <w:qFormat/>
    <w:uiPriority w:val="0"/>
    <w:rPr>
      <w:sz w:val="0"/>
      <w:szCs w:val="0"/>
    </w:rPr>
  </w:style>
  <w:style w:type="character" w:customStyle="1" w:styleId="26">
    <w:name w:val="pagechatarealistclose_box"/>
    <w:basedOn w:val="13"/>
    <w:qFormat/>
    <w:uiPriority w:val="0"/>
  </w:style>
  <w:style w:type="character" w:customStyle="1" w:styleId="27">
    <w:name w:val="pagechatarealistclose_box1"/>
    <w:basedOn w:val="13"/>
    <w:qFormat/>
    <w:uiPriority w:val="0"/>
  </w:style>
  <w:style w:type="character" w:customStyle="1" w:styleId="28">
    <w:name w:val="cy"/>
    <w:basedOn w:val="13"/>
    <w:qFormat/>
    <w:uiPriority w:val="0"/>
  </w:style>
  <w:style w:type="character" w:customStyle="1" w:styleId="29">
    <w:name w:val="hilite5"/>
    <w:basedOn w:val="13"/>
    <w:qFormat/>
    <w:uiPriority w:val="0"/>
    <w:rPr>
      <w:color w:val="FFFFFF"/>
      <w:shd w:val="clear" w:fill="666666"/>
    </w:rPr>
  </w:style>
  <w:style w:type="character" w:customStyle="1" w:styleId="30">
    <w:name w:val="layui-layer-tabnow"/>
    <w:basedOn w:val="13"/>
    <w:qFormat/>
    <w:uiPriority w:val="0"/>
    <w:rPr>
      <w:bdr w:val="single" w:color="CCCCCC" w:sz="6" w:space="0"/>
      <w:shd w:val="clear" w:fill="FFFFFF"/>
    </w:rPr>
  </w:style>
  <w:style w:type="character" w:customStyle="1" w:styleId="31">
    <w:name w:val="cdropright"/>
    <w:basedOn w:val="13"/>
    <w:qFormat/>
    <w:uiPriority w:val="0"/>
  </w:style>
  <w:style w:type="character" w:customStyle="1" w:styleId="32">
    <w:name w:val="ico1651"/>
    <w:basedOn w:val="13"/>
    <w:qFormat/>
    <w:uiPriority w:val="0"/>
  </w:style>
  <w:style w:type="character" w:customStyle="1" w:styleId="33">
    <w:name w:val="ico1652"/>
    <w:basedOn w:val="13"/>
    <w:qFormat/>
    <w:uiPriority w:val="0"/>
  </w:style>
  <w:style w:type="character" w:customStyle="1" w:styleId="34">
    <w:name w:val="associateddata"/>
    <w:basedOn w:val="13"/>
    <w:qFormat/>
    <w:uiPriority w:val="0"/>
    <w:rPr>
      <w:shd w:val="clear" w:fill="50A6F9"/>
    </w:rPr>
  </w:style>
  <w:style w:type="character" w:customStyle="1" w:styleId="35">
    <w:name w:val="cdropleft"/>
    <w:basedOn w:val="13"/>
    <w:qFormat/>
    <w:uiPriority w:val="0"/>
  </w:style>
  <w:style w:type="character" w:customStyle="1" w:styleId="36">
    <w:name w:val="active7"/>
    <w:basedOn w:val="13"/>
    <w:qFormat/>
    <w:uiPriority w:val="0"/>
    <w:rPr>
      <w:shd w:val="clear" w:fill="EC3535"/>
    </w:rPr>
  </w:style>
  <w:style w:type="character" w:customStyle="1" w:styleId="37">
    <w:name w:val="active8"/>
    <w:basedOn w:val="13"/>
    <w:qFormat/>
    <w:uiPriority w:val="0"/>
    <w:rPr>
      <w:color w:val="00FF00"/>
      <w:shd w:val="clear" w:fill="111111"/>
    </w:rPr>
  </w:style>
  <w:style w:type="character" w:customStyle="1" w:styleId="38">
    <w:name w:val="icontext2"/>
    <w:basedOn w:val="13"/>
    <w:qFormat/>
    <w:uiPriority w:val="0"/>
  </w:style>
  <w:style w:type="character" w:customStyle="1" w:styleId="39">
    <w:name w:val="tmpztreemove_arrow"/>
    <w:basedOn w:val="13"/>
    <w:qFormat/>
    <w:uiPriority w:val="0"/>
  </w:style>
  <w:style w:type="character" w:customStyle="1" w:styleId="40">
    <w:name w:val="icontext1"/>
    <w:basedOn w:val="13"/>
    <w:qFormat/>
    <w:uiPriority w:val="0"/>
  </w:style>
  <w:style w:type="character" w:customStyle="1" w:styleId="41">
    <w:name w:val="icontext11"/>
    <w:basedOn w:val="13"/>
    <w:qFormat/>
    <w:uiPriority w:val="0"/>
  </w:style>
  <w:style w:type="character" w:customStyle="1" w:styleId="42">
    <w:name w:val="icontext12"/>
    <w:basedOn w:val="13"/>
    <w:qFormat/>
    <w:uiPriority w:val="0"/>
  </w:style>
  <w:style w:type="character" w:customStyle="1" w:styleId="43">
    <w:name w:val="w32"/>
    <w:basedOn w:val="13"/>
    <w:qFormat/>
    <w:uiPriority w:val="0"/>
  </w:style>
  <w:style w:type="character" w:customStyle="1" w:styleId="44">
    <w:name w:val="first-child"/>
    <w:basedOn w:val="13"/>
    <w:qFormat/>
    <w:uiPriority w:val="0"/>
  </w:style>
  <w:style w:type="character" w:customStyle="1" w:styleId="45">
    <w:name w:val="ico1654"/>
    <w:basedOn w:val="13"/>
    <w:qFormat/>
    <w:uiPriority w:val="0"/>
  </w:style>
  <w:style w:type="character" w:customStyle="1" w:styleId="46">
    <w:name w:val="active"/>
    <w:basedOn w:val="13"/>
    <w:qFormat/>
    <w:uiPriority w:val="0"/>
    <w:rPr>
      <w:color w:val="00FF00"/>
      <w:shd w:val="clear" w:fill="111111"/>
    </w:rPr>
  </w:style>
  <w:style w:type="character" w:customStyle="1" w:styleId="47">
    <w:name w:val="active1"/>
    <w:basedOn w:val="13"/>
    <w:qFormat/>
    <w:uiPriority w:val="0"/>
    <w:rPr>
      <w:shd w:val="clear" w:fill="EC3535"/>
    </w:rPr>
  </w:style>
  <w:style w:type="character" w:customStyle="1" w:styleId="48">
    <w:name w:val="hilite6"/>
    <w:basedOn w:val="13"/>
    <w:qFormat/>
    <w:uiPriority w:val="0"/>
    <w:rPr>
      <w:color w:val="FFFFFF"/>
      <w:shd w:val="clear" w:fill="666666"/>
    </w:rPr>
  </w:style>
  <w:style w:type="paragraph" w:customStyle="1" w:styleId="49">
    <w:name w:val="Table Paragraph"/>
    <w:basedOn w:val="1"/>
    <w:qFormat/>
    <w:uiPriority w:val="1"/>
    <w:rPr>
      <w:rFonts w:ascii="宋体" w:hAnsi="宋体" w:eastAsia="宋体" w:cs="宋体"/>
    </w:rPr>
  </w:style>
  <w:style w:type="paragraph" w:customStyle="1" w:styleId="50">
    <w:name w:val="List Paragraph"/>
    <w:basedOn w:val="1"/>
    <w:qFormat/>
    <w:uiPriority w:val="1"/>
    <w:pPr>
      <w:spacing w:before="134"/>
      <w:ind w:left="1196" w:hanging="720"/>
    </w:pPr>
    <w:rPr>
      <w:rFonts w:ascii="宋体" w:hAnsi="宋体" w:eastAsia="宋体"/>
      <w:sz w:val="20"/>
    </w:rPr>
  </w:style>
  <w:style w:type="character" w:customStyle="1" w:styleId="51">
    <w:name w:val="font11"/>
    <w:basedOn w:val="13"/>
    <w:qFormat/>
    <w:uiPriority w:val="0"/>
    <w:rPr>
      <w:rFonts w:hint="eastAsia" w:ascii="宋体" w:hAnsi="宋体" w:eastAsia="宋体" w:cs="宋体"/>
      <w:color w:val="000000"/>
      <w:sz w:val="21"/>
      <w:szCs w:val="21"/>
      <w:u w:val="none"/>
    </w:rPr>
  </w:style>
  <w:style w:type="paragraph" w:customStyle="1" w:styleId="52">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1726</Words>
  <Characters>2049</Characters>
  <Lines>18</Lines>
  <Paragraphs>5</Paragraphs>
  <TotalTime>0</TotalTime>
  <ScaleCrop>false</ScaleCrop>
  <LinksUpToDate>false</LinksUpToDate>
  <CharactersWithSpaces>2087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guoji</cp:lastModifiedBy>
  <cp:lastPrinted>2022-08-09T12:07:00Z</cp:lastPrinted>
  <dcterms:modified xsi:type="dcterms:W3CDTF">2025-04-30T07:14:39Z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6AF136DDAFE246B7BC9A3590201977E8_13</vt:lpwstr>
  </property>
  <property fmtid="{D5CDD505-2E9C-101B-9397-08002B2CF9AE}" pid="4" name="KSOTemplateDocerSaveRecord">
    <vt:lpwstr>eyJoZGlkIjoiOWYwMDgzOWQyMDNlYzdhMTQ4Njc4ZGVmNTdmMWIzOTgifQ==</vt:lpwstr>
  </property>
</Properties>
</file>