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C4365" w14:textId="77777777" w:rsidR="00F56DB8" w:rsidRDefault="00F56DB8" w:rsidP="00F56DB8">
      <w:pPr>
        <w:pStyle w:val="af2"/>
        <w:spacing w:before="323" w:line="223" w:lineRule="auto"/>
        <w:ind w:left="3020"/>
        <w:outlineLvl w:val="0"/>
        <w:rPr>
          <w:b/>
          <w:bCs/>
          <w:color w:val="auto"/>
          <w:sz w:val="34"/>
          <w:szCs w:val="34"/>
        </w:rPr>
      </w:pPr>
      <w:r>
        <w:rPr>
          <w:b/>
          <w:bCs/>
          <w:color w:val="auto"/>
          <w:spacing w:val="16"/>
          <w:sz w:val="34"/>
          <w:szCs w:val="34"/>
        </w:rPr>
        <w:t>采购需求</w:t>
      </w:r>
    </w:p>
    <w:p w14:paraId="2982259A" w14:textId="77777777" w:rsidR="00F56DB8" w:rsidRDefault="00F56DB8" w:rsidP="00F56DB8">
      <w:pPr>
        <w:shd w:val="clear" w:color="auto" w:fill="FFFFFF"/>
        <w:spacing w:line="440" w:lineRule="atLeast"/>
        <w:rPr>
          <w:rFonts w:ascii="宋体" w:eastAsia="宋体"/>
          <w:b/>
          <w:bCs/>
          <w:sz w:val="24"/>
          <w:szCs w:val="24"/>
        </w:rPr>
      </w:pPr>
    </w:p>
    <w:p w14:paraId="00E9495C" w14:textId="77777777" w:rsidR="00F56DB8" w:rsidRDefault="00F56DB8" w:rsidP="00F56DB8">
      <w:pPr>
        <w:widowControl w:val="0"/>
        <w:numPr>
          <w:ilvl w:val="0"/>
          <w:numId w:val="1"/>
        </w:numPr>
        <w:kinsoku/>
        <w:autoSpaceDE/>
        <w:autoSpaceDN/>
        <w:adjustRightInd/>
        <w:snapToGrid/>
        <w:spacing w:line="440" w:lineRule="exact"/>
        <w:jc w:val="both"/>
        <w:textAlignment w:val="auto"/>
        <w:rPr>
          <w:rFonts w:ascii="宋体" w:eastAsia="宋体" w:hAnsi="宋体" w:cs="宋体" w:hint="eastAsia"/>
          <w:snapToGrid/>
          <w:color w:val="auto"/>
          <w:kern w:val="2"/>
          <w:sz w:val="24"/>
          <w:szCs w:val="24"/>
        </w:rPr>
      </w:pPr>
      <w:r>
        <w:rPr>
          <w:rFonts w:ascii="宋体" w:eastAsia="宋体" w:hAnsi="宋体" w:cs="宋体" w:hint="eastAsia"/>
          <w:b/>
          <w:bCs/>
          <w:snapToGrid/>
          <w:color w:val="auto"/>
          <w:kern w:val="2"/>
          <w:sz w:val="24"/>
          <w:szCs w:val="24"/>
        </w:rPr>
        <w:t>项目基本情况</w:t>
      </w:r>
      <w:r>
        <w:rPr>
          <w:rFonts w:ascii="宋体" w:eastAsia="宋体" w:hAnsi="宋体" w:cs="宋体" w:hint="eastAsia"/>
          <w:snapToGrid/>
          <w:color w:val="auto"/>
          <w:kern w:val="2"/>
          <w:sz w:val="24"/>
          <w:szCs w:val="24"/>
        </w:rPr>
        <w:t>：</w:t>
      </w:r>
    </w:p>
    <w:p w14:paraId="10AFFBAF" w14:textId="77777777" w:rsidR="00F56DB8" w:rsidRDefault="00F56DB8" w:rsidP="00F56DB8">
      <w:pPr>
        <w:widowControl w:val="0"/>
        <w:kinsoku/>
        <w:autoSpaceDE/>
        <w:autoSpaceDN/>
        <w:adjustRightInd/>
        <w:snapToGrid/>
        <w:spacing w:line="440" w:lineRule="exact"/>
        <w:jc w:val="both"/>
        <w:textAlignment w:val="auto"/>
        <w:rPr>
          <w:rFonts w:ascii="宋体" w:eastAsia="宋体" w:hAnsi="宋体" w:cs="宋体" w:hint="eastAsia"/>
          <w:snapToGrid/>
          <w:kern w:val="2"/>
          <w:sz w:val="24"/>
          <w:szCs w:val="24"/>
        </w:rPr>
      </w:pPr>
      <w:r w:rsidRPr="00AC01E6">
        <w:rPr>
          <w:rFonts w:ascii="宋体" w:eastAsia="宋体" w:hAnsi="宋体" w:cs="宋体" w:hint="eastAsia"/>
          <w:snapToGrid/>
          <w:kern w:val="2"/>
          <w:sz w:val="24"/>
          <w:szCs w:val="24"/>
        </w:rPr>
        <w:t xml:space="preserve">1.工程名称：北京工商大学良乡校区学生宿舍过程跟踪审计。 </w:t>
      </w:r>
      <w:r w:rsidRPr="00AC01E6">
        <w:rPr>
          <w:rFonts w:ascii="宋体" w:eastAsia="宋体" w:hAnsi="宋体" w:cs="宋体" w:hint="eastAsia"/>
          <w:snapToGrid/>
          <w:kern w:val="2"/>
          <w:sz w:val="24"/>
          <w:szCs w:val="24"/>
        </w:rPr>
        <w:cr/>
        <w:t xml:space="preserve">2.工程地点：北京工商大学良乡校区。  </w:t>
      </w:r>
      <w:r w:rsidRPr="00AC01E6">
        <w:rPr>
          <w:rFonts w:ascii="宋体" w:eastAsia="宋体" w:hAnsi="宋体" w:cs="宋体" w:hint="eastAsia"/>
          <w:snapToGrid/>
          <w:kern w:val="2"/>
          <w:sz w:val="24"/>
          <w:szCs w:val="24"/>
        </w:rPr>
        <w:cr/>
        <w:t>3.工程规模：本项目拟新建学生宿舍楼5座，总建筑面积64623.45平方米。其中:地上建筑面积55999.79平方米，地下建筑面积8623.66平方米。主要建设内容包括学生宿舍、师生活动用房、地下人防、设备用房等，同步建设绿化、广场道路、室外管网等室外工程。</w:t>
      </w:r>
      <w:r w:rsidRPr="00AC01E6">
        <w:rPr>
          <w:rFonts w:ascii="宋体" w:eastAsia="宋体" w:hAnsi="宋体" w:cs="宋体" w:hint="eastAsia"/>
          <w:snapToGrid/>
          <w:kern w:val="2"/>
          <w:sz w:val="24"/>
          <w:szCs w:val="24"/>
        </w:rPr>
        <w:cr/>
        <w:t>4.投资金额：工程费暂定约38700万元(最终以概算批复为准)。</w:t>
      </w:r>
      <w:r w:rsidRPr="00AC01E6">
        <w:rPr>
          <w:rFonts w:ascii="宋体" w:eastAsia="宋体" w:hAnsi="宋体" w:cs="宋体" w:hint="eastAsia"/>
          <w:snapToGrid/>
          <w:kern w:val="2"/>
          <w:sz w:val="24"/>
          <w:szCs w:val="24"/>
        </w:rPr>
        <w:cr/>
        <w:t>5.资金来源：市政府固定资产投资。</w:t>
      </w:r>
      <w:r w:rsidRPr="00AC01E6">
        <w:rPr>
          <w:rFonts w:ascii="宋体" w:eastAsia="宋体" w:hAnsi="宋体" w:cs="宋体" w:hint="eastAsia"/>
          <w:snapToGrid/>
          <w:kern w:val="2"/>
          <w:sz w:val="24"/>
          <w:szCs w:val="24"/>
        </w:rPr>
        <w:cr/>
        <w:t>6.建设工期或周期：自合同签订生效后开始至双方合同义务完全履行后截止。</w:t>
      </w:r>
      <w:r w:rsidRPr="00AC01E6">
        <w:rPr>
          <w:rFonts w:ascii="宋体" w:eastAsia="宋体" w:hAnsi="宋体" w:cs="宋体" w:hint="eastAsia"/>
          <w:snapToGrid/>
          <w:kern w:val="2"/>
          <w:sz w:val="24"/>
          <w:szCs w:val="24"/>
        </w:rPr>
        <w:cr/>
        <w:t>7.其他：服务周期自本合同签订之日开始至北京工商大学良乡校区学生宿舍项目主体结构完工</w:t>
      </w:r>
      <w:r>
        <w:rPr>
          <w:rFonts w:ascii="宋体" w:eastAsia="宋体" w:hAnsi="宋体" w:cs="宋体" w:hint="eastAsia"/>
          <w:snapToGrid/>
          <w:kern w:val="2"/>
          <w:sz w:val="24"/>
          <w:szCs w:val="24"/>
        </w:rPr>
        <w:t>。</w:t>
      </w:r>
    </w:p>
    <w:p w14:paraId="4A5710F6" w14:textId="77777777" w:rsidR="00F56DB8" w:rsidRDefault="00F56DB8" w:rsidP="00F56DB8">
      <w:pPr>
        <w:widowControl w:val="0"/>
        <w:kinsoku/>
        <w:autoSpaceDE/>
        <w:autoSpaceDN/>
        <w:adjustRightInd/>
        <w:snapToGrid/>
        <w:spacing w:line="440" w:lineRule="exact"/>
        <w:jc w:val="both"/>
        <w:textAlignment w:val="auto"/>
        <w:rPr>
          <w:rFonts w:ascii="宋体" w:eastAsia="宋体" w:hAnsi="宋体" w:cs="宋体" w:hint="eastAsia"/>
          <w:snapToGrid/>
          <w:kern w:val="2"/>
          <w:sz w:val="24"/>
          <w:szCs w:val="24"/>
        </w:rPr>
      </w:pPr>
    </w:p>
    <w:p w14:paraId="09328F0A" w14:textId="77777777" w:rsidR="00F56DB8" w:rsidRDefault="00F56DB8" w:rsidP="00F56DB8">
      <w:pPr>
        <w:widowControl w:val="0"/>
        <w:numPr>
          <w:ilvl w:val="0"/>
          <w:numId w:val="2"/>
        </w:numPr>
        <w:kinsoku/>
        <w:autoSpaceDE/>
        <w:autoSpaceDN/>
        <w:adjustRightInd/>
        <w:snapToGrid/>
        <w:spacing w:line="440" w:lineRule="exact"/>
        <w:ind w:rightChars="50" w:right="105"/>
        <w:jc w:val="both"/>
        <w:textAlignment w:val="auto"/>
        <w:rPr>
          <w:rFonts w:ascii="宋体" w:eastAsia="宋体" w:hAnsi="宋体" w:cs="宋体" w:hint="eastAsia"/>
          <w:snapToGrid/>
          <w:color w:val="auto"/>
          <w:kern w:val="2"/>
          <w:sz w:val="24"/>
          <w:szCs w:val="24"/>
        </w:rPr>
      </w:pPr>
      <w:r>
        <w:rPr>
          <w:rFonts w:ascii="宋体" w:eastAsia="宋体" w:hAnsi="宋体" w:cs="宋体" w:hint="eastAsia"/>
          <w:b/>
          <w:bCs/>
          <w:snapToGrid/>
          <w:color w:val="auto"/>
          <w:kern w:val="2"/>
          <w:sz w:val="24"/>
          <w:szCs w:val="24"/>
        </w:rPr>
        <w:t>服务要求</w:t>
      </w:r>
    </w:p>
    <w:tbl>
      <w:tblPr>
        <w:tblStyle w:val="af4"/>
        <w:tblW w:w="8647" w:type="dxa"/>
        <w:tblInd w:w="137" w:type="dxa"/>
        <w:tblLook w:val="04A0" w:firstRow="1" w:lastRow="0" w:firstColumn="1" w:lastColumn="0" w:noHBand="0" w:noVBand="1"/>
      </w:tblPr>
      <w:tblGrid>
        <w:gridCol w:w="714"/>
        <w:gridCol w:w="1701"/>
        <w:gridCol w:w="6232"/>
      </w:tblGrid>
      <w:tr w:rsidR="00F56DB8" w14:paraId="631FA5CB" w14:textId="77777777" w:rsidTr="00066E18">
        <w:trPr>
          <w:trHeight w:val="514"/>
        </w:trPr>
        <w:tc>
          <w:tcPr>
            <w:tcW w:w="714" w:type="dxa"/>
            <w:vAlign w:val="center"/>
          </w:tcPr>
          <w:p w14:paraId="73A6305F" w14:textId="77777777" w:rsidR="00F56DB8" w:rsidRDefault="00F56DB8" w:rsidP="00066E18">
            <w:pPr>
              <w:spacing w:line="360" w:lineRule="auto"/>
              <w:jc w:val="center"/>
              <w:rPr>
                <w:rFonts w:ascii="宋体" w:eastAsia="宋体" w:hAnsi="宋体" w:cs="黑体" w:hint="eastAsia"/>
                <w:sz w:val="24"/>
                <w:szCs w:val="24"/>
              </w:rPr>
            </w:pPr>
            <w:r>
              <w:rPr>
                <w:rFonts w:ascii="宋体" w:eastAsia="宋体" w:hAnsi="宋体" w:cs="黑体" w:hint="eastAsia"/>
                <w:sz w:val="24"/>
                <w:szCs w:val="24"/>
              </w:rPr>
              <w:t>序号</w:t>
            </w:r>
          </w:p>
        </w:tc>
        <w:tc>
          <w:tcPr>
            <w:tcW w:w="1701" w:type="dxa"/>
            <w:vAlign w:val="center"/>
          </w:tcPr>
          <w:p w14:paraId="499AA020" w14:textId="77777777" w:rsidR="00F56DB8" w:rsidRDefault="00F56DB8" w:rsidP="00066E18">
            <w:pPr>
              <w:spacing w:line="360" w:lineRule="auto"/>
              <w:jc w:val="center"/>
              <w:rPr>
                <w:rFonts w:ascii="宋体" w:eastAsia="宋体" w:hAnsi="宋体" w:cs="黑体" w:hint="eastAsia"/>
                <w:sz w:val="24"/>
                <w:szCs w:val="24"/>
              </w:rPr>
            </w:pPr>
            <w:r>
              <w:rPr>
                <w:rFonts w:ascii="宋体" w:eastAsia="宋体" w:hAnsi="宋体" w:cs="黑体" w:hint="eastAsia"/>
                <w:sz w:val="24"/>
                <w:szCs w:val="24"/>
              </w:rPr>
              <w:t>服务事项名称</w:t>
            </w:r>
          </w:p>
        </w:tc>
        <w:tc>
          <w:tcPr>
            <w:tcW w:w="6232" w:type="dxa"/>
            <w:vAlign w:val="center"/>
          </w:tcPr>
          <w:p w14:paraId="4BFDCFF4" w14:textId="77777777" w:rsidR="00F56DB8" w:rsidRDefault="00F56DB8" w:rsidP="00066E18">
            <w:pPr>
              <w:spacing w:line="360" w:lineRule="auto"/>
              <w:jc w:val="center"/>
              <w:rPr>
                <w:rFonts w:ascii="宋体" w:eastAsia="宋体" w:hAnsi="宋体" w:cs="黑体" w:hint="eastAsia"/>
                <w:sz w:val="24"/>
                <w:szCs w:val="24"/>
              </w:rPr>
            </w:pPr>
            <w:r>
              <w:rPr>
                <w:rFonts w:ascii="宋体" w:eastAsia="宋体" w:hAnsi="宋体" w:cs="黑体" w:hint="eastAsia"/>
                <w:sz w:val="24"/>
                <w:szCs w:val="24"/>
              </w:rPr>
              <w:t>服务要求</w:t>
            </w:r>
          </w:p>
        </w:tc>
      </w:tr>
      <w:tr w:rsidR="00F56DB8" w14:paraId="1A1DBF14" w14:textId="77777777" w:rsidTr="00066E18">
        <w:tc>
          <w:tcPr>
            <w:tcW w:w="714" w:type="dxa"/>
            <w:vAlign w:val="center"/>
          </w:tcPr>
          <w:p w14:paraId="50285B00"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w:t>
            </w:r>
          </w:p>
        </w:tc>
        <w:tc>
          <w:tcPr>
            <w:tcW w:w="1701" w:type="dxa"/>
            <w:vAlign w:val="center"/>
          </w:tcPr>
          <w:p w14:paraId="3737EB50"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招标文件审核</w:t>
            </w:r>
          </w:p>
        </w:tc>
        <w:tc>
          <w:tcPr>
            <w:tcW w:w="6232" w:type="dxa"/>
            <w:vAlign w:val="center"/>
          </w:tcPr>
          <w:p w14:paraId="774B2D82"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按照招标人要求，对项目招标文件进行审核，并出具审核意见。</w:t>
            </w:r>
          </w:p>
        </w:tc>
      </w:tr>
      <w:tr w:rsidR="00F56DB8" w14:paraId="2D6FF1C0" w14:textId="77777777" w:rsidTr="00066E18">
        <w:tc>
          <w:tcPr>
            <w:tcW w:w="714" w:type="dxa"/>
            <w:vAlign w:val="center"/>
          </w:tcPr>
          <w:p w14:paraId="023816A5"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2</w:t>
            </w:r>
          </w:p>
        </w:tc>
        <w:tc>
          <w:tcPr>
            <w:tcW w:w="1701" w:type="dxa"/>
            <w:vAlign w:val="center"/>
          </w:tcPr>
          <w:p w14:paraId="3CC96A25"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工程量清单编制及审核</w:t>
            </w:r>
          </w:p>
        </w:tc>
        <w:tc>
          <w:tcPr>
            <w:tcW w:w="6232" w:type="dxa"/>
            <w:vAlign w:val="center"/>
          </w:tcPr>
          <w:p w14:paraId="15F9DBBF"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按照招标人要求，根据施工图纸等必要资料，编制工程量清单。对学校建设部门组织编制的工程量清单进行审核。出具审核意见。</w:t>
            </w:r>
          </w:p>
        </w:tc>
      </w:tr>
      <w:tr w:rsidR="00F56DB8" w14:paraId="1BDDF95A" w14:textId="77777777" w:rsidTr="00066E18">
        <w:tc>
          <w:tcPr>
            <w:tcW w:w="714" w:type="dxa"/>
            <w:vAlign w:val="center"/>
          </w:tcPr>
          <w:p w14:paraId="3A9A118A"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3</w:t>
            </w:r>
          </w:p>
        </w:tc>
        <w:tc>
          <w:tcPr>
            <w:tcW w:w="1701" w:type="dxa"/>
            <w:vAlign w:val="center"/>
          </w:tcPr>
          <w:p w14:paraId="439FBD37"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最高投标限价编制、审核</w:t>
            </w:r>
          </w:p>
        </w:tc>
        <w:tc>
          <w:tcPr>
            <w:tcW w:w="6232" w:type="dxa"/>
            <w:vAlign w:val="center"/>
          </w:tcPr>
          <w:p w14:paraId="622AB7E7"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按照招标人要求，根据施工图纸等必要资料，编制最高投标限价。对学校建设部门组织编制的最高投标限价进行审核。出具审核意见。</w:t>
            </w:r>
          </w:p>
        </w:tc>
      </w:tr>
      <w:tr w:rsidR="00F56DB8" w14:paraId="5DBD958D" w14:textId="77777777" w:rsidTr="00066E18">
        <w:tc>
          <w:tcPr>
            <w:tcW w:w="714" w:type="dxa"/>
            <w:vAlign w:val="center"/>
          </w:tcPr>
          <w:p w14:paraId="2DB3C2C5"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4</w:t>
            </w:r>
          </w:p>
        </w:tc>
        <w:tc>
          <w:tcPr>
            <w:tcW w:w="1701" w:type="dxa"/>
            <w:vAlign w:val="center"/>
          </w:tcPr>
          <w:p w14:paraId="6443C792"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投标文件审核</w:t>
            </w:r>
          </w:p>
        </w:tc>
        <w:tc>
          <w:tcPr>
            <w:tcW w:w="6232" w:type="dxa"/>
            <w:vAlign w:val="center"/>
          </w:tcPr>
          <w:p w14:paraId="174C1B3C"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按照招标人要求，对总承包单位及重大专业分包项目单位的投标文件进行审核，并出具清标报告或审核意见。</w:t>
            </w:r>
          </w:p>
        </w:tc>
      </w:tr>
      <w:tr w:rsidR="00F56DB8" w14:paraId="7CD51EA3" w14:textId="77777777" w:rsidTr="00066E18">
        <w:tc>
          <w:tcPr>
            <w:tcW w:w="714" w:type="dxa"/>
            <w:vAlign w:val="center"/>
          </w:tcPr>
          <w:p w14:paraId="4D1F2A5F"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5</w:t>
            </w:r>
          </w:p>
        </w:tc>
        <w:tc>
          <w:tcPr>
            <w:tcW w:w="1701" w:type="dxa"/>
            <w:vAlign w:val="center"/>
          </w:tcPr>
          <w:p w14:paraId="3FA96AC9"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合同签订与执行审核</w:t>
            </w:r>
          </w:p>
        </w:tc>
        <w:tc>
          <w:tcPr>
            <w:tcW w:w="6232" w:type="dxa"/>
            <w:vAlign w:val="center"/>
          </w:tcPr>
          <w:p w14:paraId="6172668D"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w:t>
            </w:r>
            <w:r w:rsidRPr="008205D5">
              <w:rPr>
                <w:rFonts w:ascii="宋体" w:eastAsia="宋体" w:hAnsi="宋体" w:cs="宋体"/>
                <w:sz w:val="24"/>
                <w:szCs w:val="24"/>
              </w:rPr>
              <w:t>投标人根据合同和项目实施实际情况，对各参建单位的付款情况进行审核，把握施工进度、参与</w:t>
            </w:r>
            <w:r w:rsidRPr="008205D5">
              <w:rPr>
                <w:rFonts w:ascii="宋体" w:eastAsia="宋体" w:hAnsi="宋体" w:cs="宋体"/>
                <w:sz w:val="24"/>
                <w:szCs w:val="24"/>
              </w:rPr>
              <w:lastRenderedPageBreak/>
              <w:t>形象进度验收，对形象进度拨款进行控制，杜绝</w:t>
            </w:r>
            <w:proofErr w:type="gramStart"/>
            <w:r w:rsidRPr="008205D5">
              <w:rPr>
                <w:rFonts w:ascii="宋体" w:eastAsia="宋体" w:hAnsi="宋体" w:cs="宋体"/>
                <w:sz w:val="24"/>
                <w:szCs w:val="24"/>
              </w:rPr>
              <w:t>出现超付工程</w:t>
            </w:r>
            <w:proofErr w:type="gramEnd"/>
            <w:r w:rsidRPr="008205D5">
              <w:rPr>
                <w:rFonts w:ascii="宋体" w:eastAsia="宋体" w:hAnsi="宋体" w:cs="宋体"/>
                <w:sz w:val="24"/>
                <w:szCs w:val="24"/>
              </w:rPr>
              <w:t>款现象。</w:t>
            </w:r>
            <w:r>
              <w:rPr>
                <w:rFonts w:ascii="宋体" w:eastAsia="宋体" w:hAnsi="宋体" w:cs="宋体" w:hint="eastAsia"/>
                <w:sz w:val="24"/>
                <w:szCs w:val="24"/>
              </w:rPr>
              <w:t>并出具审核意见。</w:t>
            </w:r>
          </w:p>
        </w:tc>
      </w:tr>
      <w:tr w:rsidR="00F56DB8" w14:paraId="3C6542D0" w14:textId="77777777" w:rsidTr="00066E18">
        <w:tc>
          <w:tcPr>
            <w:tcW w:w="714" w:type="dxa"/>
            <w:vAlign w:val="center"/>
          </w:tcPr>
          <w:p w14:paraId="1705573E"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lastRenderedPageBreak/>
              <w:t>6</w:t>
            </w:r>
          </w:p>
        </w:tc>
        <w:tc>
          <w:tcPr>
            <w:tcW w:w="1701" w:type="dxa"/>
            <w:vAlign w:val="center"/>
          </w:tcPr>
          <w:p w14:paraId="42F09B19"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设计变更、工程洽商、现场签证等审核</w:t>
            </w:r>
          </w:p>
        </w:tc>
        <w:tc>
          <w:tcPr>
            <w:tcW w:w="6232" w:type="dxa"/>
            <w:vAlign w:val="center"/>
          </w:tcPr>
          <w:p w14:paraId="237AE30E"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按照招标人要求，对设计变更、工程洽商、现场签证进行合理性审核，并出具审核意见。</w:t>
            </w:r>
          </w:p>
        </w:tc>
      </w:tr>
      <w:tr w:rsidR="00F56DB8" w14:paraId="24E6FDB9" w14:textId="77777777" w:rsidTr="00066E18">
        <w:tc>
          <w:tcPr>
            <w:tcW w:w="714" w:type="dxa"/>
            <w:vAlign w:val="center"/>
          </w:tcPr>
          <w:p w14:paraId="13C0FE48"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7</w:t>
            </w:r>
          </w:p>
        </w:tc>
        <w:tc>
          <w:tcPr>
            <w:tcW w:w="1701" w:type="dxa"/>
            <w:vAlign w:val="center"/>
          </w:tcPr>
          <w:p w14:paraId="6DE7C607"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材料设备的投资控制</w:t>
            </w:r>
          </w:p>
        </w:tc>
        <w:tc>
          <w:tcPr>
            <w:tcW w:w="6232" w:type="dxa"/>
            <w:vAlign w:val="center"/>
          </w:tcPr>
          <w:p w14:paraId="6FA4EB62"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按照招标人要求，收集施工过程中有关资料，安排专业人员审查分包合同、对涉及该项目的主要设备和材料进行市场询价；对专业分包工程</w:t>
            </w:r>
            <w:proofErr w:type="gramStart"/>
            <w:r>
              <w:rPr>
                <w:rFonts w:ascii="宋体" w:eastAsia="宋体" w:hAnsi="宋体" w:cs="宋体" w:hint="eastAsia"/>
                <w:sz w:val="24"/>
                <w:szCs w:val="24"/>
              </w:rPr>
              <w:t>暂估项目</w:t>
            </w:r>
            <w:proofErr w:type="gramEnd"/>
            <w:r>
              <w:rPr>
                <w:rFonts w:ascii="宋体" w:eastAsia="宋体" w:hAnsi="宋体" w:cs="宋体" w:hint="eastAsia"/>
                <w:sz w:val="24"/>
                <w:szCs w:val="24"/>
              </w:rPr>
              <w:t>及材料、设备暂估价的价格进行审核，并出具审核意见。</w:t>
            </w:r>
          </w:p>
        </w:tc>
      </w:tr>
      <w:tr w:rsidR="00F56DB8" w14:paraId="64B8C6F3" w14:textId="77777777" w:rsidTr="00066E18">
        <w:tc>
          <w:tcPr>
            <w:tcW w:w="714" w:type="dxa"/>
            <w:vAlign w:val="center"/>
          </w:tcPr>
          <w:p w14:paraId="4CA06412"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8</w:t>
            </w:r>
          </w:p>
        </w:tc>
        <w:tc>
          <w:tcPr>
            <w:tcW w:w="1701" w:type="dxa"/>
            <w:vAlign w:val="center"/>
          </w:tcPr>
          <w:p w14:paraId="402BD36A"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项目造价动态分析</w:t>
            </w:r>
          </w:p>
        </w:tc>
        <w:tc>
          <w:tcPr>
            <w:tcW w:w="6232" w:type="dxa"/>
            <w:vAlign w:val="center"/>
          </w:tcPr>
          <w:p w14:paraId="6C5A7148"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按照招标人要求，在项目完成基础工程、结构封顶、装饰安装等关键阶段，根据施工进度、完成工程量和施工合同等资料，对整体项目的投资控制情况进行分析，并出具项目造价控制动态分析表。</w:t>
            </w:r>
          </w:p>
        </w:tc>
      </w:tr>
      <w:tr w:rsidR="00F56DB8" w14:paraId="27AFA8AB" w14:textId="77777777" w:rsidTr="00066E18">
        <w:tc>
          <w:tcPr>
            <w:tcW w:w="714" w:type="dxa"/>
            <w:vAlign w:val="center"/>
          </w:tcPr>
          <w:p w14:paraId="1FB5326B"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9</w:t>
            </w:r>
          </w:p>
        </w:tc>
        <w:tc>
          <w:tcPr>
            <w:tcW w:w="1701" w:type="dxa"/>
            <w:vAlign w:val="center"/>
          </w:tcPr>
          <w:p w14:paraId="055BFA0F"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隐蔽工程验收</w:t>
            </w:r>
          </w:p>
        </w:tc>
        <w:tc>
          <w:tcPr>
            <w:tcW w:w="6232" w:type="dxa"/>
            <w:vAlign w:val="center"/>
          </w:tcPr>
          <w:p w14:paraId="3494B3FE" w14:textId="77777777" w:rsidR="00F56DB8" w:rsidRPr="008205D5"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w:t>
            </w:r>
            <w:r w:rsidRPr="008205D5">
              <w:rPr>
                <w:rFonts w:ascii="宋体" w:eastAsia="宋体" w:hAnsi="宋体" w:cs="宋体"/>
                <w:sz w:val="24"/>
                <w:szCs w:val="24"/>
              </w:rPr>
              <w:t>投标人对地下障碍物拆除、现场拆改等施工图纸上没有且事后无法勘查测量的施工内容进行现场</w:t>
            </w:r>
            <w:proofErr w:type="gramStart"/>
            <w:r w:rsidRPr="008205D5">
              <w:rPr>
                <w:rFonts w:ascii="宋体" w:eastAsia="宋体" w:hAnsi="宋体" w:cs="宋体"/>
                <w:sz w:val="24"/>
                <w:szCs w:val="24"/>
              </w:rPr>
              <w:t>鉴证</w:t>
            </w:r>
            <w:proofErr w:type="gramEnd"/>
            <w:r w:rsidRPr="008205D5">
              <w:rPr>
                <w:rFonts w:ascii="宋体" w:eastAsia="宋体" w:hAnsi="宋体" w:cs="宋体"/>
                <w:sz w:val="24"/>
                <w:szCs w:val="24"/>
              </w:rPr>
              <w:t>；投标人认为与造价密切相关的工序或工艺做法，需要到现场巡查拍照的，应定期进行巡查勘查。</w:t>
            </w:r>
          </w:p>
          <w:p w14:paraId="47C9E6FF" w14:textId="77777777" w:rsidR="00F56DB8" w:rsidRPr="008205D5" w:rsidRDefault="00F56DB8" w:rsidP="00066E18">
            <w:pPr>
              <w:spacing w:line="360" w:lineRule="auto"/>
              <w:rPr>
                <w:rFonts w:ascii="宋体" w:eastAsia="宋体" w:hAnsi="宋体" w:cs="宋体" w:hint="eastAsia"/>
                <w:sz w:val="24"/>
                <w:szCs w:val="24"/>
              </w:rPr>
            </w:pPr>
            <w:r w:rsidRPr="008205D5">
              <w:rPr>
                <w:rFonts w:ascii="宋体" w:eastAsia="宋体" w:hAnsi="宋体" w:cs="宋体"/>
                <w:sz w:val="24"/>
                <w:szCs w:val="24"/>
              </w:rPr>
              <w:t>投标人负责参与施工过程中的重要环节隐蔽工程验收，做好验收审核记录；对工程设计变更、隐蔽工程、施工现场签证手续的真实、合理、合</w:t>
            </w:r>
            <w:proofErr w:type="gramStart"/>
            <w:r w:rsidRPr="008205D5">
              <w:rPr>
                <w:rFonts w:ascii="宋体" w:eastAsia="宋体" w:hAnsi="宋体" w:cs="宋体"/>
                <w:sz w:val="24"/>
                <w:szCs w:val="24"/>
              </w:rPr>
              <w:t>规</w:t>
            </w:r>
            <w:proofErr w:type="gramEnd"/>
            <w:r w:rsidRPr="008205D5">
              <w:rPr>
                <w:rFonts w:ascii="宋体" w:eastAsia="宋体" w:hAnsi="宋体" w:cs="宋体"/>
                <w:sz w:val="24"/>
                <w:szCs w:val="24"/>
              </w:rPr>
              <w:t>、及时、完整进行审查。</w:t>
            </w:r>
          </w:p>
        </w:tc>
      </w:tr>
      <w:tr w:rsidR="00F56DB8" w14:paraId="312A307C" w14:textId="77777777" w:rsidTr="00066E18">
        <w:tc>
          <w:tcPr>
            <w:tcW w:w="714" w:type="dxa"/>
            <w:vAlign w:val="center"/>
          </w:tcPr>
          <w:p w14:paraId="18E66E68"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10</w:t>
            </w:r>
          </w:p>
        </w:tc>
        <w:tc>
          <w:tcPr>
            <w:tcW w:w="1701" w:type="dxa"/>
            <w:vAlign w:val="center"/>
          </w:tcPr>
          <w:p w14:paraId="5B264DCB"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工程竣工结算审核</w:t>
            </w:r>
          </w:p>
        </w:tc>
        <w:tc>
          <w:tcPr>
            <w:tcW w:w="6232" w:type="dxa"/>
            <w:vAlign w:val="center"/>
          </w:tcPr>
          <w:p w14:paraId="67833F8F"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w:t>
            </w:r>
            <w:r w:rsidRPr="008205D5">
              <w:rPr>
                <w:rFonts w:ascii="宋体" w:eastAsia="宋体" w:hAnsi="宋体" w:cs="宋体"/>
                <w:sz w:val="24"/>
                <w:szCs w:val="24"/>
              </w:rPr>
              <w:t>负责该项目总包工程结算审核工作。工程结算工作开始前，向施工总承包、监理等单位明确工程结算上报和审核的具体要求（工程结算方案和程序等）。依据工程施工承包合同、招投标文件、施工图纸、变更、签证、现场勘查、市场调研等资料进行工程竣工结算审核，并出具结算审计报告</w:t>
            </w:r>
            <w:r>
              <w:rPr>
                <w:rFonts w:ascii="宋体" w:eastAsia="宋体" w:hAnsi="宋体" w:cs="宋体" w:hint="eastAsia"/>
                <w:sz w:val="24"/>
                <w:szCs w:val="24"/>
              </w:rPr>
              <w:t>。</w:t>
            </w:r>
          </w:p>
        </w:tc>
      </w:tr>
      <w:tr w:rsidR="00F56DB8" w14:paraId="60F873A7" w14:textId="77777777" w:rsidTr="00066E18">
        <w:tc>
          <w:tcPr>
            <w:tcW w:w="714" w:type="dxa"/>
            <w:vAlign w:val="center"/>
          </w:tcPr>
          <w:p w14:paraId="3A92CF3A"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11</w:t>
            </w:r>
          </w:p>
        </w:tc>
        <w:tc>
          <w:tcPr>
            <w:tcW w:w="1701" w:type="dxa"/>
            <w:vAlign w:val="center"/>
          </w:tcPr>
          <w:p w14:paraId="2D24B72B"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参加相关会议</w:t>
            </w:r>
          </w:p>
        </w:tc>
        <w:tc>
          <w:tcPr>
            <w:tcW w:w="6232" w:type="dxa"/>
            <w:vAlign w:val="center"/>
          </w:tcPr>
          <w:p w14:paraId="7493B0F4"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按照招标人要求，参加监理例会、方案论证会、技术交底等会议，做好记录。出具审计周报及审计月报。</w:t>
            </w:r>
          </w:p>
        </w:tc>
      </w:tr>
      <w:tr w:rsidR="00F56DB8" w14:paraId="02C4A661" w14:textId="77777777" w:rsidTr="00066E18">
        <w:tc>
          <w:tcPr>
            <w:tcW w:w="714" w:type="dxa"/>
            <w:vAlign w:val="center"/>
          </w:tcPr>
          <w:p w14:paraId="3679C6FA"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lastRenderedPageBreak/>
              <w:t>12</w:t>
            </w:r>
          </w:p>
        </w:tc>
        <w:tc>
          <w:tcPr>
            <w:tcW w:w="1701" w:type="dxa"/>
            <w:vAlign w:val="center"/>
          </w:tcPr>
          <w:p w14:paraId="78D34194"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资料管理工作</w:t>
            </w:r>
          </w:p>
        </w:tc>
        <w:tc>
          <w:tcPr>
            <w:tcW w:w="6232" w:type="dxa"/>
            <w:vAlign w:val="center"/>
          </w:tcPr>
          <w:p w14:paraId="5B87C605"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按照招标人要求，整理过程跟踪审计工作资料，并归档。审计工作结束后，全部档案经装订后交付招标人。</w:t>
            </w:r>
          </w:p>
        </w:tc>
      </w:tr>
      <w:tr w:rsidR="00F56DB8" w14:paraId="1F670C71" w14:textId="77777777" w:rsidTr="00066E18">
        <w:tc>
          <w:tcPr>
            <w:tcW w:w="714" w:type="dxa"/>
            <w:vAlign w:val="center"/>
          </w:tcPr>
          <w:p w14:paraId="4D2F94AE"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13</w:t>
            </w:r>
          </w:p>
        </w:tc>
        <w:tc>
          <w:tcPr>
            <w:tcW w:w="1701" w:type="dxa"/>
            <w:vAlign w:val="center"/>
          </w:tcPr>
          <w:p w14:paraId="3567AEF5"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项目管理咨询工作</w:t>
            </w:r>
          </w:p>
        </w:tc>
        <w:tc>
          <w:tcPr>
            <w:tcW w:w="6232" w:type="dxa"/>
            <w:vAlign w:val="center"/>
          </w:tcPr>
          <w:p w14:paraId="65AFAC04"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按照招标人要求，施工过程中对本工程提供造价咨询服务。</w:t>
            </w:r>
          </w:p>
        </w:tc>
      </w:tr>
      <w:tr w:rsidR="00F56DB8" w14:paraId="56EC1A77" w14:textId="77777777" w:rsidTr="00066E18">
        <w:tc>
          <w:tcPr>
            <w:tcW w:w="714" w:type="dxa"/>
            <w:vAlign w:val="center"/>
          </w:tcPr>
          <w:p w14:paraId="4F550F9C"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14</w:t>
            </w:r>
          </w:p>
        </w:tc>
        <w:tc>
          <w:tcPr>
            <w:tcW w:w="1701" w:type="dxa"/>
            <w:vAlign w:val="center"/>
          </w:tcPr>
          <w:p w14:paraId="0D44B53B"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其他</w:t>
            </w:r>
          </w:p>
        </w:tc>
        <w:tc>
          <w:tcPr>
            <w:tcW w:w="6232" w:type="dxa"/>
            <w:vAlign w:val="center"/>
          </w:tcPr>
          <w:p w14:paraId="1FE95EF2"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协助招标人处理相关问题。</w:t>
            </w:r>
          </w:p>
        </w:tc>
      </w:tr>
    </w:tbl>
    <w:p w14:paraId="3AC03C0B" w14:textId="77777777" w:rsidR="00F56DB8" w:rsidRDefault="00F56DB8" w:rsidP="00F56DB8">
      <w:pPr>
        <w:kinsoku/>
        <w:autoSpaceDE/>
        <w:autoSpaceDN/>
        <w:adjustRightInd/>
        <w:snapToGrid/>
        <w:spacing w:line="360" w:lineRule="auto"/>
        <w:jc w:val="both"/>
        <w:textAlignment w:val="auto"/>
        <w:rPr>
          <w:rFonts w:ascii="宋体" w:eastAsia="宋体" w:hAnsi="宋体" w:cs="宋体" w:hint="eastAsia"/>
          <w:b/>
          <w:snapToGrid/>
          <w:kern w:val="2"/>
          <w:sz w:val="24"/>
          <w:szCs w:val="24"/>
        </w:rPr>
      </w:pPr>
    </w:p>
    <w:p w14:paraId="7BCC52A6" w14:textId="77777777" w:rsidR="00F56DB8" w:rsidRDefault="00F56DB8" w:rsidP="00F56DB8">
      <w:pPr>
        <w:kinsoku/>
        <w:autoSpaceDE/>
        <w:autoSpaceDN/>
        <w:adjustRightInd/>
        <w:snapToGrid/>
        <w:spacing w:line="360" w:lineRule="auto"/>
        <w:jc w:val="both"/>
        <w:textAlignment w:val="auto"/>
        <w:rPr>
          <w:rFonts w:ascii="宋体" w:eastAsia="宋体" w:hAnsi="宋体" w:cs="宋体" w:hint="eastAsia"/>
          <w:b/>
          <w:snapToGrid/>
          <w:kern w:val="2"/>
          <w:sz w:val="24"/>
          <w:szCs w:val="24"/>
        </w:rPr>
      </w:pPr>
      <w:r>
        <w:rPr>
          <w:rFonts w:ascii="宋体" w:eastAsia="宋体" w:hAnsi="宋体" w:cs="宋体" w:hint="eastAsia"/>
          <w:b/>
          <w:snapToGrid/>
          <w:kern w:val="2"/>
          <w:sz w:val="24"/>
          <w:szCs w:val="24"/>
        </w:rPr>
        <w:t>三、商务要求</w:t>
      </w:r>
    </w:p>
    <w:tbl>
      <w:tblPr>
        <w:tblStyle w:val="af4"/>
        <w:tblW w:w="8663" w:type="dxa"/>
        <w:tblInd w:w="-5" w:type="dxa"/>
        <w:tblLook w:val="04A0" w:firstRow="1" w:lastRow="0" w:firstColumn="1" w:lastColumn="0" w:noHBand="0" w:noVBand="1"/>
      </w:tblPr>
      <w:tblGrid>
        <w:gridCol w:w="1714"/>
        <w:gridCol w:w="6949"/>
      </w:tblGrid>
      <w:tr w:rsidR="00F56DB8" w14:paraId="11EF491B" w14:textId="77777777" w:rsidTr="00066E18">
        <w:trPr>
          <w:trHeight w:val="1092"/>
        </w:trPr>
        <w:tc>
          <w:tcPr>
            <w:tcW w:w="1714" w:type="dxa"/>
            <w:vAlign w:val="center"/>
          </w:tcPr>
          <w:p w14:paraId="688BB6A5" w14:textId="77777777" w:rsidR="00F56DB8" w:rsidRDefault="00F56DB8" w:rsidP="00066E18">
            <w:pPr>
              <w:spacing w:line="360" w:lineRule="auto"/>
              <w:jc w:val="center"/>
              <w:rPr>
                <w:rFonts w:ascii="宋体" w:eastAsia="宋体" w:hAnsi="宋体" w:cs="仿宋" w:hint="eastAsia"/>
                <w:sz w:val="24"/>
                <w:szCs w:val="24"/>
              </w:rPr>
            </w:pPr>
            <w:r>
              <w:rPr>
                <w:rFonts w:ascii="宋体" w:eastAsia="宋体" w:hAnsi="宋体" w:cs="仿宋" w:hint="eastAsia"/>
                <w:sz w:val="24"/>
                <w:szCs w:val="24"/>
              </w:rPr>
              <w:t>交付（实施）时间（期限）</w:t>
            </w:r>
          </w:p>
        </w:tc>
        <w:tc>
          <w:tcPr>
            <w:tcW w:w="6949" w:type="dxa"/>
            <w:vAlign w:val="center"/>
          </w:tcPr>
          <w:p w14:paraId="52EABA06"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项目施工图清单、最高投标限价编制开始至项目竣工结算审计完成</w:t>
            </w:r>
          </w:p>
        </w:tc>
      </w:tr>
      <w:tr w:rsidR="00F56DB8" w14:paraId="75937591" w14:textId="77777777" w:rsidTr="00066E18">
        <w:trPr>
          <w:trHeight w:val="944"/>
        </w:trPr>
        <w:tc>
          <w:tcPr>
            <w:tcW w:w="1714" w:type="dxa"/>
            <w:vAlign w:val="center"/>
          </w:tcPr>
          <w:p w14:paraId="23D44AE1" w14:textId="77777777" w:rsidR="00F56DB8" w:rsidRDefault="00F56DB8" w:rsidP="00066E18">
            <w:pPr>
              <w:spacing w:line="360" w:lineRule="auto"/>
              <w:jc w:val="center"/>
              <w:rPr>
                <w:rFonts w:ascii="宋体" w:eastAsia="宋体" w:hAnsi="宋体" w:cs="仿宋" w:hint="eastAsia"/>
                <w:sz w:val="24"/>
                <w:szCs w:val="24"/>
              </w:rPr>
            </w:pPr>
            <w:r>
              <w:rPr>
                <w:rFonts w:ascii="宋体" w:eastAsia="宋体" w:hAnsi="宋体" w:cs="仿宋" w:hint="eastAsia"/>
                <w:sz w:val="24"/>
                <w:szCs w:val="24"/>
              </w:rPr>
              <w:t>交付（实施）地点（范围）</w:t>
            </w:r>
          </w:p>
        </w:tc>
        <w:tc>
          <w:tcPr>
            <w:tcW w:w="6949" w:type="dxa"/>
            <w:vAlign w:val="center"/>
          </w:tcPr>
          <w:p w14:paraId="22496AD0" w14:textId="77777777" w:rsidR="00F56DB8" w:rsidRDefault="00F56DB8" w:rsidP="00066E18">
            <w:pPr>
              <w:spacing w:line="360" w:lineRule="auto"/>
              <w:rPr>
                <w:rFonts w:ascii="宋体" w:eastAsia="宋体" w:hAnsi="宋体" w:cs="宋体" w:hint="eastAsia"/>
                <w:iCs/>
                <w:sz w:val="24"/>
                <w:szCs w:val="24"/>
              </w:rPr>
            </w:pPr>
            <w:r>
              <w:rPr>
                <w:rFonts w:ascii="宋体" w:eastAsia="宋体" w:hAnsi="宋体" w:cs="宋体" w:hint="eastAsia"/>
                <w:iCs/>
                <w:sz w:val="24"/>
                <w:szCs w:val="24"/>
              </w:rPr>
              <w:t>北京工商大学良乡校区</w:t>
            </w:r>
          </w:p>
        </w:tc>
      </w:tr>
      <w:tr w:rsidR="00F56DB8" w14:paraId="181810F8" w14:textId="77777777" w:rsidTr="00066E18">
        <w:tc>
          <w:tcPr>
            <w:tcW w:w="1714" w:type="dxa"/>
            <w:vAlign w:val="center"/>
          </w:tcPr>
          <w:p w14:paraId="35122ADF" w14:textId="77777777" w:rsidR="00F56DB8" w:rsidRDefault="00F56DB8" w:rsidP="00066E18">
            <w:pPr>
              <w:spacing w:line="360" w:lineRule="auto"/>
              <w:jc w:val="center"/>
              <w:rPr>
                <w:rFonts w:ascii="宋体" w:eastAsia="宋体" w:hAnsi="宋体" w:cs="仿宋" w:hint="eastAsia"/>
                <w:sz w:val="24"/>
                <w:szCs w:val="24"/>
              </w:rPr>
            </w:pPr>
            <w:r>
              <w:rPr>
                <w:rFonts w:ascii="宋体" w:eastAsia="宋体" w:hAnsi="宋体" w:cs="仿宋" w:hint="eastAsia"/>
                <w:sz w:val="24"/>
                <w:szCs w:val="24"/>
              </w:rPr>
              <w:t>付款进度</w:t>
            </w:r>
          </w:p>
          <w:p w14:paraId="150375C5" w14:textId="77777777" w:rsidR="00F56DB8" w:rsidRDefault="00F56DB8" w:rsidP="00066E18">
            <w:pPr>
              <w:spacing w:line="360" w:lineRule="auto"/>
              <w:jc w:val="center"/>
              <w:rPr>
                <w:rFonts w:ascii="宋体" w:eastAsia="宋体" w:hAnsi="宋体" w:cs="仿宋" w:hint="eastAsia"/>
                <w:sz w:val="24"/>
                <w:szCs w:val="24"/>
              </w:rPr>
            </w:pPr>
            <w:r>
              <w:rPr>
                <w:rFonts w:ascii="宋体" w:eastAsia="宋体" w:hAnsi="宋体" w:cs="仿宋" w:hint="eastAsia"/>
                <w:sz w:val="24"/>
                <w:szCs w:val="24"/>
              </w:rPr>
              <w:t>和方式</w:t>
            </w:r>
          </w:p>
        </w:tc>
        <w:tc>
          <w:tcPr>
            <w:tcW w:w="6949" w:type="dxa"/>
            <w:vAlign w:val="center"/>
          </w:tcPr>
          <w:p w14:paraId="40C9C85B"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采取分段付费方式</w:t>
            </w:r>
          </w:p>
        </w:tc>
      </w:tr>
      <w:tr w:rsidR="00F56DB8" w14:paraId="20CA262A" w14:textId="77777777" w:rsidTr="00066E18">
        <w:trPr>
          <w:trHeight w:val="1036"/>
        </w:trPr>
        <w:tc>
          <w:tcPr>
            <w:tcW w:w="1714" w:type="dxa"/>
            <w:vAlign w:val="center"/>
          </w:tcPr>
          <w:p w14:paraId="6E4FBFA0" w14:textId="77777777" w:rsidR="00F56DB8" w:rsidRDefault="00F56DB8" w:rsidP="00066E18">
            <w:pPr>
              <w:spacing w:line="360" w:lineRule="auto"/>
              <w:jc w:val="center"/>
              <w:rPr>
                <w:rFonts w:ascii="宋体" w:eastAsia="宋体" w:hAnsi="宋体" w:cs="宋体" w:hint="eastAsia"/>
                <w:sz w:val="24"/>
                <w:szCs w:val="24"/>
              </w:rPr>
            </w:pPr>
            <w:r>
              <w:rPr>
                <w:rFonts w:ascii="宋体" w:eastAsia="宋体" w:hAnsi="宋体" w:cs="宋体" w:hint="eastAsia"/>
                <w:sz w:val="24"/>
                <w:szCs w:val="24"/>
              </w:rPr>
              <w:t>质保期及</w:t>
            </w:r>
          </w:p>
          <w:p w14:paraId="04774C8C" w14:textId="77777777" w:rsidR="00F56DB8" w:rsidRDefault="00F56DB8" w:rsidP="00066E18">
            <w:pPr>
              <w:spacing w:line="360" w:lineRule="auto"/>
              <w:jc w:val="center"/>
              <w:rPr>
                <w:rFonts w:ascii="宋体" w:eastAsia="宋体" w:hAnsi="宋体" w:cs="仿宋" w:hint="eastAsia"/>
                <w:sz w:val="24"/>
                <w:szCs w:val="24"/>
              </w:rPr>
            </w:pPr>
            <w:r>
              <w:rPr>
                <w:rFonts w:ascii="宋体" w:eastAsia="宋体" w:hAnsi="宋体" w:cs="宋体" w:hint="eastAsia"/>
                <w:sz w:val="24"/>
                <w:szCs w:val="24"/>
              </w:rPr>
              <w:t>服务要求</w:t>
            </w:r>
          </w:p>
        </w:tc>
        <w:tc>
          <w:tcPr>
            <w:tcW w:w="6949" w:type="dxa"/>
            <w:vAlign w:val="center"/>
          </w:tcPr>
          <w:p w14:paraId="6FC04E3B"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1.根据项目实际情况制定过程跟踪审计实施方案，要求审计项目</w:t>
            </w:r>
            <w:proofErr w:type="gramStart"/>
            <w:r>
              <w:rPr>
                <w:rFonts w:ascii="宋体" w:eastAsia="宋体" w:hAnsi="宋体" w:cs="宋体" w:hint="eastAsia"/>
                <w:sz w:val="24"/>
                <w:szCs w:val="24"/>
              </w:rPr>
              <w:t>组设置</w:t>
            </w:r>
            <w:proofErr w:type="gramEnd"/>
            <w:r>
              <w:rPr>
                <w:rFonts w:ascii="宋体" w:eastAsia="宋体" w:hAnsi="宋体" w:cs="宋体" w:hint="eastAsia"/>
                <w:sz w:val="24"/>
                <w:szCs w:val="24"/>
              </w:rPr>
              <w:t>合理、审计管理目标明确。</w:t>
            </w:r>
          </w:p>
          <w:p w14:paraId="3F861030"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2.在审计实施前成立审计项目组，设置项目负责人、驻场负责人各一人。项目负责人及驻场负责人在服务期内不能随意变更。</w:t>
            </w:r>
          </w:p>
          <w:p w14:paraId="1527EADD"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3.本项目要求投标人实施驻场跟踪审计。</w:t>
            </w:r>
          </w:p>
          <w:p w14:paraId="3769E991"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4.审计过程中投标人要做好保密工作，对工程量清单、最高投标限价、招标文件、合同、图纸等信息进行严格保密。</w:t>
            </w:r>
          </w:p>
          <w:p w14:paraId="75322BE0" w14:textId="77777777" w:rsidR="00F56DB8" w:rsidRDefault="00F56DB8" w:rsidP="00066E18">
            <w:pPr>
              <w:spacing w:line="360" w:lineRule="auto"/>
              <w:rPr>
                <w:rFonts w:ascii="宋体" w:eastAsia="宋体" w:hAnsi="宋体" w:cs="宋体" w:hint="eastAsia"/>
                <w:sz w:val="24"/>
                <w:szCs w:val="24"/>
              </w:rPr>
            </w:pPr>
            <w:r>
              <w:rPr>
                <w:rFonts w:ascii="宋体" w:eastAsia="宋体" w:hAnsi="宋体" w:cs="宋体" w:hint="eastAsia"/>
                <w:sz w:val="24"/>
                <w:szCs w:val="24"/>
              </w:rPr>
              <w:t>5.按照招标人要求在规定时间内完成相应审计工作。</w:t>
            </w:r>
          </w:p>
        </w:tc>
      </w:tr>
    </w:tbl>
    <w:p w14:paraId="0626E16B" w14:textId="77777777" w:rsidR="00F56DB8" w:rsidRDefault="00F56DB8" w:rsidP="00F56DB8">
      <w:pPr>
        <w:widowControl w:val="0"/>
        <w:kinsoku/>
        <w:autoSpaceDE/>
        <w:autoSpaceDN/>
        <w:adjustRightInd/>
        <w:snapToGrid/>
        <w:spacing w:line="360" w:lineRule="auto"/>
        <w:ind w:firstLineChars="200" w:firstLine="420"/>
        <w:jc w:val="both"/>
        <w:textAlignment w:val="auto"/>
        <w:rPr>
          <w:rFonts w:eastAsia="宋体"/>
          <w:snapToGrid/>
          <w:color w:val="auto"/>
          <w:kern w:val="2"/>
          <w:szCs w:val="28"/>
        </w:rPr>
      </w:pPr>
    </w:p>
    <w:p w14:paraId="1CA27647" w14:textId="77777777" w:rsidR="00F56DB8" w:rsidRDefault="00F56DB8" w:rsidP="00F56DB8">
      <w:pPr>
        <w:widowControl w:val="0"/>
        <w:kinsoku/>
        <w:autoSpaceDE/>
        <w:autoSpaceDN/>
        <w:adjustRightInd/>
        <w:snapToGrid/>
        <w:spacing w:line="360" w:lineRule="auto"/>
        <w:jc w:val="both"/>
        <w:textAlignment w:val="auto"/>
        <w:rPr>
          <w:rFonts w:ascii="宋体" w:eastAsia="宋体" w:hAnsi="宋体" w:cs="宋体" w:hint="eastAsia"/>
          <w:b/>
          <w:snapToGrid/>
          <w:kern w:val="2"/>
          <w:sz w:val="24"/>
          <w:szCs w:val="24"/>
        </w:rPr>
      </w:pPr>
      <w:r>
        <w:rPr>
          <w:rFonts w:ascii="宋体" w:eastAsia="宋体" w:hAnsi="宋体" w:cs="宋体" w:hint="eastAsia"/>
          <w:b/>
          <w:snapToGrid/>
          <w:kern w:val="2"/>
          <w:sz w:val="24"/>
          <w:szCs w:val="24"/>
        </w:rPr>
        <w:t>四、服务期限和人员要求</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4111"/>
        <w:gridCol w:w="2841"/>
        <w:gridCol w:w="1134"/>
      </w:tblGrid>
      <w:tr w:rsidR="00F56DB8" w:rsidRPr="005E4430" w14:paraId="2C00F163" w14:textId="77777777" w:rsidTr="00066E18">
        <w:trPr>
          <w:trHeight w:val="1017"/>
          <w:jc w:val="center"/>
        </w:trPr>
        <w:tc>
          <w:tcPr>
            <w:tcW w:w="704" w:type="dxa"/>
            <w:tcMar>
              <w:top w:w="0" w:type="dxa"/>
              <w:left w:w="108" w:type="dxa"/>
              <w:bottom w:w="0" w:type="dxa"/>
              <w:right w:w="108" w:type="dxa"/>
            </w:tcMar>
            <w:vAlign w:val="center"/>
          </w:tcPr>
          <w:p w14:paraId="1FA0424F" w14:textId="77777777" w:rsidR="00F56DB8" w:rsidRPr="005E4430" w:rsidRDefault="00F56DB8" w:rsidP="00066E18">
            <w:pPr>
              <w:spacing w:line="360" w:lineRule="auto"/>
              <w:jc w:val="center"/>
              <w:rPr>
                <w:rFonts w:ascii="宋体" w:eastAsia="宋体" w:hAnsi="宋体" w:cs="黑体" w:hint="eastAsia"/>
                <w:color w:val="auto"/>
                <w:sz w:val="24"/>
                <w:szCs w:val="24"/>
              </w:rPr>
            </w:pPr>
            <w:r w:rsidRPr="005E4430">
              <w:rPr>
                <w:rFonts w:ascii="宋体" w:eastAsia="宋体" w:hAnsi="宋体" w:cs="黑体" w:hint="eastAsia"/>
                <w:color w:val="auto"/>
                <w:sz w:val="24"/>
                <w:szCs w:val="24"/>
              </w:rPr>
              <w:t>序号</w:t>
            </w:r>
          </w:p>
        </w:tc>
        <w:tc>
          <w:tcPr>
            <w:tcW w:w="4111" w:type="dxa"/>
            <w:tcMar>
              <w:top w:w="0" w:type="dxa"/>
              <w:left w:w="108" w:type="dxa"/>
              <w:bottom w:w="0" w:type="dxa"/>
              <w:right w:w="108" w:type="dxa"/>
            </w:tcMar>
            <w:vAlign w:val="center"/>
          </w:tcPr>
          <w:p w14:paraId="621C933C" w14:textId="77777777" w:rsidR="00F56DB8" w:rsidRPr="005E4430" w:rsidRDefault="00F56DB8" w:rsidP="00066E18">
            <w:pPr>
              <w:spacing w:line="360" w:lineRule="auto"/>
              <w:jc w:val="center"/>
              <w:rPr>
                <w:rFonts w:ascii="宋体" w:eastAsia="宋体" w:hAnsi="宋体" w:cs="黑体" w:hint="eastAsia"/>
                <w:color w:val="auto"/>
                <w:sz w:val="24"/>
                <w:szCs w:val="24"/>
              </w:rPr>
            </w:pPr>
            <w:r w:rsidRPr="005E4430">
              <w:rPr>
                <w:rFonts w:ascii="宋体" w:eastAsia="宋体" w:hAnsi="宋体" w:cs="黑体" w:hint="eastAsia"/>
                <w:color w:val="auto"/>
                <w:sz w:val="24"/>
                <w:szCs w:val="24"/>
              </w:rPr>
              <w:t>服务事项名称</w:t>
            </w:r>
          </w:p>
        </w:tc>
        <w:tc>
          <w:tcPr>
            <w:tcW w:w="2841" w:type="dxa"/>
            <w:tcMar>
              <w:top w:w="0" w:type="dxa"/>
              <w:left w:w="108" w:type="dxa"/>
              <w:bottom w:w="0" w:type="dxa"/>
              <w:right w:w="108" w:type="dxa"/>
            </w:tcMar>
            <w:vAlign w:val="center"/>
          </w:tcPr>
          <w:p w14:paraId="7D494A06" w14:textId="77777777" w:rsidR="00F56DB8" w:rsidRPr="005E4430" w:rsidRDefault="00F56DB8" w:rsidP="00066E18">
            <w:pPr>
              <w:spacing w:line="276" w:lineRule="auto"/>
              <w:jc w:val="center"/>
              <w:rPr>
                <w:rFonts w:ascii="宋体" w:eastAsia="宋体" w:hAnsi="宋体" w:cs="黑体" w:hint="eastAsia"/>
                <w:color w:val="auto"/>
                <w:sz w:val="24"/>
                <w:szCs w:val="24"/>
              </w:rPr>
            </w:pPr>
            <w:r w:rsidRPr="005E4430">
              <w:rPr>
                <w:rFonts w:ascii="宋体" w:eastAsia="宋体" w:hAnsi="宋体" w:cs="黑体" w:hint="eastAsia"/>
                <w:color w:val="auto"/>
                <w:sz w:val="24"/>
                <w:szCs w:val="24"/>
              </w:rPr>
              <w:t>服务期限</w:t>
            </w:r>
          </w:p>
        </w:tc>
        <w:tc>
          <w:tcPr>
            <w:tcW w:w="1134" w:type="dxa"/>
            <w:vAlign w:val="center"/>
          </w:tcPr>
          <w:p w14:paraId="7FA9B13A" w14:textId="77777777" w:rsidR="00F56DB8" w:rsidRPr="005E4430" w:rsidRDefault="00F56DB8" w:rsidP="00066E18">
            <w:pPr>
              <w:spacing w:line="360" w:lineRule="auto"/>
              <w:jc w:val="center"/>
              <w:rPr>
                <w:rFonts w:ascii="宋体" w:eastAsia="宋体" w:hAnsi="宋体" w:cs="黑体" w:hint="eastAsia"/>
                <w:color w:val="auto"/>
                <w:sz w:val="24"/>
                <w:szCs w:val="24"/>
              </w:rPr>
            </w:pPr>
            <w:r w:rsidRPr="005E4430">
              <w:rPr>
                <w:rFonts w:ascii="宋体" w:eastAsia="宋体" w:hAnsi="宋体" w:cs="黑体" w:hint="eastAsia"/>
                <w:color w:val="auto"/>
                <w:sz w:val="24"/>
                <w:szCs w:val="24"/>
              </w:rPr>
              <w:t>所需服务人员数量</w:t>
            </w:r>
          </w:p>
        </w:tc>
      </w:tr>
      <w:tr w:rsidR="00F56DB8" w:rsidRPr="005E4430" w14:paraId="5082A745" w14:textId="77777777" w:rsidTr="00066E18">
        <w:trPr>
          <w:trHeight w:val="522"/>
          <w:jc w:val="center"/>
        </w:trPr>
        <w:tc>
          <w:tcPr>
            <w:tcW w:w="704" w:type="dxa"/>
            <w:tcMar>
              <w:top w:w="0" w:type="dxa"/>
              <w:left w:w="108" w:type="dxa"/>
              <w:bottom w:w="0" w:type="dxa"/>
              <w:right w:w="108" w:type="dxa"/>
            </w:tcMar>
            <w:vAlign w:val="center"/>
          </w:tcPr>
          <w:p w14:paraId="3B392B6C"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1</w:t>
            </w:r>
          </w:p>
        </w:tc>
        <w:tc>
          <w:tcPr>
            <w:tcW w:w="4111" w:type="dxa"/>
            <w:tcMar>
              <w:top w:w="0" w:type="dxa"/>
              <w:left w:w="108" w:type="dxa"/>
              <w:bottom w:w="0" w:type="dxa"/>
              <w:right w:w="108" w:type="dxa"/>
            </w:tcMar>
            <w:vAlign w:val="center"/>
          </w:tcPr>
          <w:p w14:paraId="1B439A84"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工程量清单编制、审核</w:t>
            </w:r>
          </w:p>
        </w:tc>
        <w:tc>
          <w:tcPr>
            <w:tcW w:w="2841" w:type="dxa"/>
            <w:tcMar>
              <w:top w:w="0" w:type="dxa"/>
              <w:left w:w="108" w:type="dxa"/>
              <w:bottom w:w="0" w:type="dxa"/>
              <w:right w:w="108" w:type="dxa"/>
            </w:tcMar>
            <w:vAlign w:val="center"/>
          </w:tcPr>
          <w:p w14:paraId="0B8B69FC" w14:textId="77777777" w:rsidR="00F56DB8" w:rsidRPr="005E4430" w:rsidRDefault="00F56DB8" w:rsidP="00066E18">
            <w:pPr>
              <w:spacing w:line="276" w:lineRule="auto"/>
              <w:jc w:val="center"/>
              <w:rPr>
                <w:rFonts w:ascii="宋体" w:eastAsia="宋体" w:hAnsi="宋体" w:cs="宋体" w:hint="eastAsia"/>
                <w:color w:val="auto"/>
                <w:sz w:val="24"/>
                <w:szCs w:val="24"/>
                <w:highlight w:val="yellow"/>
              </w:rPr>
            </w:pPr>
            <w:r w:rsidRPr="005E4430">
              <w:rPr>
                <w:rFonts w:ascii="宋体" w:eastAsia="宋体" w:hAnsi="宋体" w:cs="宋体" w:hint="eastAsia"/>
                <w:color w:val="auto"/>
                <w:sz w:val="24"/>
                <w:szCs w:val="24"/>
              </w:rPr>
              <w:t>20-30</w:t>
            </w:r>
            <w:proofErr w:type="gramStart"/>
            <w:r w:rsidRPr="005E4430">
              <w:rPr>
                <w:rFonts w:ascii="宋体" w:eastAsia="宋体" w:hAnsi="宋体" w:cs="宋体" w:hint="eastAsia"/>
                <w:color w:val="auto"/>
                <w:sz w:val="24"/>
                <w:szCs w:val="24"/>
              </w:rPr>
              <w:t>日历天</w:t>
            </w:r>
            <w:proofErr w:type="gramEnd"/>
          </w:p>
        </w:tc>
        <w:tc>
          <w:tcPr>
            <w:tcW w:w="1134" w:type="dxa"/>
            <w:vMerge w:val="restart"/>
            <w:vAlign w:val="center"/>
          </w:tcPr>
          <w:p w14:paraId="7E6DAC94"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项目组成员专业应</w:t>
            </w:r>
            <w:r w:rsidRPr="005E4430">
              <w:rPr>
                <w:rFonts w:ascii="宋体" w:eastAsia="宋体" w:hAnsi="宋体" w:cs="宋体" w:hint="eastAsia"/>
                <w:color w:val="auto"/>
                <w:sz w:val="24"/>
                <w:szCs w:val="24"/>
              </w:rPr>
              <w:lastRenderedPageBreak/>
              <w:t>覆盖齐全，不少于6人</w:t>
            </w:r>
          </w:p>
        </w:tc>
      </w:tr>
      <w:tr w:rsidR="00F56DB8" w:rsidRPr="005E4430" w14:paraId="31F4DE56" w14:textId="77777777" w:rsidTr="00066E18">
        <w:trPr>
          <w:trHeight w:val="522"/>
          <w:jc w:val="center"/>
        </w:trPr>
        <w:tc>
          <w:tcPr>
            <w:tcW w:w="704" w:type="dxa"/>
            <w:tcMar>
              <w:top w:w="0" w:type="dxa"/>
              <w:left w:w="108" w:type="dxa"/>
              <w:bottom w:w="0" w:type="dxa"/>
              <w:right w:w="108" w:type="dxa"/>
            </w:tcMar>
            <w:vAlign w:val="center"/>
          </w:tcPr>
          <w:p w14:paraId="3F57E57F"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2</w:t>
            </w:r>
          </w:p>
        </w:tc>
        <w:tc>
          <w:tcPr>
            <w:tcW w:w="4111" w:type="dxa"/>
            <w:tcMar>
              <w:top w:w="0" w:type="dxa"/>
              <w:left w:w="108" w:type="dxa"/>
              <w:bottom w:w="0" w:type="dxa"/>
              <w:right w:w="108" w:type="dxa"/>
            </w:tcMar>
            <w:vAlign w:val="center"/>
          </w:tcPr>
          <w:p w14:paraId="2A0C1467"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最高投标限价编制、审核（</w:t>
            </w:r>
            <w:proofErr w:type="gramStart"/>
            <w:r w:rsidRPr="005E4430">
              <w:rPr>
                <w:rFonts w:ascii="宋体" w:eastAsia="宋体" w:hAnsi="宋体" w:cs="宋体" w:hint="eastAsia"/>
                <w:color w:val="auto"/>
                <w:sz w:val="24"/>
                <w:szCs w:val="24"/>
              </w:rPr>
              <w:t>含清标</w:t>
            </w:r>
            <w:proofErr w:type="gramEnd"/>
            <w:r w:rsidRPr="005E4430">
              <w:rPr>
                <w:rFonts w:ascii="宋体" w:eastAsia="宋体" w:hAnsi="宋体" w:cs="宋体" w:hint="eastAsia"/>
                <w:color w:val="auto"/>
                <w:sz w:val="24"/>
                <w:szCs w:val="24"/>
              </w:rPr>
              <w:t>）</w:t>
            </w:r>
          </w:p>
        </w:tc>
        <w:tc>
          <w:tcPr>
            <w:tcW w:w="2841" w:type="dxa"/>
            <w:tcMar>
              <w:top w:w="0" w:type="dxa"/>
              <w:left w:w="108" w:type="dxa"/>
              <w:bottom w:w="0" w:type="dxa"/>
              <w:right w:w="108" w:type="dxa"/>
            </w:tcMar>
            <w:vAlign w:val="center"/>
          </w:tcPr>
          <w:p w14:paraId="2C777009" w14:textId="77777777" w:rsidR="00F56DB8" w:rsidRPr="005E4430" w:rsidRDefault="00F56DB8" w:rsidP="00066E18">
            <w:pPr>
              <w:spacing w:line="276"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7-10日历天（3-5日历天）</w:t>
            </w:r>
          </w:p>
        </w:tc>
        <w:tc>
          <w:tcPr>
            <w:tcW w:w="1134" w:type="dxa"/>
            <w:vMerge/>
            <w:vAlign w:val="center"/>
          </w:tcPr>
          <w:p w14:paraId="7D11E115" w14:textId="77777777" w:rsidR="00F56DB8" w:rsidRPr="005E4430" w:rsidRDefault="00F56DB8" w:rsidP="00066E18">
            <w:pPr>
              <w:spacing w:line="360" w:lineRule="auto"/>
              <w:jc w:val="center"/>
              <w:rPr>
                <w:rFonts w:ascii="宋体" w:eastAsia="宋体" w:hAnsi="宋体" w:cs="宋体" w:hint="eastAsia"/>
                <w:color w:val="auto"/>
                <w:sz w:val="24"/>
                <w:szCs w:val="24"/>
              </w:rPr>
            </w:pPr>
          </w:p>
        </w:tc>
      </w:tr>
      <w:tr w:rsidR="00F56DB8" w:rsidRPr="005E4430" w14:paraId="4415892E" w14:textId="77777777" w:rsidTr="00066E18">
        <w:trPr>
          <w:trHeight w:val="522"/>
          <w:jc w:val="center"/>
        </w:trPr>
        <w:tc>
          <w:tcPr>
            <w:tcW w:w="704" w:type="dxa"/>
            <w:tcMar>
              <w:top w:w="0" w:type="dxa"/>
              <w:left w:w="108" w:type="dxa"/>
              <w:bottom w:w="0" w:type="dxa"/>
              <w:right w:w="108" w:type="dxa"/>
            </w:tcMar>
            <w:vAlign w:val="center"/>
          </w:tcPr>
          <w:p w14:paraId="1A025EE3"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lastRenderedPageBreak/>
              <w:t>3</w:t>
            </w:r>
          </w:p>
        </w:tc>
        <w:tc>
          <w:tcPr>
            <w:tcW w:w="4111" w:type="dxa"/>
            <w:tcMar>
              <w:top w:w="0" w:type="dxa"/>
              <w:left w:w="108" w:type="dxa"/>
              <w:bottom w:w="0" w:type="dxa"/>
              <w:right w:w="108" w:type="dxa"/>
            </w:tcMar>
            <w:vAlign w:val="center"/>
          </w:tcPr>
          <w:p w14:paraId="67FEF58A"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施工阶段过程跟踪审计</w:t>
            </w:r>
          </w:p>
        </w:tc>
        <w:tc>
          <w:tcPr>
            <w:tcW w:w="2841" w:type="dxa"/>
            <w:tcMar>
              <w:top w:w="0" w:type="dxa"/>
              <w:left w:w="108" w:type="dxa"/>
              <w:bottom w:w="0" w:type="dxa"/>
              <w:right w:w="108" w:type="dxa"/>
            </w:tcMar>
            <w:vAlign w:val="center"/>
          </w:tcPr>
          <w:p w14:paraId="3B1EAF7C" w14:textId="77777777" w:rsidR="00F56DB8" w:rsidRPr="005E4430" w:rsidRDefault="00F56DB8" w:rsidP="00066E18">
            <w:pPr>
              <w:spacing w:line="276"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项目开工至项目竣工验收</w:t>
            </w:r>
          </w:p>
        </w:tc>
        <w:tc>
          <w:tcPr>
            <w:tcW w:w="1134" w:type="dxa"/>
            <w:vMerge/>
            <w:vAlign w:val="center"/>
          </w:tcPr>
          <w:p w14:paraId="233F07A8" w14:textId="77777777" w:rsidR="00F56DB8" w:rsidRPr="005E4430" w:rsidRDefault="00F56DB8" w:rsidP="00066E18">
            <w:pPr>
              <w:spacing w:line="360" w:lineRule="auto"/>
              <w:jc w:val="center"/>
              <w:rPr>
                <w:rFonts w:ascii="宋体" w:eastAsia="宋体" w:hAnsi="宋体" w:cs="宋体" w:hint="eastAsia"/>
                <w:color w:val="auto"/>
                <w:sz w:val="24"/>
                <w:szCs w:val="24"/>
              </w:rPr>
            </w:pPr>
          </w:p>
        </w:tc>
      </w:tr>
      <w:tr w:rsidR="00F56DB8" w:rsidRPr="005E4430" w14:paraId="32AF734F" w14:textId="77777777" w:rsidTr="00066E18">
        <w:trPr>
          <w:trHeight w:val="522"/>
          <w:jc w:val="center"/>
        </w:trPr>
        <w:tc>
          <w:tcPr>
            <w:tcW w:w="704" w:type="dxa"/>
            <w:tcMar>
              <w:top w:w="0" w:type="dxa"/>
              <w:left w:w="108" w:type="dxa"/>
              <w:bottom w:w="0" w:type="dxa"/>
              <w:right w:w="108" w:type="dxa"/>
            </w:tcMar>
            <w:vAlign w:val="center"/>
          </w:tcPr>
          <w:p w14:paraId="093C78B0"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4</w:t>
            </w:r>
          </w:p>
        </w:tc>
        <w:tc>
          <w:tcPr>
            <w:tcW w:w="4111" w:type="dxa"/>
            <w:tcMar>
              <w:top w:w="0" w:type="dxa"/>
              <w:left w:w="108" w:type="dxa"/>
              <w:bottom w:w="0" w:type="dxa"/>
              <w:right w:w="108" w:type="dxa"/>
            </w:tcMar>
            <w:vAlign w:val="center"/>
          </w:tcPr>
          <w:p w14:paraId="6FEEBCA5" w14:textId="77777777" w:rsidR="00F56DB8" w:rsidRPr="005E4430" w:rsidRDefault="00F56DB8" w:rsidP="00066E18">
            <w:pPr>
              <w:spacing w:line="360" w:lineRule="auto"/>
              <w:jc w:val="center"/>
              <w:rPr>
                <w:rFonts w:ascii="宋体" w:eastAsia="宋体" w:hAnsi="宋体" w:cs="宋体" w:hint="eastAsia"/>
                <w:color w:val="auto"/>
                <w:sz w:val="24"/>
                <w:szCs w:val="24"/>
              </w:rPr>
            </w:pPr>
            <w:r w:rsidRPr="005E4430">
              <w:rPr>
                <w:rFonts w:ascii="宋体" w:eastAsia="宋体" w:hAnsi="宋体" w:cs="宋体" w:hint="eastAsia"/>
                <w:color w:val="auto"/>
                <w:sz w:val="24"/>
                <w:szCs w:val="24"/>
              </w:rPr>
              <w:t>工程项目竣工结算审计</w:t>
            </w:r>
          </w:p>
        </w:tc>
        <w:tc>
          <w:tcPr>
            <w:tcW w:w="2841" w:type="dxa"/>
            <w:tcMar>
              <w:top w:w="0" w:type="dxa"/>
              <w:left w:w="108" w:type="dxa"/>
              <w:bottom w:w="0" w:type="dxa"/>
              <w:right w:w="108" w:type="dxa"/>
            </w:tcMar>
            <w:vAlign w:val="center"/>
          </w:tcPr>
          <w:p w14:paraId="34C7F570" w14:textId="77777777" w:rsidR="00F56DB8" w:rsidRPr="005E4430" w:rsidRDefault="00F56DB8" w:rsidP="00066E18">
            <w:pPr>
              <w:spacing w:line="276" w:lineRule="auto"/>
              <w:jc w:val="center"/>
              <w:rPr>
                <w:rFonts w:ascii="宋体" w:eastAsia="宋体" w:hAnsi="宋体" w:cs="宋体" w:hint="eastAsia"/>
                <w:color w:val="auto"/>
                <w:sz w:val="24"/>
                <w:szCs w:val="24"/>
                <w:highlight w:val="yellow"/>
              </w:rPr>
            </w:pPr>
            <w:r w:rsidRPr="005E4430">
              <w:rPr>
                <w:rFonts w:ascii="宋体" w:eastAsia="宋体" w:hAnsi="宋体" w:cs="宋体" w:hint="eastAsia"/>
                <w:color w:val="auto"/>
                <w:sz w:val="24"/>
                <w:szCs w:val="24"/>
              </w:rPr>
              <w:t>60-70</w:t>
            </w:r>
            <w:proofErr w:type="gramStart"/>
            <w:r w:rsidRPr="005E4430">
              <w:rPr>
                <w:rFonts w:ascii="宋体" w:eastAsia="宋体" w:hAnsi="宋体" w:cs="宋体" w:hint="eastAsia"/>
                <w:color w:val="auto"/>
                <w:sz w:val="24"/>
                <w:szCs w:val="24"/>
              </w:rPr>
              <w:t>日历天</w:t>
            </w:r>
            <w:proofErr w:type="gramEnd"/>
          </w:p>
        </w:tc>
        <w:tc>
          <w:tcPr>
            <w:tcW w:w="1134" w:type="dxa"/>
            <w:vMerge/>
            <w:vAlign w:val="center"/>
          </w:tcPr>
          <w:p w14:paraId="761F87F3" w14:textId="77777777" w:rsidR="00F56DB8" w:rsidRPr="005E4430" w:rsidRDefault="00F56DB8" w:rsidP="00066E18">
            <w:pPr>
              <w:spacing w:line="360" w:lineRule="auto"/>
              <w:jc w:val="center"/>
              <w:rPr>
                <w:rFonts w:ascii="宋体" w:eastAsia="宋体" w:hAnsi="宋体" w:cs="宋体" w:hint="eastAsia"/>
                <w:color w:val="auto"/>
                <w:sz w:val="24"/>
                <w:szCs w:val="24"/>
              </w:rPr>
            </w:pPr>
          </w:p>
        </w:tc>
      </w:tr>
    </w:tbl>
    <w:p w14:paraId="0FE76542" w14:textId="77777777" w:rsidR="00F56DB8" w:rsidRDefault="00F56DB8" w:rsidP="00F56DB8">
      <w:pPr>
        <w:widowControl w:val="0"/>
        <w:kinsoku/>
        <w:autoSpaceDE/>
        <w:autoSpaceDN/>
        <w:adjustRightInd/>
        <w:snapToGrid/>
        <w:spacing w:line="440" w:lineRule="exact"/>
        <w:ind w:rightChars="50" w:right="105"/>
        <w:jc w:val="both"/>
        <w:textAlignment w:val="auto"/>
        <w:rPr>
          <w:rFonts w:ascii="宋体" w:eastAsia="宋体" w:hAnsi="宋体" w:cs="宋体" w:hint="eastAsia"/>
          <w:b/>
          <w:bCs/>
          <w:snapToGrid/>
          <w:color w:val="auto"/>
          <w:kern w:val="2"/>
          <w:sz w:val="24"/>
          <w:szCs w:val="24"/>
        </w:rPr>
      </w:pPr>
      <w:r>
        <w:rPr>
          <w:rFonts w:ascii="宋体" w:eastAsia="宋体" w:hAnsi="宋体" w:cs="宋体" w:hint="eastAsia"/>
          <w:b/>
          <w:snapToGrid/>
          <w:kern w:val="2"/>
          <w:sz w:val="24"/>
          <w:szCs w:val="24"/>
        </w:rPr>
        <w:t>五、投标报价组成</w:t>
      </w:r>
    </w:p>
    <w:p w14:paraId="3B245A5C" w14:textId="77777777" w:rsidR="00F56DB8" w:rsidRPr="00F25125" w:rsidRDefault="00F56DB8" w:rsidP="00F56DB8">
      <w:pPr>
        <w:widowControl w:val="0"/>
        <w:kinsoku/>
        <w:autoSpaceDE/>
        <w:autoSpaceDN/>
        <w:adjustRightInd/>
        <w:snapToGrid/>
        <w:spacing w:line="440" w:lineRule="exact"/>
        <w:ind w:firstLine="480"/>
        <w:jc w:val="both"/>
        <w:textAlignment w:val="auto"/>
        <w:rPr>
          <w:rFonts w:ascii="宋体" w:eastAsia="宋体" w:hAnsi="宋体" w:cs="宋体" w:hint="eastAsia"/>
          <w:snapToGrid/>
          <w:kern w:val="2"/>
          <w:sz w:val="24"/>
          <w:szCs w:val="24"/>
        </w:rPr>
      </w:pPr>
      <w:r>
        <w:rPr>
          <w:rFonts w:ascii="宋体" w:eastAsia="宋体" w:hAnsi="宋体" w:cs="宋体" w:hint="eastAsia"/>
          <w:snapToGrid/>
          <w:kern w:val="2"/>
          <w:sz w:val="24"/>
          <w:szCs w:val="24"/>
        </w:rPr>
        <w:t>1.投标报</w:t>
      </w:r>
      <w:r w:rsidRPr="00F25125">
        <w:rPr>
          <w:rFonts w:ascii="宋体" w:eastAsia="宋体" w:hAnsi="宋体" w:cs="宋体" w:hint="eastAsia"/>
          <w:snapToGrid/>
          <w:kern w:val="2"/>
          <w:sz w:val="24"/>
          <w:szCs w:val="24"/>
        </w:rPr>
        <w:t>价</w:t>
      </w:r>
      <w:r w:rsidRPr="00F25125">
        <w:rPr>
          <w:rFonts w:ascii="宋体" w:eastAsia="宋体" w:hAnsi="宋体" w:cs="宋体"/>
          <w:snapToGrid/>
          <w:kern w:val="2"/>
          <w:sz w:val="24"/>
          <w:szCs w:val="24"/>
        </w:rPr>
        <w:t>分为过程跟踪阶段审计费（其中包括编制及审核工程量清单、最高投标</w:t>
      </w:r>
      <w:proofErr w:type="gramStart"/>
      <w:r w:rsidRPr="00F25125">
        <w:rPr>
          <w:rFonts w:ascii="宋体" w:eastAsia="宋体" w:hAnsi="宋体" w:cs="宋体"/>
          <w:snapToGrid/>
          <w:kern w:val="2"/>
          <w:sz w:val="24"/>
          <w:szCs w:val="24"/>
        </w:rPr>
        <w:t>限价含清标</w:t>
      </w:r>
      <w:proofErr w:type="gramEnd"/>
      <w:r w:rsidRPr="00F25125">
        <w:rPr>
          <w:rFonts w:ascii="宋体" w:eastAsia="宋体" w:hAnsi="宋体" w:cs="宋体"/>
          <w:snapToGrid/>
          <w:kern w:val="2"/>
          <w:sz w:val="24"/>
          <w:szCs w:val="24"/>
        </w:rPr>
        <w:t>）及工程结算审计费</w:t>
      </w:r>
      <w:r w:rsidRPr="00F25125">
        <w:rPr>
          <w:rFonts w:ascii="宋体" w:eastAsia="宋体" w:hAnsi="宋体" w:cs="宋体" w:hint="eastAsia"/>
          <w:snapToGrid/>
          <w:kern w:val="2"/>
          <w:sz w:val="24"/>
          <w:szCs w:val="24"/>
        </w:rPr>
        <w:t>两部分。</w:t>
      </w:r>
    </w:p>
    <w:p w14:paraId="7CAB5CE6" w14:textId="77777777" w:rsidR="00F56DB8" w:rsidRPr="005E4430" w:rsidRDefault="00F56DB8" w:rsidP="00F56DB8">
      <w:pPr>
        <w:widowControl w:val="0"/>
        <w:kinsoku/>
        <w:autoSpaceDE/>
        <w:autoSpaceDN/>
        <w:adjustRightInd/>
        <w:snapToGrid/>
        <w:spacing w:line="440" w:lineRule="exact"/>
        <w:ind w:firstLine="480"/>
        <w:jc w:val="both"/>
        <w:textAlignment w:val="auto"/>
        <w:rPr>
          <w:rFonts w:ascii="宋体" w:eastAsia="宋体" w:hAnsi="宋体" w:cs="宋体" w:hint="eastAsia"/>
          <w:snapToGrid/>
          <w:kern w:val="2"/>
          <w:sz w:val="24"/>
          <w:szCs w:val="24"/>
        </w:rPr>
      </w:pPr>
      <w:r w:rsidRPr="00F25125">
        <w:rPr>
          <w:rFonts w:ascii="宋体" w:eastAsia="宋体" w:hAnsi="宋体" w:cs="宋体" w:hint="eastAsia"/>
          <w:snapToGrid/>
          <w:kern w:val="2"/>
          <w:sz w:val="24"/>
          <w:szCs w:val="24"/>
        </w:rPr>
        <w:t>2.本项目总</w:t>
      </w:r>
      <w:proofErr w:type="gramStart"/>
      <w:r w:rsidRPr="00F25125">
        <w:rPr>
          <w:rFonts w:ascii="宋体" w:eastAsia="宋体" w:hAnsi="宋体" w:cs="宋体" w:hint="eastAsia"/>
          <w:snapToGrid/>
          <w:kern w:val="2"/>
          <w:sz w:val="24"/>
          <w:szCs w:val="24"/>
        </w:rPr>
        <w:t>投资</w:t>
      </w:r>
      <w:r w:rsidRPr="00F25125">
        <w:rPr>
          <w:rFonts w:ascii="宋体" w:eastAsia="宋体" w:hAnsi="宋体" w:cs="仿宋" w:hint="eastAsia"/>
          <w:sz w:val="24"/>
          <w:szCs w:val="24"/>
        </w:rPr>
        <w:t>投资</w:t>
      </w:r>
      <w:proofErr w:type="gramEnd"/>
      <w:r w:rsidRPr="00F25125">
        <w:rPr>
          <w:rFonts w:ascii="宋体" w:eastAsia="宋体" w:hAnsi="宋体" w:cs="仿宋" w:hint="eastAsia"/>
          <w:sz w:val="24"/>
          <w:szCs w:val="24"/>
        </w:rPr>
        <w:t>预算金额约为47407.13万元，建安工程费约41419.24万元</w:t>
      </w:r>
      <w:r w:rsidRPr="00F25125">
        <w:rPr>
          <w:rFonts w:ascii="宋体" w:eastAsia="宋体" w:hAnsi="宋体" w:cs="宋体" w:hint="eastAsia"/>
          <w:snapToGrid/>
          <w:kern w:val="2"/>
          <w:sz w:val="24"/>
          <w:szCs w:val="24"/>
        </w:rPr>
        <w:t>。</w:t>
      </w:r>
    </w:p>
    <w:p w14:paraId="5517EFD2" w14:textId="77777777" w:rsidR="00F56DB8" w:rsidRDefault="00F56DB8" w:rsidP="00F56DB8">
      <w:pPr>
        <w:widowControl w:val="0"/>
        <w:kinsoku/>
        <w:autoSpaceDE/>
        <w:autoSpaceDN/>
        <w:adjustRightInd/>
        <w:snapToGrid/>
        <w:spacing w:line="440" w:lineRule="exact"/>
        <w:ind w:firstLine="480"/>
        <w:jc w:val="both"/>
        <w:textAlignment w:val="auto"/>
        <w:rPr>
          <w:rFonts w:ascii="宋体" w:eastAsia="宋体" w:hAnsi="宋体" w:cs="宋体" w:hint="eastAsia"/>
          <w:snapToGrid/>
          <w:kern w:val="2"/>
          <w:sz w:val="24"/>
          <w:szCs w:val="24"/>
        </w:rPr>
      </w:pPr>
      <w:r w:rsidRPr="005E4430">
        <w:rPr>
          <w:rFonts w:ascii="宋体" w:eastAsia="宋体" w:hAnsi="宋体" w:cs="宋体" w:hint="eastAsia"/>
          <w:snapToGrid/>
          <w:kern w:val="2"/>
          <w:sz w:val="24"/>
          <w:szCs w:val="24"/>
        </w:rPr>
        <w:t>3.投标人在报价时应充分考虑</w:t>
      </w:r>
      <w:r>
        <w:rPr>
          <w:rFonts w:ascii="宋体" w:eastAsia="宋体" w:hAnsi="宋体" w:cs="宋体" w:hint="eastAsia"/>
          <w:snapToGrid/>
          <w:kern w:val="2"/>
          <w:sz w:val="24"/>
          <w:szCs w:val="24"/>
        </w:rPr>
        <w:t>自身的管理水平和本项目建设管理服务工作的风险，在合同实施期间，除非招标</w:t>
      </w:r>
      <w:proofErr w:type="gramStart"/>
      <w:r>
        <w:rPr>
          <w:rFonts w:ascii="宋体" w:eastAsia="宋体" w:hAnsi="宋体" w:cs="宋体" w:hint="eastAsia"/>
          <w:snapToGrid/>
          <w:kern w:val="2"/>
          <w:sz w:val="24"/>
          <w:szCs w:val="24"/>
        </w:rPr>
        <w:t>人原因</w:t>
      </w:r>
      <w:proofErr w:type="gramEnd"/>
      <w:r>
        <w:rPr>
          <w:rFonts w:ascii="宋体" w:eastAsia="宋体" w:hAnsi="宋体" w:cs="宋体" w:hint="eastAsia"/>
          <w:snapToGrid/>
          <w:kern w:val="2"/>
          <w:sz w:val="24"/>
          <w:szCs w:val="24"/>
        </w:rPr>
        <w:t>增加额外工作，否则合同价格不作调整。</w:t>
      </w:r>
    </w:p>
    <w:p w14:paraId="12582654" w14:textId="77777777" w:rsidR="00F56DB8" w:rsidRDefault="00F56DB8" w:rsidP="00F56DB8">
      <w:pPr>
        <w:widowControl w:val="0"/>
        <w:kinsoku/>
        <w:autoSpaceDE/>
        <w:autoSpaceDN/>
        <w:adjustRightInd/>
        <w:snapToGrid/>
        <w:spacing w:line="440" w:lineRule="exact"/>
        <w:ind w:firstLine="480"/>
        <w:jc w:val="both"/>
        <w:textAlignment w:val="auto"/>
        <w:rPr>
          <w:rFonts w:ascii="宋体" w:eastAsia="宋体" w:hAnsi="宋体" w:cs="宋体" w:hint="eastAsia"/>
          <w:snapToGrid/>
          <w:kern w:val="2"/>
          <w:sz w:val="24"/>
          <w:szCs w:val="24"/>
        </w:rPr>
      </w:pPr>
      <w:r>
        <w:rPr>
          <w:rFonts w:ascii="宋体" w:eastAsia="宋体" w:hAnsi="宋体" w:cs="宋体" w:hint="eastAsia"/>
          <w:snapToGrid/>
          <w:kern w:val="2"/>
          <w:sz w:val="24"/>
          <w:szCs w:val="24"/>
        </w:rPr>
        <w:t>4.投标报价应是咨询服务期内，咨询单位按合同规定的范围所提供的全部服务所需的费用，包括但不限于：直接成本（项目组成员的工资及差旅费、住宿费、驻场费、补助费、其他专项开支等）、间接成本（公司管理人员工资、行政办公费、业务培训费等）、税金、利润等为完成本项目所需的全部费用。</w:t>
      </w:r>
    </w:p>
    <w:p w14:paraId="5AC33297" w14:textId="77777777" w:rsidR="00F56DB8" w:rsidRPr="00357686" w:rsidRDefault="00F56DB8" w:rsidP="00F56DB8">
      <w:pPr>
        <w:widowControl w:val="0"/>
        <w:kinsoku/>
        <w:autoSpaceDE/>
        <w:autoSpaceDN/>
        <w:adjustRightInd/>
        <w:snapToGrid/>
        <w:spacing w:line="440" w:lineRule="exact"/>
        <w:ind w:firstLine="480"/>
        <w:jc w:val="both"/>
        <w:textAlignment w:val="auto"/>
        <w:rPr>
          <w:rFonts w:ascii="宋体" w:eastAsia="宋体" w:hAnsi="宋体" w:cs="宋体" w:hint="eastAsia"/>
          <w:snapToGrid/>
          <w:color w:val="auto"/>
          <w:kern w:val="2"/>
          <w:sz w:val="24"/>
          <w:szCs w:val="24"/>
        </w:rPr>
      </w:pPr>
      <w:r>
        <w:rPr>
          <w:rFonts w:ascii="宋体" w:eastAsia="宋体" w:hAnsi="宋体" w:cs="宋体" w:hint="eastAsia"/>
          <w:snapToGrid/>
          <w:kern w:val="2"/>
          <w:sz w:val="24"/>
          <w:szCs w:val="24"/>
        </w:rPr>
        <w:t>5.施工总承包及专业工程的清单和招标控制</w:t>
      </w:r>
      <w:r w:rsidRPr="00357686">
        <w:rPr>
          <w:rFonts w:ascii="宋体" w:eastAsia="宋体" w:hAnsi="宋体" w:cs="宋体" w:hint="eastAsia"/>
          <w:snapToGrid/>
          <w:kern w:val="2"/>
          <w:sz w:val="24"/>
          <w:szCs w:val="24"/>
        </w:rPr>
        <w:t>编制、结算审核等所有报价中均包括计算钢筋用量相关费用。</w:t>
      </w:r>
    </w:p>
    <w:p w14:paraId="0D78AF0A" w14:textId="77777777" w:rsidR="00F56DB8" w:rsidRDefault="00F56DB8" w:rsidP="00F56DB8">
      <w:pPr>
        <w:widowControl w:val="0"/>
        <w:kinsoku/>
        <w:autoSpaceDE/>
        <w:autoSpaceDN/>
        <w:adjustRightInd/>
        <w:snapToGrid/>
        <w:spacing w:line="440" w:lineRule="exact"/>
        <w:ind w:firstLine="480"/>
        <w:jc w:val="both"/>
        <w:textAlignment w:val="auto"/>
        <w:rPr>
          <w:rFonts w:ascii="宋体" w:eastAsia="宋体" w:hAnsi="宋体" w:cs="宋体" w:hint="eastAsia"/>
          <w:snapToGrid/>
          <w:kern w:val="2"/>
          <w:sz w:val="24"/>
          <w:szCs w:val="24"/>
          <w:highlight w:val="green"/>
        </w:rPr>
      </w:pPr>
      <w:r w:rsidRPr="00357686">
        <w:rPr>
          <w:rFonts w:ascii="宋体" w:eastAsia="宋体" w:hAnsi="宋体" w:cs="宋体" w:hint="eastAsia"/>
          <w:snapToGrid/>
          <w:color w:val="auto"/>
          <w:kern w:val="2"/>
          <w:sz w:val="24"/>
          <w:szCs w:val="24"/>
        </w:rPr>
        <w:t>6.本项目</w:t>
      </w:r>
      <w:r w:rsidRPr="00357686">
        <w:rPr>
          <w:rFonts w:ascii="宋体" w:eastAsia="宋体" w:hAnsi="宋体" w:cs="宋体"/>
          <w:snapToGrid/>
          <w:kern w:val="2"/>
          <w:sz w:val="24"/>
          <w:szCs w:val="24"/>
        </w:rPr>
        <w:t>过程跟踪阶段审计费</w:t>
      </w:r>
      <w:r w:rsidRPr="00357686">
        <w:rPr>
          <w:rFonts w:ascii="宋体" w:eastAsia="宋体" w:hAnsi="宋体" w:cs="宋体" w:hint="eastAsia"/>
          <w:snapToGrid/>
          <w:kern w:val="2"/>
          <w:sz w:val="24"/>
          <w:szCs w:val="24"/>
        </w:rPr>
        <w:t>的</w:t>
      </w:r>
      <w:r w:rsidRPr="00357686">
        <w:rPr>
          <w:rFonts w:ascii="宋体" w:eastAsia="宋体" w:hAnsi="宋体" w:cs="宋体" w:hint="eastAsia"/>
          <w:snapToGrid/>
          <w:color w:val="auto"/>
          <w:kern w:val="2"/>
          <w:sz w:val="24"/>
          <w:szCs w:val="24"/>
        </w:rPr>
        <w:t>费率上限为</w:t>
      </w:r>
      <w:r w:rsidRPr="006D2E53">
        <w:rPr>
          <w:rFonts w:ascii="宋体" w:eastAsia="宋体" w:hAnsi="宋体" w:cs="宋体"/>
          <w:b/>
          <w:bCs/>
          <w:snapToGrid/>
          <w:color w:val="auto"/>
          <w:kern w:val="2"/>
          <w:sz w:val="24"/>
          <w:szCs w:val="24"/>
        </w:rPr>
        <w:t>3.15‰</w:t>
      </w:r>
      <w:r w:rsidRPr="00357686">
        <w:rPr>
          <w:rFonts w:ascii="宋体" w:eastAsia="宋体" w:hAnsi="宋体" w:cs="宋体"/>
          <w:snapToGrid/>
          <w:kern w:val="2"/>
          <w:sz w:val="24"/>
          <w:szCs w:val="24"/>
        </w:rPr>
        <w:t>（其中包括编制及审核工程量清单、最高投标</w:t>
      </w:r>
      <w:proofErr w:type="gramStart"/>
      <w:r w:rsidRPr="00357686">
        <w:rPr>
          <w:rFonts w:ascii="宋体" w:eastAsia="宋体" w:hAnsi="宋体" w:cs="宋体"/>
          <w:snapToGrid/>
          <w:kern w:val="2"/>
          <w:sz w:val="24"/>
          <w:szCs w:val="24"/>
        </w:rPr>
        <w:t>限价含清标</w:t>
      </w:r>
      <w:proofErr w:type="gramEnd"/>
      <w:r w:rsidRPr="00357686">
        <w:rPr>
          <w:rFonts w:ascii="宋体" w:eastAsia="宋体" w:hAnsi="宋体" w:cs="宋体"/>
          <w:snapToGrid/>
          <w:kern w:val="2"/>
          <w:sz w:val="24"/>
          <w:szCs w:val="24"/>
        </w:rPr>
        <w:t>）及工程结算审计费</w:t>
      </w:r>
      <w:r w:rsidRPr="00357686">
        <w:rPr>
          <w:rFonts w:ascii="宋体" w:eastAsia="宋体" w:hAnsi="宋体" w:cs="宋体" w:hint="eastAsia"/>
          <w:snapToGrid/>
          <w:color w:val="auto"/>
          <w:kern w:val="2"/>
          <w:sz w:val="24"/>
          <w:szCs w:val="24"/>
        </w:rPr>
        <w:t>费率</w:t>
      </w:r>
      <w:r w:rsidRPr="005E4430">
        <w:rPr>
          <w:rFonts w:ascii="宋体" w:eastAsia="宋体" w:hAnsi="宋体" w:cs="宋体" w:hint="eastAsia"/>
          <w:snapToGrid/>
          <w:color w:val="auto"/>
          <w:kern w:val="2"/>
          <w:sz w:val="24"/>
          <w:szCs w:val="24"/>
        </w:rPr>
        <w:t>上限为</w:t>
      </w:r>
      <w:r w:rsidRPr="006D2E53">
        <w:rPr>
          <w:rFonts w:ascii="宋体" w:eastAsia="宋体" w:hAnsi="宋体" w:cs="宋体"/>
          <w:b/>
          <w:bCs/>
          <w:snapToGrid/>
          <w:color w:val="auto"/>
          <w:kern w:val="2"/>
          <w:sz w:val="24"/>
          <w:szCs w:val="24"/>
        </w:rPr>
        <w:t>4.5%</w:t>
      </w:r>
      <w:r w:rsidRPr="005E4430">
        <w:rPr>
          <w:rFonts w:ascii="宋体" w:eastAsia="宋体" w:hAnsi="宋体" w:cs="宋体" w:hint="eastAsia"/>
          <w:snapToGrid/>
          <w:color w:val="auto"/>
          <w:kern w:val="2"/>
          <w:sz w:val="24"/>
          <w:szCs w:val="24"/>
        </w:rPr>
        <w:t>，超</w:t>
      </w:r>
      <w:r w:rsidRPr="005E4430">
        <w:rPr>
          <w:rFonts w:ascii="宋体" w:eastAsia="宋体" w:hAnsi="宋体" w:cs="宋体" w:hint="eastAsia"/>
          <w:snapToGrid/>
          <w:kern w:val="2"/>
          <w:sz w:val="24"/>
          <w:szCs w:val="24"/>
        </w:rPr>
        <w:t>过此上限的</w:t>
      </w:r>
      <w:r w:rsidRPr="005E4430">
        <w:rPr>
          <w:rFonts w:ascii="宋体" w:eastAsia="宋体" w:hAnsi="宋体" w:cs="宋体"/>
          <w:snapToGrid/>
          <w:kern w:val="2"/>
          <w:sz w:val="24"/>
          <w:szCs w:val="24"/>
        </w:rPr>
        <w:t>将视为非实质性响应招标文件要求</w:t>
      </w:r>
      <w:r w:rsidRPr="005E4430">
        <w:rPr>
          <w:rFonts w:ascii="宋体" w:eastAsia="宋体" w:hAnsi="宋体" w:cs="宋体" w:hint="eastAsia"/>
          <w:snapToGrid/>
          <w:kern w:val="2"/>
          <w:sz w:val="24"/>
          <w:szCs w:val="24"/>
        </w:rPr>
        <w:t>。</w:t>
      </w:r>
    </w:p>
    <w:p w14:paraId="69DFC07D" w14:textId="77777777" w:rsidR="00F56DB8" w:rsidRDefault="00F56DB8" w:rsidP="00F56DB8">
      <w:pPr>
        <w:widowControl w:val="0"/>
        <w:kinsoku/>
        <w:autoSpaceDE/>
        <w:autoSpaceDN/>
        <w:adjustRightInd/>
        <w:snapToGrid/>
        <w:spacing w:line="360" w:lineRule="auto"/>
        <w:jc w:val="both"/>
        <w:textAlignment w:val="auto"/>
        <w:rPr>
          <w:rFonts w:eastAsia="宋体"/>
          <w:snapToGrid/>
          <w:color w:val="auto"/>
          <w:kern w:val="2"/>
          <w:szCs w:val="28"/>
        </w:rPr>
      </w:pPr>
    </w:p>
    <w:p w14:paraId="3197980F" w14:textId="77777777" w:rsidR="005B7F96" w:rsidRPr="00F56DB8" w:rsidRDefault="005B7F96">
      <w:pPr>
        <w:rPr>
          <w:rFonts w:hint="eastAsia"/>
        </w:rPr>
      </w:pPr>
    </w:p>
    <w:sectPr w:rsidR="005B7F96" w:rsidRPr="00F56D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C3E0" w14:textId="77777777" w:rsidR="00380B38" w:rsidRDefault="00380B38" w:rsidP="00F56DB8">
      <w:pPr>
        <w:rPr>
          <w:rFonts w:hint="eastAsia"/>
        </w:rPr>
      </w:pPr>
      <w:r>
        <w:separator/>
      </w:r>
    </w:p>
  </w:endnote>
  <w:endnote w:type="continuationSeparator" w:id="0">
    <w:p w14:paraId="14AA9070" w14:textId="77777777" w:rsidR="00380B38" w:rsidRDefault="00380B38" w:rsidP="00F56DB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20E0" w14:textId="77777777" w:rsidR="00380B38" w:rsidRDefault="00380B38" w:rsidP="00F56DB8">
      <w:pPr>
        <w:rPr>
          <w:rFonts w:hint="eastAsia"/>
        </w:rPr>
      </w:pPr>
      <w:r>
        <w:separator/>
      </w:r>
    </w:p>
  </w:footnote>
  <w:footnote w:type="continuationSeparator" w:id="0">
    <w:p w14:paraId="5FEB66A6" w14:textId="77777777" w:rsidR="00380B38" w:rsidRDefault="00380B38" w:rsidP="00F56DB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227525"/>
    <w:multiLevelType w:val="singleLevel"/>
    <w:tmpl w:val="FF227525"/>
    <w:lvl w:ilvl="0">
      <w:start w:val="2"/>
      <w:numFmt w:val="chineseCounting"/>
      <w:suff w:val="nothing"/>
      <w:lvlText w:val="%1、"/>
      <w:lvlJc w:val="left"/>
      <w:rPr>
        <w:rFonts w:hint="eastAsia"/>
      </w:rPr>
    </w:lvl>
  </w:abstractNum>
  <w:abstractNum w:abstractNumId="1" w15:restartNumberingAfterBreak="0">
    <w:nsid w:val="3AC4F8EA"/>
    <w:multiLevelType w:val="singleLevel"/>
    <w:tmpl w:val="3AC4F8EA"/>
    <w:lvl w:ilvl="0">
      <w:start w:val="1"/>
      <w:numFmt w:val="chineseCounting"/>
      <w:suff w:val="nothing"/>
      <w:lvlText w:val="%1、"/>
      <w:lvlJc w:val="left"/>
      <w:rPr>
        <w:rFonts w:hint="eastAsia"/>
      </w:rPr>
    </w:lvl>
  </w:abstractNum>
  <w:num w:numId="1" w16cid:durableId="312301114">
    <w:abstractNumId w:val="1"/>
  </w:num>
  <w:num w:numId="2" w16cid:durableId="1466895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A1"/>
    <w:rsid w:val="00380B38"/>
    <w:rsid w:val="00546BE3"/>
    <w:rsid w:val="005B7F96"/>
    <w:rsid w:val="0089654F"/>
    <w:rsid w:val="00B06DA1"/>
    <w:rsid w:val="00F5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A9DB7A8B-8D51-4C33-9A68-0C29AC36B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DB8"/>
    <w:pPr>
      <w:kinsoku w:val="0"/>
      <w:autoSpaceDE w:val="0"/>
      <w:autoSpaceDN w:val="0"/>
      <w:adjustRightInd w:val="0"/>
      <w:snapToGrid w:val="0"/>
      <w:textAlignment w:val="baseline"/>
    </w:pPr>
    <w:rPr>
      <w:rFonts w:ascii="Arial" w:eastAsia="等线" w:hAnsi="Arial" w:cs="Arial"/>
      <w:snapToGrid w:val="0"/>
      <w:color w:val="000000"/>
      <w:kern w:val="0"/>
      <w:szCs w:val="21"/>
    </w:rPr>
  </w:style>
  <w:style w:type="paragraph" w:styleId="1">
    <w:name w:val="heading 1"/>
    <w:basedOn w:val="a"/>
    <w:next w:val="a"/>
    <w:link w:val="10"/>
    <w:uiPriority w:val="9"/>
    <w:qFormat/>
    <w:rsid w:val="00B06DA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B06DA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B06DA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B06DA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B06DA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B06DA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B06DA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6DA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06DA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6DA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B06DA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B06DA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B06DA1"/>
    <w:rPr>
      <w:rFonts w:cstheme="majorBidi"/>
      <w:color w:val="0F4761" w:themeColor="accent1" w:themeShade="BF"/>
      <w:sz w:val="28"/>
      <w:szCs w:val="28"/>
    </w:rPr>
  </w:style>
  <w:style w:type="character" w:customStyle="1" w:styleId="50">
    <w:name w:val="标题 5 字符"/>
    <w:basedOn w:val="a0"/>
    <w:link w:val="5"/>
    <w:uiPriority w:val="9"/>
    <w:semiHidden/>
    <w:rsid w:val="00B06DA1"/>
    <w:rPr>
      <w:rFonts w:cstheme="majorBidi"/>
      <w:color w:val="0F4761" w:themeColor="accent1" w:themeShade="BF"/>
      <w:sz w:val="24"/>
      <w:szCs w:val="24"/>
    </w:rPr>
  </w:style>
  <w:style w:type="character" w:customStyle="1" w:styleId="60">
    <w:name w:val="标题 6 字符"/>
    <w:basedOn w:val="a0"/>
    <w:link w:val="6"/>
    <w:uiPriority w:val="9"/>
    <w:semiHidden/>
    <w:rsid w:val="00B06DA1"/>
    <w:rPr>
      <w:rFonts w:cstheme="majorBidi"/>
      <w:b/>
      <w:bCs/>
      <w:color w:val="0F4761" w:themeColor="accent1" w:themeShade="BF"/>
    </w:rPr>
  </w:style>
  <w:style w:type="character" w:customStyle="1" w:styleId="70">
    <w:name w:val="标题 7 字符"/>
    <w:basedOn w:val="a0"/>
    <w:link w:val="7"/>
    <w:uiPriority w:val="9"/>
    <w:semiHidden/>
    <w:rsid w:val="00B06DA1"/>
    <w:rPr>
      <w:rFonts w:cstheme="majorBidi"/>
      <w:b/>
      <w:bCs/>
      <w:color w:val="595959" w:themeColor="text1" w:themeTint="A6"/>
    </w:rPr>
  </w:style>
  <w:style w:type="character" w:customStyle="1" w:styleId="80">
    <w:name w:val="标题 8 字符"/>
    <w:basedOn w:val="a0"/>
    <w:link w:val="8"/>
    <w:uiPriority w:val="9"/>
    <w:semiHidden/>
    <w:rsid w:val="00B06DA1"/>
    <w:rPr>
      <w:rFonts w:cstheme="majorBidi"/>
      <w:color w:val="595959" w:themeColor="text1" w:themeTint="A6"/>
    </w:rPr>
  </w:style>
  <w:style w:type="character" w:customStyle="1" w:styleId="90">
    <w:name w:val="标题 9 字符"/>
    <w:basedOn w:val="a0"/>
    <w:link w:val="9"/>
    <w:uiPriority w:val="9"/>
    <w:semiHidden/>
    <w:rsid w:val="00B06DA1"/>
    <w:rPr>
      <w:rFonts w:eastAsiaTheme="majorEastAsia" w:cstheme="majorBidi"/>
      <w:color w:val="595959" w:themeColor="text1" w:themeTint="A6"/>
    </w:rPr>
  </w:style>
  <w:style w:type="paragraph" w:styleId="a3">
    <w:name w:val="Title"/>
    <w:basedOn w:val="a"/>
    <w:next w:val="a"/>
    <w:link w:val="a4"/>
    <w:uiPriority w:val="10"/>
    <w:qFormat/>
    <w:rsid w:val="00B06D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6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6D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6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6DA1"/>
    <w:pPr>
      <w:spacing w:before="160" w:after="160"/>
      <w:jc w:val="center"/>
    </w:pPr>
    <w:rPr>
      <w:i/>
      <w:iCs/>
      <w:color w:val="404040" w:themeColor="text1" w:themeTint="BF"/>
    </w:rPr>
  </w:style>
  <w:style w:type="character" w:customStyle="1" w:styleId="a8">
    <w:name w:val="引用 字符"/>
    <w:basedOn w:val="a0"/>
    <w:link w:val="a7"/>
    <w:uiPriority w:val="29"/>
    <w:rsid w:val="00B06DA1"/>
    <w:rPr>
      <w:i/>
      <w:iCs/>
      <w:color w:val="404040" w:themeColor="text1" w:themeTint="BF"/>
    </w:rPr>
  </w:style>
  <w:style w:type="paragraph" w:styleId="a9">
    <w:name w:val="List Paragraph"/>
    <w:basedOn w:val="a"/>
    <w:uiPriority w:val="34"/>
    <w:qFormat/>
    <w:rsid w:val="00B06DA1"/>
    <w:pPr>
      <w:ind w:left="720"/>
      <w:contextualSpacing/>
    </w:pPr>
  </w:style>
  <w:style w:type="character" w:styleId="aa">
    <w:name w:val="Intense Emphasis"/>
    <w:basedOn w:val="a0"/>
    <w:uiPriority w:val="21"/>
    <w:qFormat/>
    <w:rsid w:val="00B06DA1"/>
    <w:rPr>
      <w:i/>
      <w:iCs/>
      <w:color w:val="0F4761" w:themeColor="accent1" w:themeShade="BF"/>
    </w:rPr>
  </w:style>
  <w:style w:type="paragraph" w:styleId="ab">
    <w:name w:val="Intense Quote"/>
    <w:basedOn w:val="a"/>
    <w:next w:val="a"/>
    <w:link w:val="ac"/>
    <w:uiPriority w:val="30"/>
    <w:qFormat/>
    <w:rsid w:val="00B06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B06DA1"/>
    <w:rPr>
      <w:i/>
      <w:iCs/>
      <w:color w:val="0F4761" w:themeColor="accent1" w:themeShade="BF"/>
    </w:rPr>
  </w:style>
  <w:style w:type="character" w:styleId="ad">
    <w:name w:val="Intense Reference"/>
    <w:basedOn w:val="a0"/>
    <w:uiPriority w:val="32"/>
    <w:qFormat/>
    <w:rsid w:val="00B06DA1"/>
    <w:rPr>
      <w:b/>
      <w:bCs/>
      <w:smallCaps/>
      <w:color w:val="0F4761" w:themeColor="accent1" w:themeShade="BF"/>
      <w:spacing w:val="5"/>
    </w:rPr>
  </w:style>
  <w:style w:type="paragraph" w:styleId="ae">
    <w:name w:val="header"/>
    <w:basedOn w:val="a"/>
    <w:link w:val="af"/>
    <w:uiPriority w:val="99"/>
    <w:unhideWhenUsed/>
    <w:rsid w:val="00F56DB8"/>
    <w:pPr>
      <w:tabs>
        <w:tab w:val="center" w:pos="4153"/>
        <w:tab w:val="right" w:pos="8306"/>
      </w:tabs>
      <w:jc w:val="center"/>
    </w:pPr>
    <w:rPr>
      <w:sz w:val="18"/>
      <w:szCs w:val="18"/>
    </w:rPr>
  </w:style>
  <w:style w:type="character" w:customStyle="1" w:styleId="af">
    <w:name w:val="页眉 字符"/>
    <w:basedOn w:val="a0"/>
    <w:link w:val="ae"/>
    <w:uiPriority w:val="99"/>
    <w:rsid w:val="00F56DB8"/>
    <w:rPr>
      <w:sz w:val="18"/>
      <w:szCs w:val="18"/>
    </w:rPr>
  </w:style>
  <w:style w:type="paragraph" w:styleId="af0">
    <w:name w:val="footer"/>
    <w:basedOn w:val="a"/>
    <w:link w:val="af1"/>
    <w:uiPriority w:val="99"/>
    <w:unhideWhenUsed/>
    <w:rsid w:val="00F56DB8"/>
    <w:pPr>
      <w:tabs>
        <w:tab w:val="center" w:pos="4153"/>
        <w:tab w:val="right" w:pos="8306"/>
      </w:tabs>
    </w:pPr>
    <w:rPr>
      <w:sz w:val="18"/>
      <w:szCs w:val="18"/>
    </w:rPr>
  </w:style>
  <w:style w:type="character" w:customStyle="1" w:styleId="af1">
    <w:name w:val="页脚 字符"/>
    <w:basedOn w:val="a0"/>
    <w:link w:val="af0"/>
    <w:uiPriority w:val="99"/>
    <w:rsid w:val="00F56DB8"/>
    <w:rPr>
      <w:sz w:val="18"/>
      <w:szCs w:val="18"/>
    </w:rPr>
  </w:style>
  <w:style w:type="paragraph" w:styleId="af2">
    <w:name w:val="Body Text"/>
    <w:basedOn w:val="a"/>
    <w:link w:val="af3"/>
    <w:autoRedefine/>
    <w:qFormat/>
    <w:rsid w:val="00F56DB8"/>
    <w:rPr>
      <w:rFonts w:ascii="宋体" w:eastAsia="宋体" w:cs="宋体"/>
      <w:sz w:val="30"/>
      <w:szCs w:val="30"/>
    </w:rPr>
  </w:style>
  <w:style w:type="character" w:customStyle="1" w:styleId="af3">
    <w:name w:val="正文文本 字符"/>
    <w:basedOn w:val="a0"/>
    <w:link w:val="af2"/>
    <w:qFormat/>
    <w:rsid w:val="00F56DB8"/>
    <w:rPr>
      <w:rFonts w:ascii="宋体" w:eastAsia="宋体" w:hAnsi="Arial" w:cs="宋体"/>
      <w:snapToGrid w:val="0"/>
      <w:color w:val="000000"/>
      <w:kern w:val="0"/>
      <w:sz w:val="30"/>
      <w:szCs w:val="30"/>
    </w:rPr>
  </w:style>
  <w:style w:type="table" w:styleId="af4">
    <w:name w:val="Table Grid"/>
    <w:basedOn w:val="a1"/>
    <w:uiPriority w:val="99"/>
    <w:qFormat/>
    <w:rsid w:val="00F56DB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1171</Words>
  <Characters>1231</Characters>
  <Application>Microsoft Office Word</Application>
  <DocSecurity>0</DocSecurity>
  <Lines>102</Lines>
  <Paragraphs>82</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 赵</dc:creator>
  <cp:keywords/>
  <dc:description/>
  <cp:lastModifiedBy>微 赵</cp:lastModifiedBy>
  <cp:revision>2</cp:revision>
  <dcterms:created xsi:type="dcterms:W3CDTF">2025-04-09T09:57:00Z</dcterms:created>
  <dcterms:modified xsi:type="dcterms:W3CDTF">2025-04-09T09:58:00Z</dcterms:modified>
</cp:coreProperties>
</file>