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C9AF5">
      <w:pPr>
        <w:pStyle w:val="2"/>
        <w:tabs>
          <w:tab w:val="left" w:pos="1630"/>
        </w:tabs>
        <w:spacing w:line="460" w:lineRule="exact"/>
        <w:ind w:left="8"/>
        <w:jc w:val="center"/>
      </w:pPr>
      <w:r>
        <w:rPr>
          <w:b/>
          <w:bCs/>
        </w:rPr>
        <w:t>采购需求</w:t>
      </w:r>
    </w:p>
    <w:p w14:paraId="60BDEA81">
      <w:pPr>
        <w:pStyle w:val="4"/>
        <w:spacing w:before="11"/>
        <w:rPr>
          <w:sz w:val="33"/>
        </w:rPr>
      </w:pPr>
    </w:p>
    <w:p w14:paraId="77778637">
      <w:pPr>
        <w:pStyle w:val="4"/>
        <w:spacing w:before="1"/>
        <w:rPr>
          <w:b/>
          <w:bCs/>
        </w:rPr>
      </w:pPr>
      <w:r>
        <w:rPr>
          <w:b/>
          <w:bCs/>
        </w:rPr>
        <w:t>一、采购标的</w:t>
      </w:r>
    </w:p>
    <w:p w14:paraId="5D4D51AD">
      <w:pPr>
        <w:pStyle w:val="11"/>
        <w:tabs>
          <w:tab w:val="left" w:pos="470"/>
          <w:tab w:val="left" w:pos="7040"/>
        </w:tabs>
        <w:spacing w:before="154" w:line="338" w:lineRule="auto"/>
        <w:ind w:left="121" w:right="1830" w:firstLine="273" w:firstLineChars="100"/>
        <w:rPr>
          <w:sz w:val="24"/>
          <w:lang w:eastAsia="zh-CN"/>
        </w:rPr>
      </w:pPr>
      <w:r>
        <w:rPr>
          <w:rFonts w:ascii="Arial" w:hAnsi="Arial" w:eastAsia="Arial" w:cs="Arial"/>
          <w:w w:val="114"/>
          <w:sz w:val="24"/>
          <w:szCs w:val="24"/>
          <w:lang w:eastAsia="zh-CN"/>
        </w:rPr>
        <w:t>1.</w:t>
      </w:r>
      <w:r>
        <w:rPr>
          <w:sz w:val="24"/>
          <w:lang w:eastAsia="zh-CN"/>
        </w:rPr>
        <w:t xml:space="preserve">采购标的（货物需求一览表或简要服务内容及数量） </w:t>
      </w:r>
    </w:p>
    <w:tbl>
      <w:tblPr>
        <w:tblStyle w:val="9"/>
        <w:tblW w:w="71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752"/>
        <w:gridCol w:w="1617"/>
        <w:gridCol w:w="1992"/>
      </w:tblGrid>
      <w:tr w14:paraId="48388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792" w:type="dxa"/>
            <w:tcBorders>
              <w:top w:val="single" w:color="auto" w:sz="4" w:space="0"/>
              <w:left w:val="single" w:color="auto" w:sz="4" w:space="0"/>
              <w:bottom w:val="single" w:color="auto" w:sz="4" w:space="0"/>
              <w:right w:val="single" w:color="auto" w:sz="4" w:space="0"/>
            </w:tcBorders>
            <w:vAlign w:val="center"/>
          </w:tcPr>
          <w:p w14:paraId="5F58E133">
            <w:pPr>
              <w:jc w:val="center"/>
              <w:rPr>
                <w:b/>
                <w:bCs/>
                <w:sz w:val="24"/>
                <w:szCs w:val="24"/>
              </w:rPr>
            </w:pPr>
            <w:r>
              <w:rPr>
                <w:rFonts w:hint="eastAsia"/>
                <w:b/>
                <w:bCs/>
                <w:sz w:val="24"/>
                <w:szCs w:val="24"/>
              </w:rPr>
              <w:t>包号</w:t>
            </w:r>
          </w:p>
        </w:tc>
        <w:tc>
          <w:tcPr>
            <w:tcW w:w="2752" w:type="dxa"/>
            <w:tcBorders>
              <w:top w:val="single" w:color="auto" w:sz="4" w:space="0"/>
              <w:left w:val="single" w:color="auto" w:sz="4" w:space="0"/>
              <w:bottom w:val="single" w:color="auto" w:sz="4" w:space="0"/>
              <w:right w:val="single" w:color="auto" w:sz="4" w:space="0"/>
            </w:tcBorders>
            <w:vAlign w:val="center"/>
          </w:tcPr>
          <w:p w14:paraId="4E0579CD">
            <w:pPr>
              <w:widowControl/>
              <w:jc w:val="center"/>
              <w:rPr>
                <w:b/>
                <w:bCs/>
                <w:sz w:val="24"/>
                <w:szCs w:val="24"/>
              </w:rPr>
            </w:pPr>
            <w:r>
              <w:rPr>
                <w:rFonts w:hint="eastAsia"/>
                <w:b/>
                <w:bCs/>
                <w:sz w:val="24"/>
                <w:szCs w:val="24"/>
              </w:rPr>
              <w:t>采购内容</w:t>
            </w:r>
          </w:p>
        </w:tc>
        <w:tc>
          <w:tcPr>
            <w:tcW w:w="1617" w:type="dxa"/>
            <w:tcBorders>
              <w:top w:val="single" w:color="auto" w:sz="4" w:space="0"/>
              <w:left w:val="single" w:color="auto" w:sz="4" w:space="0"/>
              <w:bottom w:val="single" w:color="auto" w:sz="4" w:space="0"/>
              <w:right w:val="single" w:color="auto" w:sz="4" w:space="0"/>
            </w:tcBorders>
            <w:vAlign w:val="center"/>
          </w:tcPr>
          <w:p w14:paraId="0633BD27">
            <w:pPr>
              <w:widowControl/>
              <w:jc w:val="center"/>
              <w:rPr>
                <w:b/>
                <w:bCs/>
                <w:sz w:val="24"/>
                <w:szCs w:val="24"/>
              </w:rPr>
            </w:pPr>
            <w:r>
              <w:rPr>
                <w:rFonts w:hint="eastAsia"/>
                <w:b/>
                <w:bCs/>
                <w:sz w:val="24"/>
                <w:szCs w:val="24"/>
              </w:rPr>
              <w:t>数量</w:t>
            </w:r>
          </w:p>
        </w:tc>
        <w:tc>
          <w:tcPr>
            <w:tcW w:w="1992" w:type="dxa"/>
            <w:tcBorders>
              <w:top w:val="single" w:color="auto" w:sz="4" w:space="0"/>
              <w:left w:val="single" w:color="auto" w:sz="4" w:space="0"/>
              <w:bottom w:val="single" w:color="auto" w:sz="4" w:space="0"/>
              <w:right w:val="single" w:color="auto" w:sz="4" w:space="0"/>
            </w:tcBorders>
            <w:vAlign w:val="center"/>
          </w:tcPr>
          <w:p w14:paraId="080D8D20">
            <w:pPr>
              <w:widowControl/>
              <w:jc w:val="center"/>
              <w:rPr>
                <w:b/>
                <w:bCs/>
                <w:sz w:val="24"/>
                <w:szCs w:val="24"/>
                <w:lang w:eastAsia="zh-CN"/>
              </w:rPr>
            </w:pPr>
            <w:r>
              <w:rPr>
                <w:rFonts w:hint="eastAsia"/>
                <w:b/>
                <w:bCs/>
                <w:sz w:val="24"/>
                <w:szCs w:val="24"/>
                <w:lang w:eastAsia="zh-CN"/>
              </w:rPr>
              <w:t>服务期限</w:t>
            </w:r>
          </w:p>
        </w:tc>
      </w:tr>
      <w:tr w14:paraId="62770C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14:paraId="5AC586D9">
            <w:pPr>
              <w:spacing w:before="120" w:beforeLines="50" w:line="360" w:lineRule="auto"/>
              <w:jc w:val="center"/>
              <w:rPr>
                <w:sz w:val="24"/>
                <w:szCs w:val="24"/>
              </w:rPr>
            </w:pPr>
            <w:r>
              <w:rPr>
                <w:rFonts w:hint="eastAsia"/>
                <w:sz w:val="24"/>
                <w:szCs w:val="24"/>
              </w:rPr>
              <w:t>1</w:t>
            </w:r>
          </w:p>
        </w:tc>
        <w:tc>
          <w:tcPr>
            <w:tcW w:w="2752" w:type="dxa"/>
            <w:tcBorders>
              <w:top w:val="single" w:color="auto" w:sz="4" w:space="0"/>
              <w:left w:val="single" w:color="auto" w:sz="4" w:space="0"/>
              <w:bottom w:val="single" w:color="auto" w:sz="4" w:space="0"/>
              <w:right w:val="single" w:color="auto" w:sz="4" w:space="0"/>
            </w:tcBorders>
            <w:vAlign w:val="center"/>
          </w:tcPr>
          <w:p w14:paraId="4FFC6C7C">
            <w:pPr>
              <w:widowControl/>
              <w:jc w:val="center"/>
              <w:textAlignment w:val="center"/>
              <w:rPr>
                <w:sz w:val="24"/>
                <w:szCs w:val="24"/>
                <w:lang w:eastAsia="zh-CN"/>
              </w:rPr>
            </w:pPr>
            <w:bookmarkStart w:id="10" w:name="_GoBack"/>
            <w:r>
              <w:rPr>
                <w:rFonts w:hint="eastAsia"/>
                <w:sz w:val="24"/>
                <w:szCs w:val="24"/>
                <w:lang w:eastAsia="zh-CN"/>
              </w:rPr>
              <w:t>三区生活垃圾清运</w:t>
            </w:r>
            <w:bookmarkEnd w:id="10"/>
          </w:p>
        </w:tc>
        <w:tc>
          <w:tcPr>
            <w:tcW w:w="1617" w:type="dxa"/>
            <w:tcBorders>
              <w:top w:val="single" w:color="auto" w:sz="4" w:space="0"/>
              <w:left w:val="single" w:color="auto" w:sz="4" w:space="0"/>
              <w:bottom w:val="single" w:color="auto" w:sz="4" w:space="0"/>
              <w:right w:val="single" w:color="auto" w:sz="4" w:space="0"/>
            </w:tcBorders>
            <w:vAlign w:val="center"/>
          </w:tcPr>
          <w:p w14:paraId="6343EB0E">
            <w:pPr>
              <w:pStyle w:val="3"/>
              <w:jc w:val="center"/>
              <w:rPr>
                <w:sz w:val="24"/>
                <w:szCs w:val="24"/>
                <w:lang w:eastAsia="zh-CN"/>
              </w:rPr>
            </w:pPr>
            <w:r>
              <w:rPr>
                <w:rFonts w:hint="eastAsia"/>
                <w:sz w:val="24"/>
                <w:szCs w:val="24"/>
                <w:lang w:eastAsia="zh-CN"/>
              </w:rPr>
              <w:t>一项</w:t>
            </w:r>
          </w:p>
        </w:tc>
        <w:tc>
          <w:tcPr>
            <w:tcW w:w="1992" w:type="dxa"/>
            <w:tcBorders>
              <w:top w:val="single" w:color="auto" w:sz="4" w:space="0"/>
              <w:left w:val="single" w:color="auto" w:sz="4" w:space="0"/>
              <w:bottom w:val="single" w:color="auto" w:sz="4" w:space="0"/>
              <w:right w:val="single" w:color="auto" w:sz="4" w:space="0"/>
            </w:tcBorders>
            <w:vAlign w:val="center"/>
          </w:tcPr>
          <w:p w14:paraId="4E1131DF">
            <w:pPr>
              <w:pStyle w:val="3"/>
              <w:jc w:val="center"/>
              <w:rPr>
                <w:sz w:val="24"/>
                <w:szCs w:val="24"/>
                <w:lang w:eastAsia="zh-CN"/>
              </w:rPr>
            </w:pPr>
            <w:r>
              <w:rPr>
                <w:rFonts w:hint="eastAsia"/>
                <w:sz w:val="24"/>
                <w:szCs w:val="24"/>
                <w:lang w:eastAsia="zh-CN"/>
              </w:rPr>
              <w:t>两年</w:t>
            </w:r>
          </w:p>
        </w:tc>
      </w:tr>
    </w:tbl>
    <w:p w14:paraId="575688EE">
      <w:pPr>
        <w:pStyle w:val="11"/>
        <w:tabs>
          <w:tab w:val="left" w:pos="470"/>
        </w:tabs>
        <w:spacing w:before="44" w:line="886" w:lineRule="exact"/>
        <w:ind w:left="0" w:right="5876" w:firstLine="0"/>
        <w:rPr>
          <w:sz w:val="24"/>
        </w:rPr>
      </w:pPr>
      <w:r>
        <w:rPr>
          <w:b/>
          <w:bCs/>
          <w:sz w:val="24"/>
        </w:rPr>
        <w:t>二、商务要求</w:t>
      </w:r>
    </w:p>
    <w:p w14:paraId="3C7F756E">
      <w:pPr>
        <w:pStyle w:val="11"/>
        <w:tabs>
          <w:tab w:val="left" w:pos="470"/>
        </w:tabs>
        <w:spacing w:before="10" w:line="360" w:lineRule="auto"/>
        <w:ind w:left="0" w:firstLine="0"/>
        <w:rPr>
          <w:sz w:val="24"/>
          <w:szCs w:val="24"/>
          <w:lang w:eastAsia="zh-CN"/>
        </w:rPr>
      </w:pPr>
      <w:r>
        <w:rPr>
          <w:rFonts w:hint="eastAsia"/>
          <w:sz w:val="24"/>
          <w:szCs w:val="24"/>
        </w:rPr>
        <w:t>1.</w:t>
      </w:r>
      <w:r>
        <w:rPr>
          <w:rFonts w:hint="eastAsia"/>
          <w:sz w:val="24"/>
          <w:szCs w:val="24"/>
          <w:lang w:eastAsia="zh-CN"/>
        </w:rPr>
        <w:t>实施的期限和地点：</w:t>
      </w:r>
    </w:p>
    <w:p w14:paraId="31A90AE7">
      <w:pPr>
        <w:pStyle w:val="8"/>
        <w:spacing w:line="360" w:lineRule="auto"/>
        <w:jc w:val="both"/>
        <w:outlineLvl w:val="9"/>
        <w:rPr>
          <w:b w:val="0"/>
          <w:sz w:val="24"/>
          <w:szCs w:val="24"/>
          <w:lang w:eastAsia="zh-CN"/>
        </w:rPr>
      </w:pPr>
      <w:bookmarkStart w:id="0" w:name="_Toc23382"/>
      <w:bookmarkStart w:id="1" w:name="_Toc24278"/>
      <w:bookmarkStart w:id="2" w:name="_Toc14802"/>
      <w:r>
        <w:rPr>
          <w:rFonts w:hint="eastAsia"/>
          <w:b w:val="0"/>
          <w:sz w:val="24"/>
          <w:szCs w:val="24"/>
          <w:lang w:eastAsia="zh-CN"/>
        </w:rPr>
        <w:t>1.1采购项目（标的）实施的时间：</w:t>
      </w:r>
      <w:bookmarkEnd w:id="0"/>
      <w:bookmarkEnd w:id="1"/>
      <w:bookmarkEnd w:id="2"/>
      <w:r>
        <w:rPr>
          <w:rFonts w:hint="eastAsia"/>
          <w:b w:val="0"/>
          <w:sz w:val="24"/>
          <w:szCs w:val="24"/>
          <w:lang w:eastAsia="zh-CN"/>
        </w:rPr>
        <w:t>按首都医科大学附属北京同仁医院要求</w:t>
      </w:r>
    </w:p>
    <w:p w14:paraId="7D4999FC">
      <w:pPr>
        <w:pStyle w:val="8"/>
        <w:tabs>
          <w:tab w:val="left" w:pos="0"/>
        </w:tabs>
        <w:spacing w:line="360" w:lineRule="auto"/>
        <w:jc w:val="both"/>
        <w:outlineLvl w:val="9"/>
        <w:rPr>
          <w:b w:val="0"/>
          <w:sz w:val="24"/>
          <w:szCs w:val="24"/>
          <w:lang w:eastAsia="zh-CN"/>
        </w:rPr>
      </w:pPr>
      <w:bookmarkStart w:id="3" w:name="_Toc19535"/>
      <w:bookmarkStart w:id="4" w:name="_Toc30936"/>
      <w:bookmarkStart w:id="5" w:name="_Toc8853"/>
      <w:r>
        <w:rPr>
          <w:rFonts w:hint="eastAsia"/>
          <w:b w:val="0"/>
          <w:sz w:val="24"/>
          <w:szCs w:val="24"/>
          <w:lang w:eastAsia="zh-CN"/>
        </w:rPr>
        <w:t>1.2采购项目（标的）实施的地点：首都医科大学附属北京同仁医院指定地点</w:t>
      </w:r>
      <w:bookmarkEnd w:id="3"/>
      <w:bookmarkEnd w:id="4"/>
      <w:bookmarkEnd w:id="5"/>
    </w:p>
    <w:p w14:paraId="267AA6CA">
      <w:pPr>
        <w:pStyle w:val="11"/>
        <w:tabs>
          <w:tab w:val="left" w:pos="470"/>
        </w:tabs>
        <w:spacing w:before="0" w:line="360" w:lineRule="auto"/>
        <w:ind w:left="0" w:firstLine="0"/>
        <w:rPr>
          <w:sz w:val="24"/>
          <w:szCs w:val="24"/>
          <w:lang w:eastAsia="zh-CN"/>
        </w:rPr>
      </w:pPr>
      <w:r>
        <w:rPr>
          <w:rFonts w:hint="eastAsia"/>
          <w:sz w:val="24"/>
          <w:szCs w:val="24"/>
          <w:lang w:eastAsia="zh-CN"/>
        </w:rPr>
        <w:t>2.付款条件（进度和方式）：</w:t>
      </w:r>
    </w:p>
    <w:p w14:paraId="1C7262D9">
      <w:pPr>
        <w:pStyle w:val="11"/>
        <w:spacing w:before="0" w:line="360" w:lineRule="auto"/>
        <w:ind w:left="119" w:right="5130" w:firstLine="0"/>
        <w:jc w:val="both"/>
        <w:rPr>
          <w:sz w:val="24"/>
          <w:szCs w:val="24"/>
          <w:lang w:eastAsia="zh-CN"/>
        </w:rPr>
      </w:pPr>
      <w:r>
        <w:rPr>
          <w:rFonts w:hint="eastAsia"/>
          <w:sz w:val="24"/>
          <w:szCs w:val="24"/>
          <w:lang w:eastAsia="zh-CN"/>
        </w:rPr>
        <w:t>详见“拟签订的合同文本”。</w:t>
      </w:r>
    </w:p>
    <w:p w14:paraId="523FD582">
      <w:pPr>
        <w:pStyle w:val="11"/>
        <w:tabs>
          <w:tab w:val="left" w:pos="470"/>
        </w:tabs>
        <w:spacing w:before="0" w:line="360" w:lineRule="auto"/>
        <w:ind w:left="119" w:right="6546" w:firstLine="0"/>
        <w:jc w:val="both"/>
        <w:rPr>
          <w:sz w:val="24"/>
          <w:lang w:eastAsia="zh-CN"/>
        </w:rPr>
      </w:pPr>
      <w:r>
        <w:rPr>
          <w:b/>
          <w:bCs/>
          <w:sz w:val="24"/>
          <w:lang w:eastAsia="zh-CN"/>
        </w:rPr>
        <w:t>三、技术要求</w:t>
      </w:r>
    </w:p>
    <w:p w14:paraId="093565C1">
      <w:pPr>
        <w:pStyle w:val="11"/>
        <w:tabs>
          <w:tab w:val="left" w:pos="470"/>
        </w:tabs>
        <w:spacing w:before="0" w:line="360" w:lineRule="auto"/>
        <w:ind w:left="0" w:firstLine="0"/>
        <w:jc w:val="both"/>
        <w:rPr>
          <w:sz w:val="24"/>
          <w:lang w:eastAsia="zh-CN"/>
        </w:rPr>
      </w:pPr>
      <w:r>
        <w:rPr>
          <w:rFonts w:hint="eastAsia"/>
          <w:w w:val="114"/>
          <w:sz w:val="24"/>
          <w:szCs w:val="24"/>
          <w:lang w:eastAsia="zh-CN"/>
        </w:rPr>
        <w:t>1.</w:t>
      </w:r>
      <w:r>
        <w:rPr>
          <w:rFonts w:hint="eastAsia"/>
          <w:sz w:val="24"/>
          <w:lang w:eastAsia="zh-CN"/>
        </w:rPr>
        <w:t>基本要求</w:t>
      </w:r>
    </w:p>
    <w:p w14:paraId="3E01D5D8">
      <w:pPr>
        <w:spacing w:line="360" w:lineRule="auto"/>
        <w:jc w:val="both"/>
        <w:rPr>
          <w:sz w:val="24"/>
          <w:lang w:eastAsia="zh-CN"/>
        </w:rPr>
      </w:pPr>
      <w:r>
        <w:rPr>
          <w:rFonts w:hint="eastAsia"/>
          <w:sz w:val="24"/>
          <w:lang w:eastAsia="zh-CN"/>
        </w:rPr>
        <w:t>1.1采购标的需实现的功能或者目标</w:t>
      </w:r>
    </w:p>
    <w:p w14:paraId="6167833B">
      <w:pPr>
        <w:spacing w:line="360" w:lineRule="auto"/>
        <w:ind w:firstLine="480" w:firstLineChars="200"/>
        <w:contextualSpacing/>
        <w:rPr>
          <w:sz w:val="24"/>
          <w:lang w:eastAsia="zh-CN"/>
        </w:rPr>
      </w:pPr>
      <w:r>
        <w:rPr>
          <w:rFonts w:hint="eastAsia"/>
          <w:sz w:val="24"/>
          <w:lang w:eastAsia="zh-CN"/>
        </w:rPr>
        <w:t>本次招标为首都医科大学附属北京同仁医院提供三院区生活垃圾清运服务，投标人应根据招标文件所提出的采购需求，制定具体服务方案，确保服务质量符合要求，以优良的服务和优惠的价格，充分显示自己的竞争实力。</w:t>
      </w:r>
    </w:p>
    <w:p w14:paraId="7CCF74E6">
      <w:pPr>
        <w:spacing w:line="360" w:lineRule="auto"/>
        <w:contextualSpacing/>
        <w:rPr>
          <w:sz w:val="24"/>
          <w:szCs w:val="24"/>
          <w:lang w:eastAsia="zh-CN"/>
        </w:rPr>
      </w:pPr>
      <w:r>
        <w:rPr>
          <w:sz w:val="24"/>
          <w:szCs w:val="24"/>
          <w:lang w:eastAsia="zh-CN"/>
        </w:rPr>
        <w:t>1.2 需执行的国家相关标准、行业标准、地方标准或者其他标准、规范</w:t>
      </w:r>
    </w:p>
    <w:p w14:paraId="32713E69">
      <w:pPr>
        <w:pStyle w:val="12"/>
        <w:spacing w:line="360" w:lineRule="auto"/>
        <w:ind w:firstLine="480"/>
        <w:contextualSpacing/>
        <w:rPr>
          <w:bCs/>
          <w:color w:val="000000"/>
          <w:sz w:val="24"/>
          <w:szCs w:val="24"/>
          <w:lang w:eastAsia="zh-CN"/>
        </w:rPr>
      </w:pPr>
      <w:r>
        <w:rPr>
          <w:rFonts w:hint="eastAsia"/>
          <w:bCs/>
          <w:color w:val="000000"/>
          <w:sz w:val="24"/>
          <w:szCs w:val="24"/>
          <w:lang w:eastAsia="zh-CN"/>
        </w:rPr>
        <w:t>符合已颁布的现行中华人民共和国认可的国家标准、地方标准和行业标准。如果这些标准内容有矛盾时，应按最高标准的条款执行。</w:t>
      </w:r>
    </w:p>
    <w:p w14:paraId="4C210B5D">
      <w:pPr>
        <w:spacing w:line="360" w:lineRule="auto"/>
        <w:contextualSpacing/>
        <w:rPr>
          <w:i/>
          <w:iCs/>
          <w:sz w:val="24"/>
          <w:lang w:eastAsia="zh-CN"/>
        </w:rPr>
      </w:pPr>
      <w:r>
        <w:rPr>
          <w:rFonts w:hint="eastAsia"/>
          <w:sz w:val="24"/>
          <w:lang w:eastAsia="zh-CN"/>
        </w:rPr>
        <w:t>2.</w:t>
      </w:r>
      <w:r>
        <w:rPr>
          <w:sz w:val="24"/>
          <w:lang w:eastAsia="zh-CN"/>
        </w:rPr>
        <w:t xml:space="preserve"> 验收标准</w:t>
      </w:r>
    </w:p>
    <w:p w14:paraId="5384F8C4">
      <w:pPr>
        <w:pStyle w:val="8"/>
        <w:spacing w:line="360" w:lineRule="auto"/>
        <w:jc w:val="both"/>
        <w:outlineLvl w:val="9"/>
        <w:rPr>
          <w:b w:val="0"/>
          <w:sz w:val="24"/>
          <w:szCs w:val="24"/>
          <w:lang w:eastAsia="zh-CN"/>
        </w:rPr>
      </w:pPr>
      <w:bookmarkStart w:id="6" w:name="_Toc15601"/>
      <w:r>
        <w:rPr>
          <w:rFonts w:hint="eastAsia"/>
          <w:b w:val="0"/>
          <w:sz w:val="24"/>
          <w:szCs w:val="24"/>
          <w:lang w:eastAsia="zh-CN"/>
        </w:rPr>
        <w:t>2.</w:t>
      </w:r>
      <w:r>
        <w:rPr>
          <w:b w:val="0"/>
          <w:sz w:val="24"/>
          <w:szCs w:val="24"/>
          <w:lang w:eastAsia="zh-CN"/>
        </w:rPr>
        <w:t>1</w:t>
      </w:r>
      <w:r>
        <w:rPr>
          <w:rFonts w:hint="eastAsia"/>
          <w:b w:val="0"/>
          <w:sz w:val="24"/>
          <w:szCs w:val="24"/>
          <w:lang w:eastAsia="zh-CN"/>
        </w:rPr>
        <w:t>符合采购人服务范围要求。</w:t>
      </w:r>
      <w:bookmarkEnd w:id="6"/>
    </w:p>
    <w:p w14:paraId="7481E584">
      <w:pPr>
        <w:pStyle w:val="8"/>
        <w:spacing w:line="360" w:lineRule="auto"/>
        <w:jc w:val="both"/>
        <w:outlineLvl w:val="9"/>
        <w:rPr>
          <w:b w:val="0"/>
          <w:sz w:val="24"/>
          <w:szCs w:val="24"/>
          <w:lang w:eastAsia="zh-CN"/>
        </w:rPr>
      </w:pPr>
      <w:bookmarkStart w:id="7" w:name="_Toc26326"/>
      <w:r>
        <w:rPr>
          <w:rFonts w:hint="eastAsia"/>
          <w:b w:val="0"/>
          <w:sz w:val="24"/>
          <w:szCs w:val="24"/>
          <w:lang w:eastAsia="zh-CN"/>
        </w:rPr>
        <w:t>2.</w:t>
      </w:r>
      <w:r>
        <w:rPr>
          <w:b w:val="0"/>
          <w:sz w:val="24"/>
          <w:szCs w:val="24"/>
          <w:lang w:eastAsia="zh-CN"/>
        </w:rPr>
        <w:t>2</w:t>
      </w:r>
      <w:r>
        <w:rPr>
          <w:rFonts w:hint="eastAsia"/>
          <w:b w:val="0"/>
          <w:sz w:val="24"/>
          <w:szCs w:val="24"/>
          <w:lang w:eastAsia="zh-CN"/>
        </w:rPr>
        <w:t>供应商配置的硬件设备符合采购人要求。</w:t>
      </w:r>
      <w:bookmarkEnd w:id="7"/>
    </w:p>
    <w:p w14:paraId="5514EE39">
      <w:pPr>
        <w:pStyle w:val="8"/>
        <w:spacing w:line="360" w:lineRule="auto"/>
        <w:jc w:val="both"/>
        <w:outlineLvl w:val="9"/>
        <w:rPr>
          <w:b w:val="0"/>
          <w:sz w:val="24"/>
          <w:szCs w:val="24"/>
          <w:lang w:eastAsia="zh-CN"/>
        </w:rPr>
      </w:pPr>
      <w:bookmarkStart w:id="8" w:name="_Toc11917"/>
      <w:r>
        <w:rPr>
          <w:rFonts w:hint="eastAsia"/>
          <w:b w:val="0"/>
          <w:sz w:val="24"/>
          <w:szCs w:val="24"/>
          <w:lang w:eastAsia="zh-CN"/>
        </w:rPr>
        <w:t>2.</w:t>
      </w:r>
      <w:r>
        <w:rPr>
          <w:b w:val="0"/>
          <w:sz w:val="24"/>
          <w:szCs w:val="24"/>
          <w:lang w:eastAsia="zh-CN"/>
        </w:rPr>
        <w:t>3</w:t>
      </w:r>
      <w:r>
        <w:rPr>
          <w:rFonts w:hint="eastAsia"/>
          <w:b w:val="0"/>
          <w:sz w:val="24"/>
          <w:szCs w:val="24"/>
          <w:lang w:eastAsia="zh-CN"/>
        </w:rPr>
        <w:t>完成采购人要求的工作内容。</w:t>
      </w:r>
      <w:bookmarkEnd w:id="8"/>
    </w:p>
    <w:p w14:paraId="574448E1">
      <w:pPr>
        <w:pStyle w:val="8"/>
        <w:spacing w:line="360" w:lineRule="auto"/>
        <w:jc w:val="both"/>
        <w:outlineLvl w:val="9"/>
        <w:rPr>
          <w:b w:val="0"/>
          <w:sz w:val="24"/>
          <w:szCs w:val="24"/>
          <w:lang w:eastAsia="zh-CN"/>
        </w:rPr>
      </w:pPr>
      <w:bookmarkStart w:id="9" w:name="_Toc32098"/>
      <w:r>
        <w:rPr>
          <w:rFonts w:hint="eastAsia"/>
          <w:b w:val="0"/>
          <w:sz w:val="24"/>
          <w:szCs w:val="24"/>
          <w:lang w:eastAsia="zh-CN"/>
        </w:rPr>
        <w:t>2.</w:t>
      </w:r>
      <w:r>
        <w:rPr>
          <w:b w:val="0"/>
          <w:sz w:val="24"/>
          <w:szCs w:val="24"/>
          <w:lang w:eastAsia="zh-CN"/>
        </w:rPr>
        <w:t>4</w:t>
      </w:r>
      <w:r>
        <w:rPr>
          <w:rFonts w:hint="eastAsia"/>
          <w:b w:val="0"/>
          <w:sz w:val="24"/>
          <w:szCs w:val="24"/>
          <w:lang w:eastAsia="zh-CN"/>
        </w:rPr>
        <w:t>达到采购人要求的服务和质量标准。</w:t>
      </w:r>
      <w:bookmarkEnd w:id="9"/>
    </w:p>
    <w:p w14:paraId="588BFD8E">
      <w:pPr>
        <w:spacing w:line="360" w:lineRule="auto"/>
        <w:contextualSpacing/>
        <w:rPr>
          <w:sz w:val="24"/>
          <w:lang w:eastAsia="zh-CN"/>
        </w:rPr>
      </w:pPr>
      <w:r>
        <w:rPr>
          <w:rFonts w:hint="eastAsia"/>
          <w:sz w:val="24"/>
          <w:lang w:eastAsia="zh-CN"/>
        </w:rPr>
        <w:t>3</w:t>
      </w:r>
      <w:r>
        <w:rPr>
          <w:sz w:val="24"/>
          <w:lang w:eastAsia="zh-CN"/>
        </w:rPr>
        <w:t xml:space="preserve">. </w:t>
      </w:r>
      <w:r>
        <w:rPr>
          <w:rFonts w:hint="eastAsia"/>
          <w:sz w:val="24"/>
          <w:lang w:eastAsia="zh-CN"/>
        </w:rPr>
        <w:t>服务内容要求、</w:t>
      </w:r>
      <w:r>
        <w:rPr>
          <w:sz w:val="24"/>
          <w:lang w:eastAsia="zh-CN"/>
        </w:rPr>
        <w:t>技术要求</w:t>
      </w:r>
    </w:p>
    <w:p w14:paraId="3ED35B14">
      <w:pPr>
        <w:widowControl/>
        <w:spacing w:line="360" w:lineRule="auto"/>
        <w:contextualSpacing/>
        <w:rPr>
          <w:sz w:val="24"/>
          <w:lang w:eastAsia="zh-CN"/>
        </w:rPr>
      </w:pPr>
      <w:r>
        <w:rPr>
          <w:rFonts w:hint="eastAsia"/>
          <w:sz w:val="24"/>
          <w:lang w:eastAsia="zh-CN"/>
        </w:rPr>
        <w:t>3</w:t>
      </w:r>
      <w:r>
        <w:rPr>
          <w:sz w:val="24"/>
          <w:lang w:eastAsia="zh-CN"/>
        </w:rPr>
        <w:t>.1采购标的需满足的性能、材料、结构、外观、质量、安全、技术规格、物理特性等要求；</w:t>
      </w:r>
    </w:p>
    <w:p w14:paraId="7BB2B972">
      <w:pPr>
        <w:widowControl/>
        <w:spacing w:line="360" w:lineRule="auto"/>
        <w:ind w:firstLine="480" w:firstLineChars="200"/>
        <w:contextualSpacing/>
        <w:rPr>
          <w:sz w:val="24"/>
          <w:lang w:eastAsia="zh-CN"/>
        </w:rPr>
      </w:pPr>
      <w:r>
        <w:rPr>
          <w:rFonts w:hint="eastAsia"/>
          <w:sz w:val="24"/>
          <w:lang w:eastAsia="zh-CN"/>
        </w:rPr>
        <w:t>详见</w:t>
      </w:r>
      <w:r>
        <w:rPr>
          <w:sz w:val="24"/>
          <w:lang w:eastAsia="zh-CN"/>
        </w:rPr>
        <w:t>其他技术、服务等要求</w:t>
      </w:r>
    </w:p>
    <w:p w14:paraId="7DC40B6F">
      <w:pPr>
        <w:widowControl/>
        <w:spacing w:line="360" w:lineRule="auto"/>
        <w:contextualSpacing/>
        <w:rPr>
          <w:sz w:val="24"/>
          <w:lang w:eastAsia="zh-CN"/>
        </w:rPr>
      </w:pPr>
      <w:r>
        <w:rPr>
          <w:rFonts w:hint="eastAsia"/>
          <w:sz w:val="24"/>
          <w:lang w:eastAsia="zh-CN"/>
        </w:rPr>
        <w:t>3</w:t>
      </w:r>
      <w:r>
        <w:rPr>
          <w:sz w:val="24"/>
          <w:lang w:eastAsia="zh-CN"/>
        </w:rPr>
        <w:t>.2采购标的需满足的服务标准、期限、效率等要求；</w:t>
      </w:r>
    </w:p>
    <w:p w14:paraId="3C63AB4D">
      <w:pPr>
        <w:widowControl/>
        <w:spacing w:line="360" w:lineRule="auto"/>
        <w:ind w:firstLine="480" w:firstLineChars="200"/>
        <w:contextualSpacing/>
        <w:rPr>
          <w:sz w:val="24"/>
          <w:lang w:eastAsia="zh-CN"/>
        </w:rPr>
      </w:pPr>
      <w:r>
        <w:rPr>
          <w:rFonts w:hint="eastAsia"/>
          <w:sz w:val="24"/>
          <w:lang w:eastAsia="zh-CN"/>
        </w:rPr>
        <w:t>详见</w:t>
      </w:r>
      <w:r>
        <w:rPr>
          <w:sz w:val="24"/>
          <w:lang w:eastAsia="zh-CN"/>
        </w:rPr>
        <w:t>其他技术、服务等要求</w:t>
      </w:r>
    </w:p>
    <w:p w14:paraId="7BB10083">
      <w:pPr>
        <w:tabs>
          <w:tab w:val="left" w:pos="900"/>
        </w:tabs>
        <w:spacing w:before="120" w:beforeLines="50" w:line="360" w:lineRule="auto"/>
        <w:ind w:left="480" w:hanging="480" w:hangingChars="200"/>
        <w:rPr>
          <w:b/>
          <w:bCs/>
          <w:sz w:val="24"/>
          <w:lang w:eastAsia="zh-CN"/>
        </w:rPr>
      </w:pPr>
      <w:r>
        <w:rPr>
          <w:rFonts w:hint="eastAsia"/>
          <w:sz w:val="24"/>
          <w:lang w:eastAsia="zh-CN"/>
        </w:rPr>
        <w:t>3</w:t>
      </w:r>
      <w:r>
        <w:rPr>
          <w:sz w:val="24"/>
          <w:lang w:eastAsia="zh-CN"/>
        </w:rPr>
        <w:t>.3为落实政府采购政策需满足的要求为落实政府采购政策需满足的要求</w:t>
      </w:r>
      <w:r>
        <w:rPr>
          <w:rFonts w:hint="eastAsia"/>
          <w:b/>
          <w:bCs/>
          <w:sz w:val="24"/>
          <w:lang w:eastAsia="zh-CN"/>
        </w:rPr>
        <w:t>（专门面向中小企业采购或预留份额的情况不享受政策优惠扣除）</w:t>
      </w:r>
    </w:p>
    <w:p w14:paraId="24CFE51B">
      <w:pPr>
        <w:tabs>
          <w:tab w:val="left" w:pos="900"/>
        </w:tabs>
        <w:spacing w:before="120" w:beforeLines="50" w:line="360" w:lineRule="auto"/>
        <w:rPr>
          <w:sz w:val="24"/>
          <w:lang w:eastAsia="zh-CN"/>
        </w:rPr>
      </w:pPr>
      <w:r>
        <w:rPr>
          <w:rFonts w:hint="eastAsia"/>
          <w:sz w:val="24"/>
          <w:lang w:eastAsia="zh-CN"/>
        </w:rPr>
        <w:t>1）促进中小企业发展政策：根据《政府采购促进中小企业发展管理办法》的通知（财库〔</w:t>
      </w:r>
      <w:r>
        <w:rPr>
          <w:sz w:val="24"/>
          <w:lang w:eastAsia="zh-CN"/>
        </w:rPr>
        <w:t>2020</w:t>
      </w:r>
      <w:r>
        <w:rPr>
          <w:rFonts w:hint="eastAsia"/>
          <w:sz w:val="24"/>
          <w:lang w:eastAsia="zh-CN"/>
        </w:rPr>
        <w:t>〕</w:t>
      </w:r>
      <w:r>
        <w:rPr>
          <w:sz w:val="24"/>
          <w:lang w:eastAsia="zh-CN"/>
        </w:rPr>
        <w:t>46</w:t>
      </w:r>
      <w:r>
        <w:rPr>
          <w:rFonts w:hint="eastAsia"/>
          <w:sz w:val="24"/>
          <w:lang w:eastAsia="zh-CN"/>
        </w:rPr>
        <w:t>号）规定，本项目供应商所投产品为中小企业制造或提供服务由中小企业承接的，</w:t>
      </w:r>
      <w:r>
        <w:rPr>
          <w:rFonts w:hint="eastAsia"/>
          <w:b/>
          <w:bCs/>
          <w:sz w:val="24"/>
          <w:lang w:eastAsia="zh-CN"/>
        </w:rPr>
        <w:t>供应商应出具招标文件要求的《中小企业声明函》给予证明，否则评标时不予认可</w:t>
      </w:r>
      <w:r>
        <w:rPr>
          <w:rFonts w:hint="eastAsia"/>
          <w:sz w:val="24"/>
          <w:lang w:eastAsia="zh-CN"/>
        </w:rPr>
        <w:t>。</w:t>
      </w:r>
      <w:r>
        <w:rPr>
          <w:rFonts w:hint="eastAsia"/>
          <w:b/>
          <w:bCs/>
          <w:sz w:val="24"/>
          <w:lang w:eastAsia="zh-CN"/>
        </w:rPr>
        <w:t>供应商应对提交的中小企业声明函的真实性负责，</w:t>
      </w:r>
      <w:r>
        <w:rPr>
          <w:rFonts w:hint="eastAsia"/>
          <w:sz w:val="24"/>
          <w:lang w:eastAsia="zh-CN"/>
        </w:rPr>
        <w:t>提交的中小企业声明函不真实的，应承担相应的法律责任。</w:t>
      </w:r>
    </w:p>
    <w:p w14:paraId="032FD015">
      <w:pPr>
        <w:tabs>
          <w:tab w:val="left" w:pos="900"/>
        </w:tabs>
        <w:spacing w:before="120" w:beforeLines="50" w:line="360" w:lineRule="auto"/>
        <w:rPr>
          <w:sz w:val="24"/>
          <w:lang w:eastAsia="zh-CN"/>
        </w:rPr>
      </w:pPr>
      <w:r>
        <w:rPr>
          <w:rFonts w:hint="eastAsia"/>
          <w:sz w:val="24"/>
          <w:lang w:eastAsia="zh-CN"/>
        </w:rPr>
        <w:t>2）监狱企业扶持政策：供应商如为监狱企业将视同为小型或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69D70837">
      <w:pPr>
        <w:tabs>
          <w:tab w:val="left" w:pos="900"/>
        </w:tabs>
        <w:spacing w:before="120" w:beforeLines="50" w:line="360" w:lineRule="auto"/>
        <w:rPr>
          <w:sz w:val="24"/>
          <w:lang w:eastAsia="zh-CN"/>
        </w:rPr>
      </w:pPr>
      <w:r>
        <w:rPr>
          <w:rFonts w:hint="eastAsia"/>
          <w:sz w:val="24"/>
          <w:lang w:eastAsia="zh-CN"/>
        </w:rPr>
        <w:t>3）促进残疾人就业政府采购政策：根据《三部门联合发布关于促进残疾人就业政府采购政策的通知》（财库〔</w:t>
      </w:r>
      <w:r>
        <w:rPr>
          <w:sz w:val="24"/>
          <w:lang w:eastAsia="zh-CN"/>
        </w:rPr>
        <w:t>2017</w:t>
      </w:r>
      <w:r>
        <w:rPr>
          <w:rFonts w:hint="eastAsia"/>
          <w:sz w:val="24"/>
          <w:lang w:eastAsia="zh-CN"/>
        </w:rPr>
        <w:t>〕</w:t>
      </w:r>
      <w:r>
        <w:rPr>
          <w:sz w:val="24"/>
          <w:lang w:eastAsia="zh-CN"/>
        </w:rPr>
        <w:t>141</w:t>
      </w:r>
      <w:r>
        <w:rPr>
          <w:rFonts w:hint="eastAsia"/>
          <w:sz w:val="24"/>
          <w:lang w:eastAsia="zh-CN"/>
        </w:rPr>
        <w:t>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14:paraId="2DE37FC2">
      <w:pPr>
        <w:tabs>
          <w:tab w:val="left" w:pos="900"/>
        </w:tabs>
        <w:spacing w:before="120" w:beforeLines="50" w:line="360" w:lineRule="auto"/>
        <w:rPr>
          <w:sz w:val="24"/>
          <w:lang w:eastAsia="zh-CN"/>
        </w:rPr>
      </w:pPr>
      <w:r>
        <w:rPr>
          <w:rFonts w:hint="eastAsia"/>
          <w:sz w:val="24"/>
          <w:lang w:eastAsia="zh-CN"/>
        </w:rPr>
        <w:t>4）鼓励节能、环保政策：依据《财政部发展改革委生态环境部市场监管总局关于调整优化节能产品、环境标志产品政府采购执行机制的通知（财库（</w:t>
      </w:r>
      <w:r>
        <w:rPr>
          <w:sz w:val="24"/>
          <w:lang w:eastAsia="zh-CN"/>
        </w:rPr>
        <w:t>2019</w:t>
      </w:r>
      <w:r>
        <w:rPr>
          <w:rFonts w:hint="eastAsia"/>
          <w:sz w:val="24"/>
          <w:lang w:eastAsia="zh-CN"/>
        </w:rPr>
        <w:t>）</w:t>
      </w:r>
      <w:r>
        <w:rPr>
          <w:sz w:val="24"/>
          <w:lang w:eastAsia="zh-CN"/>
        </w:rPr>
        <w:t>9</w:t>
      </w:r>
      <w:r>
        <w:rPr>
          <w:rFonts w:hint="eastAsia"/>
          <w:sz w:val="24"/>
          <w:lang w:eastAsia="zh-CN"/>
        </w:rPr>
        <w:t>号）》执行。</w:t>
      </w:r>
    </w:p>
    <w:p w14:paraId="45EE9E33">
      <w:pPr>
        <w:tabs>
          <w:tab w:val="left" w:pos="900"/>
        </w:tabs>
        <w:spacing w:line="360" w:lineRule="auto"/>
        <w:jc w:val="both"/>
        <w:rPr>
          <w:sz w:val="24"/>
          <w:highlight w:val="yellow"/>
          <w:lang w:eastAsia="zh-CN"/>
        </w:rPr>
      </w:pPr>
      <w:r>
        <w:rPr>
          <w:rFonts w:hint="eastAsia"/>
          <w:sz w:val="24"/>
          <w:lang w:eastAsia="zh-CN"/>
        </w:rPr>
        <w:t>3</w:t>
      </w:r>
      <w:r>
        <w:rPr>
          <w:sz w:val="24"/>
          <w:lang w:eastAsia="zh-CN"/>
        </w:rPr>
        <w:t>.4采购标的的其他技术、服务等要求；</w:t>
      </w:r>
    </w:p>
    <w:p w14:paraId="26C8A7FC">
      <w:pPr>
        <w:widowControl/>
        <w:spacing w:line="360" w:lineRule="auto"/>
        <w:rPr>
          <w:color w:val="000000"/>
          <w:sz w:val="24"/>
          <w:szCs w:val="24"/>
          <w:lang w:eastAsia="zh-CN" w:bidi="ar"/>
        </w:rPr>
      </w:pPr>
      <w:r>
        <w:rPr>
          <w:rFonts w:hint="eastAsia"/>
          <w:color w:val="000000"/>
          <w:sz w:val="24"/>
          <w:szCs w:val="24"/>
          <w:lang w:eastAsia="zh-CN" w:bidi="ar"/>
        </w:rPr>
        <w:t>（一）资质要求</w:t>
      </w:r>
    </w:p>
    <w:p w14:paraId="7507BA40">
      <w:pPr>
        <w:autoSpaceDE/>
        <w:autoSpaceDN/>
        <w:spacing w:line="360" w:lineRule="auto"/>
        <w:rPr>
          <w:sz w:val="24"/>
          <w:szCs w:val="24"/>
          <w:lang w:eastAsia="zh-CN"/>
        </w:rPr>
      </w:pPr>
      <w:r>
        <w:rPr>
          <w:rFonts w:hint="eastAsia"/>
          <w:sz w:val="24"/>
          <w:szCs w:val="24"/>
          <w:lang w:eastAsia="zh-CN"/>
        </w:rPr>
        <w:t>处置单位应取得市政市容管理委员会关于从事城市生活垃圾收集、运输的行政许可决定书，并与北京市管委备案的合规合法的垃圾消纳场签订的消纳合同。</w:t>
      </w:r>
    </w:p>
    <w:p w14:paraId="315363D7">
      <w:pPr>
        <w:autoSpaceDE/>
        <w:autoSpaceDN/>
        <w:spacing w:line="360" w:lineRule="auto"/>
        <w:rPr>
          <w:sz w:val="24"/>
          <w:szCs w:val="24"/>
          <w:lang w:eastAsia="zh-CN"/>
        </w:rPr>
      </w:pPr>
      <w:r>
        <w:rPr>
          <w:rFonts w:hint="eastAsia"/>
          <w:sz w:val="24"/>
          <w:szCs w:val="24"/>
          <w:lang w:eastAsia="zh-CN"/>
        </w:rPr>
        <w:t>（二）需求要求</w:t>
      </w:r>
    </w:p>
    <w:p w14:paraId="0E7CC571">
      <w:pPr>
        <w:autoSpaceDE/>
        <w:autoSpaceDN/>
        <w:spacing w:line="360" w:lineRule="auto"/>
        <w:rPr>
          <w:sz w:val="24"/>
          <w:szCs w:val="24"/>
          <w:lang w:eastAsia="zh-CN"/>
        </w:rPr>
      </w:pPr>
      <w:r>
        <w:rPr>
          <w:rFonts w:hint="eastAsia"/>
          <w:sz w:val="24"/>
          <w:szCs w:val="24"/>
          <w:lang w:eastAsia="zh-CN"/>
        </w:rPr>
        <w:t>1）处置单位负责北京同仁医院各区（崇文门院区、亦庄院区）的其他垃圾清运处置。</w:t>
      </w:r>
    </w:p>
    <w:p w14:paraId="5666F35F">
      <w:pPr>
        <w:autoSpaceDE/>
        <w:autoSpaceDN/>
        <w:spacing w:line="360" w:lineRule="auto"/>
        <w:rPr>
          <w:sz w:val="24"/>
          <w:szCs w:val="24"/>
          <w:lang w:eastAsia="zh-CN"/>
        </w:rPr>
      </w:pPr>
      <w:r>
        <w:rPr>
          <w:rFonts w:hint="eastAsia"/>
          <w:sz w:val="24"/>
          <w:szCs w:val="24"/>
          <w:lang w:eastAsia="zh-CN"/>
        </w:rPr>
        <w:t>2）其它垃圾处理预估年产生量：</w:t>
      </w:r>
      <m:oMath>
        <m:r>
          <m:rPr>
            <m:sty m:val="p"/>
          </m:rPr>
          <w:rPr>
            <w:rFonts w:hint="eastAsia" w:ascii="Cambria Math" w:hAnsi="Cambria Math"/>
            <w:sz w:val="24"/>
            <w:szCs w:val="24"/>
            <w:lang w:eastAsia="zh-CN"/>
          </w:rPr>
          <m:t>5000吨</m:t>
        </m:r>
        <m:r>
          <m:rPr>
            <m:sty m:val="p"/>
          </m:rPr>
          <w:rPr>
            <w:rFonts w:ascii="Cambria Math" w:hAnsi="Cambria Math"/>
            <w:sz w:val="24"/>
            <w:szCs w:val="24"/>
            <w:lang w:eastAsia="zh-CN"/>
          </w:rPr>
          <m:t>/</m:t>
        </m:r>
        <m:r>
          <m:rPr>
            <m:sty m:val="p"/>
          </m:rPr>
          <w:rPr>
            <w:rFonts w:hint="eastAsia" w:ascii="Cambria Math" w:hAnsi="Cambria Math"/>
            <w:sz w:val="24"/>
            <w:szCs w:val="24"/>
            <w:lang w:eastAsia="zh-CN"/>
          </w:rPr>
          <m:t>年；</m:t>
        </m:r>
      </m:oMath>
    </w:p>
    <w:p w14:paraId="02C56377">
      <w:pPr>
        <w:autoSpaceDE/>
        <w:autoSpaceDN/>
        <w:spacing w:line="360" w:lineRule="auto"/>
        <w:rPr>
          <w:sz w:val="24"/>
          <w:szCs w:val="24"/>
          <w:lang w:eastAsia="zh-CN"/>
        </w:rPr>
      </w:pPr>
      <w:r>
        <w:rPr>
          <w:rFonts w:hint="eastAsia"/>
          <w:sz w:val="24"/>
          <w:szCs w:val="24"/>
          <w:lang w:eastAsia="zh-CN"/>
        </w:rPr>
        <w:t>3）其它垃圾处理服务期限：两年；</w:t>
      </w:r>
    </w:p>
    <w:p w14:paraId="730E8BB9">
      <w:pPr>
        <w:autoSpaceDE/>
        <w:autoSpaceDN/>
        <w:spacing w:line="360" w:lineRule="auto"/>
        <w:rPr>
          <w:sz w:val="24"/>
          <w:szCs w:val="24"/>
          <w:lang w:eastAsia="zh-CN"/>
        </w:rPr>
      </w:pPr>
      <w:r>
        <w:rPr>
          <w:rFonts w:hint="eastAsia"/>
          <w:sz w:val="24"/>
          <w:szCs w:val="24"/>
          <w:lang w:eastAsia="zh-CN"/>
        </w:rPr>
        <w:t>4）其它垃圾清运处理：日产日清；甲乙双方称重计量，确定每次重量，做好交接；特殊情况，按院方要求时段，免费增加清运车次。</w:t>
      </w:r>
    </w:p>
    <w:p w14:paraId="0EF59AEA">
      <w:pPr>
        <w:autoSpaceDE/>
        <w:autoSpaceDN/>
        <w:spacing w:line="360" w:lineRule="auto"/>
        <w:rPr>
          <w:sz w:val="24"/>
          <w:szCs w:val="24"/>
          <w:lang w:eastAsia="zh-CN"/>
        </w:rPr>
      </w:pPr>
      <w:r>
        <w:rPr>
          <w:rFonts w:hint="eastAsia"/>
          <w:sz w:val="24"/>
          <w:szCs w:val="24"/>
          <w:lang w:eastAsia="zh-CN"/>
        </w:rPr>
        <w:t>5）支付方式：提供服务按每季度结算一次；</w:t>
      </w:r>
    </w:p>
    <w:p w14:paraId="62873327">
      <w:pPr>
        <w:pStyle w:val="7"/>
        <w:autoSpaceDE/>
        <w:autoSpaceDN/>
        <w:spacing w:line="360" w:lineRule="auto"/>
        <w:ind w:left="0"/>
        <w:rPr>
          <w:szCs w:val="24"/>
        </w:rPr>
      </w:pPr>
      <w:r>
        <w:rPr>
          <w:rFonts w:hint="eastAsia"/>
          <w:b w:val="0"/>
          <w:bCs/>
          <w:szCs w:val="24"/>
        </w:rPr>
        <w:t>6）院方指定专人将本单位其他垃圾按照北京市垃圾分类相关规定，进行分类并放置于其他垃圾暂存处待运。处置方按院方时间段进行清运，自带装卸工人。</w:t>
      </w:r>
    </w:p>
    <w:p w14:paraId="44DC7262">
      <w:pPr>
        <w:widowControl/>
        <w:spacing w:line="360" w:lineRule="auto"/>
        <w:rPr>
          <w:color w:val="000000"/>
          <w:sz w:val="24"/>
          <w:szCs w:val="24"/>
          <w:lang w:eastAsia="zh-CN" w:bidi="ar"/>
        </w:rPr>
      </w:pPr>
      <w:r>
        <w:rPr>
          <w:rFonts w:hint="eastAsia"/>
          <w:color w:val="000000"/>
          <w:sz w:val="24"/>
          <w:szCs w:val="24"/>
          <w:lang w:eastAsia="zh-CN" w:bidi="ar"/>
        </w:rPr>
        <w:t>7）处置单位应具备三年以上医疗机构</w:t>
      </w:r>
      <w:r>
        <w:rPr>
          <w:rFonts w:hint="eastAsia"/>
          <w:sz w:val="24"/>
          <w:szCs w:val="24"/>
          <w:lang w:eastAsia="zh-CN"/>
        </w:rPr>
        <w:t>其它垃圾清运处置</w:t>
      </w:r>
      <w:r>
        <w:rPr>
          <w:rFonts w:hint="eastAsia"/>
          <w:color w:val="000000"/>
          <w:sz w:val="24"/>
          <w:szCs w:val="24"/>
          <w:lang w:eastAsia="zh-CN" w:bidi="ar"/>
        </w:rPr>
        <w:t>经验。</w:t>
      </w:r>
    </w:p>
    <w:p w14:paraId="4EB53005">
      <w:pPr>
        <w:widowControl/>
        <w:spacing w:line="360" w:lineRule="auto"/>
        <w:rPr>
          <w:lang w:eastAsia="zh-CN"/>
        </w:rPr>
      </w:pPr>
      <w:r>
        <w:rPr>
          <w:rFonts w:hint="eastAsia"/>
          <w:color w:val="000000"/>
          <w:sz w:val="24"/>
          <w:szCs w:val="24"/>
          <w:lang w:eastAsia="zh-CN" w:bidi="ar"/>
        </w:rPr>
        <w:t>8）所有清洁工作必须按照北京市市政市容管理委员会的规定进行,垃圾外运必须到符合国家标准的消纳场所处置，因为垃圾外运消纳不规范导致的一切后果，由投标人承担全部责任，包括但不限于国家处罚、对院方带来的损失、名誉、社会影响等。</w:t>
      </w:r>
    </w:p>
    <w:p w14:paraId="33A3FFE9">
      <w:pPr>
        <w:autoSpaceDE/>
        <w:autoSpaceDN/>
        <w:spacing w:line="360" w:lineRule="auto"/>
        <w:rPr>
          <w:sz w:val="24"/>
          <w:szCs w:val="24"/>
          <w:lang w:eastAsia="zh-CN"/>
        </w:rPr>
      </w:pPr>
      <w:r>
        <w:rPr>
          <w:rFonts w:hint="eastAsia"/>
          <w:sz w:val="24"/>
          <w:szCs w:val="24"/>
          <w:lang w:eastAsia="zh-CN"/>
        </w:rPr>
        <w:t>9）处置单位应提供相关服务工作人员及运输车辆，负责从院方指定地点把垃圾清运到垃圾消纳场。清理及运输过程中所产生的一切费用，包括但不限于人工费、设备设施费、油料费、车辆维修费、过桥过路费、年检年审等一切费用均由处置单位负责。</w:t>
      </w:r>
    </w:p>
    <w:p w14:paraId="4EC558BA">
      <w:pPr>
        <w:autoSpaceDE/>
        <w:autoSpaceDN/>
        <w:spacing w:line="360" w:lineRule="auto"/>
        <w:rPr>
          <w:sz w:val="24"/>
          <w:szCs w:val="24"/>
          <w:lang w:eastAsia="zh-CN"/>
        </w:rPr>
      </w:pPr>
      <w:r>
        <w:rPr>
          <w:rFonts w:hint="eastAsia"/>
          <w:sz w:val="24"/>
          <w:szCs w:val="24"/>
          <w:lang w:eastAsia="zh-CN"/>
        </w:rPr>
        <w:t>（三）其它垃圾清运处置费的结算</w:t>
      </w:r>
    </w:p>
    <w:p w14:paraId="06C53AA0">
      <w:pPr>
        <w:autoSpaceDE/>
        <w:autoSpaceDN/>
        <w:spacing w:line="360" w:lineRule="auto"/>
        <w:ind w:left="11" w:leftChars="5"/>
        <w:rPr>
          <w:sz w:val="24"/>
          <w:szCs w:val="24"/>
          <w:lang w:eastAsia="zh-CN"/>
        </w:rPr>
      </w:pPr>
      <w:r>
        <w:rPr>
          <w:rFonts w:hint="eastAsia"/>
          <w:sz w:val="24"/>
          <w:szCs w:val="24"/>
          <w:lang w:eastAsia="zh-CN"/>
        </w:rPr>
        <w:t>1、甲方按双方共同计量其它垃圾量向乙方支付综合处置费不高于295元/吨，据实结算。结款时乙方应出具相应金额增值税发票。经北京市有关部门批准后，乙方可调整收费标准,并提前一个月通知甲方。如甲方同意，则按调整后的收费标准向乙方支付费用；如甲方不同意，则甲方有权解除本合同。</w:t>
      </w:r>
    </w:p>
    <w:p w14:paraId="451D3E9F">
      <w:pPr>
        <w:tabs>
          <w:tab w:val="left" w:pos="1080"/>
        </w:tabs>
        <w:autoSpaceDE/>
        <w:autoSpaceDN/>
        <w:spacing w:line="360" w:lineRule="auto"/>
        <w:rPr>
          <w:b/>
          <w:bCs/>
          <w:lang w:eastAsia="zh-CN"/>
        </w:rPr>
        <w:sectPr>
          <w:headerReference r:id="rId3" w:type="default"/>
          <w:footerReference r:id="rId4" w:type="default"/>
          <w:pgSz w:w="11910" w:h="16840"/>
          <w:pgMar w:top="1100" w:right="1020" w:bottom="1080" w:left="1580" w:header="879" w:footer="892" w:gutter="0"/>
          <w:cols w:space="720" w:num="1"/>
        </w:sectPr>
      </w:pPr>
      <w:r>
        <w:rPr>
          <w:rFonts w:hint="eastAsia"/>
          <w:sz w:val="24"/>
          <w:szCs w:val="24"/>
          <w:lang w:eastAsia="zh-CN"/>
        </w:rPr>
        <w:t>2、清运及处置费按季度据实结算，全年分四次支付。甲方按照乙方提供的名称以汇款形式按时完成支付。</w:t>
      </w:r>
    </w:p>
    <w:p w14:paraId="6ED2E6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8783D">
    <w:pPr>
      <w:pStyle w:val="4"/>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3862070</wp:posOffset>
              </wp:positionH>
              <wp:positionV relativeFrom="page">
                <wp:posOffset>9987280</wp:posOffset>
              </wp:positionV>
              <wp:extent cx="195580" cy="158750"/>
              <wp:effectExtent l="0" t="0" r="0" b="0"/>
              <wp:wrapNone/>
              <wp:docPr id="29" name="文本框 6"/>
              <wp:cNvGraphicFramePr/>
              <a:graphic xmlns:a="http://schemas.openxmlformats.org/drawingml/2006/main">
                <a:graphicData uri="http://schemas.microsoft.com/office/word/2010/wordprocessingShape">
                  <wps:wsp>
                    <wps:cNvSpPr txBox="1"/>
                    <wps:spPr>
                      <a:xfrm>
                        <a:off x="0" y="0"/>
                        <a:ext cx="195580" cy="158750"/>
                      </a:xfrm>
                      <a:prstGeom prst="rect">
                        <a:avLst/>
                      </a:prstGeom>
                      <a:noFill/>
                      <a:ln>
                        <a:noFill/>
                      </a:ln>
                    </wps:spPr>
                    <wps:txbx>
                      <w:txbxContent>
                        <w:p w14:paraId="1C82E8DB">
                          <w:pPr>
                            <w:spacing w:before="18"/>
                            <w:ind w:left="40"/>
                            <w:rPr>
                              <w:rFonts w:ascii="Arial"/>
                              <w:sz w:val="18"/>
                            </w:rPr>
                          </w:pPr>
                          <w:r>
                            <w:fldChar w:fldCharType="begin"/>
                          </w:r>
                          <w:r>
                            <w:rPr>
                              <w:rFonts w:ascii="Arial"/>
                              <w:w w:val="115"/>
                              <w:sz w:val="18"/>
                            </w:rPr>
                            <w:instrText xml:space="preserve"> PAGE </w:instrText>
                          </w:r>
                          <w:r>
                            <w:fldChar w:fldCharType="separate"/>
                          </w:r>
                          <w:r>
                            <w:rPr>
                              <w:rFonts w:ascii="Arial"/>
                              <w:w w:val="115"/>
                              <w:sz w:val="18"/>
                            </w:rPr>
                            <w:t>38</w:t>
                          </w:r>
                          <w:r>
                            <w:fldChar w:fldCharType="end"/>
                          </w:r>
                        </w:p>
                      </w:txbxContent>
                    </wps:txbx>
                    <wps:bodyPr lIns="0" tIns="0" rIns="0" bIns="0" upright="1"/>
                  </wps:wsp>
                </a:graphicData>
              </a:graphic>
            </wp:anchor>
          </w:drawing>
        </mc:Choice>
        <mc:Fallback>
          <w:pict>
            <v:shape id="文本框 6" o:spid="_x0000_s1026" o:spt="202" type="#_x0000_t202" style="position:absolute;left:0pt;margin-left:304.1pt;margin-top:786.4pt;height:12.5pt;width:15.4pt;mso-position-horizontal-relative:page;mso-position-vertical-relative:page;z-index:-251657216;mso-width-relative:page;mso-height-relative:page;" filled="f" stroked="f" coordsize="21600,21600" o:gfxdata="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b+0fdoAAAANAQAADwAAAAAAAAABACAAAAAiAAAAZHJzL2Rvd25yZXYueG1sUEsB&#10;AhQAFAAAAAgAh07iQEB4f/S6AQAAcgMAAA4AAAAAAAAAAQAgAAAAKQEAAGRycy9lMm9Eb2MueG1s&#10;UEsFBgAAAAAGAAYAWQEAAFUFAAAAAA==&#10;">
              <v:fill on="f" focussize="0,0"/>
              <v:stroke on="f"/>
              <v:imagedata o:title=""/>
              <o:lock v:ext="edit" aspectratio="f"/>
              <v:textbox inset="0mm,0mm,0mm,0mm">
                <w:txbxContent>
                  <w:p w14:paraId="1C82E8DB">
                    <w:pPr>
                      <w:spacing w:before="18"/>
                      <w:ind w:left="40"/>
                      <w:rPr>
                        <w:rFonts w:ascii="Arial"/>
                        <w:sz w:val="18"/>
                      </w:rPr>
                    </w:pPr>
                    <w:r>
                      <w:fldChar w:fldCharType="begin"/>
                    </w:r>
                    <w:r>
                      <w:rPr>
                        <w:rFonts w:ascii="Arial"/>
                        <w:w w:val="115"/>
                        <w:sz w:val="18"/>
                      </w:rPr>
                      <w:instrText xml:space="preserve"> PAGE </w:instrText>
                    </w:r>
                    <w:r>
                      <w:fldChar w:fldCharType="separate"/>
                    </w:r>
                    <w:r>
                      <w:rPr>
                        <w:rFonts w:ascii="Arial"/>
                        <w:w w:val="115"/>
                        <w:sz w:val="18"/>
                      </w:rP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F4C0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9F2C8E"/>
    <w:rsid w:val="469F2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outlineLvl w:val="0"/>
    </w:pPr>
    <w:rPr>
      <w:sz w:val="36"/>
      <w:szCs w:val="36"/>
    </w:rPr>
  </w:style>
  <w:style w:type="paragraph" w:styleId="3">
    <w:name w:val="heading 2"/>
    <w:basedOn w:val="1"/>
    <w:next w:val="1"/>
    <w:qFormat/>
    <w:uiPriority w:val="1"/>
    <w:pPr>
      <w:ind w:left="121"/>
      <w:outlineLvl w:val="1"/>
    </w:pPr>
    <w:rPr>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1"/>
    <w:rPr>
      <w:sz w:val="24"/>
      <w:szCs w:val="24"/>
    </w:rPr>
  </w:style>
  <w:style w:type="paragraph" w:customStyle="1" w:styleId="5">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2"/>
    <w:basedOn w:val="1"/>
    <w:next w:val="1"/>
    <w:semiHidden/>
    <w:qFormat/>
    <w:uiPriority w:val="0"/>
    <w:pPr>
      <w:spacing w:line="300" w:lineRule="auto"/>
      <w:ind w:left="420"/>
    </w:pPr>
    <w:rPr>
      <w:b/>
      <w:sz w:val="24"/>
      <w:lang w:eastAsia="zh-CN"/>
    </w:rPr>
  </w:style>
  <w:style w:type="paragraph" w:styleId="8">
    <w:name w:val="Title"/>
    <w:basedOn w:val="1"/>
    <w:qFormat/>
    <w:uiPriority w:val="0"/>
    <w:pPr>
      <w:jc w:val="center"/>
      <w:outlineLvl w:val="0"/>
    </w:pPr>
    <w:rPr>
      <w:b/>
      <w:sz w:val="32"/>
      <w:szCs w:val="20"/>
    </w:rPr>
  </w:style>
  <w:style w:type="paragraph" w:customStyle="1" w:styleId="11">
    <w:name w:val="列表段落1"/>
    <w:basedOn w:val="1"/>
    <w:qFormat/>
    <w:uiPriority w:val="1"/>
    <w:pPr>
      <w:spacing w:before="134"/>
      <w:ind w:left="1196" w:hanging="720"/>
    </w:pPr>
    <w:rPr>
      <w:sz w:val="20"/>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2025-02-05T02:30:00Z</dcterms:created>
  <dc:creator>用户名</dc:creator>
  <cp:lastModifiedBy>用户名</cp:lastModifiedBy>
  <dcterms:modified xsi:type="dcterms:W3CDTF">2025-02-05T02:30:31Z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3C3BB8B7BC6A4EAEA3EC384E51F1AFEA_11</vt:lpwstr>
  </property>
  <property fmtid="{D5CDD505-2E9C-101B-9397-08002B2CF9AE}" pid="4" name="KSOTemplateDocerSaveRecord">
    <vt:lpwstr>eyJoZGlkIjoiOTllNzg2ODhhZDMzZWZlMDBhMGEwMTU2YzhhNDIxNGUifQ==</vt:lpwstr>
  </property>
</Properties>
</file>