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E45EE">
      <w:pPr>
        <w:snapToGrid w:val="0"/>
        <w:spacing w:line="360" w:lineRule="auto"/>
        <w:jc w:val="center"/>
        <w:outlineLvl w:val="0"/>
        <w:rPr>
          <w:rFonts w:ascii="宋体" w:hAnsi="宋体"/>
          <w:b/>
          <w:sz w:val="36"/>
          <w:szCs w:val="36"/>
          <w:highlight w:val="none"/>
        </w:rPr>
      </w:pPr>
      <w:bookmarkStart w:id="6" w:name="_GoBack"/>
      <w:bookmarkStart w:id="0" w:name="_Toc97371945"/>
      <w:bookmarkStart w:id="1" w:name="_Toc8338"/>
      <w:bookmarkStart w:id="2" w:name="_Toc15638"/>
      <w:bookmarkStart w:id="3" w:name="_Toc1819"/>
      <w:r>
        <w:rPr>
          <w:rFonts w:ascii="宋体" w:hAnsi="宋体"/>
          <w:b/>
          <w:sz w:val="36"/>
          <w:szCs w:val="36"/>
          <w:highlight w:val="none"/>
        </w:rPr>
        <w:t>第四章   采购需求</w:t>
      </w:r>
      <w:bookmarkEnd w:id="6"/>
      <w:bookmarkEnd w:id="0"/>
      <w:bookmarkEnd w:id="1"/>
      <w:bookmarkEnd w:id="2"/>
      <w:bookmarkEnd w:id="3"/>
    </w:p>
    <w:p w14:paraId="22AA6D58">
      <w:pPr>
        <w:snapToGrid w:val="0"/>
        <w:spacing w:line="360" w:lineRule="auto"/>
        <w:contextualSpacing/>
        <w:rPr>
          <w:rFonts w:hint="eastAsia" w:ascii="仿宋" w:hAnsi="仿宋" w:eastAsia="仿宋" w:cs="仿宋"/>
          <w:b/>
          <w:sz w:val="28"/>
          <w:szCs w:val="28"/>
          <w:highlight w:val="none"/>
        </w:rPr>
      </w:pPr>
      <w:bookmarkStart w:id="4" w:name="_Toc274"/>
      <w:bookmarkStart w:id="5" w:name="_Toc19858"/>
      <w:r>
        <w:rPr>
          <w:rFonts w:hint="eastAsia" w:ascii="仿宋" w:hAnsi="仿宋" w:eastAsia="仿宋" w:cs="仿宋"/>
          <w:b/>
          <w:sz w:val="28"/>
          <w:szCs w:val="28"/>
          <w:highlight w:val="none"/>
        </w:rPr>
        <w:t>一、项目概况及招标范围：</w:t>
      </w:r>
    </w:p>
    <w:p w14:paraId="27A8A664">
      <w:pPr>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北京警察学院位于北京市昌平区南口镇南涧路11号，自2003年建成，已投入使用20年，是一所全日制普通本科院校，同时作为北京市公安系统的人才摇篮和对外合作交流的重点接待单位,每年承接大量的警务人员的教学培训官方活动以及针对其他省份或海外地区的警务交流活动,是展示北京市公安系统乃至我国公安系统精神面貌和发展成果的重要窗口。目前综合运动场地存在地面坑洼不平，塑胶跑道开裂、塌陷，场地座椅老化严重，排水设施不畅，场地照明设备老旧，场地看台下功能用房墙体开裂、屋顶漏水等问题，存在严重安全隐患。</w:t>
      </w:r>
    </w:p>
    <w:p w14:paraId="5EC1FE42">
      <w:pPr>
        <w:snapToGrid w:val="0"/>
        <w:spacing w:line="360" w:lineRule="auto"/>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二、编制依据</w:t>
      </w:r>
      <w:bookmarkEnd w:id="4"/>
      <w:bookmarkEnd w:id="5"/>
    </w:p>
    <w:p w14:paraId="27BFF958">
      <w:pPr>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详见工程量清单。</w:t>
      </w:r>
    </w:p>
    <w:p w14:paraId="1EC1E893">
      <w:pPr>
        <w:snapToGrid w:val="0"/>
        <w:spacing w:line="360" w:lineRule="auto"/>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三、技术标准</w:t>
      </w:r>
    </w:p>
    <w:p w14:paraId="10F1387B">
      <w:pPr>
        <w:snapToGrid w:val="0"/>
        <w:spacing w:line="360" w:lineRule="auto"/>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满足设计图纸及相关规范，达到北京市工程质量验收合格标准。</w:t>
      </w:r>
    </w:p>
    <w:p w14:paraId="4223C5E5">
      <w:pPr>
        <w:snapToGrid w:val="0"/>
        <w:spacing w:line="360" w:lineRule="auto"/>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四、服务期限和地点</w:t>
      </w:r>
    </w:p>
    <w:p w14:paraId="5E009B7D">
      <w:pPr>
        <w:snapToGrid w:val="0"/>
        <w:spacing w:line="360" w:lineRule="auto"/>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1. 工期和</w:t>
      </w:r>
      <w:r>
        <w:rPr>
          <w:rFonts w:hint="eastAsia" w:ascii="仿宋" w:hAnsi="仿宋" w:eastAsia="仿宋" w:cs="仿宋"/>
          <w:bCs/>
          <w:sz w:val="28"/>
          <w:szCs w:val="28"/>
          <w:highlight w:val="none"/>
        </w:rPr>
        <w:t>工程</w:t>
      </w:r>
      <w:r>
        <w:rPr>
          <w:rFonts w:hint="eastAsia" w:ascii="仿宋" w:hAnsi="仿宋" w:eastAsia="仿宋" w:cs="仿宋"/>
          <w:sz w:val="28"/>
          <w:szCs w:val="28"/>
          <w:highlight w:val="none"/>
        </w:rPr>
        <w:t>地点：</w:t>
      </w:r>
    </w:p>
    <w:p w14:paraId="19F49DF9">
      <w:pPr>
        <w:snapToGrid w:val="0"/>
        <w:spacing w:line="360" w:lineRule="auto"/>
        <w:contextualSpacing/>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1.1 </w:t>
      </w:r>
      <w:r>
        <w:rPr>
          <w:rFonts w:hint="eastAsia" w:ascii="仿宋" w:hAnsi="仿宋" w:eastAsia="仿宋" w:cs="仿宋"/>
          <w:sz w:val="28"/>
          <w:szCs w:val="28"/>
          <w:highlight w:val="none"/>
        </w:rPr>
        <w:t>工期：</w:t>
      </w:r>
      <w:r>
        <w:rPr>
          <w:rFonts w:hint="eastAsia" w:ascii="仿宋" w:hAnsi="仿宋" w:eastAsia="仿宋" w:cs="仿宋"/>
          <w:bCs/>
          <w:sz w:val="28"/>
          <w:szCs w:val="28"/>
          <w:highlight w:val="none"/>
          <w:u w:val="single"/>
        </w:rPr>
        <w:t>120日历天，以甲方指定的开工日期为准。</w:t>
      </w:r>
    </w:p>
    <w:p w14:paraId="1D24B6FB">
      <w:pPr>
        <w:pStyle w:val="4"/>
        <w:snapToGrid w:val="0"/>
        <w:spacing w:line="360" w:lineRule="auto"/>
        <w:ind w:firstLine="0"/>
        <w:contextualSpacing/>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1.2 工程地点：</w:t>
      </w:r>
      <w:r>
        <w:rPr>
          <w:rFonts w:hint="eastAsia" w:ascii="仿宋" w:hAnsi="仿宋" w:eastAsia="仿宋" w:cs="仿宋"/>
          <w:bCs/>
          <w:sz w:val="28"/>
          <w:szCs w:val="28"/>
          <w:highlight w:val="none"/>
          <w:u w:val="single"/>
        </w:rPr>
        <w:t>采购人指定地点。</w:t>
      </w:r>
    </w:p>
    <w:p w14:paraId="260E80C5">
      <w:pPr>
        <w:pStyle w:val="4"/>
        <w:snapToGrid w:val="0"/>
        <w:spacing w:line="360" w:lineRule="auto"/>
        <w:ind w:firstLine="0"/>
        <w:contextualSpacing/>
        <w:rPr>
          <w:rFonts w:hint="eastAsia" w:ascii="仿宋" w:hAnsi="仿宋" w:eastAsia="仿宋" w:cs="仿宋"/>
          <w:bCs/>
          <w:sz w:val="28"/>
          <w:szCs w:val="28"/>
          <w:highlight w:val="none"/>
        </w:rPr>
      </w:pPr>
      <w:r>
        <w:rPr>
          <w:rFonts w:hint="eastAsia" w:ascii="仿宋" w:hAnsi="仿宋" w:eastAsia="仿宋" w:cs="仿宋"/>
          <w:bCs/>
          <w:sz w:val="28"/>
          <w:szCs w:val="28"/>
          <w:highlight w:val="none"/>
        </w:rPr>
        <w:t>2.付款条件（进度和方式）：详见 第五章 合同草案条款。</w:t>
      </w:r>
    </w:p>
    <w:p w14:paraId="66143393">
      <w:pPr>
        <w:snapToGrid w:val="0"/>
        <w:spacing w:line="360" w:lineRule="auto"/>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五、其他要求</w:t>
      </w:r>
    </w:p>
    <w:p w14:paraId="02EC7BBF">
      <w:pPr>
        <w:pStyle w:val="4"/>
        <w:snapToGrid w:val="0"/>
        <w:spacing w:line="360" w:lineRule="auto"/>
        <w:ind w:firstLine="560" w:firstLineChars="200"/>
        <w:contextualSpacing/>
        <w:rPr>
          <w:rFonts w:hint="eastAsia" w:ascii="仿宋" w:hAnsi="仿宋" w:eastAsia="仿宋" w:cs="仿宋"/>
          <w:bCs/>
          <w:sz w:val="28"/>
          <w:szCs w:val="28"/>
          <w:highlight w:val="none"/>
        </w:rPr>
      </w:pPr>
      <w:r>
        <w:rPr>
          <w:rFonts w:hint="eastAsia" w:ascii="仿宋" w:hAnsi="仿宋" w:eastAsia="仿宋" w:cs="仿宋"/>
          <w:bCs/>
          <w:sz w:val="28"/>
          <w:szCs w:val="28"/>
          <w:highlight w:val="none"/>
        </w:rPr>
        <w:t>相关具体要求，详见图纸及工程量清单。</w:t>
      </w:r>
    </w:p>
    <w:p w14:paraId="3E2DE1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E7764"/>
    <w:rsid w:val="217E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480" w:lineRule="exact"/>
      <w:ind w:left="420" w:leftChars="200" w:firstLine="420" w:firstLineChars="200"/>
    </w:pPr>
    <w:rPr>
      <w:szCs w:val="20"/>
    </w:rPr>
  </w:style>
  <w:style w:type="paragraph" w:styleId="3">
    <w:name w:val="Body Text Indent"/>
    <w:basedOn w:val="1"/>
    <w:qFormat/>
    <w:uiPriority w:val="99"/>
    <w:pPr>
      <w:spacing w:line="360" w:lineRule="auto"/>
      <w:ind w:firstLine="570"/>
    </w:pPr>
    <w:rPr>
      <w:sz w:val="24"/>
    </w:rPr>
  </w:style>
  <w:style w:type="paragraph" w:styleId="4">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2025-01-27T05:31:00Z</dcterms:created>
  <dc:creator>亚希Edison</dc:creator>
  <cp:lastModifiedBy>亚希Edison</cp:lastModifiedBy>
  <dcterms:modified xsi:type="dcterms:W3CDTF">2025-01-27T05:32:07Z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A178B93BBB4F41AE9ED78C66500DF0E0_11</vt:lpwstr>
  </property>
  <property fmtid="{D5CDD505-2E9C-101B-9397-08002B2CF9AE}" pid="4" name="KSOTemplateDocerSaveRecord">
    <vt:lpwstr>eyJoZGlkIjoiNDY0MzQwNDM3NzMyOTAwZGViMTFjZmY0M2U4NTllMzgiLCJ1c2VySWQiOiIyNjk3ODg1OTAifQ==</vt:lpwstr>
  </property>
</Properties>
</file>