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C786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BGPC-G24269.1B采购文件变更说明</w:t>
      </w:r>
    </w:p>
    <w:p w14:paraId="779FBD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一、“第一章投标邀请”—“一、项目基本情况”—“4、采购需求”内容变更</w:t>
      </w: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0"/>
      </w:tblGrid>
      <w:tr w14:paraId="5983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2" w:type="dxa"/>
          </w:tcPr>
          <w:p w14:paraId="2E67A72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变更前</w:t>
            </w:r>
          </w:p>
        </w:tc>
      </w:tr>
      <w:tr w14:paraId="20F8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642" w:type="dxa"/>
          </w:tcPr>
          <w:tbl>
            <w:tblPr>
              <w:tblStyle w:val="3"/>
              <w:tblW w:w="89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8"/>
              <w:gridCol w:w="3382"/>
              <w:gridCol w:w="1779"/>
              <w:gridCol w:w="889"/>
              <w:gridCol w:w="2206"/>
            </w:tblGrid>
            <w:tr w14:paraId="7B1D15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88" w:type="dxa"/>
                  <w:vAlign w:val="center"/>
                </w:tcPr>
                <w:p w14:paraId="4EE0E30F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包号</w:t>
                  </w:r>
                </w:p>
              </w:tc>
              <w:tc>
                <w:tcPr>
                  <w:tcW w:w="3382" w:type="dxa"/>
                  <w:vAlign w:val="center"/>
                </w:tcPr>
                <w:p w14:paraId="24739250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标的名称</w:t>
                  </w:r>
                </w:p>
              </w:tc>
              <w:tc>
                <w:tcPr>
                  <w:tcW w:w="1779" w:type="dxa"/>
                  <w:vAlign w:val="center"/>
                </w:tcPr>
                <w:p w14:paraId="00C0D511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采购包预算金额</w:t>
                  </w:r>
                </w:p>
                <w:p w14:paraId="00BAA40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（万元）</w:t>
                  </w:r>
                </w:p>
              </w:tc>
              <w:tc>
                <w:tcPr>
                  <w:tcW w:w="889" w:type="dxa"/>
                  <w:vAlign w:val="center"/>
                </w:tcPr>
                <w:p w14:paraId="13335286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数量</w:t>
                  </w:r>
                </w:p>
              </w:tc>
              <w:tc>
                <w:tcPr>
                  <w:tcW w:w="2206" w:type="dxa"/>
                  <w:vAlign w:val="center"/>
                </w:tcPr>
                <w:p w14:paraId="32F1A393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简要技术需求或服务要求</w:t>
                  </w:r>
                </w:p>
              </w:tc>
            </w:tr>
            <w:tr w14:paraId="6BA6E2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restart"/>
                  <w:vAlign w:val="center"/>
                </w:tcPr>
                <w:p w14:paraId="25C08990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01</w:t>
                  </w:r>
                </w:p>
              </w:tc>
              <w:tc>
                <w:tcPr>
                  <w:tcW w:w="3382" w:type="dxa"/>
                </w:tcPr>
                <w:p w14:paraId="666A3134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核心区分布式计算服务器</w:t>
                  </w:r>
                </w:p>
              </w:tc>
              <w:tc>
                <w:tcPr>
                  <w:tcW w:w="1779" w:type="dxa"/>
                  <w:vMerge w:val="restart"/>
                  <w:vAlign w:val="center"/>
                </w:tcPr>
                <w:p w14:paraId="12EE7435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1339.22</w:t>
                  </w:r>
                </w:p>
              </w:tc>
              <w:tc>
                <w:tcPr>
                  <w:tcW w:w="889" w:type="dxa"/>
                  <w:vMerge w:val="restart"/>
                  <w:vAlign w:val="center"/>
                </w:tcPr>
                <w:p w14:paraId="60ECC056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详见第五章采购需求</w:t>
                  </w:r>
                </w:p>
              </w:tc>
              <w:tc>
                <w:tcPr>
                  <w:tcW w:w="2206" w:type="dxa"/>
                  <w:vMerge w:val="restart"/>
                  <w:vAlign w:val="center"/>
                </w:tcPr>
                <w:p w14:paraId="759B8E16">
                  <w:pPr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详见第五章采购需求</w:t>
                  </w:r>
                </w:p>
              </w:tc>
            </w:tr>
            <w:tr w14:paraId="4404AB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7C5D289D">
                  <w:pPr>
                    <w:jc w:val="center"/>
                  </w:pPr>
                </w:p>
              </w:tc>
              <w:tc>
                <w:tcPr>
                  <w:tcW w:w="3382" w:type="dxa"/>
                </w:tcPr>
                <w:p w14:paraId="1CEC12FD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核心区分布式计算存储服务器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27A12271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6BB31B2B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512643D2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788D5D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0229A50B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12AD49BA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核心区业务系统服务器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1CF216ED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0E664EFA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05F08E3D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7046A2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623E5435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0C3162E1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核心区分布式数据库服务器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5DAAFB3F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037591DB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50693C99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4365FC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60DCCD86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11C56A85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核心区AI加速计算服务器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5D9425D0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177B90EE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7A73B14E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7A422A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3A82EB77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4B901A48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核心区虚拟化服务器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724D2521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14964F30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6568A300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4D16A9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5766CD6B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1DE36142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DMZ区虚拟化服务器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3716DD38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033188AF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1E556529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2B1441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7974F293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168AE0C0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业务测试区服务器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68DCD63A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7B135CE9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30E061CA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0EA9A3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43293629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1F0F9D56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操作系统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3513A8EF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4E44B79C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3D44ACE5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190BCF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1CE4364E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7A0417D6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企业版数据库1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0A137437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275E250B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61BFE046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01C501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7537390F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6294E2F7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企业版数据库2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04D41AF1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581A30AB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7FC9F4E5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4C7465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7DCA410E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532EBB03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企业版数据库3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42C9357C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3C15B641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27FDBE25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3DD937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2872A445">
                  <w:pPr>
                    <w:jc w:val="center"/>
                  </w:pPr>
                </w:p>
              </w:tc>
              <w:tc>
                <w:tcPr>
                  <w:tcW w:w="3382" w:type="dxa"/>
                </w:tcPr>
                <w:p w14:paraId="5114BE63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核心区分布式对象存储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23D8B535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4BAC728B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31B3127E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445D1D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511FE2ED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4F517577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核心区全闪存磁盘阵列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03142822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375441EC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3671BC99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0CAA42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4340169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0CAEF606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核心区混合磁盘阵列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2F20F7E2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1ED25951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06B94575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7D5AB7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7AC59CF5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0A236442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DMZ区存储阵列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0AC9F832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01433CD5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0B81605E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22B756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1C3844A2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35ADC9C1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内部互联交换机1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6721AEDA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123DD4D0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6919ED73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5BA6E3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6E77B086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00BC06FC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内部互联交换机2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4864A03A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5763B121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268F1F0C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606BB3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2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2C83E441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5AD85892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核心区光纤交换机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38CAB367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53515281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71D701C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666A68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1ECEC30D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7D1D7F85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DMZ区、测试区光纤交换机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6FB1FB30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19FE539B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4CDA1BD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07C5D1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2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1B39256A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7A5D1E95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测试区存储阵列扩充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616B3A7B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69AF605D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0810CE45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7897C6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4B052008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1EAABEE1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服务器虚拟化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17698DC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47704B61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3A08A467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1EE1A5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2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71B7652F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23B1BC47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版本代码管理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7490C189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705DAB7D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5488CB07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7678CF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519DF1C1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33506862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测试指标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2EC1475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47DA1F2E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15EB145C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</w:tbl>
          <w:p w14:paraId="3749B02B">
            <w:pPr>
              <w:rPr>
                <w:rFonts w:hint="eastAsia"/>
              </w:rPr>
            </w:pPr>
          </w:p>
        </w:tc>
      </w:tr>
      <w:tr w14:paraId="6A47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</w:tcPr>
          <w:p w14:paraId="53C5E74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变更后</w:t>
            </w:r>
          </w:p>
        </w:tc>
      </w:tr>
      <w:tr w14:paraId="53AE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</w:tcPr>
          <w:tbl>
            <w:tblPr>
              <w:tblStyle w:val="3"/>
              <w:tblW w:w="89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8"/>
              <w:gridCol w:w="3382"/>
              <w:gridCol w:w="1779"/>
              <w:gridCol w:w="889"/>
              <w:gridCol w:w="2206"/>
            </w:tblGrid>
            <w:tr w14:paraId="2CC0B6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54" w:hRule="atLeast"/>
              </w:trPr>
              <w:tc>
                <w:tcPr>
                  <w:tcW w:w="688" w:type="dxa"/>
                  <w:vAlign w:val="center"/>
                </w:tcPr>
                <w:p w14:paraId="13EFAEBB">
                  <w:pPr>
                    <w:jc w:val="center"/>
                    <w:rPr>
                      <w:bCs/>
                      <w:szCs w:val="21"/>
                    </w:rPr>
                  </w:pPr>
                  <w:bookmarkStart w:id="0" w:name="OLE_LINK1"/>
                  <w:r>
                    <w:rPr>
                      <w:bCs/>
                      <w:szCs w:val="21"/>
                    </w:rPr>
                    <w:t>包号</w:t>
                  </w:r>
                </w:p>
              </w:tc>
              <w:tc>
                <w:tcPr>
                  <w:tcW w:w="3382" w:type="dxa"/>
                  <w:vAlign w:val="center"/>
                </w:tcPr>
                <w:p w14:paraId="6D0EFD32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标的名称</w:t>
                  </w:r>
                </w:p>
              </w:tc>
              <w:tc>
                <w:tcPr>
                  <w:tcW w:w="1779" w:type="dxa"/>
                  <w:vAlign w:val="center"/>
                </w:tcPr>
                <w:p w14:paraId="73144905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采购包预算金额</w:t>
                  </w:r>
                </w:p>
                <w:p w14:paraId="6C422758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（万元）</w:t>
                  </w:r>
                </w:p>
              </w:tc>
              <w:tc>
                <w:tcPr>
                  <w:tcW w:w="889" w:type="dxa"/>
                  <w:vAlign w:val="center"/>
                </w:tcPr>
                <w:p w14:paraId="40EC55C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数量</w:t>
                  </w:r>
                </w:p>
              </w:tc>
              <w:tc>
                <w:tcPr>
                  <w:tcW w:w="2206" w:type="dxa"/>
                  <w:vAlign w:val="center"/>
                </w:tcPr>
                <w:p w14:paraId="45A3820B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简要技术需求或服务要求</w:t>
                  </w:r>
                </w:p>
              </w:tc>
            </w:tr>
            <w:tr w14:paraId="151EB0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restart"/>
                  <w:vAlign w:val="center"/>
                </w:tcPr>
                <w:p w14:paraId="78193EBF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01</w:t>
                  </w:r>
                </w:p>
              </w:tc>
              <w:tc>
                <w:tcPr>
                  <w:tcW w:w="3382" w:type="dxa"/>
                </w:tcPr>
                <w:p w14:paraId="7B892F40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核心区分布式计算服务器</w:t>
                  </w:r>
                </w:p>
              </w:tc>
              <w:tc>
                <w:tcPr>
                  <w:tcW w:w="1779" w:type="dxa"/>
                  <w:vMerge w:val="restart"/>
                  <w:vAlign w:val="center"/>
                </w:tcPr>
                <w:p w14:paraId="58E6B2D8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1339.22</w:t>
                  </w:r>
                </w:p>
              </w:tc>
              <w:tc>
                <w:tcPr>
                  <w:tcW w:w="889" w:type="dxa"/>
                  <w:vMerge w:val="restart"/>
                  <w:vAlign w:val="center"/>
                </w:tcPr>
                <w:p w14:paraId="2567E768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详见第五章采购需求</w:t>
                  </w:r>
                </w:p>
              </w:tc>
              <w:tc>
                <w:tcPr>
                  <w:tcW w:w="2206" w:type="dxa"/>
                  <w:vMerge w:val="restart"/>
                  <w:vAlign w:val="center"/>
                </w:tcPr>
                <w:p w14:paraId="1E253994">
                  <w:pPr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详见第五章采购需求</w:t>
                  </w:r>
                </w:p>
              </w:tc>
            </w:tr>
            <w:tr w14:paraId="5276CA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5564ACEE">
                  <w:pPr>
                    <w:jc w:val="center"/>
                  </w:pPr>
                </w:p>
              </w:tc>
              <w:tc>
                <w:tcPr>
                  <w:tcW w:w="3382" w:type="dxa"/>
                </w:tcPr>
                <w:p w14:paraId="124B0F4A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核心区分布式计算存储服务器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649641C7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73665C76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38F60DA8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67850A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323E0D9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119BBEA9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核心区业务系统服务器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1EEE0F58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2DCF746B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0AB1F15C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1E75B1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75F64CEE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04F2435F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核心区分布式数据库服务器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5D0F3F32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2CF83709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49640DE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3F0E24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24258FE0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500D4AF5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核心区AI加速计算服务器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290176E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383AD328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43C38690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49A8C9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1CA566F8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106C03ED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核心区虚拟化服务器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1ADF47AF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02CDBAFA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298AB75A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4E9775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6B534AC3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756813FF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DMZ区虚拟化服务器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34D412E7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46E5E5BC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7CAB3183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614E19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2373A8A2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271907F3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业务测试区服务器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0652B87E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2E7C6AA1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76136672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1DD294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0C4666E8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03E68DC7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操作系统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3ED9C750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43C00E7F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39F8EE16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42CD81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329A3899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617A08B7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企业版数据库1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21AD4B18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10269FCE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34CD4B46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39E759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60DD2B56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1FD46AFF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企业版数据库2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33196991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70F3AA9A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4EE4C85C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tr w14:paraId="26A00B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688" w:type="dxa"/>
                  <w:vMerge w:val="continue"/>
                  <w:vAlign w:val="center"/>
                </w:tcPr>
                <w:p w14:paraId="7B5B82B2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3382" w:type="dxa"/>
                </w:tcPr>
                <w:p w14:paraId="00B1DEEE">
                  <w:pPr>
                    <w:adjustRightInd w:val="0"/>
                    <w:spacing w:line="360" w:lineRule="exact"/>
                    <w:rPr>
                      <w:rFonts w:hint="eastAsia" w:ascii="宋体" w:hAnsi="宋体" w:cs="宋体"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企业版数据库3</w:t>
                  </w:r>
                </w:p>
              </w:tc>
              <w:tc>
                <w:tcPr>
                  <w:tcW w:w="1779" w:type="dxa"/>
                  <w:vMerge w:val="continue"/>
                  <w:vAlign w:val="center"/>
                </w:tcPr>
                <w:p w14:paraId="42C1F21B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89" w:type="dxa"/>
                  <w:vMerge w:val="continue"/>
                  <w:vAlign w:val="center"/>
                </w:tcPr>
                <w:p w14:paraId="2571BEA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2206" w:type="dxa"/>
                  <w:vMerge w:val="continue"/>
                  <w:vAlign w:val="center"/>
                </w:tcPr>
                <w:p w14:paraId="17AB6DCD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</w:tr>
            <w:bookmarkEnd w:id="0"/>
          </w:tbl>
          <w:p w14:paraId="3FAFBB3A">
            <w:pPr>
              <w:rPr>
                <w:rFonts w:hint="eastAsia"/>
              </w:rPr>
            </w:pPr>
          </w:p>
        </w:tc>
      </w:tr>
    </w:tbl>
    <w:p w14:paraId="3931A2C7"/>
    <w:p w14:paraId="5B79C81A">
      <w:pPr>
        <w:rPr>
          <w:rFonts w:hint="eastAsia"/>
        </w:rPr>
      </w:pPr>
    </w:p>
    <w:p w14:paraId="00ADDB95">
      <w:pPr>
        <w:pStyle w:val="2"/>
        <w:widowControl/>
        <w:spacing w:before="0" w:line="360" w:lineRule="auto"/>
        <w:jc w:val="left"/>
        <w:rPr>
          <w:rFonts w:asciiTheme="minorHAnsi" w:hAnsiTheme="minorHAnsi" w:eastAsiaTheme="minorEastAsia" w:cstheme="minorBidi"/>
          <w:b w:val="0"/>
          <w:kern w:val="2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4"/>
          <w:szCs w:val="24"/>
        </w:rPr>
        <w:t>二、“第一章投标邀请”—“四、</w:t>
      </w:r>
      <w:r>
        <w:rPr>
          <w:rFonts w:asciiTheme="minorHAnsi" w:hAnsiTheme="minorHAnsi" w:eastAsiaTheme="minorEastAsia" w:cstheme="minorBidi"/>
          <w:b w:val="0"/>
          <w:kern w:val="2"/>
          <w:sz w:val="24"/>
          <w:szCs w:val="24"/>
        </w:rPr>
        <w:t>提交投标文件截止时间、开标时间和地</w:t>
      </w:r>
      <w:r>
        <w:rPr>
          <w:rFonts w:hint="eastAsia" w:asciiTheme="minorHAnsi" w:hAnsiTheme="minorHAnsi" w:eastAsiaTheme="minorEastAsia" w:cstheme="minorBidi"/>
          <w:b w:val="0"/>
          <w:kern w:val="2"/>
          <w:sz w:val="24"/>
          <w:szCs w:val="24"/>
        </w:rPr>
        <w:t>点”—“</w:t>
      </w:r>
      <w:r>
        <w:rPr>
          <w:rFonts w:asciiTheme="minorHAnsi" w:hAnsiTheme="minorHAnsi" w:eastAsiaTheme="minorEastAsia" w:cstheme="minorBidi"/>
          <w:b w:val="0"/>
          <w:kern w:val="2"/>
          <w:sz w:val="24"/>
          <w:szCs w:val="24"/>
        </w:rPr>
        <w:t>投标截止时间、开标时间</w:t>
      </w:r>
      <w:r>
        <w:rPr>
          <w:rFonts w:hint="eastAsia" w:asciiTheme="minorHAnsi" w:hAnsiTheme="minorHAnsi" w:eastAsiaTheme="minorEastAsia" w:cstheme="minorBidi"/>
          <w:b w:val="0"/>
          <w:kern w:val="2"/>
          <w:sz w:val="24"/>
          <w:szCs w:val="24"/>
        </w:rPr>
        <w:t>”内容变更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912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1F4028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变更前</w:t>
            </w:r>
          </w:p>
        </w:tc>
      </w:tr>
      <w:tr w14:paraId="6DC8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2F7F6ED">
            <w:pPr>
              <w:rPr>
                <w:rFonts w:hint="eastAsia"/>
                <w:szCs w:val="21"/>
              </w:rPr>
            </w:pPr>
            <w:r>
              <w:rPr>
                <w:szCs w:val="21"/>
                <w:lang w:bidi="ar"/>
              </w:rPr>
              <w:t>投标截止时间、开标时间：</w:t>
            </w:r>
            <w:r>
              <w:rPr>
                <w:rFonts w:hint="eastAsia"/>
                <w:szCs w:val="21"/>
                <w:lang w:bidi="ar"/>
              </w:rPr>
              <w:t>2025</w:t>
            </w:r>
            <w:r>
              <w:rPr>
                <w:szCs w:val="21"/>
                <w:lang w:bidi="ar"/>
              </w:rPr>
              <w:t>年</w:t>
            </w:r>
            <w:r>
              <w:rPr>
                <w:rFonts w:hint="eastAsia"/>
                <w:szCs w:val="21"/>
                <w:lang w:bidi="ar"/>
              </w:rPr>
              <w:t>1</w:t>
            </w:r>
            <w:r>
              <w:rPr>
                <w:szCs w:val="21"/>
                <w:lang w:bidi="ar"/>
              </w:rPr>
              <w:t>月</w:t>
            </w:r>
            <w:r>
              <w:rPr>
                <w:rFonts w:hint="eastAsia"/>
                <w:szCs w:val="21"/>
                <w:lang w:bidi="ar"/>
              </w:rPr>
              <w:t>26</w:t>
            </w:r>
            <w:r>
              <w:rPr>
                <w:szCs w:val="21"/>
                <w:lang w:bidi="ar"/>
              </w:rPr>
              <w:t>日</w:t>
            </w:r>
            <w:r>
              <w:rPr>
                <w:rFonts w:hint="eastAsia"/>
                <w:szCs w:val="21"/>
                <w:lang w:bidi="ar"/>
              </w:rPr>
              <w:t>9</w:t>
            </w:r>
            <w:r>
              <w:rPr>
                <w:szCs w:val="21"/>
                <w:lang w:bidi="ar"/>
              </w:rPr>
              <w:t>点</w:t>
            </w:r>
            <w:r>
              <w:rPr>
                <w:rFonts w:hint="eastAsia"/>
                <w:szCs w:val="21"/>
                <w:lang w:bidi="ar"/>
              </w:rPr>
              <w:t>30</w:t>
            </w:r>
            <w:r>
              <w:rPr>
                <w:szCs w:val="21"/>
                <w:lang w:bidi="ar"/>
              </w:rPr>
              <w:t>分</w:t>
            </w:r>
            <w:r>
              <w:rPr>
                <w:bCs/>
                <w:szCs w:val="21"/>
                <w:lang w:bidi="ar"/>
              </w:rPr>
              <w:t>（北京时间）</w:t>
            </w:r>
            <w:r>
              <w:rPr>
                <w:iCs/>
                <w:szCs w:val="21"/>
                <w:lang w:bidi="ar"/>
              </w:rPr>
              <w:t>。</w:t>
            </w:r>
          </w:p>
        </w:tc>
      </w:tr>
      <w:tr w14:paraId="27A9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607789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变更后</w:t>
            </w:r>
          </w:p>
        </w:tc>
      </w:tr>
      <w:tr w14:paraId="5C24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25403DC">
            <w:pPr>
              <w:rPr>
                <w:rFonts w:hint="eastAsia"/>
                <w:szCs w:val="21"/>
              </w:rPr>
            </w:pPr>
            <w:r>
              <w:rPr>
                <w:szCs w:val="21"/>
                <w:lang w:bidi="ar"/>
              </w:rPr>
              <w:t>投标截止时间、开标时间：</w:t>
            </w:r>
            <w:r>
              <w:rPr>
                <w:rFonts w:hint="eastAsia"/>
                <w:szCs w:val="21"/>
                <w:lang w:bidi="ar"/>
              </w:rPr>
              <w:t>2025</w:t>
            </w:r>
            <w:r>
              <w:rPr>
                <w:szCs w:val="21"/>
                <w:lang w:bidi="ar"/>
              </w:rPr>
              <w:t>年</w:t>
            </w:r>
            <w:r>
              <w:rPr>
                <w:rFonts w:hint="eastAsia"/>
                <w:szCs w:val="21"/>
                <w:lang w:bidi="ar"/>
              </w:rPr>
              <w:t>1</w:t>
            </w:r>
            <w:r>
              <w:rPr>
                <w:szCs w:val="21"/>
                <w:lang w:bidi="ar"/>
              </w:rPr>
              <w:t>月</w:t>
            </w:r>
            <w:r>
              <w:rPr>
                <w:rFonts w:hint="eastAsia"/>
                <w:szCs w:val="21"/>
                <w:lang w:bidi="ar"/>
              </w:rPr>
              <w:t>16</w:t>
            </w:r>
            <w:r>
              <w:rPr>
                <w:szCs w:val="21"/>
                <w:lang w:bidi="ar"/>
              </w:rPr>
              <w:t>日</w:t>
            </w:r>
            <w:r>
              <w:rPr>
                <w:rFonts w:hint="eastAsia"/>
                <w:szCs w:val="21"/>
                <w:lang w:bidi="ar"/>
              </w:rPr>
              <w:t>9</w:t>
            </w:r>
            <w:r>
              <w:rPr>
                <w:szCs w:val="21"/>
                <w:lang w:bidi="ar"/>
              </w:rPr>
              <w:t>点</w:t>
            </w:r>
            <w:r>
              <w:rPr>
                <w:rFonts w:hint="eastAsia"/>
                <w:szCs w:val="21"/>
                <w:lang w:bidi="ar"/>
              </w:rPr>
              <w:t>30</w:t>
            </w:r>
            <w:r>
              <w:rPr>
                <w:szCs w:val="21"/>
                <w:lang w:bidi="ar"/>
              </w:rPr>
              <w:t>分</w:t>
            </w:r>
            <w:r>
              <w:rPr>
                <w:bCs/>
                <w:szCs w:val="21"/>
                <w:lang w:bidi="ar"/>
              </w:rPr>
              <w:t>（北京时间）</w:t>
            </w:r>
            <w:r>
              <w:rPr>
                <w:iCs/>
                <w:szCs w:val="21"/>
                <w:lang w:bidi="ar"/>
              </w:rPr>
              <w:t>。</w:t>
            </w:r>
          </w:p>
        </w:tc>
      </w:tr>
    </w:tbl>
    <w:p w14:paraId="0A5670F9">
      <w:pPr>
        <w:rPr>
          <w:rFonts w:hint="eastAsia"/>
        </w:rPr>
      </w:pPr>
    </w:p>
    <w:p w14:paraId="1CCA348C">
      <w:pPr>
        <w:rPr>
          <w:rFonts w:hint="eastAsia"/>
        </w:rPr>
      </w:pPr>
    </w:p>
    <w:p w14:paraId="0AB492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三、“第五章采购需求”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“二、商务要求”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“2、付款条件”—“2.4付款方式”内容变更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C20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DC2902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变更前</w:t>
            </w:r>
          </w:p>
        </w:tc>
      </w:tr>
      <w:tr w14:paraId="31F6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C57EBD5">
            <w:pPr>
              <w:pStyle w:val="6"/>
              <w:widowControl/>
              <w:spacing w:line="360" w:lineRule="exac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2.4、付款方式：</w:t>
            </w:r>
          </w:p>
          <w:p w14:paraId="43FF1B60">
            <w:pPr>
              <w:pStyle w:val="6"/>
              <w:widowControl/>
              <w:numPr>
                <w:ilvl w:val="0"/>
                <w:numId w:val="1"/>
              </w:numPr>
              <w:spacing w:line="360" w:lineRule="exact"/>
              <w:ind w:left="0" w:firstLine="42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签订合同之日起15个工作日内，中标人向采购人提交总合同金额10%即¥        元（大写：      ）的履约保函，中标人向监理方提交付款申请，审核无问题后，监理方出具支付意见，一同提交采购人审核，采购人审核通过后，中标人向采购人出具要求的相应金额增值税普通发票后60日内，采购人于财政资金拨付到位后向中标人支付合同总金额的（50）%（预付款），即¥     元人民币（大写：人民币              元整）；</w:t>
            </w:r>
          </w:p>
          <w:p w14:paraId="2CCA1947">
            <w:pPr>
              <w:pStyle w:val="6"/>
              <w:widowControl/>
              <w:numPr>
                <w:ilvl w:val="0"/>
                <w:numId w:val="1"/>
              </w:numPr>
              <w:spacing w:line="360" w:lineRule="exact"/>
              <w:ind w:left="0" w:firstLine="42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本项目完成安装、调试，经采购人初步验收合格后30日内，中标人向监理方提交付款申请，审核无问题后，监理方出具支付意见，一同提交采购人审核，采购人审核通过后，中标人向采购人出具要求的相应金额增值税普通发票后60日内，采购人于财政资金拨付到位后向中标人支付合同总金额的30%，即¥___元人民币（大写：人民币      元整）；</w:t>
            </w:r>
          </w:p>
          <w:p w14:paraId="603885BE">
            <w:pPr>
              <w:pStyle w:val="6"/>
              <w:widowControl/>
              <w:numPr>
                <w:ilvl w:val="0"/>
                <w:numId w:val="1"/>
              </w:numPr>
              <w:spacing w:line="360" w:lineRule="exact"/>
              <w:ind w:left="0" w:firstLine="42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本项目通过最终验收，并由采购人与中标人双方签署验收报告后30日内，中标人向监理方提交付款申请，审核无问题后，监理方出具支付意见，一同提交采购人审核，采购人审核通过后，中标人向采购人出具要求的相应金额增值税普通发票后60日内，采购人于财政资金拨付到位后向中标人支付合同总金额的10%，即¥___元人民币（大写：人民币           元整）；</w:t>
            </w:r>
          </w:p>
          <w:p w14:paraId="736FB8C4">
            <w:pPr>
              <w:pStyle w:val="6"/>
              <w:widowControl/>
              <w:numPr>
                <w:ilvl w:val="0"/>
                <w:numId w:val="1"/>
              </w:numPr>
              <w:spacing w:line="360" w:lineRule="exact"/>
              <w:ind w:left="0" w:firstLine="42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尾款：“首都精准天气预报服务和重大活动人工影响天气保障工程”竣工验收结束后，采购人与中标人双方结算合同价款剩余部分。</w:t>
            </w:r>
          </w:p>
          <w:p w14:paraId="201022E1">
            <w:pPr>
              <w:pStyle w:val="6"/>
              <w:widowControl/>
              <w:numPr>
                <w:ilvl w:val="0"/>
                <w:numId w:val="1"/>
              </w:numPr>
              <w:spacing w:line="360" w:lineRule="exact"/>
              <w:ind w:left="0" w:firstLine="42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履约保函：中标人按照约定履行合同，未发生违约情形，则采购人于采购人与中标人双方签署最终验收报告之日起  1  年后退还履约保函（不计利息）。</w:t>
            </w:r>
          </w:p>
          <w:p w14:paraId="2616C5F7">
            <w:pPr>
              <w:pStyle w:val="6"/>
              <w:widowControl/>
              <w:numPr>
                <w:ilvl w:val="0"/>
                <w:numId w:val="1"/>
              </w:numPr>
              <w:spacing w:line="360" w:lineRule="exact"/>
              <w:ind w:left="0" w:firstLine="42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由于采购人系财政拨款单位，实际价款支付时间以采购人财政拨款到位时间为准。如因财政或有关部门就本项目资金未能及时拨款到位，待本项目资金到位后向中标人付款，而不视为采购人付款违约，采购人亦不承担任何违约责任。但中标人不得拒绝或延期履行义务，否则应按本合同约定承担违约责任。</w:t>
            </w:r>
          </w:p>
          <w:p w14:paraId="752F485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（7）采购人以银行拨付方式进行支付，支付前中标人须向采购人提供合同复印件、发票和验收单。否则，采购人有权拒绝付款且无需承担任何违约责任，但中标人不得拒绝或延期履行义务，否则应按本合同约定承担违约责任。</w:t>
            </w:r>
          </w:p>
        </w:tc>
      </w:tr>
      <w:tr w14:paraId="7F2A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604548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变更后</w:t>
            </w:r>
          </w:p>
        </w:tc>
      </w:tr>
      <w:tr w14:paraId="0420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D2CB2E9">
            <w:pPr>
              <w:pStyle w:val="6"/>
              <w:widowControl/>
              <w:spacing w:line="360" w:lineRule="exac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2.4、付款方式：</w:t>
            </w:r>
          </w:p>
          <w:p w14:paraId="46D8627F"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ind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签订合同之日起15个工作日内，乙方向甲方提交总合同金额10%即¥        元（大写：      ）的履约保函，乙方向监理方提交付款申请，审核无问题后，监理方出具支付意见，一同提交甲方审核，甲方审核通过后，乙方向甲方出具要求的相应金额增值税普通发票后60日内，甲方于财政资金拨付到位后向乙方支付合同总金额的（30）%（预付款），即¥     元人民币（大写：人民币              元整）；</w:t>
            </w:r>
          </w:p>
          <w:p w14:paraId="76477168"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ind w:left="0" w:firstLine="42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本项目完成安装、调试，经甲方初步验收合格后30日内，乙方向监理方提交付款申请，审核无问题后，监理方出具支付意见，一同提交甲方审核，甲方审核通过后，乙方向甲方出具要求的相应金额增值税普通发票后60日内，甲方于财政资金拨付到位后向乙方支付合同总金额的60%，即¥___元人民币（大写：人民币      元整）；</w:t>
            </w:r>
          </w:p>
          <w:p w14:paraId="2DD6A9BB"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ind w:left="0" w:firstLine="42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本项目通过最终验收，并由甲乙双方签署验收报告后30日内，乙方向监理方提交付款申请，审核无问题后，监理方出具支付意见，一同提交甲方审核，甲方审核通过后，乙方向甲方出具要求的相应金额增值税普通发票后60日内，甲方于财政资金拨付到位后向乙方支付合同总金额的10%，即¥___元人民币（大写：人民币           元整）；</w:t>
            </w:r>
          </w:p>
          <w:p w14:paraId="1F3A23A8"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ind w:left="0" w:firstLine="42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履约保函：中标人按照约定履行合同，未发生违约情形，则采购人于采购人与中标人双方签署最终验收报告之日起  1  年后退还履约保函（不计利息）。</w:t>
            </w:r>
          </w:p>
          <w:p w14:paraId="1476AAC4">
            <w:pPr>
              <w:pStyle w:val="6"/>
              <w:widowControl/>
              <w:numPr>
                <w:ilvl w:val="0"/>
                <w:numId w:val="2"/>
              </w:numPr>
              <w:spacing w:line="360" w:lineRule="exact"/>
              <w:ind w:left="0" w:firstLine="42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由于采购人系财政拨款单位，实际价款支付时间以采购人财政拨款到位时间为准。如因财政或有关部门就本项目资金未能及时拨款到位，待本项目资金到位后向中标人付款，而不视为采购人付款违约，采购人亦不承担任何违约责任。但中标人不得拒绝或延期履行义务，否则应按本合同约定承担违约责任。</w:t>
            </w:r>
          </w:p>
          <w:p w14:paraId="27946CD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（6）采购人以银行拨付方式进行支付，支付前中标人须向采购人提供合同复印件、发票和验收单。否则，采购人有权拒绝付款且无需承担任何违约责任，但中标人不得拒绝或延期履行义务，否则应按本合同约定承担违约责任。</w:t>
            </w:r>
          </w:p>
        </w:tc>
      </w:tr>
    </w:tbl>
    <w:p w14:paraId="252EE0C7">
      <w:pPr>
        <w:rPr>
          <w:sz w:val="24"/>
          <w:szCs w:val="24"/>
        </w:rPr>
      </w:pPr>
    </w:p>
    <w:p w14:paraId="20A6B9D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842E9"/>
    <w:multiLevelType w:val="multilevel"/>
    <w:tmpl w:val="1B5842E9"/>
    <w:lvl w:ilvl="0" w:tentative="0">
      <w:start w:val="1"/>
      <w:numFmt w:val="decimal"/>
      <w:suff w:val="space"/>
      <w:lvlText w:val="（%1）"/>
      <w:lvlJc w:val="left"/>
      <w:pPr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 w:cs="Times New Roman"/>
      </w:rPr>
    </w:lvl>
  </w:abstractNum>
  <w:abstractNum w:abstractNumId="1">
    <w:nsid w:val="353D2716"/>
    <w:multiLevelType w:val="multilevel"/>
    <w:tmpl w:val="353D2716"/>
    <w:lvl w:ilvl="0" w:tentative="0">
      <w:start w:val="1"/>
      <w:numFmt w:val="decimal"/>
      <w:suff w:val="space"/>
      <w:lvlText w:val="（%1）"/>
      <w:lvlJc w:val="left"/>
      <w:pPr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BB"/>
    <w:rsid w:val="00170430"/>
    <w:rsid w:val="0030062C"/>
    <w:rsid w:val="00401251"/>
    <w:rsid w:val="004F67C3"/>
    <w:rsid w:val="00571B02"/>
    <w:rsid w:val="00791D37"/>
    <w:rsid w:val="008E5D4D"/>
    <w:rsid w:val="00953C30"/>
    <w:rsid w:val="009A55B4"/>
    <w:rsid w:val="009F5095"/>
    <w:rsid w:val="00A548EB"/>
    <w:rsid w:val="00A8753C"/>
    <w:rsid w:val="00AE6B99"/>
    <w:rsid w:val="00CE2D3A"/>
    <w:rsid w:val="00ED1506"/>
    <w:rsid w:val="00F21920"/>
    <w:rsid w:val="00F476BB"/>
    <w:rsid w:val="00F6170E"/>
    <w:rsid w:val="00FB45DB"/>
    <w:rsid w:val="00FD112C"/>
    <w:rsid w:val="00FF604D"/>
    <w:rsid w:val="6DC4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 w:cs="Times New Roman"/>
      <w:b/>
      <w:kern w:val="0"/>
      <w:sz w:val="30"/>
      <w:szCs w:val="20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7">
    <w:name w:val="标题 2 字符"/>
    <w:basedOn w:val="5"/>
    <w:link w:val="2"/>
    <w:qFormat/>
    <w:uiPriority w:val="0"/>
    <w:rPr>
      <w:rFonts w:ascii="Arial" w:hAnsi="Arial" w:eastAsia="黑体" w:cs="Times New Roman"/>
      <w:b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2115</Words>
  <Characters>2206</Characters>
  <Lines>19</Lines>
  <Paragraphs>5</Paragraphs>
  <TotalTime>23</TotalTime>
  <ScaleCrop>false</ScaleCrop>
  <LinksUpToDate>false</LinksUpToDate>
  <CharactersWithSpaces>2314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2024-12-27T07:58:00Z</dcterms:created>
  <dc:creator>缪宇鹏</dc:creator>
  <cp:lastModifiedBy>zhhx</cp:lastModifiedBy>
  <dcterms:modified xsi:type="dcterms:W3CDTF">2024-12-31T01:56:24Z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eyJoZGlkIjoiOTEwNzllZDM2ZTdkZjM5ZWQ4N2U5NWIyN2UyZWUyZGYifQ==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EE29C9D7DCCF45DC8CA4474D19F7CE95_13</vt:lpwstr>
  </property>
</Properties>
</file>