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F66C1">
      <w:pPr>
        <w:pStyle w:val="3"/>
        <w:bidi w:val="0"/>
        <w:jc w:val="center"/>
        <w:rPr>
          <w:rFonts w:hint="eastAsia"/>
        </w:rPr>
      </w:pPr>
      <w:r>
        <w:rPr>
          <w:rFonts w:hint="eastAsia"/>
        </w:rPr>
        <w:t>关于招标文件内容更正说明</w:t>
      </w:r>
    </w:p>
    <w:p w14:paraId="2D02A645">
      <w:pPr>
        <w:bidi w:val="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第四章：04包：政务云服务评标标准原内容见下表：</w:t>
      </w:r>
    </w:p>
    <w:tbl>
      <w:tblPr>
        <w:tblStyle w:val="7"/>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83"/>
        <w:gridCol w:w="2049"/>
        <w:gridCol w:w="576"/>
        <w:gridCol w:w="3385"/>
        <w:gridCol w:w="1883"/>
      </w:tblGrid>
      <w:tr w14:paraId="6965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6" w:type="dxa"/>
            <w:noWrap w:val="0"/>
            <w:vAlign w:val="center"/>
          </w:tcPr>
          <w:p w14:paraId="0C9397E6">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783" w:type="dxa"/>
            <w:noWrap w:val="0"/>
            <w:vAlign w:val="center"/>
          </w:tcPr>
          <w:p w14:paraId="1D5DFD95">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评审条款</w:t>
            </w:r>
          </w:p>
        </w:tc>
        <w:tc>
          <w:tcPr>
            <w:tcW w:w="2049" w:type="dxa"/>
            <w:noWrap w:val="0"/>
            <w:vAlign w:val="center"/>
          </w:tcPr>
          <w:p w14:paraId="4162592C">
            <w:pPr>
              <w:pStyle w:val="6"/>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评审</w:t>
            </w:r>
            <w:r>
              <w:rPr>
                <w:rFonts w:hint="eastAsia" w:ascii="仿宋_GB2312" w:hAnsi="仿宋_GB2312" w:eastAsia="仿宋_GB2312" w:cs="仿宋_GB2312"/>
                <w:sz w:val="28"/>
                <w:szCs w:val="28"/>
                <w:highlight w:val="none"/>
                <w:lang w:eastAsia="zh-CN"/>
              </w:rPr>
              <w:t>因素</w:t>
            </w:r>
          </w:p>
        </w:tc>
        <w:tc>
          <w:tcPr>
            <w:tcW w:w="576" w:type="dxa"/>
            <w:noWrap w:val="0"/>
            <w:vAlign w:val="center"/>
          </w:tcPr>
          <w:p w14:paraId="31239461">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分值</w:t>
            </w:r>
          </w:p>
        </w:tc>
        <w:tc>
          <w:tcPr>
            <w:tcW w:w="3385" w:type="dxa"/>
            <w:noWrap w:val="0"/>
            <w:vAlign w:val="center"/>
          </w:tcPr>
          <w:p w14:paraId="3821EB33">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评审标准</w:t>
            </w:r>
          </w:p>
        </w:tc>
        <w:tc>
          <w:tcPr>
            <w:tcW w:w="1883" w:type="dxa"/>
            <w:noWrap w:val="0"/>
            <w:vAlign w:val="center"/>
          </w:tcPr>
          <w:p w14:paraId="5BD6AF04">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主客观分属性</w:t>
            </w:r>
          </w:p>
        </w:tc>
      </w:tr>
      <w:tr w14:paraId="3977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6" w:type="dxa"/>
            <w:noWrap w:val="0"/>
            <w:vAlign w:val="center"/>
          </w:tcPr>
          <w:p w14:paraId="202B6D6B">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783" w:type="dxa"/>
            <w:noWrap w:val="0"/>
            <w:vAlign w:val="center"/>
          </w:tcPr>
          <w:p w14:paraId="010C9B74">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商务评审</w:t>
            </w:r>
          </w:p>
        </w:tc>
        <w:tc>
          <w:tcPr>
            <w:tcW w:w="2049" w:type="dxa"/>
            <w:noWrap w:val="0"/>
            <w:vAlign w:val="center"/>
          </w:tcPr>
          <w:p w14:paraId="6FBDB3C3">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企业能力</w:t>
            </w:r>
          </w:p>
        </w:tc>
        <w:tc>
          <w:tcPr>
            <w:tcW w:w="576" w:type="dxa"/>
            <w:noWrap w:val="0"/>
            <w:vAlign w:val="center"/>
          </w:tcPr>
          <w:p w14:paraId="221BB57B">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w:t>
            </w:r>
          </w:p>
        </w:tc>
        <w:tc>
          <w:tcPr>
            <w:tcW w:w="3385" w:type="dxa"/>
            <w:noWrap w:val="0"/>
            <w:vAlign w:val="center"/>
          </w:tcPr>
          <w:p w14:paraId="294C5370">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提供有效的质量管理体系、环境管理体系、职业健康安全管理体系标准认证、信息安全管理体系认证、云安全管理体系。证书单位名称须与投标人名称完全一致并加盖投标人公章，每提供一种证书得2分，最高10分，未提供的或不符合以上要求的，不得分。</w:t>
            </w:r>
          </w:p>
        </w:tc>
        <w:tc>
          <w:tcPr>
            <w:tcW w:w="1883" w:type="dxa"/>
            <w:noWrap w:val="0"/>
            <w:vAlign w:val="center"/>
          </w:tcPr>
          <w:p w14:paraId="45498956">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客观</w:t>
            </w:r>
          </w:p>
        </w:tc>
      </w:tr>
      <w:tr w14:paraId="4180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456" w:type="dxa"/>
            <w:vMerge w:val="restart"/>
            <w:noWrap w:val="0"/>
            <w:vAlign w:val="center"/>
          </w:tcPr>
          <w:p w14:paraId="16092B2D">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p>
        </w:tc>
        <w:tc>
          <w:tcPr>
            <w:tcW w:w="783" w:type="dxa"/>
            <w:vMerge w:val="restart"/>
            <w:noWrap w:val="0"/>
            <w:vAlign w:val="center"/>
          </w:tcPr>
          <w:p w14:paraId="2276E696">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技术评审</w:t>
            </w:r>
          </w:p>
        </w:tc>
        <w:tc>
          <w:tcPr>
            <w:tcW w:w="2049" w:type="dxa"/>
            <w:noWrap w:val="0"/>
            <w:vAlign w:val="center"/>
          </w:tcPr>
          <w:p w14:paraId="5CF49799">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技术指标</w:t>
            </w:r>
          </w:p>
        </w:tc>
        <w:tc>
          <w:tcPr>
            <w:tcW w:w="576" w:type="dxa"/>
            <w:noWrap w:val="0"/>
            <w:vAlign w:val="center"/>
          </w:tcPr>
          <w:p w14:paraId="63DE09B9">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w:t>
            </w:r>
          </w:p>
        </w:tc>
        <w:tc>
          <w:tcPr>
            <w:tcW w:w="3385" w:type="dxa"/>
            <w:noWrap w:val="0"/>
            <w:vAlign w:val="center"/>
          </w:tcPr>
          <w:p w14:paraId="5AE40499">
            <w:pPr>
              <w:widowControl/>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highlight w:val="none"/>
              </w:rPr>
              <w:t>考察招标文件“采购需求中 四技术参数要求中（三）技术要求”中12项技术指标。</w:t>
            </w:r>
            <w:r>
              <w:rPr>
                <w:rFonts w:hint="eastAsia" w:ascii="仿宋_GB2312" w:hAnsi="仿宋_GB2312" w:eastAsia="仿宋_GB2312" w:cs="仿宋_GB2312"/>
                <w:color w:val="000000"/>
                <w:sz w:val="28"/>
                <w:szCs w:val="28"/>
                <w:highlight w:val="none"/>
              </w:rPr>
              <w:t>1、共5个#号项为关键指标，每个指标项满足得2分，不满足不得分，最高10分。</w:t>
            </w:r>
          </w:p>
          <w:p w14:paraId="1FE50CB3">
            <w:pPr>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2、共7个一般指标项，每个指标项满足得1分，不满足不得分，最高7分。</w:t>
            </w:r>
          </w:p>
          <w:p w14:paraId="028B91CB">
            <w:pPr>
              <w:pStyle w:val="6"/>
              <w:rPr>
                <w:rFonts w:hint="eastAsia" w:ascii="仿宋_GB2312" w:hAnsi="仿宋_GB2312" w:eastAsia="仿宋_GB2312" w:cs="仿宋_GB2312"/>
                <w:sz w:val="28"/>
                <w:szCs w:val="28"/>
                <w:highlight w:val="none"/>
              </w:rPr>
            </w:pPr>
          </w:p>
        </w:tc>
        <w:tc>
          <w:tcPr>
            <w:tcW w:w="1883" w:type="dxa"/>
            <w:noWrap w:val="0"/>
            <w:vAlign w:val="center"/>
          </w:tcPr>
          <w:p w14:paraId="426D6A6B">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客观</w:t>
            </w:r>
          </w:p>
        </w:tc>
      </w:tr>
      <w:tr w14:paraId="5E0A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6" w:type="dxa"/>
            <w:vMerge w:val="continue"/>
            <w:noWrap w:val="0"/>
            <w:vAlign w:val="center"/>
          </w:tcPr>
          <w:p w14:paraId="063A9EC6">
            <w:pPr>
              <w:pStyle w:val="6"/>
              <w:rPr>
                <w:rFonts w:hint="eastAsia" w:ascii="仿宋_GB2312" w:hAnsi="仿宋_GB2312" w:eastAsia="仿宋_GB2312" w:cs="仿宋_GB2312"/>
                <w:sz w:val="28"/>
                <w:szCs w:val="28"/>
                <w:highlight w:val="none"/>
              </w:rPr>
            </w:pPr>
          </w:p>
        </w:tc>
        <w:tc>
          <w:tcPr>
            <w:tcW w:w="783" w:type="dxa"/>
            <w:vMerge w:val="continue"/>
            <w:noWrap w:val="0"/>
            <w:vAlign w:val="center"/>
          </w:tcPr>
          <w:p w14:paraId="0D87B59F">
            <w:pPr>
              <w:pStyle w:val="6"/>
              <w:rPr>
                <w:rFonts w:hint="eastAsia" w:ascii="仿宋_GB2312" w:hAnsi="仿宋_GB2312" w:eastAsia="仿宋_GB2312" w:cs="仿宋_GB2312"/>
                <w:sz w:val="28"/>
                <w:szCs w:val="28"/>
                <w:highlight w:val="none"/>
              </w:rPr>
            </w:pPr>
          </w:p>
        </w:tc>
        <w:tc>
          <w:tcPr>
            <w:tcW w:w="2049" w:type="dxa"/>
            <w:noWrap w:val="0"/>
            <w:vAlign w:val="center"/>
          </w:tcPr>
          <w:p w14:paraId="278AF472">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运维团队</w:t>
            </w:r>
          </w:p>
        </w:tc>
        <w:tc>
          <w:tcPr>
            <w:tcW w:w="576" w:type="dxa"/>
            <w:noWrap w:val="0"/>
            <w:vAlign w:val="center"/>
          </w:tcPr>
          <w:p w14:paraId="6D388578">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p>
        </w:tc>
        <w:tc>
          <w:tcPr>
            <w:tcW w:w="3385" w:type="dxa"/>
            <w:noWrap w:val="0"/>
            <w:vAlign w:val="center"/>
          </w:tcPr>
          <w:p w14:paraId="1835AA05">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本项目运维团队人员应包含政务云平台产品原厂员工，人员不少于4人，并提供运维团队人员清单、简历及合同扫描件。以上每提供一名人员得1分，最高得4分。</w:t>
            </w:r>
          </w:p>
        </w:tc>
        <w:tc>
          <w:tcPr>
            <w:tcW w:w="1883" w:type="dxa"/>
            <w:noWrap w:val="0"/>
            <w:vAlign w:val="center"/>
          </w:tcPr>
          <w:p w14:paraId="182F3F86">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客观</w:t>
            </w:r>
          </w:p>
        </w:tc>
      </w:tr>
    </w:tbl>
    <w:p w14:paraId="504166BA">
      <w:pPr>
        <w:pStyle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更正内容见下表：</w:t>
      </w:r>
    </w:p>
    <w:tbl>
      <w:tblPr>
        <w:tblStyle w:val="7"/>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7"/>
        <w:gridCol w:w="2035"/>
        <w:gridCol w:w="576"/>
        <w:gridCol w:w="3385"/>
        <w:gridCol w:w="1897"/>
      </w:tblGrid>
      <w:tr w14:paraId="54D1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6" w:type="dxa"/>
            <w:vAlign w:val="center"/>
          </w:tcPr>
          <w:p w14:paraId="0F5B0293">
            <w:pPr>
              <w:pStyle w:val="6"/>
              <w:rPr>
                <w:rFonts w:hint="eastAsia" w:ascii="仿宋_GB2312" w:hAnsi="仿宋_GB2312" w:eastAsia="仿宋_GB2312" w:cs="仿宋_GB2312"/>
                <w:sz w:val="28"/>
                <w:szCs w:val="28"/>
                <w:highlight w:val="none"/>
              </w:rPr>
            </w:pPr>
            <w:bookmarkStart w:id="0" w:name="OLE_LINK6"/>
            <w:bookmarkStart w:id="1" w:name="OLE_LINK5"/>
            <w:bookmarkStart w:id="2" w:name="OLE_LINK4"/>
            <w:r>
              <w:rPr>
                <w:rFonts w:hint="eastAsia" w:ascii="仿宋_GB2312" w:hAnsi="仿宋_GB2312" w:eastAsia="仿宋_GB2312" w:cs="仿宋_GB2312"/>
                <w:sz w:val="28"/>
                <w:szCs w:val="28"/>
                <w:highlight w:val="none"/>
              </w:rPr>
              <w:t>序号</w:t>
            </w:r>
          </w:p>
        </w:tc>
        <w:tc>
          <w:tcPr>
            <w:tcW w:w="797" w:type="dxa"/>
            <w:vAlign w:val="center"/>
          </w:tcPr>
          <w:p w14:paraId="7810D93C">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评审条款</w:t>
            </w:r>
          </w:p>
        </w:tc>
        <w:tc>
          <w:tcPr>
            <w:tcW w:w="2035" w:type="dxa"/>
            <w:vAlign w:val="center"/>
          </w:tcPr>
          <w:p w14:paraId="4A6CDAAE">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评审因素</w:t>
            </w:r>
          </w:p>
        </w:tc>
        <w:tc>
          <w:tcPr>
            <w:tcW w:w="576" w:type="dxa"/>
            <w:vAlign w:val="center"/>
          </w:tcPr>
          <w:p w14:paraId="37D347F5">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分值</w:t>
            </w:r>
          </w:p>
        </w:tc>
        <w:tc>
          <w:tcPr>
            <w:tcW w:w="3385" w:type="dxa"/>
            <w:vAlign w:val="center"/>
          </w:tcPr>
          <w:p w14:paraId="69C6C0EA">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评审标准</w:t>
            </w:r>
          </w:p>
        </w:tc>
        <w:tc>
          <w:tcPr>
            <w:tcW w:w="1897" w:type="dxa"/>
            <w:vAlign w:val="center"/>
          </w:tcPr>
          <w:p w14:paraId="1C49D0F1">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主客观分属性</w:t>
            </w:r>
          </w:p>
        </w:tc>
      </w:tr>
      <w:tr w14:paraId="5014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56" w:type="dxa"/>
            <w:vAlign w:val="center"/>
          </w:tcPr>
          <w:p w14:paraId="01CE6743">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797" w:type="dxa"/>
            <w:vAlign w:val="center"/>
          </w:tcPr>
          <w:p w14:paraId="2EB6969A">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商务评审</w:t>
            </w:r>
          </w:p>
        </w:tc>
        <w:tc>
          <w:tcPr>
            <w:tcW w:w="2035" w:type="dxa"/>
            <w:vAlign w:val="center"/>
          </w:tcPr>
          <w:p w14:paraId="6FCB5BEC">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企业能力</w:t>
            </w:r>
          </w:p>
        </w:tc>
        <w:tc>
          <w:tcPr>
            <w:tcW w:w="576" w:type="dxa"/>
            <w:vAlign w:val="center"/>
          </w:tcPr>
          <w:p w14:paraId="6526BC58">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p>
        </w:tc>
        <w:tc>
          <w:tcPr>
            <w:tcW w:w="3385" w:type="dxa"/>
            <w:vAlign w:val="center"/>
          </w:tcPr>
          <w:p w14:paraId="38EB918A">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投标人具有信息技术服务管理体系认证证书、信息安全管理体系认证证书、质量管理体系认证证书，证书持有人名称与投标人公司名称必须完全一致，每提供证书一项复印件得 2 分，未提供不得分，最高得 6 分。</w:t>
            </w:r>
          </w:p>
        </w:tc>
        <w:tc>
          <w:tcPr>
            <w:tcW w:w="1897" w:type="dxa"/>
            <w:vAlign w:val="center"/>
          </w:tcPr>
          <w:p w14:paraId="20B84292">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客观</w:t>
            </w:r>
          </w:p>
        </w:tc>
      </w:tr>
      <w:tr w14:paraId="5ED5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9" w:hRule="atLeast"/>
        </w:trPr>
        <w:tc>
          <w:tcPr>
            <w:tcW w:w="456" w:type="dxa"/>
            <w:vMerge w:val="restart"/>
            <w:vAlign w:val="center"/>
          </w:tcPr>
          <w:p w14:paraId="495FFF4E">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p>
        </w:tc>
        <w:tc>
          <w:tcPr>
            <w:tcW w:w="797" w:type="dxa"/>
            <w:vMerge w:val="restart"/>
            <w:vAlign w:val="center"/>
          </w:tcPr>
          <w:p w14:paraId="2FBB35CB">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技术评审</w:t>
            </w:r>
          </w:p>
        </w:tc>
        <w:tc>
          <w:tcPr>
            <w:tcW w:w="2035" w:type="dxa"/>
            <w:vAlign w:val="center"/>
          </w:tcPr>
          <w:p w14:paraId="653EFA9E">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技术指标</w:t>
            </w:r>
          </w:p>
        </w:tc>
        <w:tc>
          <w:tcPr>
            <w:tcW w:w="576" w:type="dxa"/>
            <w:vAlign w:val="center"/>
          </w:tcPr>
          <w:p w14:paraId="647850FE">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18</w:t>
            </w:r>
          </w:p>
        </w:tc>
        <w:tc>
          <w:tcPr>
            <w:tcW w:w="3385" w:type="dxa"/>
            <w:vAlign w:val="center"/>
          </w:tcPr>
          <w:p w14:paraId="443D7322">
            <w:pPr>
              <w:widowControl/>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highlight w:val="none"/>
              </w:rPr>
              <w:t>考察招标文件“采购需求中 四技术参数要求中（三）技术要求”中12项技术指标。</w:t>
            </w:r>
            <w:r>
              <w:rPr>
                <w:rFonts w:hint="eastAsia" w:ascii="仿宋_GB2312" w:hAnsi="仿宋_GB2312" w:eastAsia="仿宋_GB2312" w:cs="仿宋_GB2312"/>
                <w:color w:val="000000"/>
                <w:sz w:val="28"/>
                <w:szCs w:val="28"/>
                <w:highlight w:val="none"/>
              </w:rPr>
              <w:t>1、共4个#号项为关键指标，每个指标项满足得2分，不满足不得分，最高8分。</w:t>
            </w:r>
          </w:p>
          <w:p w14:paraId="64D9D2FD">
            <w:pPr>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2、共20个一般指标项，每个指标项满足得0.5分，不满足不得分，最高10分。</w:t>
            </w:r>
          </w:p>
          <w:p w14:paraId="24713E4B">
            <w:pPr>
              <w:pStyle w:val="6"/>
              <w:rPr>
                <w:rFonts w:hint="eastAsia" w:ascii="仿宋_GB2312" w:hAnsi="仿宋_GB2312" w:eastAsia="仿宋_GB2312" w:cs="仿宋_GB2312"/>
                <w:sz w:val="28"/>
                <w:szCs w:val="28"/>
                <w:highlight w:val="none"/>
              </w:rPr>
            </w:pPr>
          </w:p>
        </w:tc>
        <w:tc>
          <w:tcPr>
            <w:tcW w:w="1897" w:type="dxa"/>
            <w:vAlign w:val="center"/>
          </w:tcPr>
          <w:p w14:paraId="3128B8BC">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客观</w:t>
            </w:r>
          </w:p>
        </w:tc>
      </w:tr>
      <w:tr w14:paraId="6F70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6" w:type="dxa"/>
            <w:vMerge w:val="continue"/>
            <w:vAlign w:val="center"/>
          </w:tcPr>
          <w:p w14:paraId="0C074C42">
            <w:pPr>
              <w:pStyle w:val="6"/>
              <w:rPr>
                <w:rFonts w:hint="eastAsia" w:ascii="仿宋_GB2312" w:hAnsi="仿宋_GB2312" w:eastAsia="仿宋_GB2312" w:cs="仿宋_GB2312"/>
                <w:sz w:val="28"/>
                <w:szCs w:val="28"/>
                <w:highlight w:val="none"/>
              </w:rPr>
            </w:pPr>
          </w:p>
        </w:tc>
        <w:tc>
          <w:tcPr>
            <w:tcW w:w="797" w:type="dxa"/>
            <w:vMerge w:val="continue"/>
            <w:vAlign w:val="center"/>
          </w:tcPr>
          <w:p w14:paraId="583CD876">
            <w:pPr>
              <w:pStyle w:val="6"/>
              <w:rPr>
                <w:rFonts w:hint="eastAsia" w:ascii="仿宋_GB2312" w:hAnsi="仿宋_GB2312" w:eastAsia="仿宋_GB2312" w:cs="仿宋_GB2312"/>
                <w:sz w:val="28"/>
                <w:szCs w:val="28"/>
                <w:highlight w:val="none"/>
              </w:rPr>
            </w:pPr>
          </w:p>
        </w:tc>
        <w:tc>
          <w:tcPr>
            <w:tcW w:w="2035" w:type="dxa"/>
            <w:vAlign w:val="center"/>
          </w:tcPr>
          <w:p w14:paraId="748DCBE8">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运维团队</w:t>
            </w:r>
          </w:p>
        </w:tc>
        <w:tc>
          <w:tcPr>
            <w:tcW w:w="576" w:type="dxa"/>
            <w:vAlign w:val="center"/>
          </w:tcPr>
          <w:p w14:paraId="1566BEFC">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p>
        </w:tc>
        <w:tc>
          <w:tcPr>
            <w:tcW w:w="3385" w:type="dxa"/>
            <w:vAlign w:val="center"/>
          </w:tcPr>
          <w:p w14:paraId="7290847C">
            <w:pPr>
              <w:pStyle w:val="6"/>
              <w:rPr>
                <w:rFonts w:hint="eastAsia" w:ascii="仿宋_GB2312" w:hAnsi="仿宋_GB2312" w:eastAsia="仿宋_GB2312" w:cs="仿宋_GB2312"/>
                <w:sz w:val="28"/>
                <w:szCs w:val="28"/>
                <w:highlight w:val="none"/>
              </w:rPr>
            </w:pPr>
            <w:bookmarkStart w:id="3" w:name="OLE_LINK1"/>
            <w:bookmarkStart w:id="4" w:name="OLE_LINK2"/>
            <w:r>
              <w:rPr>
                <w:rFonts w:hint="eastAsia" w:ascii="仿宋_GB2312" w:hAnsi="仿宋_GB2312" w:eastAsia="仿宋_GB2312" w:cs="仿宋_GB2312"/>
                <w:sz w:val="28"/>
                <w:szCs w:val="28"/>
                <w:highlight w:val="none"/>
              </w:rPr>
              <w:t>本投标人应出具承诺函，</w:t>
            </w:r>
            <w:r>
              <w:rPr>
                <w:rFonts w:hint="eastAsia" w:ascii="仿宋_GB2312" w:hAnsi="仿宋_GB2312" w:eastAsia="仿宋_GB2312" w:cs="仿宋_GB2312"/>
                <w:bCs/>
                <w:sz w:val="28"/>
                <w:szCs w:val="28"/>
                <w:highlight w:val="none"/>
              </w:rPr>
              <w:t>承诺在平台出现问题后，于四小时内响应启动维护工作并完成修复，确保平台恢复正常运行。</w:t>
            </w:r>
            <w:r>
              <w:rPr>
                <w:rFonts w:hint="eastAsia" w:ascii="仿宋_GB2312" w:hAnsi="仿宋_GB2312" w:eastAsia="仿宋_GB2312" w:cs="仿宋_GB2312"/>
                <w:sz w:val="28"/>
                <w:szCs w:val="28"/>
                <w:highlight w:val="none"/>
              </w:rPr>
              <w:t>承诺单位名称须与投标人名称完全一致并加盖投标人公章。</w:t>
            </w:r>
            <w:bookmarkEnd w:id="3"/>
            <w:bookmarkEnd w:id="4"/>
            <w:r>
              <w:rPr>
                <w:rFonts w:hint="eastAsia" w:ascii="仿宋_GB2312" w:hAnsi="仿宋_GB2312" w:eastAsia="仿宋_GB2312" w:cs="仿宋_GB2312"/>
                <w:sz w:val="28"/>
                <w:szCs w:val="28"/>
                <w:highlight w:val="none"/>
              </w:rPr>
              <w:t>承诺得4分，未承诺不得分。</w:t>
            </w:r>
          </w:p>
        </w:tc>
        <w:tc>
          <w:tcPr>
            <w:tcW w:w="1897" w:type="dxa"/>
            <w:vAlign w:val="center"/>
          </w:tcPr>
          <w:p w14:paraId="48B2A481">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客观</w:t>
            </w:r>
          </w:p>
        </w:tc>
      </w:tr>
      <w:tr w14:paraId="46D8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6" w:type="dxa"/>
            <w:vMerge w:val="continue"/>
            <w:vAlign w:val="center"/>
          </w:tcPr>
          <w:p w14:paraId="6D2D7C83">
            <w:pPr>
              <w:pStyle w:val="6"/>
              <w:rPr>
                <w:rFonts w:hint="eastAsia" w:ascii="仿宋_GB2312" w:hAnsi="仿宋_GB2312" w:eastAsia="仿宋_GB2312" w:cs="仿宋_GB2312"/>
                <w:sz w:val="28"/>
                <w:szCs w:val="28"/>
                <w:highlight w:val="none"/>
              </w:rPr>
            </w:pPr>
          </w:p>
        </w:tc>
        <w:tc>
          <w:tcPr>
            <w:tcW w:w="797" w:type="dxa"/>
            <w:vMerge w:val="continue"/>
            <w:vAlign w:val="center"/>
          </w:tcPr>
          <w:p w14:paraId="01DD8599">
            <w:pPr>
              <w:pStyle w:val="6"/>
              <w:rPr>
                <w:rFonts w:hint="eastAsia" w:ascii="仿宋_GB2312" w:hAnsi="仿宋_GB2312" w:eastAsia="仿宋_GB2312" w:cs="仿宋_GB2312"/>
                <w:sz w:val="28"/>
                <w:szCs w:val="28"/>
                <w:highlight w:val="none"/>
              </w:rPr>
            </w:pPr>
          </w:p>
        </w:tc>
        <w:tc>
          <w:tcPr>
            <w:tcW w:w="2035" w:type="dxa"/>
            <w:vAlign w:val="center"/>
          </w:tcPr>
          <w:p w14:paraId="09D18E1C">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业务系统</w:t>
            </w:r>
          </w:p>
          <w:p w14:paraId="49B7A201">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迁移时效</w:t>
            </w:r>
          </w:p>
          <w:p w14:paraId="16B7A5F7">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保障</w:t>
            </w:r>
          </w:p>
        </w:tc>
        <w:tc>
          <w:tcPr>
            <w:tcW w:w="576" w:type="dxa"/>
            <w:vAlign w:val="center"/>
          </w:tcPr>
          <w:p w14:paraId="049ACFC1">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p>
        </w:tc>
        <w:tc>
          <w:tcPr>
            <w:tcW w:w="3385" w:type="dxa"/>
            <w:vAlign w:val="center"/>
          </w:tcPr>
          <w:p w14:paraId="17CC4AF7">
            <w:pPr>
              <w:pStyle w:val="6"/>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投标人根据采购人需求完成系统迁移工作，并且不能改变和影响原有系统的功能、技术状态以及采购人的使用习惯。</w:t>
            </w:r>
          </w:p>
          <w:p w14:paraId="3C771C0E">
            <w:pPr>
              <w:pStyle w:val="6"/>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投标人承诺迁移时业务无中断得 4分；承诺迁移时间少于 10 小时（包含 10 小时）得 3分；承诺迁移时间大于 10 小时（不包含 10小时）但不多于 72 小时（包含 72 小时）得2 分；超过 72 小时（不包含 72 小时）得 1分；未承诺不得分。以上需提供承诺函并加盖投标人公章。</w:t>
            </w:r>
          </w:p>
        </w:tc>
        <w:tc>
          <w:tcPr>
            <w:tcW w:w="1897" w:type="dxa"/>
            <w:vAlign w:val="center"/>
          </w:tcPr>
          <w:p w14:paraId="7792289B">
            <w:pPr>
              <w:pStyle w:val="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客观</w:t>
            </w:r>
          </w:p>
        </w:tc>
      </w:tr>
      <w:bookmarkEnd w:id="0"/>
      <w:bookmarkEnd w:id="1"/>
      <w:bookmarkEnd w:id="2"/>
    </w:tbl>
    <w:p w14:paraId="4045D9FF">
      <w:pPr>
        <w:bidi w:val="0"/>
        <w:rPr>
          <w:rFonts w:hint="eastAsia" w:ascii="仿宋_GB2312" w:hAnsi="仿宋_GB2312" w:eastAsia="仿宋_GB2312" w:cs="仿宋_GB2312"/>
          <w:sz w:val="28"/>
          <w:szCs w:val="28"/>
          <w:highlight w:val="none"/>
          <w:lang w:val="en-US" w:eastAsia="zh-CN"/>
        </w:rPr>
      </w:pPr>
    </w:p>
    <w:p w14:paraId="3D09F5C6">
      <w:pPr>
        <w:pStyle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第五章：04包：政务云服务-四、技术参数要求-（三）技术要求</w:t>
      </w:r>
    </w:p>
    <w:p w14:paraId="32915536">
      <w:pP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云计算、云存储、云平台、云运维、云安全原内容为：</w:t>
      </w:r>
    </w:p>
    <w:p w14:paraId="4F9EF307">
      <w:pPr>
        <w:pStyle w:val="4"/>
        <w:pageBreakBefore w:val="0"/>
        <w:kinsoku/>
        <w:wordWrap/>
        <w:overflowPunct/>
        <w:topLinePunct w:val="0"/>
        <w:bidi w:val="0"/>
        <w:spacing w:line="360" w:lineRule="auto"/>
        <w:rPr>
          <w:rFonts w:hint="eastAsia" w:ascii="仿宋_GB2312" w:hAnsi="仿宋_GB2312" w:eastAsia="仿宋_GB2312" w:cs="仿宋_GB2312"/>
          <w:sz w:val="28"/>
          <w:szCs w:val="28"/>
          <w:highlight w:val="none"/>
        </w:rPr>
      </w:pPr>
      <w:bookmarkStart w:id="5" w:name="_Toc183097670"/>
      <w:r>
        <w:rPr>
          <w:rFonts w:hint="eastAsia" w:ascii="仿宋_GB2312" w:hAnsi="仿宋_GB2312" w:eastAsia="仿宋_GB2312" w:cs="仿宋_GB2312"/>
          <w:sz w:val="28"/>
          <w:szCs w:val="28"/>
          <w:highlight w:val="none"/>
        </w:rPr>
        <w:t>云计算</w:t>
      </w:r>
      <w:bookmarkEnd w:id="5"/>
    </w:p>
    <w:p w14:paraId="458D66EE">
      <w:pPr>
        <w:pStyle w:val="9"/>
        <w:pageBreakBefore w:val="0"/>
        <w:numPr>
          <w:ilvl w:val="0"/>
          <w:numId w:val="1"/>
        </w:numPr>
        <w:kinsoku/>
        <w:wordWrap/>
        <w:overflowPunct/>
        <w:topLinePunct w:val="0"/>
        <w:bidi w:val="0"/>
        <w:spacing w:line="360" w:lineRule="auto"/>
        <w:ind w:left="0"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按照采购人的有关管理规定及各个应用系统对计算服务的具体需求，提供各应用系统所需计算服务，包含：X86云主机、国产芯片云主机、GPU主机。</w:t>
      </w:r>
    </w:p>
    <w:p w14:paraId="44EE7A28">
      <w:pPr>
        <w:pStyle w:val="9"/>
        <w:pageBreakBefore w:val="0"/>
        <w:numPr>
          <w:ilvl w:val="0"/>
          <w:numId w:val="1"/>
        </w:numPr>
        <w:kinsoku/>
        <w:wordWrap/>
        <w:overflowPunct/>
        <w:topLinePunct w:val="0"/>
        <w:bidi w:val="0"/>
        <w:spacing w:line="360" w:lineRule="auto"/>
        <w:ind w:left="0"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#云主机符合云计算服务客户信任体系能力要求 第1部分:云主机服务的要求，提供相关证明材料扫描件，证明材料持有人与投标人必须完全一致。</w:t>
      </w:r>
    </w:p>
    <w:p w14:paraId="1B0C71E4">
      <w:pPr>
        <w:pStyle w:val="4"/>
        <w:pageBreakBefore w:val="0"/>
        <w:kinsoku/>
        <w:wordWrap/>
        <w:overflowPunct/>
        <w:topLinePunct w:val="0"/>
        <w:bidi w:val="0"/>
        <w:spacing w:line="360" w:lineRule="auto"/>
        <w:rPr>
          <w:rFonts w:hint="eastAsia" w:ascii="仿宋_GB2312" w:hAnsi="仿宋_GB2312" w:eastAsia="仿宋_GB2312" w:cs="仿宋_GB2312"/>
          <w:sz w:val="28"/>
          <w:szCs w:val="28"/>
          <w:highlight w:val="none"/>
        </w:rPr>
      </w:pPr>
      <w:bookmarkStart w:id="6" w:name="_Toc183097671"/>
      <w:r>
        <w:rPr>
          <w:rFonts w:hint="eastAsia" w:ascii="仿宋_GB2312" w:hAnsi="仿宋_GB2312" w:eastAsia="仿宋_GB2312" w:cs="仿宋_GB2312"/>
          <w:sz w:val="28"/>
          <w:szCs w:val="28"/>
          <w:highlight w:val="none"/>
        </w:rPr>
        <w:t>云存储</w:t>
      </w:r>
      <w:bookmarkEnd w:id="6"/>
    </w:p>
    <w:p w14:paraId="4C2EA5F5">
      <w:pPr>
        <w:pStyle w:val="9"/>
        <w:pageBreakBefore w:val="0"/>
        <w:numPr>
          <w:ilvl w:val="0"/>
          <w:numId w:val="2"/>
        </w:numPr>
        <w:kinsoku/>
        <w:wordWrap/>
        <w:overflowPunct/>
        <w:topLinePunct w:val="0"/>
        <w:bidi w:val="0"/>
        <w:spacing w:line="360" w:lineRule="auto"/>
        <w:ind w:left="0"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按照采购人的有关管理规定及各个应用系统对存储服务的具体需求，提供各应用系统所需存储服务，包含：块存储，对象存储。</w:t>
      </w:r>
    </w:p>
    <w:p w14:paraId="7E7937BC">
      <w:pPr>
        <w:pStyle w:val="9"/>
        <w:pageBreakBefore w:val="0"/>
        <w:numPr>
          <w:ilvl w:val="0"/>
          <w:numId w:val="2"/>
        </w:numPr>
        <w:kinsoku/>
        <w:wordWrap/>
        <w:overflowPunct/>
        <w:topLinePunct w:val="0"/>
        <w:bidi w:val="0"/>
        <w:spacing w:line="360" w:lineRule="auto"/>
        <w:ind w:left="0"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#块存储符合云计算服务客户信任体系能力要求 第5部分:块存储服务要求，提供相关证明材料扫描件，证明材料持有人与投标人必须完全一致。</w:t>
      </w:r>
    </w:p>
    <w:p w14:paraId="5F123BD5">
      <w:pPr>
        <w:pStyle w:val="9"/>
        <w:pageBreakBefore w:val="0"/>
        <w:numPr>
          <w:ilvl w:val="0"/>
          <w:numId w:val="2"/>
        </w:numPr>
        <w:kinsoku/>
        <w:wordWrap/>
        <w:overflowPunct/>
        <w:topLinePunct w:val="0"/>
        <w:bidi w:val="0"/>
        <w:spacing w:line="360" w:lineRule="auto"/>
        <w:ind w:left="0"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#对象存储符合云计算服务客户信任体系能力要求 第2部分:对象存储服务要求，提供相关证明材料扫描件，证明材料持有人与投标人必须完全一致。</w:t>
      </w:r>
    </w:p>
    <w:p w14:paraId="65B2F30D">
      <w:pPr>
        <w:pStyle w:val="4"/>
        <w:pageBreakBefore w:val="0"/>
        <w:kinsoku/>
        <w:wordWrap/>
        <w:overflowPunct/>
        <w:topLinePunct w:val="0"/>
        <w:bidi w:val="0"/>
        <w:spacing w:line="360" w:lineRule="auto"/>
        <w:rPr>
          <w:rFonts w:hint="eastAsia" w:ascii="仿宋_GB2312" w:hAnsi="仿宋_GB2312" w:eastAsia="仿宋_GB2312" w:cs="仿宋_GB2312"/>
          <w:sz w:val="28"/>
          <w:szCs w:val="28"/>
          <w:highlight w:val="none"/>
        </w:rPr>
      </w:pPr>
      <w:bookmarkStart w:id="7" w:name="_Toc183097672"/>
      <w:r>
        <w:rPr>
          <w:rFonts w:hint="eastAsia" w:ascii="仿宋_GB2312" w:hAnsi="仿宋_GB2312" w:eastAsia="仿宋_GB2312" w:cs="仿宋_GB2312"/>
          <w:sz w:val="28"/>
          <w:szCs w:val="28"/>
          <w:highlight w:val="none"/>
        </w:rPr>
        <w:t>云平台</w:t>
      </w:r>
      <w:bookmarkEnd w:id="7"/>
    </w:p>
    <w:p w14:paraId="74EA3631">
      <w:pPr>
        <w:pStyle w:val="9"/>
        <w:pageBreakBefore w:val="0"/>
        <w:numPr>
          <w:ilvl w:val="0"/>
          <w:numId w:val="3"/>
        </w:numPr>
        <w:kinsoku/>
        <w:wordWrap/>
        <w:overflowPunct/>
        <w:topLinePunct w:val="0"/>
        <w:bidi w:val="0"/>
        <w:spacing w:line="360" w:lineRule="auto"/>
        <w:ind w:left="0"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云平台应具备不低于99.99%可用性标准，可支持用户自主配置主机、存储、网络、安全等资源，支持定制化开发依据业务突发性特点，云平台应保障足够的资源冗余及弹性，实现突发情况下的应急扩容、应急安全保障。</w:t>
      </w:r>
    </w:p>
    <w:p w14:paraId="78CFEB6E">
      <w:pPr>
        <w:pStyle w:val="9"/>
        <w:pageBreakBefore w:val="0"/>
        <w:numPr>
          <w:ilvl w:val="0"/>
          <w:numId w:val="3"/>
        </w:numPr>
        <w:kinsoku/>
        <w:wordWrap/>
        <w:overflowPunct/>
        <w:topLinePunct w:val="0"/>
        <w:bidi w:val="0"/>
        <w:spacing w:line="360" w:lineRule="auto"/>
        <w:ind w:left="0"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支持自动生成资源使用的数据报表。</w:t>
      </w:r>
    </w:p>
    <w:p w14:paraId="59FFB472">
      <w:pPr>
        <w:pStyle w:val="4"/>
        <w:pageBreakBefore w:val="0"/>
        <w:kinsoku/>
        <w:wordWrap/>
        <w:overflowPunct/>
        <w:topLinePunct w:val="0"/>
        <w:bidi w:val="0"/>
        <w:spacing w:line="360" w:lineRule="auto"/>
        <w:rPr>
          <w:rFonts w:hint="eastAsia" w:ascii="仿宋_GB2312" w:hAnsi="仿宋_GB2312" w:eastAsia="仿宋_GB2312" w:cs="仿宋_GB2312"/>
          <w:sz w:val="28"/>
          <w:szCs w:val="28"/>
          <w:highlight w:val="none"/>
        </w:rPr>
      </w:pPr>
      <w:bookmarkStart w:id="8" w:name="_Toc183097673"/>
      <w:r>
        <w:rPr>
          <w:rFonts w:hint="eastAsia" w:ascii="仿宋_GB2312" w:hAnsi="仿宋_GB2312" w:eastAsia="仿宋_GB2312" w:cs="仿宋_GB2312"/>
          <w:sz w:val="28"/>
          <w:szCs w:val="28"/>
          <w:highlight w:val="none"/>
        </w:rPr>
        <w:t>云运维</w:t>
      </w:r>
      <w:bookmarkEnd w:id="8"/>
    </w:p>
    <w:p w14:paraId="70AFB8B1">
      <w:pPr>
        <w:pStyle w:val="9"/>
        <w:pageBreakBefore w:val="0"/>
        <w:numPr>
          <w:ilvl w:val="0"/>
          <w:numId w:val="4"/>
        </w:numPr>
        <w:kinsoku/>
        <w:wordWrap/>
        <w:overflowPunct/>
        <w:topLinePunct w:val="0"/>
        <w:bidi w:val="0"/>
        <w:spacing w:line="360" w:lineRule="auto"/>
        <w:ind w:left="0"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按照采购人的有关管理规定及各个应用系统云主机深度监控的具体需求，提供各应用系统所需云主机深度监控服务。提供云主机深度监控服务需做好与采购人的协调沟通工作。</w:t>
      </w:r>
    </w:p>
    <w:p w14:paraId="00A5A95B">
      <w:pPr>
        <w:pStyle w:val="9"/>
        <w:pageBreakBefore w:val="0"/>
        <w:numPr>
          <w:ilvl w:val="0"/>
          <w:numId w:val="4"/>
        </w:numPr>
        <w:kinsoku/>
        <w:wordWrap/>
        <w:overflowPunct/>
        <w:topLinePunct w:val="0"/>
        <w:bidi w:val="0"/>
        <w:spacing w:line="360" w:lineRule="auto"/>
        <w:ind w:left="0"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提供可以独立部署的自动化运维工具和自动化运维平台，自动化运维工具支持自动化巡检、云平台补丁自动分发、批量远程脚本执行等功能；提供的自动化运维平台支持自动告警、运维即时通讯工具、告警升级、工单与故障报告自动分发和认领等功能。</w:t>
      </w:r>
    </w:p>
    <w:p w14:paraId="4A582F92">
      <w:pPr>
        <w:pStyle w:val="9"/>
        <w:pageBreakBefore w:val="0"/>
        <w:numPr>
          <w:ilvl w:val="0"/>
          <w:numId w:val="4"/>
        </w:numPr>
        <w:kinsoku/>
        <w:wordWrap/>
        <w:overflowPunct/>
        <w:topLinePunct w:val="0"/>
        <w:bidi w:val="0"/>
        <w:spacing w:line="360" w:lineRule="auto"/>
        <w:ind w:left="0"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在云服务过程中应具有应对突发威胁风险处置的能力，具备一套系统化、标准化的管理流程和应急机制。通过有效的运行业务连续性管理体系，并获得认证。提供相关证书扫描件，证书单位名称须与投标人名称完全一致并加盖投标人公章。</w:t>
      </w:r>
    </w:p>
    <w:p w14:paraId="6954274F">
      <w:pPr>
        <w:pStyle w:val="4"/>
        <w:pageBreakBefore w:val="0"/>
        <w:kinsoku/>
        <w:wordWrap/>
        <w:overflowPunct/>
        <w:topLinePunct w:val="0"/>
        <w:bidi w:val="0"/>
        <w:spacing w:line="360" w:lineRule="auto"/>
        <w:rPr>
          <w:rFonts w:hint="eastAsia" w:ascii="仿宋_GB2312" w:hAnsi="仿宋_GB2312" w:eastAsia="仿宋_GB2312" w:cs="仿宋_GB2312"/>
          <w:sz w:val="28"/>
          <w:szCs w:val="28"/>
          <w:highlight w:val="none"/>
        </w:rPr>
      </w:pPr>
      <w:bookmarkStart w:id="9" w:name="_Toc183097674"/>
      <w:r>
        <w:rPr>
          <w:rFonts w:hint="eastAsia" w:ascii="仿宋_GB2312" w:hAnsi="仿宋_GB2312" w:eastAsia="仿宋_GB2312" w:cs="仿宋_GB2312"/>
          <w:sz w:val="28"/>
          <w:szCs w:val="28"/>
          <w:highlight w:val="none"/>
        </w:rPr>
        <w:t>云安全</w:t>
      </w:r>
      <w:bookmarkEnd w:id="9"/>
    </w:p>
    <w:p w14:paraId="4FFBC786">
      <w:pPr>
        <w:pStyle w:val="9"/>
        <w:pageBreakBefore w:val="0"/>
        <w:kinsoku/>
        <w:wordWrap/>
        <w:overflowPunct/>
        <w:topLinePunct w:val="0"/>
        <w:bidi w:val="0"/>
        <w:spacing w:line="360" w:lineRule="auto"/>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按照采购人的有关管理规定提供云安全服务。提供云安全服务包括：主机杀毒服务、网页防篡改服务、主机日志分析、数据库审计服务、云防火墙（含IPS＋IDS＋防病毒）、堡垒机（每套200资产）、WEB应用防火墙（含WAF＋防篡改）等</w:t>
      </w:r>
    </w:p>
    <w:p w14:paraId="18BE56F2">
      <w:pPr>
        <w:pStyle w:val="9"/>
        <w:pageBreakBefore w:val="0"/>
        <w:kinsoku/>
        <w:wordWrap/>
        <w:overflowPunct/>
        <w:topLinePunct w:val="0"/>
        <w:bidi w:val="0"/>
        <w:spacing w:line="360" w:lineRule="auto"/>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投标人须严格遵守采购人的相关信息安全规定，不得利用系统维护服务时的便利对采购人数据及其他信息擅自修改或透漏给第三方。投标人应符合隐私信息管理体系标准，提供相关证书扫描件，证书单位名称须与投标人名称完全一致并加盖投标人公章。</w:t>
      </w:r>
    </w:p>
    <w:p w14:paraId="2008F7A9">
      <w:pPr>
        <w:pStyle w:val="9"/>
        <w:pageBreakBefore w:val="0"/>
        <w:kinsoku/>
        <w:wordWrap/>
        <w:overflowPunct/>
        <w:topLinePunct w:val="0"/>
        <w:bidi w:val="0"/>
        <w:spacing w:line="360" w:lineRule="auto"/>
        <w:ind w:firstLine="480"/>
        <w:rPr>
          <w:rFonts w:hint="eastAsia" w:ascii="仿宋_GB2312" w:hAnsi="仿宋_GB2312" w:eastAsia="仿宋_GB2312" w:cs="仿宋_GB2312"/>
          <w:sz w:val="28"/>
          <w:szCs w:val="28"/>
          <w:highlight w:val="none"/>
        </w:rPr>
      </w:pPr>
    </w:p>
    <w:p w14:paraId="0F11986C">
      <w:pP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现更正为：</w:t>
      </w:r>
    </w:p>
    <w:p w14:paraId="24F8D568">
      <w:pPr>
        <w:pStyle w:val="4"/>
        <w:spacing w:line="360" w:lineRule="auto"/>
        <w:ind w:left="178" w:leftChars="8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云计算</w:t>
      </w:r>
    </w:p>
    <w:p w14:paraId="0C98BCD6">
      <w:pPr>
        <w:pStyle w:val="9"/>
        <w:numPr>
          <w:ilvl w:val="0"/>
          <w:numId w:val="5"/>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云服务器规格支持在控制台界面直接选配预置模板和自定义配置两种方式，CPU 配置最大不少于 64 核，内存不少于 512G。</w:t>
      </w:r>
    </w:p>
    <w:p w14:paraId="5C587CAD">
      <w:pPr>
        <w:pStyle w:val="9"/>
        <w:numPr>
          <w:ilvl w:val="0"/>
          <w:numId w:val="5"/>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云服务器支持安全加固登录，支持在控制台界面直接配置包括密码登录需符合密码复杂性策略、禁用密码登录启用密钥登录。</w:t>
      </w:r>
    </w:p>
    <w:p w14:paraId="34500F14">
      <w:pPr>
        <w:pStyle w:val="9"/>
        <w:numPr>
          <w:ilvl w:val="0"/>
          <w:numId w:val="5"/>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支持在控制台界面为云服务器配置绑定 VIP(虚拟 IP)和 FIP(浮动 IP)，支持在控制台界面的云服务器列表自定义中展示 VIP 和 FIP、支持标签管理</w:t>
      </w:r>
    </w:p>
    <w:p w14:paraId="79AC3476">
      <w:pPr>
        <w:pStyle w:val="9"/>
        <w:numPr>
          <w:ilvl w:val="0"/>
          <w:numId w:val="5"/>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支持云服务器救援处理，用于系统盘损坏时的救援恢复。支持在控制台界面配置云服务器系统盘的卸载、修复、挂载。</w:t>
      </w:r>
    </w:p>
    <w:p w14:paraId="633ED06B">
      <w:pPr>
        <w:pStyle w:val="9"/>
        <w:numPr>
          <w:ilvl w:val="0"/>
          <w:numId w:val="5"/>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云服务器磁盘类型支持普通云硬盘、高效云硬盘、SSD 云硬盘、普通共享云硬盘、SSD 共享云硬盘，系统盘容量≥40G，最大可挂载数据盘数量不少于 20 个。</w:t>
      </w:r>
    </w:p>
    <w:p w14:paraId="094237D5">
      <w:pPr>
        <w:pStyle w:val="9"/>
        <w:numPr>
          <w:ilvl w:val="0"/>
          <w:numId w:val="5"/>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云服务器的创建支持自定义网络区域、可用区、规格、镜像、系统盘大小、数据盘大小、私有网络、子网、安全组、开通弹性 IP、设置操作系统密码等。</w:t>
      </w:r>
    </w:p>
    <w:p w14:paraId="19EFCB98">
      <w:pPr>
        <w:pStyle w:val="9"/>
        <w:numPr>
          <w:ilvl w:val="0"/>
          <w:numId w:val="0"/>
        </w:numPr>
        <w:spacing w:line="360" w:lineRule="auto"/>
        <w:ind w:left="659" w:leftChars="314" w:firstLine="0" w:firstLineChars="0"/>
        <w:rPr>
          <w:rFonts w:hint="eastAsia" w:ascii="仿宋_GB2312" w:hAnsi="仿宋_GB2312" w:eastAsia="仿宋_GB2312" w:cs="仿宋_GB2312"/>
          <w:sz w:val="28"/>
          <w:szCs w:val="28"/>
          <w:highlight w:val="none"/>
        </w:rPr>
      </w:pPr>
    </w:p>
    <w:p w14:paraId="44B50938">
      <w:pPr>
        <w:pStyle w:val="4"/>
        <w:spacing w:line="360" w:lineRule="auto"/>
        <w:ind w:left="178" w:leftChars="8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云存储</w:t>
      </w:r>
    </w:p>
    <w:p w14:paraId="47B048B3">
      <w:pPr>
        <w:pStyle w:val="9"/>
        <w:numPr>
          <w:ilvl w:val="0"/>
          <w:numId w:val="6"/>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提供块存储服务：普通性能存储，读写 IOPS：1000-3000；提供块存储服务：高性能存储，读写 IOPS：3000-20000。</w:t>
      </w:r>
    </w:p>
    <w:p w14:paraId="67118AA0">
      <w:pPr>
        <w:pStyle w:val="9"/>
        <w:numPr>
          <w:ilvl w:val="0"/>
          <w:numId w:val="6"/>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支持分布式存储架构提供≥3 副本数据存储，保障数据安全性；存储节点支持ARM 架构，存储集群容量支持线性扩展</w:t>
      </w:r>
    </w:p>
    <w:p w14:paraId="4AB1C48C">
      <w:pPr>
        <w:pStyle w:val="9"/>
        <w:numPr>
          <w:ilvl w:val="0"/>
          <w:numId w:val="6"/>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云硬盘存储容量支持动态扩展，单数据盘最大容量≥32T。</w:t>
      </w:r>
    </w:p>
    <w:p w14:paraId="4BE9245C">
      <w:pPr>
        <w:pStyle w:val="9"/>
        <w:numPr>
          <w:ilvl w:val="0"/>
          <w:numId w:val="6"/>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#为了保障数据安全，提供手动和自动备份功能，支持备份自定义策略；同时在备份删除时，通过增量备份技术，减少备份空间浪费。需提供产品功能截图。</w:t>
      </w:r>
    </w:p>
    <w:p w14:paraId="7A8B892A">
      <w:pPr>
        <w:pStyle w:val="9"/>
        <w:numPr>
          <w:ilvl w:val="0"/>
          <w:numId w:val="6"/>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#为了防止误删除数据，支持回收站功能，放入回收站的云盘可以在有效期内恢复该云盘数据。需提供产品功能截图</w:t>
      </w:r>
    </w:p>
    <w:p w14:paraId="56F139D6">
      <w:pPr>
        <w:pStyle w:val="9"/>
        <w:numPr>
          <w:ilvl w:val="0"/>
          <w:numId w:val="6"/>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支持对备份数据的去重，可以做到按照一定重删粒度，如 1M，相同数据完成去重，在使用同一个镜像创建的两个系统盘，在没有其它数据改变的情况下，数据重删率需达到 90%以上。</w:t>
      </w:r>
    </w:p>
    <w:p w14:paraId="46019464">
      <w:pPr>
        <w:pStyle w:val="9"/>
        <w:numPr>
          <w:ilvl w:val="0"/>
          <w:numId w:val="6"/>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存储组件支持 NVME 部署。</w:t>
      </w:r>
    </w:p>
    <w:p w14:paraId="1673B3B8">
      <w:pPr>
        <w:pStyle w:val="9"/>
        <w:numPr>
          <w:ilvl w:val="0"/>
          <w:numId w:val="6"/>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平台支持分布式存储和集中存储两种存储架构，具备为数据提供多份副本（不少于三副本）或冗余磁盘阵列的功能，支持基于副本数据进行还原操作。</w:t>
      </w:r>
    </w:p>
    <w:p w14:paraId="1A90D79C">
      <w:pPr>
        <w:pStyle w:val="9"/>
        <w:numPr>
          <w:ilvl w:val="0"/>
          <w:numId w:val="6"/>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为了满足不同的存储类型需求，支持对块、文件、对象三种存储类型的统一管理；存储资源池单盘 IOPS 指标不得少于 1000。</w:t>
      </w:r>
    </w:p>
    <w:p w14:paraId="2D60620C">
      <w:pPr>
        <w:pStyle w:val="9"/>
        <w:numPr>
          <w:ilvl w:val="0"/>
          <w:numId w:val="6"/>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虚拟机数据盘支持跨存储迁移功能，适用于不同存储之间、同一存储不同介质之间的离线迁移，在线也支持。</w:t>
      </w:r>
    </w:p>
    <w:p w14:paraId="26D6D0CC">
      <w:pPr>
        <w:pStyle w:val="9"/>
        <w:numPr>
          <w:ilvl w:val="0"/>
          <w:numId w:val="6"/>
        </w:numPr>
        <w:spacing w:line="360" w:lineRule="auto"/>
        <w:ind w:left="603" w:leftChars="85"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为了快速查找云盘信息，支持高级的筛选（如：根据云盘 id，云盘名称、云盘属性、云盘类型、云硬盘容量范围等）功能。</w:t>
      </w:r>
    </w:p>
    <w:p w14:paraId="182497D3">
      <w:pPr>
        <w:pStyle w:val="4"/>
        <w:spacing w:line="360" w:lineRule="auto"/>
        <w:ind w:left="178" w:leftChars="8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云平台</w:t>
      </w:r>
    </w:p>
    <w:p w14:paraId="17FADF77">
      <w:pPr>
        <w:pStyle w:val="9"/>
        <w:numPr>
          <w:ilvl w:val="0"/>
          <w:numId w:val="7"/>
        </w:numPr>
        <w:spacing w:line="360" w:lineRule="auto"/>
        <w:ind w:left="178" w:leftChars="85"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云平台应具备不低于99.99%可用性标准，可支持用户自主配置主机、存储、网络、安全等资源，支持定制化开发依据业务突发性特点，云平台应保障足够的资源冗余及弹性，实现突发情况下的应急扩容、应急安全保障。</w:t>
      </w:r>
    </w:p>
    <w:p w14:paraId="6AA20B9F">
      <w:pPr>
        <w:pStyle w:val="9"/>
        <w:numPr>
          <w:ilvl w:val="0"/>
          <w:numId w:val="7"/>
        </w:numPr>
        <w:spacing w:line="360" w:lineRule="auto"/>
        <w:ind w:left="178" w:leftChars="85"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支持自动生成资源使用的数据报表。</w:t>
      </w:r>
    </w:p>
    <w:p w14:paraId="55684FBB">
      <w:pPr>
        <w:pStyle w:val="4"/>
        <w:spacing w:line="360" w:lineRule="auto"/>
        <w:ind w:left="178" w:leftChars="8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云运维</w:t>
      </w:r>
    </w:p>
    <w:p w14:paraId="3A4B70AE">
      <w:pPr>
        <w:pStyle w:val="9"/>
        <w:numPr>
          <w:ilvl w:val="0"/>
          <w:numId w:val="8"/>
        </w:numPr>
        <w:spacing w:line="360" w:lineRule="auto"/>
        <w:ind w:left="178" w:leftChars="85"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按照采购人的有关管理规定及各个应用系统云主机深度监控的具体需求，提供各应用系统所需云主机深度监控服务。提供云主机深度监控服务需做好与采购人的协调沟通工作。</w:t>
      </w:r>
    </w:p>
    <w:p w14:paraId="321512AC">
      <w:pPr>
        <w:pStyle w:val="9"/>
        <w:numPr>
          <w:ilvl w:val="0"/>
          <w:numId w:val="8"/>
        </w:numPr>
        <w:spacing w:line="360" w:lineRule="auto"/>
        <w:ind w:left="178" w:leftChars="85"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提供可以独立部署的自动化运维工具和自动化运维平台，自动化运维工具支持自动化巡检、云平台补丁自动分发、批量远程脚本执行等功能；提供的自动化运维平台支持自动告警、运维即时通讯工具、告警升级、工单与故障报告自动分发和认领等功能。</w:t>
      </w:r>
    </w:p>
    <w:p w14:paraId="77BDB275">
      <w:pPr>
        <w:pStyle w:val="9"/>
        <w:numPr>
          <w:ilvl w:val="0"/>
          <w:numId w:val="8"/>
        </w:numPr>
        <w:spacing w:line="360" w:lineRule="auto"/>
        <w:ind w:left="178" w:leftChars="85"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在云服务过程中应具有应对突发威胁风险处置的能力，具备一套系统化、标准化的管理流程和应急机制。能够应对意外破坏性事故，确保业务持续运行。需提供相关证明材料扫描件或对本项目有针对性的技术方案。</w:t>
      </w:r>
    </w:p>
    <w:p w14:paraId="3ABE8E82">
      <w:pPr>
        <w:pStyle w:val="4"/>
        <w:spacing w:line="360" w:lineRule="auto"/>
        <w:ind w:left="178" w:leftChars="8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云安全</w:t>
      </w:r>
    </w:p>
    <w:p w14:paraId="02AAF39A">
      <w:pPr>
        <w:pStyle w:val="9"/>
        <w:spacing w:line="360" w:lineRule="auto"/>
        <w:ind w:left="178" w:leftChars="85"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按照采购人的有关管理规定提供云安全服务。提供云安全服务包括：主机杀毒服务、网页防篡改服务、主机日志分析、数据库审计服务、云防火墙（含IPS＋IDS＋防病毒）、堡垒机（每套200资产）、WEB应用防火墙（含WAF＋防篡改）等。</w:t>
      </w:r>
    </w:p>
    <w:p w14:paraId="48439519">
      <w:pPr>
        <w:pStyle w:val="9"/>
        <w:spacing w:line="360" w:lineRule="auto"/>
        <w:ind w:left="178" w:leftChars="85"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投标人须严格遵守采购人的相关信息安全规定，不得利用系统维护服务时的便利对采购人数据及其他信息擅自修改或透漏给第三方。满足隐私信息保护要求，对隐私信息风险进行识别、分析，实现隐私信息保护管理合规目标，减轻降低合规风险，实现长期、持久的个人隐私信息安全合规。需提供相关证明材料扫描件或对本项目有针对性的技术方案。</w:t>
      </w:r>
    </w:p>
    <w:p w14:paraId="206F8456">
      <w:pPr>
        <w:pStyle w:val="2"/>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第五章：04包：政务云服务-六、服务内容与服务标准-（六）其他要求（1）原内容为：</w:t>
      </w:r>
    </w:p>
    <w:p w14:paraId="735E6E3F">
      <w:pPr>
        <w:pageBreakBefore w:val="0"/>
        <w:numPr>
          <w:ilvl w:val="0"/>
          <w:numId w:val="9"/>
        </w:numPr>
        <w:kinsoku/>
        <w:wordWrap/>
        <w:overflowPunct/>
        <w:topLinePunct w:val="0"/>
        <w:bidi w:val="0"/>
        <w:spacing w:line="360" w:lineRule="auto"/>
        <w:ind w:left="0"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投标人提供有效的质量管理体系、环境管理体系、职业健康安全管理体系标准认证、信息安全管理体系认证、云安全管理体系。证书单位名称须与投标人名称完全一致并加盖投标人公章。</w:t>
      </w:r>
    </w:p>
    <w:p w14:paraId="3037C78C">
      <w:pPr>
        <w:pStyle w:val="2"/>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现更正为：</w:t>
      </w:r>
    </w:p>
    <w:p w14:paraId="792C62B7">
      <w:pPr>
        <w:numPr>
          <w:ilvl w:val="0"/>
          <w:numId w:val="10"/>
        </w:numPr>
        <w:spacing w:line="360" w:lineRule="auto"/>
        <w:ind w:left="178" w:leftChars="85"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投标人提供有效的信息技术服务管理体系认证证书、信息安全管理体系认证证书、质量管理体系认证证书。证书单位名称须与投标人名称完全一致并加盖投标人公章。</w:t>
      </w:r>
    </w:p>
    <w:p w14:paraId="413A2897">
      <w:pPr>
        <w:pStyle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第五章：04包：政务云服务-七、运维团队要求-（1）原内容为：</w:t>
      </w:r>
    </w:p>
    <w:p w14:paraId="44884D1B">
      <w:pPr>
        <w:pStyle w:val="5"/>
        <w:pageBreakBefore w:val="0"/>
        <w:numPr>
          <w:ilvl w:val="0"/>
          <w:numId w:val="11"/>
        </w:numPr>
        <w:kinsoku/>
        <w:wordWrap/>
        <w:overflowPunct/>
        <w:topLinePunct w:val="0"/>
        <w:bidi w:val="0"/>
        <w:snapToGrid w:val="0"/>
        <w:spacing w:line="360" w:lineRule="auto"/>
        <w:ind w:firstLine="280" w:firstLineChars="1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本项目运维团队人员应包含政务云平台产品原厂员工，人员不少于4人，并提供运维团队人员清单、简历及合同扫描件。</w:t>
      </w:r>
    </w:p>
    <w:p w14:paraId="27E9B629">
      <w:pPr>
        <w:pStyle w:val="5"/>
        <w:pageBreakBefore w:val="0"/>
        <w:numPr>
          <w:ilvl w:val="0"/>
          <w:numId w:val="0"/>
        </w:numPr>
        <w:kinsoku/>
        <w:wordWrap/>
        <w:overflowPunct/>
        <w:topLinePunct w:val="0"/>
        <w:bidi w:val="0"/>
        <w:snapToGrid w:val="0"/>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现更正为：</w:t>
      </w:r>
    </w:p>
    <w:p w14:paraId="0387BB5D">
      <w:pPr>
        <w:pStyle w:val="5"/>
        <w:snapToGrid w:val="0"/>
        <w:spacing w:line="360" w:lineRule="auto"/>
        <w:ind w:left="178" w:leftChars="85" w:firstLine="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本投标人应出具承诺函，</w:t>
      </w:r>
      <w:r>
        <w:rPr>
          <w:rFonts w:hint="eastAsia" w:ascii="仿宋_GB2312" w:hAnsi="仿宋_GB2312" w:eastAsia="仿宋_GB2312" w:cs="仿宋_GB2312"/>
          <w:bCs/>
          <w:sz w:val="28"/>
          <w:szCs w:val="28"/>
          <w:highlight w:val="none"/>
        </w:rPr>
        <w:t>承诺在平台出现问题后，于四小时内响应启动维护工作并完成修复</w:t>
      </w:r>
      <w:bookmarkStart w:id="10" w:name="_GoBack"/>
      <w:bookmarkEnd w:id="10"/>
      <w:r>
        <w:rPr>
          <w:rFonts w:hint="eastAsia" w:ascii="仿宋_GB2312" w:hAnsi="仿宋_GB2312" w:eastAsia="仿宋_GB2312" w:cs="仿宋_GB2312"/>
          <w:bCs/>
          <w:sz w:val="28"/>
          <w:szCs w:val="28"/>
          <w:highlight w:val="none"/>
        </w:rPr>
        <w:t>，确保平台恢复正常运行。</w:t>
      </w:r>
      <w:r>
        <w:rPr>
          <w:rFonts w:hint="eastAsia" w:ascii="仿宋_GB2312" w:hAnsi="仿宋_GB2312" w:eastAsia="仿宋_GB2312" w:cs="仿宋_GB2312"/>
          <w:sz w:val="28"/>
          <w:szCs w:val="28"/>
          <w:highlight w:val="none"/>
        </w:rPr>
        <w:t>承诺单位名称须与投标人名称完全一致并加盖投标人公章。</w:t>
      </w:r>
    </w:p>
    <w:p w14:paraId="5603057F">
      <w:pP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第六章：拟签订的合同文本-十、合同解除与违约责任原内容无第6条，现新增第6条：</w:t>
      </w:r>
    </w:p>
    <w:p w14:paraId="23B8C660">
      <w:pPr>
        <w:pStyle w:val="2"/>
        <w:rPr>
          <w:rFonts w:hint="default" w:ascii="仿宋_GB2312" w:hAnsi="仿宋_GB2312" w:eastAsia="仿宋_GB2312" w:cs="仿宋_GB2312"/>
          <w:bCs/>
          <w:kern w:val="2"/>
          <w:sz w:val="28"/>
          <w:szCs w:val="28"/>
          <w:highlight w:val="none"/>
          <w:lang w:val="en-US" w:eastAsia="zh-CN" w:bidi="ar-SA"/>
        </w:rPr>
      </w:pPr>
      <w:r>
        <w:rPr>
          <w:rFonts w:hint="default" w:ascii="仿宋_GB2312" w:hAnsi="仿宋_GB2312" w:eastAsia="仿宋_GB2312" w:cs="仿宋_GB2312"/>
          <w:bCs/>
          <w:kern w:val="2"/>
          <w:sz w:val="28"/>
          <w:szCs w:val="28"/>
          <w:highlight w:val="none"/>
          <w:lang w:val="en-US" w:eastAsia="zh-CN" w:bidi="ar-SA"/>
        </w:rPr>
        <w:tab/>
      </w:r>
      <w:r>
        <w:rPr>
          <w:rFonts w:hint="default" w:ascii="仿宋_GB2312" w:hAnsi="仿宋_GB2312" w:eastAsia="仿宋_GB2312" w:cs="仿宋_GB2312"/>
          <w:bCs/>
          <w:kern w:val="2"/>
          <w:sz w:val="28"/>
          <w:szCs w:val="28"/>
          <w:highlight w:val="none"/>
          <w:lang w:val="en-US" w:eastAsia="zh-CN" w:bidi="ar-SA"/>
        </w:rPr>
        <w:t>6.乙方应确保在平台出现任何问题后，于四小时内响应启动维护工作并完成修复，确保平台恢复正常运行。若乙方在四小时内未能响应或修复平台问题，且在本合同有效期内累计出现三次（含）以上未能按时恢复服务的情况，或因乙方延迟修复导致甲方遭受重大损失或严重影响甲方正常业务运营的，甲方有权解除本合同，并要求乙方承担相应的违约责任，包括但不限于赔偿甲方因此遭受的直接经济损失。本条款所称“重大影响”包括但不限于：平台故障导致甲方业务中断超过24小时，或因平台问题导致甲方客户投诉、数据丢失等情形，且经双方确认该等影响已达到“重大”程度。</w:t>
      </w:r>
    </w:p>
    <w:p w14:paraId="79553D7B">
      <w:pPr>
        <w:pStyle w:val="2"/>
        <w:rPr>
          <w:rFonts w:hint="default" w:ascii="仿宋_GB2312" w:hAnsi="仿宋_GB2312" w:eastAsia="仿宋_GB2312" w:cs="仿宋_GB2312"/>
          <w:bCs/>
          <w:kern w:val="2"/>
          <w:sz w:val="28"/>
          <w:szCs w:val="28"/>
          <w:highlight w:val="none"/>
          <w:lang w:val="en-US" w:eastAsia="zh-CN" w:bidi="ar-SA"/>
        </w:rPr>
      </w:pPr>
    </w:p>
    <w:p w14:paraId="624AE266">
      <w:pPr>
        <w:rPr>
          <w:rFonts w:hint="default" w:ascii="仿宋_GB2312" w:hAnsi="仿宋_GB2312" w:eastAsia="仿宋_GB2312" w:cs="仿宋_GB2312"/>
          <w:bCs/>
          <w:kern w:val="2"/>
          <w:sz w:val="28"/>
          <w:szCs w:val="28"/>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B1BB1"/>
    <w:multiLevelType w:val="multilevel"/>
    <w:tmpl w:val="00CB1BB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A3C4A5B"/>
    <w:multiLevelType w:val="multilevel"/>
    <w:tmpl w:val="0A3C4A5B"/>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73C0A9D"/>
    <w:multiLevelType w:val="multilevel"/>
    <w:tmpl w:val="473C0A9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3A11427"/>
    <w:multiLevelType w:val="multilevel"/>
    <w:tmpl w:val="53A11427"/>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A0750C0"/>
    <w:multiLevelType w:val="multilevel"/>
    <w:tmpl w:val="6A0750C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F6F092A"/>
    <w:multiLevelType w:val="singleLevel"/>
    <w:tmpl w:val="6F6F092A"/>
    <w:lvl w:ilvl="0" w:tentative="0">
      <w:start w:val="2"/>
      <w:numFmt w:val="decimal"/>
      <w:suff w:val="nothing"/>
      <w:lvlText w:val="（%1）"/>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43875"/>
    <w:rsid w:val="0E557FBF"/>
    <w:rsid w:val="0E8F65CD"/>
    <w:rsid w:val="110D3A02"/>
    <w:rsid w:val="237F5292"/>
    <w:rsid w:val="2D886A81"/>
    <w:rsid w:val="31887D1C"/>
    <w:rsid w:val="56043875"/>
    <w:rsid w:val="58AA6505"/>
    <w:rsid w:val="7519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Plain Text"/>
    <w:basedOn w:val="1"/>
    <w:next w:val="1"/>
    <w:qFormat/>
    <w:uiPriority w:val="0"/>
    <w:rPr>
      <w:rFonts w:hint="eastAsia" w:ascii="宋体" w:hAnsi="Courier New"/>
      <w:szCs w:val="20"/>
    </w:rPr>
  </w:style>
  <w:style w:type="paragraph" w:customStyle="1" w:styleId="9">
    <w:name w:val="标准文件_段"/>
    <w:qFormat/>
    <w:uiPriority w:val="0"/>
    <w:pPr>
      <w:autoSpaceDE w:val="0"/>
      <w:autoSpaceDN w:val="0"/>
      <w:ind w:firstLine="200" w:firstLineChars="200"/>
      <w:jc w:val="both"/>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3875</Words>
  <Characters>4000</Characters>
  <Lines>0</Lines>
  <Paragraphs>0</Paragraphs>
  <TotalTime>0</TotalTime>
  <ScaleCrop>false</ScaleCrop>
  <LinksUpToDate>false</LinksUpToDate>
  <CharactersWithSpaces>4056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2025-01-23T08:56:00Z</dcterms:created>
  <dc:creator>ଲ北极熊echo</dc:creator>
  <cp:lastModifiedBy>ଲ北极熊echo</cp:lastModifiedBy>
  <cp:lastPrinted>2025-01-26T00:52:25Z</cp:lastPrinted>
  <dcterms:modified xsi:type="dcterms:W3CDTF">2025-01-26T04:52:47Z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F37E7BA5271D43968971B7FC28B5F97F_11</vt:lpwstr>
  </property>
  <property fmtid="{D5CDD505-2E9C-101B-9397-08002B2CF9AE}" pid="4" name="KSOTemplateDocerSaveRecord">
    <vt:lpwstr>eyJoZGlkIjoiYjVmNDUzNDljMzA4OWJiZmY3NjMxYTYyODk5Y2U4NDIiLCJ1c2VySWQiOiI3MTY3NDQ2OTgifQ==</vt:lpwstr>
  </property>
</Properties>
</file>