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5CAAD">
      <w:pPr>
        <w:kinsoku/>
        <w:autoSpaceDE/>
        <w:autoSpaceDN/>
        <w:adjustRightInd/>
        <w:snapToGrid/>
        <w:textAlignment w:val="auto"/>
        <w:rPr>
          <w:rFonts w:asciiTheme="minorEastAsia" w:hAnsiTheme="minorEastAsia"/>
          <w:lang w:eastAsia="zh-CN"/>
        </w:rPr>
      </w:pPr>
    </w:p>
    <w:p w14:paraId="01AACF66">
      <w:pPr>
        <w:pStyle w:val="19"/>
        <w:spacing w:line="273" w:lineRule="auto"/>
        <w:rPr>
          <w:rFonts w:asciiTheme="minorEastAsia" w:hAnsiTheme="minorEastAsia" w:eastAsiaTheme="minorEastAsia"/>
          <w:lang w:eastAsia="zh-CN"/>
        </w:rPr>
      </w:pPr>
    </w:p>
    <w:p w14:paraId="0C0C0C8C">
      <w:pPr>
        <w:pStyle w:val="19"/>
        <w:spacing w:line="273" w:lineRule="auto"/>
        <w:rPr>
          <w:rFonts w:asciiTheme="minorEastAsia" w:hAnsiTheme="minorEastAsia" w:eastAsiaTheme="minorEastAsia"/>
        </w:rPr>
      </w:pPr>
    </w:p>
    <w:p w14:paraId="4549FE92">
      <w:pPr>
        <w:pStyle w:val="19"/>
        <w:spacing w:line="274" w:lineRule="auto"/>
        <w:rPr>
          <w:rFonts w:asciiTheme="minorEastAsia" w:hAnsiTheme="minorEastAsia" w:eastAsiaTheme="minorEastAsia"/>
        </w:rPr>
      </w:pPr>
    </w:p>
    <w:p w14:paraId="710B43F9">
      <w:pPr>
        <w:pStyle w:val="19"/>
        <w:spacing w:line="274" w:lineRule="auto"/>
        <w:rPr>
          <w:rFonts w:asciiTheme="minorEastAsia" w:hAnsiTheme="minorEastAsia" w:eastAsiaTheme="minorEastAsia"/>
          <w:lang w:eastAsia="zh-CN"/>
        </w:rPr>
      </w:pPr>
    </w:p>
    <w:p w14:paraId="583BA64F">
      <w:pPr>
        <w:spacing w:before="253" w:line="203" w:lineRule="auto"/>
        <w:ind w:left="1754"/>
        <w:outlineLvl w:val="0"/>
        <w:rPr>
          <w:rFonts w:cs="微软雅黑" w:asciiTheme="minorEastAsia" w:hAnsiTheme="minorEastAsia"/>
          <w:sz w:val="59"/>
          <w:szCs w:val="59"/>
          <w:lang w:eastAsia="zh-CN"/>
        </w:rPr>
      </w:pPr>
      <w:r>
        <w:rPr>
          <w:rFonts w:cs="微软雅黑" w:asciiTheme="minorEastAsia" w:hAnsiTheme="minorEastAsia"/>
          <w:b/>
          <w:bCs/>
          <w:spacing w:val="10"/>
          <w:sz w:val="59"/>
          <w:szCs w:val="59"/>
          <w:lang w:eastAsia="zh-CN"/>
        </w:rPr>
        <w:t>北京市政府采购项目</w:t>
      </w:r>
    </w:p>
    <w:p w14:paraId="7634CBDA">
      <w:pPr>
        <w:spacing w:before="11" w:line="203" w:lineRule="auto"/>
        <w:ind w:left="1149"/>
        <w:rPr>
          <w:rFonts w:cs="微软雅黑" w:asciiTheme="minorEastAsia" w:hAnsiTheme="minorEastAsia"/>
          <w:b/>
          <w:bCs/>
          <w:spacing w:val="11"/>
          <w:sz w:val="59"/>
          <w:szCs w:val="59"/>
          <w:lang w:eastAsia="zh-CN"/>
        </w:rPr>
      </w:pPr>
    </w:p>
    <w:p w14:paraId="03681279">
      <w:pPr>
        <w:spacing w:before="11" w:line="203" w:lineRule="auto"/>
        <w:ind w:left="1149" w:firstLine="1229" w:firstLineChars="200"/>
        <w:rPr>
          <w:rFonts w:cs="微软雅黑" w:asciiTheme="minorEastAsia" w:hAnsiTheme="minorEastAsia"/>
          <w:sz w:val="59"/>
          <w:szCs w:val="59"/>
          <w:lang w:eastAsia="zh-CN"/>
        </w:rPr>
      </w:pPr>
      <w:r>
        <w:rPr>
          <w:rFonts w:cs="微软雅黑" w:asciiTheme="minorEastAsia" w:hAnsiTheme="minorEastAsia"/>
          <w:b/>
          <w:bCs/>
          <w:spacing w:val="11"/>
          <w:sz w:val="59"/>
          <w:szCs w:val="59"/>
          <w:lang w:eastAsia="zh-CN"/>
        </w:rPr>
        <w:t>竞争性磋商文件</w:t>
      </w:r>
    </w:p>
    <w:p w14:paraId="627D6BBF">
      <w:pPr>
        <w:pStyle w:val="19"/>
        <w:spacing w:before="11" w:line="199" w:lineRule="auto"/>
        <w:ind w:left="2316"/>
        <w:rPr>
          <w:rFonts w:cs="微软雅黑" w:asciiTheme="minorEastAsia" w:hAnsiTheme="minorEastAsia" w:eastAsiaTheme="minorEastAsia"/>
          <w:b/>
          <w:bCs/>
          <w:spacing w:val="47"/>
          <w:sz w:val="59"/>
          <w:szCs w:val="59"/>
          <w:lang w:eastAsia="zh-CN"/>
        </w:rPr>
      </w:pPr>
    </w:p>
    <w:p w14:paraId="4A996367">
      <w:pPr>
        <w:pStyle w:val="19"/>
        <w:spacing w:before="11" w:line="199" w:lineRule="auto"/>
        <w:ind w:left="2316"/>
        <w:rPr>
          <w:rFonts w:cs="微软雅黑" w:asciiTheme="minorEastAsia" w:hAnsiTheme="minorEastAsia" w:eastAsiaTheme="minorEastAsia"/>
          <w:sz w:val="59"/>
          <w:szCs w:val="59"/>
          <w:lang w:eastAsia="zh-CN"/>
        </w:rPr>
      </w:pPr>
      <w:r>
        <w:rPr>
          <w:rFonts w:cs="微软雅黑" w:asciiTheme="minorEastAsia" w:hAnsiTheme="minorEastAsia" w:eastAsiaTheme="minorEastAsia"/>
          <w:b/>
          <w:bCs/>
          <w:spacing w:val="47"/>
          <w:sz w:val="59"/>
          <w:szCs w:val="59"/>
          <w:lang w:eastAsia="zh-CN"/>
        </w:rPr>
        <w:t>（</w:t>
      </w:r>
      <w:r>
        <w:rPr>
          <w:rFonts w:asciiTheme="minorEastAsia" w:hAnsiTheme="minorEastAsia" w:eastAsiaTheme="minorEastAsia"/>
          <w:b/>
          <w:bCs/>
          <w:spacing w:val="47"/>
          <w:sz w:val="59"/>
          <w:szCs w:val="59"/>
          <w:lang w:eastAsia="zh-CN"/>
        </w:rPr>
        <w:t>2024</w:t>
      </w:r>
      <w:r>
        <w:rPr>
          <w:rFonts w:cs="微软雅黑" w:asciiTheme="minorEastAsia" w:hAnsiTheme="minorEastAsia" w:eastAsiaTheme="minorEastAsia"/>
          <w:b/>
          <w:bCs/>
          <w:spacing w:val="47"/>
          <w:sz w:val="59"/>
          <w:szCs w:val="59"/>
          <w:lang w:eastAsia="zh-CN"/>
        </w:rPr>
        <w:t>年版）</w:t>
      </w:r>
    </w:p>
    <w:p w14:paraId="79875023">
      <w:pPr>
        <w:pStyle w:val="19"/>
        <w:spacing w:line="241" w:lineRule="auto"/>
        <w:rPr>
          <w:rFonts w:asciiTheme="minorEastAsia" w:hAnsiTheme="minorEastAsia" w:eastAsiaTheme="minorEastAsia"/>
          <w:lang w:eastAsia="zh-CN"/>
        </w:rPr>
      </w:pPr>
    </w:p>
    <w:p w14:paraId="571A5A3B">
      <w:pPr>
        <w:pStyle w:val="19"/>
        <w:spacing w:line="241" w:lineRule="auto"/>
        <w:rPr>
          <w:rFonts w:asciiTheme="minorEastAsia" w:hAnsiTheme="minorEastAsia" w:eastAsiaTheme="minorEastAsia"/>
          <w:lang w:eastAsia="zh-CN"/>
        </w:rPr>
      </w:pPr>
    </w:p>
    <w:p w14:paraId="29046BAB">
      <w:pPr>
        <w:pStyle w:val="19"/>
        <w:spacing w:line="241" w:lineRule="auto"/>
        <w:rPr>
          <w:rFonts w:asciiTheme="minorEastAsia" w:hAnsiTheme="minorEastAsia" w:eastAsiaTheme="minorEastAsia"/>
          <w:lang w:eastAsia="zh-CN"/>
        </w:rPr>
      </w:pPr>
    </w:p>
    <w:p w14:paraId="29A3379E">
      <w:pPr>
        <w:pStyle w:val="19"/>
        <w:spacing w:line="241" w:lineRule="auto"/>
        <w:rPr>
          <w:rFonts w:asciiTheme="minorEastAsia" w:hAnsiTheme="minorEastAsia" w:eastAsiaTheme="minorEastAsia"/>
          <w:lang w:eastAsia="zh-CN"/>
        </w:rPr>
      </w:pPr>
    </w:p>
    <w:p w14:paraId="75998096">
      <w:pPr>
        <w:pStyle w:val="19"/>
        <w:spacing w:line="241" w:lineRule="auto"/>
        <w:rPr>
          <w:rFonts w:asciiTheme="minorEastAsia" w:hAnsiTheme="minorEastAsia" w:eastAsiaTheme="minorEastAsia"/>
          <w:lang w:eastAsia="zh-CN"/>
        </w:rPr>
      </w:pPr>
    </w:p>
    <w:p w14:paraId="1CE6F2AE">
      <w:pPr>
        <w:pStyle w:val="19"/>
        <w:spacing w:line="241" w:lineRule="auto"/>
        <w:rPr>
          <w:rFonts w:asciiTheme="minorEastAsia" w:hAnsiTheme="minorEastAsia" w:eastAsiaTheme="minorEastAsia"/>
          <w:lang w:eastAsia="zh-CN"/>
        </w:rPr>
      </w:pPr>
    </w:p>
    <w:p w14:paraId="62F8BE2C">
      <w:pPr>
        <w:pStyle w:val="19"/>
        <w:spacing w:line="241" w:lineRule="auto"/>
        <w:rPr>
          <w:rFonts w:asciiTheme="minorEastAsia" w:hAnsiTheme="minorEastAsia" w:eastAsiaTheme="minorEastAsia"/>
          <w:lang w:eastAsia="zh-CN"/>
        </w:rPr>
      </w:pPr>
    </w:p>
    <w:p w14:paraId="7BA48A54">
      <w:pPr>
        <w:pStyle w:val="19"/>
        <w:spacing w:line="241" w:lineRule="auto"/>
        <w:rPr>
          <w:rFonts w:asciiTheme="minorEastAsia" w:hAnsiTheme="minorEastAsia" w:eastAsiaTheme="minorEastAsia"/>
          <w:lang w:eastAsia="zh-CN"/>
        </w:rPr>
      </w:pPr>
    </w:p>
    <w:p w14:paraId="48393BC8">
      <w:pPr>
        <w:pStyle w:val="19"/>
        <w:spacing w:line="241" w:lineRule="auto"/>
        <w:rPr>
          <w:rFonts w:asciiTheme="minorEastAsia" w:hAnsiTheme="minorEastAsia" w:eastAsiaTheme="minorEastAsia"/>
          <w:lang w:eastAsia="zh-CN"/>
        </w:rPr>
      </w:pPr>
    </w:p>
    <w:p w14:paraId="56B744A4">
      <w:pPr>
        <w:pStyle w:val="19"/>
        <w:spacing w:line="241" w:lineRule="auto"/>
        <w:rPr>
          <w:rFonts w:asciiTheme="minorEastAsia" w:hAnsiTheme="minorEastAsia" w:eastAsiaTheme="minorEastAsia"/>
          <w:lang w:eastAsia="zh-CN"/>
        </w:rPr>
      </w:pPr>
    </w:p>
    <w:p w14:paraId="4FD13CD7">
      <w:pPr>
        <w:pStyle w:val="19"/>
        <w:spacing w:line="241" w:lineRule="auto"/>
        <w:rPr>
          <w:rFonts w:asciiTheme="minorEastAsia" w:hAnsiTheme="minorEastAsia" w:eastAsiaTheme="minorEastAsia"/>
          <w:lang w:eastAsia="zh-CN"/>
        </w:rPr>
      </w:pPr>
    </w:p>
    <w:p w14:paraId="2917E836">
      <w:pPr>
        <w:pStyle w:val="19"/>
        <w:spacing w:line="241" w:lineRule="auto"/>
        <w:rPr>
          <w:rFonts w:asciiTheme="minorEastAsia" w:hAnsiTheme="minorEastAsia" w:eastAsiaTheme="minorEastAsia"/>
          <w:lang w:eastAsia="zh-CN"/>
        </w:rPr>
      </w:pPr>
    </w:p>
    <w:p w14:paraId="15342CDF">
      <w:pPr>
        <w:pStyle w:val="19"/>
        <w:spacing w:line="241" w:lineRule="auto"/>
        <w:rPr>
          <w:rFonts w:asciiTheme="minorEastAsia" w:hAnsiTheme="minorEastAsia" w:eastAsiaTheme="minorEastAsia"/>
          <w:lang w:eastAsia="zh-CN"/>
        </w:rPr>
      </w:pPr>
    </w:p>
    <w:p w14:paraId="0DAA24E8">
      <w:pPr>
        <w:pStyle w:val="19"/>
        <w:spacing w:line="241" w:lineRule="auto"/>
        <w:rPr>
          <w:rFonts w:asciiTheme="minorEastAsia" w:hAnsiTheme="minorEastAsia" w:eastAsiaTheme="minorEastAsia"/>
          <w:lang w:eastAsia="zh-CN"/>
        </w:rPr>
      </w:pPr>
    </w:p>
    <w:p w14:paraId="53568D1B">
      <w:pPr>
        <w:pStyle w:val="19"/>
        <w:spacing w:line="241" w:lineRule="auto"/>
        <w:rPr>
          <w:rFonts w:asciiTheme="minorEastAsia" w:hAnsiTheme="minorEastAsia" w:eastAsiaTheme="minorEastAsia"/>
          <w:lang w:eastAsia="zh-CN"/>
        </w:rPr>
      </w:pPr>
    </w:p>
    <w:p w14:paraId="3A7020D2">
      <w:pPr>
        <w:pStyle w:val="19"/>
        <w:spacing w:line="241" w:lineRule="auto"/>
        <w:rPr>
          <w:rFonts w:asciiTheme="minorEastAsia" w:hAnsiTheme="minorEastAsia" w:eastAsiaTheme="minorEastAsia"/>
          <w:lang w:eastAsia="zh-CN"/>
        </w:rPr>
      </w:pPr>
    </w:p>
    <w:p w14:paraId="725BAB61">
      <w:pPr>
        <w:spacing w:before="150" w:line="204" w:lineRule="auto"/>
        <w:ind w:left="1755" w:hanging="1760" w:hangingChars="500"/>
        <w:rPr>
          <w:rFonts w:cs="微软雅黑" w:asciiTheme="minorEastAsia" w:hAnsiTheme="minorEastAsia"/>
          <w:spacing w:val="1"/>
          <w:sz w:val="35"/>
          <w:szCs w:val="35"/>
          <w:lang w:eastAsia="zh-CN"/>
        </w:rPr>
      </w:pPr>
      <w:r>
        <w:rPr>
          <w:rFonts w:cs="微软雅黑" w:asciiTheme="minorEastAsia" w:hAnsiTheme="minorEastAsia"/>
          <w:spacing w:val="1"/>
          <w:sz w:val="35"/>
          <w:szCs w:val="35"/>
          <w:lang w:eastAsia="zh-CN"/>
        </w:rPr>
        <w:t>项目名称：</w:t>
      </w:r>
      <w:r>
        <w:rPr>
          <w:rFonts w:hint="eastAsia" w:cs="微软雅黑" w:asciiTheme="minorEastAsia" w:hAnsiTheme="minorEastAsia"/>
          <w:spacing w:val="1"/>
          <w:sz w:val="35"/>
          <w:szCs w:val="35"/>
          <w:lang w:eastAsia="zh-CN"/>
        </w:rPr>
        <w:t>宋庄镇水源井置换工程</w:t>
      </w:r>
    </w:p>
    <w:p w14:paraId="41CA939C">
      <w:pPr>
        <w:spacing w:before="150" w:line="204" w:lineRule="auto"/>
        <w:rPr>
          <w:rFonts w:cs="微软雅黑" w:asciiTheme="minorEastAsia" w:hAnsiTheme="minorEastAsia"/>
          <w:spacing w:val="1"/>
          <w:sz w:val="35"/>
          <w:szCs w:val="35"/>
          <w:lang w:eastAsia="zh-CN"/>
        </w:rPr>
      </w:pPr>
    </w:p>
    <w:p w14:paraId="138DACC1">
      <w:pPr>
        <w:spacing w:before="150" w:line="204" w:lineRule="auto"/>
        <w:ind w:left="1755" w:hanging="1760" w:hangingChars="500"/>
        <w:rPr>
          <w:rFonts w:cs="微软雅黑" w:asciiTheme="minorEastAsia" w:hAnsiTheme="minorEastAsia"/>
          <w:spacing w:val="5"/>
          <w:sz w:val="35"/>
          <w:szCs w:val="35"/>
          <w:lang w:eastAsia="zh-CN"/>
        </w:rPr>
      </w:pPr>
      <w:r>
        <w:rPr>
          <w:rFonts w:cs="微软雅黑" w:asciiTheme="minorEastAsia" w:hAnsiTheme="minorEastAsia"/>
          <w:spacing w:val="1"/>
          <w:sz w:val="35"/>
          <w:szCs w:val="35"/>
          <w:lang w:eastAsia="zh-CN"/>
        </w:rPr>
        <w:t>项目编号/包号：</w:t>
      </w:r>
      <w:r>
        <w:rPr>
          <w:rFonts w:hint="eastAsia" w:cs="微软雅黑" w:asciiTheme="minorEastAsia" w:hAnsiTheme="minorEastAsia"/>
          <w:spacing w:val="1"/>
          <w:sz w:val="35"/>
          <w:szCs w:val="35"/>
          <w:lang w:eastAsia="zh-CN"/>
        </w:rPr>
        <w:t>11011225210200015518-XM001</w:t>
      </w:r>
      <w:r>
        <w:rPr>
          <w:rFonts w:cs="微软雅黑" w:asciiTheme="minorEastAsia" w:hAnsiTheme="minorEastAsia"/>
          <w:spacing w:val="5"/>
          <w:sz w:val="35"/>
          <w:szCs w:val="35"/>
          <w:lang w:eastAsia="zh-CN"/>
        </w:rPr>
        <w:t xml:space="preserve"> </w:t>
      </w:r>
    </w:p>
    <w:p w14:paraId="3D291CDD">
      <w:pPr>
        <w:spacing w:before="18" w:line="205" w:lineRule="auto"/>
        <w:rPr>
          <w:rFonts w:cs="微软雅黑" w:asciiTheme="minorEastAsia" w:hAnsiTheme="minorEastAsia"/>
          <w:spacing w:val="7"/>
          <w:sz w:val="35"/>
          <w:szCs w:val="35"/>
          <w:lang w:eastAsia="zh-CN"/>
        </w:rPr>
      </w:pPr>
    </w:p>
    <w:p w14:paraId="6D451F54">
      <w:pPr>
        <w:spacing w:before="18" w:line="205" w:lineRule="auto"/>
        <w:rPr>
          <w:rFonts w:hint="default" w:cs="微软雅黑" w:asciiTheme="minorEastAsia" w:hAnsiTheme="minorEastAsia"/>
          <w:spacing w:val="7"/>
          <w:sz w:val="35"/>
          <w:szCs w:val="35"/>
          <w:lang w:val="en-US" w:eastAsia="zh-CN"/>
        </w:rPr>
      </w:pPr>
      <w:r>
        <w:rPr>
          <w:rFonts w:cs="微软雅黑" w:asciiTheme="minorEastAsia" w:hAnsiTheme="minorEastAsia"/>
          <w:spacing w:val="7"/>
          <w:sz w:val="35"/>
          <w:szCs w:val="35"/>
          <w:lang w:eastAsia="zh-CN"/>
        </w:rPr>
        <w:t>采</w:t>
      </w:r>
      <w:r>
        <w:rPr>
          <w:rFonts w:hint="eastAsia" w:cs="微软雅黑" w:asciiTheme="minorEastAsia" w:hAnsiTheme="minorEastAsia"/>
          <w:spacing w:val="7"/>
          <w:sz w:val="35"/>
          <w:szCs w:val="35"/>
          <w:lang w:eastAsia="zh-CN"/>
        </w:rPr>
        <w:t xml:space="preserve"> </w:t>
      </w:r>
      <w:r>
        <w:rPr>
          <w:rFonts w:cs="微软雅黑" w:asciiTheme="minorEastAsia" w:hAnsiTheme="minorEastAsia"/>
          <w:spacing w:val="7"/>
          <w:sz w:val="35"/>
          <w:szCs w:val="35"/>
          <w:lang w:eastAsia="zh-CN"/>
        </w:rPr>
        <w:t>购</w:t>
      </w:r>
      <w:r>
        <w:rPr>
          <w:rFonts w:hint="eastAsia" w:cs="微软雅黑" w:asciiTheme="minorEastAsia" w:hAnsiTheme="minorEastAsia"/>
          <w:spacing w:val="7"/>
          <w:sz w:val="35"/>
          <w:szCs w:val="35"/>
          <w:lang w:eastAsia="zh-CN"/>
        </w:rPr>
        <w:t xml:space="preserve"> </w:t>
      </w:r>
      <w:r>
        <w:rPr>
          <w:rFonts w:cs="微软雅黑" w:asciiTheme="minorEastAsia" w:hAnsiTheme="minorEastAsia"/>
          <w:spacing w:val="7"/>
          <w:sz w:val="35"/>
          <w:szCs w:val="35"/>
          <w:lang w:eastAsia="zh-CN"/>
        </w:rPr>
        <w:t>人：北京市通州区</w:t>
      </w:r>
      <w:r>
        <w:rPr>
          <w:rFonts w:hint="eastAsia" w:cs="微软雅黑" w:asciiTheme="minorEastAsia" w:hAnsiTheme="minorEastAsia"/>
          <w:spacing w:val="7"/>
          <w:sz w:val="35"/>
          <w:szCs w:val="35"/>
          <w:lang w:val="en-US" w:eastAsia="zh-CN"/>
        </w:rPr>
        <w:t>宋庄镇人民政府</w:t>
      </w:r>
    </w:p>
    <w:p w14:paraId="0FCFB994">
      <w:pPr>
        <w:spacing w:before="18" w:line="205" w:lineRule="auto"/>
        <w:rPr>
          <w:rFonts w:cs="微软雅黑" w:asciiTheme="minorEastAsia" w:hAnsiTheme="minorEastAsia"/>
          <w:spacing w:val="7"/>
          <w:sz w:val="35"/>
          <w:szCs w:val="35"/>
          <w:lang w:eastAsia="zh-CN"/>
        </w:rPr>
      </w:pPr>
    </w:p>
    <w:p w14:paraId="2F0F1126">
      <w:pPr>
        <w:spacing w:before="18" w:line="205" w:lineRule="auto"/>
        <w:rPr>
          <w:rFonts w:cs="微软雅黑" w:asciiTheme="minorEastAsia" w:hAnsiTheme="minorEastAsia"/>
          <w:sz w:val="35"/>
          <w:szCs w:val="35"/>
          <w:lang w:eastAsia="zh-CN"/>
        </w:rPr>
      </w:pPr>
      <w:r>
        <w:rPr>
          <w:rFonts w:cs="微软雅黑" w:asciiTheme="minorEastAsia" w:hAnsiTheme="minorEastAsia"/>
          <w:spacing w:val="7"/>
          <w:sz w:val="35"/>
          <w:szCs w:val="35"/>
          <w:lang w:eastAsia="zh-CN"/>
        </w:rPr>
        <w:t>采购代理机构：北京挚友建业咨询有限公司</w:t>
      </w:r>
    </w:p>
    <w:p w14:paraId="6410DD97">
      <w:pPr>
        <w:spacing w:line="205" w:lineRule="auto"/>
        <w:rPr>
          <w:rFonts w:cs="微软雅黑" w:asciiTheme="minorEastAsia" w:hAnsiTheme="minorEastAsia"/>
          <w:sz w:val="35"/>
          <w:szCs w:val="35"/>
          <w:lang w:eastAsia="zh-CN"/>
        </w:rPr>
      </w:pPr>
    </w:p>
    <w:p w14:paraId="7011A2FD">
      <w:pPr>
        <w:spacing w:line="205" w:lineRule="auto"/>
        <w:rPr>
          <w:rFonts w:cs="微软雅黑" w:asciiTheme="minorEastAsia" w:hAnsiTheme="minorEastAsia"/>
          <w:sz w:val="35"/>
          <w:szCs w:val="35"/>
          <w:lang w:eastAsia="zh-CN"/>
        </w:rPr>
        <w:sectPr>
          <w:headerReference r:id="rId4" w:type="first"/>
          <w:footerReference r:id="rId6" w:type="first"/>
          <w:headerReference r:id="rId3" w:type="even"/>
          <w:footerReference r:id="rId5" w:type="even"/>
          <w:pgSz w:w="11906" w:h="16839"/>
          <w:pgMar w:top="1431" w:right="1785" w:bottom="0" w:left="1785" w:header="0" w:footer="0" w:gutter="0"/>
          <w:cols w:space="720" w:num="1"/>
        </w:sectPr>
      </w:pPr>
    </w:p>
    <w:p w14:paraId="6FA6A8FC">
      <w:pPr>
        <w:pStyle w:val="19"/>
        <w:spacing w:line="257" w:lineRule="auto"/>
        <w:rPr>
          <w:rFonts w:asciiTheme="minorEastAsia" w:hAnsiTheme="minorEastAsia" w:eastAsiaTheme="minorEastAsia"/>
          <w:lang w:eastAsia="zh-CN"/>
        </w:rPr>
      </w:pPr>
    </w:p>
    <w:p w14:paraId="67ADCD19">
      <w:pPr>
        <w:pStyle w:val="19"/>
        <w:spacing w:line="296" w:lineRule="auto"/>
        <w:rPr>
          <w:rFonts w:asciiTheme="minorEastAsia" w:hAnsiTheme="minorEastAsia" w:eastAsiaTheme="minorEastAsia"/>
          <w:lang w:eastAsia="zh-CN"/>
        </w:rPr>
      </w:pPr>
    </w:p>
    <w:p w14:paraId="11A2142C">
      <w:pPr>
        <w:pStyle w:val="19"/>
        <w:spacing w:line="297" w:lineRule="auto"/>
        <w:rPr>
          <w:rFonts w:asciiTheme="minorEastAsia" w:hAnsiTheme="minorEastAsia" w:eastAsiaTheme="minorEastAsia"/>
          <w:lang w:eastAsia="zh-CN"/>
        </w:rPr>
      </w:pPr>
    </w:p>
    <w:p w14:paraId="11EC9888">
      <w:pPr>
        <w:spacing w:before="150" w:line="205" w:lineRule="auto"/>
        <w:jc w:val="center"/>
        <w:outlineLvl w:val="0"/>
        <w:rPr>
          <w:rFonts w:cs="微软雅黑" w:asciiTheme="minorEastAsia" w:hAnsiTheme="minorEastAsia"/>
          <w:sz w:val="35"/>
          <w:szCs w:val="35"/>
          <w:lang w:eastAsia="zh-CN"/>
        </w:rPr>
      </w:pPr>
      <w:bookmarkStart w:id="0" w:name="bookmark1"/>
      <w:bookmarkEnd w:id="0"/>
      <w:r>
        <w:rPr>
          <w:rFonts w:cs="微软雅黑" w:asciiTheme="minorEastAsia" w:hAnsiTheme="minorEastAsia"/>
          <w:b/>
          <w:bCs/>
          <w:spacing w:val="-33"/>
          <w:sz w:val="35"/>
          <w:szCs w:val="35"/>
          <w:lang w:eastAsia="zh-CN"/>
        </w:rPr>
        <w:t>目</w:t>
      </w:r>
      <w:r>
        <w:rPr>
          <w:rFonts w:cs="微软雅黑" w:asciiTheme="minorEastAsia" w:hAnsiTheme="minorEastAsia"/>
          <w:b/>
          <w:bCs/>
          <w:spacing w:val="6"/>
          <w:sz w:val="35"/>
          <w:szCs w:val="35"/>
          <w:lang w:eastAsia="zh-CN"/>
        </w:rPr>
        <w:t xml:space="preserve">          </w:t>
      </w:r>
      <w:r>
        <w:rPr>
          <w:rFonts w:cs="微软雅黑" w:asciiTheme="minorEastAsia" w:hAnsiTheme="minorEastAsia"/>
          <w:b/>
          <w:bCs/>
          <w:spacing w:val="-33"/>
          <w:sz w:val="35"/>
          <w:szCs w:val="35"/>
          <w:lang w:eastAsia="zh-CN"/>
        </w:rPr>
        <w:t>录</w:t>
      </w:r>
    </w:p>
    <w:p w14:paraId="3CA443E4">
      <w:pPr>
        <w:pStyle w:val="19"/>
        <w:spacing w:line="279" w:lineRule="auto"/>
        <w:rPr>
          <w:rFonts w:asciiTheme="minorEastAsia" w:hAnsiTheme="minorEastAsia" w:eastAsiaTheme="minorEastAsia"/>
          <w:lang w:eastAsia="zh-CN"/>
        </w:rPr>
      </w:pPr>
    </w:p>
    <w:p w14:paraId="04CD5B4C">
      <w:pPr>
        <w:pStyle w:val="19"/>
        <w:spacing w:line="279" w:lineRule="auto"/>
        <w:rPr>
          <w:rFonts w:asciiTheme="minorEastAsia" w:hAnsiTheme="minorEastAsia" w:eastAsiaTheme="minorEastAsia"/>
          <w:lang w:eastAsia="zh-CN"/>
        </w:rPr>
      </w:pPr>
    </w:p>
    <w:p w14:paraId="55342170">
      <w:pPr>
        <w:pStyle w:val="19"/>
        <w:spacing w:line="279" w:lineRule="auto"/>
        <w:rPr>
          <w:rFonts w:asciiTheme="minorEastAsia" w:hAnsiTheme="minorEastAsia" w:eastAsiaTheme="minorEastAsia"/>
          <w:lang w:eastAsia="zh-CN"/>
        </w:rPr>
      </w:pPr>
    </w:p>
    <w:p w14:paraId="4BF3B3AF">
      <w:pPr>
        <w:pStyle w:val="19"/>
        <w:spacing w:line="280" w:lineRule="auto"/>
        <w:rPr>
          <w:rFonts w:asciiTheme="minorEastAsia" w:hAnsiTheme="minorEastAsia" w:eastAsiaTheme="minorEastAsia"/>
          <w:lang w:eastAsia="zh-CN"/>
        </w:rPr>
      </w:pPr>
    </w:p>
    <w:sdt>
      <w:sdtPr>
        <w:rPr>
          <w:rFonts w:cs="微软雅黑" w:asciiTheme="minorEastAsia" w:hAnsiTheme="minorEastAsia" w:eastAsiaTheme="minorEastAsia"/>
          <w:sz w:val="24"/>
          <w:szCs w:val="24"/>
        </w:rPr>
        <w:id w:val="1156189023"/>
        <w:docPartObj>
          <w:docPartGallery w:val="Table of Contents"/>
          <w:docPartUnique/>
        </w:docPartObj>
      </w:sdtPr>
      <w:sdtEndPr>
        <w:rPr>
          <w:rFonts w:cs="Arial" w:asciiTheme="minorEastAsia" w:hAnsiTheme="minorEastAsia" w:eastAsiaTheme="minorEastAsia"/>
          <w:sz w:val="24"/>
          <w:szCs w:val="24"/>
        </w:rPr>
      </w:sdtEndPr>
      <w:sdtContent>
        <w:p w14:paraId="5F410CED">
          <w:pPr>
            <w:pStyle w:val="19"/>
            <w:tabs>
              <w:tab w:val="right" w:leader="dot" w:pos="8935"/>
            </w:tabs>
            <w:spacing w:before="103" w:line="268" w:lineRule="exact"/>
            <w:ind w:left="3"/>
            <w:rPr>
              <w:rFonts w:asciiTheme="minorEastAsia" w:hAnsiTheme="minorEastAsia" w:eastAsiaTheme="minorEastAsia"/>
              <w:sz w:val="24"/>
              <w:szCs w:val="24"/>
              <w:lang w:eastAsia="zh-CN"/>
            </w:rPr>
          </w:pPr>
          <w:r>
            <w:fldChar w:fldCharType="begin"/>
          </w:r>
          <w:r>
            <w:instrText xml:space="preserve"> HYPERLINK \l "bookmark1" </w:instrText>
          </w:r>
          <w:r>
            <w:fldChar w:fldCharType="separate"/>
          </w:r>
          <w:r>
            <w:rPr>
              <w:rFonts w:cs="微软雅黑" w:asciiTheme="minorEastAsia" w:hAnsiTheme="minorEastAsia" w:eastAsiaTheme="minorEastAsia"/>
              <w:b/>
              <w:bCs/>
              <w:sz w:val="24"/>
              <w:szCs w:val="24"/>
              <w:lang w:eastAsia="zh-CN"/>
            </w:rPr>
            <w:t>第一章     采购邀请</w:t>
          </w:r>
          <w:r>
            <w:rPr>
              <w:rFonts w:cs="微软雅黑" w:asciiTheme="minorEastAsia" w:hAnsiTheme="minorEastAsia" w:eastAsiaTheme="minorEastAsia"/>
              <w:b/>
              <w:bCs/>
              <w:sz w:val="24"/>
              <w:szCs w:val="24"/>
              <w:lang w:eastAsia="zh-CN"/>
              <w14:textOutline w14:w="4356" w14:cap="sq" w14:cmpd="sng" w14:algn="ctr">
                <w14:solidFill>
                  <w14:srgbClr w14:val="000000"/>
                </w14:solidFill>
                <w14:prstDash w14:val="solid"/>
                <w14:bevel/>
              </w14:textOutline>
            </w:rPr>
            <w:tab/>
          </w:r>
          <w:r>
            <w:rPr>
              <w:rFonts w:cs="微软雅黑" w:asciiTheme="minorEastAsia" w:hAnsiTheme="minorEastAsia" w:eastAsiaTheme="minorEastAsia"/>
              <w:b/>
              <w:bCs/>
              <w:spacing w:val="-10"/>
              <w:sz w:val="24"/>
              <w:szCs w:val="24"/>
              <w:lang w:eastAsia="zh-CN"/>
            </w:rPr>
            <w:t xml:space="preserve"> </w:t>
          </w:r>
          <w:r>
            <w:rPr>
              <w:rFonts w:asciiTheme="minorEastAsia" w:hAnsiTheme="minorEastAsia" w:eastAsiaTheme="minorEastAsia"/>
              <w:b/>
              <w:bCs/>
              <w:spacing w:val="6"/>
              <w:sz w:val="24"/>
              <w:szCs w:val="24"/>
              <w:lang w:eastAsia="zh-CN"/>
            </w:rPr>
            <w:t>1</w:t>
          </w:r>
          <w:r>
            <w:rPr>
              <w:rFonts w:asciiTheme="minorEastAsia" w:hAnsiTheme="minorEastAsia" w:eastAsiaTheme="minorEastAsia"/>
              <w:b/>
              <w:bCs/>
              <w:spacing w:val="6"/>
              <w:sz w:val="24"/>
              <w:szCs w:val="24"/>
              <w:lang w:eastAsia="zh-CN"/>
            </w:rPr>
            <w:fldChar w:fldCharType="end"/>
          </w:r>
        </w:p>
        <w:p w14:paraId="5D99BD75">
          <w:pPr>
            <w:pStyle w:val="19"/>
            <w:tabs>
              <w:tab w:val="right" w:leader="dot" w:pos="8935"/>
            </w:tabs>
            <w:spacing w:before="255" w:line="267" w:lineRule="exact"/>
            <w:ind w:left="3"/>
            <w:rPr>
              <w:rFonts w:asciiTheme="minorEastAsia" w:hAnsiTheme="minorEastAsia" w:eastAsiaTheme="minorEastAsia"/>
              <w:sz w:val="24"/>
              <w:szCs w:val="24"/>
              <w:lang w:eastAsia="zh-CN"/>
            </w:rPr>
          </w:pPr>
          <w:r>
            <w:fldChar w:fldCharType="begin"/>
          </w:r>
          <w:r>
            <w:instrText xml:space="preserve"> HYPERLINK \l "bookmark4" </w:instrText>
          </w:r>
          <w:r>
            <w:fldChar w:fldCharType="separate"/>
          </w:r>
          <w:r>
            <w:rPr>
              <w:rFonts w:cs="微软雅黑" w:asciiTheme="minorEastAsia" w:hAnsiTheme="minorEastAsia" w:eastAsiaTheme="minorEastAsia"/>
              <w:b/>
              <w:bCs/>
              <w:sz w:val="24"/>
              <w:szCs w:val="24"/>
              <w:lang w:eastAsia="zh-CN"/>
            </w:rPr>
            <w:t>第二章     供应商须知</w:t>
          </w:r>
          <w:r>
            <w:rPr>
              <w:rFonts w:cs="微软雅黑" w:asciiTheme="minorEastAsia" w:hAnsiTheme="minorEastAsia" w:eastAsiaTheme="minorEastAsia"/>
              <w:b/>
              <w:bCs/>
              <w:sz w:val="24"/>
              <w:szCs w:val="24"/>
              <w:lang w:eastAsia="zh-CN"/>
              <w14:textOutline w14:w="4356" w14:cap="sq" w14:cmpd="sng" w14:algn="ctr">
                <w14:solidFill>
                  <w14:srgbClr w14:val="000000"/>
                </w14:solidFill>
                <w14:prstDash w14:val="solid"/>
                <w14:bevel/>
              </w14:textOutline>
            </w:rPr>
            <w:tab/>
          </w:r>
          <w:r>
            <w:rPr>
              <w:rFonts w:cs="微软雅黑" w:asciiTheme="minorEastAsia" w:hAnsiTheme="minorEastAsia" w:eastAsiaTheme="minorEastAsia"/>
              <w:b/>
              <w:bCs/>
              <w:spacing w:val="-36"/>
              <w:sz w:val="24"/>
              <w:szCs w:val="24"/>
              <w:lang w:eastAsia="zh-CN"/>
            </w:rPr>
            <w:t xml:space="preserve"> </w:t>
          </w:r>
          <w:r>
            <w:rPr>
              <w:rFonts w:asciiTheme="minorEastAsia" w:hAnsiTheme="minorEastAsia" w:eastAsiaTheme="minorEastAsia"/>
              <w:b/>
              <w:bCs/>
              <w:spacing w:val="18"/>
              <w:sz w:val="24"/>
              <w:szCs w:val="24"/>
              <w:lang w:eastAsia="zh-CN"/>
            </w:rPr>
            <w:t>6</w:t>
          </w:r>
          <w:r>
            <w:rPr>
              <w:rFonts w:asciiTheme="minorEastAsia" w:hAnsiTheme="minorEastAsia" w:eastAsiaTheme="minorEastAsia"/>
              <w:b/>
              <w:bCs/>
              <w:spacing w:val="18"/>
              <w:sz w:val="24"/>
              <w:szCs w:val="24"/>
              <w:lang w:eastAsia="zh-CN"/>
            </w:rPr>
            <w:fldChar w:fldCharType="end"/>
          </w:r>
        </w:p>
        <w:p w14:paraId="6E0617C7">
          <w:pPr>
            <w:pStyle w:val="19"/>
            <w:tabs>
              <w:tab w:val="right" w:leader="dot" w:pos="8934"/>
            </w:tabs>
            <w:spacing w:before="253" w:line="268" w:lineRule="exact"/>
            <w:ind w:left="3"/>
            <w:rPr>
              <w:rFonts w:asciiTheme="minorEastAsia" w:hAnsiTheme="minorEastAsia" w:eastAsiaTheme="minorEastAsia"/>
              <w:sz w:val="24"/>
              <w:szCs w:val="24"/>
              <w:lang w:eastAsia="zh-CN"/>
            </w:rPr>
          </w:pPr>
          <w:r>
            <w:fldChar w:fldCharType="begin"/>
          </w:r>
          <w:r>
            <w:instrText xml:space="preserve"> HYPERLINK \l "bookmark6" </w:instrText>
          </w:r>
          <w:r>
            <w:fldChar w:fldCharType="separate"/>
          </w:r>
          <w:r>
            <w:rPr>
              <w:rFonts w:cs="微软雅黑" w:asciiTheme="minorEastAsia" w:hAnsiTheme="minorEastAsia" w:eastAsiaTheme="minorEastAsia"/>
              <w:b/>
              <w:bCs/>
              <w:sz w:val="24"/>
              <w:szCs w:val="24"/>
              <w:lang w:eastAsia="zh-CN"/>
            </w:rPr>
            <w:t>第三章     评审方法和评审标准</w:t>
          </w:r>
          <w:r>
            <w:rPr>
              <w:rFonts w:cs="微软雅黑" w:asciiTheme="minorEastAsia" w:hAnsiTheme="minorEastAsia" w:eastAsiaTheme="minorEastAsia"/>
              <w:b/>
              <w:bCs/>
              <w:sz w:val="24"/>
              <w:szCs w:val="24"/>
              <w:lang w:eastAsia="zh-CN"/>
              <w14:textOutline w14:w="4356" w14:cap="sq" w14:cmpd="sng" w14:algn="ctr">
                <w14:solidFill>
                  <w14:srgbClr w14:val="000000"/>
                </w14:solidFill>
                <w14:prstDash w14:val="solid"/>
                <w14:bevel/>
              </w14:textOutline>
            </w:rPr>
            <w:tab/>
          </w:r>
          <w:r>
            <w:rPr>
              <w:rFonts w:cs="微软雅黑" w:asciiTheme="minorEastAsia" w:hAnsiTheme="minorEastAsia" w:eastAsiaTheme="minorEastAsia"/>
              <w:b/>
              <w:bCs/>
              <w:spacing w:val="-23"/>
              <w:sz w:val="24"/>
              <w:szCs w:val="24"/>
              <w:lang w:eastAsia="zh-CN"/>
            </w:rPr>
            <w:t xml:space="preserve"> </w:t>
          </w:r>
          <w:r>
            <w:rPr>
              <w:rFonts w:hint="eastAsia" w:asciiTheme="minorEastAsia" w:hAnsiTheme="minorEastAsia" w:eastAsiaTheme="minorEastAsia"/>
              <w:b/>
              <w:bCs/>
              <w:spacing w:val="23"/>
              <w:sz w:val="24"/>
              <w:szCs w:val="24"/>
              <w:lang w:eastAsia="zh-CN"/>
            </w:rPr>
            <w:t>20</w:t>
          </w:r>
          <w:r>
            <w:rPr>
              <w:rFonts w:hint="eastAsia" w:asciiTheme="minorEastAsia" w:hAnsiTheme="minorEastAsia" w:eastAsiaTheme="minorEastAsia"/>
              <w:b/>
              <w:bCs/>
              <w:spacing w:val="23"/>
              <w:sz w:val="24"/>
              <w:szCs w:val="24"/>
              <w:lang w:eastAsia="zh-CN"/>
            </w:rPr>
            <w:fldChar w:fldCharType="end"/>
          </w:r>
        </w:p>
        <w:p w14:paraId="7ACB2B2B">
          <w:pPr>
            <w:pStyle w:val="19"/>
            <w:tabs>
              <w:tab w:val="right" w:leader="dot" w:pos="8934"/>
            </w:tabs>
            <w:spacing w:before="252" w:line="268" w:lineRule="exact"/>
            <w:ind w:left="3"/>
            <w:rPr>
              <w:rFonts w:asciiTheme="minorEastAsia" w:hAnsiTheme="minorEastAsia" w:eastAsiaTheme="minorEastAsia"/>
              <w:sz w:val="24"/>
              <w:szCs w:val="24"/>
              <w:lang w:eastAsia="zh-CN"/>
            </w:rPr>
          </w:pPr>
          <w:r>
            <w:fldChar w:fldCharType="begin"/>
          </w:r>
          <w:r>
            <w:instrText xml:space="preserve"> HYPERLINK \l "bookmark8" </w:instrText>
          </w:r>
          <w:r>
            <w:fldChar w:fldCharType="separate"/>
          </w:r>
          <w:r>
            <w:rPr>
              <w:rFonts w:cs="微软雅黑" w:asciiTheme="minorEastAsia" w:hAnsiTheme="minorEastAsia" w:eastAsiaTheme="minorEastAsia"/>
              <w:b/>
              <w:bCs/>
              <w:sz w:val="24"/>
              <w:szCs w:val="24"/>
              <w:lang w:eastAsia="zh-CN"/>
            </w:rPr>
            <w:t>第四章     采购需求</w:t>
          </w:r>
          <w:r>
            <w:rPr>
              <w:rFonts w:cs="微软雅黑" w:asciiTheme="minorEastAsia" w:hAnsiTheme="minorEastAsia" w:eastAsiaTheme="minorEastAsia"/>
              <w:b/>
              <w:bCs/>
              <w:sz w:val="24"/>
              <w:szCs w:val="24"/>
              <w:lang w:eastAsia="zh-CN"/>
              <w14:textOutline w14:w="4356" w14:cap="sq" w14:cmpd="sng" w14:algn="ctr">
                <w14:solidFill>
                  <w14:srgbClr w14:val="000000"/>
                </w14:solidFill>
                <w14:prstDash w14:val="solid"/>
                <w14:bevel/>
              </w14:textOutline>
            </w:rPr>
            <w:tab/>
          </w:r>
          <w:r>
            <w:rPr>
              <w:rFonts w:hint="eastAsia" w:asciiTheme="minorEastAsia" w:hAnsiTheme="minorEastAsia" w:eastAsiaTheme="minorEastAsia"/>
              <w:b/>
              <w:bCs/>
              <w:spacing w:val="15"/>
              <w:w w:val="120"/>
              <w:sz w:val="24"/>
              <w:szCs w:val="24"/>
              <w:lang w:eastAsia="zh-CN"/>
            </w:rPr>
            <w:t>30</w:t>
          </w:r>
          <w:r>
            <w:rPr>
              <w:rFonts w:hint="eastAsia" w:asciiTheme="minorEastAsia" w:hAnsiTheme="minorEastAsia" w:eastAsiaTheme="minorEastAsia"/>
              <w:b/>
              <w:bCs/>
              <w:spacing w:val="15"/>
              <w:w w:val="120"/>
              <w:sz w:val="24"/>
              <w:szCs w:val="24"/>
              <w:lang w:eastAsia="zh-CN"/>
            </w:rPr>
            <w:fldChar w:fldCharType="end"/>
          </w:r>
        </w:p>
        <w:p w14:paraId="5F4416D1">
          <w:pPr>
            <w:pStyle w:val="19"/>
            <w:tabs>
              <w:tab w:val="right" w:leader="dot" w:pos="8934"/>
            </w:tabs>
            <w:spacing w:before="256" w:line="267" w:lineRule="exact"/>
            <w:ind w:left="3"/>
            <w:rPr>
              <w:rFonts w:asciiTheme="minorEastAsia" w:hAnsiTheme="minorEastAsia" w:eastAsiaTheme="minorEastAsia"/>
              <w:sz w:val="24"/>
              <w:szCs w:val="24"/>
              <w:lang w:eastAsia="zh-CN"/>
            </w:rPr>
          </w:pPr>
          <w:r>
            <w:fldChar w:fldCharType="begin"/>
          </w:r>
          <w:r>
            <w:instrText xml:space="preserve"> HYPERLINK \l "bookmark10" </w:instrText>
          </w:r>
          <w:r>
            <w:fldChar w:fldCharType="separate"/>
          </w:r>
          <w:r>
            <w:rPr>
              <w:rFonts w:cs="微软雅黑" w:asciiTheme="minorEastAsia" w:hAnsiTheme="minorEastAsia" w:eastAsiaTheme="minorEastAsia"/>
              <w:b/>
              <w:bCs/>
              <w:sz w:val="24"/>
              <w:szCs w:val="24"/>
              <w:lang w:eastAsia="zh-CN"/>
            </w:rPr>
            <w:t>第五章     合同草案条款</w:t>
          </w:r>
          <w:r>
            <w:rPr>
              <w:rFonts w:cs="微软雅黑" w:asciiTheme="minorEastAsia" w:hAnsiTheme="minorEastAsia" w:eastAsiaTheme="minorEastAsia"/>
              <w:b/>
              <w:bCs/>
              <w:sz w:val="24"/>
              <w:szCs w:val="24"/>
              <w:lang w:eastAsia="zh-CN"/>
              <w14:textOutline w14:w="4356" w14:cap="sq" w14:cmpd="sng" w14:algn="ctr">
                <w14:solidFill>
                  <w14:srgbClr w14:val="000000"/>
                </w14:solidFill>
                <w14:prstDash w14:val="solid"/>
                <w14:bevel/>
              </w14:textOutline>
            </w:rPr>
            <w:tab/>
          </w:r>
          <w:r>
            <w:rPr>
              <w:rFonts w:cs="微软雅黑" w:asciiTheme="minorEastAsia" w:hAnsiTheme="minorEastAsia" w:eastAsiaTheme="minorEastAsia"/>
              <w:b/>
              <w:bCs/>
              <w:spacing w:val="14"/>
              <w:sz w:val="24"/>
              <w:szCs w:val="24"/>
              <w:lang w:eastAsia="zh-CN"/>
            </w:rPr>
            <w:t xml:space="preserve"> </w:t>
          </w:r>
          <w:r>
            <w:rPr>
              <w:rFonts w:hint="eastAsia" w:asciiTheme="minorEastAsia" w:hAnsiTheme="minorEastAsia" w:eastAsiaTheme="minorEastAsia"/>
              <w:b/>
              <w:bCs/>
              <w:spacing w:val="24"/>
              <w:sz w:val="24"/>
              <w:szCs w:val="24"/>
              <w:lang w:eastAsia="zh-CN"/>
            </w:rPr>
            <w:t>34</w:t>
          </w:r>
          <w:r>
            <w:rPr>
              <w:rFonts w:hint="eastAsia" w:asciiTheme="minorEastAsia" w:hAnsiTheme="minorEastAsia" w:eastAsiaTheme="minorEastAsia"/>
              <w:b/>
              <w:bCs/>
              <w:spacing w:val="24"/>
              <w:sz w:val="24"/>
              <w:szCs w:val="24"/>
              <w:lang w:eastAsia="zh-CN"/>
            </w:rPr>
            <w:fldChar w:fldCharType="end"/>
          </w:r>
        </w:p>
        <w:p w14:paraId="522C360D">
          <w:pPr>
            <w:pStyle w:val="19"/>
            <w:tabs>
              <w:tab w:val="right" w:leader="dot" w:pos="8934"/>
            </w:tabs>
            <w:spacing w:before="253" w:line="201" w:lineRule="auto"/>
            <w:ind w:left="3"/>
            <w:rPr>
              <w:rFonts w:asciiTheme="minorEastAsia" w:hAnsiTheme="minorEastAsia" w:eastAsiaTheme="minorEastAsia"/>
              <w:sz w:val="24"/>
              <w:szCs w:val="24"/>
              <w:lang w:eastAsia="zh-CN"/>
            </w:rPr>
          </w:pPr>
          <w:r>
            <w:fldChar w:fldCharType="begin"/>
          </w:r>
          <w:r>
            <w:instrText xml:space="preserve"> HYPERLINK \l "bookmark12" </w:instrText>
          </w:r>
          <w:r>
            <w:fldChar w:fldCharType="separate"/>
          </w:r>
          <w:r>
            <w:rPr>
              <w:rFonts w:cs="微软雅黑" w:asciiTheme="minorEastAsia" w:hAnsiTheme="minorEastAsia" w:eastAsiaTheme="minorEastAsia"/>
              <w:b/>
              <w:bCs/>
              <w:spacing w:val="-2"/>
              <w:sz w:val="24"/>
              <w:szCs w:val="24"/>
              <w:lang w:eastAsia="zh-CN"/>
            </w:rPr>
            <w:t>第六章</w:t>
          </w:r>
          <w:r>
            <w:rPr>
              <w:rFonts w:cs="微软雅黑" w:asciiTheme="minorEastAsia" w:hAnsiTheme="minorEastAsia" w:eastAsiaTheme="minorEastAsia"/>
              <w:b/>
              <w:bCs/>
              <w:spacing w:val="4"/>
              <w:sz w:val="24"/>
              <w:szCs w:val="24"/>
              <w:lang w:eastAsia="zh-CN"/>
            </w:rPr>
            <w:t xml:space="preserve">     </w:t>
          </w:r>
          <w:r>
            <w:rPr>
              <w:rFonts w:cs="微软雅黑" w:asciiTheme="minorEastAsia" w:hAnsiTheme="minorEastAsia" w:eastAsiaTheme="minorEastAsia"/>
              <w:b/>
              <w:bCs/>
              <w:spacing w:val="-2"/>
              <w:sz w:val="24"/>
              <w:szCs w:val="24"/>
              <w:lang w:eastAsia="zh-CN"/>
            </w:rPr>
            <w:t>响应文件格式</w:t>
          </w:r>
          <w:r>
            <w:rPr>
              <w:rFonts w:cs="微软雅黑" w:asciiTheme="minorEastAsia" w:hAnsiTheme="minorEastAsia" w:eastAsiaTheme="minorEastAsia"/>
              <w:b/>
              <w:bCs/>
              <w:sz w:val="24"/>
              <w:szCs w:val="24"/>
              <w:lang w:eastAsia="zh-CN"/>
              <w14:textOutline w14:w="4356" w14:cap="sq" w14:cmpd="sng" w14:algn="ctr">
                <w14:solidFill>
                  <w14:srgbClr w14:val="000000"/>
                </w14:solidFill>
                <w14:prstDash w14:val="solid"/>
                <w14:bevel/>
              </w14:textOutline>
            </w:rPr>
            <w:tab/>
          </w:r>
          <w:r>
            <w:rPr>
              <w:rFonts w:cs="微软雅黑" w:asciiTheme="minorEastAsia" w:hAnsiTheme="minorEastAsia" w:eastAsiaTheme="minorEastAsia"/>
              <w:b/>
              <w:bCs/>
              <w:spacing w:val="14"/>
              <w:sz w:val="24"/>
              <w:szCs w:val="24"/>
              <w:lang w:eastAsia="zh-CN"/>
            </w:rPr>
            <w:t xml:space="preserve"> </w:t>
          </w:r>
          <w:r>
            <w:rPr>
              <w:rFonts w:hint="eastAsia" w:asciiTheme="minorEastAsia" w:hAnsiTheme="minorEastAsia" w:eastAsiaTheme="minorEastAsia"/>
              <w:b/>
              <w:bCs/>
              <w:spacing w:val="24"/>
              <w:sz w:val="24"/>
              <w:szCs w:val="24"/>
              <w:lang w:eastAsia="zh-CN"/>
            </w:rPr>
            <w:t>58</w:t>
          </w:r>
          <w:r>
            <w:rPr>
              <w:rFonts w:hint="eastAsia" w:asciiTheme="minorEastAsia" w:hAnsiTheme="minorEastAsia" w:eastAsiaTheme="minorEastAsia"/>
              <w:b/>
              <w:bCs/>
              <w:spacing w:val="24"/>
              <w:sz w:val="24"/>
              <w:szCs w:val="24"/>
              <w:lang w:eastAsia="zh-CN"/>
            </w:rPr>
            <w:fldChar w:fldCharType="end"/>
          </w:r>
        </w:p>
      </w:sdtContent>
    </w:sdt>
    <w:p w14:paraId="052280AB">
      <w:pPr>
        <w:pStyle w:val="19"/>
        <w:spacing w:line="290" w:lineRule="auto"/>
        <w:rPr>
          <w:rFonts w:asciiTheme="minorEastAsia" w:hAnsiTheme="minorEastAsia" w:eastAsiaTheme="minorEastAsia"/>
          <w:lang w:eastAsia="zh-CN"/>
        </w:rPr>
      </w:pPr>
    </w:p>
    <w:p w14:paraId="17AEE1D6">
      <w:pPr>
        <w:pStyle w:val="19"/>
        <w:spacing w:line="290" w:lineRule="auto"/>
        <w:rPr>
          <w:rFonts w:asciiTheme="minorEastAsia" w:hAnsiTheme="minorEastAsia" w:eastAsiaTheme="minorEastAsia"/>
          <w:lang w:eastAsia="zh-CN"/>
        </w:rPr>
      </w:pPr>
    </w:p>
    <w:p w14:paraId="2B1A8DAF">
      <w:pPr>
        <w:pStyle w:val="19"/>
        <w:spacing w:line="290" w:lineRule="auto"/>
        <w:rPr>
          <w:rFonts w:asciiTheme="minorEastAsia" w:hAnsiTheme="minorEastAsia" w:eastAsiaTheme="minorEastAsia"/>
          <w:lang w:eastAsia="zh-CN"/>
        </w:rPr>
      </w:pPr>
    </w:p>
    <w:p w14:paraId="34BA3C3B">
      <w:pPr>
        <w:spacing w:line="300" w:lineRule="auto"/>
        <w:rPr>
          <w:rFonts w:cs="微软雅黑" w:asciiTheme="minorEastAsia" w:hAnsiTheme="minorEastAsia"/>
          <w:sz w:val="24"/>
          <w:szCs w:val="24"/>
          <w:lang w:eastAsia="zh-CN"/>
        </w:rPr>
        <w:sectPr>
          <w:headerReference r:id="rId7" w:type="default"/>
          <w:pgSz w:w="11907" w:h="16840"/>
          <w:pgMar w:top="1149" w:right="1131" w:bottom="0" w:left="1701" w:header="875" w:footer="0" w:gutter="0"/>
          <w:cols w:space="720" w:num="1"/>
        </w:sectPr>
      </w:pPr>
    </w:p>
    <w:p w14:paraId="67A56C1D">
      <w:pPr>
        <w:spacing w:before="333" w:line="205" w:lineRule="auto"/>
        <w:ind w:left="3120"/>
        <w:outlineLvl w:val="0"/>
        <w:rPr>
          <w:rFonts w:cs="微软雅黑" w:asciiTheme="minorEastAsia" w:hAnsiTheme="minorEastAsia"/>
          <w:sz w:val="35"/>
          <w:szCs w:val="35"/>
          <w:lang w:eastAsia="zh-CN"/>
        </w:rPr>
      </w:pPr>
      <w:bookmarkStart w:id="1" w:name="bookmark2"/>
      <w:bookmarkEnd w:id="1"/>
      <w:r>
        <w:rPr>
          <w:rFonts w:cs="微软雅黑" w:asciiTheme="minorEastAsia" w:hAnsiTheme="minorEastAsia"/>
          <w:b/>
          <w:bCs/>
          <w:spacing w:val="7"/>
          <w:sz w:val="35"/>
          <w:szCs w:val="35"/>
          <w:lang w:eastAsia="zh-CN"/>
        </w:rPr>
        <w:t>第一章     采购邀请</w:t>
      </w:r>
    </w:p>
    <w:p w14:paraId="503175B7">
      <w:pPr>
        <w:pStyle w:val="19"/>
        <w:spacing w:line="280" w:lineRule="auto"/>
        <w:rPr>
          <w:rFonts w:asciiTheme="minorEastAsia" w:hAnsiTheme="minorEastAsia" w:eastAsiaTheme="minorEastAsia"/>
          <w:lang w:eastAsia="zh-CN"/>
        </w:rPr>
      </w:pPr>
    </w:p>
    <w:p w14:paraId="147DDDE0">
      <w:pPr>
        <w:pStyle w:val="19"/>
        <w:spacing w:line="281" w:lineRule="auto"/>
        <w:rPr>
          <w:rFonts w:asciiTheme="minorEastAsia" w:hAnsiTheme="minorEastAsia" w:eastAsiaTheme="minorEastAsia"/>
          <w:lang w:eastAsia="zh-CN"/>
        </w:rPr>
      </w:pPr>
    </w:p>
    <w:p w14:paraId="3BB59F89">
      <w:pPr>
        <w:spacing w:before="103" w:line="201" w:lineRule="auto"/>
        <w:ind w:left="118"/>
        <w:outlineLvl w:val="1"/>
        <w:rPr>
          <w:rFonts w:cs="微软雅黑" w:asciiTheme="minorEastAsia" w:hAnsiTheme="minorEastAsia"/>
          <w:sz w:val="24"/>
          <w:szCs w:val="24"/>
          <w:lang w:eastAsia="zh-CN"/>
        </w:rPr>
      </w:pPr>
      <w:r>
        <w:rPr>
          <w:rFonts w:cs="微软雅黑" w:asciiTheme="minorEastAsia" w:hAnsiTheme="minorEastAsia"/>
          <w:b/>
          <w:bCs/>
          <w:sz w:val="24"/>
          <w:szCs w:val="24"/>
          <w:lang w:eastAsia="zh-CN"/>
        </w:rPr>
        <w:t>一、项目基本情况</w:t>
      </w:r>
    </w:p>
    <w:p w14:paraId="41B61759">
      <w:pPr>
        <w:pStyle w:val="19"/>
        <w:spacing w:before="177" w:line="302" w:lineRule="auto"/>
        <w:ind w:left="28" w:right="2" w:firstLine="474"/>
        <w:rPr>
          <w:rFonts w:cs="微软雅黑" w:asciiTheme="minorEastAsia" w:hAnsiTheme="minorEastAsia" w:eastAsiaTheme="minorEastAsia"/>
          <w:sz w:val="24"/>
          <w:szCs w:val="24"/>
          <w:u w:val="single"/>
          <w:lang w:eastAsia="zh-CN"/>
        </w:rPr>
      </w:pPr>
      <w:r>
        <w:rPr>
          <w:rFonts w:cs="微软雅黑" w:asciiTheme="minorEastAsia" w:hAnsiTheme="minorEastAsia" w:eastAsiaTheme="minorEastAsia"/>
          <w:sz w:val="24"/>
          <w:szCs w:val="24"/>
          <w:lang w:eastAsia="zh-CN"/>
        </w:rPr>
        <w:t>1.项目编号：</w:t>
      </w:r>
      <w:r>
        <w:rPr>
          <w:rFonts w:cs="微软雅黑" w:asciiTheme="minorEastAsia" w:hAnsiTheme="minorEastAsia" w:eastAsiaTheme="minorEastAsia"/>
          <w:sz w:val="24"/>
          <w:szCs w:val="24"/>
          <w:u w:val="single"/>
          <w:lang w:eastAsia="zh-CN"/>
        </w:rPr>
        <w:t xml:space="preserve"> </w:t>
      </w:r>
      <w:r>
        <w:rPr>
          <w:rFonts w:hint="eastAsia" w:cs="微软雅黑" w:asciiTheme="minorEastAsia" w:hAnsiTheme="minorEastAsia" w:eastAsiaTheme="minorEastAsia"/>
          <w:sz w:val="24"/>
          <w:szCs w:val="24"/>
          <w:u w:val="single"/>
          <w:lang w:eastAsia="zh-CN"/>
        </w:rPr>
        <w:t>11011225210200015518-XM001</w:t>
      </w:r>
      <w:r>
        <w:rPr>
          <w:rFonts w:cs="微软雅黑" w:asciiTheme="minorEastAsia" w:hAnsiTheme="minorEastAsia" w:eastAsiaTheme="minorEastAsia"/>
          <w:sz w:val="24"/>
          <w:szCs w:val="24"/>
          <w:u w:val="single"/>
          <w:lang w:eastAsia="zh-CN"/>
        </w:rPr>
        <w:t xml:space="preserve"> </w:t>
      </w:r>
    </w:p>
    <w:p w14:paraId="01AA7D3D">
      <w:pPr>
        <w:pStyle w:val="19"/>
        <w:spacing w:before="177" w:line="302" w:lineRule="auto"/>
        <w:ind w:left="28" w:right="2" w:firstLine="474"/>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2.项目名称：</w:t>
      </w:r>
      <w:r>
        <w:rPr>
          <w:rFonts w:hint="eastAsia" w:cs="微软雅黑" w:asciiTheme="minorEastAsia" w:hAnsiTheme="minorEastAsia" w:eastAsiaTheme="minorEastAsia"/>
          <w:sz w:val="24"/>
          <w:szCs w:val="24"/>
          <w:lang w:eastAsia="zh-CN"/>
        </w:rPr>
        <w:t>宋庄镇水源井置换工程</w:t>
      </w:r>
    </w:p>
    <w:p w14:paraId="049340B7">
      <w:pPr>
        <w:pStyle w:val="19"/>
        <w:spacing w:before="177" w:line="302" w:lineRule="auto"/>
        <w:ind w:left="28" w:right="2" w:firstLine="474"/>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3.采购方式：</w:t>
      </w:r>
      <w:r>
        <w:rPr>
          <w:rFonts w:cs="微软雅黑" w:asciiTheme="minorEastAsia" w:hAnsiTheme="minorEastAsia" w:eastAsiaTheme="minorEastAsia"/>
          <w:sz w:val="24"/>
          <w:szCs w:val="24"/>
          <w:u w:val="single"/>
          <w:lang w:eastAsia="zh-CN"/>
        </w:rPr>
        <w:t>竞争性磋商</w:t>
      </w:r>
    </w:p>
    <w:p w14:paraId="20265EC3">
      <w:pPr>
        <w:pStyle w:val="19"/>
        <w:spacing w:before="177" w:line="302" w:lineRule="auto"/>
        <w:ind w:left="28" w:right="2" w:firstLine="474"/>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4.项目预算金额：</w:t>
      </w:r>
      <w:r>
        <w:rPr>
          <w:rFonts w:cs="微软雅黑" w:asciiTheme="minorEastAsia" w:hAnsiTheme="minorEastAsia" w:eastAsiaTheme="minorEastAsia"/>
          <w:sz w:val="24"/>
          <w:szCs w:val="24"/>
          <w:u w:val="single"/>
          <w:lang w:eastAsia="zh-CN"/>
        </w:rPr>
        <w:t xml:space="preserve"> </w:t>
      </w:r>
      <w:r>
        <w:rPr>
          <w:rFonts w:hint="eastAsia" w:cs="微软雅黑" w:asciiTheme="minorEastAsia" w:hAnsiTheme="minorEastAsia" w:eastAsiaTheme="minorEastAsia"/>
          <w:sz w:val="24"/>
          <w:szCs w:val="24"/>
          <w:u w:val="single"/>
          <w:lang w:eastAsia="zh-CN"/>
        </w:rPr>
        <w:t>391.640879</w:t>
      </w:r>
      <w:r>
        <w:rPr>
          <w:rFonts w:cs="微软雅黑" w:asciiTheme="minorEastAsia" w:hAnsiTheme="minorEastAsia" w:eastAsiaTheme="minorEastAsia"/>
          <w:sz w:val="24"/>
          <w:szCs w:val="24"/>
          <w:u w:val="single"/>
          <w:lang w:eastAsia="zh-CN"/>
        </w:rPr>
        <w:t>万元</w:t>
      </w:r>
      <w:r>
        <w:rPr>
          <w:rFonts w:cs="微软雅黑" w:asciiTheme="minorEastAsia" w:hAnsiTheme="minorEastAsia" w:eastAsiaTheme="minorEastAsia"/>
          <w:sz w:val="24"/>
          <w:szCs w:val="24"/>
          <w:lang w:eastAsia="zh-CN"/>
        </w:rPr>
        <w:t>、项目最高限价（如有）：</w:t>
      </w:r>
      <w:r>
        <w:rPr>
          <w:rFonts w:cs="微软雅黑" w:asciiTheme="minorEastAsia" w:hAnsiTheme="minorEastAsia" w:eastAsiaTheme="minorEastAsia"/>
          <w:sz w:val="24"/>
          <w:szCs w:val="24"/>
          <w:u w:val="single"/>
          <w:lang w:eastAsia="zh-CN"/>
        </w:rPr>
        <w:t xml:space="preserve"> </w:t>
      </w:r>
      <w:r>
        <w:rPr>
          <w:rFonts w:hint="eastAsia" w:cs="微软雅黑" w:asciiTheme="minorEastAsia" w:hAnsiTheme="minorEastAsia" w:eastAsiaTheme="minorEastAsia"/>
          <w:sz w:val="24"/>
          <w:szCs w:val="24"/>
          <w:u w:val="single"/>
          <w:lang w:eastAsia="zh-CN"/>
        </w:rPr>
        <w:t>391.640879</w:t>
      </w:r>
      <w:r>
        <w:rPr>
          <w:rFonts w:cs="微软雅黑" w:asciiTheme="minorEastAsia" w:hAnsiTheme="minorEastAsia" w:eastAsiaTheme="minorEastAsia"/>
          <w:sz w:val="24"/>
          <w:szCs w:val="24"/>
          <w:u w:val="single"/>
          <w:lang w:eastAsia="zh-CN"/>
        </w:rPr>
        <w:t>万元</w:t>
      </w:r>
    </w:p>
    <w:p w14:paraId="7B0E24BC">
      <w:pPr>
        <w:pStyle w:val="19"/>
        <w:spacing w:before="177" w:line="302" w:lineRule="auto"/>
        <w:ind w:left="28" w:right="2" w:firstLine="474"/>
        <w:rPr>
          <w:rFonts w:asciiTheme="minorEastAsia" w:hAnsiTheme="minorEastAsia" w:eastAsiaTheme="minorEastAsia"/>
          <w:spacing w:val="1"/>
          <w:sz w:val="24"/>
          <w:szCs w:val="24"/>
          <w:lang w:eastAsia="zh-CN"/>
        </w:rPr>
      </w:pPr>
      <w:r>
        <w:rPr>
          <w:rFonts w:asciiTheme="minorEastAsia" w:hAnsiTheme="minorEastAsia" w:eastAsiaTheme="minorEastAsia"/>
          <w:spacing w:val="1"/>
          <w:sz w:val="24"/>
          <w:szCs w:val="24"/>
          <w:lang w:eastAsia="zh-CN"/>
        </w:rPr>
        <w:t>5.</w:t>
      </w:r>
      <w:r>
        <w:rPr>
          <w:rFonts w:cs="微软雅黑" w:asciiTheme="minorEastAsia" w:hAnsiTheme="minorEastAsia" w:eastAsiaTheme="minorEastAsia"/>
          <w:sz w:val="24"/>
          <w:szCs w:val="24"/>
          <w:lang w:eastAsia="zh-CN"/>
        </w:rPr>
        <w:t>采购需求：</w:t>
      </w:r>
    </w:p>
    <w:p w14:paraId="68A4434F">
      <w:pPr>
        <w:spacing w:line="136" w:lineRule="exact"/>
        <w:rPr>
          <w:rFonts w:asciiTheme="minorEastAsia" w:hAnsiTheme="minorEastAsia"/>
        </w:rPr>
      </w:pPr>
    </w:p>
    <w:tbl>
      <w:tblPr>
        <w:tblStyle w:val="60"/>
        <w:tblW w:w="9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2838"/>
        <w:gridCol w:w="1843"/>
        <w:gridCol w:w="709"/>
        <w:gridCol w:w="3143"/>
      </w:tblGrid>
      <w:tr w14:paraId="59DAC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707" w:type="dxa"/>
          </w:tcPr>
          <w:p w14:paraId="00B70B70">
            <w:pPr>
              <w:spacing w:before="190" w:line="211" w:lineRule="auto"/>
              <w:ind w:left="142"/>
              <w:rPr>
                <w:rFonts w:cs="微软雅黑" w:asciiTheme="minorEastAsia" w:hAnsiTheme="minorEastAsia"/>
                <w:sz w:val="24"/>
                <w:szCs w:val="24"/>
                <w:lang w:eastAsia="zh-CN"/>
              </w:rPr>
            </w:pPr>
            <w:r>
              <w:rPr>
                <w:rFonts w:cs="微软雅黑" w:asciiTheme="minorEastAsia" w:hAnsiTheme="minorEastAsia"/>
                <w:sz w:val="24"/>
                <w:szCs w:val="24"/>
                <w:lang w:eastAsia="zh-CN"/>
              </w:rPr>
              <w:t>包号</w:t>
            </w:r>
          </w:p>
        </w:tc>
        <w:tc>
          <w:tcPr>
            <w:tcW w:w="2838" w:type="dxa"/>
          </w:tcPr>
          <w:p w14:paraId="093E8415">
            <w:pPr>
              <w:spacing w:before="189" w:line="208" w:lineRule="auto"/>
              <w:ind w:left="357"/>
              <w:rPr>
                <w:rFonts w:cs="微软雅黑" w:asciiTheme="minorEastAsia" w:hAnsiTheme="minorEastAsia"/>
                <w:sz w:val="24"/>
                <w:szCs w:val="24"/>
                <w:lang w:eastAsia="zh-CN"/>
              </w:rPr>
            </w:pPr>
            <w:r>
              <w:rPr>
                <w:rFonts w:cs="微软雅黑" w:asciiTheme="minorEastAsia" w:hAnsiTheme="minorEastAsia"/>
                <w:sz w:val="24"/>
                <w:szCs w:val="24"/>
                <w:lang w:eastAsia="zh-CN"/>
              </w:rPr>
              <w:t>标的名称</w:t>
            </w:r>
          </w:p>
        </w:tc>
        <w:tc>
          <w:tcPr>
            <w:tcW w:w="1843" w:type="dxa"/>
          </w:tcPr>
          <w:p w14:paraId="3E5DDC8B">
            <w:pPr>
              <w:spacing w:before="38" w:line="207" w:lineRule="auto"/>
              <w:ind w:left="116"/>
              <w:rPr>
                <w:rFonts w:cs="微软雅黑" w:asciiTheme="minorEastAsia" w:hAnsiTheme="minorEastAsia"/>
                <w:sz w:val="24"/>
                <w:szCs w:val="24"/>
                <w:lang w:eastAsia="zh-CN"/>
              </w:rPr>
            </w:pPr>
            <w:r>
              <w:rPr>
                <w:rFonts w:cs="微软雅黑" w:asciiTheme="minorEastAsia" w:hAnsiTheme="minorEastAsia"/>
                <w:sz w:val="24"/>
                <w:szCs w:val="24"/>
                <w:lang w:eastAsia="zh-CN"/>
              </w:rPr>
              <w:t>采购包预算金额</w:t>
            </w:r>
          </w:p>
          <w:p w14:paraId="31E28758">
            <w:pPr>
              <w:spacing w:before="8" w:line="185" w:lineRule="auto"/>
              <w:ind w:left="422"/>
              <w:rPr>
                <w:rFonts w:cs="微软雅黑" w:asciiTheme="minorEastAsia" w:hAnsiTheme="minorEastAsia"/>
                <w:sz w:val="24"/>
                <w:szCs w:val="24"/>
                <w:lang w:eastAsia="zh-CN"/>
              </w:rPr>
            </w:pPr>
            <w:r>
              <w:rPr>
                <w:rFonts w:cs="微软雅黑" w:asciiTheme="minorEastAsia" w:hAnsiTheme="minorEastAsia"/>
                <w:sz w:val="24"/>
                <w:szCs w:val="24"/>
                <w:lang w:eastAsia="zh-CN"/>
              </w:rPr>
              <w:t>（万元）</w:t>
            </w:r>
          </w:p>
        </w:tc>
        <w:tc>
          <w:tcPr>
            <w:tcW w:w="709" w:type="dxa"/>
          </w:tcPr>
          <w:p w14:paraId="5A6EF7A9">
            <w:pPr>
              <w:spacing w:before="188" w:line="207" w:lineRule="auto"/>
              <w:jc w:val="center"/>
              <w:rPr>
                <w:rFonts w:cs="微软雅黑" w:asciiTheme="minorEastAsia" w:hAnsiTheme="minorEastAsia"/>
                <w:sz w:val="24"/>
                <w:szCs w:val="24"/>
                <w:lang w:eastAsia="zh-CN"/>
              </w:rPr>
            </w:pPr>
            <w:r>
              <w:rPr>
                <w:rFonts w:cs="微软雅黑" w:asciiTheme="minorEastAsia" w:hAnsiTheme="minorEastAsia"/>
                <w:sz w:val="24"/>
                <w:szCs w:val="24"/>
                <w:lang w:eastAsia="zh-CN"/>
              </w:rPr>
              <w:t>数量</w:t>
            </w:r>
          </w:p>
        </w:tc>
        <w:tc>
          <w:tcPr>
            <w:tcW w:w="3143" w:type="dxa"/>
          </w:tcPr>
          <w:p w14:paraId="6E1FED2D">
            <w:pPr>
              <w:spacing w:before="189" w:line="207" w:lineRule="auto"/>
              <w:jc w:val="center"/>
              <w:rPr>
                <w:rFonts w:cs="微软雅黑" w:asciiTheme="minorEastAsia" w:hAnsiTheme="minorEastAsia"/>
                <w:sz w:val="24"/>
                <w:szCs w:val="24"/>
                <w:lang w:eastAsia="zh-CN"/>
              </w:rPr>
            </w:pPr>
            <w:r>
              <w:rPr>
                <w:rFonts w:cs="微软雅黑" w:asciiTheme="minorEastAsia" w:hAnsiTheme="minorEastAsia"/>
                <w:sz w:val="24"/>
                <w:szCs w:val="24"/>
                <w:lang w:eastAsia="zh-CN"/>
              </w:rPr>
              <w:t>简要技术需求或服务要求</w:t>
            </w:r>
          </w:p>
        </w:tc>
      </w:tr>
      <w:tr w14:paraId="7C6DB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7" w:type="dxa"/>
            <w:vAlign w:val="center"/>
          </w:tcPr>
          <w:p w14:paraId="3A417CC5">
            <w:pPr>
              <w:pStyle w:val="61"/>
              <w:spacing w:before="140" w:line="209" w:lineRule="auto"/>
              <w:ind w:left="232"/>
              <w:jc w:val="both"/>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01</w:t>
            </w:r>
          </w:p>
        </w:tc>
        <w:tc>
          <w:tcPr>
            <w:tcW w:w="2838" w:type="dxa"/>
            <w:vAlign w:val="center"/>
          </w:tcPr>
          <w:p w14:paraId="59C89209">
            <w:pPr>
              <w:pStyle w:val="61"/>
              <w:jc w:val="cente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宋庄镇水源井置换工程</w:t>
            </w:r>
          </w:p>
        </w:tc>
        <w:tc>
          <w:tcPr>
            <w:tcW w:w="1843" w:type="dxa"/>
            <w:vAlign w:val="center"/>
          </w:tcPr>
          <w:p w14:paraId="7E974473">
            <w:pPr>
              <w:pStyle w:val="61"/>
              <w:jc w:val="cente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u w:val="single"/>
                <w:lang w:eastAsia="zh-CN"/>
              </w:rPr>
              <w:t>391.640879</w:t>
            </w:r>
          </w:p>
        </w:tc>
        <w:tc>
          <w:tcPr>
            <w:tcW w:w="709" w:type="dxa"/>
            <w:vAlign w:val="center"/>
          </w:tcPr>
          <w:p w14:paraId="0C29E02C">
            <w:pPr>
              <w:pStyle w:val="61"/>
              <w:jc w:val="cente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1</w:t>
            </w:r>
          </w:p>
        </w:tc>
        <w:tc>
          <w:tcPr>
            <w:tcW w:w="3143" w:type="dxa"/>
            <w:vAlign w:val="center"/>
          </w:tcPr>
          <w:p w14:paraId="2E75E8B8">
            <w:pPr>
              <w:pStyle w:val="61"/>
              <w:rPr>
                <w:rFonts w:hint="default" w:cs="微软雅黑" w:asciiTheme="minorEastAsia" w:hAnsiTheme="minorEastAsia" w:eastAsiaTheme="minorEastAsia"/>
                <w:sz w:val="24"/>
                <w:szCs w:val="24"/>
                <w:lang w:val="en-US" w:eastAsia="zh-CN"/>
              </w:rPr>
            </w:pPr>
            <w:r>
              <w:rPr>
                <w:rFonts w:hint="eastAsia" w:cs="微软雅黑" w:asciiTheme="minorEastAsia" w:hAnsiTheme="minorEastAsia" w:eastAsiaTheme="minorEastAsia"/>
                <w:sz w:val="24"/>
                <w:szCs w:val="24"/>
                <w:lang w:eastAsia="zh-CN"/>
              </w:rPr>
              <w:t>宋庄镇水源井置换工程采用市政供水替换村内自备井。涉及富豪村、尹各庄村2个村的供水管线改造、新建一体化泵站、路面恢复等</w:t>
            </w:r>
            <w:r>
              <w:rPr>
                <w:rFonts w:hint="eastAsia" w:cs="微软雅黑" w:asciiTheme="minorEastAsia" w:hAnsiTheme="minorEastAsia" w:eastAsiaTheme="minorEastAsia"/>
                <w:sz w:val="24"/>
                <w:szCs w:val="24"/>
                <w:lang w:val="en-US" w:eastAsia="zh-CN"/>
              </w:rPr>
              <w:t>具体详见清单。</w:t>
            </w:r>
          </w:p>
        </w:tc>
      </w:tr>
    </w:tbl>
    <w:p w14:paraId="17BC4F1F">
      <w:pPr>
        <w:pStyle w:val="19"/>
        <w:spacing w:line="352" w:lineRule="auto"/>
        <w:rPr>
          <w:rFonts w:asciiTheme="minorEastAsia" w:hAnsiTheme="minorEastAsia" w:eastAsiaTheme="minorEastAsia"/>
          <w:lang w:eastAsia="zh-CN"/>
        </w:rPr>
      </w:pPr>
    </w:p>
    <w:p w14:paraId="2E34073E">
      <w:pPr>
        <w:pStyle w:val="19"/>
        <w:spacing w:before="104" w:line="360" w:lineRule="auto"/>
        <w:ind w:left="610"/>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6.</w:t>
      </w:r>
      <w:bookmarkStart w:id="2" w:name="OLE_LINK16"/>
      <w:r>
        <w:rPr>
          <w:rFonts w:cs="微软雅黑" w:asciiTheme="minorEastAsia" w:hAnsiTheme="minorEastAsia" w:eastAsiaTheme="minorEastAsia"/>
          <w:sz w:val="24"/>
          <w:szCs w:val="24"/>
          <w:lang w:eastAsia="zh-CN"/>
        </w:rPr>
        <w:t>合同履行期限（工期）：</w:t>
      </w:r>
      <w:r>
        <w:rPr>
          <w:rFonts w:hint="eastAsia" w:cs="微软雅黑" w:asciiTheme="minorEastAsia" w:hAnsiTheme="minorEastAsia" w:eastAsiaTheme="minorEastAsia"/>
          <w:sz w:val="24"/>
          <w:szCs w:val="24"/>
          <w:u w:val="single"/>
          <w:lang w:eastAsia="zh-CN"/>
        </w:rPr>
        <w:t>自合同签订之日起</w:t>
      </w:r>
      <w:r>
        <w:rPr>
          <w:rFonts w:hint="eastAsia" w:cs="微软雅黑" w:asciiTheme="minorEastAsia" w:hAnsiTheme="minorEastAsia" w:eastAsiaTheme="minorEastAsia"/>
          <w:sz w:val="24"/>
          <w:szCs w:val="24"/>
          <w:u w:val="single"/>
          <w:lang w:val="en-US" w:eastAsia="zh-CN"/>
        </w:rPr>
        <w:t>45个日历天</w:t>
      </w:r>
      <w:r>
        <w:rPr>
          <w:rFonts w:cs="微软雅黑" w:asciiTheme="minorEastAsia" w:hAnsiTheme="minorEastAsia" w:eastAsiaTheme="minorEastAsia"/>
          <w:sz w:val="24"/>
          <w:szCs w:val="24"/>
          <w:u w:val="single"/>
          <w:lang w:eastAsia="zh-CN"/>
        </w:rPr>
        <w:t xml:space="preserve"> </w:t>
      </w:r>
      <w:bookmarkEnd w:id="2"/>
    </w:p>
    <w:p w14:paraId="1D06AB18">
      <w:pPr>
        <w:pStyle w:val="19"/>
        <w:spacing w:before="179" w:line="360" w:lineRule="auto"/>
        <w:ind w:left="613"/>
        <w:rPr>
          <w:rFonts w:cs="微软雅黑" w:asciiTheme="minorEastAsia" w:hAnsiTheme="minorEastAsia" w:eastAsiaTheme="minorEastAsia"/>
          <w:sz w:val="24"/>
          <w:szCs w:val="24"/>
          <w:lang w:eastAsia="zh-CN"/>
        </w:rPr>
      </w:pPr>
      <w:r>
        <w:rPr>
          <w:rFonts w:asciiTheme="minorEastAsia" w:hAnsiTheme="minorEastAsia" w:eastAsiaTheme="minorEastAsia"/>
          <w:spacing w:val="5"/>
          <w:sz w:val="24"/>
          <w:szCs w:val="24"/>
          <w:lang w:eastAsia="zh-CN"/>
        </w:rPr>
        <w:t>7.</w:t>
      </w:r>
      <w:r>
        <w:rPr>
          <w:rFonts w:cs="微软雅黑" w:asciiTheme="minorEastAsia" w:hAnsiTheme="minorEastAsia" w:eastAsiaTheme="minorEastAsia"/>
          <w:spacing w:val="5"/>
          <w:sz w:val="24"/>
          <w:szCs w:val="24"/>
          <w:lang w:eastAsia="zh-CN"/>
        </w:rPr>
        <w:t>本项目是否接受联合体</w:t>
      </w:r>
      <w:r>
        <w:rPr>
          <w:rFonts w:cs="微软雅黑" w:asciiTheme="minorEastAsia" w:hAnsiTheme="minorEastAsia" w:eastAsiaTheme="minorEastAsia"/>
          <w:spacing w:val="-19"/>
          <w:sz w:val="24"/>
          <w:szCs w:val="24"/>
          <w:lang w:eastAsia="zh-CN"/>
        </w:rPr>
        <w:t xml:space="preserve"> </w:t>
      </w:r>
      <w:r>
        <w:rPr>
          <w:rFonts w:cs="微软雅黑" w:asciiTheme="minorEastAsia" w:hAnsiTheme="minorEastAsia" w:eastAsiaTheme="minorEastAsia"/>
          <w:spacing w:val="5"/>
          <w:sz w:val="24"/>
          <w:szCs w:val="24"/>
          <w:lang w:eastAsia="zh-CN"/>
        </w:rPr>
        <w:t>：</w:t>
      </w:r>
      <w:r>
        <w:rPr>
          <w:rFonts w:asciiTheme="minorEastAsia" w:hAnsiTheme="minorEastAsia" w:eastAsiaTheme="minorEastAsia"/>
          <w:spacing w:val="5"/>
          <w:sz w:val="20"/>
          <w:szCs w:val="20"/>
          <w:lang w:eastAsia="zh-CN"/>
        </w:rPr>
        <w:t>□</w:t>
      </w:r>
      <w:r>
        <w:rPr>
          <w:rFonts w:cs="微软雅黑" w:asciiTheme="minorEastAsia" w:hAnsiTheme="minorEastAsia" w:eastAsiaTheme="minorEastAsia"/>
          <w:spacing w:val="5"/>
          <w:sz w:val="24"/>
          <w:szCs w:val="24"/>
          <w:lang w:eastAsia="zh-CN"/>
        </w:rPr>
        <w:t>是</w:t>
      </w:r>
      <w:r>
        <w:rPr>
          <w:rFonts w:cs="微软雅黑" w:asciiTheme="minorEastAsia" w:hAnsiTheme="minorEastAsia" w:eastAsiaTheme="minorEastAsia"/>
          <w:spacing w:val="15"/>
          <w:sz w:val="24"/>
          <w:szCs w:val="24"/>
          <w:lang w:eastAsia="zh-CN"/>
        </w:rPr>
        <w:t xml:space="preserve">   </w:t>
      </w:r>
      <w:r>
        <w:rPr>
          <w:rFonts w:asciiTheme="minorEastAsia" w:hAnsiTheme="minorEastAsia" w:eastAsiaTheme="minorEastAsia"/>
          <w:spacing w:val="-4"/>
          <w:lang w:eastAsia="zh-CN"/>
        </w:rPr>
        <w:t>■</w:t>
      </w:r>
      <w:r>
        <w:rPr>
          <w:rFonts w:cs="微软雅黑" w:asciiTheme="minorEastAsia" w:hAnsiTheme="minorEastAsia" w:eastAsiaTheme="minorEastAsia"/>
          <w:spacing w:val="5"/>
          <w:sz w:val="24"/>
          <w:szCs w:val="24"/>
          <w:lang w:eastAsia="zh-CN"/>
        </w:rPr>
        <w:t>否。</w:t>
      </w:r>
    </w:p>
    <w:p w14:paraId="23DE7BD5">
      <w:pPr>
        <w:spacing w:before="103" w:line="360" w:lineRule="auto"/>
        <w:ind w:left="118"/>
        <w:outlineLvl w:val="1"/>
        <w:rPr>
          <w:rFonts w:cs="微软雅黑" w:asciiTheme="minorEastAsia" w:hAnsiTheme="minorEastAsia"/>
          <w:sz w:val="24"/>
          <w:szCs w:val="24"/>
          <w:lang w:eastAsia="zh-CN"/>
        </w:rPr>
      </w:pPr>
      <w:r>
        <w:rPr>
          <w:rFonts w:cs="微软雅黑" w:asciiTheme="minorEastAsia" w:hAnsiTheme="minorEastAsia"/>
          <w:b/>
          <w:bCs/>
          <w:sz w:val="24"/>
          <w:szCs w:val="24"/>
          <w:lang w:eastAsia="zh-CN"/>
        </w:rPr>
        <w:t>二、申请人的资格要求（须同时满足）</w:t>
      </w:r>
    </w:p>
    <w:p w14:paraId="3B1DB1B0">
      <w:pPr>
        <w:pStyle w:val="19"/>
        <w:spacing w:line="360" w:lineRule="auto"/>
        <w:ind w:left="610" w:right="29" w:firstLine="8"/>
        <w:rPr>
          <w:rFonts w:cs="微软雅黑" w:asciiTheme="minorEastAsia" w:hAnsiTheme="minorEastAsia" w:eastAsiaTheme="minorEastAsia"/>
          <w:spacing w:val="8"/>
          <w:sz w:val="24"/>
          <w:szCs w:val="24"/>
          <w:lang w:eastAsia="zh-CN"/>
        </w:rPr>
      </w:pPr>
      <w:r>
        <w:rPr>
          <w:rFonts w:asciiTheme="minorEastAsia" w:hAnsiTheme="minorEastAsia" w:eastAsiaTheme="minorEastAsia"/>
          <w:spacing w:val="-2"/>
          <w:sz w:val="24"/>
          <w:szCs w:val="24"/>
          <w:lang w:eastAsia="zh-CN"/>
        </w:rPr>
        <w:t>1.</w:t>
      </w:r>
      <w:r>
        <w:rPr>
          <w:rFonts w:cs="微软雅黑" w:asciiTheme="minorEastAsia" w:hAnsiTheme="minorEastAsia" w:eastAsiaTheme="minorEastAsia"/>
          <w:spacing w:val="-2"/>
          <w:sz w:val="24"/>
          <w:szCs w:val="24"/>
          <w:lang w:eastAsia="zh-CN"/>
        </w:rPr>
        <w:t>满足《中华人民共和国政府采购法》第二十二条规定；</w:t>
      </w:r>
      <w:r>
        <w:rPr>
          <w:rFonts w:cs="微软雅黑" w:asciiTheme="minorEastAsia" w:hAnsiTheme="minorEastAsia" w:eastAsiaTheme="minorEastAsia"/>
          <w:spacing w:val="8"/>
          <w:sz w:val="24"/>
          <w:szCs w:val="24"/>
          <w:lang w:eastAsia="zh-CN"/>
        </w:rPr>
        <w:t xml:space="preserve"> </w:t>
      </w:r>
    </w:p>
    <w:p w14:paraId="29415221">
      <w:pPr>
        <w:pStyle w:val="19"/>
        <w:spacing w:line="360" w:lineRule="auto"/>
        <w:ind w:left="610" w:right="29" w:firstLine="8"/>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cs="微软雅黑" w:asciiTheme="minorEastAsia" w:hAnsiTheme="minorEastAsia" w:eastAsiaTheme="minorEastAsia"/>
          <w:sz w:val="24"/>
          <w:szCs w:val="24"/>
          <w:lang w:eastAsia="zh-CN"/>
        </w:rPr>
        <w:t>落实政府采购政策需满足的资格要求：</w:t>
      </w:r>
    </w:p>
    <w:p w14:paraId="49F874DC">
      <w:pPr>
        <w:pStyle w:val="19"/>
        <w:spacing w:line="360" w:lineRule="auto"/>
        <w:ind w:left="610"/>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2.1 </w:t>
      </w:r>
      <w:r>
        <w:rPr>
          <w:rFonts w:cs="微软雅黑" w:asciiTheme="minorEastAsia" w:hAnsiTheme="minorEastAsia" w:eastAsiaTheme="minorEastAsia"/>
          <w:spacing w:val="1"/>
          <w:sz w:val="24"/>
          <w:szCs w:val="24"/>
          <w:lang w:eastAsia="zh-CN"/>
        </w:rPr>
        <w:t>中小企业政策</w:t>
      </w:r>
    </w:p>
    <w:p w14:paraId="5BA7F097">
      <w:pPr>
        <w:pStyle w:val="19"/>
        <w:spacing w:line="360" w:lineRule="auto"/>
        <w:ind w:left="552"/>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0"/>
          <w:szCs w:val="20"/>
          <w:lang w:eastAsia="zh-CN"/>
        </w:rPr>
        <w:t>□</w:t>
      </w:r>
      <w:r>
        <w:rPr>
          <w:rFonts w:cs="微软雅黑" w:asciiTheme="minorEastAsia" w:hAnsiTheme="minorEastAsia" w:eastAsiaTheme="minorEastAsia"/>
          <w:spacing w:val="2"/>
          <w:sz w:val="24"/>
          <w:szCs w:val="24"/>
          <w:lang w:eastAsia="zh-CN"/>
        </w:rPr>
        <w:t>本项目不专门面向中小企业预留采购份额。</w:t>
      </w:r>
    </w:p>
    <w:p w14:paraId="606DAAA0">
      <w:pPr>
        <w:pStyle w:val="19"/>
        <w:spacing w:line="360" w:lineRule="auto"/>
        <w:ind w:left="118" w:right="60" w:firstLine="43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4"/>
          <w:sz w:val="24"/>
          <w:szCs w:val="24"/>
          <w:lang w:eastAsia="zh-CN"/>
        </w:rPr>
        <w:t xml:space="preserve">□本项目专门面向  </w:t>
      </w:r>
      <w:bookmarkStart w:id="3" w:name="OLE_LINK12"/>
      <w:bookmarkStart w:id="4" w:name="OLE_LINK11"/>
      <w:r>
        <w:rPr>
          <w:rFonts w:cs="微软雅黑" w:asciiTheme="minorEastAsia" w:hAnsiTheme="minorEastAsia" w:eastAsiaTheme="minorEastAsia"/>
          <w:spacing w:val="4"/>
          <w:sz w:val="24"/>
          <w:szCs w:val="24"/>
          <w:lang w:eastAsia="zh-CN"/>
        </w:rPr>
        <w:t>■</w:t>
      </w:r>
      <w:bookmarkEnd w:id="3"/>
      <w:bookmarkEnd w:id="4"/>
      <w:r>
        <w:rPr>
          <w:rFonts w:cs="微软雅黑" w:asciiTheme="minorEastAsia" w:hAnsiTheme="minorEastAsia" w:eastAsiaTheme="minorEastAsia"/>
          <w:spacing w:val="4"/>
          <w:sz w:val="24"/>
          <w:szCs w:val="24"/>
          <w:lang w:eastAsia="zh-CN"/>
        </w:rPr>
        <w:t>中小  □小微企业   采购。即</w:t>
      </w:r>
      <w:r>
        <w:rPr>
          <w:rFonts w:cs="微软雅黑" w:asciiTheme="minorEastAsia" w:hAnsiTheme="minorEastAsia" w:eastAsiaTheme="minorEastAsia"/>
          <w:spacing w:val="-27"/>
          <w:sz w:val="24"/>
          <w:szCs w:val="24"/>
          <w:lang w:eastAsia="zh-CN"/>
        </w:rPr>
        <w:t xml:space="preserve"> </w:t>
      </w:r>
      <w:r>
        <w:rPr>
          <w:rFonts w:cs="微软雅黑" w:asciiTheme="minorEastAsia" w:hAnsiTheme="minorEastAsia" w:eastAsiaTheme="minorEastAsia"/>
          <w:spacing w:val="4"/>
          <w:sz w:val="24"/>
          <w:szCs w:val="24"/>
          <w:lang w:eastAsia="zh-CN"/>
        </w:rPr>
        <w:t>：提供的货物全部由符合政策要</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求的中小</w:t>
      </w:r>
      <w:r>
        <w:rPr>
          <w:rFonts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小微企业制造、服务全部由符合政策</w:t>
      </w:r>
      <w:r>
        <w:rPr>
          <w:rFonts w:cs="微软雅黑" w:asciiTheme="minorEastAsia" w:hAnsiTheme="minorEastAsia" w:eastAsiaTheme="minorEastAsia"/>
          <w:sz w:val="24"/>
          <w:szCs w:val="24"/>
          <w:lang w:eastAsia="zh-CN"/>
        </w:rPr>
        <w:t>要求的中小</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小微企业承接。</w:t>
      </w:r>
    </w:p>
    <w:p w14:paraId="74721484">
      <w:pPr>
        <w:pStyle w:val="19"/>
        <w:spacing w:line="360" w:lineRule="auto"/>
        <w:ind w:left="118" w:right="60" w:firstLine="434"/>
        <w:rPr>
          <w:rFonts w:cs="微软雅黑" w:asciiTheme="minorEastAsia" w:hAnsiTheme="minorEastAsia" w:eastAsiaTheme="minorEastAsia"/>
          <w:spacing w:val="-2"/>
          <w:sz w:val="24"/>
          <w:szCs w:val="24"/>
          <w:lang w:eastAsia="zh-CN"/>
        </w:rPr>
      </w:pPr>
      <w:r>
        <w:rPr>
          <w:rFonts w:asciiTheme="minorEastAsia" w:hAnsiTheme="minorEastAsia" w:eastAsiaTheme="minorEastAsia"/>
          <w:spacing w:val="1"/>
          <w:sz w:val="20"/>
          <w:szCs w:val="20"/>
          <w:lang w:eastAsia="zh-CN"/>
        </w:rPr>
        <w:t>□</w:t>
      </w:r>
      <w:r>
        <w:rPr>
          <w:rFonts w:cs="微软雅黑" w:asciiTheme="minorEastAsia" w:hAnsiTheme="minorEastAsia" w:eastAsiaTheme="minorEastAsia"/>
          <w:spacing w:val="1"/>
          <w:sz w:val="24"/>
          <w:szCs w:val="24"/>
          <w:lang w:eastAsia="zh-CN"/>
        </w:rPr>
        <w:t>本项目预留部分采购项目预算专门面向中小企业采购</w:t>
      </w:r>
      <w:r>
        <w:rPr>
          <w:rFonts w:hint="eastAsia" w:cs="微软雅黑" w:asciiTheme="minorEastAsia" w:hAnsiTheme="minorEastAsia" w:eastAsiaTheme="minorEastAsia"/>
          <w:spacing w:val="-39"/>
          <w:sz w:val="24"/>
          <w:szCs w:val="24"/>
          <w:lang w:eastAsia="zh-CN"/>
        </w:rPr>
        <w:t>。</w:t>
      </w:r>
      <w:r>
        <w:rPr>
          <w:rFonts w:cs="微软雅黑" w:asciiTheme="minorEastAsia" w:hAnsiTheme="minorEastAsia" w:eastAsiaTheme="minorEastAsia"/>
          <w:spacing w:val="1"/>
          <w:sz w:val="24"/>
          <w:szCs w:val="24"/>
          <w:lang w:eastAsia="zh-CN"/>
        </w:rPr>
        <w:t>对于预留份额</w:t>
      </w:r>
      <w:r>
        <w:rPr>
          <w:rFonts w:hint="eastAsia" w:cs="微软雅黑" w:asciiTheme="minorEastAsia" w:hAnsiTheme="minorEastAsia" w:eastAsiaTheme="minorEastAsia"/>
          <w:spacing w:val="-29"/>
          <w:sz w:val="24"/>
          <w:szCs w:val="24"/>
          <w:lang w:eastAsia="zh-CN"/>
        </w:rPr>
        <w:t>，</w:t>
      </w:r>
      <w:r>
        <w:rPr>
          <w:rFonts w:cs="微软雅黑" w:asciiTheme="minorEastAsia" w:hAnsiTheme="minorEastAsia" w:eastAsiaTheme="minorEastAsia"/>
          <w:spacing w:val="1"/>
          <w:sz w:val="24"/>
          <w:szCs w:val="24"/>
          <w:lang w:eastAsia="zh-CN"/>
        </w:rPr>
        <w:t>提供的货</w:t>
      </w:r>
      <w:r>
        <w:rPr>
          <w:rFonts w:cs="微软雅黑" w:asciiTheme="minorEastAsia" w:hAnsiTheme="minorEastAsia" w:eastAsiaTheme="minorEastAsia"/>
          <w:spacing w:val="-2"/>
          <w:sz w:val="24"/>
          <w:szCs w:val="24"/>
          <w:lang w:eastAsia="zh-CN"/>
        </w:rPr>
        <w:t>物由符合政策要求的中小企业制造、服务由符合政策要求的中小企业承接。预留份额通</w:t>
      </w:r>
      <w:r>
        <w:rPr>
          <w:rFonts w:hint="eastAsia" w:ascii="宋体" w:hAnsi="宋体" w:eastAsia="宋体" w:cs="宋体"/>
          <w:spacing w:val="-1"/>
          <w:sz w:val="24"/>
          <w:szCs w:val="24"/>
          <w:lang w:eastAsia="zh-CN"/>
        </w:rPr>
        <w:t>过以下措施</w:t>
      </w:r>
    </w:p>
    <w:p w14:paraId="289CC26B">
      <w:pPr>
        <w:pStyle w:val="19"/>
        <w:spacing w:line="360" w:lineRule="auto"/>
        <w:ind w:right="60"/>
        <w:rPr>
          <w:rFonts w:cs="微软雅黑" w:asciiTheme="minorEastAsia" w:hAnsiTheme="minorEastAsia" w:eastAsiaTheme="minorEastAsia"/>
          <w:sz w:val="24"/>
          <w:szCs w:val="24"/>
          <w:lang w:eastAsia="zh-CN"/>
        </w:rPr>
      </w:pPr>
      <w:r>
        <w:rPr>
          <w:rFonts w:hint="eastAsia" w:ascii="宋体" w:hAnsi="宋体" w:eastAsia="宋体" w:cs="宋体"/>
          <w:spacing w:val="-1"/>
          <w:sz w:val="24"/>
          <w:szCs w:val="24"/>
          <w:lang w:eastAsia="zh-CN"/>
        </w:rPr>
        <w:t>进行：</w:t>
      </w:r>
      <w:r>
        <w:rPr>
          <w:rFonts w:cs="微软雅黑" w:asciiTheme="minorEastAsia" w:hAnsiTheme="minorEastAsia"/>
          <w:spacing w:val="2"/>
          <w:sz w:val="24"/>
          <w:szCs w:val="24"/>
          <w:u w:val="single"/>
          <w:lang w:eastAsia="zh-CN"/>
        </w:rPr>
        <w:t xml:space="preserve">     </w:t>
      </w:r>
      <w:r>
        <w:rPr>
          <w:rFonts w:hint="eastAsia" w:cs="微软雅黑" w:asciiTheme="minorEastAsia" w:hAnsiTheme="minorEastAsia"/>
          <w:spacing w:val="2"/>
          <w:sz w:val="24"/>
          <w:szCs w:val="24"/>
          <w:u w:val="single"/>
          <w:lang w:eastAsia="zh-CN"/>
        </w:rPr>
        <w:t>/</w:t>
      </w:r>
      <w:r>
        <w:rPr>
          <w:rFonts w:cs="微软雅黑" w:asciiTheme="minorEastAsia" w:hAnsiTheme="minorEastAsia"/>
          <w:spacing w:val="2"/>
          <w:sz w:val="24"/>
          <w:szCs w:val="24"/>
          <w:u w:val="single"/>
          <w:lang w:eastAsia="zh-CN"/>
        </w:rPr>
        <w:t xml:space="preserve">     </w:t>
      </w:r>
      <w:r>
        <w:rPr>
          <w:rFonts w:hint="eastAsia" w:ascii="宋体" w:hAnsi="宋体" w:eastAsia="宋体" w:cs="宋体"/>
          <w:spacing w:val="-1"/>
          <w:sz w:val="24"/>
          <w:szCs w:val="24"/>
          <w:lang w:eastAsia="zh-CN"/>
        </w:rPr>
        <w:t>。</w:t>
      </w:r>
    </w:p>
    <w:p w14:paraId="20DB5B70">
      <w:pPr>
        <w:pStyle w:val="19"/>
        <w:spacing w:line="360" w:lineRule="auto"/>
        <w:ind w:left="610"/>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2.2</w:t>
      </w:r>
      <w:r>
        <w:rPr>
          <w:rFonts w:asciiTheme="minorEastAsia" w:hAnsiTheme="minorEastAsia" w:eastAsiaTheme="minorEastAsia"/>
          <w:spacing w:val="56"/>
          <w:sz w:val="24"/>
          <w:szCs w:val="24"/>
          <w:lang w:eastAsia="zh-CN"/>
        </w:rPr>
        <w:t xml:space="preserve"> </w:t>
      </w:r>
      <w:r>
        <w:rPr>
          <w:rFonts w:cs="微软雅黑" w:asciiTheme="minorEastAsia" w:hAnsiTheme="minorEastAsia" w:eastAsiaTheme="minorEastAsia"/>
          <w:spacing w:val="1"/>
          <w:sz w:val="24"/>
          <w:szCs w:val="24"/>
          <w:lang w:eastAsia="zh-CN"/>
        </w:rPr>
        <w:t>其它落实政府采购政策的资格要求（如有</w:t>
      </w:r>
      <w:r>
        <w:rPr>
          <w:rFonts w:cs="微软雅黑" w:asciiTheme="minorEastAsia" w:hAnsiTheme="minorEastAsia" w:eastAsiaTheme="minorEastAsia"/>
          <w:spacing w:val="-60"/>
          <w:sz w:val="24"/>
          <w:szCs w:val="24"/>
          <w:lang w:eastAsia="zh-CN"/>
        </w:rPr>
        <w:t>）：</w:t>
      </w:r>
      <w:r>
        <w:rPr>
          <w:rFonts w:cs="微软雅黑" w:asciiTheme="minorEastAsia" w:hAnsiTheme="minorEastAsia" w:eastAsiaTheme="minorEastAsia"/>
          <w:spacing w:val="2"/>
          <w:sz w:val="24"/>
          <w:szCs w:val="24"/>
          <w:u w:val="single"/>
          <w:lang w:eastAsia="zh-CN"/>
        </w:rPr>
        <w:t xml:space="preserve">     </w:t>
      </w:r>
      <w:r>
        <w:rPr>
          <w:rFonts w:hint="eastAsia" w:cs="微软雅黑" w:asciiTheme="minorEastAsia" w:hAnsiTheme="minorEastAsia" w:eastAsiaTheme="minorEastAsia"/>
          <w:spacing w:val="2"/>
          <w:sz w:val="24"/>
          <w:szCs w:val="24"/>
          <w:u w:val="single"/>
          <w:lang w:eastAsia="zh-CN"/>
        </w:rPr>
        <w:t>/</w:t>
      </w:r>
      <w:r>
        <w:rPr>
          <w:rFonts w:cs="微软雅黑" w:asciiTheme="minorEastAsia" w:hAnsiTheme="minorEastAsia" w:eastAsiaTheme="minorEastAsia"/>
          <w:spacing w:val="2"/>
          <w:sz w:val="24"/>
          <w:szCs w:val="24"/>
          <w:u w:val="single"/>
          <w:lang w:eastAsia="zh-CN"/>
        </w:rPr>
        <w:t xml:space="preserve">    </w:t>
      </w:r>
      <w:r>
        <w:rPr>
          <w:rFonts w:cs="微软雅黑" w:asciiTheme="minorEastAsia" w:hAnsiTheme="minorEastAsia" w:eastAsiaTheme="minorEastAsia"/>
          <w:spacing w:val="1"/>
          <w:sz w:val="24"/>
          <w:szCs w:val="24"/>
          <w:lang w:eastAsia="zh-CN"/>
        </w:rPr>
        <w:t>。</w:t>
      </w:r>
    </w:p>
    <w:p w14:paraId="1A4FA5FD">
      <w:pPr>
        <w:pStyle w:val="19"/>
        <w:spacing w:line="360" w:lineRule="auto"/>
        <w:ind w:left="498"/>
        <w:rPr>
          <w:rFonts w:cs="微软雅黑" w:asciiTheme="minorEastAsia" w:hAnsiTheme="minorEastAsia" w:eastAsiaTheme="minorEastAsia"/>
          <w:sz w:val="24"/>
          <w:szCs w:val="24"/>
          <w:u w:val="single"/>
          <w:lang w:eastAsia="zh-CN"/>
        </w:rPr>
      </w:pPr>
      <w:r>
        <w:rPr>
          <w:rFonts w:asciiTheme="minorEastAsia" w:hAnsiTheme="minorEastAsia" w:eastAsiaTheme="minorEastAsia"/>
          <w:sz w:val="24"/>
          <w:szCs w:val="24"/>
          <w:lang w:eastAsia="zh-CN"/>
        </w:rPr>
        <w:t>3.</w:t>
      </w:r>
      <w:r>
        <w:rPr>
          <w:rFonts w:cs="微软雅黑" w:asciiTheme="minorEastAsia" w:hAnsiTheme="minorEastAsia" w:eastAsiaTheme="minorEastAsia"/>
          <w:sz w:val="24"/>
          <w:szCs w:val="24"/>
          <w:lang w:eastAsia="zh-CN"/>
        </w:rPr>
        <w:t>本项目的特定资格要求：</w:t>
      </w:r>
    </w:p>
    <w:p w14:paraId="7C9FADA1">
      <w:pPr>
        <w:pStyle w:val="19"/>
        <w:spacing w:line="360" w:lineRule="auto"/>
        <w:ind w:left="498"/>
        <w:rPr>
          <w:rFonts w:cs="微软雅黑" w:asciiTheme="minorEastAsia" w:hAnsiTheme="minorEastAsia" w:eastAsiaTheme="minorEastAsia"/>
          <w:spacing w:val="-4"/>
          <w:sz w:val="24"/>
          <w:szCs w:val="24"/>
          <w:lang w:eastAsia="zh-CN"/>
        </w:rPr>
      </w:pPr>
      <w:bookmarkStart w:id="5" w:name="OLE_LINK36"/>
      <w:bookmarkStart w:id="6" w:name="OLE_LINK35"/>
      <w:r>
        <w:rPr>
          <w:rFonts w:asciiTheme="minorEastAsia" w:hAnsiTheme="minorEastAsia" w:eastAsiaTheme="minorEastAsia"/>
          <w:spacing w:val="-4"/>
          <w:sz w:val="24"/>
          <w:szCs w:val="24"/>
          <w:lang w:eastAsia="zh-CN"/>
        </w:rPr>
        <w:t xml:space="preserve"> 3.1 </w:t>
      </w:r>
      <w:r>
        <w:rPr>
          <w:rFonts w:cs="微软雅黑" w:asciiTheme="minorEastAsia" w:hAnsiTheme="minorEastAsia" w:eastAsiaTheme="minorEastAsia"/>
          <w:spacing w:val="-4"/>
          <w:sz w:val="24"/>
          <w:szCs w:val="24"/>
          <w:lang w:eastAsia="zh-CN"/>
        </w:rPr>
        <w:t>本项目是否属于政府购买服务：</w:t>
      </w:r>
    </w:p>
    <w:p w14:paraId="14D4E7B6">
      <w:pPr>
        <w:pStyle w:val="19"/>
        <w:spacing w:line="360" w:lineRule="auto"/>
        <w:ind w:left="498" w:firstLine="600" w:firstLineChars="200"/>
        <w:rPr>
          <w:rFonts w:cs="微软雅黑" w:asciiTheme="minorEastAsia" w:hAnsiTheme="minorEastAsia" w:eastAsiaTheme="minorEastAsia"/>
          <w:sz w:val="24"/>
          <w:szCs w:val="24"/>
          <w:lang w:eastAsia="zh-CN"/>
        </w:rPr>
      </w:pPr>
      <w:r>
        <w:rPr>
          <w:rFonts w:hint="eastAsia" w:ascii="MS Gothic" w:hAnsi="MS Gothic" w:eastAsia="MS Gothic" w:cs="MS Gothic"/>
          <w:spacing w:val="30"/>
          <w:sz w:val="24"/>
          <w:szCs w:val="24"/>
          <w:lang w:eastAsia="zh-CN"/>
        </w:rPr>
        <w:t>☑</w:t>
      </w:r>
      <w:r>
        <w:rPr>
          <w:rFonts w:cs="微软雅黑" w:asciiTheme="minorEastAsia" w:hAnsiTheme="minorEastAsia" w:eastAsiaTheme="minorEastAsia"/>
          <w:spacing w:val="29"/>
          <w:sz w:val="24"/>
          <w:szCs w:val="24"/>
          <w:lang w:eastAsia="zh-CN"/>
        </w:rPr>
        <w:t>否</w:t>
      </w:r>
    </w:p>
    <w:p w14:paraId="46C9EC16">
      <w:pPr>
        <w:pStyle w:val="19"/>
        <w:spacing w:line="360" w:lineRule="auto"/>
        <w:ind w:left="1000" w:firstLine="15"/>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0"/>
          <w:szCs w:val="20"/>
          <w:lang w:eastAsia="zh-CN"/>
        </w:rPr>
        <w:t>□</w:t>
      </w:r>
      <w:r>
        <w:rPr>
          <w:rFonts w:cs="微软雅黑" w:asciiTheme="minorEastAsia" w:hAnsiTheme="minorEastAsia" w:eastAsiaTheme="minorEastAsia"/>
          <w:spacing w:val="-1"/>
          <w:sz w:val="24"/>
          <w:szCs w:val="24"/>
          <w:lang w:eastAsia="zh-CN"/>
        </w:rPr>
        <w:t>是，公益一类事业单位、使用事业编制且由财政拨款保障的群团组织，不得作为承接主体；</w:t>
      </w:r>
    </w:p>
    <w:p w14:paraId="4B72DFF5">
      <w:pPr>
        <w:pStyle w:val="19"/>
        <w:spacing w:line="360" w:lineRule="auto"/>
        <w:ind w:left="524"/>
        <w:rPr>
          <w:rFonts w:cs="微软雅黑" w:asciiTheme="minorEastAsia" w:hAnsiTheme="minorEastAsia" w:eastAsiaTheme="minorEastAsia"/>
          <w:spacing w:val="2"/>
          <w:sz w:val="24"/>
          <w:szCs w:val="24"/>
          <w:u w:val="single"/>
          <w:lang w:eastAsia="zh-CN"/>
        </w:rPr>
      </w:pPr>
      <w:r>
        <w:rPr>
          <w:rFonts w:asciiTheme="minorEastAsia" w:hAnsiTheme="minorEastAsia" w:eastAsiaTheme="minorEastAsia"/>
          <w:spacing w:val="2"/>
          <w:sz w:val="24"/>
          <w:szCs w:val="24"/>
          <w:lang w:eastAsia="zh-CN"/>
        </w:rPr>
        <w:t xml:space="preserve">3.2 </w:t>
      </w:r>
      <w:r>
        <w:rPr>
          <w:rFonts w:cs="微软雅黑" w:asciiTheme="minorEastAsia" w:hAnsiTheme="minorEastAsia" w:eastAsiaTheme="minorEastAsia"/>
          <w:spacing w:val="2"/>
          <w:sz w:val="24"/>
          <w:szCs w:val="24"/>
          <w:lang w:eastAsia="zh-CN"/>
        </w:rPr>
        <w:t>其他特定资格要求：</w:t>
      </w:r>
    </w:p>
    <w:bookmarkEnd w:id="5"/>
    <w:bookmarkEnd w:id="6"/>
    <w:p w14:paraId="747830F3">
      <w:pPr>
        <w:pStyle w:val="19"/>
        <w:spacing w:line="360" w:lineRule="auto"/>
        <w:ind w:left="524"/>
        <w:rPr>
          <w:rFonts w:hint="eastAsia" w:cs="Microsoft JhengHei" w:asciiTheme="minorEastAsia" w:hAnsiTheme="minorEastAsia" w:eastAsiaTheme="minorEastAsia"/>
          <w:sz w:val="24"/>
          <w:szCs w:val="24"/>
        </w:rPr>
      </w:pPr>
      <w:r>
        <w:rPr>
          <w:rFonts w:hint="eastAsia" w:cs="Microsoft JhengHei" w:asciiTheme="minorEastAsia" w:hAnsiTheme="minorEastAsia" w:eastAsiaTheme="minorEastAsia"/>
          <w:sz w:val="24"/>
          <w:szCs w:val="24"/>
          <w:lang w:val="en-US" w:eastAsia="zh-CN"/>
        </w:rPr>
        <w:t>3.2.1</w:t>
      </w:r>
      <w:r>
        <w:rPr>
          <w:rFonts w:hint="eastAsia" w:cs="Microsoft JhengHei" w:asciiTheme="minorEastAsia" w:hAnsiTheme="minorEastAsia" w:eastAsiaTheme="minorEastAsia"/>
          <w:sz w:val="24"/>
          <w:szCs w:val="24"/>
        </w:rPr>
        <w:t>投标人具有市政公用工程施工总承包叁级及以上资质；</w:t>
      </w:r>
    </w:p>
    <w:p w14:paraId="3734C335">
      <w:pPr>
        <w:pStyle w:val="19"/>
        <w:spacing w:line="360" w:lineRule="auto"/>
        <w:ind w:left="524"/>
        <w:rPr>
          <w:rFonts w:hint="eastAsia" w:cs="Microsoft JhengHei" w:asciiTheme="minorEastAsia" w:hAnsiTheme="minorEastAsia" w:eastAsiaTheme="minorEastAsia"/>
          <w:sz w:val="24"/>
          <w:szCs w:val="24"/>
        </w:rPr>
      </w:pPr>
      <w:r>
        <w:rPr>
          <w:rFonts w:hint="eastAsia" w:cs="Microsoft JhengHei" w:asciiTheme="minorEastAsia" w:hAnsiTheme="minorEastAsia" w:eastAsiaTheme="minorEastAsia"/>
          <w:sz w:val="24"/>
          <w:szCs w:val="24"/>
          <w:lang w:val="en-US" w:eastAsia="zh-CN"/>
        </w:rPr>
        <w:t>3.2.2</w:t>
      </w:r>
      <w:r>
        <w:rPr>
          <w:rFonts w:hint="eastAsia" w:cs="Microsoft JhengHei" w:asciiTheme="minorEastAsia" w:hAnsiTheme="minorEastAsia" w:eastAsiaTheme="minorEastAsia"/>
          <w:sz w:val="24"/>
          <w:szCs w:val="24"/>
        </w:rPr>
        <w:t>投标人拟派项目经理具有市政公用工程注册建造师二级及以上注册建造师执业资格和有效的安全生产考核合格证书（B 本）；</w:t>
      </w:r>
    </w:p>
    <w:p w14:paraId="4AF00D9D">
      <w:pPr>
        <w:pStyle w:val="19"/>
        <w:spacing w:line="360" w:lineRule="auto"/>
        <w:ind w:left="524"/>
        <w:rPr>
          <w:rFonts w:cs="微软雅黑" w:asciiTheme="minorEastAsia" w:hAnsiTheme="minorEastAsia" w:eastAsiaTheme="minorEastAsia"/>
          <w:spacing w:val="2"/>
          <w:sz w:val="24"/>
          <w:szCs w:val="24"/>
          <w:u w:val="single"/>
          <w:lang w:eastAsia="zh-CN"/>
        </w:rPr>
      </w:pPr>
      <w:r>
        <w:rPr>
          <w:rFonts w:hint="eastAsia" w:cs="Microsoft JhengHei" w:asciiTheme="minorEastAsia" w:hAnsiTheme="minorEastAsia" w:eastAsiaTheme="minorEastAsia"/>
          <w:sz w:val="24"/>
          <w:szCs w:val="24"/>
          <w:lang w:val="en-US" w:eastAsia="zh-CN"/>
        </w:rPr>
        <w:t>3.2.3</w:t>
      </w:r>
      <w:r>
        <w:rPr>
          <w:rFonts w:hint="eastAsia" w:cs="Microsoft JhengHei" w:asciiTheme="minorEastAsia" w:hAnsiTheme="minorEastAsia" w:eastAsiaTheme="minorEastAsia"/>
          <w:sz w:val="24"/>
          <w:szCs w:val="24"/>
        </w:rPr>
        <w:t>投标人应具备有效的安全生产许可证</w:t>
      </w:r>
      <w:r>
        <w:rPr>
          <w:rFonts w:hint="eastAsia" w:cs="Microsoft JhengHei" w:asciiTheme="minorEastAsia" w:hAnsiTheme="minorEastAsia" w:eastAsiaTheme="minorEastAsia"/>
          <w:szCs w:val="21"/>
        </w:rPr>
        <w:t>；</w:t>
      </w:r>
    </w:p>
    <w:p w14:paraId="11069D49">
      <w:pPr>
        <w:spacing w:before="103" w:line="360" w:lineRule="auto"/>
        <w:ind w:left="14"/>
        <w:outlineLvl w:val="1"/>
        <w:rPr>
          <w:rFonts w:cs="微软雅黑" w:asciiTheme="minorEastAsia" w:hAnsiTheme="minorEastAsia"/>
          <w:sz w:val="24"/>
          <w:szCs w:val="24"/>
          <w:lang w:eastAsia="zh-CN"/>
        </w:rPr>
      </w:pPr>
      <w:r>
        <w:rPr>
          <w:rFonts w:cs="微软雅黑" w:asciiTheme="minorEastAsia" w:hAnsiTheme="minorEastAsia"/>
          <w:b/>
          <w:bCs/>
          <w:spacing w:val="-1"/>
          <w:sz w:val="24"/>
          <w:szCs w:val="24"/>
          <w:lang w:eastAsia="zh-CN"/>
        </w:rPr>
        <w:t>三、获取采购文件</w:t>
      </w:r>
    </w:p>
    <w:p w14:paraId="45CCC6D8">
      <w:pPr>
        <w:pStyle w:val="19"/>
        <w:spacing w:before="177" w:line="360" w:lineRule="auto"/>
        <w:ind w:firstLine="511"/>
        <w:rPr>
          <w:rFonts w:cs="微软雅黑"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1.</w:t>
      </w:r>
      <w:r>
        <w:rPr>
          <w:rFonts w:cs="微软雅黑" w:asciiTheme="minorEastAsia" w:hAnsiTheme="minorEastAsia" w:eastAsiaTheme="minorEastAsia"/>
          <w:spacing w:val="-6"/>
          <w:sz w:val="24"/>
          <w:szCs w:val="24"/>
          <w:lang w:eastAsia="zh-CN"/>
        </w:rPr>
        <w:t>时间：</w:t>
      </w:r>
      <w:r>
        <w:rPr>
          <w:rFonts w:hint="eastAsia" w:cs="微软雅黑" w:asciiTheme="minorEastAsia" w:hAnsiTheme="minorEastAsia" w:eastAsiaTheme="minorEastAsia"/>
          <w:spacing w:val="-6"/>
          <w:sz w:val="24"/>
          <w:szCs w:val="24"/>
          <w:u w:val="single"/>
          <w:lang w:eastAsia="zh-CN"/>
        </w:rPr>
        <w:t>2025</w:t>
      </w:r>
      <w:r>
        <w:rPr>
          <w:rFonts w:cs="微软雅黑" w:asciiTheme="minorEastAsia" w:hAnsiTheme="minorEastAsia" w:eastAsiaTheme="minorEastAsia"/>
          <w:spacing w:val="-6"/>
          <w:sz w:val="24"/>
          <w:szCs w:val="24"/>
          <w:lang w:eastAsia="zh-CN"/>
        </w:rPr>
        <w:t>年</w:t>
      </w:r>
      <w:r>
        <w:rPr>
          <w:rFonts w:hint="eastAsia" w:cs="微软雅黑" w:asciiTheme="minorEastAsia" w:hAnsiTheme="minorEastAsia" w:eastAsiaTheme="minorEastAsia"/>
          <w:spacing w:val="-6"/>
          <w:sz w:val="24"/>
          <w:szCs w:val="24"/>
          <w:u w:val="single"/>
          <w:lang w:eastAsia="zh-CN"/>
        </w:rPr>
        <w:t>0</w:t>
      </w:r>
      <w:r>
        <w:rPr>
          <w:rFonts w:hint="eastAsia" w:cs="微软雅黑" w:asciiTheme="minorEastAsia" w:hAnsiTheme="minorEastAsia" w:eastAsiaTheme="minorEastAsia"/>
          <w:spacing w:val="-6"/>
          <w:sz w:val="24"/>
          <w:szCs w:val="24"/>
          <w:u w:val="single"/>
          <w:lang w:val="en-US" w:eastAsia="zh-CN"/>
        </w:rPr>
        <w:t>3</w:t>
      </w:r>
      <w:r>
        <w:rPr>
          <w:rFonts w:cs="微软雅黑" w:asciiTheme="minorEastAsia" w:hAnsiTheme="minorEastAsia" w:eastAsiaTheme="minorEastAsia"/>
          <w:spacing w:val="-6"/>
          <w:sz w:val="24"/>
          <w:szCs w:val="24"/>
          <w:lang w:eastAsia="zh-CN"/>
        </w:rPr>
        <w:t>月</w:t>
      </w:r>
      <w:r>
        <w:rPr>
          <w:rFonts w:hint="eastAsia" w:cs="微软雅黑" w:asciiTheme="minorEastAsia" w:hAnsiTheme="minorEastAsia" w:eastAsiaTheme="minorEastAsia"/>
          <w:spacing w:val="1"/>
          <w:sz w:val="24"/>
          <w:szCs w:val="24"/>
          <w:u w:val="single"/>
          <w:lang w:eastAsia="zh-CN"/>
        </w:rPr>
        <w:t>2</w:t>
      </w:r>
      <w:r>
        <w:rPr>
          <w:rFonts w:hint="eastAsia" w:cs="微软雅黑" w:asciiTheme="minorEastAsia" w:hAnsiTheme="minorEastAsia" w:eastAsiaTheme="minorEastAsia"/>
          <w:spacing w:val="1"/>
          <w:sz w:val="24"/>
          <w:szCs w:val="24"/>
          <w:u w:val="single"/>
          <w:lang w:val="en-US" w:eastAsia="zh-CN"/>
        </w:rPr>
        <w:t>5</w:t>
      </w:r>
      <w:r>
        <w:rPr>
          <w:rFonts w:cs="微软雅黑" w:asciiTheme="minorEastAsia" w:hAnsiTheme="minorEastAsia" w:eastAsiaTheme="minorEastAsia"/>
          <w:spacing w:val="-6"/>
          <w:sz w:val="24"/>
          <w:szCs w:val="24"/>
          <w:lang w:eastAsia="zh-CN"/>
        </w:rPr>
        <w:t>日至</w:t>
      </w:r>
      <w:r>
        <w:rPr>
          <w:rFonts w:hint="eastAsia" w:cs="微软雅黑" w:asciiTheme="minorEastAsia" w:hAnsiTheme="minorEastAsia" w:eastAsiaTheme="minorEastAsia"/>
          <w:spacing w:val="1"/>
          <w:sz w:val="24"/>
          <w:szCs w:val="24"/>
          <w:u w:val="single"/>
          <w:lang w:eastAsia="zh-CN"/>
        </w:rPr>
        <w:t>2025</w:t>
      </w:r>
      <w:r>
        <w:rPr>
          <w:rFonts w:cs="微软雅黑" w:asciiTheme="minorEastAsia" w:hAnsiTheme="minorEastAsia" w:eastAsiaTheme="minorEastAsia"/>
          <w:spacing w:val="-6"/>
          <w:sz w:val="24"/>
          <w:szCs w:val="24"/>
          <w:lang w:eastAsia="zh-CN"/>
        </w:rPr>
        <w:t>年</w:t>
      </w:r>
      <w:r>
        <w:rPr>
          <w:rFonts w:hint="eastAsia" w:cs="微软雅黑" w:asciiTheme="minorEastAsia" w:hAnsiTheme="minorEastAsia" w:eastAsiaTheme="minorEastAsia"/>
          <w:spacing w:val="1"/>
          <w:sz w:val="24"/>
          <w:szCs w:val="24"/>
          <w:u w:val="single"/>
          <w:lang w:eastAsia="zh-CN"/>
        </w:rPr>
        <w:t>0</w:t>
      </w:r>
      <w:r>
        <w:rPr>
          <w:rFonts w:hint="eastAsia" w:cs="微软雅黑" w:asciiTheme="minorEastAsia" w:hAnsiTheme="minorEastAsia" w:eastAsiaTheme="minorEastAsia"/>
          <w:spacing w:val="1"/>
          <w:sz w:val="24"/>
          <w:szCs w:val="24"/>
          <w:u w:val="single"/>
          <w:lang w:val="en-US" w:eastAsia="zh-CN"/>
        </w:rPr>
        <w:t>3</w:t>
      </w:r>
      <w:r>
        <w:rPr>
          <w:rFonts w:cs="微软雅黑" w:asciiTheme="minorEastAsia" w:hAnsiTheme="minorEastAsia" w:eastAsiaTheme="minorEastAsia"/>
          <w:spacing w:val="-6"/>
          <w:sz w:val="24"/>
          <w:szCs w:val="24"/>
          <w:lang w:eastAsia="zh-CN"/>
        </w:rPr>
        <w:t>月</w:t>
      </w:r>
      <w:r>
        <w:rPr>
          <w:rFonts w:hint="eastAsia" w:cs="微软雅黑" w:asciiTheme="minorEastAsia" w:hAnsiTheme="minorEastAsia" w:eastAsiaTheme="minorEastAsia"/>
          <w:spacing w:val="1"/>
          <w:sz w:val="24"/>
          <w:szCs w:val="24"/>
          <w:u w:val="single"/>
          <w:lang w:val="en-US" w:eastAsia="zh-CN"/>
        </w:rPr>
        <w:t>31</w:t>
      </w:r>
      <w:r>
        <w:rPr>
          <w:rFonts w:cs="微软雅黑" w:asciiTheme="minorEastAsia" w:hAnsiTheme="minorEastAsia" w:eastAsiaTheme="minorEastAsia"/>
          <w:spacing w:val="-6"/>
          <w:sz w:val="24"/>
          <w:szCs w:val="24"/>
          <w:lang w:eastAsia="zh-CN"/>
        </w:rPr>
        <w:t>日，每天上午</w:t>
      </w:r>
      <w:r>
        <w:rPr>
          <w:rFonts w:hint="eastAsia" w:cs="微软雅黑" w:asciiTheme="minorEastAsia" w:hAnsiTheme="minorEastAsia" w:eastAsiaTheme="minorEastAsia"/>
          <w:spacing w:val="1"/>
          <w:sz w:val="24"/>
          <w:szCs w:val="24"/>
          <w:u w:val="single"/>
          <w:lang w:eastAsia="zh-CN"/>
        </w:rPr>
        <w:t>9:00</w:t>
      </w:r>
      <w:r>
        <w:rPr>
          <w:rFonts w:cs="微软雅黑" w:asciiTheme="minorEastAsia" w:hAnsiTheme="minorEastAsia" w:eastAsiaTheme="minorEastAsia"/>
          <w:spacing w:val="-6"/>
          <w:sz w:val="24"/>
          <w:szCs w:val="24"/>
          <w:lang w:eastAsia="zh-CN"/>
        </w:rPr>
        <w:t>至</w:t>
      </w:r>
      <w:r>
        <w:rPr>
          <w:rFonts w:hint="eastAsia" w:cs="微软雅黑" w:asciiTheme="minorEastAsia" w:hAnsiTheme="minorEastAsia" w:eastAsiaTheme="minorEastAsia"/>
          <w:spacing w:val="1"/>
          <w:sz w:val="24"/>
          <w:szCs w:val="24"/>
          <w:u w:val="single"/>
          <w:lang w:eastAsia="zh-CN"/>
        </w:rPr>
        <w:t>12:00</w:t>
      </w:r>
      <w:r>
        <w:rPr>
          <w:rFonts w:cs="微软雅黑" w:asciiTheme="minorEastAsia" w:hAnsiTheme="minorEastAsia" w:eastAsiaTheme="minorEastAsia"/>
          <w:spacing w:val="-6"/>
          <w:sz w:val="24"/>
          <w:szCs w:val="24"/>
          <w:lang w:eastAsia="zh-CN"/>
        </w:rPr>
        <w:t>，下午</w:t>
      </w:r>
      <w:r>
        <w:rPr>
          <w:rFonts w:hint="eastAsia" w:cs="微软雅黑" w:asciiTheme="minorEastAsia" w:hAnsiTheme="minorEastAsia" w:eastAsiaTheme="minorEastAsia"/>
          <w:spacing w:val="1"/>
          <w:sz w:val="24"/>
          <w:szCs w:val="24"/>
          <w:u w:val="single"/>
          <w:lang w:eastAsia="zh-CN"/>
        </w:rPr>
        <w:t>12:00</w:t>
      </w:r>
      <w:r>
        <w:rPr>
          <w:rFonts w:cs="微软雅黑" w:asciiTheme="minorEastAsia" w:hAnsiTheme="minorEastAsia" w:eastAsiaTheme="minorEastAsia"/>
          <w:spacing w:val="-6"/>
          <w:sz w:val="24"/>
          <w:szCs w:val="24"/>
          <w:lang w:eastAsia="zh-CN"/>
        </w:rPr>
        <w:t>至</w:t>
      </w:r>
      <w:r>
        <w:rPr>
          <w:rFonts w:hint="eastAsia" w:cs="微软雅黑" w:asciiTheme="minorEastAsia" w:hAnsiTheme="minorEastAsia" w:eastAsiaTheme="minorEastAsia"/>
          <w:sz w:val="24"/>
          <w:szCs w:val="24"/>
          <w:u w:val="single"/>
          <w:lang w:eastAsia="zh-CN"/>
        </w:rPr>
        <w:t>17:00</w:t>
      </w:r>
      <w:r>
        <w:rPr>
          <w:rFonts w:cs="微软雅黑" w:asciiTheme="minorEastAsia" w:hAnsiTheme="minorEastAsia" w:eastAsiaTheme="minorEastAsia"/>
          <w:spacing w:val="4"/>
          <w:sz w:val="24"/>
          <w:szCs w:val="24"/>
          <w:lang w:eastAsia="zh-CN"/>
        </w:rPr>
        <w:t xml:space="preserve"> </w:t>
      </w:r>
      <w:r>
        <w:rPr>
          <w:rFonts w:cs="微软雅黑" w:asciiTheme="minorEastAsia" w:hAnsiTheme="minorEastAsia" w:eastAsiaTheme="minorEastAsia"/>
          <w:spacing w:val="-7"/>
          <w:sz w:val="24"/>
          <w:szCs w:val="24"/>
          <w:lang w:eastAsia="zh-CN"/>
        </w:rPr>
        <w:t>（北京时间，法定节假日除外）。</w:t>
      </w:r>
    </w:p>
    <w:p w14:paraId="5BF537B1">
      <w:pPr>
        <w:pStyle w:val="19"/>
        <w:spacing w:before="23" w:line="360" w:lineRule="auto"/>
        <w:ind w:left="502"/>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cs="微软雅黑" w:asciiTheme="minorEastAsia" w:hAnsiTheme="minorEastAsia" w:eastAsiaTheme="minorEastAsia"/>
          <w:sz w:val="24"/>
          <w:szCs w:val="24"/>
          <w:lang w:eastAsia="zh-CN"/>
        </w:rPr>
        <w:t>地点：</w:t>
      </w:r>
      <w:r>
        <w:rPr>
          <w:rFonts w:cs="微软雅黑" w:asciiTheme="minorEastAsia" w:hAnsiTheme="minorEastAsia" w:eastAsiaTheme="minorEastAsia"/>
          <w:sz w:val="24"/>
          <w:szCs w:val="24"/>
          <w:u w:val="single"/>
          <w:lang w:eastAsia="zh-CN"/>
        </w:rPr>
        <w:t>北京市政府采购电子交易平台</w:t>
      </w:r>
    </w:p>
    <w:p w14:paraId="6966585E">
      <w:pPr>
        <w:pStyle w:val="19"/>
        <w:spacing w:before="177" w:line="360" w:lineRule="auto"/>
        <w:ind w:left="28" w:right="2" w:firstLine="474"/>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3.</w:t>
      </w:r>
      <w:r>
        <w:rPr>
          <w:rFonts w:cs="微软雅黑" w:asciiTheme="minorEastAsia" w:hAnsiTheme="minorEastAsia" w:eastAsiaTheme="minorEastAsia"/>
          <w:spacing w:val="1"/>
          <w:sz w:val="24"/>
          <w:szCs w:val="24"/>
          <w:lang w:eastAsia="zh-CN"/>
        </w:rPr>
        <w:t>方式：</w:t>
      </w:r>
      <w:bookmarkStart w:id="7" w:name="OLE_LINK32"/>
      <w:bookmarkStart w:id="8" w:name="OLE_LINK39"/>
      <w:r>
        <w:rPr>
          <w:rFonts w:cs="微软雅黑" w:asciiTheme="minorEastAsia" w:hAnsiTheme="minorEastAsia" w:eastAsiaTheme="minorEastAsia"/>
          <w:spacing w:val="1"/>
          <w:sz w:val="24"/>
          <w:szCs w:val="24"/>
          <w:u w:val="single"/>
          <w:lang w:eastAsia="zh-CN"/>
        </w:rPr>
        <w:t>供应商使用</w:t>
      </w:r>
      <w:r>
        <w:rPr>
          <w:rFonts w:asciiTheme="minorEastAsia" w:hAnsiTheme="minorEastAsia" w:eastAsiaTheme="minorEastAsia"/>
          <w:sz w:val="24"/>
          <w:szCs w:val="24"/>
          <w:u w:val="single"/>
          <w:lang w:eastAsia="zh-CN"/>
        </w:rPr>
        <w:t>CA</w:t>
      </w:r>
      <w:r>
        <w:rPr>
          <w:rFonts w:asciiTheme="minorEastAsia" w:hAnsiTheme="minorEastAsia" w:eastAsiaTheme="minorEastAsia"/>
          <w:spacing w:val="1"/>
          <w:sz w:val="24"/>
          <w:szCs w:val="24"/>
          <w:u w:val="single"/>
          <w:lang w:eastAsia="zh-CN"/>
        </w:rPr>
        <w:t xml:space="preserve"> </w:t>
      </w:r>
      <w:r>
        <w:rPr>
          <w:rFonts w:cs="微软雅黑" w:asciiTheme="minorEastAsia" w:hAnsiTheme="minorEastAsia" w:eastAsiaTheme="minorEastAsia"/>
          <w:spacing w:val="1"/>
          <w:sz w:val="24"/>
          <w:szCs w:val="24"/>
          <w:u w:val="single"/>
          <w:lang w:eastAsia="zh-CN"/>
        </w:rPr>
        <w:t>数字证书或电子营业执照登录北京市政府采购电子交易平</w:t>
      </w:r>
      <w:r>
        <w:rPr>
          <w:rFonts w:cs="微软雅黑" w:asciiTheme="minorEastAsia" w:hAnsiTheme="minorEastAsia" w:eastAsiaTheme="minorEastAsia"/>
          <w:spacing w:val="14"/>
          <w:sz w:val="24"/>
          <w:szCs w:val="24"/>
          <w:u w:val="single"/>
          <w:lang w:eastAsia="zh-CN"/>
        </w:rPr>
        <w:t>台</w:t>
      </w:r>
      <w:r>
        <w:rPr>
          <w:rFonts w:cs="微软雅黑" w:asciiTheme="minorEastAsia" w:hAnsiTheme="minorEastAsia" w:eastAsiaTheme="minorEastAsia"/>
          <w:spacing w:val="-3"/>
          <w:sz w:val="24"/>
          <w:szCs w:val="24"/>
          <w:u w:val="single"/>
          <w:lang w:eastAsia="zh-CN"/>
        </w:rPr>
        <w:t>（http://zbcg-bjzc.zhongcy.com/bjczj-portal-site/index.html#/home ）</w:t>
      </w:r>
      <w:r>
        <w:rPr>
          <w:rFonts w:cs="微软雅黑" w:asciiTheme="minorEastAsia" w:hAnsiTheme="minorEastAsia" w:eastAsiaTheme="minorEastAsia"/>
          <w:spacing w:val="13"/>
          <w:sz w:val="24"/>
          <w:szCs w:val="24"/>
          <w:u w:val="single"/>
          <w:lang w:eastAsia="zh-CN"/>
        </w:rPr>
        <w:t>获取</w:t>
      </w:r>
      <w:r>
        <w:rPr>
          <w:rFonts w:cs="微软雅黑" w:asciiTheme="minorEastAsia" w:hAnsiTheme="minorEastAsia" w:eastAsiaTheme="minorEastAsia"/>
          <w:spacing w:val="-3"/>
          <w:sz w:val="24"/>
          <w:szCs w:val="24"/>
          <w:u w:val="single"/>
          <w:lang w:eastAsia="zh-CN"/>
        </w:rPr>
        <w:t>电子版竞争性磋商文件。</w:t>
      </w:r>
      <w:bookmarkEnd w:id="7"/>
    </w:p>
    <w:bookmarkEnd w:id="8"/>
    <w:p w14:paraId="1658EA8A">
      <w:pPr>
        <w:pStyle w:val="19"/>
        <w:spacing w:before="11" w:line="360" w:lineRule="auto"/>
        <w:ind w:left="497"/>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4.</w:t>
      </w:r>
      <w:r>
        <w:rPr>
          <w:rFonts w:cs="微软雅黑" w:asciiTheme="minorEastAsia" w:hAnsiTheme="minorEastAsia" w:eastAsiaTheme="minorEastAsia"/>
          <w:spacing w:val="-2"/>
          <w:sz w:val="24"/>
          <w:szCs w:val="24"/>
          <w:lang w:eastAsia="zh-CN"/>
        </w:rPr>
        <w:t>售价</w:t>
      </w:r>
      <w:r>
        <w:rPr>
          <w:rFonts w:cs="微软雅黑" w:asciiTheme="minorEastAsia" w:hAnsiTheme="minorEastAsia" w:eastAsiaTheme="minorEastAsia"/>
          <w:spacing w:val="-27"/>
          <w:sz w:val="24"/>
          <w:szCs w:val="24"/>
          <w:lang w:eastAsia="zh-CN"/>
        </w:rPr>
        <w:t xml:space="preserve"> </w:t>
      </w:r>
      <w:r>
        <w:rPr>
          <w:rFonts w:cs="微软雅黑" w:asciiTheme="minorEastAsia" w:hAnsiTheme="minorEastAsia" w:eastAsiaTheme="minorEastAsia"/>
          <w:spacing w:val="-2"/>
          <w:sz w:val="24"/>
          <w:szCs w:val="24"/>
          <w:lang w:eastAsia="zh-CN"/>
        </w:rPr>
        <w:t>：</w:t>
      </w:r>
      <w:r>
        <w:rPr>
          <w:rFonts w:asciiTheme="minorEastAsia" w:hAnsiTheme="minorEastAsia" w:eastAsiaTheme="minorEastAsia"/>
          <w:spacing w:val="-2"/>
          <w:sz w:val="24"/>
          <w:szCs w:val="24"/>
          <w:lang w:eastAsia="zh-CN"/>
        </w:rPr>
        <w:t xml:space="preserve">0 </w:t>
      </w:r>
      <w:r>
        <w:rPr>
          <w:rFonts w:cs="微软雅黑" w:asciiTheme="minorEastAsia" w:hAnsiTheme="minorEastAsia" w:eastAsiaTheme="minorEastAsia"/>
          <w:spacing w:val="-2"/>
          <w:sz w:val="24"/>
          <w:szCs w:val="24"/>
          <w:lang w:eastAsia="zh-CN"/>
        </w:rPr>
        <w:t>元。</w:t>
      </w:r>
    </w:p>
    <w:p w14:paraId="6C2A622F">
      <w:pPr>
        <w:spacing w:before="103" w:line="360" w:lineRule="auto"/>
        <w:ind w:left="35"/>
        <w:outlineLvl w:val="1"/>
        <w:rPr>
          <w:rFonts w:cs="微软雅黑" w:asciiTheme="minorEastAsia" w:hAnsiTheme="minorEastAsia"/>
          <w:sz w:val="24"/>
          <w:szCs w:val="24"/>
          <w:lang w:eastAsia="zh-CN"/>
        </w:rPr>
      </w:pPr>
      <w:r>
        <w:rPr>
          <w:rFonts w:cs="微软雅黑" w:asciiTheme="minorEastAsia" w:hAnsiTheme="minorEastAsia"/>
          <w:b/>
          <w:bCs/>
          <w:spacing w:val="-3"/>
          <w:sz w:val="24"/>
          <w:szCs w:val="24"/>
          <w:lang w:eastAsia="zh-CN"/>
        </w:rPr>
        <w:t>四、响应文件提交</w:t>
      </w:r>
    </w:p>
    <w:p w14:paraId="31058BCD">
      <w:pPr>
        <w:spacing w:before="179" w:line="360" w:lineRule="auto"/>
        <w:ind w:left="490"/>
        <w:rPr>
          <w:rFonts w:cs="微软雅黑" w:asciiTheme="minorEastAsia" w:hAnsiTheme="minorEastAsia"/>
          <w:sz w:val="24"/>
          <w:szCs w:val="24"/>
          <w:lang w:eastAsia="zh-CN"/>
        </w:rPr>
      </w:pPr>
      <w:r>
        <w:rPr>
          <w:rFonts w:cs="微软雅黑" w:asciiTheme="minorEastAsia" w:hAnsiTheme="minorEastAsia"/>
          <w:spacing w:val="-9"/>
          <w:sz w:val="24"/>
          <w:szCs w:val="24"/>
          <w:lang w:eastAsia="zh-CN"/>
        </w:rPr>
        <w:t>截止时间：</w:t>
      </w:r>
      <w:r>
        <w:rPr>
          <w:rFonts w:hint="eastAsia" w:cs="微软雅黑" w:asciiTheme="minorEastAsia" w:hAnsiTheme="minorEastAsia"/>
          <w:spacing w:val="-9"/>
          <w:sz w:val="24"/>
          <w:szCs w:val="24"/>
          <w:u w:val="single"/>
          <w:lang w:eastAsia="zh-CN"/>
        </w:rPr>
        <w:t>2025</w:t>
      </w:r>
      <w:r>
        <w:rPr>
          <w:rFonts w:cs="微软雅黑" w:asciiTheme="minorEastAsia" w:hAnsiTheme="minorEastAsia"/>
          <w:spacing w:val="-9"/>
          <w:sz w:val="24"/>
          <w:szCs w:val="24"/>
          <w:lang w:eastAsia="zh-CN"/>
        </w:rPr>
        <w:t>年</w:t>
      </w:r>
      <w:r>
        <w:rPr>
          <w:rFonts w:hint="eastAsia" w:cs="微软雅黑" w:asciiTheme="minorEastAsia" w:hAnsiTheme="minorEastAsia"/>
          <w:spacing w:val="1"/>
          <w:sz w:val="24"/>
          <w:szCs w:val="24"/>
          <w:u w:val="single"/>
          <w:lang w:eastAsia="zh-CN"/>
        </w:rPr>
        <w:t>0</w:t>
      </w:r>
      <w:r>
        <w:rPr>
          <w:rFonts w:hint="eastAsia" w:cs="微软雅黑" w:asciiTheme="minorEastAsia" w:hAnsiTheme="minorEastAsia"/>
          <w:spacing w:val="1"/>
          <w:sz w:val="24"/>
          <w:szCs w:val="24"/>
          <w:u w:val="single"/>
          <w:lang w:val="en-US" w:eastAsia="zh-CN"/>
        </w:rPr>
        <w:t>4</w:t>
      </w:r>
      <w:r>
        <w:rPr>
          <w:rFonts w:cs="微软雅黑" w:asciiTheme="minorEastAsia" w:hAnsiTheme="minorEastAsia"/>
          <w:spacing w:val="-9"/>
          <w:sz w:val="24"/>
          <w:szCs w:val="24"/>
          <w:lang w:eastAsia="zh-CN"/>
        </w:rPr>
        <w:t>月</w:t>
      </w:r>
      <w:r>
        <w:rPr>
          <w:rFonts w:hint="eastAsia" w:cs="微软雅黑" w:asciiTheme="minorEastAsia" w:hAnsiTheme="minorEastAsia"/>
          <w:spacing w:val="1"/>
          <w:sz w:val="24"/>
          <w:szCs w:val="24"/>
          <w:u w:val="single"/>
          <w:lang w:val="en-US" w:eastAsia="zh-CN"/>
        </w:rPr>
        <w:t>7</w:t>
      </w:r>
      <w:r>
        <w:rPr>
          <w:rFonts w:cs="微软雅黑" w:asciiTheme="minorEastAsia" w:hAnsiTheme="minorEastAsia"/>
          <w:spacing w:val="-9"/>
          <w:sz w:val="24"/>
          <w:szCs w:val="24"/>
          <w:lang w:eastAsia="zh-CN"/>
        </w:rPr>
        <w:t>日</w:t>
      </w:r>
      <w:r>
        <w:rPr>
          <w:rFonts w:hint="eastAsia" w:cs="微软雅黑" w:asciiTheme="minorEastAsia" w:hAnsiTheme="minorEastAsia"/>
          <w:spacing w:val="1"/>
          <w:sz w:val="24"/>
          <w:szCs w:val="24"/>
          <w:u w:val="single"/>
          <w:lang w:eastAsia="zh-CN"/>
        </w:rPr>
        <w:t>09</w:t>
      </w:r>
      <w:r>
        <w:rPr>
          <w:rFonts w:cs="微软雅黑" w:asciiTheme="minorEastAsia" w:hAnsiTheme="minorEastAsia"/>
          <w:spacing w:val="-9"/>
          <w:sz w:val="24"/>
          <w:szCs w:val="24"/>
          <w:lang w:eastAsia="zh-CN"/>
        </w:rPr>
        <w:t>点</w:t>
      </w:r>
      <w:r>
        <w:rPr>
          <w:rFonts w:hint="eastAsia" w:cs="微软雅黑" w:asciiTheme="minorEastAsia" w:hAnsiTheme="minorEastAsia"/>
          <w:spacing w:val="1"/>
          <w:sz w:val="24"/>
          <w:szCs w:val="24"/>
          <w:u w:val="single"/>
          <w:lang w:eastAsia="zh-CN"/>
        </w:rPr>
        <w:t>30</w:t>
      </w:r>
      <w:r>
        <w:rPr>
          <w:rFonts w:cs="微软雅黑" w:asciiTheme="minorEastAsia" w:hAnsiTheme="minorEastAsia"/>
          <w:spacing w:val="-9"/>
          <w:sz w:val="24"/>
          <w:szCs w:val="24"/>
          <w:lang w:eastAsia="zh-CN"/>
        </w:rPr>
        <w:t>分（北京时间）。</w:t>
      </w:r>
    </w:p>
    <w:p w14:paraId="08518F9D">
      <w:pPr>
        <w:pStyle w:val="19"/>
        <w:spacing w:before="12" w:line="360" w:lineRule="auto"/>
        <w:ind w:left="17" w:right="68" w:firstLine="478"/>
        <w:rPr>
          <w:rFonts w:cs="微软雅黑" w:asciiTheme="minorEastAsia" w:hAnsiTheme="minorEastAsia" w:eastAsiaTheme="minorEastAsia"/>
          <w:spacing w:val="4"/>
          <w:sz w:val="24"/>
          <w:szCs w:val="24"/>
          <w:u w:val="single"/>
          <w:lang w:eastAsia="zh-CN"/>
        </w:rPr>
      </w:pPr>
      <w:r>
        <w:rPr>
          <w:rFonts w:cs="微软雅黑" w:asciiTheme="minorEastAsia" w:hAnsiTheme="minorEastAsia" w:eastAsiaTheme="minorEastAsia"/>
          <w:spacing w:val="4"/>
          <w:sz w:val="24"/>
          <w:szCs w:val="24"/>
          <w:lang w:eastAsia="zh-CN"/>
        </w:rPr>
        <w:t>地点：</w:t>
      </w:r>
      <w:r>
        <w:rPr>
          <w:rFonts w:hint="eastAsia" w:cs="微软雅黑" w:asciiTheme="minorEastAsia" w:hAnsiTheme="minorEastAsia" w:eastAsiaTheme="minorEastAsia"/>
          <w:spacing w:val="4"/>
          <w:sz w:val="24"/>
          <w:szCs w:val="24"/>
          <w:u w:val="single"/>
          <w:lang w:eastAsia="zh-CN"/>
        </w:rPr>
        <w:t>北京市通州区玉带河东街运河明珠小区2号楼3单元16层3192室（</w:t>
      </w:r>
      <w:r>
        <w:rPr>
          <w:rFonts w:cs="微软雅黑" w:asciiTheme="minorEastAsia" w:hAnsiTheme="minorEastAsia" w:eastAsiaTheme="minorEastAsia"/>
          <w:spacing w:val="4"/>
          <w:sz w:val="24"/>
          <w:szCs w:val="24"/>
          <w:u w:val="single"/>
          <w:lang w:eastAsia="zh-CN"/>
        </w:rPr>
        <w:t>北京市政府采购电子交易平台。</w:t>
      </w:r>
      <w:r>
        <w:rPr>
          <w:rFonts w:hint="eastAsia" w:cs="微软雅黑" w:asciiTheme="minorEastAsia" w:hAnsiTheme="minorEastAsia" w:eastAsiaTheme="minorEastAsia"/>
          <w:spacing w:val="4"/>
          <w:sz w:val="24"/>
          <w:szCs w:val="24"/>
          <w:u w:val="single"/>
          <w:lang w:eastAsia="zh-CN"/>
        </w:rPr>
        <w:t>（</w:t>
      </w:r>
      <w:r>
        <w:fldChar w:fldCharType="begin"/>
      </w:r>
      <w:r>
        <w:instrText xml:space="preserve"> HYPERLINK "http://zbcgbjzc.zhongcy.com/bjczj-" </w:instrText>
      </w:r>
      <w:r>
        <w:fldChar w:fldCharType="separate"/>
      </w:r>
      <w:r>
        <w:rPr>
          <w:rFonts w:hint="eastAsia" w:cs="微软雅黑" w:asciiTheme="minorEastAsia" w:hAnsiTheme="minorEastAsia" w:eastAsiaTheme="minorEastAsia"/>
          <w:spacing w:val="4"/>
          <w:sz w:val="24"/>
          <w:szCs w:val="24"/>
          <w:u w:val="single"/>
          <w:lang w:eastAsia="zh-CN"/>
        </w:rPr>
        <w:t>http://zbcgbjzc.zhongcy.com/bjczj-</w:t>
      </w:r>
      <w:r>
        <w:rPr>
          <w:rFonts w:hint="eastAsia" w:cs="微软雅黑" w:asciiTheme="minorEastAsia" w:hAnsiTheme="minorEastAsia" w:eastAsiaTheme="minorEastAsia"/>
          <w:spacing w:val="4"/>
          <w:sz w:val="24"/>
          <w:szCs w:val="24"/>
          <w:u w:val="single"/>
          <w:lang w:eastAsia="zh-CN"/>
        </w:rPr>
        <w:fldChar w:fldCharType="end"/>
      </w:r>
    </w:p>
    <w:p w14:paraId="3CD11283">
      <w:pPr>
        <w:pStyle w:val="19"/>
        <w:spacing w:before="12" w:line="360" w:lineRule="auto"/>
        <w:ind w:left="17" w:right="68" w:firstLine="478"/>
        <w:rPr>
          <w:rFonts w:cs="微软雅黑" w:asciiTheme="minorEastAsia" w:hAnsiTheme="minorEastAsia" w:eastAsiaTheme="minorEastAsia"/>
          <w:spacing w:val="4"/>
          <w:sz w:val="24"/>
          <w:szCs w:val="24"/>
          <w:u w:val="single"/>
          <w:lang w:eastAsia="zh-CN"/>
        </w:rPr>
      </w:pPr>
      <w:r>
        <w:rPr>
          <w:rFonts w:hint="eastAsia" w:cs="微软雅黑" w:asciiTheme="minorEastAsia" w:hAnsiTheme="minorEastAsia" w:eastAsiaTheme="minorEastAsia"/>
          <w:spacing w:val="4"/>
          <w:sz w:val="24"/>
          <w:szCs w:val="24"/>
          <w:u w:val="single"/>
          <w:lang w:eastAsia="zh-CN"/>
        </w:rPr>
        <w:t>portal-site/index.html#/home），供应商使用CA认证证书登陆北京市政府采购电子交易平台参与。</w:t>
      </w:r>
      <w:r>
        <w:rPr>
          <w:rFonts w:hint="eastAsia" w:cs="微软雅黑" w:asciiTheme="minorEastAsia" w:hAnsiTheme="minorEastAsia" w:eastAsiaTheme="minorEastAsia"/>
          <w:spacing w:val="4"/>
          <w:sz w:val="24"/>
          <w:szCs w:val="24"/>
          <w:lang w:eastAsia="zh-CN"/>
        </w:rPr>
        <w:t>。</w:t>
      </w:r>
    </w:p>
    <w:p w14:paraId="3BBFF9AA">
      <w:pPr>
        <w:spacing w:before="104" w:line="360" w:lineRule="auto"/>
        <w:outlineLvl w:val="1"/>
        <w:rPr>
          <w:rFonts w:cs="微软雅黑" w:asciiTheme="minorEastAsia" w:hAnsiTheme="minorEastAsia"/>
          <w:sz w:val="24"/>
          <w:szCs w:val="24"/>
          <w:lang w:eastAsia="zh-CN"/>
        </w:rPr>
      </w:pPr>
      <w:r>
        <w:rPr>
          <w:rFonts w:cs="微软雅黑" w:asciiTheme="minorEastAsia" w:hAnsiTheme="minorEastAsia"/>
          <w:b/>
          <w:bCs/>
          <w:spacing w:val="-2"/>
          <w:sz w:val="24"/>
          <w:szCs w:val="24"/>
          <w:lang w:eastAsia="zh-CN"/>
        </w:rPr>
        <w:t>五、开启</w:t>
      </w:r>
    </w:p>
    <w:p w14:paraId="4ED9D2F0">
      <w:pPr>
        <w:spacing w:before="176" w:line="360" w:lineRule="auto"/>
        <w:ind w:left="502"/>
        <w:rPr>
          <w:rFonts w:cs="微软雅黑" w:asciiTheme="minorEastAsia" w:hAnsiTheme="minorEastAsia"/>
          <w:sz w:val="24"/>
          <w:szCs w:val="24"/>
          <w:lang w:eastAsia="zh-CN"/>
        </w:rPr>
      </w:pPr>
      <w:r>
        <w:rPr>
          <w:rFonts w:cs="微软雅黑" w:asciiTheme="minorEastAsia" w:hAnsiTheme="minorEastAsia"/>
          <w:spacing w:val="-11"/>
          <w:sz w:val="24"/>
          <w:szCs w:val="24"/>
          <w:lang w:eastAsia="zh-CN"/>
        </w:rPr>
        <w:t>时间：</w:t>
      </w:r>
      <w:r>
        <w:rPr>
          <w:rFonts w:hint="eastAsia" w:cs="微软雅黑" w:asciiTheme="minorEastAsia" w:hAnsiTheme="minorEastAsia"/>
          <w:spacing w:val="-11"/>
          <w:sz w:val="24"/>
          <w:szCs w:val="24"/>
          <w:u w:val="single"/>
          <w:lang w:eastAsia="zh-CN"/>
        </w:rPr>
        <w:t>2025</w:t>
      </w:r>
      <w:r>
        <w:rPr>
          <w:rFonts w:cs="微软雅黑" w:asciiTheme="minorEastAsia" w:hAnsiTheme="minorEastAsia"/>
          <w:spacing w:val="-11"/>
          <w:sz w:val="24"/>
          <w:szCs w:val="24"/>
          <w:lang w:eastAsia="zh-CN"/>
        </w:rPr>
        <w:t>年</w:t>
      </w:r>
      <w:r>
        <w:rPr>
          <w:rFonts w:hint="eastAsia" w:cs="微软雅黑" w:asciiTheme="minorEastAsia" w:hAnsiTheme="minorEastAsia"/>
          <w:sz w:val="24"/>
          <w:szCs w:val="24"/>
          <w:u w:val="single"/>
          <w:lang w:eastAsia="zh-CN"/>
        </w:rPr>
        <w:t>0</w:t>
      </w:r>
      <w:r>
        <w:rPr>
          <w:rFonts w:hint="eastAsia" w:cs="微软雅黑" w:asciiTheme="minorEastAsia" w:hAnsiTheme="minorEastAsia"/>
          <w:sz w:val="24"/>
          <w:szCs w:val="24"/>
          <w:u w:val="single"/>
          <w:lang w:val="en-US" w:eastAsia="zh-CN"/>
        </w:rPr>
        <w:t>4</w:t>
      </w:r>
      <w:r>
        <w:rPr>
          <w:rFonts w:cs="微软雅黑" w:asciiTheme="minorEastAsia" w:hAnsiTheme="minorEastAsia"/>
          <w:spacing w:val="-11"/>
          <w:sz w:val="24"/>
          <w:szCs w:val="24"/>
          <w:lang w:eastAsia="zh-CN"/>
        </w:rPr>
        <w:t>月</w:t>
      </w:r>
      <w:r>
        <w:rPr>
          <w:rFonts w:hint="eastAsia" w:cs="微软雅黑" w:asciiTheme="minorEastAsia" w:hAnsiTheme="minorEastAsia"/>
          <w:spacing w:val="1"/>
          <w:sz w:val="24"/>
          <w:szCs w:val="24"/>
          <w:u w:val="single"/>
          <w:lang w:val="en-US" w:eastAsia="zh-CN"/>
        </w:rPr>
        <w:t>7</w:t>
      </w:r>
      <w:r>
        <w:rPr>
          <w:rFonts w:cs="微软雅黑" w:asciiTheme="minorEastAsia" w:hAnsiTheme="minorEastAsia"/>
          <w:spacing w:val="-11"/>
          <w:sz w:val="24"/>
          <w:szCs w:val="24"/>
          <w:lang w:eastAsia="zh-CN"/>
        </w:rPr>
        <w:t>日</w:t>
      </w:r>
      <w:r>
        <w:rPr>
          <w:rFonts w:hint="eastAsia" w:cs="微软雅黑" w:asciiTheme="minorEastAsia" w:hAnsiTheme="minorEastAsia"/>
          <w:spacing w:val="1"/>
          <w:sz w:val="24"/>
          <w:szCs w:val="24"/>
          <w:u w:val="single"/>
          <w:lang w:eastAsia="zh-CN"/>
        </w:rPr>
        <w:t>09</w:t>
      </w:r>
      <w:r>
        <w:rPr>
          <w:rFonts w:cs="微软雅黑" w:asciiTheme="minorEastAsia" w:hAnsiTheme="minorEastAsia"/>
          <w:spacing w:val="-11"/>
          <w:sz w:val="24"/>
          <w:szCs w:val="24"/>
          <w:lang w:eastAsia="zh-CN"/>
        </w:rPr>
        <w:t>点</w:t>
      </w:r>
      <w:r>
        <w:rPr>
          <w:rFonts w:hint="eastAsia" w:cs="微软雅黑" w:asciiTheme="minorEastAsia" w:hAnsiTheme="minorEastAsia"/>
          <w:spacing w:val="1"/>
          <w:sz w:val="24"/>
          <w:szCs w:val="24"/>
          <w:u w:val="single"/>
          <w:lang w:eastAsia="zh-CN"/>
        </w:rPr>
        <w:t>30</w:t>
      </w:r>
      <w:r>
        <w:rPr>
          <w:rFonts w:cs="微软雅黑" w:asciiTheme="minorEastAsia" w:hAnsiTheme="minorEastAsia"/>
          <w:spacing w:val="-11"/>
          <w:sz w:val="24"/>
          <w:szCs w:val="24"/>
          <w:lang w:eastAsia="zh-CN"/>
        </w:rPr>
        <w:t>分（北京时间）。</w:t>
      </w:r>
    </w:p>
    <w:p w14:paraId="157E1569">
      <w:pPr>
        <w:pStyle w:val="19"/>
        <w:spacing w:before="12" w:line="360" w:lineRule="auto"/>
        <w:ind w:left="17" w:right="68" w:firstLine="478"/>
        <w:rPr>
          <w:rFonts w:cs="微软雅黑" w:asciiTheme="minorEastAsia" w:hAnsiTheme="minorEastAsia" w:eastAsiaTheme="minorEastAsia"/>
          <w:spacing w:val="4"/>
          <w:sz w:val="24"/>
          <w:szCs w:val="24"/>
          <w:u w:val="single"/>
          <w:lang w:eastAsia="zh-CN"/>
        </w:rPr>
      </w:pPr>
      <w:r>
        <w:rPr>
          <w:rFonts w:cs="微软雅黑" w:asciiTheme="minorEastAsia" w:hAnsiTheme="minorEastAsia" w:eastAsiaTheme="minorEastAsia"/>
          <w:spacing w:val="4"/>
          <w:sz w:val="24"/>
          <w:szCs w:val="24"/>
          <w:lang w:eastAsia="zh-CN"/>
        </w:rPr>
        <w:t>地点：</w:t>
      </w:r>
      <w:r>
        <w:rPr>
          <w:rFonts w:hint="eastAsia" w:cs="微软雅黑" w:asciiTheme="minorEastAsia" w:hAnsiTheme="minorEastAsia" w:eastAsiaTheme="minorEastAsia"/>
          <w:spacing w:val="4"/>
          <w:sz w:val="24"/>
          <w:szCs w:val="24"/>
          <w:u w:val="single"/>
          <w:lang w:eastAsia="zh-CN"/>
        </w:rPr>
        <w:t>北京市通州区玉带河东街运河明珠小区2号楼3单元16层3192室（</w:t>
      </w:r>
      <w:r>
        <w:rPr>
          <w:rFonts w:cs="微软雅黑" w:asciiTheme="minorEastAsia" w:hAnsiTheme="minorEastAsia" w:eastAsiaTheme="minorEastAsia"/>
          <w:spacing w:val="4"/>
          <w:sz w:val="24"/>
          <w:szCs w:val="24"/>
          <w:u w:val="single"/>
          <w:lang w:eastAsia="zh-CN"/>
        </w:rPr>
        <w:t>北京市政府采购电子交易平台。</w:t>
      </w:r>
      <w:r>
        <w:rPr>
          <w:rFonts w:hint="eastAsia" w:cs="微软雅黑" w:asciiTheme="minorEastAsia" w:hAnsiTheme="minorEastAsia" w:eastAsiaTheme="minorEastAsia"/>
          <w:spacing w:val="4"/>
          <w:sz w:val="24"/>
          <w:szCs w:val="24"/>
          <w:u w:val="single"/>
          <w:lang w:eastAsia="zh-CN"/>
        </w:rPr>
        <w:t>（</w:t>
      </w:r>
      <w:r>
        <w:fldChar w:fldCharType="begin"/>
      </w:r>
      <w:r>
        <w:instrText xml:space="preserve"> HYPERLINK "http://zbcgbjzc.zhongcy.com/bjczj-" </w:instrText>
      </w:r>
      <w:r>
        <w:fldChar w:fldCharType="separate"/>
      </w:r>
      <w:r>
        <w:rPr>
          <w:rFonts w:hint="eastAsia" w:cs="微软雅黑" w:asciiTheme="minorEastAsia" w:hAnsiTheme="minorEastAsia" w:eastAsiaTheme="minorEastAsia"/>
          <w:spacing w:val="4"/>
          <w:sz w:val="24"/>
          <w:szCs w:val="24"/>
          <w:u w:val="single"/>
          <w:lang w:eastAsia="zh-CN"/>
        </w:rPr>
        <w:t>http://zbcgbjzc.zhongcy.com/bjczj-</w:t>
      </w:r>
      <w:r>
        <w:rPr>
          <w:rFonts w:hint="eastAsia" w:cs="微软雅黑" w:asciiTheme="minorEastAsia" w:hAnsiTheme="minorEastAsia" w:eastAsiaTheme="minorEastAsia"/>
          <w:spacing w:val="4"/>
          <w:sz w:val="24"/>
          <w:szCs w:val="24"/>
          <w:u w:val="single"/>
          <w:lang w:eastAsia="zh-CN"/>
        </w:rPr>
        <w:fldChar w:fldCharType="end"/>
      </w:r>
    </w:p>
    <w:p w14:paraId="210816EB">
      <w:pPr>
        <w:pStyle w:val="19"/>
        <w:spacing w:before="12" w:line="360" w:lineRule="auto"/>
        <w:ind w:left="17" w:right="68" w:firstLine="478"/>
        <w:rPr>
          <w:rFonts w:cs="微软雅黑" w:asciiTheme="minorEastAsia" w:hAnsiTheme="minorEastAsia" w:eastAsiaTheme="minorEastAsia"/>
          <w:spacing w:val="4"/>
          <w:sz w:val="24"/>
          <w:szCs w:val="24"/>
          <w:u w:val="single"/>
          <w:lang w:eastAsia="zh-CN"/>
        </w:rPr>
      </w:pPr>
      <w:r>
        <w:rPr>
          <w:rFonts w:hint="eastAsia" w:cs="微软雅黑" w:asciiTheme="minorEastAsia" w:hAnsiTheme="minorEastAsia" w:eastAsiaTheme="minorEastAsia"/>
          <w:spacing w:val="4"/>
          <w:sz w:val="24"/>
          <w:szCs w:val="24"/>
          <w:u w:val="single"/>
          <w:lang w:eastAsia="zh-CN"/>
        </w:rPr>
        <w:t>portal-site/index.html#/home），供应商使用CA认证证书登陆北京市政府采购电子交易平台参与。</w:t>
      </w:r>
    </w:p>
    <w:p w14:paraId="4E63EA92">
      <w:pPr>
        <w:spacing w:before="103" w:line="360" w:lineRule="auto"/>
        <w:ind w:left="10"/>
        <w:outlineLvl w:val="1"/>
        <w:rPr>
          <w:rFonts w:cs="微软雅黑" w:asciiTheme="minorEastAsia" w:hAnsiTheme="minorEastAsia"/>
          <w:sz w:val="24"/>
          <w:szCs w:val="24"/>
          <w:lang w:eastAsia="zh-CN"/>
        </w:rPr>
      </w:pPr>
      <w:r>
        <w:rPr>
          <w:rFonts w:cs="微软雅黑" w:asciiTheme="minorEastAsia" w:hAnsiTheme="minorEastAsia"/>
          <w:b/>
          <w:bCs/>
          <w:spacing w:val="-1"/>
          <w:sz w:val="24"/>
          <w:szCs w:val="24"/>
          <w:lang w:eastAsia="zh-CN"/>
        </w:rPr>
        <w:t>六、公告期限</w:t>
      </w:r>
    </w:p>
    <w:p w14:paraId="6A2ABB87">
      <w:pPr>
        <w:pStyle w:val="19"/>
        <w:spacing w:before="177" w:line="360" w:lineRule="auto"/>
        <w:ind w:left="535"/>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3"/>
          <w:sz w:val="24"/>
          <w:szCs w:val="24"/>
          <w:lang w:eastAsia="zh-CN"/>
        </w:rPr>
        <w:t xml:space="preserve">自本公告发布之日起 </w:t>
      </w:r>
      <w:r>
        <w:rPr>
          <w:rFonts w:hint="eastAsia" w:asciiTheme="minorEastAsia" w:hAnsiTheme="minorEastAsia" w:eastAsiaTheme="minorEastAsia"/>
          <w:spacing w:val="-3"/>
          <w:sz w:val="24"/>
          <w:szCs w:val="24"/>
          <w:lang w:eastAsia="zh-CN"/>
        </w:rPr>
        <w:t>5</w:t>
      </w:r>
      <w:r>
        <w:rPr>
          <w:rFonts w:cs="微软雅黑" w:asciiTheme="minorEastAsia" w:hAnsiTheme="minorEastAsia" w:eastAsiaTheme="minorEastAsia"/>
          <w:spacing w:val="-3"/>
          <w:sz w:val="24"/>
          <w:szCs w:val="24"/>
          <w:lang w:eastAsia="zh-CN"/>
        </w:rPr>
        <w:t>个工作日。</w:t>
      </w:r>
    </w:p>
    <w:p w14:paraId="046917BE">
      <w:pPr>
        <w:spacing w:before="103" w:line="360" w:lineRule="auto"/>
        <w:ind w:left="9"/>
        <w:outlineLvl w:val="1"/>
        <w:rPr>
          <w:rFonts w:cs="微软雅黑" w:asciiTheme="minorEastAsia" w:hAnsiTheme="minorEastAsia"/>
          <w:b/>
          <w:bCs/>
          <w:sz w:val="24"/>
          <w:szCs w:val="24"/>
          <w:lang w:eastAsia="zh-CN"/>
        </w:rPr>
      </w:pPr>
      <w:r>
        <w:rPr>
          <w:rFonts w:cs="微软雅黑" w:asciiTheme="minorEastAsia" w:hAnsiTheme="minorEastAsia"/>
          <w:b/>
          <w:bCs/>
          <w:sz w:val="24"/>
          <w:szCs w:val="24"/>
          <w:lang w:eastAsia="zh-CN"/>
        </w:rPr>
        <w:t>七、其他补充事宜</w:t>
      </w:r>
    </w:p>
    <w:p w14:paraId="4EC08480">
      <w:pPr>
        <w:pStyle w:val="19"/>
        <w:spacing w:before="15" w:line="360" w:lineRule="auto"/>
        <w:ind w:left="15" w:right="70" w:firstLine="494"/>
        <w:jc w:val="both"/>
        <w:rPr>
          <w:rFonts w:cs="微软雅黑" w:asciiTheme="minorEastAsia" w:hAnsiTheme="minorEastAsia" w:eastAsiaTheme="minorEastAsia"/>
          <w:spacing w:val="-1"/>
          <w:sz w:val="24"/>
          <w:szCs w:val="24"/>
          <w:lang w:eastAsia="zh-CN"/>
        </w:rPr>
      </w:pPr>
      <w:bookmarkStart w:id="9" w:name="OLE_LINK40"/>
      <w:bookmarkStart w:id="10" w:name="OLE_LINK33"/>
      <w:bookmarkStart w:id="11" w:name="OLE_LINK34"/>
      <w:r>
        <w:rPr>
          <w:rFonts w:cs="微软雅黑" w:asciiTheme="minorEastAsia" w:hAnsiTheme="minorEastAsia" w:eastAsiaTheme="minorEastAsia"/>
          <w:spacing w:val="-1"/>
          <w:sz w:val="24"/>
          <w:szCs w:val="24"/>
          <w:lang w:eastAsia="zh-CN"/>
        </w:rPr>
        <w:t>1.</w:t>
      </w:r>
      <w:r>
        <w:rPr>
          <w:rFonts w:hint="eastAsia" w:cs="微软雅黑" w:asciiTheme="minorEastAsia" w:hAnsiTheme="minorEastAsia" w:eastAsiaTheme="minorEastAsia"/>
          <w:spacing w:val="-1"/>
          <w:sz w:val="24"/>
          <w:szCs w:val="24"/>
          <w:lang w:eastAsia="zh-CN"/>
        </w:rPr>
        <w:t>本项目需要落实的政府采购政策：</w:t>
      </w:r>
    </w:p>
    <w:p w14:paraId="4AA81058">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1</w:t>
      </w:r>
      <w:r>
        <w:rPr>
          <w:rFonts w:hint="eastAsia" w:cs="微软雅黑" w:asciiTheme="minorEastAsia" w:hAnsiTheme="minorEastAsia" w:eastAsiaTheme="minorEastAsia"/>
          <w:spacing w:val="1"/>
          <w:sz w:val="24"/>
          <w:szCs w:val="24"/>
          <w:lang w:eastAsia="zh-CN"/>
        </w:rPr>
        <w:t>）《政府采购促进中小企业发展管理办法》（财库〔</w:t>
      </w:r>
      <w:r>
        <w:rPr>
          <w:rFonts w:cs="微软雅黑" w:asciiTheme="minorEastAsia" w:hAnsiTheme="minorEastAsia" w:eastAsiaTheme="minorEastAsia"/>
          <w:spacing w:val="1"/>
          <w:sz w:val="24"/>
          <w:szCs w:val="24"/>
          <w:lang w:eastAsia="zh-CN"/>
        </w:rPr>
        <w:t>2020</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 xml:space="preserve">46 </w:t>
      </w:r>
      <w:r>
        <w:rPr>
          <w:rFonts w:hint="eastAsia" w:cs="微软雅黑" w:asciiTheme="minorEastAsia" w:hAnsiTheme="minorEastAsia" w:eastAsiaTheme="minorEastAsia"/>
          <w:spacing w:val="1"/>
          <w:sz w:val="24"/>
          <w:szCs w:val="24"/>
          <w:lang w:eastAsia="zh-CN"/>
        </w:rPr>
        <w:t>号）；</w:t>
      </w:r>
    </w:p>
    <w:p w14:paraId="2C87E4C0">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2</w:t>
      </w:r>
      <w:r>
        <w:rPr>
          <w:rFonts w:hint="eastAsia" w:cs="微软雅黑" w:asciiTheme="minorEastAsia" w:hAnsiTheme="minorEastAsia" w:eastAsiaTheme="minorEastAsia"/>
          <w:spacing w:val="1"/>
          <w:sz w:val="24"/>
          <w:szCs w:val="24"/>
          <w:lang w:eastAsia="zh-CN"/>
        </w:rPr>
        <w:t>）《关于印发中小企业划型标准规定的通知》（工信部联企业</w:t>
      </w:r>
      <w:r>
        <w:rPr>
          <w:rFonts w:cs="微软雅黑" w:asciiTheme="minorEastAsia" w:hAnsiTheme="minorEastAsia" w:eastAsiaTheme="minorEastAsia"/>
          <w:spacing w:val="1"/>
          <w:sz w:val="24"/>
          <w:szCs w:val="24"/>
          <w:lang w:eastAsia="zh-CN"/>
        </w:rPr>
        <w:t xml:space="preserve">[2011]300 </w:t>
      </w:r>
      <w:r>
        <w:rPr>
          <w:rFonts w:hint="eastAsia" w:cs="微软雅黑" w:asciiTheme="minorEastAsia" w:hAnsiTheme="minorEastAsia" w:eastAsiaTheme="minorEastAsia"/>
          <w:spacing w:val="1"/>
          <w:sz w:val="24"/>
          <w:szCs w:val="24"/>
          <w:lang w:eastAsia="zh-CN"/>
        </w:rPr>
        <w:t>号）；</w:t>
      </w:r>
    </w:p>
    <w:p w14:paraId="745F58FD">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3</w:t>
      </w:r>
      <w:r>
        <w:rPr>
          <w:rFonts w:hint="eastAsia" w:cs="微软雅黑" w:asciiTheme="minorEastAsia" w:hAnsiTheme="minorEastAsia" w:eastAsiaTheme="minorEastAsia"/>
          <w:spacing w:val="1"/>
          <w:sz w:val="24"/>
          <w:szCs w:val="24"/>
          <w:lang w:eastAsia="zh-CN"/>
        </w:rPr>
        <w:t>）《关于政府采购支持监狱企业发展有关问题的通知》（财库〔</w:t>
      </w:r>
      <w:r>
        <w:rPr>
          <w:rFonts w:cs="微软雅黑" w:asciiTheme="minorEastAsia" w:hAnsiTheme="minorEastAsia" w:eastAsiaTheme="minorEastAsia"/>
          <w:spacing w:val="1"/>
          <w:sz w:val="24"/>
          <w:szCs w:val="24"/>
          <w:lang w:eastAsia="zh-CN"/>
        </w:rPr>
        <w:t>2014</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68</w:t>
      </w:r>
      <w:r>
        <w:rPr>
          <w:rFonts w:hint="eastAsia" w:cs="微软雅黑" w:asciiTheme="minorEastAsia" w:hAnsiTheme="minorEastAsia" w:eastAsiaTheme="minorEastAsia"/>
          <w:spacing w:val="1"/>
          <w:sz w:val="24"/>
          <w:szCs w:val="24"/>
          <w:lang w:eastAsia="zh-CN"/>
        </w:rPr>
        <w:t>号）；</w:t>
      </w:r>
    </w:p>
    <w:p w14:paraId="08E5C771">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4</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 xml:space="preserve"> </w:t>
      </w:r>
      <w:r>
        <w:rPr>
          <w:rFonts w:hint="eastAsia" w:cs="微软雅黑" w:asciiTheme="minorEastAsia" w:hAnsiTheme="minorEastAsia" w:eastAsiaTheme="minorEastAsia"/>
          <w:spacing w:val="1"/>
          <w:sz w:val="24"/>
          <w:szCs w:val="24"/>
          <w:lang w:eastAsia="zh-CN"/>
        </w:rPr>
        <w:t>财政部民政部中国残疾人联合会《关于促进残疾人就业政府采购政策的</w:t>
      </w:r>
      <w:r>
        <w:rPr>
          <w:rFonts w:cs="微软雅黑" w:asciiTheme="minorEastAsia" w:hAnsiTheme="minorEastAsia" w:eastAsiaTheme="minorEastAsia"/>
          <w:spacing w:val="1"/>
          <w:sz w:val="24"/>
          <w:szCs w:val="24"/>
          <w:lang w:eastAsia="zh-CN"/>
        </w:rPr>
        <w:t xml:space="preserve"> </w:t>
      </w:r>
      <w:r>
        <w:rPr>
          <w:rFonts w:hint="eastAsia" w:cs="微软雅黑" w:asciiTheme="minorEastAsia" w:hAnsiTheme="minorEastAsia" w:eastAsiaTheme="minorEastAsia"/>
          <w:spacing w:val="1"/>
          <w:sz w:val="24"/>
          <w:szCs w:val="24"/>
          <w:lang w:eastAsia="zh-CN"/>
        </w:rPr>
        <w:t>通知》（财库〔</w:t>
      </w:r>
      <w:r>
        <w:rPr>
          <w:rFonts w:cs="微软雅黑" w:asciiTheme="minorEastAsia" w:hAnsiTheme="minorEastAsia" w:eastAsiaTheme="minorEastAsia"/>
          <w:spacing w:val="1"/>
          <w:sz w:val="24"/>
          <w:szCs w:val="24"/>
          <w:lang w:eastAsia="zh-CN"/>
        </w:rPr>
        <w:t>2017</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 xml:space="preserve">141 </w:t>
      </w:r>
      <w:r>
        <w:rPr>
          <w:rFonts w:hint="eastAsia" w:cs="微软雅黑" w:asciiTheme="minorEastAsia" w:hAnsiTheme="minorEastAsia" w:eastAsiaTheme="minorEastAsia"/>
          <w:spacing w:val="1"/>
          <w:sz w:val="24"/>
          <w:szCs w:val="24"/>
          <w:lang w:eastAsia="zh-CN"/>
        </w:rPr>
        <w:t>号）。</w:t>
      </w:r>
    </w:p>
    <w:p w14:paraId="7220F252">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5</w:t>
      </w:r>
      <w:r>
        <w:rPr>
          <w:rFonts w:hint="eastAsia" w:cs="微软雅黑" w:asciiTheme="minorEastAsia" w:hAnsiTheme="minorEastAsia" w:eastAsiaTheme="minorEastAsia"/>
          <w:spacing w:val="1"/>
          <w:sz w:val="24"/>
          <w:szCs w:val="24"/>
          <w:lang w:eastAsia="zh-CN"/>
        </w:rPr>
        <w:t>）</w:t>
      </w:r>
      <w:r>
        <w:rPr>
          <w:rFonts w:hint="eastAsia" w:cs="微软雅黑" w:asciiTheme="minorEastAsia" w:hAnsiTheme="minorEastAsia" w:eastAsiaTheme="minorEastAsia"/>
          <w:spacing w:val="1"/>
          <w:sz w:val="24"/>
          <w:szCs w:val="24"/>
          <w:lang w:val="en-US" w:eastAsia="zh-CN"/>
        </w:rPr>
        <w:t xml:space="preserve"> </w:t>
      </w:r>
      <w:r>
        <w:rPr>
          <w:rFonts w:hint="eastAsia" w:cs="微软雅黑" w:asciiTheme="minorEastAsia" w:hAnsiTheme="minorEastAsia" w:eastAsiaTheme="minorEastAsia"/>
          <w:spacing w:val="1"/>
          <w:sz w:val="24"/>
          <w:szCs w:val="24"/>
          <w:lang w:eastAsia="zh-CN"/>
        </w:rPr>
        <w:t>财政部《关于进一步加大政府采购支持中小企业力度的通知》（财库〔</w:t>
      </w:r>
      <w:r>
        <w:rPr>
          <w:rFonts w:cs="微软雅黑" w:asciiTheme="minorEastAsia" w:hAnsiTheme="minorEastAsia" w:eastAsiaTheme="minorEastAsia"/>
          <w:spacing w:val="1"/>
          <w:sz w:val="24"/>
          <w:szCs w:val="24"/>
          <w:lang w:eastAsia="zh-CN"/>
        </w:rPr>
        <w:t>2022</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19</w:t>
      </w:r>
      <w:r>
        <w:rPr>
          <w:rFonts w:hint="eastAsia" w:cs="微软雅黑" w:asciiTheme="minorEastAsia" w:hAnsiTheme="minorEastAsia" w:eastAsiaTheme="minorEastAsia"/>
          <w:spacing w:val="1"/>
          <w:sz w:val="24"/>
          <w:szCs w:val="24"/>
          <w:lang w:eastAsia="zh-CN"/>
        </w:rPr>
        <w:t>号）；</w:t>
      </w:r>
    </w:p>
    <w:p w14:paraId="74FD1D6F">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6</w:t>
      </w:r>
      <w:r>
        <w:rPr>
          <w:rFonts w:hint="eastAsia" w:cs="微软雅黑" w:asciiTheme="minorEastAsia" w:hAnsiTheme="minorEastAsia" w:eastAsiaTheme="minorEastAsia"/>
          <w:spacing w:val="1"/>
          <w:sz w:val="24"/>
          <w:szCs w:val="24"/>
          <w:lang w:eastAsia="zh-CN"/>
        </w:rPr>
        <w:t>）《关于调整优化节能产品、环境标志产品政府采购执行机制的通知》（财库〔</w:t>
      </w:r>
      <w:r>
        <w:rPr>
          <w:rFonts w:cs="微软雅黑" w:asciiTheme="minorEastAsia" w:hAnsiTheme="minorEastAsia" w:eastAsiaTheme="minorEastAsia"/>
          <w:spacing w:val="1"/>
          <w:sz w:val="24"/>
          <w:szCs w:val="24"/>
          <w:lang w:eastAsia="zh-CN"/>
        </w:rPr>
        <w:t>2019</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 xml:space="preserve">9 </w:t>
      </w:r>
      <w:r>
        <w:rPr>
          <w:rFonts w:hint="eastAsia" w:cs="微软雅黑" w:asciiTheme="minorEastAsia" w:hAnsiTheme="minorEastAsia" w:eastAsiaTheme="minorEastAsia"/>
          <w:spacing w:val="1"/>
          <w:sz w:val="24"/>
          <w:szCs w:val="24"/>
          <w:lang w:eastAsia="zh-CN"/>
        </w:rPr>
        <w:t>号）；</w:t>
      </w:r>
    </w:p>
    <w:p w14:paraId="2D5F3006">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7</w:t>
      </w:r>
      <w:r>
        <w:rPr>
          <w:rFonts w:hint="eastAsia" w:cs="微软雅黑" w:asciiTheme="minorEastAsia" w:hAnsiTheme="minorEastAsia" w:eastAsiaTheme="minorEastAsia"/>
          <w:spacing w:val="1"/>
          <w:sz w:val="24"/>
          <w:szCs w:val="24"/>
          <w:lang w:eastAsia="zh-CN"/>
        </w:rPr>
        <w:t>）《财政部关于在政府采购活动中查询及使用信用记录有关问题的通知》（财库</w:t>
      </w:r>
      <w:r>
        <w:rPr>
          <w:rFonts w:cs="微软雅黑" w:asciiTheme="minorEastAsia" w:hAnsiTheme="minorEastAsia" w:eastAsiaTheme="minorEastAsia"/>
          <w:spacing w:val="1"/>
          <w:sz w:val="24"/>
          <w:szCs w:val="24"/>
          <w:lang w:eastAsia="zh-CN"/>
        </w:rPr>
        <w:t>[2016]125</w:t>
      </w:r>
      <w:r>
        <w:rPr>
          <w:rFonts w:hint="eastAsia" w:cs="微软雅黑" w:asciiTheme="minorEastAsia" w:hAnsiTheme="minorEastAsia" w:eastAsiaTheme="minorEastAsia"/>
          <w:spacing w:val="1"/>
          <w:sz w:val="24"/>
          <w:szCs w:val="24"/>
          <w:lang w:eastAsia="zh-CN"/>
        </w:rPr>
        <w:t>号）；</w:t>
      </w:r>
    </w:p>
    <w:p w14:paraId="37C22408">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8</w:t>
      </w:r>
      <w:r>
        <w:rPr>
          <w:rFonts w:hint="eastAsia" w:cs="微软雅黑" w:asciiTheme="minorEastAsia" w:hAnsiTheme="minorEastAsia" w:eastAsiaTheme="minorEastAsia"/>
          <w:spacing w:val="1"/>
          <w:sz w:val="24"/>
          <w:szCs w:val="24"/>
          <w:lang w:eastAsia="zh-CN"/>
        </w:rPr>
        <w:t>）</w:t>
      </w:r>
      <w:r>
        <w:rPr>
          <w:rFonts w:hint="eastAsia" w:cs="微软雅黑" w:asciiTheme="minorEastAsia" w:hAnsiTheme="minorEastAsia" w:eastAsiaTheme="minorEastAsia"/>
          <w:spacing w:val="1"/>
          <w:sz w:val="24"/>
          <w:szCs w:val="24"/>
          <w:lang w:val="en-US" w:eastAsia="zh-CN"/>
        </w:rPr>
        <w:t xml:space="preserve"> </w:t>
      </w:r>
      <w:r>
        <w:rPr>
          <w:rFonts w:hint="eastAsia" w:cs="微软雅黑" w:asciiTheme="minorEastAsia" w:hAnsiTheme="minorEastAsia" w:eastAsiaTheme="minorEastAsia"/>
          <w:spacing w:val="1"/>
          <w:sz w:val="24"/>
          <w:szCs w:val="24"/>
          <w:lang w:eastAsia="zh-CN"/>
        </w:rPr>
        <w:t>财政部生态环境部</w:t>
      </w:r>
      <w:r>
        <w:rPr>
          <w:rFonts w:cs="微软雅黑" w:asciiTheme="minorEastAsia" w:hAnsiTheme="minorEastAsia" w:eastAsiaTheme="minorEastAsia"/>
          <w:spacing w:val="1"/>
          <w:sz w:val="24"/>
          <w:szCs w:val="24"/>
          <w:lang w:eastAsia="zh-CN"/>
        </w:rPr>
        <w:t xml:space="preserve"> </w:t>
      </w:r>
      <w:r>
        <w:rPr>
          <w:rFonts w:hint="eastAsia" w:cs="微软雅黑" w:asciiTheme="minorEastAsia" w:hAnsiTheme="minorEastAsia" w:eastAsiaTheme="minorEastAsia"/>
          <w:spacing w:val="1"/>
          <w:sz w:val="24"/>
          <w:szCs w:val="24"/>
          <w:lang w:eastAsia="zh-CN"/>
        </w:rPr>
        <w:t>工业和信息化部关于印发《绿色数据中心政府采购需求标准（试行）》的通知（财库〔</w:t>
      </w:r>
      <w:r>
        <w:rPr>
          <w:rFonts w:cs="微软雅黑" w:asciiTheme="minorEastAsia" w:hAnsiTheme="minorEastAsia" w:eastAsiaTheme="minorEastAsia"/>
          <w:spacing w:val="1"/>
          <w:sz w:val="24"/>
          <w:szCs w:val="24"/>
          <w:lang w:eastAsia="zh-CN"/>
        </w:rPr>
        <w:t>2023</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7</w:t>
      </w:r>
      <w:r>
        <w:rPr>
          <w:rFonts w:hint="eastAsia" w:cs="微软雅黑" w:asciiTheme="minorEastAsia" w:hAnsiTheme="minorEastAsia" w:eastAsiaTheme="minorEastAsia"/>
          <w:spacing w:val="1"/>
          <w:sz w:val="24"/>
          <w:szCs w:val="24"/>
          <w:lang w:eastAsia="zh-CN"/>
        </w:rPr>
        <w:t>号）；</w:t>
      </w:r>
    </w:p>
    <w:p w14:paraId="2DED162F">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9</w:t>
      </w:r>
      <w:r>
        <w:rPr>
          <w:rFonts w:hint="eastAsia" w:cs="微软雅黑" w:asciiTheme="minorEastAsia" w:hAnsiTheme="minorEastAsia" w:eastAsiaTheme="minorEastAsia"/>
          <w:spacing w:val="1"/>
          <w:sz w:val="24"/>
          <w:szCs w:val="24"/>
          <w:lang w:eastAsia="zh-CN"/>
        </w:rPr>
        <w:t>）政府采购信用担保政策。</w:t>
      </w:r>
    </w:p>
    <w:p w14:paraId="7B78C34A">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336736C7">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 xml:space="preserve">CA 数字证书服务热线 010-58511086 </w:t>
      </w:r>
    </w:p>
    <w:p w14:paraId="28A2C4C8">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 xml:space="preserve">电子营业执照服务热线 400-699-7000 </w:t>
      </w:r>
    </w:p>
    <w:p w14:paraId="48109F1F">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 xml:space="preserve">技术支持服务热线  010-86483801  </w:t>
      </w:r>
    </w:p>
    <w:p w14:paraId="62E8F341">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.1 办理 CA 数字证书或电子营业执照</w:t>
      </w:r>
    </w:p>
    <w:p w14:paraId="1DC8EABE">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供应商登录北京市政府采购电子交易平台查阅 “用户指南 ”—“操作指南 ”—“市场主体 CA 办理操作流程指引 ”—“ 电子营业执照使用指南 ”，按照程序要求办理。</w:t>
      </w:r>
    </w:p>
    <w:p w14:paraId="3FE2449A">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.2 注册</w:t>
      </w:r>
    </w:p>
    <w:p w14:paraId="666EB005">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供应商登录北京市政府采购电子交易平台“用户指南 ”—“操作指南 ”—“市场主体注册入库操作流程指引”进行自助注册绑定。</w:t>
      </w:r>
    </w:p>
    <w:p w14:paraId="3F63951F">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.3 驱动、客户端下载</w:t>
      </w:r>
    </w:p>
    <w:p w14:paraId="6A5C8FEA">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供应商登录北京市政府采购电子交易平台“用户指南 ”—“工具下载 ”—“招标采购系统文件驱动安装包”下载相关驱动。</w:t>
      </w:r>
    </w:p>
    <w:p w14:paraId="7C09F30C">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供应商登录北京市政府采购电子交易平台“用户指南 ”—“工具下载 ”—“投标文件编制工具”下载相关客户端。</w:t>
      </w:r>
    </w:p>
    <w:p w14:paraId="24BE1AE8">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.4 获取电子竞争性磋商文件</w:t>
      </w:r>
    </w:p>
    <w:p w14:paraId="2C1B0063">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供应商使用 CA 数字证书或电子营业执照登录北京市政府采购电子交易平台获取电子竞争性磋商文件。</w:t>
      </w:r>
    </w:p>
    <w:p w14:paraId="22EAA218">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供应商如计划参与多个采购包的响应，应在登录北京市政府采购电子交易平台后，在【我的项目】栏目依次选择对应采购包</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进入项目工作台招标/采购文件环节分别按采购包下载采购文件电子版。未在规定期限内按上述操作获取文件的采购包，供应商无法提交相应包的电子响应文件。</w:t>
      </w:r>
    </w:p>
    <w:p w14:paraId="1E593B2D">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.5 编制电子响应文件</w:t>
      </w:r>
    </w:p>
    <w:p w14:paraId="603FF99F">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11584585">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.6 提交电子响应文件</w:t>
      </w:r>
    </w:p>
    <w:p w14:paraId="026FC35B">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供应商应于响应文件提交截止时间前在北京市政府采购电子交易平台提交电子响应文件，上传电子响应文件过程中请保持与互联网的连接畅通。</w:t>
      </w:r>
    </w:p>
    <w:p w14:paraId="14A62AD7">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.7 开启响应文件</w:t>
      </w:r>
    </w:p>
    <w:p w14:paraId="45C63719">
      <w:pPr>
        <w:pStyle w:val="19"/>
        <w:spacing w:line="360" w:lineRule="auto"/>
        <w:ind w:left="118" w:right="60" w:firstLine="434"/>
        <w:rPr>
          <w:rFonts w:cs="微软雅黑" w:asciiTheme="minorEastAsia" w:hAnsiTheme="minorEastAsia" w:eastAsiaTheme="minorEastAsia"/>
          <w:spacing w:val="1"/>
          <w:sz w:val="24"/>
          <w:szCs w:val="24"/>
          <w:lang w:eastAsia="zh-CN"/>
        </w:rPr>
      </w:pPr>
      <w:r>
        <w:rPr>
          <w:rFonts w:cs="微软雅黑" w:asciiTheme="minorEastAsia" w:hAnsiTheme="minorEastAsia" w:eastAsiaTheme="minorEastAsia"/>
          <w:spacing w:val="1"/>
          <w:sz w:val="24"/>
          <w:szCs w:val="24"/>
          <w:lang w:eastAsia="zh-CN"/>
        </w:rPr>
        <w:t>供应商于磋商文件规定的开启时间、在开启地点使用CA 数字证书或电子营业执照登录北京市政府采购电子交易平台解密并开启响应文件。</w:t>
      </w:r>
    </w:p>
    <w:p w14:paraId="603CA561">
      <w:pPr>
        <w:pStyle w:val="19"/>
        <w:spacing w:before="8" w:line="360" w:lineRule="auto"/>
        <w:ind w:left="16" w:right="69" w:firstLine="479"/>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为保证开标解密顺利进行，请供应商务必携带</w:t>
      </w:r>
      <w:r>
        <w:rPr>
          <w:rFonts w:cs="微软雅黑" w:asciiTheme="minorEastAsia" w:hAnsiTheme="minorEastAsia" w:eastAsiaTheme="minorEastAsia"/>
          <w:spacing w:val="-1"/>
          <w:sz w:val="24"/>
          <w:szCs w:val="24"/>
          <w:lang w:eastAsia="zh-CN"/>
        </w:rPr>
        <w:t>CA</w:t>
      </w:r>
      <w:r>
        <w:rPr>
          <w:rFonts w:hint="eastAsia" w:cs="微软雅黑" w:asciiTheme="minorEastAsia" w:hAnsiTheme="minorEastAsia" w:eastAsiaTheme="minorEastAsia"/>
          <w:spacing w:val="-1"/>
          <w:sz w:val="24"/>
          <w:szCs w:val="24"/>
          <w:lang w:eastAsia="zh-CN"/>
        </w:rPr>
        <w:t>数字证书</w:t>
      </w:r>
      <w:r>
        <w:rPr>
          <w:rFonts w:cs="微软雅黑" w:asciiTheme="minorEastAsia" w:hAnsiTheme="minorEastAsia" w:eastAsiaTheme="minorEastAsia"/>
          <w:spacing w:val="-1"/>
          <w:sz w:val="24"/>
          <w:szCs w:val="24"/>
          <w:lang w:eastAsia="zh-CN"/>
        </w:rPr>
        <w:t>(</w:t>
      </w:r>
      <w:r>
        <w:rPr>
          <w:rFonts w:hint="eastAsia" w:cs="微软雅黑" w:asciiTheme="minorEastAsia" w:hAnsiTheme="minorEastAsia" w:eastAsiaTheme="minorEastAsia"/>
          <w:spacing w:val="-1"/>
          <w:sz w:val="24"/>
          <w:szCs w:val="24"/>
          <w:lang w:eastAsia="zh-CN"/>
        </w:rPr>
        <w:t>响应文件加密所用的</w:t>
      </w:r>
      <w:r>
        <w:rPr>
          <w:rFonts w:cs="微软雅黑" w:asciiTheme="minorEastAsia" w:hAnsiTheme="minorEastAsia" w:eastAsiaTheme="minorEastAsia"/>
          <w:spacing w:val="-1"/>
          <w:sz w:val="24"/>
          <w:szCs w:val="24"/>
          <w:lang w:eastAsia="zh-CN"/>
        </w:rPr>
        <w:t>CA</w:t>
      </w:r>
      <w:r>
        <w:rPr>
          <w:rFonts w:hint="eastAsia" w:cs="微软雅黑" w:asciiTheme="minorEastAsia" w:hAnsiTheme="minorEastAsia" w:eastAsiaTheme="minorEastAsia"/>
          <w:spacing w:val="-1"/>
          <w:sz w:val="24"/>
          <w:szCs w:val="24"/>
          <w:lang w:eastAsia="zh-CN"/>
        </w:rPr>
        <w:t>数字证书</w:t>
      </w:r>
      <w:r>
        <w:rPr>
          <w:rFonts w:cs="微软雅黑" w:asciiTheme="minorEastAsia" w:hAnsiTheme="minorEastAsia" w:eastAsiaTheme="minorEastAsia"/>
          <w:spacing w:val="-1"/>
          <w:sz w:val="24"/>
          <w:szCs w:val="24"/>
          <w:lang w:eastAsia="zh-CN"/>
        </w:rPr>
        <w:t>)</w:t>
      </w:r>
      <w:r>
        <w:rPr>
          <w:rFonts w:hint="eastAsia" w:cs="微软雅黑" w:asciiTheme="minorEastAsia" w:hAnsiTheme="minorEastAsia" w:eastAsiaTheme="minorEastAsia"/>
          <w:spacing w:val="-1"/>
          <w:sz w:val="24"/>
          <w:szCs w:val="24"/>
          <w:lang w:eastAsia="zh-CN"/>
        </w:rPr>
        <w:t>进行现场解密操作。</w:t>
      </w:r>
      <w:r>
        <w:rPr>
          <w:rFonts w:cs="微软雅黑" w:asciiTheme="minorEastAsia" w:hAnsiTheme="minorEastAsia" w:eastAsiaTheme="minorEastAsia"/>
          <w:spacing w:val="-1"/>
          <w:sz w:val="24"/>
          <w:szCs w:val="24"/>
          <w:lang w:eastAsia="zh-CN"/>
        </w:rPr>
        <w:t>如因</w:t>
      </w:r>
      <w:r>
        <w:rPr>
          <w:rFonts w:hint="eastAsia" w:cs="微软雅黑" w:asciiTheme="minorEastAsia" w:hAnsiTheme="minorEastAsia" w:eastAsiaTheme="minorEastAsia"/>
          <w:spacing w:val="-1"/>
          <w:sz w:val="24"/>
          <w:szCs w:val="24"/>
          <w:lang w:eastAsia="zh-CN"/>
        </w:rPr>
        <w:t>供应商</w:t>
      </w:r>
      <w:r>
        <w:rPr>
          <w:rFonts w:cs="微软雅黑" w:asciiTheme="minorEastAsia" w:hAnsiTheme="minorEastAsia" w:eastAsiaTheme="minorEastAsia"/>
          <w:spacing w:val="-1"/>
          <w:sz w:val="24"/>
          <w:szCs w:val="24"/>
          <w:lang w:eastAsia="zh-CN"/>
        </w:rPr>
        <w:t>问题，解密不成功，则</w:t>
      </w:r>
      <w:r>
        <w:rPr>
          <w:rFonts w:cs="微软雅黑" w:asciiTheme="minorEastAsia" w:hAnsiTheme="minorEastAsia" w:eastAsiaTheme="minorEastAsia"/>
          <w:b/>
          <w:spacing w:val="-1"/>
          <w:sz w:val="24"/>
          <w:szCs w:val="24"/>
          <w:lang w:eastAsia="zh-CN"/>
        </w:rPr>
        <w:t>响应无效</w:t>
      </w:r>
      <w:r>
        <w:rPr>
          <w:rFonts w:cs="微软雅黑" w:asciiTheme="minorEastAsia" w:hAnsiTheme="minorEastAsia" w:eastAsiaTheme="minorEastAsia"/>
          <w:spacing w:val="-1"/>
          <w:sz w:val="24"/>
          <w:szCs w:val="24"/>
          <w:lang w:eastAsia="zh-CN"/>
        </w:rPr>
        <w:t>。</w:t>
      </w:r>
    </w:p>
    <w:bookmarkEnd w:id="9"/>
    <w:bookmarkEnd w:id="10"/>
    <w:bookmarkEnd w:id="11"/>
    <w:p w14:paraId="11A15847">
      <w:pPr>
        <w:spacing w:before="103" w:line="360" w:lineRule="auto"/>
        <w:ind w:left="2"/>
        <w:outlineLvl w:val="1"/>
        <w:rPr>
          <w:rFonts w:cs="微软雅黑" w:asciiTheme="minorEastAsia" w:hAnsiTheme="minorEastAsia"/>
          <w:sz w:val="24"/>
          <w:szCs w:val="24"/>
          <w:lang w:eastAsia="zh-CN"/>
        </w:rPr>
      </w:pPr>
      <w:r>
        <w:rPr>
          <w:rFonts w:cs="微软雅黑" w:asciiTheme="minorEastAsia" w:hAnsiTheme="minorEastAsia"/>
          <w:b/>
          <w:bCs/>
          <w:sz w:val="24"/>
          <w:szCs w:val="24"/>
          <w:lang w:eastAsia="zh-CN"/>
        </w:rPr>
        <w:t>八、对本次采购提出询问，请按以下方式联系。</w:t>
      </w:r>
    </w:p>
    <w:p w14:paraId="75C44DB1">
      <w:pPr>
        <w:pStyle w:val="19"/>
        <w:spacing w:before="181" w:line="360" w:lineRule="auto"/>
        <w:ind w:left="747"/>
        <w:rPr>
          <w:rFonts w:cs="微软雅黑" w:asciiTheme="minorEastAsia" w:hAnsiTheme="minorEastAsia" w:eastAsiaTheme="minorEastAsia"/>
          <w:sz w:val="24"/>
          <w:szCs w:val="24"/>
          <w:lang w:eastAsia="zh-CN"/>
        </w:rPr>
      </w:pPr>
      <w:r>
        <w:rPr>
          <w:rFonts w:asciiTheme="minorEastAsia" w:hAnsiTheme="minorEastAsia" w:eastAsiaTheme="minorEastAsia"/>
          <w:b/>
          <w:bCs/>
          <w:spacing w:val="4"/>
          <w:sz w:val="24"/>
          <w:szCs w:val="24"/>
          <w:lang w:eastAsia="zh-CN"/>
        </w:rPr>
        <w:t>1.</w:t>
      </w:r>
      <w:r>
        <w:rPr>
          <w:rFonts w:cs="微软雅黑" w:asciiTheme="minorEastAsia" w:hAnsiTheme="minorEastAsia" w:eastAsiaTheme="minorEastAsia"/>
          <w:b/>
          <w:bCs/>
          <w:spacing w:val="4"/>
          <w:sz w:val="24"/>
          <w:szCs w:val="24"/>
          <w:lang w:eastAsia="zh-CN"/>
        </w:rPr>
        <w:t>采购人信息</w:t>
      </w:r>
    </w:p>
    <w:p w14:paraId="06E57E75">
      <w:pPr>
        <w:spacing w:before="175" w:line="360" w:lineRule="auto"/>
        <w:ind w:left="783"/>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名    称：</w:t>
      </w:r>
      <w:r>
        <w:rPr>
          <w:rFonts w:hint="eastAsia" w:cs="微软雅黑" w:asciiTheme="minorEastAsia" w:hAnsiTheme="minorEastAsia"/>
          <w:spacing w:val="-1"/>
          <w:sz w:val="24"/>
          <w:szCs w:val="24"/>
          <w:u w:val="single"/>
          <w:lang w:eastAsia="zh-CN"/>
        </w:rPr>
        <w:t>北京市通州区</w:t>
      </w:r>
      <w:r>
        <w:rPr>
          <w:rFonts w:hint="eastAsia" w:cs="微软雅黑" w:asciiTheme="minorEastAsia" w:hAnsiTheme="minorEastAsia"/>
          <w:spacing w:val="-1"/>
          <w:sz w:val="24"/>
          <w:szCs w:val="24"/>
          <w:u w:val="single"/>
          <w:lang w:val="en-US" w:eastAsia="zh-CN"/>
        </w:rPr>
        <w:t>宋庄镇人民政府</w:t>
      </w:r>
      <w:r>
        <w:rPr>
          <w:rFonts w:cs="微软雅黑" w:asciiTheme="minorEastAsia" w:hAnsiTheme="minorEastAsia"/>
          <w:spacing w:val="-1"/>
          <w:sz w:val="24"/>
          <w:szCs w:val="24"/>
          <w:u w:val="single"/>
          <w:lang w:eastAsia="zh-CN"/>
        </w:rPr>
        <w:t xml:space="preserve">  </w:t>
      </w:r>
    </w:p>
    <w:p w14:paraId="2D310B6C">
      <w:pPr>
        <w:spacing w:before="175" w:line="360" w:lineRule="auto"/>
        <w:ind w:left="783"/>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地    址：</w:t>
      </w:r>
      <w:r>
        <w:rPr>
          <w:rFonts w:hint="eastAsia" w:cs="微软雅黑" w:asciiTheme="minorEastAsia" w:hAnsiTheme="minorEastAsia"/>
          <w:spacing w:val="-1"/>
          <w:sz w:val="24"/>
          <w:szCs w:val="24"/>
          <w:u w:val="single"/>
          <w:lang w:eastAsia="zh-CN"/>
        </w:rPr>
        <w:t>北京市通州区</w:t>
      </w:r>
      <w:r>
        <w:rPr>
          <w:rFonts w:hint="eastAsia" w:cs="微软雅黑" w:asciiTheme="minorEastAsia" w:hAnsiTheme="minorEastAsia"/>
          <w:spacing w:val="-1"/>
          <w:sz w:val="24"/>
          <w:szCs w:val="24"/>
          <w:u w:val="single"/>
          <w:lang w:val="en-US" w:eastAsia="zh-CN"/>
        </w:rPr>
        <w:t>宋庄镇政府路1号</w:t>
      </w:r>
      <w:r>
        <w:rPr>
          <w:rFonts w:hint="eastAsia" w:cs="微软雅黑" w:asciiTheme="minorEastAsia" w:hAnsiTheme="minorEastAsia"/>
          <w:spacing w:val="-1"/>
          <w:sz w:val="24"/>
          <w:szCs w:val="24"/>
          <w:lang w:eastAsia="zh-CN"/>
        </w:rPr>
        <w:t xml:space="preserve"> </w:t>
      </w:r>
      <w:r>
        <w:rPr>
          <w:rFonts w:cs="微软雅黑" w:asciiTheme="minorEastAsia" w:hAnsiTheme="minorEastAsia"/>
          <w:spacing w:val="-1"/>
          <w:sz w:val="24"/>
          <w:szCs w:val="24"/>
          <w:lang w:eastAsia="zh-CN"/>
        </w:rPr>
        <w:t xml:space="preserve"> </w:t>
      </w:r>
    </w:p>
    <w:p w14:paraId="4D8FFB8F">
      <w:pPr>
        <w:spacing w:before="175" w:line="360" w:lineRule="auto"/>
        <w:ind w:left="783"/>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联系方式：</w:t>
      </w:r>
      <w:r>
        <w:rPr>
          <w:rFonts w:hint="eastAsia" w:cs="微软雅黑" w:asciiTheme="minorEastAsia" w:hAnsiTheme="minorEastAsia"/>
          <w:spacing w:val="-1"/>
          <w:sz w:val="24"/>
          <w:szCs w:val="24"/>
          <w:u w:val="single"/>
          <w:lang w:val="en-US" w:eastAsia="zh-CN"/>
        </w:rPr>
        <w:t>刘金义</w:t>
      </w:r>
      <w:r>
        <w:rPr>
          <w:rFonts w:hint="eastAsia" w:cs="微软雅黑" w:asciiTheme="minorEastAsia" w:hAnsiTheme="minorEastAsia"/>
          <w:spacing w:val="-1"/>
          <w:sz w:val="24"/>
          <w:szCs w:val="24"/>
          <w:u w:val="single"/>
          <w:lang w:eastAsia="zh-CN"/>
        </w:rPr>
        <w:t xml:space="preserve">    </w:t>
      </w:r>
      <w:r>
        <w:rPr>
          <w:rFonts w:cs="微软雅黑" w:asciiTheme="minorEastAsia" w:hAnsiTheme="minorEastAsia"/>
          <w:spacing w:val="-1"/>
          <w:sz w:val="24"/>
          <w:szCs w:val="24"/>
          <w:u w:val="single"/>
          <w:lang w:eastAsia="zh-CN"/>
        </w:rPr>
        <w:t>010-</w:t>
      </w:r>
      <w:r>
        <w:rPr>
          <w:rFonts w:hint="eastAsia" w:cs="微软雅黑" w:asciiTheme="minorEastAsia" w:hAnsiTheme="minorEastAsia"/>
          <w:spacing w:val="-1"/>
          <w:sz w:val="24"/>
          <w:szCs w:val="24"/>
          <w:u w:val="single"/>
          <w:lang w:val="en-US" w:eastAsia="zh-CN"/>
        </w:rPr>
        <w:t>69598319</w:t>
      </w:r>
      <w:r>
        <w:rPr>
          <w:rFonts w:cs="微软雅黑" w:asciiTheme="minorEastAsia" w:hAnsiTheme="minorEastAsia"/>
          <w:spacing w:val="-1"/>
          <w:sz w:val="24"/>
          <w:szCs w:val="24"/>
          <w:lang w:eastAsia="zh-CN"/>
        </w:rPr>
        <w:t xml:space="preserve">      </w:t>
      </w:r>
    </w:p>
    <w:p w14:paraId="27B2882C">
      <w:pPr>
        <w:pStyle w:val="19"/>
        <w:spacing w:before="177" w:line="360" w:lineRule="auto"/>
        <w:ind w:left="797"/>
        <w:rPr>
          <w:rFonts w:cs="微软雅黑" w:asciiTheme="minorEastAsia" w:hAnsiTheme="minorEastAsia" w:eastAsiaTheme="minorEastAsia"/>
          <w:sz w:val="24"/>
          <w:szCs w:val="24"/>
          <w:lang w:eastAsia="zh-CN"/>
        </w:rPr>
      </w:pPr>
      <w:r>
        <w:rPr>
          <w:rFonts w:asciiTheme="minorEastAsia" w:hAnsiTheme="minorEastAsia" w:eastAsiaTheme="minorEastAsia"/>
          <w:b/>
          <w:bCs/>
          <w:spacing w:val="4"/>
          <w:sz w:val="24"/>
          <w:szCs w:val="24"/>
          <w:lang w:eastAsia="zh-CN"/>
        </w:rPr>
        <w:t>2.</w:t>
      </w:r>
      <w:r>
        <w:rPr>
          <w:rFonts w:cs="微软雅黑" w:asciiTheme="minorEastAsia" w:hAnsiTheme="minorEastAsia" w:eastAsiaTheme="minorEastAsia"/>
          <w:b/>
          <w:bCs/>
          <w:spacing w:val="4"/>
          <w:sz w:val="24"/>
          <w:szCs w:val="24"/>
          <w:lang w:eastAsia="zh-CN"/>
        </w:rPr>
        <w:t>采购代理机构信息</w:t>
      </w:r>
    </w:p>
    <w:p w14:paraId="071ED70E">
      <w:pPr>
        <w:spacing w:before="175" w:line="360" w:lineRule="auto"/>
        <w:ind w:left="783"/>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名    称：</w:t>
      </w:r>
      <w:r>
        <w:rPr>
          <w:rFonts w:cs="微软雅黑" w:asciiTheme="minorEastAsia" w:hAnsiTheme="minorEastAsia"/>
          <w:spacing w:val="-1"/>
          <w:sz w:val="24"/>
          <w:szCs w:val="24"/>
          <w:u w:val="single"/>
          <w:lang w:eastAsia="zh-CN"/>
        </w:rPr>
        <w:t xml:space="preserve"> </w:t>
      </w:r>
      <w:r>
        <w:rPr>
          <w:rFonts w:hint="eastAsia" w:cs="微软雅黑" w:asciiTheme="minorEastAsia" w:hAnsiTheme="minorEastAsia"/>
          <w:spacing w:val="-1"/>
          <w:sz w:val="24"/>
          <w:szCs w:val="24"/>
          <w:u w:val="single"/>
          <w:lang w:eastAsia="zh-CN"/>
        </w:rPr>
        <w:t>北京</w:t>
      </w:r>
      <w:r>
        <w:rPr>
          <w:rFonts w:cs="微软雅黑" w:asciiTheme="minorEastAsia" w:hAnsiTheme="minorEastAsia"/>
          <w:spacing w:val="-1"/>
          <w:sz w:val="24"/>
          <w:szCs w:val="24"/>
          <w:u w:val="single"/>
          <w:lang w:eastAsia="zh-CN"/>
        </w:rPr>
        <w:t>挚友建业咨询有限公司</w:t>
      </w:r>
      <w:r>
        <w:rPr>
          <w:rFonts w:cs="微软雅黑" w:asciiTheme="minorEastAsia" w:hAnsiTheme="minorEastAsia"/>
          <w:spacing w:val="-1"/>
          <w:sz w:val="24"/>
          <w:szCs w:val="24"/>
          <w:lang w:eastAsia="zh-CN"/>
        </w:rPr>
        <w:t xml:space="preserve"> </w:t>
      </w:r>
    </w:p>
    <w:p w14:paraId="452CEA1C">
      <w:pPr>
        <w:spacing w:before="175" w:line="360" w:lineRule="auto"/>
        <w:ind w:left="783"/>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 xml:space="preserve">地    址： </w:t>
      </w:r>
      <w:bookmarkStart w:id="12" w:name="OLE_LINK30"/>
      <w:r>
        <w:rPr>
          <w:rFonts w:hint="eastAsia" w:cs="微软雅黑" w:asciiTheme="minorEastAsia" w:hAnsiTheme="minorEastAsia"/>
          <w:spacing w:val="-1"/>
          <w:sz w:val="24"/>
          <w:szCs w:val="24"/>
          <w:u w:val="single"/>
          <w:lang w:eastAsia="zh-CN"/>
        </w:rPr>
        <w:t>北京市通州区玉带河东街运河明珠小区2号楼三单元16层3192</w:t>
      </w:r>
      <w:bookmarkEnd w:id="12"/>
    </w:p>
    <w:p w14:paraId="671E0C96">
      <w:pPr>
        <w:spacing w:before="175" w:line="360" w:lineRule="auto"/>
        <w:ind w:left="783"/>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联系方式：</w:t>
      </w:r>
      <w:r>
        <w:rPr>
          <w:rFonts w:hint="eastAsia" w:cs="微软雅黑" w:asciiTheme="minorEastAsia" w:hAnsiTheme="minorEastAsia"/>
          <w:spacing w:val="-1"/>
          <w:sz w:val="24"/>
          <w:szCs w:val="24"/>
          <w:u w:val="single"/>
          <w:lang w:eastAsia="zh-CN"/>
        </w:rPr>
        <w:t xml:space="preserve"> </w:t>
      </w:r>
      <w:r>
        <w:rPr>
          <w:rFonts w:hint="eastAsia" w:cs="微软雅黑" w:asciiTheme="minorEastAsia" w:hAnsiTheme="minorEastAsia"/>
          <w:spacing w:val="-1"/>
          <w:sz w:val="24"/>
          <w:szCs w:val="24"/>
          <w:u w:val="single"/>
          <w:lang w:val="en-US" w:eastAsia="zh-CN"/>
        </w:rPr>
        <w:t>陈世杰</w:t>
      </w:r>
      <w:r>
        <w:rPr>
          <w:rFonts w:hint="eastAsia" w:cs="微软雅黑" w:asciiTheme="minorEastAsia" w:hAnsiTheme="minorEastAsia"/>
          <w:spacing w:val="-1"/>
          <w:sz w:val="24"/>
          <w:szCs w:val="24"/>
          <w:u w:val="single"/>
          <w:lang w:eastAsia="zh-CN"/>
        </w:rPr>
        <w:t xml:space="preserve">  010-52100446</w:t>
      </w:r>
      <w:r>
        <w:rPr>
          <w:rFonts w:cs="微软雅黑" w:asciiTheme="minorEastAsia" w:hAnsiTheme="minorEastAsia"/>
          <w:spacing w:val="-1"/>
          <w:sz w:val="24"/>
          <w:szCs w:val="24"/>
          <w:u w:val="single"/>
          <w:lang w:eastAsia="zh-CN"/>
        </w:rPr>
        <w:t xml:space="preserve"> </w:t>
      </w:r>
      <w:r>
        <w:rPr>
          <w:rFonts w:cs="微软雅黑" w:asciiTheme="minorEastAsia" w:hAnsiTheme="minorEastAsia"/>
          <w:spacing w:val="-1"/>
          <w:sz w:val="24"/>
          <w:szCs w:val="24"/>
          <w:lang w:eastAsia="zh-CN"/>
        </w:rPr>
        <w:t xml:space="preserve"> </w:t>
      </w:r>
    </w:p>
    <w:p w14:paraId="06D5BD39">
      <w:pPr>
        <w:pStyle w:val="19"/>
        <w:spacing w:before="178" w:line="360" w:lineRule="auto"/>
        <w:ind w:left="794"/>
        <w:outlineLvl w:val="0"/>
        <w:rPr>
          <w:rFonts w:cs="微软雅黑" w:asciiTheme="minorEastAsia" w:hAnsiTheme="minorEastAsia" w:eastAsiaTheme="minorEastAsia"/>
          <w:b/>
          <w:bCs/>
          <w:spacing w:val="4"/>
          <w:sz w:val="24"/>
          <w:szCs w:val="24"/>
          <w:lang w:eastAsia="zh-CN"/>
        </w:rPr>
      </w:pPr>
      <w:r>
        <w:rPr>
          <w:rFonts w:cs="微软雅黑" w:asciiTheme="minorEastAsia" w:hAnsiTheme="minorEastAsia" w:eastAsiaTheme="minorEastAsia"/>
          <w:b/>
          <w:bCs/>
          <w:spacing w:val="4"/>
          <w:sz w:val="24"/>
          <w:szCs w:val="24"/>
          <w:lang w:eastAsia="zh-CN"/>
        </w:rPr>
        <w:t>3.项目联系方式</w:t>
      </w:r>
    </w:p>
    <w:p w14:paraId="50C8E84E">
      <w:pPr>
        <w:spacing w:before="176" w:line="200" w:lineRule="auto"/>
        <w:ind w:left="782"/>
        <w:rPr>
          <w:rFonts w:cs="微软雅黑" w:asciiTheme="minorEastAsia" w:hAnsiTheme="minorEastAsia"/>
          <w:spacing w:val="-1"/>
          <w:sz w:val="24"/>
          <w:szCs w:val="24"/>
          <w:u w:val="single"/>
          <w:lang w:eastAsia="zh-CN"/>
        </w:rPr>
      </w:pPr>
      <w:r>
        <w:rPr>
          <w:rFonts w:cs="微软雅黑" w:asciiTheme="minorEastAsia" w:hAnsiTheme="minorEastAsia"/>
          <w:spacing w:val="-1"/>
          <w:sz w:val="24"/>
          <w:szCs w:val="24"/>
          <w:lang w:eastAsia="zh-CN"/>
        </w:rPr>
        <w:t>项目联系人：</w:t>
      </w:r>
      <w:r>
        <w:rPr>
          <w:rFonts w:cs="微软雅黑" w:asciiTheme="minorEastAsia" w:hAnsiTheme="minorEastAsia"/>
          <w:spacing w:val="-1"/>
          <w:sz w:val="24"/>
          <w:szCs w:val="24"/>
          <w:u w:val="single"/>
          <w:lang w:eastAsia="zh-CN"/>
        </w:rPr>
        <w:t xml:space="preserve"> </w:t>
      </w:r>
      <w:r>
        <w:rPr>
          <w:rFonts w:hint="eastAsia" w:cs="微软雅黑" w:asciiTheme="minorEastAsia" w:hAnsiTheme="minorEastAsia"/>
          <w:spacing w:val="-1"/>
          <w:sz w:val="24"/>
          <w:szCs w:val="24"/>
          <w:u w:val="single"/>
          <w:lang w:val="en-US" w:eastAsia="zh-CN"/>
        </w:rPr>
        <w:t>陈世杰</w:t>
      </w:r>
      <w:r>
        <w:rPr>
          <w:rFonts w:cs="微软雅黑" w:asciiTheme="minorEastAsia" w:hAnsiTheme="minorEastAsia"/>
          <w:spacing w:val="-1"/>
          <w:sz w:val="24"/>
          <w:szCs w:val="24"/>
          <w:u w:val="single"/>
          <w:lang w:eastAsia="zh-CN"/>
        </w:rPr>
        <w:t xml:space="preserve">  </w:t>
      </w:r>
    </w:p>
    <w:p w14:paraId="7370F822">
      <w:pPr>
        <w:spacing w:before="179" w:line="201" w:lineRule="auto"/>
        <w:ind w:left="805"/>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电      话：</w:t>
      </w:r>
      <w:r>
        <w:rPr>
          <w:rFonts w:cs="微软雅黑" w:asciiTheme="minorEastAsia" w:hAnsiTheme="minorEastAsia"/>
          <w:spacing w:val="-1"/>
          <w:sz w:val="24"/>
          <w:szCs w:val="24"/>
          <w:u w:val="single"/>
          <w:lang w:eastAsia="zh-CN"/>
        </w:rPr>
        <w:t xml:space="preserve"> </w:t>
      </w:r>
      <w:r>
        <w:rPr>
          <w:rFonts w:hint="eastAsia" w:cs="微软雅黑" w:asciiTheme="minorEastAsia" w:hAnsiTheme="minorEastAsia"/>
          <w:spacing w:val="-1"/>
          <w:sz w:val="24"/>
          <w:szCs w:val="24"/>
          <w:u w:val="single"/>
          <w:lang w:eastAsia="zh-CN"/>
        </w:rPr>
        <w:t>010-52100446</w:t>
      </w:r>
      <w:r>
        <w:rPr>
          <w:rFonts w:cs="微软雅黑" w:asciiTheme="minorEastAsia" w:hAnsiTheme="minorEastAsia"/>
          <w:spacing w:val="-1"/>
          <w:sz w:val="24"/>
          <w:szCs w:val="24"/>
          <w:u w:val="single"/>
          <w:lang w:eastAsia="zh-CN"/>
        </w:rPr>
        <w:t xml:space="preserve">  </w:t>
      </w:r>
      <w:r>
        <w:rPr>
          <w:rFonts w:hint="eastAsia" w:cs="微软雅黑" w:asciiTheme="minorEastAsia" w:hAnsiTheme="minorEastAsia"/>
          <w:sz w:val="24"/>
          <w:szCs w:val="24"/>
          <w:lang w:eastAsia="zh-CN"/>
        </w:rPr>
        <w:br w:type="page"/>
      </w:r>
    </w:p>
    <w:p w14:paraId="4FEC2A8F">
      <w:pPr>
        <w:spacing w:before="329" w:line="204" w:lineRule="auto"/>
        <w:ind w:left="3267"/>
        <w:outlineLvl w:val="0"/>
        <w:rPr>
          <w:rFonts w:cs="微软雅黑" w:asciiTheme="minorEastAsia" w:hAnsiTheme="minorEastAsia"/>
          <w:sz w:val="35"/>
          <w:szCs w:val="35"/>
          <w:lang w:eastAsia="zh-CN"/>
        </w:rPr>
      </w:pPr>
      <w:bookmarkStart w:id="13" w:name="bookmark4"/>
      <w:bookmarkEnd w:id="13"/>
      <w:bookmarkStart w:id="14" w:name="bookmark3"/>
      <w:bookmarkEnd w:id="14"/>
      <w:r>
        <w:rPr>
          <w:rFonts w:cs="微软雅黑" w:asciiTheme="minorEastAsia" w:hAnsiTheme="minorEastAsia"/>
          <w:b/>
          <w:bCs/>
          <w:spacing w:val="7"/>
          <w:sz w:val="35"/>
          <w:szCs w:val="35"/>
          <w:lang w:eastAsia="zh-CN"/>
        </w:rPr>
        <w:t>第二章     供应商须知</w:t>
      </w:r>
    </w:p>
    <w:p w14:paraId="322993AE">
      <w:pPr>
        <w:spacing w:before="256" w:line="201" w:lineRule="auto"/>
        <w:ind w:left="3855"/>
        <w:outlineLvl w:val="1"/>
        <w:rPr>
          <w:rFonts w:cs="微软雅黑" w:asciiTheme="minorEastAsia" w:hAnsiTheme="minorEastAsia"/>
          <w:sz w:val="28"/>
          <w:szCs w:val="28"/>
          <w:lang w:eastAsia="zh-CN"/>
        </w:rPr>
      </w:pPr>
      <w:r>
        <w:rPr>
          <w:rFonts w:cs="微软雅黑" w:asciiTheme="minorEastAsia" w:hAnsiTheme="minorEastAsia"/>
          <w:b/>
          <w:bCs/>
          <w:sz w:val="28"/>
          <w:szCs w:val="28"/>
          <w:lang w:eastAsia="zh-CN"/>
        </w:rPr>
        <w:t>供应商须知资料表</w:t>
      </w:r>
    </w:p>
    <w:p w14:paraId="00134AFD">
      <w:pPr>
        <w:spacing w:before="103" w:line="200" w:lineRule="auto"/>
        <w:ind w:left="924"/>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本表是对供应商须知的具体补充和修改</w:t>
      </w:r>
      <w:r>
        <w:rPr>
          <w:rFonts w:cs="微软雅黑" w:asciiTheme="minorEastAsia" w:hAnsiTheme="minorEastAsia"/>
          <w:spacing w:val="-23"/>
          <w:sz w:val="24"/>
          <w:szCs w:val="24"/>
          <w:lang w:eastAsia="zh-CN"/>
        </w:rPr>
        <w:t xml:space="preserve"> </w:t>
      </w:r>
      <w:r>
        <w:rPr>
          <w:rFonts w:cs="微软雅黑" w:asciiTheme="minorEastAsia" w:hAnsiTheme="minorEastAsia"/>
          <w:spacing w:val="-3"/>
          <w:sz w:val="24"/>
          <w:szCs w:val="24"/>
          <w:lang w:eastAsia="zh-CN"/>
        </w:rPr>
        <w:t>，如有矛盾</w:t>
      </w:r>
      <w:r>
        <w:rPr>
          <w:rFonts w:cs="微软雅黑" w:asciiTheme="minorEastAsia" w:hAnsiTheme="minorEastAsia"/>
          <w:spacing w:val="-28"/>
          <w:sz w:val="24"/>
          <w:szCs w:val="24"/>
          <w:lang w:eastAsia="zh-CN"/>
        </w:rPr>
        <w:t xml:space="preserve"> </w:t>
      </w:r>
      <w:r>
        <w:rPr>
          <w:rFonts w:cs="微软雅黑" w:asciiTheme="minorEastAsia" w:hAnsiTheme="minorEastAsia"/>
          <w:spacing w:val="-3"/>
          <w:sz w:val="24"/>
          <w:szCs w:val="24"/>
          <w:lang w:eastAsia="zh-CN"/>
        </w:rPr>
        <w:t>，均以本资料表为准。</w:t>
      </w:r>
    </w:p>
    <w:p w14:paraId="7F30780A">
      <w:pPr>
        <w:spacing w:line="137" w:lineRule="exact"/>
        <w:rPr>
          <w:rFonts w:asciiTheme="minorEastAsia" w:hAnsiTheme="minorEastAsia"/>
          <w:lang w:eastAsia="zh-CN"/>
        </w:rPr>
      </w:pPr>
    </w:p>
    <w:tbl>
      <w:tblPr>
        <w:tblStyle w:val="60"/>
        <w:tblW w:w="9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1702"/>
        <w:gridCol w:w="7263"/>
      </w:tblGrid>
      <w:tr w14:paraId="1916D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93" w:type="dxa"/>
          </w:tcPr>
          <w:p w14:paraId="017A1751">
            <w:pPr>
              <w:spacing w:before="167" w:line="200" w:lineRule="auto"/>
              <w:ind w:left="138"/>
              <w:rPr>
                <w:rFonts w:cs="微软雅黑" w:asciiTheme="minorEastAsia" w:hAnsiTheme="minorEastAsia"/>
                <w:sz w:val="24"/>
                <w:szCs w:val="24"/>
              </w:rPr>
            </w:pPr>
            <w:r>
              <w:rPr>
                <w:rFonts w:cs="微软雅黑" w:asciiTheme="minorEastAsia" w:hAnsiTheme="minorEastAsia"/>
                <w:b/>
                <w:bCs/>
                <w:spacing w:val="-2"/>
                <w:sz w:val="24"/>
                <w:szCs w:val="24"/>
              </w:rPr>
              <w:t>条款号</w:t>
            </w:r>
          </w:p>
        </w:tc>
        <w:tc>
          <w:tcPr>
            <w:tcW w:w="1702" w:type="dxa"/>
          </w:tcPr>
          <w:p w14:paraId="43DD2D1B">
            <w:pPr>
              <w:spacing w:before="166" w:line="202" w:lineRule="auto"/>
              <w:ind w:left="610"/>
              <w:rPr>
                <w:rFonts w:cs="微软雅黑" w:asciiTheme="minorEastAsia" w:hAnsiTheme="minorEastAsia"/>
                <w:sz w:val="24"/>
                <w:szCs w:val="24"/>
              </w:rPr>
            </w:pPr>
            <w:r>
              <w:rPr>
                <w:rFonts w:cs="微软雅黑" w:asciiTheme="minorEastAsia" w:hAnsiTheme="minorEastAsia"/>
                <w:b/>
                <w:bCs/>
                <w:spacing w:val="-3"/>
                <w:sz w:val="24"/>
                <w:szCs w:val="24"/>
              </w:rPr>
              <w:t>条目</w:t>
            </w:r>
          </w:p>
        </w:tc>
        <w:tc>
          <w:tcPr>
            <w:tcW w:w="7263" w:type="dxa"/>
          </w:tcPr>
          <w:p w14:paraId="171844DF">
            <w:pPr>
              <w:spacing w:before="166" w:line="201" w:lineRule="auto"/>
              <w:ind w:left="3413"/>
              <w:rPr>
                <w:rFonts w:cs="微软雅黑" w:asciiTheme="minorEastAsia" w:hAnsiTheme="minorEastAsia"/>
                <w:sz w:val="24"/>
                <w:szCs w:val="24"/>
              </w:rPr>
            </w:pPr>
            <w:r>
              <w:rPr>
                <w:rFonts w:cs="微软雅黑" w:asciiTheme="minorEastAsia" w:hAnsiTheme="minorEastAsia"/>
                <w:b/>
                <w:bCs/>
                <w:spacing w:val="-15"/>
                <w:sz w:val="24"/>
                <w:szCs w:val="24"/>
              </w:rPr>
              <w:t>内容</w:t>
            </w:r>
          </w:p>
        </w:tc>
      </w:tr>
      <w:tr w14:paraId="0D591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993" w:type="dxa"/>
            <w:vAlign w:val="center"/>
          </w:tcPr>
          <w:p w14:paraId="1C846C5A">
            <w:pPr>
              <w:pStyle w:val="61"/>
              <w:spacing w:line="261" w:lineRule="auto"/>
              <w:jc w:val="center"/>
              <w:rPr>
                <w:rFonts w:cs="微软雅黑" w:asciiTheme="minorEastAsia" w:hAnsiTheme="minorEastAsia" w:eastAsiaTheme="minorEastAsia"/>
                <w:spacing w:val="-2"/>
                <w:sz w:val="24"/>
                <w:szCs w:val="24"/>
              </w:rPr>
            </w:pPr>
          </w:p>
          <w:p w14:paraId="1F3D6EF2">
            <w:pPr>
              <w:pStyle w:val="61"/>
              <w:spacing w:before="69" w:line="201" w:lineRule="auto"/>
              <w:jc w:val="center"/>
              <w:rPr>
                <w:rFonts w:cs="微软雅黑" w:asciiTheme="minorEastAsia" w:hAnsiTheme="minorEastAsia" w:eastAsiaTheme="minorEastAsia"/>
                <w:spacing w:val="-2"/>
                <w:sz w:val="24"/>
                <w:szCs w:val="24"/>
              </w:rPr>
            </w:pPr>
            <w:r>
              <w:rPr>
                <w:rFonts w:cs="微软雅黑" w:asciiTheme="minorEastAsia" w:hAnsiTheme="minorEastAsia" w:eastAsiaTheme="minorEastAsia"/>
                <w:spacing w:val="-2"/>
                <w:sz w:val="24"/>
                <w:szCs w:val="24"/>
              </w:rPr>
              <w:t>2.2</w:t>
            </w:r>
          </w:p>
        </w:tc>
        <w:tc>
          <w:tcPr>
            <w:tcW w:w="1702" w:type="dxa"/>
            <w:vAlign w:val="center"/>
          </w:tcPr>
          <w:p w14:paraId="36EC4560">
            <w:pPr>
              <w:spacing w:before="103" w:line="200" w:lineRule="auto"/>
              <w:ind w:left="369"/>
              <w:jc w:val="both"/>
              <w:rPr>
                <w:rFonts w:cs="微软雅黑" w:asciiTheme="minorEastAsia" w:hAnsiTheme="minorEastAsia"/>
                <w:sz w:val="24"/>
                <w:szCs w:val="24"/>
              </w:rPr>
            </w:pPr>
            <w:r>
              <w:rPr>
                <w:rFonts w:cs="微软雅黑" w:asciiTheme="minorEastAsia" w:hAnsiTheme="minorEastAsia"/>
                <w:spacing w:val="-2"/>
                <w:sz w:val="24"/>
                <w:szCs w:val="24"/>
              </w:rPr>
              <w:t>项目属性</w:t>
            </w:r>
          </w:p>
        </w:tc>
        <w:tc>
          <w:tcPr>
            <w:tcW w:w="7263" w:type="dxa"/>
          </w:tcPr>
          <w:p w14:paraId="212E4FF7">
            <w:pPr>
              <w:pStyle w:val="61"/>
              <w:spacing w:before="40" w:line="201" w:lineRule="auto"/>
              <w:ind w:left="123" w:right="5993" w:hanging="1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11"/>
                <w:sz w:val="24"/>
                <w:szCs w:val="24"/>
                <w:lang w:eastAsia="zh-CN"/>
              </w:rPr>
              <w:t>项目属性：</w:t>
            </w:r>
            <w:r>
              <w:rPr>
                <w:rFonts w:cs="微软雅黑" w:asciiTheme="minorEastAsia" w:hAnsiTheme="minorEastAsia" w:eastAsiaTheme="minorEastAsia"/>
                <w:sz w:val="24"/>
                <w:szCs w:val="24"/>
                <w:lang w:eastAsia="zh-CN"/>
              </w:rPr>
              <w:t xml:space="preserve"> </w:t>
            </w:r>
            <w:r>
              <w:rPr>
                <w:rFonts w:asciiTheme="minorEastAsia" w:hAnsiTheme="minorEastAsia" w:eastAsiaTheme="minorEastAsia"/>
                <w:spacing w:val="19"/>
                <w:sz w:val="20"/>
                <w:szCs w:val="20"/>
                <w:lang w:eastAsia="zh-CN"/>
              </w:rPr>
              <w:t>□</w:t>
            </w:r>
            <w:r>
              <w:rPr>
                <w:rFonts w:cs="微软雅黑" w:asciiTheme="minorEastAsia" w:hAnsiTheme="minorEastAsia" w:eastAsiaTheme="minorEastAsia"/>
                <w:spacing w:val="19"/>
                <w:sz w:val="24"/>
                <w:szCs w:val="24"/>
                <w:lang w:eastAsia="zh-CN"/>
              </w:rPr>
              <w:t>服务</w:t>
            </w:r>
          </w:p>
          <w:p w14:paraId="18B59A65">
            <w:pPr>
              <w:pStyle w:val="61"/>
              <w:spacing w:before="5" w:line="189" w:lineRule="auto"/>
              <w:ind w:left="125" w:right="6271" w:hanging="2"/>
              <w:rPr>
                <w:rFonts w:cs="微软雅黑" w:asciiTheme="minorEastAsia" w:hAnsiTheme="minorEastAsia" w:eastAsiaTheme="minorEastAsia"/>
                <w:spacing w:val="19"/>
                <w:sz w:val="24"/>
                <w:szCs w:val="24"/>
                <w:lang w:eastAsia="zh-CN"/>
              </w:rPr>
            </w:pPr>
            <w:bookmarkStart w:id="15" w:name="OLE_LINK1"/>
            <w:r>
              <w:rPr>
                <w:rFonts w:asciiTheme="minorEastAsia" w:hAnsiTheme="minorEastAsia" w:eastAsiaTheme="minorEastAsia"/>
                <w:spacing w:val="19"/>
                <w:sz w:val="20"/>
                <w:szCs w:val="20"/>
                <w:lang w:eastAsia="zh-CN"/>
              </w:rPr>
              <w:t>□</w:t>
            </w:r>
            <w:bookmarkEnd w:id="15"/>
            <w:r>
              <w:rPr>
                <w:rFonts w:hint="eastAsia" w:cs="微软雅黑" w:asciiTheme="minorEastAsia" w:hAnsiTheme="minorEastAsia" w:eastAsiaTheme="minorEastAsia"/>
                <w:spacing w:val="19"/>
                <w:sz w:val="24"/>
                <w:szCs w:val="24"/>
                <w:lang w:eastAsia="zh-CN"/>
              </w:rPr>
              <w:t>货物</w:t>
            </w:r>
          </w:p>
          <w:p w14:paraId="08BE7347">
            <w:pPr>
              <w:pStyle w:val="61"/>
              <w:spacing w:before="5" w:line="189" w:lineRule="auto"/>
              <w:ind w:left="125" w:right="4712" w:hanging="2"/>
              <w:rPr>
                <w:rFonts w:cs="微软雅黑" w:asciiTheme="minorEastAsia" w:hAnsiTheme="minorEastAsia" w:eastAsiaTheme="minorEastAsia"/>
                <w:sz w:val="24"/>
                <w:szCs w:val="24"/>
                <w:lang w:eastAsia="zh-CN"/>
              </w:rPr>
            </w:pPr>
            <w:r>
              <w:rPr>
                <w:rFonts w:asciiTheme="minorEastAsia" w:hAnsiTheme="minorEastAsia" w:eastAsiaTheme="minorEastAsia"/>
                <w:spacing w:val="-12"/>
                <w:lang w:eastAsia="zh-CN"/>
              </w:rPr>
              <w:t>■</w:t>
            </w:r>
            <w:r>
              <w:rPr>
                <w:rFonts w:cs="微软雅黑" w:asciiTheme="minorEastAsia" w:hAnsiTheme="minorEastAsia" w:eastAsiaTheme="minorEastAsia"/>
                <w:spacing w:val="19"/>
                <w:sz w:val="24"/>
                <w:szCs w:val="24"/>
                <w:lang w:eastAsia="zh-CN"/>
              </w:rPr>
              <w:t>工程</w:t>
            </w:r>
          </w:p>
        </w:tc>
      </w:tr>
      <w:tr w14:paraId="72BDE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993" w:type="dxa"/>
            <w:vAlign w:val="center"/>
          </w:tcPr>
          <w:p w14:paraId="599F9F2B">
            <w:pPr>
              <w:pStyle w:val="61"/>
              <w:spacing w:before="69" w:line="201" w:lineRule="auto"/>
              <w:jc w:val="center"/>
              <w:rPr>
                <w:rFonts w:cs="微软雅黑" w:asciiTheme="minorEastAsia" w:hAnsiTheme="minorEastAsia" w:eastAsiaTheme="minorEastAsia"/>
                <w:spacing w:val="-2"/>
                <w:sz w:val="24"/>
                <w:szCs w:val="24"/>
              </w:rPr>
            </w:pPr>
            <w:r>
              <w:rPr>
                <w:rFonts w:cs="微软雅黑" w:asciiTheme="minorEastAsia" w:hAnsiTheme="minorEastAsia" w:eastAsiaTheme="minorEastAsia"/>
                <w:spacing w:val="-2"/>
                <w:sz w:val="24"/>
                <w:szCs w:val="24"/>
              </w:rPr>
              <w:t>2.3</w:t>
            </w:r>
          </w:p>
        </w:tc>
        <w:tc>
          <w:tcPr>
            <w:tcW w:w="1702" w:type="dxa"/>
            <w:vAlign w:val="center"/>
          </w:tcPr>
          <w:p w14:paraId="28FED3C1">
            <w:pPr>
              <w:spacing w:before="103" w:line="201" w:lineRule="auto"/>
              <w:jc w:val="center"/>
              <w:rPr>
                <w:rFonts w:cs="微软雅黑" w:asciiTheme="minorEastAsia" w:hAnsiTheme="minorEastAsia"/>
                <w:sz w:val="24"/>
                <w:szCs w:val="24"/>
              </w:rPr>
            </w:pPr>
            <w:r>
              <w:rPr>
                <w:rFonts w:cs="微软雅黑" w:asciiTheme="minorEastAsia" w:hAnsiTheme="minorEastAsia"/>
                <w:spacing w:val="-1"/>
                <w:sz w:val="24"/>
                <w:szCs w:val="24"/>
              </w:rPr>
              <w:t>科研仪器设备</w:t>
            </w:r>
          </w:p>
        </w:tc>
        <w:tc>
          <w:tcPr>
            <w:tcW w:w="7263" w:type="dxa"/>
          </w:tcPr>
          <w:p w14:paraId="530E4A1C">
            <w:pPr>
              <w:pStyle w:val="61"/>
              <w:spacing w:before="42" w:line="201" w:lineRule="auto"/>
              <w:ind w:left="123" w:right="3593" w:hanging="1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4"/>
                <w:sz w:val="24"/>
                <w:szCs w:val="24"/>
                <w:lang w:eastAsia="zh-CN"/>
              </w:rPr>
              <w:t>是否属于科研仪器设备采购项目：</w:t>
            </w:r>
            <w:r>
              <w:rPr>
                <w:rFonts w:cs="微软雅黑" w:asciiTheme="minorEastAsia" w:hAnsiTheme="minorEastAsia" w:eastAsiaTheme="minorEastAsia"/>
                <w:spacing w:val="5"/>
                <w:sz w:val="24"/>
                <w:szCs w:val="24"/>
                <w:lang w:eastAsia="zh-CN"/>
              </w:rPr>
              <w:t xml:space="preserve"> </w:t>
            </w:r>
            <w:r>
              <w:rPr>
                <w:rFonts w:asciiTheme="minorEastAsia" w:hAnsiTheme="minorEastAsia" w:eastAsiaTheme="minorEastAsia"/>
                <w:spacing w:val="28"/>
                <w:sz w:val="20"/>
                <w:szCs w:val="20"/>
                <w:lang w:eastAsia="zh-CN"/>
              </w:rPr>
              <w:t>□</w:t>
            </w:r>
            <w:r>
              <w:rPr>
                <w:rFonts w:cs="微软雅黑" w:asciiTheme="minorEastAsia" w:hAnsiTheme="minorEastAsia" w:eastAsiaTheme="minorEastAsia"/>
                <w:spacing w:val="28"/>
                <w:sz w:val="24"/>
                <w:szCs w:val="24"/>
                <w:lang w:eastAsia="zh-CN"/>
              </w:rPr>
              <w:t>是</w:t>
            </w:r>
          </w:p>
          <w:p w14:paraId="663DFA72">
            <w:pPr>
              <w:pStyle w:val="61"/>
              <w:keepNext w:val="0"/>
              <w:keepLines w:val="0"/>
              <w:pageBreakBefore w:val="0"/>
              <w:widowControl/>
              <w:kinsoku w:val="0"/>
              <w:wordWrap/>
              <w:overflowPunct/>
              <w:topLinePunct w:val="0"/>
              <w:autoSpaceDE w:val="0"/>
              <w:autoSpaceDN w:val="0"/>
              <w:bidi w:val="0"/>
              <w:adjustRightInd w:val="0"/>
              <w:snapToGrid w:val="0"/>
              <w:spacing w:before="4" w:line="240" w:lineRule="auto"/>
              <w:ind w:left="125"/>
              <w:textAlignment w:val="baseline"/>
              <w:rPr>
                <w:rFonts w:cs="微软雅黑" w:asciiTheme="minorEastAsia" w:hAnsiTheme="minorEastAsia" w:eastAsiaTheme="minorEastAsia"/>
                <w:sz w:val="24"/>
                <w:szCs w:val="24"/>
              </w:rPr>
            </w:pPr>
            <w:r>
              <w:rPr>
                <w:rFonts w:asciiTheme="minorEastAsia" w:hAnsiTheme="minorEastAsia" w:eastAsiaTheme="minorEastAsia"/>
                <w:spacing w:val="-9"/>
              </w:rPr>
              <w:t>■</w:t>
            </w:r>
            <w:r>
              <w:rPr>
                <w:rFonts w:cs="微软雅黑" w:asciiTheme="minorEastAsia" w:hAnsiTheme="minorEastAsia" w:eastAsiaTheme="minorEastAsia"/>
                <w:spacing w:val="28"/>
                <w:sz w:val="24"/>
                <w:szCs w:val="24"/>
              </w:rPr>
              <w:t>否</w:t>
            </w:r>
          </w:p>
        </w:tc>
      </w:tr>
      <w:tr w14:paraId="331F1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93" w:type="dxa"/>
            <w:vMerge w:val="restart"/>
            <w:tcBorders>
              <w:bottom w:val="nil"/>
            </w:tcBorders>
            <w:vAlign w:val="center"/>
          </w:tcPr>
          <w:p w14:paraId="7A124E13">
            <w:pPr>
              <w:pStyle w:val="61"/>
              <w:spacing w:before="69" w:line="201" w:lineRule="auto"/>
              <w:jc w:val="center"/>
              <w:rPr>
                <w:rFonts w:cs="微软雅黑" w:asciiTheme="minorEastAsia" w:hAnsiTheme="minorEastAsia" w:eastAsiaTheme="minorEastAsia"/>
                <w:spacing w:val="-2"/>
                <w:sz w:val="24"/>
                <w:szCs w:val="24"/>
              </w:rPr>
            </w:pPr>
            <w:r>
              <w:rPr>
                <w:rFonts w:cs="微软雅黑" w:asciiTheme="minorEastAsia" w:hAnsiTheme="minorEastAsia" w:eastAsiaTheme="minorEastAsia"/>
                <w:spacing w:val="-2"/>
                <w:sz w:val="24"/>
                <w:szCs w:val="24"/>
              </w:rPr>
              <w:t>3.1</w:t>
            </w:r>
          </w:p>
        </w:tc>
        <w:tc>
          <w:tcPr>
            <w:tcW w:w="1702" w:type="dxa"/>
            <w:vAlign w:val="center"/>
          </w:tcPr>
          <w:p w14:paraId="59D55B58">
            <w:pPr>
              <w:spacing w:before="103" w:line="201" w:lineRule="auto"/>
              <w:jc w:val="center"/>
              <w:rPr>
                <w:rFonts w:cs="微软雅黑" w:asciiTheme="minorEastAsia" w:hAnsiTheme="minorEastAsia"/>
                <w:sz w:val="24"/>
                <w:szCs w:val="24"/>
              </w:rPr>
            </w:pPr>
            <w:r>
              <w:rPr>
                <w:rFonts w:cs="微软雅黑" w:asciiTheme="minorEastAsia" w:hAnsiTheme="minorEastAsia"/>
                <w:spacing w:val="-3"/>
                <w:sz w:val="24"/>
                <w:szCs w:val="24"/>
              </w:rPr>
              <w:t>现场考察</w:t>
            </w:r>
          </w:p>
        </w:tc>
        <w:tc>
          <w:tcPr>
            <w:tcW w:w="7263" w:type="dxa"/>
          </w:tcPr>
          <w:p w14:paraId="691E2E03">
            <w:pPr>
              <w:pStyle w:val="61"/>
              <w:spacing w:before="40" w:line="201" w:lineRule="auto"/>
              <w:ind w:left="123"/>
              <w:rPr>
                <w:rFonts w:cs="微软雅黑" w:asciiTheme="minorEastAsia" w:hAnsiTheme="minorEastAsia" w:eastAsiaTheme="minorEastAsia"/>
                <w:sz w:val="24"/>
                <w:szCs w:val="24"/>
                <w:lang w:eastAsia="zh-CN"/>
              </w:rPr>
            </w:pPr>
            <w:r>
              <w:rPr>
                <w:rFonts w:asciiTheme="minorEastAsia" w:hAnsiTheme="minorEastAsia" w:eastAsiaTheme="minorEastAsia"/>
                <w:spacing w:val="-9"/>
                <w:lang w:eastAsia="zh-CN"/>
              </w:rPr>
              <w:t>■</w:t>
            </w:r>
            <w:r>
              <w:rPr>
                <w:rFonts w:cs="微软雅黑" w:asciiTheme="minorEastAsia" w:hAnsiTheme="minorEastAsia" w:eastAsiaTheme="minorEastAsia"/>
                <w:spacing w:val="14"/>
                <w:sz w:val="24"/>
                <w:szCs w:val="24"/>
                <w:lang w:eastAsia="zh-CN"/>
              </w:rPr>
              <w:t>不组织</w:t>
            </w:r>
          </w:p>
          <w:p w14:paraId="45D80A46">
            <w:pPr>
              <w:pStyle w:val="61"/>
              <w:spacing w:before="3" w:line="200" w:lineRule="auto"/>
              <w:ind w:left="123"/>
              <w:rPr>
                <w:rFonts w:cs="微软雅黑" w:asciiTheme="minorEastAsia" w:hAnsiTheme="minorEastAsia" w:eastAsiaTheme="minorEastAsia"/>
                <w:sz w:val="24"/>
                <w:szCs w:val="24"/>
                <w:lang w:eastAsia="zh-CN"/>
              </w:rPr>
            </w:pPr>
            <w:r>
              <w:rPr>
                <w:rFonts w:asciiTheme="minorEastAsia" w:hAnsiTheme="minorEastAsia" w:eastAsiaTheme="minorEastAsia"/>
                <w:sz w:val="20"/>
                <w:szCs w:val="20"/>
                <w:lang w:eastAsia="zh-CN"/>
              </w:rPr>
              <w:t>□</w:t>
            </w:r>
            <w:r>
              <w:rPr>
                <w:rFonts w:cs="微软雅黑" w:asciiTheme="minorEastAsia" w:hAnsiTheme="minorEastAsia" w:eastAsiaTheme="minorEastAsia"/>
                <w:sz w:val="24"/>
                <w:szCs w:val="24"/>
                <w:lang w:eastAsia="zh-CN"/>
              </w:rPr>
              <w:t>组织，考察时间：</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63"/>
                <w:sz w:val="24"/>
                <w:szCs w:val="24"/>
                <w:lang w:eastAsia="zh-CN"/>
              </w:rPr>
              <w:t xml:space="preserve"> </w:t>
            </w:r>
            <w:r>
              <w:rPr>
                <w:rFonts w:cs="微软雅黑" w:asciiTheme="minorEastAsia" w:hAnsiTheme="minorEastAsia" w:eastAsiaTheme="minorEastAsia"/>
                <w:sz w:val="24"/>
                <w:szCs w:val="24"/>
                <w:lang w:eastAsia="zh-CN"/>
              </w:rPr>
              <w:t>年</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63"/>
                <w:sz w:val="24"/>
                <w:szCs w:val="24"/>
                <w:lang w:eastAsia="zh-CN"/>
              </w:rPr>
              <w:t xml:space="preserve"> </w:t>
            </w:r>
            <w:r>
              <w:rPr>
                <w:rFonts w:cs="微软雅黑" w:asciiTheme="minorEastAsia" w:hAnsiTheme="minorEastAsia" w:eastAsiaTheme="minorEastAsia"/>
                <w:sz w:val="24"/>
                <w:szCs w:val="24"/>
                <w:lang w:eastAsia="zh-CN"/>
              </w:rPr>
              <w:t>月</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14"/>
                <w:sz w:val="24"/>
                <w:szCs w:val="24"/>
                <w:lang w:eastAsia="zh-CN"/>
              </w:rPr>
              <w:t xml:space="preserve"> </w:t>
            </w:r>
            <w:r>
              <w:rPr>
                <w:rFonts w:cs="微软雅黑" w:asciiTheme="minorEastAsia" w:hAnsiTheme="minorEastAsia" w:eastAsiaTheme="minorEastAsia"/>
                <w:sz w:val="24"/>
                <w:szCs w:val="24"/>
                <w:lang w:eastAsia="zh-CN"/>
              </w:rPr>
              <w:t>日</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64"/>
                <w:sz w:val="24"/>
                <w:szCs w:val="24"/>
                <w:lang w:eastAsia="zh-CN"/>
              </w:rPr>
              <w:t xml:space="preserve"> </w:t>
            </w:r>
            <w:r>
              <w:rPr>
                <w:rFonts w:cs="微软雅黑" w:asciiTheme="minorEastAsia" w:hAnsiTheme="minorEastAsia" w:eastAsiaTheme="minorEastAsia"/>
                <w:sz w:val="24"/>
                <w:szCs w:val="24"/>
                <w:lang w:eastAsia="zh-CN"/>
              </w:rPr>
              <w:t>点</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65"/>
                <w:sz w:val="24"/>
                <w:szCs w:val="24"/>
                <w:lang w:eastAsia="zh-CN"/>
              </w:rPr>
              <w:t xml:space="preserve"> </w:t>
            </w:r>
            <w:r>
              <w:rPr>
                <w:rFonts w:cs="微软雅黑" w:asciiTheme="minorEastAsia" w:hAnsiTheme="minorEastAsia" w:eastAsiaTheme="minorEastAsia"/>
                <w:sz w:val="24"/>
                <w:szCs w:val="24"/>
                <w:lang w:eastAsia="zh-CN"/>
              </w:rPr>
              <w:t>分</w:t>
            </w:r>
          </w:p>
          <w:p w14:paraId="0C0EE976">
            <w:pPr>
              <w:keepNext w:val="0"/>
              <w:keepLines w:val="0"/>
              <w:pageBreakBefore w:val="0"/>
              <w:widowControl/>
              <w:kinsoku w:val="0"/>
              <w:wordWrap/>
              <w:overflowPunct/>
              <w:topLinePunct w:val="0"/>
              <w:autoSpaceDE w:val="0"/>
              <w:autoSpaceDN w:val="0"/>
              <w:bidi w:val="0"/>
              <w:adjustRightInd w:val="0"/>
              <w:snapToGrid w:val="0"/>
              <w:spacing w:before="4" w:line="240" w:lineRule="auto"/>
              <w:ind w:left="108"/>
              <w:textAlignment w:val="baseline"/>
              <w:rPr>
                <w:rFonts w:cs="微软雅黑" w:asciiTheme="minorEastAsia" w:hAnsiTheme="minorEastAsia"/>
                <w:sz w:val="24"/>
                <w:szCs w:val="24"/>
              </w:rPr>
            </w:pPr>
            <w:r>
              <w:rPr>
                <w:rFonts w:cs="微软雅黑" w:asciiTheme="minorEastAsia" w:hAnsiTheme="minorEastAsia"/>
                <w:spacing w:val="-2"/>
                <w:sz w:val="24"/>
                <w:szCs w:val="24"/>
              </w:rPr>
              <w:t>考察地点：</w:t>
            </w:r>
            <w:r>
              <w:rPr>
                <w:rFonts w:cs="微软雅黑" w:asciiTheme="minorEastAsia" w:hAnsiTheme="minorEastAsia"/>
                <w:spacing w:val="2"/>
                <w:sz w:val="24"/>
                <w:szCs w:val="24"/>
                <w:u w:val="single"/>
              </w:rPr>
              <w:t xml:space="preserve">                  </w:t>
            </w:r>
            <w:r>
              <w:rPr>
                <w:rFonts w:cs="微软雅黑" w:asciiTheme="minorEastAsia" w:hAnsiTheme="minorEastAsia"/>
                <w:spacing w:val="-2"/>
                <w:sz w:val="24"/>
                <w:szCs w:val="24"/>
              </w:rPr>
              <w:t>。</w:t>
            </w:r>
          </w:p>
        </w:tc>
      </w:tr>
      <w:tr w14:paraId="15335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93" w:type="dxa"/>
            <w:vMerge w:val="continue"/>
            <w:tcBorders>
              <w:top w:val="nil"/>
            </w:tcBorders>
            <w:vAlign w:val="center"/>
          </w:tcPr>
          <w:p w14:paraId="4B0FEE1F">
            <w:pPr>
              <w:pStyle w:val="61"/>
              <w:jc w:val="center"/>
              <w:rPr>
                <w:rFonts w:cs="微软雅黑" w:asciiTheme="minorEastAsia" w:hAnsiTheme="minorEastAsia" w:eastAsiaTheme="minorEastAsia"/>
                <w:spacing w:val="-2"/>
                <w:sz w:val="24"/>
                <w:szCs w:val="24"/>
              </w:rPr>
            </w:pPr>
          </w:p>
        </w:tc>
        <w:tc>
          <w:tcPr>
            <w:tcW w:w="1702" w:type="dxa"/>
            <w:vAlign w:val="center"/>
          </w:tcPr>
          <w:p w14:paraId="3D2EE72A">
            <w:pPr>
              <w:pStyle w:val="61"/>
              <w:spacing w:line="284" w:lineRule="auto"/>
              <w:jc w:val="center"/>
              <w:rPr>
                <w:rFonts w:asciiTheme="minorEastAsia" w:hAnsiTheme="minorEastAsia" w:eastAsiaTheme="minorEastAsia"/>
              </w:rPr>
            </w:pPr>
          </w:p>
          <w:p w14:paraId="4B67102C">
            <w:pPr>
              <w:spacing w:before="103" w:line="200" w:lineRule="auto"/>
              <w:ind w:left="129"/>
              <w:jc w:val="center"/>
              <w:rPr>
                <w:rFonts w:cs="微软雅黑" w:asciiTheme="minorEastAsia" w:hAnsiTheme="minorEastAsia"/>
                <w:sz w:val="24"/>
                <w:szCs w:val="24"/>
              </w:rPr>
            </w:pPr>
            <w:r>
              <w:rPr>
                <w:rFonts w:cs="微软雅黑" w:asciiTheme="minorEastAsia" w:hAnsiTheme="minorEastAsia"/>
                <w:spacing w:val="-1"/>
                <w:sz w:val="24"/>
                <w:szCs w:val="24"/>
              </w:rPr>
              <w:t>磋商前答疑会</w:t>
            </w:r>
          </w:p>
        </w:tc>
        <w:tc>
          <w:tcPr>
            <w:tcW w:w="7263" w:type="dxa"/>
          </w:tcPr>
          <w:p w14:paraId="4BE440A0">
            <w:pPr>
              <w:pStyle w:val="61"/>
              <w:spacing w:before="42" w:line="201" w:lineRule="auto"/>
              <w:ind w:left="123"/>
              <w:rPr>
                <w:rFonts w:cs="微软雅黑" w:asciiTheme="minorEastAsia" w:hAnsiTheme="minorEastAsia" w:eastAsiaTheme="minorEastAsia"/>
                <w:sz w:val="24"/>
                <w:szCs w:val="24"/>
                <w:lang w:eastAsia="zh-CN"/>
              </w:rPr>
            </w:pPr>
            <w:r>
              <w:rPr>
                <w:rFonts w:asciiTheme="minorEastAsia" w:hAnsiTheme="minorEastAsia" w:eastAsiaTheme="minorEastAsia"/>
                <w:spacing w:val="-9"/>
                <w:lang w:eastAsia="zh-CN"/>
              </w:rPr>
              <w:t>■</w:t>
            </w:r>
            <w:r>
              <w:rPr>
                <w:rFonts w:cs="微软雅黑" w:asciiTheme="minorEastAsia" w:hAnsiTheme="minorEastAsia" w:eastAsiaTheme="minorEastAsia"/>
                <w:spacing w:val="14"/>
                <w:sz w:val="24"/>
                <w:szCs w:val="24"/>
                <w:lang w:eastAsia="zh-CN"/>
              </w:rPr>
              <w:t>不召开</w:t>
            </w:r>
          </w:p>
          <w:p w14:paraId="0E900F66">
            <w:pPr>
              <w:pStyle w:val="61"/>
              <w:spacing w:before="1" w:line="200" w:lineRule="auto"/>
              <w:ind w:left="123"/>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0"/>
                <w:szCs w:val="20"/>
                <w:lang w:eastAsia="zh-CN"/>
              </w:rPr>
              <w:t>□</w:t>
            </w:r>
            <w:r>
              <w:rPr>
                <w:rFonts w:cs="微软雅黑" w:asciiTheme="minorEastAsia" w:hAnsiTheme="minorEastAsia" w:eastAsiaTheme="minorEastAsia"/>
                <w:spacing w:val="-3"/>
                <w:sz w:val="24"/>
                <w:szCs w:val="24"/>
                <w:lang w:eastAsia="zh-CN"/>
              </w:rPr>
              <w:t>召开</w:t>
            </w:r>
            <w:r>
              <w:rPr>
                <w:rFonts w:cs="微软雅黑" w:asciiTheme="minorEastAsia" w:hAnsiTheme="minorEastAsia" w:eastAsiaTheme="minorEastAsia"/>
                <w:spacing w:val="-13"/>
                <w:sz w:val="24"/>
                <w:szCs w:val="24"/>
                <w:lang w:eastAsia="zh-CN"/>
              </w:rPr>
              <w:t xml:space="preserve"> </w:t>
            </w:r>
            <w:r>
              <w:rPr>
                <w:rFonts w:cs="微软雅黑" w:asciiTheme="minorEastAsia" w:hAnsiTheme="minorEastAsia" w:eastAsiaTheme="minorEastAsia"/>
                <w:spacing w:val="-3"/>
                <w:sz w:val="24"/>
                <w:szCs w:val="24"/>
                <w:lang w:eastAsia="zh-CN"/>
              </w:rPr>
              <w:t>，召开时间：</w:t>
            </w:r>
            <w:r>
              <w:rPr>
                <w:rFonts w:cs="微软雅黑" w:asciiTheme="minorEastAsia" w:hAnsiTheme="minorEastAsia" w:eastAsiaTheme="minorEastAsia"/>
                <w:spacing w:val="-3"/>
                <w:sz w:val="24"/>
                <w:szCs w:val="24"/>
                <w:u w:val="single"/>
                <w:lang w:eastAsia="zh-CN"/>
              </w:rPr>
              <w:t xml:space="preserve">     </w:t>
            </w:r>
            <w:r>
              <w:rPr>
                <w:rFonts w:cs="微软雅黑" w:asciiTheme="minorEastAsia" w:hAnsiTheme="minorEastAsia" w:eastAsiaTheme="minorEastAsia"/>
                <w:spacing w:val="-64"/>
                <w:sz w:val="24"/>
                <w:szCs w:val="24"/>
                <w:lang w:eastAsia="zh-CN"/>
              </w:rPr>
              <w:t xml:space="preserve"> </w:t>
            </w:r>
            <w:r>
              <w:rPr>
                <w:rFonts w:cs="微软雅黑" w:asciiTheme="minorEastAsia" w:hAnsiTheme="minorEastAsia" w:eastAsiaTheme="minorEastAsia"/>
                <w:spacing w:val="-3"/>
                <w:sz w:val="24"/>
                <w:szCs w:val="24"/>
                <w:lang w:eastAsia="zh-CN"/>
              </w:rPr>
              <w:t>年</w:t>
            </w:r>
            <w:r>
              <w:rPr>
                <w:rFonts w:cs="微软雅黑" w:asciiTheme="minorEastAsia" w:hAnsiTheme="minorEastAsia" w:eastAsiaTheme="minorEastAsia"/>
                <w:spacing w:val="-3"/>
                <w:sz w:val="24"/>
                <w:szCs w:val="24"/>
                <w:u w:val="single"/>
                <w:lang w:eastAsia="zh-CN"/>
              </w:rPr>
              <w:t xml:space="preserve">     </w:t>
            </w:r>
            <w:r>
              <w:rPr>
                <w:rFonts w:cs="微软雅黑" w:asciiTheme="minorEastAsia" w:hAnsiTheme="minorEastAsia" w:eastAsiaTheme="minorEastAsia"/>
                <w:spacing w:val="-62"/>
                <w:sz w:val="24"/>
                <w:szCs w:val="24"/>
                <w:lang w:eastAsia="zh-CN"/>
              </w:rPr>
              <w:t xml:space="preserve"> </w:t>
            </w:r>
            <w:r>
              <w:rPr>
                <w:rFonts w:cs="微软雅黑" w:asciiTheme="minorEastAsia" w:hAnsiTheme="minorEastAsia" w:eastAsiaTheme="minorEastAsia"/>
                <w:spacing w:val="-3"/>
                <w:sz w:val="24"/>
                <w:szCs w:val="24"/>
                <w:lang w:eastAsia="zh-CN"/>
              </w:rPr>
              <w:t>月</w:t>
            </w:r>
            <w:r>
              <w:rPr>
                <w:rFonts w:cs="微软雅黑" w:asciiTheme="minorEastAsia" w:hAnsiTheme="minorEastAsia" w:eastAsiaTheme="minorEastAsia"/>
                <w:spacing w:val="1"/>
                <w:sz w:val="24"/>
                <w:szCs w:val="24"/>
                <w:u w:val="single"/>
                <w:lang w:eastAsia="zh-CN"/>
              </w:rPr>
              <w:t xml:space="preserve">     </w:t>
            </w:r>
            <w:r>
              <w:rPr>
                <w:rFonts w:cs="微软雅黑" w:asciiTheme="minorEastAsia" w:hAnsiTheme="minorEastAsia" w:eastAsiaTheme="minorEastAsia"/>
                <w:spacing w:val="-15"/>
                <w:sz w:val="24"/>
                <w:szCs w:val="24"/>
                <w:lang w:eastAsia="zh-CN"/>
              </w:rPr>
              <w:t xml:space="preserve"> </w:t>
            </w:r>
            <w:r>
              <w:rPr>
                <w:rFonts w:cs="微软雅黑" w:asciiTheme="minorEastAsia" w:hAnsiTheme="minorEastAsia" w:eastAsiaTheme="minorEastAsia"/>
                <w:spacing w:val="-3"/>
                <w:sz w:val="24"/>
                <w:szCs w:val="24"/>
                <w:lang w:eastAsia="zh-CN"/>
              </w:rPr>
              <w:t>日</w:t>
            </w:r>
            <w:r>
              <w:rPr>
                <w:rFonts w:cs="微软雅黑" w:asciiTheme="minorEastAsia" w:hAnsiTheme="minorEastAsia" w:eastAsiaTheme="minorEastAsia"/>
                <w:spacing w:val="1"/>
                <w:sz w:val="24"/>
                <w:szCs w:val="24"/>
                <w:u w:val="single"/>
                <w:lang w:eastAsia="zh-CN"/>
              </w:rPr>
              <w:t xml:space="preserve">     </w:t>
            </w:r>
            <w:r>
              <w:rPr>
                <w:rFonts w:cs="微软雅黑" w:asciiTheme="minorEastAsia" w:hAnsiTheme="minorEastAsia" w:eastAsiaTheme="minorEastAsia"/>
                <w:spacing w:val="-64"/>
                <w:sz w:val="24"/>
                <w:szCs w:val="24"/>
                <w:lang w:eastAsia="zh-CN"/>
              </w:rPr>
              <w:t xml:space="preserve"> </w:t>
            </w:r>
            <w:r>
              <w:rPr>
                <w:rFonts w:cs="微软雅黑" w:asciiTheme="minorEastAsia" w:hAnsiTheme="minorEastAsia" w:eastAsiaTheme="minorEastAsia"/>
                <w:spacing w:val="-3"/>
                <w:sz w:val="24"/>
                <w:szCs w:val="24"/>
                <w:lang w:eastAsia="zh-CN"/>
              </w:rPr>
              <w:t>点</w:t>
            </w:r>
            <w:r>
              <w:rPr>
                <w:rFonts w:cs="微软雅黑" w:asciiTheme="minorEastAsia" w:hAnsiTheme="minorEastAsia" w:eastAsiaTheme="minorEastAsia"/>
                <w:spacing w:val="1"/>
                <w:sz w:val="24"/>
                <w:szCs w:val="24"/>
                <w:u w:val="single"/>
                <w:lang w:eastAsia="zh-CN"/>
              </w:rPr>
              <w:t xml:space="preserve">     </w:t>
            </w:r>
            <w:r>
              <w:rPr>
                <w:rFonts w:cs="微软雅黑" w:asciiTheme="minorEastAsia" w:hAnsiTheme="minorEastAsia" w:eastAsiaTheme="minorEastAsia"/>
                <w:spacing w:val="-65"/>
                <w:sz w:val="24"/>
                <w:szCs w:val="24"/>
                <w:lang w:eastAsia="zh-CN"/>
              </w:rPr>
              <w:t xml:space="preserve"> </w:t>
            </w:r>
            <w:r>
              <w:rPr>
                <w:rFonts w:cs="微软雅黑" w:asciiTheme="minorEastAsia" w:hAnsiTheme="minorEastAsia" w:eastAsiaTheme="minorEastAsia"/>
                <w:spacing w:val="-3"/>
                <w:sz w:val="24"/>
                <w:szCs w:val="24"/>
                <w:lang w:eastAsia="zh-CN"/>
              </w:rPr>
              <w:t>分</w:t>
            </w:r>
          </w:p>
          <w:p w14:paraId="47AB644B">
            <w:pPr>
              <w:keepNext w:val="0"/>
              <w:keepLines w:val="0"/>
              <w:pageBreakBefore w:val="0"/>
              <w:widowControl/>
              <w:kinsoku w:val="0"/>
              <w:wordWrap/>
              <w:overflowPunct/>
              <w:topLinePunct w:val="0"/>
              <w:autoSpaceDE w:val="0"/>
              <w:autoSpaceDN w:val="0"/>
              <w:bidi w:val="0"/>
              <w:adjustRightInd w:val="0"/>
              <w:snapToGrid w:val="0"/>
              <w:spacing w:before="3" w:line="240" w:lineRule="auto"/>
              <w:ind w:left="119"/>
              <w:textAlignment w:val="baseline"/>
              <w:rPr>
                <w:rFonts w:cs="微软雅黑" w:asciiTheme="minorEastAsia" w:hAnsiTheme="minorEastAsia"/>
                <w:sz w:val="24"/>
                <w:szCs w:val="24"/>
              </w:rPr>
            </w:pPr>
            <w:r>
              <w:rPr>
                <w:rFonts w:cs="微软雅黑" w:asciiTheme="minorEastAsia" w:hAnsiTheme="minorEastAsia"/>
                <w:spacing w:val="-3"/>
                <w:sz w:val="24"/>
                <w:szCs w:val="24"/>
              </w:rPr>
              <w:t>召开地点：</w:t>
            </w:r>
            <w:r>
              <w:rPr>
                <w:rFonts w:cs="微软雅黑" w:asciiTheme="minorEastAsia" w:hAnsiTheme="minorEastAsia"/>
                <w:spacing w:val="2"/>
                <w:sz w:val="24"/>
                <w:szCs w:val="24"/>
                <w:u w:val="single"/>
              </w:rPr>
              <w:t xml:space="preserve">                  </w:t>
            </w:r>
            <w:r>
              <w:rPr>
                <w:rFonts w:cs="微软雅黑" w:asciiTheme="minorEastAsia" w:hAnsiTheme="minorEastAsia"/>
                <w:spacing w:val="-3"/>
                <w:sz w:val="24"/>
                <w:szCs w:val="24"/>
              </w:rPr>
              <w:t>。</w:t>
            </w:r>
          </w:p>
        </w:tc>
      </w:tr>
      <w:tr w14:paraId="74194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trPr>
        <w:tc>
          <w:tcPr>
            <w:tcW w:w="993" w:type="dxa"/>
            <w:vAlign w:val="center"/>
          </w:tcPr>
          <w:p w14:paraId="0A09AAD8">
            <w:pPr>
              <w:pStyle w:val="61"/>
              <w:spacing w:before="69" w:line="202" w:lineRule="auto"/>
              <w:jc w:val="center"/>
              <w:rPr>
                <w:rFonts w:cs="微软雅黑" w:asciiTheme="minorEastAsia" w:hAnsiTheme="minorEastAsia" w:eastAsiaTheme="minorEastAsia"/>
                <w:spacing w:val="-2"/>
                <w:sz w:val="24"/>
                <w:szCs w:val="24"/>
              </w:rPr>
            </w:pPr>
            <w:r>
              <w:rPr>
                <w:rFonts w:cs="微软雅黑" w:asciiTheme="minorEastAsia" w:hAnsiTheme="minorEastAsia" w:eastAsiaTheme="minorEastAsia"/>
                <w:spacing w:val="-2"/>
                <w:sz w:val="24"/>
                <w:szCs w:val="24"/>
              </w:rPr>
              <w:t>4.2.5</w:t>
            </w:r>
          </w:p>
        </w:tc>
        <w:tc>
          <w:tcPr>
            <w:tcW w:w="1702" w:type="dxa"/>
            <w:vAlign w:val="center"/>
          </w:tcPr>
          <w:p w14:paraId="063BA925">
            <w:pPr>
              <w:spacing w:before="103" w:line="201" w:lineRule="auto"/>
              <w:jc w:val="center"/>
              <w:rPr>
                <w:rFonts w:cs="微软雅黑" w:asciiTheme="minorEastAsia" w:hAnsiTheme="minorEastAsia"/>
                <w:sz w:val="24"/>
                <w:szCs w:val="24"/>
              </w:rPr>
            </w:pPr>
            <w:r>
              <w:rPr>
                <w:rFonts w:cs="微软雅黑" w:asciiTheme="minorEastAsia" w:hAnsiTheme="minorEastAsia"/>
                <w:spacing w:val="-1"/>
                <w:sz w:val="24"/>
                <w:szCs w:val="24"/>
              </w:rPr>
              <w:t>标的所属行业</w:t>
            </w:r>
          </w:p>
        </w:tc>
        <w:tc>
          <w:tcPr>
            <w:tcW w:w="7263" w:type="dxa"/>
          </w:tcPr>
          <w:p w14:paraId="39D49981">
            <w:pPr>
              <w:spacing w:before="41" w:line="180" w:lineRule="auto"/>
              <w:ind w:left="108"/>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本项目采购标的对应的中小企业划分标准所属行业：</w:t>
            </w:r>
          </w:p>
          <w:tbl>
            <w:tblPr>
              <w:tblStyle w:val="60"/>
              <w:tblW w:w="6547"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2691"/>
              <w:gridCol w:w="3118"/>
            </w:tblGrid>
            <w:tr w14:paraId="466C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38" w:type="dxa"/>
                </w:tcPr>
                <w:p w14:paraId="2C11B205">
                  <w:pPr>
                    <w:spacing w:before="97" w:line="204" w:lineRule="auto"/>
                    <w:ind w:left="128"/>
                    <w:rPr>
                      <w:rFonts w:cs="微软雅黑" w:asciiTheme="minorEastAsia" w:hAnsiTheme="minorEastAsia"/>
                      <w:sz w:val="24"/>
                      <w:szCs w:val="24"/>
                    </w:rPr>
                  </w:pPr>
                  <w:r>
                    <w:rPr>
                      <w:rFonts w:cs="微软雅黑" w:asciiTheme="minorEastAsia" w:hAnsiTheme="minorEastAsia"/>
                      <w:spacing w:val="-2"/>
                      <w:sz w:val="24"/>
                      <w:szCs w:val="24"/>
                    </w:rPr>
                    <w:t>包号</w:t>
                  </w:r>
                </w:p>
              </w:tc>
              <w:tc>
                <w:tcPr>
                  <w:tcW w:w="2691" w:type="dxa"/>
                </w:tcPr>
                <w:p w14:paraId="3DE74095">
                  <w:pPr>
                    <w:spacing w:before="96" w:line="201" w:lineRule="auto"/>
                    <w:ind w:left="865"/>
                    <w:rPr>
                      <w:rFonts w:cs="微软雅黑" w:asciiTheme="minorEastAsia" w:hAnsiTheme="minorEastAsia"/>
                      <w:sz w:val="24"/>
                      <w:szCs w:val="24"/>
                    </w:rPr>
                  </w:pPr>
                  <w:r>
                    <w:rPr>
                      <w:rFonts w:cs="微软雅黑" w:asciiTheme="minorEastAsia" w:hAnsiTheme="minorEastAsia"/>
                      <w:spacing w:val="-1"/>
                      <w:sz w:val="24"/>
                      <w:szCs w:val="24"/>
                    </w:rPr>
                    <w:t>标的名称</w:t>
                  </w:r>
                </w:p>
              </w:tc>
              <w:tc>
                <w:tcPr>
                  <w:tcW w:w="3118" w:type="dxa"/>
                </w:tcPr>
                <w:p w14:paraId="6BA57B01">
                  <w:pPr>
                    <w:spacing w:before="96" w:line="201" w:lineRule="auto"/>
                    <w:ind w:left="143"/>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中小企业划分标准所属行业</w:t>
                  </w:r>
                </w:p>
              </w:tc>
            </w:tr>
            <w:tr w14:paraId="6E565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38" w:type="dxa"/>
                  <w:vAlign w:val="center"/>
                </w:tcPr>
                <w:p w14:paraId="54CBF591">
                  <w:pPr>
                    <w:pStyle w:val="61"/>
                    <w:jc w:val="center"/>
                    <w:rPr>
                      <w:rFonts w:asciiTheme="minorEastAsia" w:hAnsiTheme="minorEastAsia" w:eastAsiaTheme="minorEastAsia"/>
                      <w:lang w:eastAsia="zh-CN"/>
                    </w:rPr>
                  </w:pPr>
                  <w:r>
                    <w:rPr>
                      <w:rFonts w:hint="eastAsia" w:asciiTheme="minorEastAsia" w:hAnsiTheme="minorEastAsia" w:eastAsiaTheme="minorEastAsia"/>
                      <w:lang w:eastAsia="zh-CN"/>
                    </w:rPr>
                    <w:t>1</w:t>
                  </w:r>
                </w:p>
              </w:tc>
              <w:tc>
                <w:tcPr>
                  <w:tcW w:w="2691" w:type="dxa"/>
                  <w:vAlign w:val="center"/>
                </w:tcPr>
                <w:p w14:paraId="2F98A4BA">
                  <w:pPr>
                    <w:pStyle w:val="61"/>
                    <w:rPr>
                      <w:rFonts w:asciiTheme="minorEastAsia" w:hAnsiTheme="minorEastAsia" w:eastAsiaTheme="minorEastAsia"/>
                      <w:lang w:eastAsia="zh-CN"/>
                    </w:rPr>
                  </w:pPr>
                  <w:r>
                    <w:rPr>
                      <w:rFonts w:hint="eastAsia" w:cs="微软雅黑" w:asciiTheme="minorEastAsia" w:hAnsiTheme="minorEastAsia" w:eastAsiaTheme="minorEastAsia"/>
                      <w:sz w:val="24"/>
                      <w:szCs w:val="24"/>
                      <w:lang w:eastAsia="zh-CN"/>
                    </w:rPr>
                    <w:t>宋庄镇水源井置换工程</w:t>
                  </w:r>
                </w:p>
              </w:tc>
              <w:tc>
                <w:tcPr>
                  <w:tcW w:w="3118" w:type="dxa"/>
                  <w:vAlign w:val="center"/>
                </w:tcPr>
                <w:p w14:paraId="0DF44060">
                  <w:pPr>
                    <w:pStyle w:val="61"/>
                    <w:jc w:val="cente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建筑业</w:t>
                  </w:r>
                </w:p>
              </w:tc>
            </w:tr>
          </w:tbl>
          <w:p w14:paraId="0246E058">
            <w:pPr>
              <w:pStyle w:val="61"/>
              <w:rPr>
                <w:rFonts w:asciiTheme="minorEastAsia" w:hAnsiTheme="minorEastAsia" w:eastAsiaTheme="minorEastAsia"/>
                <w:lang w:eastAsia="zh-CN"/>
              </w:rPr>
            </w:pPr>
          </w:p>
        </w:tc>
      </w:tr>
      <w:tr w14:paraId="2ABF2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993" w:type="dxa"/>
            <w:vAlign w:val="center"/>
          </w:tcPr>
          <w:p w14:paraId="083D3E18">
            <w:pPr>
              <w:pStyle w:val="61"/>
              <w:spacing w:line="354" w:lineRule="auto"/>
              <w:jc w:val="center"/>
              <w:rPr>
                <w:rFonts w:cs="微软雅黑" w:asciiTheme="minorEastAsia" w:hAnsiTheme="minorEastAsia" w:eastAsiaTheme="minorEastAsia"/>
                <w:spacing w:val="-2"/>
                <w:sz w:val="24"/>
                <w:szCs w:val="24"/>
              </w:rPr>
            </w:pPr>
          </w:p>
          <w:p w14:paraId="3083C276">
            <w:pPr>
              <w:pStyle w:val="61"/>
              <w:spacing w:before="69" w:line="202" w:lineRule="auto"/>
              <w:jc w:val="center"/>
              <w:rPr>
                <w:rFonts w:cs="微软雅黑" w:asciiTheme="minorEastAsia" w:hAnsiTheme="minorEastAsia" w:eastAsiaTheme="minorEastAsia"/>
                <w:spacing w:val="-2"/>
                <w:sz w:val="24"/>
                <w:szCs w:val="24"/>
              </w:rPr>
            </w:pPr>
            <w:r>
              <w:rPr>
                <w:rFonts w:cs="微软雅黑" w:asciiTheme="minorEastAsia" w:hAnsiTheme="minorEastAsia" w:eastAsiaTheme="minorEastAsia"/>
                <w:spacing w:val="-2"/>
                <w:sz w:val="24"/>
                <w:szCs w:val="24"/>
              </w:rPr>
              <w:t>10.2</w:t>
            </w:r>
          </w:p>
        </w:tc>
        <w:tc>
          <w:tcPr>
            <w:tcW w:w="1702" w:type="dxa"/>
            <w:vAlign w:val="center"/>
          </w:tcPr>
          <w:p w14:paraId="49C7F4FE">
            <w:pPr>
              <w:pStyle w:val="61"/>
              <w:spacing w:line="286" w:lineRule="auto"/>
              <w:jc w:val="center"/>
              <w:rPr>
                <w:rFonts w:asciiTheme="minorEastAsia" w:hAnsiTheme="minorEastAsia" w:eastAsiaTheme="minorEastAsia"/>
              </w:rPr>
            </w:pPr>
          </w:p>
          <w:p w14:paraId="170EA318">
            <w:pPr>
              <w:spacing w:before="103" w:line="200" w:lineRule="auto"/>
              <w:jc w:val="center"/>
              <w:rPr>
                <w:rFonts w:cs="微软雅黑" w:asciiTheme="minorEastAsia" w:hAnsiTheme="minorEastAsia"/>
                <w:sz w:val="24"/>
                <w:szCs w:val="24"/>
              </w:rPr>
            </w:pPr>
            <w:r>
              <w:rPr>
                <w:rFonts w:cs="微软雅黑" w:asciiTheme="minorEastAsia" w:hAnsiTheme="minorEastAsia"/>
                <w:spacing w:val="-4"/>
                <w:sz w:val="24"/>
                <w:szCs w:val="24"/>
              </w:rPr>
              <w:t>报价</w:t>
            </w:r>
          </w:p>
        </w:tc>
        <w:tc>
          <w:tcPr>
            <w:tcW w:w="7263" w:type="dxa"/>
          </w:tcPr>
          <w:p w14:paraId="27939BFF">
            <w:pPr>
              <w:pStyle w:val="61"/>
              <w:spacing w:before="41" w:line="202" w:lineRule="auto"/>
              <w:ind w:left="233" w:right="5273" w:hanging="226" w:hangingChars="100"/>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7"/>
                <w:sz w:val="24"/>
                <w:szCs w:val="24"/>
                <w:lang w:eastAsia="zh-CN"/>
              </w:rPr>
              <w:t>报价的特殊规定：</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w:t>
            </w:r>
            <w:r>
              <w:rPr>
                <w:rFonts w:asciiTheme="minorEastAsia" w:hAnsiTheme="minorEastAsia" w:eastAsiaTheme="minorEastAsia"/>
                <w:spacing w:val="-3"/>
                <w:lang w:eastAsia="zh-CN"/>
              </w:rPr>
              <w:t>无</w:t>
            </w:r>
          </w:p>
          <w:p w14:paraId="64D45C07">
            <w:pPr>
              <w:ind w:firstLine="204" w:firstLineChars="100"/>
              <w:rPr>
                <w:rFonts w:cs="微软雅黑" w:asciiTheme="minorEastAsia" w:hAnsiTheme="minorEastAsia"/>
                <w:spacing w:val="-1"/>
                <w:sz w:val="24"/>
                <w:szCs w:val="24"/>
                <w:lang w:eastAsia="zh-CN"/>
              </w:rPr>
            </w:pPr>
            <w:r>
              <w:rPr>
                <w:rFonts w:asciiTheme="minorEastAsia" w:hAnsiTheme="minorEastAsia"/>
                <w:spacing w:val="-3"/>
                <w:lang w:eastAsia="zh-CN"/>
              </w:rPr>
              <w:t>■</w:t>
            </w:r>
            <w:r>
              <w:rPr>
                <w:rFonts w:cs="微软雅黑" w:asciiTheme="minorEastAsia" w:hAnsiTheme="minorEastAsia"/>
                <w:spacing w:val="-1"/>
                <w:sz w:val="24"/>
                <w:szCs w:val="24"/>
                <w:lang w:eastAsia="zh-CN"/>
              </w:rPr>
              <w:t>有，具体情形：</w:t>
            </w:r>
            <w:r>
              <w:rPr>
                <w:rFonts w:hint="eastAsia" w:cs="微软雅黑" w:asciiTheme="minorEastAsia" w:hAnsiTheme="minorEastAsia"/>
                <w:spacing w:val="-1"/>
                <w:sz w:val="24"/>
                <w:szCs w:val="24"/>
                <w:lang w:eastAsia="zh-CN"/>
              </w:rPr>
              <w:t>本</w:t>
            </w:r>
            <w:r>
              <w:rPr>
                <w:rFonts w:cs="微软雅黑" w:asciiTheme="minorEastAsia" w:hAnsiTheme="minorEastAsia"/>
                <w:spacing w:val="-1"/>
                <w:sz w:val="24"/>
                <w:szCs w:val="24"/>
                <w:lang w:eastAsia="zh-CN"/>
              </w:rPr>
              <w:t>项目设置最高限价（控制价）</w:t>
            </w:r>
          </w:p>
          <w:p w14:paraId="41DB62F1">
            <w:pPr>
              <w:ind w:firstLine="238" w:firstLineChars="100"/>
              <w:rPr>
                <w:rFonts w:cs="微软雅黑" w:asciiTheme="minorEastAsia" w:hAnsiTheme="minorEastAsia"/>
                <w:spacing w:val="-1"/>
                <w:sz w:val="24"/>
                <w:szCs w:val="24"/>
                <w:highlight w:val="yellow"/>
                <w:lang w:eastAsia="zh-CN"/>
              </w:rPr>
            </w:pPr>
            <w:r>
              <w:rPr>
                <w:rFonts w:cs="微软雅黑" w:asciiTheme="minorEastAsia" w:hAnsiTheme="minorEastAsia"/>
                <w:spacing w:val="-1"/>
                <w:sz w:val="24"/>
                <w:szCs w:val="24"/>
                <w:lang w:eastAsia="zh-CN"/>
              </w:rPr>
              <w:t>本工程最高限价（控制价）为：</w:t>
            </w:r>
            <w:r>
              <w:rPr>
                <w:rFonts w:hint="eastAsia" w:cs="微软雅黑" w:asciiTheme="minorEastAsia" w:hAnsiTheme="minorEastAsia"/>
                <w:spacing w:val="-1"/>
                <w:sz w:val="24"/>
                <w:szCs w:val="24"/>
                <w:lang w:eastAsia="zh-CN"/>
              </w:rPr>
              <w:t>3916408.79</w:t>
            </w:r>
            <w:r>
              <w:rPr>
                <w:rFonts w:cs="微软雅黑" w:asciiTheme="minorEastAsia" w:hAnsiTheme="minorEastAsia"/>
                <w:spacing w:val="-1"/>
                <w:sz w:val="24"/>
                <w:szCs w:val="24"/>
                <w:highlight w:val="none"/>
                <w:lang w:eastAsia="zh-CN"/>
              </w:rPr>
              <w:t>元</w:t>
            </w:r>
          </w:p>
          <w:p w14:paraId="186F8EB2">
            <w:pPr>
              <w:pStyle w:val="61"/>
              <w:spacing w:line="218" w:lineRule="auto"/>
              <w:ind w:firstLine="238" w:firstLineChars="100"/>
              <w:jc w:val="both"/>
              <w:rPr>
                <w:rFonts w:cs="微软雅黑" w:asciiTheme="minorEastAsia" w:hAnsiTheme="minorEastAsia" w:eastAsiaTheme="minorEastAsia"/>
                <w:spacing w:val="-1"/>
                <w:sz w:val="24"/>
                <w:szCs w:val="24"/>
                <w:highlight w:val="none"/>
                <w:lang w:eastAsia="zh-CN"/>
              </w:rPr>
            </w:pPr>
            <w:r>
              <w:rPr>
                <w:rFonts w:cs="微软雅黑" w:asciiTheme="minorEastAsia" w:hAnsiTheme="minorEastAsia" w:eastAsiaTheme="minorEastAsia"/>
                <w:spacing w:val="-1"/>
                <w:sz w:val="24"/>
                <w:szCs w:val="24"/>
                <w:highlight w:val="none"/>
                <w:lang w:eastAsia="zh-CN"/>
              </w:rPr>
              <w:t>其中：分部分项工程合价为：</w:t>
            </w:r>
            <w:r>
              <w:rPr>
                <w:rFonts w:hint="eastAsia" w:cs="微软雅黑" w:asciiTheme="minorEastAsia" w:hAnsiTheme="minorEastAsia" w:eastAsiaTheme="minorEastAsia"/>
                <w:spacing w:val="-1"/>
                <w:sz w:val="24"/>
                <w:szCs w:val="24"/>
                <w:highlight w:val="none"/>
                <w:lang w:eastAsia="zh-CN"/>
              </w:rPr>
              <w:t>3153435.6</w:t>
            </w:r>
            <w:r>
              <w:rPr>
                <w:rFonts w:cs="微软雅黑" w:asciiTheme="minorEastAsia" w:hAnsiTheme="minorEastAsia" w:eastAsiaTheme="minorEastAsia"/>
                <w:spacing w:val="-1"/>
                <w:sz w:val="24"/>
                <w:szCs w:val="24"/>
                <w:highlight w:val="none"/>
                <w:lang w:eastAsia="zh-CN"/>
              </w:rPr>
              <w:t>元；</w:t>
            </w:r>
          </w:p>
          <w:p w14:paraId="0AC1FFA9">
            <w:pPr>
              <w:pStyle w:val="61"/>
              <w:spacing w:line="218" w:lineRule="auto"/>
              <w:ind w:firstLine="952" w:firstLineChars="400"/>
              <w:jc w:val="both"/>
              <w:rPr>
                <w:rFonts w:cs="微软雅黑" w:asciiTheme="minorEastAsia" w:hAnsiTheme="minorEastAsia" w:eastAsiaTheme="minorEastAsia"/>
                <w:spacing w:val="-1"/>
                <w:sz w:val="24"/>
                <w:szCs w:val="24"/>
                <w:highlight w:val="none"/>
                <w:lang w:eastAsia="zh-CN"/>
              </w:rPr>
            </w:pPr>
            <w:r>
              <w:rPr>
                <w:rFonts w:cs="微软雅黑" w:asciiTheme="minorEastAsia" w:hAnsiTheme="minorEastAsia" w:eastAsiaTheme="minorEastAsia"/>
                <w:spacing w:val="-1"/>
                <w:sz w:val="24"/>
                <w:szCs w:val="24"/>
                <w:highlight w:val="none"/>
                <w:lang w:eastAsia="zh-CN"/>
              </w:rPr>
              <w:t>措施项目合价为：</w:t>
            </w:r>
            <w:r>
              <w:rPr>
                <w:rFonts w:hint="eastAsia" w:cs="微软雅黑" w:asciiTheme="minorEastAsia" w:hAnsiTheme="minorEastAsia" w:eastAsiaTheme="minorEastAsia"/>
                <w:spacing w:val="-1"/>
                <w:sz w:val="24"/>
                <w:szCs w:val="24"/>
                <w:highlight w:val="none"/>
                <w:lang w:eastAsia="zh-CN"/>
              </w:rPr>
              <w:t>439599.99</w:t>
            </w:r>
            <w:r>
              <w:rPr>
                <w:rFonts w:cs="微软雅黑" w:asciiTheme="minorEastAsia" w:hAnsiTheme="minorEastAsia" w:eastAsiaTheme="minorEastAsia"/>
                <w:spacing w:val="-1"/>
                <w:sz w:val="24"/>
                <w:szCs w:val="24"/>
                <w:highlight w:val="none"/>
                <w:lang w:eastAsia="zh-CN"/>
              </w:rPr>
              <w:t>元；</w:t>
            </w:r>
          </w:p>
          <w:p w14:paraId="4F79A453">
            <w:pPr>
              <w:pStyle w:val="61"/>
              <w:spacing w:line="218" w:lineRule="auto"/>
              <w:ind w:firstLine="952" w:firstLineChars="400"/>
              <w:jc w:val="both"/>
              <w:rPr>
                <w:rFonts w:cs="微软雅黑" w:asciiTheme="minorEastAsia" w:hAnsiTheme="minorEastAsia" w:eastAsiaTheme="minorEastAsia"/>
                <w:spacing w:val="-1"/>
                <w:sz w:val="24"/>
                <w:szCs w:val="24"/>
                <w:highlight w:val="none"/>
                <w:lang w:eastAsia="zh-CN"/>
              </w:rPr>
            </w:pPr>
            <w:r>
              <w:rPr>
                <w:rFonts w:cs="微软雅黑" w:asciiTheme="minorEastAsia" w:hAnsiTheme="minorEastAsia" w:eastAsiaTheme="minorEastAsia"/>
                <w:spacing w:val="-1"/>
                <w:sz w:val="24"/>
                <w:szCs w:val="24"/>
                <w:highlight w:val="none"/>
                <w:lang w:eastAsia="zh-CN"/>
              </w:rPr>
              <w:t>其他项目合价为：</w:t>
            </w:r>
            <w:r>
              <w:rPr>
                <w:rFonts w:hint="eastAsia" w:cs="微软雅黑" w:asciiTheme="minorEastAsia" w:hAnsiTheme="minorEastAsia" w:eastAsiaTheme="minorEastAsia"/>
                <w:spacing w:val="-1"/>
                <w:sz w:val="24"/>
                <w:szCs w:val="24"/>
                <w:highlight w:val="none"/>
                <w:u w:val="none"/>
                <w:lang w:val="en-US" w:eastAsia="zh-CN"/>
              </w:rPr>
              <w:t>/</w:t>
            </w:r>
            <w:r>
              <w:rPr>
                <w:rFonts w:cs="微软雅黑" w:asciiTheme="minorEastAsia" w:hAnsiTheme="minorEastAsia" w:eastAsiaTheme="minorEastAsia"/>
                <w:spacing w:val="-1"/>
                <w:sz w:val="24"/>
                <w:szCs w:val="24"/>
                <w:highlight w:val="none"/>
                <w:lang w:eastAsia="zh-CN"/>
              </w:rPr>
              <w:t>元；</w:t>
            </w:r>
          </w:p>
          <w:p w14:paraId="08A1EB42">
            <w:pPr>
              <w:pStyle w:val="61"/>
              <w:spacing w:line="218" w:lineRule="auto"/>
              <w:ind w:firstLine="952" w:firstLineChars="400"/>
              <w:jc w:val="both"/>
              <w:rPr>
                <w:rFonts w:cs="微软雅黑" w:asciiTheme="minorEastAsia" w:hAnsiTheme="minorEastAsia" w:eastAsiaTheme="minorEastAsia"/>
                <w:spacing w:val="-1"/>
                <w:sz w:val="24"/>
                <w:szCs w:val="24"/>
                <w:highlight w:val="none"/>
                <w:lang w:eastAsia="zh-CN"/>
              </w:rPr>
            </w:pPr>
            <w:r>
              <w:rPr>
                <w:rFonts w:cs="微软雅黑" w:asciiTheme="minorEastAsia" w:hAnsiTheme="minorEastAsia" w:eastAsiaTheme="minorEastAsia"/>
                <w:spacing w:val="-1"/>
                <w:sz w:val="24"/>
                <w:szCs w:val="24"/>
                <w:highlight w:val="none"/>
                <w:lang w:eastAsia="zh-CN"/>
              </w:rPr>
              <w:t>税金的合价为：</w:t>
            </w:r>
            <w:r>
              <w:rPr>
                <w:rFonts w:hint="eastAsia" w:cs="微软雅黑" w:asciiTheme="minorEastAsia" w:hAnsiTheme="minorEastAsia" w:eastAsiaTheme="minorEastAsia"/>
                <w:spacing w:val="-1"/>
                <w:sz w:val="24"/>
                <w:szCs w:val="24"/>
                <w:highlight w:val="none"/>
                <w:lang w:eastAsia="zh-CN"/>
              </w:rPr>
              <w:t>323373.2</w:t>
            </w:r>
            <w:r>
              <w:rPr>
                <w:rFonts w:cs="微软雅黑" w:asciiTheme="minorEastAsia" w:hAnsiTheme="minorEastAsia" w:eastAsiaTheme="minorEastAsia"/>
                <w:spacing w:val="-1"/>
                <w:sz w:val="24"/>
                <w:szCs w:val="24"/>
                <w:highlight w:val="none"/>
                <w:lang w:eastAsia="zh-CN"/>
              </w:rPr>
              <w:t xml:space="preserve">元 </w:t>
            </w:r>
          </w:p>
          <w:p w14:paraId="46CAF40E">
            <w:pPr>
              <w:pStyle w:val="61"/>
              <w:spacing w:line="218" w:lineRule="auto"/>
              <w:ind w:firstLine="952" w:firstLineChars="400"/>
              <w:jc w:val="both"/>
              <w:rPr>
                <w:rFonts w:cs="微软雅黑" w:asciiTheme="minorEastAsia" w:hAnsiTheme="minorEastAsia" w:eastAsiaTheme="minorEastAsia"/>
                <w:color w:val="auto"/>
                <w:spacing w:val="-1"/>
                <w:sz w:val="24"/>
                <w:szCs w:val="24"/>
                <w:highlight w:val="none"/>
                <w:lang w:eastAsia="zh-CN"/>
              </w:rPr>
            </w:pPr>
            <w:r>
              <w:rPr>
                <w:rFonts w:cs="微软雅黑" w:asciiTheme="minorEastAsia" w:hAnsiTheme="minorEastAsia" w:eastAsiaTheme="minorEastAsia"/>
                <w:color w:val="auto"/>
                <w:spacing w:val="-1"/>
                <w:sz w:val="24"/>
                <w:szCs w:val="24"/>
                <w:highlight w:val="none"/>
                <w:lang w:eastAsia="zh-CN"/>
              </w:rPr>
              <w:t>其他说明：</w:t>
            </w:r>
          </w:p>
          <w:p w14:paraId="730195F3">
            <w:pPr>
              <w:pStyle w:val="61"/>
              <w:spacing w:line="218" w:lineRule="auto"/>
              <w:ind w:firstLine="952" w:firstLineChars="400"/>
              <w:jc w:val="both"/>
              <w:rPr>
                <w:rFonts w:cs="微软雅黑" w:asciiTheme="minorEastAsia" w:hAnsiTheme="minorEastAsia" w:eastAsiaTheme="minorEastAsia"/>
                <w:color w:val="auto"/>
                <w:spacing w:val="-1"/>
                <w:sz w:val="24"/>
                <w:szCs w:val="24"/>
                <w:highlight w:val="none"/>
                <w:lang w:eastAsia="zh-CN"/>
              </w:rPr>
            </w:pPr>
            <w:r>
              <w:rPr>
                <w:rFonts w:cs="微软雅黑" w:asciiTheme="minorEastAsia" w:hAnsiTheme="minorEastAsia" w:eastAsiaTheme="minorEastAsia"/>
                <w:color w:val="auto"/>
                <w:spacing w:val="-1"/>
                <w:sz w:val="24"/>
                <w:szCs w:val="24"/>
                <w:highlight w:val="none"/>
                <w:lang w:eastAsia="zh-CN"/>
              </w:rPr>
              <w:t>规费（不含税）合计金额：</w:t>
            </w:r>
            <w:r>
              <w:rPr>
                <w:rFonts w:hint="eastAsia" w:cs="微软雅黑" w:asciiTheme="minorEastAsia" w:hAnsiTheme="minorEastAsia" w:eastAsiaTheme="minorEastAsia"/>
                <w:color w:val="auto"/>
                <w:spacing w:val="-1"/>
                <w:sz w:val="24"/>
                <w:szCs w:val="24"/>
                <w:highlight w:val="none"/>
                <w:lang w:val="en-US" w:eastAsia="zh-CN"/>
              </w:rPr>
              <w:t>/</w:t>
            </w:r>
            <w:r>
              <w:rPr>
                <w:rFonts w:cs="微软雅黑" w:asciiTheme="minorEastAsia" w:hAnsiTheme="minorEastAsia" w:eastAsiaTheme="minorEastAsia"/>
                <w:color w:val="auto"/>
                <w:spacing w:val="-1"/>
                <w:sz w:val="24"/>
                <w:szCs w:val="24"/>
                <w:highlight w:val="none"/>
                <w:lang w:eastAsia="zh-CN"/>
              </w:rPr>
              <w:t xml:space="preserve">元；  </w:t>
            </w:r>
          </w:p>
          <w:p w14:paraId="1EE27574">
            <w:pPr>
              <w:pStyle w:val="61"/>
              <w:spacing w:line="218" w:lineRule="auto"/>
              <w:ind w:firstLine="952" w:firstLineChars="400"/>
              <w:jc w:val="both"/>
              <w:rPr>
                <w:rFonts w:cs="微软雅黑" w:asciiTheme="minorEastAsia" w:hAnsiTheme="minorEastAsia" w:eastAsiaTheme="minorEastAsia"/>
                <w:color w:val="auto"/>
                <w:spacing w:val="-1"/>
                <w:sz w:val="24"/>
                <w:szCs w:val="24"/>
                <w:highlight w:val="none"/>
                <w:lang w:eastAsia="zh-CN"/>
              </w:rPr>
            </w:pPr>
            <w:r>
              <w:rPr>
                <w:rFonts w:cs="微软雅黑" w:asciiTheme="minorEastAsia" w:hAnsiTheme="minorEastAsia" w:eastAsiaTheme="minorEastAsia"/>
                <w:color w:val="auto"/>
                <w:spacing w:val="-1"/>
                <w:sz w:val="24"/>
                <w:szCs w:val="24"/>
                <w:highlight w:val="none"/>
                <w:lang w:eastAsia="zh-CN"/>
              </w:rPr>
              <w:t>专业工程暂估价(含税)合计金额：</w:t>
            </w:r>
            <w:r>
              <w:rPr>
                <w:rFonts w:hint="eastAsia" w:cs="微软雅黑" w:asciiTheme="minorEastAsia" w:hAnsiTheme="minorEastAsia" w:eastAsiaTheme="minorEastAsia"/>
                <w:color w:val="auto"/>
                <w:spacing w:val="-1"/>
                <w:sz w:val="24"/>
                <w:szCs w:val="24"/>
                <w:highlight w:val="none"/>
                <w:lang w:eastAsia="zh-CN"/>
              </w:rPr>
              <w:t>/</w:t>
            </w:r>
            <w:r>
              <w:rPr>
                <w:rFonts w:cs="微软雅黑" w:asciiTheme="minorEastAsia" w:hAnsiTheme="minorEastAsia" w:eastAsiaTheme="minorEastAsia"/>
                <w:color w:val="auto"/>
                <w:spacing w:val="-1"/>
                <w:sz w:val="24"/>
                <w:szCs w:val="24"/>
                <w:highlight w:val="none"/>
                <w:lang w:eastAsia="zh-CN"/>
              </w:rPr>
              <w:t xml:space="preserve"> 元；</w:t>
            </w:r>
          </w:p>
          <w:p w14:paraId="70C0A573">
            <w:pPr>
              <w:pStyle w:val="61"/>
              <w:spacing w:line="218" w:lineRule="auto"/>
              <w:ind w:firstLine="952" w:firstLineChars="400"/>
              <w:jc w:val="both"/>
              <w:rPr>
                <w:rFonts w:cs="微软雅黑" w:asciiTheme="minorEastAsia" w:hAnsiTheme="minorEastAsia" w:eastAsiaTheme="minorEastAsia"/>
                <w:color w:val="auto"/>
                <w:spacing w:val="-1"/>
                <w:sz w:val="24"/>
                <w:szCs w:val="24"/>
                <w:highlight w:val="none"/>
                <w:lang w:eastAsia="zh-CN"/>
              </w:rPr>
            </w:pPr>
            <w:r>
              <w:rPr>
                <w:rFonts w:cs="微软雅黑" w:asciiTheme="minorEastAsia" w:hAnsiTheme="minorEastAsia" w:eastAsiaTheme="minorEastAsia"/>
                <w:color w:val="auto"/>
                <w:spacing w:val="-1"/>
                <w:sz w:val="24"/>
                <w:szCs w:val="24"/>
                <w:highlight w:val="none"/>
                <w:lang w:eastAsia="zh-CN"/>
              </w:rPr>
              <w:t>材料和工程设备暂估价(含税)合计金额：</w:t>
            </w:r>
            <w:r>
              <w:rPr>
                <w:rFonts w:hint="eastAsia" w:cs="微软雅黑" w:asciiTheme="minorEastAsia" w:hAnsiTheme="minorEastAsia" w:eastAsiaTheme="minorEastAsia"/>
                <w:color w:val="auto"/>
                <w:spacing w:val="-1"/>
                <w:sz w:val="24"/>
                <w:szCs w:val="24"/>
                <w:highlight w:val="none"/>
                <w:lang w:eastAsia="zh-CN"/>
              </w:rPr>
              <w:t>/</w:t>
            </w:r>
            <w:r>
              <w:rPr>
                <w:rFonts w:cs="微软雅黑" w:asciiTheme="minorEastAsia" w:hAnsiTheme="minorEastAsia" w:eastAsiaTheme="minorEastAsia"/>
                <w:color w:val="auto"/>
                <w:spacing w:val="-1"/>
                <w:sz w:val="24"/>
                <w:szCs w:val="24"/>
                <w:highlight w:val="none"/>
                <w:lang w:eastAsia="zh-CN"/>
              </w:rPr>
              <w:t xml:space="preserve">元； </w:t>
            </w:r>
          </w:p>
          <w:p w14:paraId="29982377">
            <w:pPr>
              <w:pStyle w:val="61"/>
              <w:spacing w:line="218" w:lineRule="auto"/>
              <w:ind w:firstLine="952" w:firstLineChars="400"/>
              <w:jc w:val="both"/>
              <w:rPr>
                <w:rFonts w:cs="微软雅黑" w:asciiTheme="minorEastAsia" w:hAnsiTheme="minorEastAsia" w:eastAsiaTheme="minorEastAsia"/>
                <w:color w:val="auto"/>
                <w:spacing w:val="-1"/>
                <w:sz w:val="24"/>
                <w:szCs w:val="24"/>
                <w:highlight w:val="none"/>
                <w:lang w:eastAsia="zh-CN"/>
              </w:rPr>
            </w:pPr>
            <w:r>
              <w:rPr>
                <w:rFonts w:cs="微软雅黑" w:asciiTheme="minorEastAsia" w:hAnsiTheme="minorEastAsia" w:eastAsiaTheme="minorEastAsia"/>
                <w:color w:val="auto"/>
                <w:spacing w:val="-1"/>
                <w:sz w:val="24"/>
                <w:szCs w:val="24"/>
                <w:highlight w:val="none"/>
                <w:lang w:eastAsia="zh-CN"/>
              </w:rPr>
              <w:t>暂列金额（不含计日工）（含税）合计金额：</w:t>
            </w:r>
            <w:r>
              <w:rPr>
                <w:rFonts w:hint="eastAsia" w:cs="微软雅黑" w:asciiTheme="minorEastAsia" w:hAnsiTheme="minorEastAsia" w:eastAsiaTheme="minorEastAsia"/>
                <w:color w:val="auto"/>
                <w:spacing w:val="-1"/>
                <w:sz w:val="24"/>
                <w:szCs w:val="24"/>
                <w:highlight w:val="none"/>
                <w:lang w:eastAsia="zh-CN"/>
              </w:rPr>
              <w:t>/</w:t>
            </w:r>
            <w:r>
              <w:rPr>
                <w:rFonts w:cs="微软雅黑" w:asciiTheme="minorEastAsia" w:hAnsiTheme="minorEastAsia" w:eastAsiaTheme="minorEastAsia"/>
                <w:color w:val="auto"/>
                <w:spacing w:val="-1"/>
                <w:sz w:val="24"/>
                <w:szCs w:val="24"/>
                <w:highlight w:val="none"/>
                <w:lang w:eastAsia="zh-CN"/>
              </w:rPr>
              <w:t xml:space="preserve">元； </w:t>
            </w:r>
          </w:p>
          <w:p w14:paraId="4C955B48">
            <w:pPr>
              <w:pStyle w:val="61"/>
              <w:spacing w:line="218" w:lineRule="auto"/>
              <w:ind w:firstLine="952" w:firstLineChars="400"/>
              <w:jc w:val="both"/>
              <w:rPr>
                <w:rFonts w:cs="微软雅黑" w:asciiTheme="minorEastAsia" w:hAnsiTheme="minorEastAsia" w:eastAsiaTheme="minorEastAsia"/>
                <w:color w:val="auto"/>
                <w:spacing w:val="-1"/>
                <w:sz w:val="24"/>
                <w:szCs w:val="24"/>
                <w:highlight w:val="none"/>
                <w:lang w:eastAsia="zh-CN"/>
              </w:rPr>
            </w:pPr>
            <w:r>
              <w:rPr>
                <w:rFonts w:cs="微软雅黑" w:asciiTheme="minorEastAsia" w:hAnsiTheme="minorEastAsia" w:eastAsiaTheme="minorEastAsia"/>
                <w:color w:val="auto"/>
                <w:spacing w:val="-1"/>
                <w:sz w:val="24"/>
                <w:szCs w:val="24"/>
                <w:highlight w:val="none"/>
                <w:lang w:eastAsia="zh-CN"/>
              </w:rPr>
              <w:t>安全文明施工费(含税)合计金额：</w:t>
            </w:r>
            <w:r>
              <w:rPr>
                <w:rFonts w:hint="eastAsia" w:cs="微软雅黑" w:asciiTheme="minorEastAsia" w:hAnsiTheme="minorEastAsia" w:eastAsiaTheme="minorEastAsia"/>
                <w:color w:val="auto"/>
                <w:spacing w:val="-1"/>
                <w:sz w:val="24"/>
                <w:szCs w:val="24"/>
                <w:highlight w:val="none"/>
                <w:lang w:eastAsia="zh-CN"/>
              </w:rPr>
              <w:t>218383.89</w:t>
            </w:r>
            <w:r>
              <w:rPr>
                <w:rFonts w:cs="微软雅黑" w:asciiTheme="minorEastAsia" w:hAnsiTheme="minorEastAsia" w:eastAsiaTheme="minorEastAsia"/>
                <w:color w:val="auto"/>
                <w:spacing w:val="-1"/>
                <w:sz w:val="24"/>
                <w:szCs w:val="24"/>
                <w:highlight w:val="none"/>
                <w:lang w:eastAsia="zh-CN"/>
              </w:rPr>
              <w:t>元；</w:t>
            </w:r>
          </w:p>
          <w:p w14:paraId="18DBA4D6">
            <w:pPr>
              <w:pStyle w:val="61"/>
              <w:spacing w:line="218" w:lineRule="auto"/>
              <w:ind w:firstLine="952" w:firstLineChars="400"/>
              <w:jc w:val="both"/>
              <w:rPr>
                <w:rFonts w:cs="微软雅黑" w:asciiTheme="minorEastAsia" w:hAnsiTheme="minorEastAsia" w:eastAsiaTheme="minorEastAsia"/>
                <w:color w:val="auto"/>
                <w:spacing w:val="-1"/>
                <w:sz w:val="24"/>
                <w:szCs w:val="24"/>
                <w:highlight w:val="none"/>
                <w:lang w:eastAsia="zh-CN"/>
              </w:rPr>
            </w:pPr>
            <w:r>
              <w:rPr>
                <w:rFonts w:cs="微软雅黑" w:asciiTheme="minorEastAsia" w:hAnsiTheme="minorEastAsia" w:eastAsiaTheme="minorEastAsia"/>
                <w:color w:val="auto"/>
                <w:spacing w:val="-1"/>
                <w:sz w:val="24"/>
                <w:szCs w:val="24"/>
                <w:highlight w:val="none"/>
                <w:lang w:eastAsia="zh-CN"/>
              </w:rPr>
              <w:t>赶工增加费（含税）合计金额（如有）：</w:t>
            </w:r>
            <w:r>
              <w:rPr>
                <w:rFonts w:hint="eastAsia" w:cs="微软雅黑" w:asciiTheme="minorEastAsia" w:hAnsiTheme="minorEastAsia" w:eastAsiaTheme="minorEastAsia"/>
                <w:color w:val="auto"/>
                <w:spacing w:val="-1"/>
                <w:sz w:val="24"/>
                <w:szCs w:val="24"/>
                <w:highlight w:val="none"/>
                <w:lang w:eastAsia="zh-CN"/>
              </w:rPr>
              <w:t>/</w:t>
            </w:r>
            <w:r>
              <w:rPr>
                <w:rFonts w:cs="微软雅黑" w:asciiTheme="minorEastAsia" w:hAnsiTheme="minorEastAsia" w:eastAsiaTheme="minorEastAsia"/>
                <w:color w:val="auto"/>
                <w:spacing w:val="-1"/>
                <w:sz w:val="24"/>
                <w:szCs w:val="24"/>
                <w:highlight w:val="none"/>
                <w:lang w:eastAsia="zh-CN"/>
              </w:rPr>
              <w:t>元。</w:t>
            </w:r>
          </w:p>
          <w:p w14:paraId="3D4F6AC0">
            <w:pPr>
              <w:ind w:firstLine="239" w:firstLineChars="100"/>
              <w:rPr>
                <w:rFonts w:cs="微软雅黑" w:asciiTheme="minorEastAsia" w:hAnsiTheme="minorEastAsia"/>
                <w:b/>
                <w:spacing w:val="-1"/>
                <w:sz w:val="24"/>
                <w:szCs w:val="24"/>
                <w:lang w:eastAsia="zh-CN"/>
              </w:rPr>
            </w:pPr>
            <w:r>
              <w:rPr>
                <w:rFonts w:hint="eastAsia" w:cs="微软雅黑" w:asciiTheme="minorEastAsia" w:hAnsiTheme="minorEastAsia"/>
                <w:b/>
                <w:spacing w:val="-1"/>
                <w:sz w:val="24"/>
                <w:szCs w:val="24"/>
                <w:lang w:eastAsia="zh-CN"/>
              </w:rPr>
              <w:t>超出控制价</w:t>
            </w:r>
            <w:r>
              <w:rPr>
                <w:rFonts w:cs="微软雅黑" w:asciiTheme="minorEastAsia" w:hAnsiTheme="minorEastAsia"/>
                <w:b/>
                <w:spacing w:val="-1"/>
                <w:sz w:val="24"/>
                <w:szCs w:val="24"/>
                <w:lang w:eastAsia="zh-CN"/>
              </w:rPr>
              <w:t>响应无效</w:t>
            </w:r>
            <w:r>
              <w:rPr>
                <w:rFonts w:hint="eastAsia" w:cs="微软雅黑" w:asciiTheme="minorEastAsia" w:hAnsiTheme="minorEastAsia"/>
                <w:b/>
                <w:spacing w:val="-1"/>
                <w:sz w:val="24"/>
                <w:szCs w:val="24"/>
                <w:lang w:eastAsia="zh-CN"/>
              </w:rPr>
              <w:t>。</w:t>
            </w:r>
          </w:p>
        </w:tc>
      </w:tr>
      <w:tr w14:paraId="7F525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3" w:type="dxa"/>
            <w:vAlign w:val="center"/>
          </w:tcPr>
          <w:p w14:paraId="0324BC43">
            <w:pPr>
              <w:pStyle w:val="61"/>
              <w:spacing w:line="354" w:lineRule="auto"/>
              <w:jc w:val="center"/>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11.1</w:t>
            </w:r>
          </w:p>
        </w:tc>
        <w:tc>
          <w:tcPr>
            <w:tcW w:w="1702" w:type="dxa"/>
            <w:vMerge w:val="restart"/>
            <w:vAlign w:val="center"/>
          </w:tcPr>
          <w:p w14:paraId="33570924">
            <w:pPr>
              <w:spacing w:before="103" w:line="201" w:lineRule="auto"/>
              <w:jc w:val="center"/>
              <w:rPr>
                <w:rFonts w:cs="微软雅黑" w:asciiTheme="minorEastAsia" w:hAnsiTheme="minorEastAsia"/>
                <w:spacing w:val="-3"/>
                <w:sz w:val="24"/>
                <w:szCs w:val="24"/>
              </w:rPr>
            </w:pPr>
            <w:r>
              <w:rPr>
                <w:rFonts w:cs="微软雅黑" w:asciiTheme="minorEastAsia" w:hAnsiTheme="minorEastAsia"/>
                <w:spacing w:val="-3"/>
                <w:sz w:val="24"/>
                <w:szCs w:val="24"/>
              </w:rPr>
              <w:t>磋商保证金</w:t>
            </w:r>
          </w:p>
        </w:tc>
        <w:tc>
          <w:tcPr>
            <w:tcW w:w="7263" w:type="dxa"/>
          </w:tcPr>
          <w:p w14:paraId="2D0689C4">
            <w:pPr>
              <w:ind w:firstLine="238" w:firstLineChars="100"/>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磋商保证金金额：</w:t>
            </w:r>
            <w:r>
              <w:rPr>
                <w:rFonts w:hint="eastAsia" w:cs="微软雅黑" w:asciiTheme="minorEastAsia" w:hAnsiTheme="minorEastAsia"/>
                <w:spacing w:val="-1"/>
                <w:sz w:val="24"/>
                <w:szCs w:val="24"/>
                <w:lang w:val="en-US" w:eastAsia="zh-CN"/>
              </w:rPr>
              <w:t>贰</w:t>
            </w:r>
            <w:r>
              <w:rPr>
                <w:rFonts w:hint="eastAsia" w:cs="微软雅黑" w:asciiTheme="minorEastAsia" w:hAnsiTheme="minorEastAsia"/>
                <w:spacing w:val="-1"/>
                <w:sz w:val="24"/>
                <w:szCs w:val="24"/>
                <w:lang w:eastAsia="zh-CN"/>
              </w:rPr>
              <w:t>万</w:t>
            </w:r>
            <w:r>
              <w:rPr>
                <w:rFonts w:cs="微软雅黑" w:asciiTheme="minorEastAsia" w:hAnsiTheme="minorEastAsia"/>
                <w:spacing w:val="-1"/>
                <w:sz w:val="24"/>
                <w:szCs w:val="24"/>
                <w:lang w:eastAsia="zh-CN"/>
              </w:rPr>
              <w:t>元整（</w:t>
            </w:r>
            <w:r>
              <w:rPr>
                <w:rFonts w:hint="eastAsia" w:cs="微软雅黑" w:asciiTheme="minorEastAsia" w:hAnsiTheme="minorEastAsia"/>
                <w:spacing w:val="-1"/>
                <w:sz w:val="24"/>
                <w:szCs w:val="24"/>
                <w:lang w:val="en-US" w:eastAsia="zh-CN"/>
              </w:rPr>
              <w:t>2</w:t>
            </w:r>
            <w:r>
              <w:rPr>
                <w:rFonts w:hint="eastAsia" w:cs="微软雅黑" w:asciiTheme="minorEastAsia" w:hAnsiTheme="minorEastAsia"/>
                <w:spacing w:val="-1"/>
                <w:sz w:val="24"/>
                <w:szCs w:val="24"/>
                <w:lang w:eastAsia="zh-CN"/>
              </w:rPr>
              <w:t>000</w:t>
            </w:r>
            <w:r>
              <w:rPr>
                <w:rFonts w:hint="eastAsia" w:cs="微软雅黑" w:asciiTheme="minorEastAsia" w:hAnsiTheme="minorEastAsia"/>
                <w:spacing w:val="-1"/>
                <w:sz w:val="24"/>
                <w:szCs w:val="24"/>
                <w:lang w:val="en-US" w:eastAsia="zh-CN"/>
              </w:rPr>
              <w:t>0</w:t>
            </w:r>
            <w:r>
              <w:rPr>
                <w:rFonts w:hint="eastAsia" w:cs="微软雅黑" w:asciiTheme="minorEastAsia" w:hAnsiTheme="minorEastAsia"/>
                <w:spacing w:val="-1"/>
                <w:sz w:val="24"/>
                <w:szCs w:val="24"/>
                <w:lang w:eastAsia="zh-CN"/>
              </w:rPr>
              <w:t>元</w:t>
            </w:r>
            <w:r>
              <w:rPr>
                <w:rFonts w:cs="微软雅黑" w:asciiTheme="minorEastAsia" w:hAnsiTheme="minorEastAsia"/>
                <w:spacing w:val="-1"/>
                <w:sz w:val="24"/>
                <w:szCs w:val="24"/>
                <w:lang w:eastAsia="zh-CN"/>
              </w:rPr>
              <w:t>）；</w:t>
            </w:r>
          </w:p>
          <w:p w14:paraId="6EDFECF5">
            <w:pPr>
              <w:ind w:firstLine="238" w:firstLineChars="100"/>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投标保证金收受人信息：</w:t>
            </w:r>
          </w:p>
          <w:p w14:paraId="1F925B28">
            <w:pPr>
              <w:ind w:firstLine="238" w:firstLineChars="100"/>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1</w:t>
            </w:r>
            <w:r>
              <w:rPr>
                <w:rFonts w:hint="eastAsia" w:cs="微软雅黑" w:asciiTheme="minorEastAsia" w:hAnsiTheme="minorEastAsia"/>
                <w:spacing w:val="-1"/>
                <w:sz w:val="24"/>
                <w:szCs w:val="24"/>
                <w:lang w:eastAsia="zh-CN"/>
              </w:rPr>
              <w:t>.</w:t>
            </w:r>
            <w:r>
              <w:rPr>
                <w:rFonts w:cs="微软雅黑" w:asciiTheme="minorEastAsia" w:hAnsiTheme="minorEastAsia"/>
                <w:spacing w:val="-1"/>
                <w:sz w:val="24"/>
                <w:szCs w:val="24"/>
                <w:lang w:eastAsia="zh-CN"/>
              </w:rPr>
              <w:t>保证金形式</w:t>
            </w:r>
            <w:r>
              <w:rPr>
                <w:rFonts w:hint="eastAsia" w:cs="微软雅黑" w:asciiTheme="minorEastAsia" w:hAnsiTheme="minorEastAsia"/>
                <w:spacing w:val="-1"/>
                <w:sz w:val="24"/>
                <w:szCs w:val="24"/>
                <w:lang w:eastAsia="zh-CN"/>
              </w:rPr>
              <w:t>：电汇或银行转账、支票、汇票、本票、保函、电</w:t>
            </w:r>
          </w:p>
          <w:p w14:paraId="4CBFD397">
            <w:pPr>
              <w:ind w:firstLine="238" w:firstLineChars="100"/>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子保函等非现金形式</w:t>
            </w:r>
          </w:p>
          <w:p w14:paraId="76251B53">
            <w:pPr>
              <w:ind w:firstLine="238" w:firstLineChars="100"/>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2</w:t>
            </w:r>
            <w:r>
              <w:rPr>
                <w:rFonts w:hint="eastAsia" w:cs="微软雅黑" w:asciiTheme="minorEastAsia" w:hAnsiTheme="minorEastAsia"/>
                <w:spacing w:val="-1"/>
                <w:sz w:val="24"/>
                <w:szCs w:val="24"/>
                <w:lang w:eastAsia="zh-CN"/>
              </w:rPr>
              <w:t>.</w:t>
            </w:r>
            <w:r>
              <w:rPr>
                <w:rFonts w:cs="微软雅黑" w:asciiTheme="minorEastAsia" w:hAnsiTheme="minorEastAsia"/>
                <w:spacing w:val="-1"/>
                <w:sz w:val="24"/>
                <w:szCs w:val="24"/>
                <w:lang w:eastAsia="zh-CN"/>
              </w:rPr>
              <w:t>保证金收款人：</w:t>
            </w:r>
            <w:r>
              <w:rPr>
                <w:rFonts w:hint="eastAsia" w:cs="微软雅黑" w:asciiTheme="minorEastAsia" w:hAnsiTheme="minorEastAsia"/>
                <w:spacing w:val="-1"/>
                <w:sz w:val="24"/>
                <w:szCs w:val="24"/>
                <w:lang w:eastAsia="zh-CN"/>
              </w:rPr>
              <w:t>北京挚友建业咨询有限公司</w:t>
            </w:r>
          </w:p>
          <w:p w14:paraId="08962655">
            <w:pPr>
              <w:ind w:firstLine="238" w:firstLineChars="100"/>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开户银行：</w:t>
            </w:r>
            <w:r>
              <w:rPr>
                <w:rFonts w:hint="eastAsia" w:cs="微软雅黑" w:asciiTheme="minorEastAsia" w:hAnsiTheme="minorEastAsia"/>
                <w:spacing w:val="-1"/>
                <w:sz w:val="24"/>
                <w:szCs w:val="24"/>
                <w:lang w:eastAsia="zh-CN"/>
              </w:rPr>
              <w:t>中国建设银行股份有限公司北京通州分行</w:t>
            </w:r>
          </w:p>
          <w:p w14:paraId="03494301">
            <w:pPr>
              <w:ind w:firstLine="238" w:firstLineChars="100"/>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账    号：</w:t>
            </w:r>
            <w:bookmarkStart w:id="16" w:name="OLE_LINK29"/>
            <w:r>
              <w:rPr>
                <w:rFonts w:cs="微软雅黑" w:asciiTheme="minorEastAsia" w:hAnsiTheme="minorEastAsia"/>
                <w:spacing w:val="-1"/>
                <w:sz w:val="24"/>
                <w:szCs w:val="24"/>
                <w:lang w:eastAsia="zh-CN"/>
              </w:rPr>
              <w:t>1100100910005613310</w:t>
            </w:r>
            <w:r>
              <w:rPr>
                <w:rFonts w:hint="eastAsia" w:cs="微软雅黑" w:asciiTheme="minorEastAsia" w:hAnsiTheme="minorEastAsia"/>
                <w:spacing w:val="-1"/>
                <w:sz w:val="24"/>
                <w:szCs w:val="24"/>
                <w:lang w:eastAsia="zh-CN"/>
              </w:rPr>
              <w:t>6</w:t>
            </w:r>
            <w:bookmarkEnd w:id="16"/>
          </w:p>
          <w:p w14:paraId="2C9C32B7">
            <w:pPr>
              <w:ind w:firstLine="238" w:firstLineChars="100"/>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3.供应商须在响应文件递交截止时间前将投标保证金缴纳凭证上传至北京市政府采购电子交易平台，经代理机构审核确认后方可参加开标，否则视为</w:t>
            </w:r>
            <w:r>
              <w:rPr>
                <w:rFonts w:hint="eastAsia" w:cs="微软雅黑" w:asciiTheme="minorEastAsia" w:hAnsiTheme="minorEastAsia"/>
                <w:b/>
                <w:spacing w:val="-1"/>
                <w:sz w:val="24"/>
                <w:szCs w:val="24"/>
                <w:lang w:eastAsia="zh-CN"/>
              </w:rPr>
              <w:t>无效投标</w:t>
            </w:r>
            <w:r>
              <w:rPr>
                <w:rFonts w:hint="eastAsia" w:cs="微软雅黑" w:asciiTheme="minorEastAsia" w:hAnsiTheme="minorEastAsia"/>
                <w:spacing w:val="-1"/>
                <w:sz w:val="24"/>
                <w:szCs w:val="24"/>
                <w:lang w:eastAsia="zh-CN"/>
              </w:rPr>
              <w:t>。</w:t>
            </w:r>
          </w:p>
        </w:tc>
      </w:tr>
      <w:tr w14:paraId="1DDF8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6" w:hRule="atLeast"/>
        </w:trPr>
        <w:tc>
          <w:tcPr>
            <w:tcW w:w="993" w:type="dxa"/>
          </w:tcPr>
          <w:p w14:paraId="14CF0EF4">
            <w:pPr>
              <w:pStyle w:val="61"/>
              <w:spacing w:line="354" w:lineRule="auto"/>
              <w:rPr>
                <w:rFonts w:cs="微软雅黑" w:asciiTheme="minorEastAsia" w:hAnsiTheme="minorEastAsia" w:eastAsiaTheme="minorEastAsia"/>
                <w:spacing w:val="-4"/>
                <w:sz w:val="24"/>
                <w:szCs w:val="24"/>
                <w:lang w:eastAsia="zh-CN"/>
              </w:rPr>
            </w:pPr>
          </w:p>
          <w:p w14:paraId="667D753D">
            <w:pPr>
              <w:pStyle w:val="61"/>
              <w:spacing w:before="69" w:line="202" w:lineRule="auto"/>
              <w:ind w:left="140"/>
              <w:rPr>
                <w:rFonts w:cs="微软雅黑" w:asciiTheme="minorEastAsia" w:hAnsiTheme="minorEastAsia" w:eastAsiaTheme="minorEastAsia"/>
                <w:spacing w:val="-4"/>
                <w:sz w:val="24"/>
                <w:szCs w:val="24"/>
                <w:lang w:eastAsia="zh-CN"/>
              </w:rPr>
            </w:pPr>
          </w:p>
          <w:p w14:paraId="760793C0">
            <w:pPr>
              <w:pStyle w:val="61"/>
              <w:spacing w:before="69" w:line="202" w:lineRule="auto"/>
              <w:ind w:left="140"/>
              <w:rPr>
                <w:rFonts w:cs="微软雅黑" w:asciiTheme="minorEastAsia" w:hAnsiTheme="minorEastAsia" w:eastAsiaTheme="minorEastAsia"/>
                <w:spacing w:val="-4"/>
                <w:sz w:val="24"/>
                <w:szCs w:val="24"/>
                <w:lang w:eastAsia="zh-CN"/>
              </w:rPr>
            </w:pPr>
          </w:p>
          <w:p w14:paraId="1BBC30DA">
            <w:pPr>
              <w:pStyle w:val="61"/>
              <w:spacing w:before="69" w:line="202" w:lineRule="auto"/>
              <w:ind w:left="140"/>
              <w:rPr>
                <w:rFonts w:cs="微软雅黑" w:asciiTheme="minorEastAsia" w:hAnsiTheme="minorEastAsia" w:eastAsiaTheme="minorEastAsia"/>
                <w:spacing w:val="-4"/>
                <w:sz w:val="24"/>
                <w:szCs w:val="24"/>
                <w:lang w:eastAsia="zh-CN"/>
              </w:rPr>
            </w:pPr>
          </w:p>
          <w:p w14:paraId="1DAAD7AA">
            <w:pPr>
              <w:pStyle w:val="61"/>
              <w:spacing w:before="69" w:line="202" w:lineRule="auto"/>
              <w:jc w:val="center"/>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11.8.5</w:t>
            </w:r>
          </w:p>
        </w:tc>
        <w:tc>
          <w:tcPr>
            <w:tcW w:w="1702" w:type="dxa"/>
            <w:vMerge w:val="continue"/>
          </w:tcPr>
          <w:p w14:paraId="3E205EA3">
            <w:pPr>
              <w:pStyle w:val="61"/>
              <w:rPr>
                <w:rFonts w:asciiTheme="minorEastAsia" w:hAnsiTheme="minorEastAsia" w:eastAsiaTheme="minorEastAsia"/>
              </w:rPr>
            </w:pPr>
          </w:p>
        </w:tc>
        <w:tc>
          <w:tcPr>
            <w:tcW w:w="7263" w:type="dxa"/>
          </w:tcPr>
          <w:p w14:paraId="7ADB70CC">
            <w:pPr>
              <w:pStyle w:val="61"/>
              <w:spacing w:before="44" w:line="202" w:lineRule="auto"/>
              <w:ind w:left="123" w:right="3593" w:hanging="1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4"/>
                <w:sz w:val="24"/>
                <w:szCs w:val="24"/>
                <w:lang w:eastAsia="zh-CN"/>
              </w:rPr>
              <w:t>磋商保证金不予退还的其他情形：</w:t>
            </w:r>
            <w:r>
              <w:rPr>
                <w:rFonts w:cs="微软雅黑" w:asciiTheme="minorEastAsia" w:hAnsiTheme="minorEastAsia" w:eastAsiaTheme="minorEastAsia"/>
                <w:spacing w:val="5"/>
                <w:sz w:val="24"/>
                <w:szCs w:val="24"/>
                <w:lang w:eastAsia="zh-CN"/>
              </w:rPr>
              <w:t xml:space="preserve"> </w:t>
            </w:r>
            <w:r>
              <w:rPr>
                <w:rFonts w:asciiTheme="minorEastAsia" w:hAnsiTheme="minorEastAsia" w:eastAsiaTheme="minorEastAsia"/>
                <w:spacing w:val="28"/>
                <w:sz w:val="20"/>
                <w:szCs w:val="20"/>
                <w:lang w:eastAsia="zh-CN"/>
              </w:rPr>
              <w:t>□</w:t>
            </w:r>
            <w:r>
              <w:rPr>
                <w:rFonts w:cs="微软雅黑" w:asciiTheme="minorEastAsia" w:hAnsiTheme="minorEastAsia" w:eastAsiaTheme="minorEastAsia"/>
                <w:spacing w:val="28"/>
                <w:sz w:val="24"/>
                <w:szCs w:val="24"/>
                <w:lang w:eastAsia="zh-CN"/>
              </w:rPr>
              <w:t>无</w:t>
            </w:r>
          </w:p>
          <w:p w14:paraId="4F833D4A">
            <w:pPr>
              <w:spacing w:before="42" w:line="201" w:lineRule="auto"/>
              <w:ind w:left="111"/>
              <w:rPr>
                <w:rFonts w:cs="微软雅黑" w:asciiTheme="minorEastAsia" w:hAnsiTheme="minorEastAsia"/>
                <w:spacing w:val="-1"/>
                <w:sz w:val="24"/>
                <w:szCs w:val="24"/>
                <w:lang w:eastAsia="zh-CN"/>
              </w:rPr>
            </w:pPr>
            <w:r>
              <w:rPr>
                <w:rFonts w:hint="eastAsia" w:asciiTheme="minorEastAsia" w:hAnsiTheme="minorEastAsia"/>
                <w:spacing w:val="3"/>
                <w:sz w:val="22"/>
                <w:szCs w:val="22"/>
                <w:lang w:eastAsia="zh-CN"/>
              </w:rPr>
              <w:t>■</w:t>
            </w:r>
            <w:r>
              <w:rPr>
                <w:rFonts w:hint="eastAsia" w:cs="微软雅黑" w:asciiTheme="minorEastAsia" w:hAnsiTheme="minorEastAsia"/>
                <w:spacing w:val="-1"/>
                <w:sz w:val="24"/>
                <w:szCs w:val="24"/>
                <w:lang w:eastAsia="zh-CN"/>
              </w:rPr>
              <w:t>有，具体情形：</w:t>
            </w:r>
          </w:p>
          <w:p w14:paraId="78D33165">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（1）供应商在投标有效期内撤回响应文件的；</w:t>
            </w:r>
          </w:p>
          <w:p w14:paraId="591AF703">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（2）供应商在响应文件中提供虚假材料的；</w:t>
            </w:r>
          </w:p>
          <w:p w14:paraId="7A8309B9">
            <w:pPr>
              <w:spacing w:before="42" w:line="201" w:lineRule="auto"/>
              <w:ind w:left="347" w:leftChars="52" w:hanging="238" w:hangingChars="100"/>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（3）除因不可抗力或磋商文件认可的情形以外，中标人不与采购人签订合同的；</w:t>
            </w:r>
          </w:p>
          <w:p w14:paraId="10190408">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（4）供应商与采购人、其他供应商或者采购代理机构恶意串通的；</w:t>
            </w:r>
          </w:p>
          <w:p w14:paraId="2ABC6A45">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（5）磋商文件规定应由中标人缴纳招标服务费而中标人未缴纳的；</w:t>
            </w:r>
          </w:p>
          <w:p w14:paraId="194597DC">
            <w:pPr>
              <w:spacing w:before="42" w:line="201" w:lineRule="auto"/>
              <w:ind w:left="111"/>
              <w:rPr>
                <w:rFonts w:cs="微软雅黑" w:asciiTheme="minorEastAsia" w:hAnsiTheme="minorEastAsia"/>
                <w:sz w:val="24"/>
                <w:szCs w:val="24"/>
                <w:lang w:eastAsia="zh-CN"/>
              </w:rPr>
            </w:pPr>
            <w:r>
              <w:rPr>
                <w:rFonts w:hint="eastAsia" w:cs="微软雅黑" w:asciiTheme="minorEastAsia" w:hAnsiTheme="minorEastAsia"/>
                <w:spacing w:val="-1"/>
                <w:sz w:val="24"/>
                <w:szCs w:val="24"/>
                <w:lang w:eastAsia="zh-CN"/>
              </w:rPr>
              <w:t>（6）磋商文件规定的其他情形。</w:t>
            </w:r>
          </w:p>
        </w:tc>
      </w:tr>
      <w:tr w14:paraId="5BC09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3" w:type="dxa"/>
            <w:vAlign w:val="center"/>
          </w:tcPr>
          <w:p w14:paraId="246FFA81">
            <w:pPr>
              <w:pStyle w:val="61"/>
              <w:spacing w:before="78" w:line="201" w:lineRule="auto"/>
              <w:ind w:left="253"/>
              <w:jc w:val="center"/>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12.1</w:t>
            </w:r>
          </w:p>
        </w:tc>
        <w:tc>
          <w:tcPr>
            <w:tcW w:w="1702" w:type="dxa"/>
            <w:vAlign w:val="center"/>
          </w:tcPr>
          <w:p w14:paraId="76E9E0EE">
            <w:pPr>
              <w:spacing w:before="45" w:line="173" w:lineRule="auto"/>
              <w:ind w:left="263"/>
              <w:jc w:val="both"/>
              <w:rPr>
                <w:rFonts w:cs="微软雅黑" w:asciiTheme="minorEastAsia" w:hAnsiTheme="minorEastAsia"/>
                <w:sz w:val="24"/>
                <w:szCs w:val="24"/>
              </w:rPr>
            </w:pPr>
            <w:r>
              <w:rPr>
                <w:rFonts w:cs="微软雅黑" w:asciiTheme="minorEastAsia" w:hAnsiTheme="minorEastAsia"/>
                <w:spacing w:val="-4"/>
                <w:sz w:val="24"/>
                <w:szCs w:val="24"/>
              </w:rPr>
              <w:t>响应有效期</w:t>
            </w:r>
          </w:p>
        </w:tc>
        <w:tc>
          <w:tcPr>
            <w:tcW w:w="7263" w:type="dxa"/>
            <w:vAlign w:val="center"/>
          </w:tcPr>
          <w:p w14:paraId="056701E7">
            <w:pPr>
              <w:spacing w:before="45" w:line="173" w:lineRule="auto"/>
              <w:ind w:left="155"/>
              <w:rPr>
                <w:rFonts w:cs="微软雅黑" w:asciiTheme="minorEastAsia" w:hAnsiTheme="minorEastAsia"/>
                <w:sz w:val="24"/>
                <w:szCs w:val="24"/>
                <w:lang w:eastAsia="zh-CN"/>
              </w:rPr>
            </w:pPr>
            <w:bookmarkStart w:id="17" w:name="OLE_LINK14"/>
            <w:bookmarkStart w:id="18" w:name="OLE_LINK13"/>
            <w:r>
              <w:rPr>
                <w:rFonts w:cs="微软雅黑" w:asciiTheme="minorEastAsia" w:hAnsiTheme="minorEastAsia"/>
                <w:spacing w:val="-4"/>
                <w:sz w:val="24"/>
                <w:szCs w:val="24"/>
                <w:lang w:eastAsia="zh-CN"/>
              </w:rPr>
              <w:t>自响应文件提交截止之日起算</w:t>
            </w:r>
            <w:r>
              <w:rPr>
                <w:rFonts w:cs="微软雅黑" w:asciiTheme="minorEastAsia" w:hAnsiTheme="minorEastAsia"/>
                <w:spacing w:val="-4"/>
                <w:sz w:val="24"/>
                <w:szCs w:val="24"/>
                <w:u w:val="single"/>
                <w:lang w:eastAsia="zh-CN"/>
              </w:rPr>
              <w:t xml:space="preserve">  </w:t>
            </w:r>
            <w:r>
              <w:rPr>
                <w:rFonts w:hint="eastAsia" w:cs="微软雅黑" w:asciiTheme="minorEastAsia" w:hAnsiTheme="minorEastAsia"/>
                <w:spacing w:val="-4"/>
                <w:sz w:val="24"/>
                <w:szCs w:val="24"/>
                <w:u w:val="single"/>
                <w:lang w:eastAsia="zh-CN"/>
              </w:rPr>
              <w:t>90</w:t>
            </w:r>
            <w:r>
              <w:rPr>
                <w:rFonts w:cs="微软雅黑" w:asciiTheme="minorEastAsia" w:hAnsiTheme="minorEastAsia"/>
                <w:spacing w:val="-4"/>
                <w:sz w:val="24"/>
                <w:szCs w:val="24"/>
                <w:u w:val="single"/>
                <w:lang w:eastAsia="zh-CN"/>
              </w:rPr>
              <w:t xml:space="preserve">  </w:t>
            </w:r>
            <w:r>
              <w:rPr>
                <w:rFonts w:cs="微软雅黑" w:asciiTheme="minorEastAsia" w:hAnsiTheme="minorEastAsia"/>
                <w:spacing w:val="-5"/>
                <w:sz w:val="24"/>
                <w:szCs w:val="24"/>
                <w:lang w:eastAsia="zh-CN"/>
              </w:rPr>
              <w:t>日历天</w:t>
            </w:r>
            <w:bookmarkEnd w:id="17"/>
            <w:bookmarkEnd w:id="18"/>
            <w:r>
              <w:rPr>
                <w:rFonts w:cs="微软雅黑" w:asciiTheme="minorEastAsia" w:hAnsiTheme="minorEastAsia"/>
                <w:spacing w:val="-5"/>
                <w:sz w:val="24"/>
                <w:szCs w:val="24"/>
                <w:lang w:eastAsia="zh-CN"/>
              </w:rPr>
              <w:t>。</w:t>
            </w:r>
          </w:p>
        </w:tc>
      </w:tr>
      <w:tr w14:paraId="3E2FE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3" w:type="dxa"/>
            <w:vAlign w:val="center"/>
          </w:tcPr>
          <w:p w14:paraId="0748C8E3">
            <w:pPr>
              <w:pStyle w:val="61"/>
              <w:spacing w:before="78" w:line="201" w:lineRule="auto"/>
              <w:ind w:left="253"/>
              <w:jc w:val="center"/>
              <w:rPr>
                <w:rFonts w:cs="微软雅黑" w:asciiTheme="minorEastAsia" w:hAnsiTheme="minorEastAsia" w:eastAsiaTheme="minorEastAsia"/>
                <w:spacing w:val="-4"/>
                <w:sz w:val="24"/>
                <w:szCs w:val="24"/>
              </w:rPr>
            </w:pPr>
            <w:r>
              <w:rPr>
                <w:rFonts w:hint="eastAsia" w:cs="微软雅黑" w:asciiTheme="minorEastAsia" w:hAnsiTheme="minorEastAsia" w:eastAsiaTheme="minorEastAsia"/>
                <w:spacing w:val="-4"/>
                <w:sz w:val="24"/>
                <w:szCs w:val="24"/>
              </w:rPr>
              <w:t>17.2</w:t>
            </w:r>
          </w:p>
        </w:tc>
        <w:tc>
          <w:tcPr>
            <w:tcW w:w="1702" w:type="dxa"/>
            <w:vAlign w:val="center"/>
          </w:tcPr>
          <w:p w14:paraId="0E4F6CFB">
            <w:pPr>
              <w:spacing w:before="45" w:line="173" w:lineRule="auto"/>
              <w:ind w:left="263"/>
              <w:jc w:val="both"/>
              <w:rPr>
                <w:rFonts w:cs="微软雅黑" w:asciiTheme="minorEastAsia" w:hAnsiTheme="minorEastAsia"/>
                <w:spacing w:val="-4"/>
                <w:sz w:val="24"/>
                <w:szCs w:val="24"/>
                <w:highlight w:val="yellow"/>
              </w:rPr>
            </w:pPr>
            <w:r>
              <w:rPr>
                <w:rFonts w:cs="微软雅黑" w:asciiTheme="minorEastAsia" w:hAnsiTheme="minorEastAsia"/>
                <w:spacing w:val="-4"/>
                <w:sz w:val="24"/>
                <w:szCs w:val="24"/>
              </w:rPr>
              <w:t>解密时间</w:t>
            </w:r>
          </w:p>
        </w:tc>
        <w:tc>
          <w:tcPr>
            <w:tcW w:w="7263" w:type="dxa"/>
            <w:vAlign w:val="center"/>
          </w:tcPr>
          <w:p w14:paraId="045610B7">
            <w:pPr>
              <w:pStyle w:val="61"/>
              <w:spacing w:before="36" w:line="218" w:lineRule="auto"/>
              <w:ind w:left="161"/>
              <w:rPr>
                <w:rFonts w:cs="微软雅黑" w:asciiTheme="minorEastAsia" w:hAnsiTheme="minorEastAsia" w:eastAsiaTheme="minorEastAsia"/>
                <w:spacing w:val="-4"/>
                <w:sz w:val="24"/>
                <w:szCs w:val="24"/>
                <w:lang w:eastAsia="zh-CN"/>
              </w:rPr>
            </w:pPr>
            <w:r>
              <w:rPr>
                <w:rFonts w:cs="微软雅黑" w:asciiTheme="minorEastAsia" w:hAnsiTheme="minorEastAsia" w:eastAsiaTheme="minorEastAsia"/>
                <w:spacing w:val="-4"/>
                <w:sz w:val="24"/>
                <w:szCs w:val="24"/>
                <w:lang w:eastAsia="zh-CN"/>
              </w:rPr>
              <w:t>解密时间：</w:t>
            </w:r>
            <w:r>
              <w:rPr>
                <w:rFonts w:hint="eastAsia" w:cs="微软雅黑" w:asciiTheme="minorEastAsia" w:hAnsiTheme="minorEastAsia" w:eastAsiaTheme="minorEastAsia"/>
                <w:spacing w:val="-4"/>
                <w:sz w:val="24"/>
                <w:szCs w:val="24"/>
                <w:lang w:eastAsia="zh-CN"/>
              </w:rPr>
              <w:t>30</w:t>
            </w:r>
            <w:r>
              <w:rPr>
                <w:rFonts w:cs="微软雅黑" w:asciiTheme="minorEastAsia" w:hAnsiTheme="minorEastAsia" w:eastAsiaTheme="minorEastAsia"/>
                <w:spacing w:val="-4"/>
                <w:sz w:val="24"/>
                <w:szCs w:val="24"/>
                <w:lang w:eastAsia="zh-CN"/>
              </w:rPr>
              <w:t xml:space="preserve"> 分钟</w:t>
            </w:r>
            <w:r>
              <w:rPr>
                <w:rFonts w:hint="eastAsia" w:cs="微软雅黑" w:asciiTheme="minorEastAsia" w:hAnsiTheme="minorEastAsia" w:eastAsiaTheme="minorEastAsia"/>
                <w:spacing w:val="-4"/>
                <w:sz w:val="24"/>
                <w:szCs w:val="24"/>
                <w:lang w:eastAsia="zh-CN"/>
              </w:rPr>
              <w:t>；现场解密：本项目为</w:t>
            </w:r>
            <w:r>
              <w:rPr>
                <w:rFonts w:cs="微软雅黑" w:asciiTheme="minorEastAsia" w:hAnsiTheme="minorEastAsia" w:eastAsiaTheme="minorEastAsia"/>
                <w:spacing w:val="-4"/>
                <w:sz w:val="24"/>
                <w:szCs w:val="24"/>
                <w:lang w:eastAsia="zh-CN"/>
              </w:rPr>
              <w:t>全流程电子化</w:t>
            </w:r>
            <w:r>
              <w:rPr>
                <w:rFonts w:hint="eastAsia" w:cs="微软雅黑" w:asciiTheme="minorEastAsia" w:hAnsiTheme="minorEastAsia" w:eastAsiaTheme="minorEastAsia"/>
                <w:spacing w:val="-4"/>
                <w:sz w:val="24"/>
                <w:szCs w:val="24"/>
                <w:lang w:eastAsia="zh-CN"/>
              </w:rPr>
              <w:t>投标，供应商在开标时需要现场另行提交1份与电子响应文件内容一致的纸质响应文件备查，密封格式自拟。</w:t>
            </w:r>
          </w:p>
          <w:p w14:paraId="69A6C712">
            <w:pPr>
              <w:pStyle w:val="61"/>
              <w:spacing w:before="36" w:line="218" w:lineRule="auto"/>
              <w:ind w:left="161"/>
              <w:rPr>
                <w:rFonts w:cs="微软雅黑" w:asciiTheme="minorEastAsia" w:hAnsiTheme="minorEastAsia" w:eastAsiaTheme="minorEastAsia"/>
                <w:b/>
                <w:spacing w:val="-4"/>
                <w:sz w:val="24"/>
                <w:szCs w:val="24"/>
                <w:highlight w:val="yellow"/>
                <w:lang w:eastAsia="zh-CN"/>
              </w:rPr>
            </w:pPr>
            <w:r>
              <w:rPr>
                <w:rFonts w:hint="eastAsia" w:cs="微软雅黑" w:asciiTheme="minorEastAsia" w:hAnsiTheme="minorEastAsia" w:eastAsiaTheme="minorEastAsia"/>
                <w:b/>
                <w:spacing w:val="-4"/>
                <w:sz w:val="24"/>
                <w:szCs w:val="24"/>
                <w:lang w:eastAsia="zh-CN"/>
              </w:rPr>
              <w:t>注：开标现场供应商代表需携带1份法定代表人身份证明文件或法定代表人授权委托书以及本人身份证原件和复印件并加盖公章。</w:t>
            </w:r>
          </w:p>
        </w:tc>
      </w:tr>
      <w:tr w14:paraId="45923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93" w:type="dxa"/>
            <w:vAlign w:val="center"/>
          </w:tcPr>
          <w:p w14:paraId="4EADFBA8">
            <w:pPr>
              <w:pStyle w:val="61"/>
              <w:spacing w:before="252" w:line="202" w:lineRule="auto"/>
              <w:jc w:val="center"/>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20.1</w:t>
            </w:r>
          </w:p>
        </w:tc>
        <w:tc>
          <w:tcPr>
            <w:tcW w:w="1702" w:type="dxa"/>
            <w:vAlign w:val="center"/>
          </w:tcPr>
          <w:p w14:paraId="1B35F3CC">
            <w:pPr>
              <w:spacing w:before="44" w:line="189" w:lineRule="auto"/>
              <w:ind w:right="130"/>
              <w:jc w:val="center"/>
              <w:rPr>
                <w:rFonts w:cs="微软雅黑" w:asciiTheme="minorEastAsia" w:hAnsiTheme="minorEastAsia"/>
                <w:sz w:val="24"/>
                <w:szCs w:val="24"/>
              </w:rPr>
            </w:pPr>
            <w:r>
              <w:rPr>
                <w:rFonts w:cs="微软雅黑" w:asciiTheme="minorEastAsia" w:hAnsiTheme="minorEastAsia"/>
                <w:spacing w:val="-2"/>
                <w:sz w:val="24"/>
                <w:szCs w:val="24"/>
              </w:rPr>
              <w:t>确定成交供应</w:t>
            </w:r>
            <w:r>
              <w:rPr>
                <w:rFonts w:cs="微软雅黑" w:asciiTheme="minorEastAsia" w:hAnsiTheme="minorEastAsia"/>
                <w:sz w:val="24"/>
                <w:szCs w:val="24"/>
              </w:rPr>
              <w:t>商</w:t>
            </w:r>
          </w:p>
        </w:tc>
        <w:tc>
          <w:tcPr>
            <w:tcW w:w="7263" w:type="dxa"/>
            <w:vAlign w:val="center"/>
          </w:tcPr>
          <w:p w14:paraId="7FD6A3CF">
            <w:pPr>
              <w:pStyle w:val="61"/>
              <w:spacing w:before="44" w:line="189" w:lineRule="auto"/>
              <w:ind w:left="123" w:right="2153" w:hanging="14"/>
              <w:rPr>
                <w:rFonts w:cs="微软雅黑" w:asciiTheme="minorEastAsia" w:hAnsiTheme="minorEastAsia" w:eastAsiaTheme="minorEastAsia"/>
                <w:spacing w:val="28"/>
                <w:sz w:val="24"/>
                <w:szCs w:val="24"/>
                <w:lang w:eastAsia="zh-CN"/>
              </w:rPr>
            </w:pPr>
            <w:r>
              <w:rPr>
                <w:rFonts w:cs="微软雅黑" w:asciiTheme="minorEastAsia" w:hAnsiTheme="minorEastAsia" w:eastAsiaTheme="minorEastAsia"/>
                <w:spacing w:val="-3"/>
                <w:sz w:val="24"/>
                <w:szCs w:val="24"/>
                <w:lang w:eastAsia="zh-CN"/>
              </w:rPr>
              <w:t>采购人是否授权磋商小组直接确定成交供应商：</w:t>
            </w:r>
            <w:r>
              <w:rPr>
                <w:rFonts w:cs="微软雅黑" w:asciiTheme="minorEastAsia" w:hAnsiTheme="minorEastAsia" w:eastAsiaTheme="minorEastAsia"/>
                <w:spacing w:val="8"/>
                <w:sz w:val="24"/>
                <w:szCs w:val="24"/>
                <w:lang w:eastAsia="zh-CN"/>
              </w:rPr>
              <w:t xml:space="preserve"> </w:t>
            </w:r>
            <w:r>
              <w:rPr>
                <w:rFonts w:asciiTheme="minorEastAsia" w:hAnsiTheme="minorEastAsia" w:eastAsiaTheme="minorEastAsia"/>
                <w:lang w:eastAsia="zh-CN"/>
              </w:rPr>
              <w:t>■</w:t>
            </w:r>
            <w:r>
              <w:rPr>
                <w:rFonts w:cs="微软雅黑" w:asciiTheme="minorEastAsia" w:hAnsiTheme="minorEastAsia" w:eastAsiaTheme="minorEastAsia"/>
                <w:spacing w:val="28"/>
                <w:sz w:val="24"/>
                <w:szCs w:val="24"/>
                <w:lang w:eastAsia="zh-CN"/>
              </w:rPr>
              <w:t>否</w:t>
            </w:r>
          </w:p>
          <w:p w14:paraId="68574012">
            <w:pPr>
              <w:pStyle w:val="61"/>
              <w:spacing w:before="41" w:line="200" w:lineRule="auto"/>
              <w:ind w:left="123"/>
              <w:rPr>
                <w:rFonts w:cs="微软雅黑" w:asciiTheme="minorEastAsia" w:hAnsiTheme="minorEastAsia" w:eastAsiaTheme="minorEastAsia"/>
                <w:sz w:val="24"/>
                <w:szCs w:val="24"/>
                <w:lang w:eastAsia="zh-CN"/>
              </w:rPr>
            </w:pPr>
            <w:r>
              <w:rPr>
                <w:rFonts w:hint="eastAsia" w:asciiTheme="minorEastAsia" w:hAnsiTheme="minorEastAsia" w:eastAsiaTheme="minorEastAsia"/>
                <w:spacing w:val="28"/>
                <w:sz w:val="20"/>
                <w:szCs w:val="20"/>
                <w:lang w:eastAsia="zh-CN"/>
              </w:rPr>
              <w:t>□</w:t>
            </w:r>
            <w:r>
              <w:rPr>
                <w:rFonts w:cs="微软雅黑" w:asciiTheme="minorEastAsia" w:hAnsiTheme="minorEastAsia" w:eastAsiaTheme="minorEastAsia"/>
                <w:spacing w:val="28"/>
                <w:sz w:val="24"/>
                <w:szCs w:val="24"/>
                <w:lang w:eastAsia="zh-CN"/>
              </w:rPr>
              <w:t>是</w:t>
            </w:r>
          </w:p>
          <w:p w14:paraId="7641E6C0">
            <w:pPr>
              <w:pStyle w:val="61"/>
              <w:spacing w:before="36" w:line="218" w:lineRule="auto"/>
              <w:ind w:left="161"/>
              <w:rPr>
                <w:rFonts w:cs="微软雅黑" w:asciiTheme="minorEastAsia" w:hAnsiTheme="minorEastAsia" w:eastAsiaTheme="minorEastAsia"/>
                <w:spacing w:val="-4"/>
                <w:sz w:val="24"/>
                <w:szCs w:val="24"/>
                <w:lang w:eastAsia="zh-CN"/>
              </w:rPr>
            </w:pPr>
            <w:r>
              <w:rPr>
                <w:rFonts w:cs="微软雅黑" w:asciiTheme="minorEastAsia" w:hAnsiTheme="minorEastAsia" w:eastAsiaTheme="minorEastAsia"/>
                <w:spacing w:val="-4"/>
                <w:sz w:val="24"/>
                <w:szCs w:val="24"/>
                <w:lang w:eastAsia="zh-CN"/>
              </w:rPr>
              <w:t>成交候选人并列的，按照以下方式确定成交供应商：</w:t>
            </w:r>
          </w:p>
          <w:p w14:paraId="593E4963">
            <w:pPr>
              <w:pStyle w:val="61"/>
              <w:spacing w:before="36" w:line="218" w:lineRule="auto"/>
              <w:ind w:left="161"/>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pacing w:val="-4"/>
                <w:sz w:val="24"/>
                <w:szCs w:val="24"/>
                <w:lang w:eastAsia="zh-CN"/>
              </w:rPr>
              <w:t>■得分且投标报价均相同的，以</w:t>
            </w:r>
            <w:r>
              <w:rPr>
                <w:rFonts w:hint="eastAsia" w:cs="微软雅黑" w:asciiTheme="minorEastAsia" w:hAnsiTheme="minorEastAsia" w:eastAsiaTheme="minorEastAsia"/>
                <w:spacing w:val="-4"/>
                <w:sz w:val="24"/>
                <w:szCs w:val="24"/>
                <w:u w:val="single"/>
                <w:lang w:eastAsia="zh-CN"/>
              </w:rPr>
              <w:t>响应文件技术部分得分高者</w:t>
            </w:r>
            <w:r>
              <w:rPr>
                <w:rFonts w:hint="eastAsia" w:cs="微软雅黑" w:asciiTheme="minorEastAsia" w:hAnsiTheme="minorEastAsia" w:eastAsiaTheme="minorEastAsia"/>
                <w:spacing w:val="-4"/>
                <w:sz w:val="24"/>
                <w:szCs w:val="24"/>
                <w:lang w:eastAsia="zh-CN"/>
              </w:rPr>
              <w:t>为中标人</w:t>
            </w:r>
            <w:r>
              <w:rPr>
                <w:rFonts w:cs="微软雅黑" w:asciiTheme="minorEastAsia" w:hAnsiTheme="minorEastAsia" w:eastAsiaTheme="minorEastAsia"/>
                <w:spacing w:val="-4"/>
                <w:sz w:val="24"/>
                <w:szCs w:val="24"/>
                <w:lang w:eastAsia="zh-CN"/>
              </w:rPr>
              <w:t xml:space="preserve"> </w:t>
            </w:r>
            <w:r>
              <w:rPr>
                <w:rFonts w:hint="eastAsia" w:cs="微软雅黑" w:asciiTheme="minorEastAsia" w:hAnsiTheme="minorEastAsia" w:eastAsiaTheme="minorEastAsia"/>
                <w:spacing w:val="-4"/>
                <w:sz w:val="24"/>
                <w:szCs w:val="24"/>
                <w:lang w:eastAsia="zh-CN"/>
              </w:rPr>
              <w:t xml:space="preserve">        </w:t>
            </w:r>
            <w:r>
              <w:rPr>
                <w:rFonts w:cs="微软雅黑" w:asciiTheme="minorEastAsia" w:hAnsiTheme="minorEastAsia" w:eastAsiaTheme="minorEastAsia"/>
                <w:spacing w:val="-4"/>
                <w:sz w:val="24"/>
                <w:szCs w:val="24"/>
                <w:lang w:eastAsia="zh-CN"/>
              </w:rPr>
              <w:t xml:space="preserve">    </w:t>
            </w:r>
          </w:p>
        </w:tc>
      </w:tr>
      <w:tr w14:paraId="12D45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93" w:type="dxa"/>
            <w:vAlign w:val="center"/>
          </w:tcPr>
          <w:p w14:paraId="727DB2D3">
            <w:pPr>
              <w:pStyle w:val="61"/>
              <w:spacing w:before="69" w:line="201" w:lineRule="auto"/>
              <w:jc w:val="center"/>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23.5</w:t>
            </w:r>
          </w:p>
        </w:tc>
        <w:tc>
          <w:tcPr>
            <w:tcW w:w="1702" w:type="dxa"/>
            <w:vAlign w:val="center"/>
          </w:tcPr>
          <w:p w14:paraId="77193328">
            <w:pPr>
              <w:spacing w:before="103" w:line="201" w:lineRule="auto"/>
              <w:jc w:val="center"/>
              <w:rPr>
                <w:rFonts w:cs="微软雅黑" w:asciiTheme="minorEastAsia" w:hAnsiTheme="minorEastAsia"/>
                <w:spacing w:val="-4"/>
                <w:sz w:val="24"/>
                <w:szCs w:val="24"/>
              </w:rPr>
            </w:pPr>
            <w:r>
              <w:rPr>
                <w:rFonts w:cs="微软雅黑" w:asciiTheme="minorEastAsia" w:hAnsiTheme="minorEastAsia"/>
                <w:spacing w:val="-4"/>
                <w:sz w:val="24"/>
                <w:szCs w:val="24"/>
              </w:rPr>
              <w:t>分包</w:t>
            </w:r>
          </w:p>
        </w:tc>
        <w:tc>
          <w:tcPr>
            <w:tcW w:w="7263" w:type="dxa"/>
          </w:tcPr>
          <w:p w14:paraId="1CCC8968">
            <w:pPr>
              <w:pStyle w:val="61"/>
              <w:spacing w:before="42" w:line="201" w:lineRule="auto"/>
              <w:ind w:left="123" w:right="4793" w:hanging="15"/>
              <w:rPr>
                <w:rFonts w:cs="微软雅黑" w:asciiTheme="minorEastAsia" w:hAnsiTheme="minorEastAsia" w:eastAsiaTheme="minorEastAsia"/>
                <w:color w:val="auto"/>
                <w:sz w:val="24"/>
                <w:szCs w:val="24"/>
                <w:lang w:eastAsia="zh-CN"/>
              </w:rPr>
            </w:pPr>
            <w:r>
              <w:rPr>
                <w:rFonts w:cs="微软雅黑" w:asciiTheme="minorEastAsia" w:hAnsiTheme="minorEastAsia" w:eastAsiaTheme="minorEastAsia"/>
                <w:color w:val="auto"/>
                <w:spacing w:val="-6"/>
                <w:sz w:val="24"/>
                <w:szCs w:val="24"/>
                <w:lang w:eastAsia="zh-CN"/>
              </w:rPr>
              <w:t>本项目是否允许分包：</w:t>
            </w:r>
            <w:r>
              <w:rPr>
                <w:rFonts w:asciiTheme="minorEastAsia" w:hAnsiTheme="minorEastAsia" w:eastAsiaTheme="minorEastAsia"/>
                <w:color w:val="auto"/>
                <w:lang w:eastAsia="zh-CN"/>
              </w:rPr>
              <w:t>■</w:t>
            </w:r>
            <w:r>
              <w:rPr>
                <w:rFonts w:cs="微软雅黑" w:asciiTheme="minorEastAsia" w:hAnsiTheme="minorEastAsia" w:eastAsiaTheme="minorEastAsia"/>
                <w:color w:val="auto"/>
                <w:spacing w:val="14"/>
                <w:sz w:val="24"/>
                <w:szCs w:val="24"/>
                <w:lang w:eastAsia="zh-CN"/>
              </w:rPr>
              <w:t>不允许</w:t>
            </w:r>
          </w:p>
          <w:p w14:paraId="676B1A14">
            <w:pPr>
              <w:pStyle w:val="61"/>
              <w:spacing w:before="3" w:line="200" w:lineRule="auto"/>
              <w:ind w:left="123"/>
              <w:rPr>
                <w:rFonts w:cs="微软雅黑" w:asciiTheme="minorEastAsia" w:hAnsiTheme="minorEastAsia"/>
                <w:b/>
                <w:spacing w:val="-1"/>
                <w:sz w:val="24"/>
                <w:szCs w:val="24"/>
                <w:lang w:eastAsia="zh-CN"/>
              </w:rPr>
            </w:pPr>
            <w:r>
              <w:rPr>
                <w:rFonts w:hint="eastAsia" w:asciiTheme="minorEastAsia" w:hAnsiTheme="minorEastAsia" w:eastAsiaTheme="minorEastAsia"/>
                <w:spacing w:val="28"/>
                <w:sz w:val="20"/>
                <w:szCs w:val="20"/>
                <w:lang w:eastAsia="zh-CN"/>
              </w:rPr>
              <w:t>□</w:t>
            </w:r>
            <w:r>
              <w:rPr>
                <w:rFonts w:cs="微软雅黑" w:asciiTheme="minorEastAsia" w:hAnsiTheme="minorEastAsia" w:eastAsiaTheme="minorEastAsia"/>
                <w:color w:val="auto"/>
                <w:spacing w:val="5"/>
                <w:sz w:val="24"/>
                <w:szCs w:val="24"/>
                <w:lang w:eastAsia="zh-CN"/>
              </w:rPr>
              <w:t>允许，具体要求：</w:t>
            </w:r>
          </w:p>
        </w:tc>
      </w:tr>
      <w:tr w14:paraId="68F6B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93" w:type="dxa"/>
            <w:vAlign w:val="center"/>
          </w:tcPr>
          <w:p w14:paraId="14FE72BF">
            <w:pPr>
              <w:pStyle w:val="61"/>
              <w:spacing w:before="79" w:line="201" w:lineRule="auto"/>
              <w:ind w:left="131"/>
              <w:jc w:val="center"/>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24.1.1</w:t>
            </w:r>
          </w:p>
        </w:tc>
        <w:tc>
          <w:tcPr>
            <w:tcW w:w="1702" w:type="dxa"/>
            <w:vAlign w:val="center"/>
          </w:tcPr>
          <w:p w14:paraId="0084D5D1">
            <w:pPr>
              <w:spacing w:before="42" w:line="175" w:lineRule="auto"/>
              <w:ind w:left="612"/>
              <w:rPr>
                <w:rFonts w:cs="微软雅黑" w:asciiTheme="minorEastAsia" w:hAnsiTheme="minorEastAsia"/>
                <w:spacing w:val="-4"/>
                <w:sz w:val="24"/>
                <w:szCs w:val="24"/>
              </w:rPr>
            </w:pPr>
            <w:r>
              <w:rPr>
                <w:rFonts w:cs="微软雅黑" w:asciiTheme="minorEastAsia" w:hAnsiTheme="minorEastAsia"/>
                <w:spacing w:val="-4"/>
                <w:sz w:val="24"/>
                <w:szCs w:val="24"/>
              </w:rPr>
              <w:t>询问</w:t>
            </w:r>
          </w:p>
        </w:tc>
        <w:tc>
          <w:tcPr>
            <w:tcW w:w="7263" w:type="dxa"/>
          </w:tcPr>
          <w:p w14:paraId="030B70E5">
            <w:pPr>
              <w:pStyle w:val="61"/>
              <w:spacing w:before="37" w:line="199" w:lineRule="auto"/>
              <w:ind w:left="99" w:right="69" w:firstLine="16"/>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询问送达形式：供应商</w:t>
            </w:r>
            <w:r>
              <w:rPr>
                <w:rFonts w:cs="微软雅黑" w:asciiTheme="minorEastAsia" w:hAnsiTheme="minorEastAsia" w:eastAsiaTheme="minorEastAsia"/>
                <w:spacing w:val="1"/>
                <w:sz w:val="24"/>
                <w:szCs w:val="24"/>
                <w:lang w:eastAsia="zh-CN"/>
              </w:rPr>
              <w:t>如果对</w:t>
            </w:r>
            <w:r>
              <w:rPr>
                <w:rFonts w:hint="eastAsia" w:cs="微软雅黑" w:asciiTheme="minorEastAsia" w:hAnsiTheme="minorEastAsia" w:eastAsiaTheme="minorEastAsia"/>
                <w:spacing w:val="1"/>
                <w:sz w:val="24"/>
                <w:szCs w:val="24"/>
                <w:lang w:eastAsia="zh-CN"/>
              </w:rPr>
              <w:t>磋商</w:t>
            </w:r>
            <w:r>
              <w:rPr>
                <w:rFonts w:cs="微软雅黑" w:asciiTheme="minorEastAsia" w:hAnsiTheme="minorEastAsia" w:eastAsiaTheme="minorEastAsia"/>
                <w:spacing w:val="1"/>
                <w:sz w:val="24"/>
                <w:szCs w:val="24"/>
                <w:lang w:eastAsia="zh-CN"/>
              </w:rPr>
              <w:t>文件的任何部分有疑问，应以书面的形式提出，并加盖</w:t>
            </w:r>
            <w:r>
              <w:rPr>
                <w:rFonts w:hint="eastAsia" w:cs="微软雅黑" w:asciiTheme="minorEastAsia" w:hAnsiTheme="minorEastAsia" w:eastAsiaTheme="minorEastAsia"/>
                <w:spacing w:val="1"/>
                <w:sz w:val="24"/>
                <w:szCs w:val="24"/>
                <w:lang w:eastAsia="zh-CN"/>
              </w:rPr>
              <w:t>供应商</w:t>
            </w:r>
            <w:r>
              <w:rPr>
                <w:rFonts w:cs="微软雅黑" w:asciiTheme="minorEastAsia" w:hAnsiTheme="minorEastAsia" w:eastAsiaTheme="minorEastAsia"/>
                <w:spacing w:val="1"/>
                <w:sz w:val="24"/>
                <w:szCs w:val="24"/>
                <w:lang w:eastAsia="zh-CN"/>
              </w:rPr>
              <w:t>单位公章后送达采购代理机构。采购人将以书面的形式酌情予以澄清（包括对询问的解释，但不说明询问的来源），并发给所有获得</w:t>
            </w:r>
            <w:r>
              <w:rPr>
                <w:rFonts w:hint="eastAsia" w:cs="微软雅黑" w:asciiTheme="minorEastAsia" w:hAnsiTheme="minorEastAsia" w:eastAsiaTheme="minorEastAsia"/>
                <w:spacing w:val="1"/>
                <w:sz w:val="24"/>
                <w:szCs w:val="24"/>
                <w:lang w:eastAsia="zh-CN"/>
              </w:rPr>
              <w:t>磋商</w:t>
            </w:r>
            <w:r>
              <w:rPr>
                <w:rFonts w:cs="微软雅黑" w:asciiTheme="minorEastAsia" w:hAnsiTheme="minorEastAsia" w:eastAsiaTheme="minorEastAsia"/>
                <w:spacing w:val="1"/>
                <w:sz w:val="24"/>
                <w:szCs w:val="24"/>
                <w:lang w:eastAsia="zh-CN"/>
              </w:rPr>
              <w:t>文件的</w:t>
            </w:r>
            <w:r>
              <w:rPr>
                <w:rFonts w:hint="eastAsia" w:cs="微软雅黑" w:asciiTheme="minorEastAsia" w:hAnsiTheme="minorEastAsia" w:eastAsiaTheme="minorEastAsia"/>
                <w:spacing w:val="1"/>
                <w:sz w:val="24"/>
                <w:szCs w:val="24"/>
                <w:lang w:eastAsia="zh-CN"/>
              </w:rPr>
              <w:t>供应商</w:t>
            </w:r>
            <w:r>
              <w:rPr>
                <w:rFonts w:cs="微软雅黑" w:asciiTheme="minorEastAsia" w:hAnsiTheme="minorEastAsia" w:eastAsiaTheme="minorEastAsia"/>
                <w:spacing w:val="1"/>
                <w:sz w:val="24"/>
                <w:szCs w:val="24"/>
                <w:lang w:eastAsia="zh-CN"/>
              </w:rPr>
              <w:t>。</w:t>
            </w:r>
          </w:p>
        </w:tc>
      </w:tr>
      <w:tr w14:paraId="2E322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93" w:type="dxa"/>
          </w:tcPr>
          <w:p w14:paraId="5CBCF2EF">
            <w:pPr>
              <w:pStyle w:val="61"/>
              <w:spacing w:line="263" w:lineRule="auto"/>
              <w:rPr>
                <w:rFonts w:cs="微软雅黑" w:asciiTheme="minorEastAsia" w:hAnsiTheme="minorEastAsia" w:eastAsiaTheme="minorEastAsia"/>
                <w:spacing w:val="-4"/>
                <w:sz w:val="24"/>
                <w:szCs w:val="24"/>
                <w:lang w:eastAsia="zh-CN"/>
              </w:rPr>
            </w:pPr>
          </w:p>
          <w:p w14:paraId="57C0B52E">
            <w:pPr>
              <w:pStyle w:val="61"/>
              <w:spacing w:line="264" w:lineRule="auto"/>
              <w:rPr>
                <w:rFonts w:cs="微软雅黑" w:asciiTheme="minorEastAsia" w:hAnsiTheme="minorEastAsia" w:eastAsiaTheme="minorEastAsia"/>
                <w:spacing w:val="-4"/>
                <w:sz w:val="24"/>
                <w:szCs w:val="24"/>
                <w:lang w:eastAsia="zh-CN"/>
              </w:rPr>
            </w:pPr>
          </w:p>
          <w:p w14:paraId="16F3974E">
            <w:pPr>
              <w:pStyle w:val="61"/>
              <w:spacing w:before="69" w:line="201" w:lineRule="auto"/>
              <w:jc w:val="center"/>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24.3</w:t>
            </w:r>
          </w:p>
        </w:tc>
        <w:tc>
          <w:tcPr>
            <w:tcW w:w="1702" w:type="dxa"/>
          </w:tcPr>
          <w:p w14:paraId="1A004CE7">
            <w:pPr>
              <w:pStyle w:val="61"/>
              <w:spacing w:line="460" w:lineRule="auto"/>
              <w:rPr>
                <w:rFonts w:cs="微软雅黑" w:asciiTheme="minorEastAsia" w:hAnsiTheme="minorEastAsia" w:eastAsiaTheme="minorEastAsia"/>
                <w:spacing w:val="-4"/>
                <w:sz w:val="24"/>
                <w:szCs w:val="24"/>
              </w:rPr>
            </w:pPr>
          </w:p>
          <w:p w14:paraId="1892EAEC">
            <w:pPr>
              <w:spacing w:before="103" w:line="201" w:lineRule="auto"/>
              <w:jc w:val="center"/>
              <w:rPr>
                <w:rFonts w:cs="微软雅黑" w:asciiTheme="minorEastAsia" w:hAnsiTheme="minorEastAsia"/>
                <w:spacing w:val="-4"/>
                <w:sz w:val="24"/>
                <w:szCs w:val="24"/>
              </w:rPr>
            </w:pPr>
            <w:r>
              <w:rPr>
                <w:rFonts w:cs="微软雅黑" w:asciiTheme="minorEastAsia" w:hAnsiTheme="minorEastAsia"/>
                <w:spacing w:val="-4"/>
                <w:sz w:val="24"/>
                <w:szCs w:val="24"/>
              </w:rPr>
              <w:t>联系方式</w:t>
            </w:r>
          </w:p>
        </w:tc>
        <w:tc>
          <w:tcPr>
            <w:tcW w:w="7263" w:type="dxa"/>
          </w:tcPr>
          <w:p w14:paraId="574B31A1">
            <w:pPr>
              <w:spacing w:before="42" w:line="201" w:lineRule="auto"/>
              <w:ind w:left="11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接收询问和质疑的联系方式</w:t>
            </w:r>
          </w:p>
          <w:p w14:paraId="7ABBDBC8">
            <w:pPr>
              <w:spacing w:before="42" w:line="201" w:lineRule="auto"/>
              <w:ind w:left="111"/>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联系部门：</w:t>
            </w:r>
            <w:r>
              <w:rPr>
                <w:rFonts w:hint="eastAsia" w:cs="微软雅黑" w:asciiTheme="minorEastAsia" w:hAnsiTheme="minorEastAsia"/>
                <w:spacing w:val="-1"/>
                <w:sz w:val="24"/>
                <w:szCs w:val="24"/>
                <w:lang w:eastAsia="zh-CN"/>
              </w:rPr>
              <w:t>北京挚友建业咨询有限公司；</w:t>
            </w:r>
            <w:r>
              <w:rPr>
                <w:rFonts w:cs="微软雅黑" w:asciiTheme="minorEastAsia" w:hAnsiTheme="minorEastAsia"/>
                <w:spacing w:val="-1"/>
                <w:sz w:val="24"/>
                <w:szCs w:val="24"/>
                <w:lang w:eastAsia="zh-CN"/>
              </w:rPr>
              <w:t xml:space="preserve"> </w:t>
            </w:r>
          </w:p>
          <w:p w14:paraId="13EB6FE2">
            <w:pPr>
              <w:spacing w:before="42" w:line="201" w:lineRule="auto"/>
              <w:ind w:left="111"/>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联系电话：</w:t>
            </w:r>
            <w:r>
              <w:rPr>
                <w:rFonts w:hint="eastAsia" w:cs="微软雅黑" w:asciiTheme="minorEastAsia" w:hAnsiTheme="minorEastAsia"/>
                <w:spacing w:val="-1"/>
                <w:sz w:val="24"/>
                <w:szCs w:val="24"/>
                <w:lang w:eastAsia="zh-CN"/>
              </w:rPr>
              <w:t>010-52100446</w:t>
            </w:r>
            <w:r>
              <w:rPr>
                <w:rFonts w:cs="微软雅黑" w:asciiTheme="minorEastAsia" w:hAnsiTheme="minorEastAsia"/>
                <w:spacing w:val="-1"/>
                <w:sz w:val="24"/>
                <w:szCs w:val="24"/>
                <w:lang w:eastAsia="zh-CN"/>
              </w:rPr>
              <w:t xml:space="preserve"> ；</w:t>
            </w:r>
          </w:p>
          <w:p w14:paraId="4A2FFE0D">
            <w:pPr>
              <w:spacing w:before="42" w:line="201" w:lineRule="auto"/>
              <w:ind w:left="11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通讯地址：</w:t>
            </w:r>
            <w:r>
              <w:rPr>
                <w:rFonts w:hint="eastAsia" w:cs="微软雅黑" w:asciiTheme="minorEastAsia" w:hAnsiTheme="minorEastAsia"/>
                <w:spacing w:val="-1"/>
                <w:sz w:val="24"/>
                <w:szCs w:val="24"/>
                <w:lang w:eastAsia="zh-CN"/>
              </w:rPr>
              <w:t>北京市通州区玉带河东街运河明珠小区2号楼3单元16层3192室。</w:t>
            </w:r>
          </w:p>
        </w:tc>
      </w:tr>
      <w:tr w14:paraId="4F679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93" w:type="dxa"/>
          </w:tcPr>
          <w:p w14:paraId="5520EBE7">
            <w:pPr>
              <w:pStyle w:val="61"/>
              <w:spacing w:line="351" w:lineRule="auto"/>
              <w:rPr>
                <w:rFonts w:cs="微软雅黑" w:asciiTheme="minorEastAsia" w:hAnsiTheme="minorEastAsia" w:eastAsiaTheme="minorEastAsia"/>
                <w:spacing w:val="-4"/>
                <w:sz w:val="24"/>
                <w:szCs w:val="24"/>
                <w:lang w:eastAsia="zh-CN"/>
              </w:rPr>
            </w:pPr>
          </w:p>
          <w:p w14:paraId="6B06D76E">
            <w:pPr>
              <w:pStyle w:val="61"/>
              <w:spacing w:line="351" w:lineRule="auto"/>
              <w:rPr>
                <w:rFonts w:cs="微软雅黑" w:asciiTheme="minorEastAsia" w:hAnsiTheme="minorEastAsia" w:eastAsiaTheme="minorEastAsia"/>
                <w:spacing w:val="-4"/>
                <w:sz w:val="24"/>
                <w:szCs w:val="24"/>
                <w:lang w:eastAsia="zh-CN"/>
              </w:rPr>
            </w:pPr>
          </w:p>
          <w:p w14:paraId="008380FD">
            <w:pPr>
              <w:pStyle w:val="61"/>
              <w:spacing w:before="69" w:line="202" w:lineRule="auto"/>
              <w:rPr>
                <w:rFonts w:cs="微软雅黑" w:asciiTheme="minorEastAsia" w:hAnsiTheme="minorEastAsia" w:eastAsiaTheme="minorEastAsia"/>
                <w:spacing w:val="-4"/>
                <w:sz w:val="24"/>
                <w:szCs w:val="24"/>
                <w:lang w:eastAsia="zh-CN"/>
              </w:rPr>
            </w:pPr>
          </w:p>
          <w:p w14:paraId="4FF81E49">
            <w:pPr>
              <w:pStyle w:val="61"/>
              <w:spacing w:before="69" w:line="202" w:lineRule="auto"/>
              <w:ind w:left="359"/>
              <w:rPr>
                <w:rFonts w:cs="微软雅黑" w:asciiTheme="minorEastAsia" w:hAnsiTheme="minorEastAsia" w:eastAsiaTheme="minorEastAsia"/>
                <w:spacing w:val="-4"/>
                <w:sz w:val="24"/>
                <w:szCs w:val="24"/>
              </w:rPr>
            </w:pPr>
            <w:r>
              <w:rPr>
                <w:rFonts w:cs="微软雅黑" w:asciiTheme="minorEastAsia" w:hAnsiTheme="minorEastAsia" w:eastAsiaTheme="minorEastAsia"/>
                <w:spacing w:val="-4"/>
                <w:sz w:val="24"/>
                <w:szCs w:val="24"/>
              </w:rPr>
              <w:t>25</w:t>
            </w:r>
          </w:p>
        </w:tc>
        <w:tc>
          <w:tcPr>
            <w:tcW w:w="1702" w:type="dxa"/>
          </w:tcPr>
          <w:p w14:paraId="7CAEAF15">
            <w:pPr>
              <w:pStyle w:val="61"/>
              <w:spacing w:line="316" w:lineRule="auto"/>
              <w:rPr>
                <w:rFonts w:cs="微软雅黑" w:asciiTheme="minorEastAsia" w:hAnsiTheme="minorEastAsia" w:eastAsiaTheme="minorEastAsia"/>
                <w:spacing w:val="-4"/>
                <w:sz w:val="24"/>
                <w:szCs w:val="24"/>
              </w:rPr>
            </w:pPr>
          </w:p>
          <w:p w14:paraId="547FB8C1">
            <w:pPr>
              <w:pStyle w:val="61"/>
              <w:spacing w:line="317" w:lineRule="auto"/>
              <w:rPr>
                <w:rFonts w:cs="微软雅黑" w:asciiTheme="minorEastAsia" w:hAnsiTheme="minorEastAsia" w:eastAsiaTheme="minorEastAsia"/>
                <w:spacing w:val="-4"/>
                <w:sz w:val="24"/>
                <w:szCs w:val="24"/>
              </w:rPr>
            </w:pPr>
          </w:p>
          <w:p w14:paraId="42DFB555">
            <w:pPr>
              <w:spacing w:before="103" w:line="201" w:lineRule="auto"/>
              <w:ind w:left="488"/>
              <w:rPr>
                <w:rFonts w:cs="微软雅黑" w:asciiTheme="minorEastAsia" w:hAnsiTheme="minorEastAsia"/>
                <w:spacing w:val="-4"/>
                <w:sz w:val="24"/>
                <w:szCs w:val="24"/>
              </w:rPr>
            </w:pPr>
          </w:p>
          <w:p w14:paraId="1B3C42F7">
            <w:pPr>
              <w:spacing w:before="103" w:line="201" w:lineRule="auto"/>
              <w:ind w:left="488"/>
              <w:rPr>
                <w:rFonts w:cs="微软雅黑" w:asciiTheme="minorEastAsia" w:hAnsiTheme="minorEastAsia"/>
                <w:spacing w:val="-4"/>
                <w:sz w:val="24"/>
                <w:szCs w:val="24"/>
              </w:rPr>
            </w:pPr>
            <w:r>
              <w:rPr>
                <w:rFonts w:cs="微软雅黑" w:asciiTheme="minorEastAsia" w:hAnsiTheme="minorEastAsia"/>
                <w:spacing w:val="-4"/>
                <w:sz w:val="24"/>
                <w:szCs w:val="24"/>
              </w:rPr>
              <w:t>代理费</w:t>
            </w:r>
          </w:p>
        </w:tc>
        <w:tc>
          <w:tcPr>
            <w:tcW w:w="7263" w:type="dxa"/>
          </w:tcPr>
          <w:p w14:paraId="71E1C356">
            <w:pPr>
              <w:spacing w:before="44" w:line="201" w:lineRule="auto"/>
              <w:ind w:left="118"/>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收费对象：</w:t>
            </w:r>
          </w:p>
          <w:p w14:paraId="7D0FB0A0">
            <w:pPr>
              <w:pStyle w:val="61"/>
              <w:spacing w:before="3" w:line="201" w:lineRule="auto"/>
              <w:ind w:left="123"/>
              <w:rPr>
                <w:rFonts w:cs="微软雅黑" w:asciiTheme="minorEastAsia" w:hAnsiTheme="minorEastAsia" w:eastAsiaTheme="minorEastAsia"/>
                <w:sz w:val="24"/>
                <w:szCs w:val="24"/>
                <w:lang w:eastAsia="zh-CN"/>
              </w:rPr>
            </w:pPr>
            <w:r>
              <w:rPr>
                <w:rFonts w:asciiTheme="minorEastAsia" w:hAnsiTheme="minorEastAsia" w:eastAsiaTheme="minorEastAsia"/>
                <w:spacing w:val="14"/>
                <w:sz w:val="20"/>
                <w:szCs w:val="20"/>
                <w:lang w:eastAsia="zh-CN"/>
              </w:rPr>
              <w:t>□</w:t>
            </w:r>
            <w:r>
              <w:rPr>
                <w:rFonts w:cs="微软雅黑" w:asciiTheme="minorEastAsia" w:hAnsiTheme="minorEastAsia" w:eastAsiaTheme="minorEastAsia"/>
                <w:spacing w:val="14"/>
                <w:sz w:val="24"/>
                <w:szCs w:val="24"/>
                <w:lang w:eastAsia="zh-CN"/>
              </w:rPr>
              <w:t>采购人</w:t>
            </w:r>
          </w:p>
          <w:p w14:paraId="5DF7EA07">
            <w:pPr>
              <w:pStyle w:val="61"/>
              <w:spacing w:before="3" w:line="201" w:lineRule="auto"/>
              <w:ind w:left="123"/>
              <w:rPr>
                <w:rFonts w:cs="微软雅黑" w:asciiTheme="minorEastAsia" w:hAnsiTheme="minorEastAsia" w:eastAsiaTheme="minorEastAsia"/>
                <w:sz w:val="24"/>
                <w:szCs w:val="24"/>
                <w:lang w:eastAsia="zh-CN"/>
              </w:rPr>
            </w:pPr>
            <w:r>
              <w:rPr>
                <w:rFonts w:hint="eastAsia" w:asciiTheme="minorEastAsia" w:hAnsiTheme="minorEastAsia" w:eastAsiaTheme="minorEastAsia"/>
                <w:lang w:eastAsia="zh-CN"/>
              </w:rPr>
              <w:t>■</w:t>
            </w:r>
            <w:r>
              <w:rPr>
                <w:rFonts w:cs="微软雅黑" w:asciiTheme="minorEastAsia" w:hAnsiTheme="minorEastAsia" w:eastAsiaTheme="minorEastAsia"/>
                <w:spacing w:val="9"/>
                <w:sz w:val="24"/>
                <w:szCs w:val="24"/>
                <w:lang w:eastAsia="zh-CN"/>
              </w:rPr>
              <w:t>成交供应商</w:t>
            </w:r>
          </w:p>
          <w:p w14:paraId="0AD9EAC9">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收费标准：代理服务费收费标准参照国家计委《招标代理服务收费管理暂行办法》（计价格[2002]1980号文）以及国家发展改革委办公厅《关于招标代理服务收费有关问题的通知》（发改办价格[2003]857号文）和国家发展改革委《关于降低部分建设项目收费标准规范收费行为等有关问题的通知》（发改价格[2011]534号）规定执行；计取基数为中标价格。</w:t>
            </w:r>
          </w:p>
          <w:p w14:paraId="6510C522">
            <w:pPr>
              <w:spacing w:before="42" w:line="201" w:lineRule="auto"/>
              <w:ind w:left="111"/>
              <w:rPr>
                <w:rFonts w:cs="微软雅黑" w:asciiTheme="minorEastAsia" w:hAnsiTheme="minorEastAsia"/>
                <w:sz w:val="24"/>
                <w:szCs w:val="24"/>
                <w:lang w:eastAsia="zh-CN"/>
              </w:rPr>
            </w:pPr>
            <w:r>
              <w:rPr>
                <w:rFonts w:hint="eastAsia" w:cs="微软雅黑" w:asciiTheme="minorEastAsia" w:hAnsiTheme="minorEastAsia"/>
                <w:spacing w:val="-1"/>
                <w:sz w:val="24"/>
                <w:szCs w:val="24"/>
                <w:lang w:eastAsia="zh-CN"/>
              </w:rPr>
              <w:t>缴纳时间：中标方应在中标通知书发出后5个工作日内，向采购代理机构交纳中标服务费。</w:t>
            </w:r>
          </w:p>
        </w:tc>
      </w:tr>
      <w:tr w14:paraId="63A5C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93" w:type="dxa"/>
          </w:tcPr>
          <w:p w14:paraId="544B5C00">
            <w:pPr>
              <w:pStyle w:val="61"/>
              <w:spacing w:line="351" w:lineRule="auto"/>
              <w:jc w:val="center"/>
              <w:rPr>
                <w:rFonts w:cs="微软雅黑" w:asciiTheme="minorEastAsia" w:hAnsiTheme="minorEastAsia" w:eastAsiaTheme="minorEastAsia"/>
                <w:spacing w:val="-4"/>
                <w:sz w:val="24"/>
                <w:szCs w:val="24"/>
                <w:lang w:eastAsia="zh-CN"/>
              </w:rPr>
            </w:pPr>
          </w:p>
          <w:p w14:paraId="6A156083">
            <w:pPr>
              <w:pStyle w:val="61"/>
              <w:spacing w:line="351" w:lineRule="auto"/>
              <w:jc w:val="center"/>
              <w:rPr>
                <w:rFonts w:cs="微软雅黑" w:asciiTheme="minorEastAsia" w:hAnsiTheme="minorEastAsia" w:eastAsiaTheme="minorEastAsia"/>
                <w:spacing w:val="-4"/>
                <w:sz w:val="24"/>
                <w:szCs w:val="24"/>
                <w:lang w:eastAsia="zh-CN"/>
              </w:rPr>
            </w:pPr>
          </w:p>
          <w:p w14:paraId="51246CBD">
            <w:pPr>
              <w:pStyle w:val="61"/>
              <w:spacing w:line="351" w:lineRule="auto"/>
              <w:jc w:val="center"/>
              <w:rPr>
                <w:rFonts w:cs="微软雅黑" w:asciiTheme="minorEastAsia" w:hAnsiTheme="minorEastAsia" w:eastAsiaTheme="minorEastAsia"/>
                <w:spacing w:val="-4"/>
                <w:sz w:val="24"/>
                <w:szCs w:val="24"/>
                <w:lang w:eastAsia="zh-CN"/>
              </w:rPr>
            </w:pPr>
          </w:p>
          <w:p w14:paraId="7D6C5EC1">
            <w:pPr>
              <w:pStyle w:val="61"/>
              <w:spacing w:before="69" w:line="202" w:lineRule="auto"/>
              <w:jc w:val="center"/>
              <w:rPr>
                <w:rFonts w:cs="微软雅黑" w:asciiTheme="minorEastAsia" w:hAnsiTheme="minorEastAsia" w:eastAsiaTheme="minorEastAsia"/>
                <w:spacing w:val="-4"/>
                <w:sz w:val="24"/>
                <w:szCs w:val="24"/>
              </w:rPr>
            </w:pPr>
            <w:r>
              <w:rPr>
                <w:rFonts w:hint="eastAsia" w:cs="微软雅黑" w:asciiTheme="minorEastAsia" w:hAnsiTheme="minorEastAsia" w:eastAsiaTheme="minorEastAsia"/>
                <w:spacing w:val="-4"/>
                <w:sz w:val="24"/>
                <w:szCs w:val="24"/>
              </w:rPr>
              <w:t>26</w:t>
            </w:r>
          </w:p>
        </w:tc>
        <w:tc>
          <w:tcPr>
            <w:tcW w:w="1702" w:type="dxa"/>
          </w:tcPr>
          <w:p w14:paraId="417C18FC">
            <w:pPr>
              <w:spacing w:before="103" w:line="201" w:lineRule="auto"/>
              <w:ind w:left="488"/>
              <w:jc w:val="center"/>
              <w:rPr>
                <w:rFonts w:cs="微软雅黑" w:asciiTheme="minorEastAsia" w:hAnsiTheme="minorEastAsia"/>
                <w:spacing w:val="-4"/>
                <w:sz w:val="24"/>
                <w:szCs w:val="24"/>
              </w:rPr>
            </w:pPr>
          </w:p>
          <w:p w14:paraId="50D75396">
            <w:pPr>
              <w:spacing w:before="103" w:line="201" w:lineRule="auto"/>
              <w:ind w:left="488"/>
              <w:jc w:val="center"/>
              <w:rPr>
                <w:rFonts w:cs="微软雅黑" w:asciiTheme="minorEastAsia" w:hAnsiTheme="minorEastAsia"/>
                <w:spacing w:val="-4"/>
                <w:sz w:val="24"/>
                <w:szCs w:val="24"/>
              </w:rPr>
            </w:pPr>
          </w:p>
          <w:p w14:paraId="6FAE8BBD">
            <w:pPr>
              <w:spacing w:before="103" w:line="201" w:lineRule="auto"/>
              <w:ind w:left="488"/>
              <w:jc w:val="center"/>
              <w:rPr>
                <w:rFonts w:cs="微软雅黑" w:asciiTheme="minorEastAsia" w:hAnsiTheme="minorEastAsia"/>
                <w:spacing w:val="-4"/>
                <w:sz w:val="24"/>
                <w:szCs w:val="24"/>
              </w:rPr>
            </w:pPr>
          </w:p>
          <w:p w14:paraId="1633C13B">
            <w:pPr>
              <w:spacing w:before="103" w:line="201" w:lineRule="auto"/>
              <w:ind w:left="488"/>
              <w:jc w:val="center"/>
              <w:rPr>
                <w:rFonts w:cs="微软雅黑" w:asciiTheme="minorEastAsia" w:hAnsiTheme="minorEastAsia"/>
                <w:spacing w:val="-4"/>
                <w:sz w:val="24"/>
                <w:szCs w:val="24"/>
              </w:rPr>
            </w:pPr>
          </w:p>
          <w:p w14:paraId="5A88B9BE">
            <w:pPr>
              <w:spacing w:before="103" w:line="201" w:lineRule="auto"/>
              <w:jc w:val="center"/>
              <w:rPr>
                <w:rFonts w:cs="微软雅黑" w:asciiTheme="minorEastAsia" w:hAnsiTheme="minorEastAsia"/>
                <w:spacing w:val="-4"/>
                <w:sz w:val="24"/>
                <w:szCs w:val="24"/>
              </w:rPr>
            </w:pPr>
            <w:r>
              <w:rPr>
                <w:rFonts w:cs="微软雅黑" w:asciiTheme="minorEastAsia" w:hAnsiTheme="minorEastAsia"/>
                <w:spacing w:val="-4"/>
                <w:sz w:val="24"/>
                <w:szCs w:val="24"/>
              </w:rPr>
              <w:t>其他说明</w:t>
            </w:r>
          </w:p>
        </w:tc>
        <w:tc>
          <w:tcPr>
            <w:tcW w:w="7263" w:type="dxa"/>
          </w:tcPr>
          <w:p w14:paraId="4A4A8889">
            <w:pPr>
              <w:spacing w:before="42" w:line="201" w:lineRule="auto"/>
              <w:ind w:left="111"/>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电子招投标编制：</w:t>
            </w:r>
          </w:p>
          <w:p w14:paraId="2864D9CB">
            <w:pPr>
              <w:spacing w:before="42" w:line="201" w:lineRule="auto"/>
              <w:ind w:left="111"/>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本磋商文件中电子招标投标交易平台指</w:t>
            </w:r>
            <w:r>
              <w:rPr>
                <w:rFonts w:hint="eastAsia" w:cs="微软雅黑" w:asciiTheme="minorEastAsia" w:hAnsiTheme="minorEastAsia"/>
                <w:spacing w:val="-1"/>
                <w:sz w:val="24"/>
                <w:szCs w:val="24"/>
                <w:lang w:eastAsia="zh-CN"/>
              </w:rPr>
              <w:t>北京市政府采购电子交易平台（网址：http://zbcg-bjzc.zhongcy.com/bjczj-portal-site/index.html#/home）</w:t>
            </w:r>
          </w:p>
          <w:p w14:paraId="40041B69">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磋商文件（包括磋商文件的澄清/修改）、评标</w:t>
            </w:r>
            <w:r>
              <w:rPr>
                <w:rFonts w:cs="微软雅黑" w:asciiTheme="minorEastAsia" w:hAnsiTheme="minorEastAsia"/>
                <w:spacing w:val="-1"/>
                <w:sz w:val="24"/>
                <w:szCs w:val="24"/>
                <w:lang w:eastAsia="zh-CN"/>
              </w:rPr>
              <w:t>过程中评标委员会的澄清通知均通过电子招标投标交易平台发送；</w:t>
            </w:r>
          </w:p>
          <w:p w14:paraId="789C5CBD">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获取磋商文件（包括磋商文件的澄清/修改）、澄清申请、对磋商文件澄清/修改的确认、响应文件递交、对评标委员会澄清通知的回复均需通过电子招标投标交易平台进行；</w:t>
            </w:r>
          </w:p>
          <w:p w14:paraId="219EB772">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响应文件制作、加密、解密必须使用供应商的CA数字证书，且响应文件加密、解密必须使用同一个供应商的CA数字证书；</w:t>
            </w:r>
          </w:p>
          <w:p w14:paraId="60F062C2">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响应文件、澄清申请、对磋商文件澄清/修改的确认、对评标委员会澄清通知的回复，需按照要求相应加盖供应商的CA数字证书；</w:t>
            </w:r>
          </w:p>
          <w:p w14:paraId="01099E39">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电子响应文件递交前，应当使用供应商的CA数字证书进行加密；</w:t>
            </w:r>
          </w:p>
          <w:p w14:paraId="690799D7">
            <w:pPr>
              <w:spacing w:before="42" w:line="201" w:lineRule="auto"/>
              <w:ind w:left="111"/>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供应商应在开标现场使用供应商的CA数字证书（必须与响应文件加密使用同一供应商的CA数字证书）通过电子招标投标交易平台对已递交的电子响应文件进行解密。</w:t>
            </w:r>
          </w:p>
        </w:tc>
      </w:tr>
      <w:tr w14:paraId="4BF01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93" w:type="dxa"/>
            <w:vAlign w:val="center"/>
          </w:tcPr>
          <w:p w14:paraId="0B56F572">
            <w:pPr>
              <w:spacing w:before="103" w:line="201" w:lineRule="auto"/>
              <w:ind w:left="488"/>
              <w:rPr>
                <w:rFonts w:cs="微软雅黑" w:asciiTheme="minorEastAsia" w:hAnsiTheme="minorEastAsia"/>
                <w:spacing w:val="-4"/>
                <w:sz w:val="24"/>
                <w:szCs w:val="24"/>
                <w:lang w:eastAsia="zh-CN"/>
              </w:rPr>
            </w:pPr>
            <w:r>
              <w:rPr>
                <w:rFonts w:hint="eastAsia" w:cs="微软雅黑" w:asciiTheme="minorEastAsia" w:hAnsiTheme="minorEastAsia"/>
                <w:spacing w:val="-4"/>
                <w:sz w:val="24"/>
                <w:szCs w:val="24"/>
                <w:lang w:eastAsia="zh-CN"/>
              </w:rPr>
              <w:t>27</w:t>
            </w:r>
          </w:p>
        </w:tc>
        <w:tc>
          <w:tcPr>
            <w:tcW w:w="1702" w:type="dxa"/>
            <w:vAlign w:val="center"/>
          </w:tcPr>
          <w:p w14:paraId="2212C180">
            <w:pPr>
              <w:spacing w:before="103" w:line="201" w:lineRule="auto"/>
              <w:jc w:val="center"/>
              <w:rPr>
                <w:rFonts w:cs="微软雅黑" w:asciiTheme="minorEastAsia" w:hAnsiTheme="minorEastAsia"/>
                <w:spacing w:val="-4"/>
                <w:sz w:val="24"/>
                <w:szCs w:val="24"/>
              </w:rPr>
            </w:pPr>
            <w:r>
              <w:rPr>
                <w:rFonts w:cs="微软雅黑" w:asciiTheme="minorEastAsia" w:hAnsiTheme="minorEastAsia"/>
                <w:spacing w:val="-4"/>
                <w:sz w:val="24"/>
                <w:szCs w:val="24"/>
              </w:rPr>
              <w:t>质量标准</w:t>
            </w:r>
          </w:p>
        </w:tc>
        <w:tc>
          <w:tcPr>
            <w:tcW w:w="7263" w:type="dxa"/>
            <w:vAlign w:val="center"/>
          </w:tcPr>
          <w:p w14:paraId="44960FFC">
            <w:pPr>
              <w:spacing w:before="42" w:line="201" w:lineRule="auto"/>
              <w:ind w:left="111"/>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合格</w:t>
            </w:r>
          </w:p>
        </w:tc>
      </w:tr>
      <w:tr w14:paraId="24CCD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993" w:type="dxa"/>
            <w:vAlign w:val="center"/>
          </w:tcPr>
          <w:p w14:paraId="7E11EE35">
            <w:pPr>
              <w:spacing w:before="103" w:line="201" w:lineRule="auto"/>
              <w:ind w:left="488"/>
              <w:rPr>
                <w:rFonts w:cs="微软雅黑" w:asciiTheme="minorEastAsia" w:hAnsiTheme="minorEastAsia"/>
                <w:spacing w:val="-4"/>
                <w:sz w:val="24"/>
                <w:szCs w:val="24"/>
                <w:lang w:eastAsia="zh-CN"/>
              </w:rPr>
            </w:pPr>
            <w:r>
              <w:rPr>
                <w:rFonts w:hint="eastAsia" w:cs="微软雅黑" w:asciiTheme="minorEastAsia" w:hAnsiTheme="minorEastAsia"/>
                <w:spacing w:val="-4"/>
                <w:sz w:val="24"/>
                <w:szCs w:val="24"/>
                <w:lang w:eastAsia="zh-CN"/>
              </w:rPr>
              <w:t>28</w:t>
            </w:r>
          </w:p>
        </w:tc>
        <w:tc>
          <w:tcPr>
            <w:tcW w:w="1702" w:type="dxa"/>
            <w:vAlign w:val="center"/>
          </w:tcPr>
          <w:p w14:paraId="10EC71B9">
            <w:pPr>
              <w:spacing w:before="103" w:line="201" w:lineRule="auto"/>
              <w:jc w:val="center"/>
              <w:rPr>
                <w:rFonts w:cs="微软雅黑" w:asciiTheme="minorEastAsia" w:hAnsiTheme="minorEastAsia"/>
                <w:spacing w:val="-4"/>
                <w:sz w:val="24"/>
                <w:szCs w:val="24"/>
                <w:lang w:eastAsia="zh-CN"/>
              </w:rPr>
            </w:pPr>
            <w:r>
              <w:rPr>
                <w:rFonts w:cs="微软雅黑" w:asciiTheme="minorEastAsia" w:hAnsiTheme="minorEastAsia"/>
                <w:spacing w:val="-4"/>
                <w:sz w:val="24"/>
                <w:szCs w:val="24"/>
                <w:lang w:eastAsia="zh-CN"/>
              </w:rPr>
              <w:t>施工现场安全生产标准化管理目标等级</w:t>
            </w:r>
          </w:p>
        </w:tc>
        <w:tc>
          <w:tcPr>
            <w:tcW w:w="7263" w:type="dxa"/>
            <w:vAlign w:val="center"/>
          </w:tcPr>
          <w:p w14:paraId="59D39375">
            <w:pPr>
              <w:spacing w:before="42" w:line="201" w:lineRule="auto"/>
              <w:ind w:left="111"/>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达标</w:t>
            </w:r>
          </w:p>
        </w:tc>
      </w:tr>
    </w:tbl>
    <w:p w14:paraId="69271F54">
      <w:pPr>
        <w:rPr>
          <w:rFonts w:asciiTheme="minorEastAsia" w:hAnsiTheme="minorEastAsia"/>
          <w:lang w:eastAsia="zh-CN"/>
        </w:rPr>
        <w:sectPr>
          <w:headerReference r:id="rId8" w:type="default"/>
          <w:footerReference r:id="rId9" w:type="default"/>
          <w:pgSz w:w="11907" w:h="16840"/>
          <w:pgMar w:top="1149" w:right="1259" w:bottom="1060" w:left="1261" w:header="875" w:footer="886" w:gutter="0"/>
          <w:pgNumType w:start="1"/>
          <w:cols w:space="720" w:num="1"/>
          <w:docGrid w:linePitch="286" w:charSpace="0"/>
        </w:sectPr>
      </w:pPr>
    </w:p>
    <w:p w14:paraId="1CE9B8C0">
      <w:pPr>
        <w:pStyle w:val="19"/>
        <w:spacing w:line="431" w:lineRule="auto"/>
        <w:rPr>
          <w:rFonts w:asciiTheme="minorEastAsia" w:hAnsiTheme="minorEastAsia" w:eastAsiaTheme="minorEastAsia"/>
          <w:lang w:eastAsia="zh-CN"/>
        </w:rPr>
      </w:pPr>
    </w:p>
    <w:p w14:paraId="4D61726B">
      <w:pPr>
        <w:spacing w:before="120" w:line="201" w:lineRule="auto"/>
        <w:ind w:left="3837"/>
        <w:rPr>
          <w:rFonts w:cs="微软雅黑" w:asciiTheme="minorEastAsia" w:hAnsiTheme="minorEastAsia"/>
          <w:sz w:val="28"/>
          <w:szCs w:val="28"/>
          <w:lang w:eastAsia="zh-CN"/>
        </w:rPr>
      </w:pPr>
      <w:r>
        <w:rPr>
          <w:rFonts w:cs="微软雅黑" w:asciiTheme="minorEastAsia" w:hAnsiTheme="minorEastAsia"/>
          <w:b/>
          <w:bCs/>
          <w:spacing w:val="-1"/>
          <w:sz w:val="28"/>
          <w:szCs w:val="28"/>
          <w:lang w:eastAsia="zh-CN"/>
        </w:rPr>
        <w:t>供应商须知</w:t>
      </w:r>
    </w:p>
    <w:p w14:paraId="2E6F5674">
      <w:pPr>
        <w:spacing w:before="242" w:line="200" w:lineRule="auto"/>
        <w:ind w:left="3827"/>
        <w:outlineLvl w:val="1"/>
        <w:rPr>
          <w:rFonts w:cs="微软雅黑" w:asciiTheme="minorEastAsia" w:hAnsiTheme="minorEastAsia"/>
          <w:sz w:val="28"/>
          <w:szCs w:val="28"/>
          <w:lang w:eastAsia="zh-CN"/>
        </w:rPr>
      </w:pPr>
      <w:r>
        <w:rPr>
          <w:rFonts w:cs="微软雅黑" w:asciiTheme="minorEastAsia" w:hAnsiTheme="minorEastAsia"/>
          <w:b/>
          <w:bCs/>
          <w:spacing w:val="-1"/>
          <w:sz w:val="28"/>
          <w:szCs w:val="28"/>
          <w:lang w:eastAsia="zh-CN"/>
        </w:rPr>
        <w:t>一     说</w:t>
      </w:r>
      <w:r>
        <w:rPr>
          <w:rFonts w:cs="微软雅黑" w:asciiTheme="minorEastAsia" w:hAnsiTheme="minorEastAsia"/>
          <w:b/>
          <w:bCs/>
          <w:spacing w:val="21"/>
          <w:sz w:val="28"/>
          <w:szCs w:val="28"/>
          <w:lang w:eastAsia="zh-CN"/>
        </w:rPr>
        <w:t xml:space="preserve">   </w:t>
      </w:r>
      <w:r>
        <w:rPr>
          <w:rFonts w:cs="微软雅黑" w:asciiTheme="minorEastAsia" w:hAnsiTheme="minorEastAsia"/>
          <w:b/>
          <w:bCs/>
          <w:spacing w:val="-1"/>
          <w:sz w:val="28"/>
          <w:szCs w:val="28"/>
          <w:lang w:eastAsia="zh-CN"/>
        </w:rPr>
        <w:t>明</w:t>
      </w:r>
    </w:p>
    <w:p w14:paraId="005462FB">
      <w:pPr>
        <w:pStyle w:val="19"/>
        <w:spacing w:before="204"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   </w:t>
      </w:r>
      <w:r>
        <w:rPr>
          <w:rFonts w:cs="微软雅黑" w:asciiTheme="minorEastAsia" w:hAnsiTheme="minorEastAsia" w:eastAsiaTheme="minorEastAsia"/>
          <w:spacing w:val="-1"/>
          <w:sz w:val="24"/>
          <w:szCs w:val="24"/>
          <w:lang w:eastAsia="zh-CN"/>
        </w:rPr>
        <w:t>采购人、采购代理机构、供应商、联合体</w:t>
      </w:r>
    </w:p>
    <w:p w14:paraId="4065EB8F">
      <w:pPr>
        <w:pStyle w:val="19"/>
        <w:spacing w:before="175" w:line="270" w:lineRule="auto"/>
        <w:ind w:left="1085" w:right="7" w:hanging="698"/>
        <w:rPr>
          <w:rFonts w:cs="微软雅黑" w:asciiTheme="minorEastAsia" w:hAnsiTheme="minorEastAsia" w:eastAsiaTheme="minorEastAsia"/>
          <w:spacing w:val="-1"/>
          <w:sz w:val="24"/>
          <w:szCs w:val="24"/>
          <w:lang w:eastAsia="zh-CN"/>
        </w:rPr>
      </w:pPr>
      <w:r>
        <w:rPr>
          <w:rFonts w:asciiTheme="minorEastAsia" w:hAnsiTheme="minorEastAsia" w:eastAsiaTheme="minorEastAsia"/>
          <w:spacing w:val="-1"/>
          <w:sz w:val="24"/>
          <w:szCs w:val="24"/>
          <w:lang w:eastAsia="zh-CN"/>
        </w:rPr>
        <w:t xml:space="preserve">1.1   </w:t>
      </w:r>
      <w:r>
        <w:rPr>
          <w:rFonts w:cs="微软雅黑" w:asciiTheme="minorEastAsia" w:hAnsiTheme="minorEastAsia" w:eastAsiaTheme="minorEastAsia"/>
          <w:spacing w:val="-1"/>
          <w:sz w:val="24"/>
          <w:szCs w:val="24"/>
          <w:lang w:eastAsia="zh-CN"/>
        </w:rPr>
        <w:t>采购人</w:t>
      </w:r>
      <w:r>
        <w:rPr>
          <w:rFonts w:cs="微软雅黑" w:asciiTheme="minorEastAsia" w:hAnsiTheme="minorEastAsia" w:eastAsiaTheme="minorEastAsia"/>
          <w:spacing w:val="-37"/>
          <w:sz w:val="24"/>
          <w:szCs w:val="24"/>
          <w:lang w:eastAsia="zh-CN"/>
        </w:rPr>
        <w:t xml:space="preserve"> </w:t>
      </w:r>
      <w:r>
        <w:rPr>
          <w:rFonts w:cs="微软雅黑" w:asciiTheme="minorEastAsia" w:hAnsiTheme="minorEastAsia" w:eastAsiaTheme="minorEastAsia"/>
          <w:spacing w:val="-1"/>
          <w:sz w:val="24"/>
          <w:szCs w:val="24"/>
          <w:lang w:eastAsia="zh-CN"/>
        </w:rPr>
        <w:t>、采购代理机构</w:t>
      </w:r>
      <w:r>
        <w:rPr>
          <w:rFonts w:cs="微软雅黑" w:asciiTheme="minorEastAsia" w:hAnsiTheme="minorEastAsia" w:eastAsiaTheme="minorEastAsia"/>
          <w:spacing w:val="-24"/>
          <w:sz w:val="24"/>
          <w:szCs w:val="24"/>
          <w:lang w:eastAsia="zh-CN"/>
        </w:rPr>
        <w:t xml:space="preserve"> </w:t>
      </w:r>
      <w:r>
        <w:rPr>
          <w:rFonts w:cs="微软雅黑" w:asciiTheme="minorEastAsia" w:hAnsiTheme="minorEastAsia" w:eastAsiaTheme="minorEastAsia"/>
          <w:spacing w:val="-1"/>
          <w:sz w:val="24"/>
          <w:szCs w:val="24"/>
          <w:lang w:eastAsia="zh-CN"/>
        </w:rPr>
        <w:t>：指依法进行政府采购的国家机关</w:t>
      </w:r>
      <w:r>
        <w:rPr>
          <w:rFonts w:cs="微软雅黑" w:asciiTheme="minorEastAsia" w:hAnsiTheme="minorEastAsia" w:eastAsiaTheme="minorEastAsia"/>
          <w:spacing w:val="-43"/>
          <w:sz w:val="24"/>
          <w:szCs w:val="24"/>
          <w:lang w:eastAsia="zh-CN"/>
        </w:rPr>
        <w:t xml:space="preserve"> </w:t>
      </w:r>
      <w:r>
        <w:rPr>
          <w:rFonts w:cs="微软雅黑" w:asciiTheme="minorEastAsia" w:hAnsiTheme="minorEastAsia" w:eastAsiaTheme="minorEastAsia"/>
          <w:spacing w:val="-1"/>
          <w:sz w:val="24"/>
          <w:szCs w:val="24"/>
          <w:lang w:eastAsia="zh-CN"/>
        </w:rPr>
        <w:t>、事业单位</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pacing w:val="-1"/>
          <w:sz w:val="24"/>
          <w:szCs w:val="24"/>
          <w:lang w:eastAsia="zh-CN"/>
        </w:rPr>
        <w:t>、团体</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5"/>
          <w:sz w:val="24"/>
          <w:szCs w:val="24"/>
          <w:lang w:eastAsia="zh-CN"/>
        </w:rPr>
        <w:t>组织，及其委托的采购代理机构。本项目采购人、采购代理机构见</w:t>
      </w:r>
      <w:r>
        <w:rPr>
          <w:rFonts w:cs="微软雅黑" w:asciiTheme="minorEastAsia" w:hAnsiTheme="minorEastAsia" w:eastAsiaTheme="minorEastAsia"/>
          <w:spacing w:val="-1"/>
          <w:sz w:val="24"/>
          <w:szCs w:val="24"/>
          <w:lang w:eastAsia="zh-CN"/>
        </w:rPr>
        <w:t>第一章《采购邀请》。</w:t>
      </w:r>
    </w:p>
    <w:p w14:paraId="210AA585">
      <w:pPr>
        <w:pStyle w:val="19"/>
        <w:spacing w:before="175" w:line="253" w:lineRule="auto"/>
        <w:ind w:left="1085" w:right="4" w:hanging="698"/>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1.2   </w:t>
      </w:r>
      <w:r>
        <w:rPr>
          <w:rFonts w:cs="微软雅黑" w:asciiTheme="minorEastAsia" w:hAnsiTheme="minorEastAsia" w:eastAsiaTheme="minorEastAsia"/>
          <w:sz w:val="24"/>
          <w:szCs w:val="24"/>
          <w:lang w:eastAsia="zh-CN"/>
        </w:rPr>
        <w:t>供应商（也称</w:t>
      </w:r>
      <w:r>
        <w:rPr>
          <w:rFonts w:cs="微软雅黑" w:asciiTheme="minorEastAsia" w:hAnsiTheme="minorEastAsia" w:eastAsiaTheme="minorEastAsia"/>
          <w:spacing w:val="-48"/>
          <w:sz w:val="24"/>
          <w:szCs w:val="24"/>
          <w:lang w:eastAsia="zh-CN"/>
        </w:rPr>
        <w:t xml:space="preserve"> </w:t>
      </w:r>
      <w:r>
        <w:rPr>
          <w:rFonts w:asciiTheme="minorEastAsia" w:hAnsiTheme="minorEastAsia" w:eastAsiaTheme="minorEastAsia"/>
          <w:sz w:val="24"/>
          <w:szCs w:val="24"/>
          <w:lang w:eastAsia="zh-CN"/>
        </w:rPr>
        <w:t>“</w:t>
      </w:r>
      <w:r>
        <w:rPr>
          <w:rFonts w:asciiTheme="minorEastAsia" w:hAnsiTheme="minorEastAsia" w:eastAsiaTheme="minorEastAsia"/>
          <w:spacing w:val="-32"/>
          <w:sz w:val="24"/>
          <w:szCs w:val="24"/>
          <w:lang w:eastAsia="zh-CN"/>
        </w:rPr>
        <w:t xml:space="preserve"> </w:t>
      </w:r>
      <w:r>
        <w:rPr>
          <w:rFonts w:cs="微软雅黑" w:asciiTheme="minorEastAsia" w:hAnsiTheme="minorEastAsia" w:eastAsiaTheme="minorEastAsia"/>
          <w:sz w:val="24"/>
          <w:szCs w:val="24"/>
          <w:lang w:eastAsia="zh-CN"/>
        </w:rPr>
        <w:t>申请人</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z w:val="24"/>
          <w:szCs w:val="24"/>
          <w:lang w:eastAsia="zh-CN"/>
        </w:rPr>
        <w:t>”</w:t>
      </w:r>
      <w:r>
        <w:rPr>
          <w:rFonts w:asciiTheme="minorEastAsia" w:hAnsiTheme="minorEastAsia" w:eastAsiaTheme="minorEastAsia"/>
          <w:spacing w:val="-22"/>
          <w:sz w:val="24"/>
          <w:szCs w:val="24"/>
          <w:lang w:eastAsia="zh-CN"/>
        </w:rPr>
        <w:t xml:space="preserve"> </w:t>
      </w:r>
      <w:r>
        <w:rPr>
          <w:rFonts w:cs="微软雅黑" w:asciiTheme="minorEastAsia" w:hAnsiTheme="minorEastAsia" w:eastAsiaTheme="minorEastAsia"/>
          <w:spacing w:val="-58"/>
          <w:w w:val="88"/>
          <w:sz w:val="24"/>
          <w:szCs w:val="24"/>
          <w:lang w:eastAsia="zh-CN"/>
        </w:rPr>
        <w:t>）：</w:t>
      </w:r>
      <w:r>
        <w:rPr>
          <w:rFonts w:cs="微软雅黑" w:asciiTheme="minorEastAsia" w:hAnsiTheme="minorEastAsia" w:eastAsiaTheme="minorEastAsia"/>
          <w:sz w:val="24"/>
          <w:szCs w:val="24"/>
          <w:lang w:eastAsia="zh-CN"/>
        </w:rPr>
        <w:t>指向采购人提供货物、工程或</w:t>
      </w:r>
      <w:r>
        <w:rPr>
          <w:rFonts w:cs="微软雅黑" w:asciiTheme="minorEastAsia" w:hAnsiTheme="minorEastAsia" w:eastAsiaTheme="minorEastAsia"/>
          <w:spacing w:val="-1"/>
          <w:sz w:val="24"/>
          <w:szCs w:val="24"/>
          <w:lang w:eastAsia="zh-CN"/>
        </w:rPr>
        <w:t>者服务的法人、其他</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组织或者自然人。</w:t>
      </w:r>
    </w:p>
    <w:p w14:paraId="307C95A4">
      <w:pPr>
        <w:pStyle w:val="19"/>
        <w:spacing w:before="175" w:line="252" w:lineRule="auto"/>
        <w:ind w:left="1083" w:right="7" w:hanging="697"/>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1.3   </w:t>
      </w:r>
      <w:r>
        <w:rPr>
          <w:rFonts w:cs="微软雅黑" w:asciiTheme="minorEastAsia" w:hAnsiTheme="minorEastAsia" w:eastAsiaTheme="minorEastAsia"/>
          <w:sz w:val="24"/>
          <w:szCs w:val="24"/>
          <w:lang w:eastAsia="zh-CN"/>
        </w:rPr>
        <w:t>联合体</w:t>
      </w:r>
      <w:r>
        <w:rPr>
          <w:rFonts w:cs="微软雅黑" w:asciiTheme="minorEastAsia" w:hAnsiTheme="minorEastAsia" w:eastAsiaTheme="minorEastAsia"/>
          <w:spacing w:val="-24"/>
          <w:sz w:val="24"/>
          <w:szCs w:val="24"/>
          <w:lang w:eastAsia="zh-CN"/>
        </w:rPr>
        <w:t xml:space="preserve"> </w:t>
      </w:r>
      <w:r>
        <w:rPr>
          <w:rFonts w:cs="微软雅黑" w:asciiTheme="minorEastAsia" w:hAnsiTheme="minorEastAsia" w:eastAsiaTheme="minorEastAsia"/>
          <w:sz w:val="24"/>
          <w:szCs w:val="24"/>
          <w:lang w:eastAsia="zh-CN"/>
        </w:rPr>
        <w:t>：指两个以上的自然人</w:t>
      </w:r>
      <w:r>
        <w:rPr>
          <w:rFonts w:cs="微软雅黑" w:asciiTheme="minorEastAsia" w:hAnsiTheme="minorEastAsia" w:eastAsiaTheme="minorEastAsia"/>
          <w:spacing w:val="-43"/>
          <w:sz w:val="24"/>
          <w:szCs w:val="24"/>
          <w:lang w:eastAsia="zh-CN"/>
        </w:rPr>
        <w:t xml:space="preserve"> </w:t>
      </w:r>
      <w:r>
        <w:rPr>
          <w:rFonts w:cs="微软雅黑" w:asciiTheme="minorEastAsia" w:hAnsiTheme="minorEastAsia" w:eastAsiaTheme="minorEastAsia"/>
          <w:sz w:val="24"/>
          <w:szCs w:val="24"/>
          <w:lang w:eastAsia="zh-CN"/>
        </w:rPr>
        <w:t>、法人或者其他组织组成一个联合体，</w:t>
      </w:r>
      <w:r>
        <w:rPr>
          <w:rFonts w:cs="微软雅黑" w:asciiTheme="minorEastAsia" w:hAnsiTheme="minorEastAsia" w:eastAsiaTheme="minorEastAsia"/>
          <w:spacing w:val="-49"/>
          <w:sz w:val="24"/>
          <w:szCs w:val="24"/>
          <w:lang w:eastAsia="zh-CN"/>
        </w:rPr>
        <w:t xml:space="preserve"> </w:t>
      </w:r>
      <w:r>
        <w:rPr>
          <w:rFonts w:cs="微软雅黑" w:asciiTheme="minorEastAsia" w:hAnsiTheme="minorEastAsia" w:eastAsiaTheme="minorEastAsia"/>
          <w:sz w:val="24"/>
          <w:szCs w:val="24"/>
          <w:lang w:eastAsia="zh-CN"/>
        </w:rPr>
        <w:t xml:space="preserve">以一个 </w:t>
      </w:r>
      <w:r>
        <w:rPr>
          <w:rFonts w:cs="微软雅黑" w:asciiTheme="minorEastAsia" w:hAnsiTheme="minorEastAsia" w:eastAsiaTheme="minorEastAsia"/>
          <w:spacing w:val="-1"/>
          <w:sz w:val="24"/>
          <w:szCs w:val="24"/>
          <w:lang w:eastAsia="zh-CN"/>
        </w:rPr>
        <w:t>供应商的身份共同参加政府采购。</w:t>
      </w:r>
    </w:p>
    <w:p w14:paraId="36858281">
      <w:pPr>
        <w:pStyle w:val="19"/>
        <w:spacing w:before="179" w:line="200"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   </w:t>
      </w:r>
      <w:r>
        <w:rPr>
          <w:rFonts w:cs="微软雅黑" w:asciiTheme="minorEastAsia" w:hAnsiTheme="minorEastAsia" w:eastAsiaTheme="minorEastAsia"/>
          <w:sz w:val="24"/>
          <w:szCs w:val="24"/>
          <w:lang w:eastAsia="zh-CN"/>
        </w:rPr>
        <w:t>资金来源、项目属性、科研仪器设备采购</w:t>
      </w:r>
    </w:p>
    <w:p w14:paraId="3AEC651B">
      <w:pPr>
        <w:pStyle w:val="19"/>
        <w:spacing w:before="179" w:line="252" w:lineRule="auto"/>
        <w:ind w:left="1084" w:right="9" w:hanging="706"/>
        <w:rPr>
          <w:rFonts w:cs="微软雅黑" w:asciiTheme="minorEastAsia" w:hAnsiTheme="minorEastAsia" w:eastAsiaTheme="minorEastAsia"/>
          <w:sz w:val="24"/>
          <w:szCs w:val="24"/>
          <w:lang w:eastAsia="zh-CN"/>
        </w:rPr>
      </w:pPr>
      <w:r>
        <w:rPr>
          <w:rFonts w:asciiTheme="minorEastAsia" w:hAnsiTheme="minorEastAsia" w:eastAsiaTheme="minorEastAsia"/>
          <w:spacing w:val="7"/>
          <w:sz w:val="24"/>
          <w:szCs w:val="24"/>
          <w:lang w:eastAsia="zh-CN"/>
        </w:rPr>
        <w:t xml:space="preserve">2.1   </w:t>
      </w:r>
      <w:r>
        <w:rPr>
          <w:rFonts w:cs="微软雅黑" w:asciiTheme="minorEastAsia" w:hAnsiTheme="minorEastAsia" w:eastAsiaTheme="minorEastAsia"/>
          <w:spacing w:val="7"/>
          <w:sz w:val="24"/>
          <w:szCs w:val="24"/>
          <w:lang w:eastAsia="zh-CN"/>
        </w:rPr>
        <w:t>资金来源为财政性资金和</w:t>
      </w:r>
      <w:r>
        <w:rPr>
          <w:rFonts w:asciiTheme="minorEastAsia" w:hAnsiTheme="minorEastAsia" w:eastAsiaTheme="minorEastAsia"/>
          <w:spacing w:val="7"/>
          <w:sz w:val="24"/>
          <w:szCs w:val="24"/>
          <w:lang w:eastAsia="zh-CN"/>
        </w:rPr>
        <w:t>/</w:t>
      </w:r>
      <w:r>
        <w:rPr>
          <w:rFonts w:cs="微软雅黑" w:asciiTheme="minorEastAsia" w:hAnsiTheme="minorEastAsia" w:eastAsiaTheme="minorEastAsia"/>
          <w:spacing w:val="7"/>
          <w:sz w:val="24"/>
          <w:szCs w:val="24"/>
          <w:lang w:eastAsia="zh-CN"/>
        </w:rPr>
        <w:t>或本项目采购中无法与财</w:t>
      </w:r>
      <w:r>
        <w:rPr>
          <w:rFonts w:cs="微软雅黑" w:asciiTheme="minorEastAsia" w:hAnsiTheme="minorEastAsia" w:eastAsiaTheme="minorEastAsia"/>
          <w:spacing w:val="6"/>
          <w:sz w:val="24"/>
          <w:szCs w:val="24"/>
          <w:lang w:eastAsia="zh-CN"/>
        </w:rPr>
        <w:t>政性资金分割的非财政</w:t>
      </w:r>
      <w:r>
        <w:rPr>
          <w:rFonts w:cs="微软雅黑" w:asciiTheme="minorEastAsia" w:hAnsiTheme="minorEastAsia" w:eastAsiaTheme="minorEastAsia"/>
          <w:spacing w:val="-1"/>
          <w:sz w:val="24"/>
          <w:szCs w:val="24"/>
          <w:lang w:eastAsia="zh-CN"/>
        </w:rPr>
        <w:t>性资金。</w:t>
      </w:r>
    </w:p>
    <w:p w14:paraId="19EF9946">
      <w:pPr>
        <w:pStyle w:val="19"/>
        <w:spacing w:before="178" w:line="200" w:lineRule="auto"/>
        <w:ind w:left="378"/>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2.2    </w:t>
      </w:r>
      <w:r>
        <w:rPr>
          <w:rFonts w:cs="微软雅黑" w:asciiTheme="minorEastAsia" w:hAnsiTheme="minorEastAsia" w:eastAsiaTheme="minorEastAsia"/>
          <w:spacing w:val="-3"/>
          <w:sz w:val="24"/>
          <w:szCs w:val="24"/>
          <w:lang w:eastAsia="zh-CN"/>
        </w:rPr>
        <w:t>项目属性见《供应商须知资料表》。</w:t>
      </w:r>
    </w:p>
    <w:p w14:paraId="17D7CB74">
      <w:pPr>
        <w:pStyle w:val="19"/>
        <w:spacing w:before="179" w:line="200" w:lineRule="auto"/>
        <w:ind w:left="378"/>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2.3    </w:t>
      </w:r>
      <w:r>
        <w:rPr>
          <w:rFonts w:cs="微软雅黑" w:asciiTheme="minorEastAsia" w:hAnsiTheme="minorEastAsia" w:eastAsiaTheme="minorEastAsia"/>
          <w:spacing w:val="-2"/>
          <w:sz w:val="24"/>
          <w:szCs w:val="24"/>
          <w:lang w:eastAsia="zh-CN"/>
        </w:rPr>
        <w:t>是否属于科研仪器设备采购见《供应商须知资料表</w:t>
      </w:r>
      <w:r>
        <w:rPr>
          <w:rFonts w:cs="微软雅黑" w:asciiTheme="minorEastAsia" w:hAnsiTheme="minorEastAsia" w:eastAsiaTheme="minorEastAsia"/>
          <w:spacing w:val="-3"/>
          <w:sz w:val="24"/>
          <w:szCs w:val="24"/>
          <w:lang w:eastAsia="zh-CN"/>
        </w:rPr>
        <w:t>》。</w:t>
      </w:r>
    </w:p>
    <w:p w14:paraId="4CA4DD62">
      <w:pPr>
        <w:pStyle w:val="19"/>
        <w:spacing w:before="179" w:line="200"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   </w:t>
      </w:r>
      <w:r>
        <w:rPr>
          <w:rFonts w:cs="微软雅黑" w:asciiTheme="minorEastAsia" w:hAnsiTheme="minorEastAsia" w:eastAsiaTheme="minorEastAsia"/>
          <w:sz w:val="24"/>
          <w:szCs w:val="24"/>
          <w:lang w:eastAsia="zh-CN"/>
        </w:rPr>
        <w:t>现场考察、磋商前答疑会</w:t>
      </w:r>
    </w:p>
    <w:p w14:paraId="6BCDD3F0">
      <w:pPr>
        <w:pStyle w:val="19"/>
        <w:spacing w:before="177" w:line="253" w:lineRule="auto"/>
        <w:ind w:left="1083" w:right="7" w:hanging="705"/>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3.1   </w:t>
      </w:r>
      <w:r>
        <w:rPr>
          <w:rFonts w:cs="微软雅黑" w:asciiTheme="minorEastAsia" w:hAnsiTheme="minorEastAsia" w:eastAsiaTheme="minorEastAsia"/>
          <w:spacing w:val="1"/>
          <w:sz w:val="24"/>
          <w:szCs w:val="24"/>
          <w:lang w:eastAsia="zh-CN"/>
        </w:rPr>
        <w:t>若《供应商须知资料表》中规定了组织现场考察</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pacing w:val="1"/>
          <w:sz w:val="24"/>
          <w:szCs w:val="24"/>
          <w:lang w:eastAsia="zh-CN"/>
        </w:rPr>
        <w:t>、召开磋商前答疑会，则供</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应商应按要求在规定的时间和地点参加。</w:t>
      </w:r>
    </w:p>
    <w:p w14:paraId="52488823">
      <w:pPr>
        <w:pStyle w:val="19"/>
        <w:spacing w:before="176" w:line="270" w:lineRule="auto"/>
        <w:ind w:left="1083" w:right="7" w:hanging="705"/>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3.2   </w:t>
      </w:r>
      <w:r>
        <w:rPr>
          <w:rFonts w:cs="微软雅黑" w:asciiTheme="minorEastAsia" w:hAnsiTheme="minorEastAsia" w:eastAsiaTheme="minorEastAsia"/>
          <w:spacing w:val="2"/>
          <w:sz w:val="24"/>
          <w:szCs w:val="24"/>
          <w:lang w:eastAsia="zh-CN"/>
        </w:rPr>
        <w:t>由于未参加现场考察或磋</w:t>
      </w:r>
      <w:r>
        <w:rPr>
          <w:rFonts w:cs="微软雅黑" w:asciiTheme="minorEastAsia" w:hAnsiTheme="minorEastAsia" w:eastAsiaTheme="minorEastAsia"/>
          <w:spacing w:val="1"/>
          <w:sz w:val="24"/>
          <w:szCs w:val="24"/>
          <w:lang w:eastAsia="zh-CN"/>
        </w:rPr>
        <w:t>商前答疑会而导致对项目实际情况不了解</w:t>
      </w:r>
      <w:r>
        <w:rPr>
          <w:rFonts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影响响</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应文件编制</w:t>
      </w:r>
      <w:r>
        <w:rPr>
          <w:rFonts w:cs="微软雅黑" w:asciiTheme="minorEastAsia" w:hAnsiTheme="minorEastAsia" w:eastAsiaTheme="minorEastAsia"/>
          <w:spacing w:val="-30"/>
          <w:sz w:val="24"/>
          <w:szCs w:val="24"/>
          <w:lang w:eastAsia="zh-CN"/>
        </w:rPr>
        <w:t xml:space="preserve"> </w:t>
      </w:r>
      <w:r>
        <w:rPr>
          <w:rFonts w:cs="微软雅黑" w:asciiTheme="minorEastAsia" w:hAnsiTheme="minorEastAsia" w:eastAsiaTheme="minorEastAsia"/>
          <w:spacing w:val="-1"/>
          <w:sz w:val="24"/>
          <w:szCs w:val="24"/>
          <w:lang w:eastAsia="zh-CN"/>
        </w:rPr>
        <w:t>、报价准确性</w:t>
      </w:r>
      <w:r>
        <w:rPr>
          <w:rFonts w:cs="微软雅黑" w:asciiTheme="minorEastAsia" w:hAnsiTheme="minorEastAsia" w:eastAsiaTheme="minorEastAsia"/>
          <w:spacing w:val="-43"/>
          <w:sz w:val="24"/>
          <w:szCs w:val="24"/>
          <w:lang w:eastAsia="zh-CN"/>
        </w:rPr>
        <w:t xml:space="preserve"> </w:t>
      </w:r>
      <w:r>
        <w:rPr>
          <w:rFonts w:cs="微软雅黑" w:asciiTheme="minorEastAsia" w:hAnsiTheme="minorEastAsia" w:eastAsiaTheme="minorEastAsia"/>
          <w:spacing w:val="-1"/>
          <w:sz w:val="24"/>
          <w:szCs w:val="24"/>
          <w:lang w:eastAsia="zh-CN"/>
        </w:rPr>
        <w:t>、综合因素响应不全面等问题的，由供应商自行承</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担不利评审后果。</w:t>
      </w:r>
    </w:p>
    <w:p w14:paraId="439B7A8F">
      <w:pPr>
        <w:pStyle w:val="19"/>
        <w:spacing w:before="175" w:line="196" w:lineRule="auto"/>
        <w:ind w:left="12"/>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4   </w:t>
      </w:r>
      <w:r>
        <w:rPr>
          <w:rFonts w:cs="微软雅黑" w:asciiTheme="minorEastAsia" w:hAnsiTheme="minorEastAsia" w:eastAsiaTheme="minorEastAsia"/>
          <w:sz w:val="24"/>
          <w:szCs w:val="24"/>
          <w:lang w:eastAsia="zh-CN"/>
        </w:rPr>
        <w:t>政府采购政策（包括但不限于下列具体政策要求）</w:t>
      </w:r>
    </w:p>
    <w:p w14:paraId="3EB9A39B">
      <w:pPr>
        <w:pStyle w:val="19"/>
        <w:spacing w:before="186" w:line="200" w:lineRule="auto"/>
        <w:ind w:left="372"/>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4.1   </w:t>
      </w:r>
      <w:r>
        <w:rPr>
          <w:rFonts w:cs="微软雅黑" w:asciiTheme="minorEastAsia" w:hAnsiTheme="minorEastAsia" w:eastAsiaTheme="minorEastAsia"/>
          <w:spacing w:val="2"/>
          <w:sz w:val="24"/>
          <w:szCs w:val="24"/>
          <w:lang w:eastAsia="zh-CN"/>
        </w:rPr>
        <w:t>采购本国货物、工程和服务</w:t>
      </w:r>
    </w:p>
    <w:p w14:paraId="0813549B">
      <w:pPr>
        <w:pStyle w:val="19"/>
        <w:spacing w:before="179" w:line="252" w:lineRule="auto"/>
        <w:ind w:left="1984" w:hanging="892"/>
        <w:rPr>
          <w:rFonts w:cs="微软雅黑" w:asciiTheme="minorEastAsia" w:hAnsiTheme="minorEastAsia" w:eastAsiaTheme="minorEastAsia"/>
          <w:spacing w:val="-1"/>
          <w:sz w:val="24"/>
          <w:szCs w:val="24"/>
          <w:lang w:eastAsia="zh-CN"/>
        </w:rPr>
      </w:pPr>
      <w:r>
        <w:rPr>
          <w:rFonts w:asciiTheme="minorEastAsia" w:hAnsiTheme="minorEastAsia" w:eastAsiaTheme="minorEastAsia"/>
          <w:sz w:val="24"/>
          <w:szCs w:val="24"/>
          <w:lang w:eastAsia="zh-CN"/>
        </w:rPr>
        <w:t xml:space="preserve">4.1.1  </w:t>
      </w:r>
      <w:r>
        <w:rPr>
          <w:rFonts w:cs="微软雅黑" w:asciiTheme="minorEastAsia" w:hAnsiTheme="minorEastAsia" w:eastAsiaTheme="minorEastAsia"/>
          <w:sz w:val="24"/>
          <w:szCs w:val="24"/>
          <w:lang w:eastAsia="zh-CN"/>
        </w:rPr>
        <w:t>政府采购应当采购本国货物、工程</w:t>
      </w:r>
      <w:r>
        <w:rPr>
          <w:rFonts w:cs="微软雅黑" w:asciiTheme="minorEastAsia" w:hAnsiTheme="minorEastAsia" w:eastAsiaTheme="minorEastAsia"/>
          <w:spacing w:val="-1"/>
          <w:sz w:val="24"/>
          <w:szCs w:val="24"/>
          <w:lang w:eastAsia="zh-CN"/>
        </w:rPr>
        <w:t>和服务。但有《</w:t>
      </w:r>
      <w:r>
        <w:rPr>
          <w:rFonts w:cs="微软雅黑" w:asciiTheme="minorEastAsia" w:hAnsiTheme="minorEastAsia" w:eastAsiaTheme="minorEastAsia"/>
          <w:b/>
          <w:bCs/>
          <w:spacing w:val="-1"/>
          <w:sz w:val="24"/>
          <w:szCs w:val="24"/>
          <w:lang w:eastAsia="zh-CN"/>
        </w:rPr>
        <w:t>中华人民共和国政</w:t>
      </w:r>
      <w:r>
        <w:rPr>
          <w:rFonts w:cs="微软雅黑" w:asciiTheme="minorEastAsia" w:hAnsiTheme="minorEastAsia" w:eastAsiaTheme="minorEastAsia"/>
          <w:b/>
          <w:bCs/>
          <w:sz w:val="24"/>
          <w:szCs w:val="24"/>
          <w:lang w:eastAsia="zh-CN"/>
        </w:rPr>
        <w:t xml:space="preserve"> </w:t>
      </w:r>
      <w:r>
        <w:rPr>
          <w:rFonts w:cs="微软雅黑" w:asciiTheme="minorEastAsia" w:hAnsiTheme="minorEastAsia" w:eastAsiaTheme="minorEastAsia"/>
          <w:b/>
          <w:bCs/>
          <w:spacing w:val="-1"/>
          <w:sz w:val="24"/>
          <w:szCs w:val="24"/>
          <w:lang w:eastAsia="zh-CN"/>
        </w:rPr>
        <w:t>府采购法</w:t>
      </w:r>
      <w:r>
        <w:rPr>
          <w:rFonts w:cs="微软雅黑" w:asciiTheme="minorEastAsia" w:hAnsiTheme="minorEastAsia" w:eastAsiaTheme="minorEastAsia"/>
          <w:spacing w:val="-1"/>
          <w:sz w:val="24"/>
          <w:szCs w:val="24"/>
          <w:lang w:eastAsia="zh-CN"/>
        </w:rPr>
        <w:t>》第十条规定情形的除外。</w:t>
      </w:r>
    </w:p>
    <w:p w14:paraId="797E171B">
      <w:pPr>
        <w:pStyle w:val="19"/>
        <w:spacing w:before="179" w:line="252" w:lineRule="auto"/>
        <w:ind w:left="1984" w:hanging="89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4.1.2  </w:t>
      </w:r>
      <w:r>
        <w:rPr>
          <w:rFonts w:cs="微软雅黑" w:asciiTheme="minorEastAsia" w:hAnsiTheme="minorEastAsia" w:eastAsiaTheme="minorEastAsia"/>
          <w:spacing w:val="-1"/>
          <w:sz w:val="24"/>
          <w:szCs w:val="24"/>
          <w:lang w:eastAsia="zh-CN"/>
        </w:rPr>
        <w:t>本项目如接受非本国货物、工程、服务参与响应，则具体要求见第四</w:t>
      </w:r>
    </w:p>
    <w:p w14:paraId="754957F3">
      <w:pPr>
        <w:spacing w:before="308" w:line="201" w:lineRule="auto"/>
        <w:ind w:left="1987"/>
        <w:rPr>
          <w:rFonts w:cs="微软雅黑" w:asciiTheme="minorEastAsia" w:hAnsiTheme="minorEastAsia"/>
          <w:sz w:val="24"/>
          <w:szCs w:val="24"/>
          <w:lang w:eastAsia="zh-CN"/>
        </w:rPr>
      </w:pPr>
      <w:r>
        <w:rPr>
          <w:rFonts w:cs="微软雅黑" w:asciiTheme="minorEastAsia" w:hAnsiTheme="minorEastAsia"/>
          <w:spacing w:val="-14"/>
          <w:sz w:val="24"/>
          <w:szCs w:val="24"/>
          <w:lang w:eastAsia="zh-CN"/>
        </w:rPr>
        <w:t>章《采购需求》。</w:t>
      </w:r>
    </w:p>
    <w:p w14:paraId="19BFE9E9">
      <w:pPr>
        <w:pStyle w:val="19"/>
        <w:spacing w:before="172" w:line="283" w:lineRule="auto"/>
        <w:ind w:left="1986" w:right="133" w:hanging="894"/>
        <w:rPr>
          <w:rFonts w:cs="微软雅黑"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 xml:space="preserve">4.1.3  </w:t>
      </w:r>
      <w:r>
        <w:rPr>
          <w:rFonts w:cs="微软雅黑" w:asciiTheme="minorEastAsia" w:hAnsiTheme="minorEastAsia" w:eastAsiaTheme="minorEastAsia"/>
          <w:spacing w:val="6"/>
          <w:sz w:val="24"/>
          <w:szCs w:val="24"/>
          <w:lang w:eastAsia="zh-CN"/>
        </w:rPr>
        <w:t>进口产品指通过中国海关报关验放进入中国</w:t>
      </w:r>
      <w:r>
        <w:rPr>
          <w:rFonts w:cs="微软雅黑" w:asciiTheme="minorEastAsia" w:hAnsiTheme="minorEastAsia" w:eastAsiaTheme="minorEastAsia"/>
          <w:spacing w:val="5"/>
          <w:sz w:val="24"/>
          <w:szCs w:val="24"/>
          <w:lang w:eastAsia="zh-CN"/>
        </w:rPr>
        <w:t>境内且产自关境外的产</w:t>
      </w:r>
      <w:r>
        <w:rPr>
          <w:rFonts w:cs="微软雅黑" w:asciiTheme="minorEastAsia" w:hAnsiTheme="minorEastAsia" w:eastAsiaTheme="minorEastAsia"/>
          <w:spacing w:val="-4"/>
          <w:sz w:val="24"/>
          <w:szCs w:val="24"/>
          <w:lang w:eastAsia="zh-CN"/>
        </w:rPr>
        <w:t>品，包括已经进入中国境内的进口产品。关于进口产品的相关规定依</w:t>
      </w:r>
      <w:r>
        <w:rPr>
          <w:rFonts w:cs="微软雅黑" w:asciiTheme="minorEastAsia" w:hAnsiTheme="minorEastAsia" w:eastAsiaTheme="minorEastAsia"/>
          <w:spacing w:val="-6"/>
          <w:sz w:val="24"/>
          <w:szCs w:val="24"/>
          <w:lang w:eastAsia="zh-CN"/>
        </w:rPr>
        <w:t>据《政府采购进口产品管理办法》（财库〔</w:t>
      </w:r>
      <w:r>
        <w:rPr>
          <w:rFonts w:asciiTheme="minorEastAsia" w:hAnsiTheme="minorEastAsia" w:eastAsiaTheme="minorEastAsia"/>
          <w:spacing w:val="-6"/>
          <w:sz w:val="24"/>
          <w:szCs w:val="24"/>
          <w:lang w:eastAsia="zh-CN"/>
        </w:rPr>
        <w:t>2007</w:t>
      </w:r>
      <w:r>
        <w:rPr>
          <w:rFonts w:cs="微软雅黑" w:asciiTheme="minorEastAsia" w:hAnsiTheme="minorEastAsia" w:eastAsiaTheme="minorEastAsia"/>
          <w:spacing w:val="-6"/>
          <w:sz w:val="24"/>
          <w:szCs w:val="24"/>
          <w:lang w:eastAsia="zh-CN"/>
        </w:rPr>
        <w:t>〕</w:t>
      </w:r>
      <w:r>
        <w:rPr>
          <w:rFonts w:asciiTheme="minorEastAsia" w:hAnsiTheme="minorEastAsia" w:eastAsiaTheme="minorEastAsia"/>
          <w:spacing w:val="-6"/>
          <w:sz w:val="24"/>
          <w:szCs w:val="24"/>
          <w:lang w:eastAsia="zh-CN"/>
        </w:rPr>
        <w:t xml:space="preserve">119 </w:t>
      </w:r>
      <w:r>
        <w:rPr>
          <w:rFonts w:cs="微软雅黑" w:asciiTheme="minorEastAsia" w:hAnsiTheme="minorEastAsia" w:eastAsiaTheme="minorEastAsia"/>
          <w:spacing w:val="-6"/>
          <w:sz w:val="24"/>
          <w:szCs w:val="24"/>
          <w:lang w:eastAsia="zh-CN"/>
        </w:rPr>
        <w:t>号文）、《关</w:t>
      </w:r>
      <w:r>
        <w:rPr>
          <w:rFonts w:cs="微软雅黑" w:asciiTheme="minorEastAsia" w:hAnsiTheme="minorEastAsia" w:eastAsiaTheme="minorEastAsia"/>
          <w:spacing w:val="4"/>
          <w:sz w:val="24"/>
          <w:szCs w:val="24"/>
          <w:lang w:eastAsia="zh-CN"/>
        </w:rPr>
        <w:t>于政府采购进口产品管理有关问题的通知》（财办</w:t>
      </w:r>
      <w:r>
        <w:rPr>
          <w:rFonts w:cs="微软雅黑" w:asciiTheme="minorEastAsia" w:hAnsiTheme="minorEastAsia" w:eastAsiaTheme="minorEastAsia"/>
          <w:spacing w:val="6"/>
          <w:sz w:val="24"/>
          <w:szCs w:val="24"/>
          <w:lang w:eastAsia="zh-CN"/>
        </w:rPr>
        <w:t>库〔2008〕 248号文）</w:t>
      </w:r>
      <w:r>
        <w:rPr>
          <w:rFonts w:cs="微软雅黑" w:asciiTheme="minorEastAsia" w:hAnsiTheme="minorEastAsia" w:eastAsiaTheme="minorEastAsia"/>
          <w:spacing w:val="-21"/>
          <w:w w:val="96"/>
          <w:sz w:val="24"/>
          <w:szCs w:val="24"/>
          <w:lang w:eastAsia="zh-CN"/>
        </w:rPr>
        <w:t>。</w:t>
      </w:r>
    </w:p>
    <w:p w14:paraId="727D4105">
      <w:pPr>
        <w:pStyle w:val="19"/>
        <w:spacing w:before="184" w:line="201" w:lineRule="auto"/>
        <w:ind w:left="37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4.2   </w:t>
      </w:r>
      <w:r>
        <w:rPr>
          <w:rFonts w:cs="微软雅黑" w:asciiTheme="minorEastAsia" w:hAnsiTheme="minorEastAsia" w:eastAsiaTheme="minorEastAsia"/>
          <w:spacing w:val="1"/>
          <w:sz w:val="24"/>
          <w:szCs w:val="24"/>
          <w:lang w:eastAsia="zh-CN"/>
        </w:rPr>
        <w:t>中小企业、监狱企业及残疾人福利性单位</w:t>
      </w:r>
    </w:p>
    <w:p w14:paraId="4A34518E">
      <w:pPr>
        <w:pStyle w:val="19"/>
        <w:spacing w:before="178" w:line="201" w:lineRule="auto"/>
        <w:ind w:left="1092"/>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4.2.1</w:t>
      </w:r>
      <w:r>
        <w:rPr>
          <w:rFonts w:asciiTheme="minorEastAsia" w:hAnsiTheme="minorEastAsia" w:eastAsiaTheme="minorEastAsia"/>
          <w:spacing w:val="15"/>
          <w:sz w:val="24"/>
          <w:szCs w:val="24"/>
          <w:lang w:eastAsia="zh-CN"/>
        </w:rPr>
        <w:t xml:space="preserve">  </w:t>
      </w:r>
      <w:r>
        <w:rPr>
          <w:rFonts w:cs="微软雅黑" w:asciiTheme="minorEastAsia" w:hAnsiTheme="minorEastAsia" w:eastAsiaTheme="minorEastAsia"/>
          <w:spacing w:val="2"/>
          <w:sz w:val="24"/>
          <w:szCs w:val="24"/>
          <w:lang w:eastAsia="zh-CN"/>
        </w:rPr>
        <w:t>中小企业定义：</w:t>
      </w:r>
    </w:p>
    <w:p w14:paraId="54298E6D">
      <w:pPr>
        <w:pStyle w:val="19"/>
        <w:spacing w:before="170" w:line="291" w:lineRule="auto"/>
        <w:ind w:left="2889" w:right="12" w:hanging="892"/>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"file:///D:\\新建文件夹\\WeChat%20Files\\wxid_wf40fujoyrjd22\\FileStorage\\File\\2025-02\\4.2.1.1" </w:instrText>
      </w:r>
      <w:r>
        <w:fldChar w:fldCharType="separate"/>
      </w:r>
      <w:r>
        <w:rPr>
          <w:rFonts w:asciiTheme="minorEastAsia" w:hAnsiTheme="minorEastAsia" w:eastAsiaTheme="minorEastAsia"/>
          <w:sz w:val="24"/>
          <w:szCs w:val="24"/>
          <w:lang w:eastAsia="zh-CN"/>
        </w:rPr>
        <w:t>4.2.1.1</w:t>
      </w:r>
      <w:r>
        <w:rPr>
          <w:rFonts w:asciiTheme="minorEastAsia" w:hAnsiTheme="minorEastAsia" w:eastAsiaTheme="minorEastAsia"/>
          <w:sz w:val="24"/>
          <w:szCs w:val="24"/>
          <w:lang w:eastAsia="zh-CN"/>
        </w:rPr>
        <w:fldChar w:fldCharType="end"/>
      </w:r>
      <w:r>
        <w:rPr>
          <w:rFonts w:asciiTheme="minorEastAsia" w:hAnsiTheme="minorEastAsia" w:eastAsiaTheme="minorEastAsia"/>
          <w:spacing w:val="33"/>
          <w:w w:val="101"/>
          <w:sz w:val="24"/>
          <w:szCs w:val="24"/>
          <w:lang w:eastAsia="zh-CN"/>
        </w:rPr>
        <w:t xml:space="preserve"> </w:t>
      </w:r>
      <w:r>
        <w:rPr>
          <w:rFonts w:cs="微软雅黑" w:asciiTheme="minorEastAsia" w:hAnsiTheme="minorEastAsia" w:eastAsiaTheme="minorEastAsia"/>
          <w:sz w:val="24"/>
          <w:szCs w:val="24"/>
          <w:lang w:eastAsia="zh-CN"/>
        </w:rPr>
        <w:t>中小企业是指在中华人民共和国境内依法设立，依据国务院</w:t>
      </w:r>
      <w:r>
        <w:rPr>
          <w:rFonts w:cs="微软雅黑" w:asciiTheme="minorEastAsia" w:hAnsiTheme="minorEastAsia" w:eastAsiaTheme="minorEastAsia"/>
          <w:spacing w:val="-2"/>
          <w:sz w:val="24"/>
          <w:szCs w:val="24"/>
          <w:lang w:eastAsia="zh-CN"/>
        </w:rPr>
        <w:t>批准的中小企业划分标准确定的中型企业、小</w:t>
      </w:r>
      <w:r>
        <w:rPr>
          <w:rFonts w:cs="微软雅黑" w:asciiTheme="minorEastAsia" w:hAnsiTheme="minorEastAsia" w:eastAsiaTheme="minorEastAsia"/>
          <w:spacing w:val="-3"/>
          <w:sz w:val="24"/>
          <w:szCs w:val="24"/>
          <w:lang w:eastAsia="zh-CN"/>
        </w:rPr>
        <w:t>型企业和微型</w:t>
      </w:r>
      <w:r>
        <w:rPr>
          <w:rFonts w:cs="微软雅黑" w:asciiTheme="minorEastAsia" w:hAnsiTheme="minorEastAsia" w:eastAsiaTheme="minorEastAsia"/>
          <w:spacing w:val="-2"/>
          <w:sz w:val="24"/>
          <w:szCs w:val="24"/>
          <w:lang w:eastAsia="zh-CN"/>
        </w:rPr>
        <w:t>企业，但与大企业的负责人为同一人，或者与</w:t>
      </w:r>
      <w:r>
        <w:rPr>
          <w:rFonts w:cs="微软雅黑" w:asciiTheme="minorEastAsia" w:hAnsiTheme="minorEastAsia" w:eastAsiaTheme="minorEastAsia"/>
          <w:spacing w:val="-3"/>
          <w:sz w:val="24"/>
          <w:szCs w:val="24"/>
          <w:lang w:eastAsia="zh-CN"/>
        </w:rPr>
        <w:t>大企业存在直</w:t>
      </w:r>
      <w:r>
        <w:rPr>
          <w:rFonts w:cs="微软雅黑" w:asciiTheme="minorEastAsia" w:hAnsiTheme="minorEastAsia" w:eastAsiaTheme="minorEastAsia"/>
          <w:spacing w:val="-2"/>
          <w:sz w:val="24"/>
          <w:szCs w:val="24"/>
          <w:lang w:eastAsia="zh-CN"/>
        </w:rPr>
        <w:t>接控股、管理关系的除外。符合中小企业划分</w:t>
      </w:r>
      <w:r>
        <w:rPr>
          <w:rFonts w:cs="微软雅黑" w:asciiTheme="minorEastAsia" w:hAnsiTheme="minorEastAsia" w:eastAsiaTheme="minorEastAsia"/>
          <w:spacing w:val="-3"/>
          <w:sz w:val="24"/>
          <w:szCs w:val="24"/>
          <w:lang w:eastAsia="zh-CN"/>
        </w:rPr>
        <w:t>标准的个体工</w:t>
      </w:r>
      <w:r>
        <w:rPr>
          <w:rFonts w:cs="微软雅黑" w:asciiTheme="minorEastAsia" w:hAnsiTheme="minorEastAsia" w:eastAsiaTheme="minorEastAsia"/>
          <w:spacing w:val="-2"/>
          <w:sz w:val="24"/>
          <w:szCs w:val="24"/>
          <w:lang w:eastAsia="zh-CN"/>
        </w:rPr>
        <w:t>商户，在政府采购活动中视同中小企业。关于</w:t>
      </w:r>
      <w:r>
        <w:rPr>
          <w:rFonts w:cs="微软雅黑" w:asciiTheme="minorEastAsia" w:hAnsiTheme="minorEastAsia" w:eastAsiaTheme="minorEastAsia"/>
          <w:spacing w:val="-3"/>
          <w:sz w:val="24"/>
          <w:szCs w:val="24"/>
          <w:lang w:eastAsia="zh-CN"/>
        </w:rPr>
        <w:t>中小企业的判</w:t>
      </w:r>
      <w:r>
        <w:rPr>
          <w:rFonts w:cs="微软雅黑" w:asciiTheme="minorEastAsia" w:hAnsiTheme="minorEastAsia" w:eastAsiaTheme="minorEastAsia"/>
          <w:spacing w:val="-11"/>
          <w:sz w:val="24"/>
          <w:szCs w:val="24"/>
          <w:lang w:eastAsia="zh-CN"/>
        </w:rPr>
        <w:t>定依据《中华人民共和国中小企业促进法》、《关于进一步加</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 xml:space="preserve">大政府采购支持中小企业力度的通知》（财库〔 </w:t>
      </w:r>
      <w:r>
        <w:rPr>
          <w:rFonts w:asciiTheme="minorEastAsia" w:hAnsiTheme="minorEastAsia" w:eastAsiaTheme="minorEastAsia"/>
          <w:spacing w:val="-1"/>
          <w:sz w:val="24"/>
          <w:szCs w:val="24"/>
          <w:lang w:eastAsia="zh-CN"/>
        </w:rPr>
        <w:t xml:space="preserve">2022 </w:t>
      </w:r>
      <w:r>
        <w:rPr>
          <w:rFonts w:cs="微软雅黑" w:asciiTheme="minorEastAsia" w:hAnsiTheme="minorEastAsia" w:eastAsiaTheme="minorEastAsia"/>
          <w:spacing w:val="-2"/>
          <w:sz w:val="24"/>
          <w:szCs w:val="24"/>
          <w:lang w:eastAsia="zh-CN"/>
        </w:rPr>
        <w:t>〕</w:t>
      </w:r>
      <w:r>
        <w:rPr>
          <w:rFonts w:asciiTheme="minorEastAsia" w:hAnsiTheme="minorEastAsia" w:eastAsiaTheme="minorEastAsia"/>
          <w:spacing w:val="-2"/>
          <w:sz w:val="24"/>
          <w:szCs w:val="24"/>
          <w:lang w:eastAsia="zh-CN"/>
        </w:rPr>
        <w:t>19</w:t>
      </w:r>
      <w:r>
        <w:rPr>
          <w:rFonts w:asciiTheme="minorEastAsia" w:hAnsiTheme="minorEastAsia" w:eastAsiaTheme="minorEastAsia"/>
          <w:sz w:val="24"/>
          <w:szCs w:val="24"/>
          <w:lang w:eastAsia="zh-CN"/>
        </w:rPr>
        <w:t xml:space="preserve">   </w:t>
      </w:r>
      <w:r>
        <w:rPr>
          <w:rFonts w:cs="微软雅黑" w:asciiTheme="minorEastAsia" w:hAnsiTheme="minorEastAsia" w:eastAsiaTheme="minorEastAsia"/>
          <w:sz w:val="24"/>
          <w:szCs w:val="24"/>
          <w:lang w:eastAsia="zh-CN"/>
        </w:rPr>
        <w:t>号）、《政府采购促进中小企业发展管理办法》（财库〔2020〕46号）、《关于印发中小企业划型标准规定的通知》（工信部联企业〔 2011 〕300号）、《金融业企业划型标准规定》（〔2015〕309号）等国务院批准的中小企业划分标准执行。</w:t>
      </w:r>
    </w:p>
    <w:p w14:paraId="5949BD45">
      <w:pPr>
        <w:pStyle w:val="19"/>
        <w:spacing w:before="173" w:line="253" w:lineRule="auto"/>
        <w:ind w:left="2890" w:right="137" w:hanging="893"/>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"file:///D:\\新建文件夹\\WeChat%20Files\\wxid_wf40fujoyrjd22\\FileStorage\\File\\2025-02\\4.2.1.2" </w:instrText>
      </w:r>
      <w:r>
        <w:fldChar w:fldCharType="separate"/>
      </w:r>
      <w:r>
        <w:rPr>
          <w:rFonts w:asciiTheme="minorEastAsia" w:hAnsiTheme="minorEastAsia" w:eastAsiaTheme="minorEastAsia"/>
          <w:spacing w:val="1"/>
          <w:sz w:val="24"/>
          <w:szCs w:val="24"/>
          <w:lang w:eastAsia="zh-CN"/>
        </w:rPr>
        <w:t>4.2.1.2</w:t>
      </w:r>
      <w:r>
        <w:rPr>
          <w:rFonts w:asciiTheme="minorEastAsia" w:hAnsiTheme="minorEastAsia" w:eastAsiaTheme="minorEastAsia"/>
          <w:spacing w:val="1"/>
          <w:sz w:val="24"/>
          <w:szCs w:val="24"/>
          <w:lang w:eastAsia="zh-CN"/>
        </w:rPr>
        <w:fldChar w:fldCharType="end"/>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供应商提供的货物、工程或者服务符合下列情形的，享受中</w:t>
      </w:r>
      <w:r>
        <w:rPr>
          <w:rFonts w:cs="微软雅黑" w:asciiTheme="minorEastAsia" w:hAnsiTheme="minorEastAsia" w:eastAsiaTheme="minorEastAsia"/>
          <w:spacing w:val="-1"/>
          <w:sz w:val="24"/>
          <w:szCs w:val="24"/>
          <w:lang w:eastAsia="zh-CN"/>
        </w:rPr>
        <w:t>小企业扶持政策：</w:t>
      </w:r>
    </w:p>
    <w:p w14:paraId="7CEED974">
      <w:pPr>
        <w:pStyle w:val="19"/>
        <w:spacing w:before="176" w:line="252" w:lineRule="auto"/>
        <w:ind w:left="2863" w:right="137" w:hanging="3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1"/>
          <w:sz w:val="24"/>
          <w:szCs w:val="24"/>
          <w:lang w:eastAsia="zh-CN"/>
        </w:rPr>
        <w:t xml:space="preserve">（ </w:t>
      </w:r>
      <w:r>
        <w:rPr>
          <w:rFonts w:asciiTheme="minorEastAsia" w:hAnsiTheme="minorEastAsia" w:eastAsiaTheme="minorEastAsia"/>
          <w:spacing w:val="-1"/>
          <w:sz w:val="24"/>
          <w:szCs w:val="24"/>
          <w:lang w:eastAsia="zh-CN"/>
        </w:rPr>
        <w:t>1</w:t>
      </w:r>
      <w:r>
        <w:rPr>
          <w:rFonts w:asciiTheme="minorEastAsia" w:hAnsiTheme="minorEastAsia" w:eastAsiaTheme="minorEastAsia"/>
          <w:spacing w:val="-19"/>
          <w:sz w:val="24"/>
          <w:szCs w:val="24"/>
          <w:lang w:eastAsia="zh-CN"/>
        </w:rPr>
        <w:t xml:space="preserve"> </w:t>
      </w:r>
      <w:r>
        <w:rPr>
          <w:rFonts w:cs="微软雅黑" w:asciiTheme="minorEastAsia" w:hAnsiTheme="minorEastAsia" w:eastAsiaTheme="minorEastAsia"/>
          <w:spacing w:val="-1"/>
          <w:sz w:val="24"/>
          <w:szCs w:val="24"/>
          <w:lang w:eastAsia="zh-CN"/>
        </w:rPr>
        <w:t>）在货物采购项目中，货物由中小企业制造，</w:t>
      </w:r>
      <w:r>
        <w:rPr>
          <w:rFonts w:cs="微软雅黑" w:asciiTheme="minorEastAsia" w:hAnsiTheme="minorEastAsia" w:eastAsiaTheme="minorEastAsia"/>
          <w:spacing w:val="-51"/>
          <w:sz w:val="24"/>
          <w:szCs w:val="24"/>
          <w:lang w:eastAsia="zh-CN"/>
        </w:rPr>
        <w:t xml:space="preserve"> </w:t>
      </w:r>
      <w:r>
        <w:rPr>
          <w:rFonts w:cs="微软雅黑" w:asciiTheme="minorEastAsia" w:hAnsiTheme="minorEastAsia" w:eastAsiaTheme="minorEastAsia"/>
          <w:spacing w:val="-2"/>
          <w:sz w:val="24"/>
          <w:szCs w:val="24"/>
          <w:lang w:eastAsia="zh-CN"/>
        </w:rPr>
        <w:t>即货物由中小企业生产且使用该中小企业商号或者注册商标；</w:t>
      </w:r>
    </w:p>
    <w:p w14:paraId="72192BBA">
      <w:pPr>
        <w:pStyle w:val="19"/>
        <w:spacing w:before="180" w:line="252" w:lineRule="auto"/>
        <w:ind w:left="2839" w:right="137" w:hanging="10"/>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3"/>
          <w:sz w:val="24"/>
          <w:szCs w:val="24"/>
          <w:lang w:eastAsia="zh-CN"/>
        </w:rPr>
        <w:t xml:space="preserve">（ </w:t>
      </w:r>
      <w:r>
        <w:rPr>
          <w:rFonts w:asciiTheme="minorEastAsia" w:hAnsiTheme="minorEastAsia" w:eastAsiaTheme="minorEastAsia"/>
          <w:spacing w:val="-3"/>
          <w:sz w:val="24"/>
          <w:szCs w:val="24"/>
          <w:lang w:eastAsia="zh-CN"/>
        </w:rPr>
        <w:t>2</w:t>
      </w:r>
      <w:r>
        <w:rPr>
          <w:rFonts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3"/>
          <w:sz w:val="24"/>
          <w:szCs w:val="24"/>
          <w:lang w:eastAsia="zh-CN"/>
        </w:rPr>
        <w:t>）在工程采购项目中</w:t>
      </w:r>
      <w:r>
        <w:rPr>
          <w:rFonts w:cs="微软雅黑" w:asciiTheme="minorEastAsia" w:hAnsiTheme="minorEastAsia" w:eastAsiaTheme="minorEastAsia"/>
          <w:spacing w:val="-23"/>
          <w:sz w:val="24"/>
          <w:szCs w:val="24"/>
          <w:lang w:eastAsia="zh-CN"/>
        </w:rPr>
        <w:t xml:space="preserve"> </w:t>
      </w:r>
      <w:r>
        <w:rPr>
          <w:rFonts w:cs="微软雅黑" w:asciiTheme="minorEastAsia" w:hAnsiTheme="minorEastAsia" w:eastAsiaTheme="minorEastAsia"/>
          <w:spacing w:val="-3"/>
          <w:sz w:val="24"/>
          <w:szCs w:val="24"/>
          <w:lang w:eastAsia="zh-CN"/>
        </w:rPr>
        <w:t>，工程由中小企业承建，</w:t>
      </w:r>
      <w:r>
        <w:rPr>
          <w:rFonts w:cs="微软雅黑" w:asciiTheme="minorEastAsia" w:hAnsiTheme="minorEastAsia" w:eastAsiaTheme="minorEastAsia"/>
          <w:spacing w:val="-51"/>
          <w:sz w:val="24"/>
          <w:szCs w:val="24"/>
          <w:lang w:eastAsia="zh-CN"/>
        </w:rPr>
        <w:t xml:space="preserve"> </w:t>
      </w:r>
      <w:r>
        <w:rPr>
          <w:rFonts w:cs="微软雅黑" w:asciiTheme="minorEastAsia" w:hAnsiTheme="minorEastAsia" w:eastAsiaTheme="minorEastAsia"/>
          <w:spacing w:val="-3"/>
          <w:sz w:val="24"/>
          <w:szCs w:val="24"/>
          <w:lang w:eastAsia="zh-CN"/>
        </w:rPr>
        <w:t>即工程施</w:t>
      </w:r>
      <w:r>
        <w:rPr>
          <w:rFonts w:cs="微软雅黑" w:asciiTheme="minorEastAsia" w:hAnsiTheme="minorEastAsia" w:eastAsiaTheme="minorEastAsia"/>
          <w:spacing w:val="-1"/>
          <w:sz w:val="24"/>
          <w:szCs w:val="24"/>
          <w:lang w:eastAsia="zh-CN"/>
        </w:rPr>
        <w:t>工单位为中小企业；</w:t>
      </w:r>
    </w:p>
    <w:p w14:paraId="023E60C4">
      <w:pPr>
        <w:pStyle w:val="19"/>
        <w:spacing w:before="177" w:line="360" w:lineRule="auto"/>
        <w:ind w:left="2829"/>
        <w:rPr>
          <w:rFonts w:cs="微软雅黑" w:asciiTheme="minorEastAsia" w:hAnsiTheme="minorEastAsia"/>
          <w:sz w:val="24"/>
          <w:szCs w:val="24"/>
          <w:lang w:eastAsia="zh-CN"/>
        </w:rPr>
      </w:pPr>
      <w:r>
        <w:rPr>
          <w:rFonts w:cs="微软雅黑" w:asciiTheme="minorEastAsia" w:hAnsiTheme="minorEastAsia" w:eastAsiaTheme="minorEastAsia"/>
          <w:spacing w:val="-3"/>
          <w:sz w:val="24"/>
          <w:szCs w:val="24"/>
          <w:lang w:eastAsia="zh-CN"/>
        </w:rPr>
        <w:t xml:space="preserve">（ </w:t>
      </w:r>
      <w:r>
        <w:rPr>
          <w:rFonts w:asciiTheme="minorEastAsia" w:hAnsiTheme="minorEastAsia" w:eastAsiaTheme="minorEastAsia"/>
          <w:spacing w:val="-3"/>
          <w:sz w:val="24"/>
          <w:szCs w:val="24"/>
          <w:lang w:eastAsia="zh-CN"/>
        </w:rPr>
        <w:t>3</w:t>
      </w:r>
      <w:r>
        <w:rPr>
          <w:rFonts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3"/>
          <w:sz w:val="24"/>
          <w:szCs w:val="24"/>
          <w:lang w:eastAsia="zh-CN"/>
        </w:rPr>
        <w:t>）在服务采购项目中</w:t>
      </w:r>
      <w:r>
        <w:rPr>
          <w:rFonts w:cs="微软雅黑" w:asciiTheme="minorEastAsia" w:hAnsiTheme="minorEastAsia" w:eastAsiaTheme="minorEastAsia"/>
          <w:spacing w:val="-23"/>
          <w:sz w:val="24"/>
          <w:szCs w:val="24"/>
          <w:lang w:eastAsia="zh-CN"/>
        </w:rPr>
        <w:t xml:space="preserve"> </w:t>
      </w:r>
      <w:r>
        <w:rPr>
          <w:rFonts w:cs="微软雅黑" w:asciiTheme="minorEastAsia" w:hAnsiTheme="minorEastAsia" w:eastAsiaTheme="minorEastAsia"/>
          <w:spacing w:val="-3"/>
          <w:sz w:val="24"/>
          <w:szCs w:val="24"/>
          <w:lang w:eastAsia="zh-CN"/>
        </w:rPr>
        <w:t>，服务由中小企业承接，</w:t>
      </w:r>
      <w:r>
        <w:rPr>
          <w:rFonts w:cs="微软雅黑" w:asciiTheme="minorEastAsia" w:hAnsiTheme="minorEastAsia" w:eastAsiaTheme="minorEastAsia"/>
          <w:spacing w:val="-51"/>
          <w:sz w:val="24"/>
          <w:szCs w:val="24"/>
          <w:lang w:eastAsia="zh-CN"/>
        </w:rPr>
        <w:t xml:space="preserve"> </w:t>
      </w:r>
      <w:r>
        <w:rPr>
          <w:rFonts w:cs="微软雅黑" w:asciiTheme="minorEastAsia" w:hAnsiTheme="minorEastAsia" w:eastAsiaTheme="minorEastAsia"/>
          <w:spacing w:val="-3"/>
          <w:sz w:val="24"/>
          <w:szCs w:val="24"/>
          <w:lang w:eastAsia="zh-CN"/>
        </w:rPr>
        <w:t>即提供服</w:t>
      </w:r>
      <w:r>
        <w:rPr>
          <w:rFonts w:hint="eastAsia" w:ascii="宋体" w:hAnsi="宋体" w:eastAsia="宋体" w:cs="宋体"/>
          <w:spacing w:val="-1"/>
          <w:sz w:val="24"/>
          <w:szCs w:val="24"/>
          <w:lang w:eastAsia="zh-CN"/>
        </w:rPr>
        <w:t>务的人员为中小企业依照《中华人民共和国劳动合同法》订立劳动合同的从业人员。</w:t>
      </w:r>
    </w:p>
    <w:p w14:paraId="2E12E93D">
      <w:pPr>
        <w:pStyle w:val="19"/>
        <w:spacing w:before="15" w:line="252" w:lineRule="auto"/>
        <w:ind w:left="2893" w:right="58" w:hanging="896"/>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"file:///D:\\新建文件夹\\WeChat%20Files\\wxid_wf40fujoyrjd22\\FileStorage\\File\\2025-02\\4.2.1.3" </w:instrText>
      </w:r>
      <w:r>
        <w:fldChar w:fldCharType="separate"/>
      </w:r>
      <w:r>
        <w:rPr>
          <w:rFonts w:asciiTheme="minorEastAsia" w:hAnsiTheme="minorEastAsia" w:eastAsiaTheme="minorEastAsia"/>
          <w:spacing w:val="1"/>
          <w:sz w:val="24"/>
          <w:szCs w:val="24"/>
          <w:lang w:eastAsia="zh-CN"/>
        </w:rPr>
        <w:t>4.2.1.3</w:t>
      </w:r>
      <w:r>
        <w:rPr>
          <w:rFonts w:asciiTheme="minorEastAsia" w:hAnsiTheme="minorEastAsia" w:eastAsiaTheme="minorEastAsia"/>
          <w:spacing w:val="1"/>
          <w:sz w:val="24"/>
          <w:szCs w:val="24"/>
          <w:lang w:eastAsia="zh-CN"/>
        </w:rPr>
        <w:fldChar w:fldCharType="end"/>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在货物采购项目中，供应商提供的货物既有中小企业制造货</w:t>
      </w:r>
      <w:r>
        <w:rPr>
          <w:rFonts w:cs="微软雅黑" w:asciiTheme="minorEastAsia" w:hAnsiTheme="minorEastAsia" w:eastAsiaTheme="minorEastAsia"/>
          <w:spacing w:val="-2"/>
          <w:sz w:val="24"/>
          <w:szCs w:val="24"/>
          <w:lang w:eastAsia="zh-CN"/>
        </w:rPr>
        <w:t>物，也有大型企业制造货物的，不享受中小企业扶持政策。</w:t>
      </w:r>
    </w:p>
    <w:p w14:paraId="268A9F2F">
      <w:pPr>
        <w:pStyle w:val="19"/>
        <w:spacing w:before="174" w:line="270" w:lineRule="auto"/>
        <w:ind w:left="2909" w:right="79" w:hanging="912"/>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"file:///D:\\新建文件夹\\WeChat%20Files\\wxid_wf40fujoyrjd22\\FileStorage\\File\\2025-02\\4.2.1.4" </w:instrText>
      </w:r>
      <w:r>
        <w:fldChar w:fldCharType="separate"/>
      </w:r>
      <w:r>
        <w:rPr>
          <w:rFonts w:asciiTheme="minorEastAsia" w:hAnsiTheme="minorEastAsia" w:eastAsiaTheme="minorEastAsia"/>
          <w:sz w:val="24"/>
          <w:szCs w:val="24"/>
          <w:lang w:eastAsia="zh-CN"/>
        </w:rPr>
        <w:t>4.2.1.4</w:t>
      </w:r>
      <w:r>
        <w:rPr>
          <w:rFonts w:asciiTheme="minorEastAsia" w:hAnsiTheme="minorEastAsia" w:eastAsiaTheme="minorEastAsia"/>
          <w:sz w:val="24"/>
          <w:szCs w:val="24"/>
          <w:lang w:eastAsia="zh-CN"/>
        </w:rPr>
        <w:fldChar w:fldCharType="end"/>
      </w:r>
      <w:r>
        <w:rPr>
          <w:rFonts w:asciiTheme="minorEastAsia" w:hAnsiTheme="minorEastAsia" w:eastAsiaTheme="minorEastAsia"/>
          <w:spacing w:val="33"/>
          <w:w w:val="101"/>
          <w:sz w:val="24"/>
          <w:szCs w:val="24"/>
          <w:lang w:eastAsia="zh-CN"/>
        </w:rPr>
        <w:t xml:space="preserve"> </w:t>
      </w:r>
      <w:r>
        <w:rPr>
          <w:rFonts w:cs="微软雅黑" w:asciiTheme="minorEastAsia" w:hAnsiTheme="minorEastAsia" w:eastAsiaTheme="minorEastAsia"/>
          <w:sz w:val="24"/>
          <w:szCs w:val="24"/>
          <w:lang w:eastAsia="zh-CN"/>
        </w:rPr>
        <w:t>以联合体形式参加政府采购活动，联合体各方均为中小企业</w:t>
      </w:r>
      <w:r>
        <w:rPr>
          <w:rFonts w:cs="微软雅黑" w:asciiTheme="minorEastAsia" w:hAnsiTheme="minorEastAsia" w:eastAsiaTheme="minorEastAsia"/>
          <w:spacing w:val="-3"/>
          <w:sz w:val="24"/>
          <w:szCs w:val="24"/>
          <w:lang w:eastAsia="zh-CN"/>
        </w:rPr>
        <w:t>的，联合体视同中小企业。其中，联合体各方均为小微企业的，联合体视同小微企业。</w:t>
      </w:r>
    </w:p>
    <w:p w14:paraId="2F098646">
      <w:pPr>
        <w:pStyle w:val="19"/>
        <w:spacing w:before="184" w:line="289" w:lineRule="auto"/>
        <w:ind w:left="1983" w:hanging="891"/>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4.2.2   </w:t>
      </w:r>
      <w:r>
        <w:rPr>
          <w:rFonts w:cs="微软雅黑" w:asciiTheme="minorEastAsia" w:hAnsiTheme="minorEastAsia" w:eastAsiaTheme="minorEastAsia"/>
          <w:spacing w:val="2"/>
          <w:sz w:val="24"/>
          <w:szCs w:val="24"/>
          <w:lang w:eastAsia="zh-CN"/>
        </w:rPr>
        <w:t>在政府采购活动中，监</w:t>
      </w:r>
      <w:r>
        <w:rPr>
          <w:rFonts w:cs="微软雅黑" w:asciiTheme="minorEastAsia" w:hAnsiTheme="minorEastAsia" w:eastAsiaTheme="minorEastAsia"/>
          <w:spacing w:val="1"/>
          <w:sz w:val="24"/>
          <w:szCs w:val="24"/>
          <w:lang w:eastAsia="zh-CN"/>
        </w:rPr>
        <w:t>狱企业视同小型、微型企业，享受预留份额、</w:t>
      </w:r>
      <w:r>
        <w:rPr>
          <w:rFonts w:cs="微软雅黑" w:asciiTheme="minorEastAsia" w:hAnsiTheme="minorEastAsia" w:eastAsiaTheme="minorEastAsia"/>
          <w:spacing w:val="-4"/>
          <w:sz w:val="24"/>
          <w:szCs w:val="24"/>
          <w:lang w:eastAsia="zh-CN"/>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w:t>
      </w:r>
      <w:r>
        <w:rPr>
          <w:rFonts w:cs="微软雅黑" w:asciiTheme="minorEastAsia" w:hAnsiTheme="minorEastAsia" w:eastAsiaTheme="minorEastAsia"/>
          <w:spacing w:val="4"/>
          <w:sz w:val="24"/>
          <w:szCs w:val="24"/>
          <w:lang w:eastAsia="zh-CN"/>
        </w:rPr>
        <w:t xml:space="preserve">  </w:t>
      </w:r>
      <w:r>
        <w:rPr>
          <w:rFonts w:cs="微软雅黑" w:asciiTheme="minorEastAsia" w:hAnsiTheme="minorEastAsia" w:eastAsiaTheme="minorEastAsia"/>
          <w:spacing w:val="-1"/>
          <w:sz w:val="24"/>
          <w:szCs w:val="24"/>
          <w:lang w:eastAsia="zh-CN"/>
        </w:rPr>
        <w:t>团监狱管理局、戒毒管理局的企业。</w:t>
      </w:r>
    </w:p>
    <w:p w14:paraId="1B70E7C0">
      <w:pPr>
        <w:pStyle w:val="19"/>
        <w:spacing w:before="178" w:line="278" w:lineRule="auto"/>
        <w:ind w:left="1984" w:right="79" w:hanging="89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4.2.3   </w:t>
      </w:r>
      <w:r>
        <w:rPr>
          <w:rFonts w:cs="微软雅黑" w:asciiTheme="minorEastAsia" w:hAnsiTheme="minorEastAsia" w:eastAsiaTheme="minorEastAsia"/>
          <w:spacing w:val="-1"/>
          <w:sz w:val="24"/>
          <w:szCs w:val="24"/>
          <w:lang w:eastAsia="zh-CN"/>
        </w:rPr>
        <w:t>在政府采购活动中，残疾人福利性单位视同小型、微型企业，享受预</w:t>
      </w:r>
      <w:r>
        <w:rPr>
          <w:rFonts w:cs="微软雅黑" w:asciiTheme="minorEastAsia" w:hAnsiTheme="minorEastAsia" w:eastAsiaTheme="minorEastAsia"/>
          <w:spacing w:val="-4"/>
          <w:sz w:val="24"/>
          <w:szCs w:val="24"/>
          <w:lang w:eastAsia="zh-CN"/>
        </w:rPr>
        <w:t>留份额、评审中价格扣除等促进中小企业发展的政府采购政策。残疾人福利性单位定义：享受政府采购支持政策的残疾人福利性单位应当</w:t>
      </w:r>
      <w:r>
        <w:rPr>
          <w:rFonts w:cs="微软雅黑" w:asciiTheme="minorEastAsia" w:hAnsiTheme="minorEastAsia" w:eastAsiaTheme="minorEastAsia"/>
          <w:spacing w:val="7"/>
          <w:sz w:val="24"/>
          <w:szCs w:val="24"/>
          <w:lang w:eastAsia="zh-CN"/>
        </w:rPr>
        <w:t xml:space="preserve"> </w:t>
      </w:r>
      <w:r>
        <w:rPr>
          <w:rFonts w:cs="微软雅黑" w:asciiTheme="minorEastAsia" w:hAnsiTheme="minorEastAsia" w:eastAsiaTheme="minorEastAsia"/>
          <w:spacing w:val="-1"/>
          <w:sz w:val="24"/>
          <w:szCs w:val="24"/>
          <w:lang w:eastAsia="zh-CN"/>
        </w:rPr>
        <w:t>同时满足以下条件：</w:t>
      </w:r>
    </w:p>
    <w:p w14:paraId="6191A820">
      <w:pPr>
        <w:pStyle w:val="19"/>
        <w:spacing w:before="175" w:line="250" w:lineRule="auto"/>
        <w:ind w:left="2879" w:right="78" w:hanging="882"/>
        <w:rPr>
          <w:rFonts w:cs="微软雅黑" w:asciiTheme="minorEastAsia" w:hAnsiTheme="minorEastAsia"/>
          <w:sz w:val="24"/>
          <w:szCs w:val="24"/>
          <w:lang w:eastAsia="zh-CN"/>
        </w:rPr>
      </w:pPr>
      <w:r>
        <w:fldChar w:fldCharType="begin"/>
      </w:r>
      <w:r>
        <w:instrText xml:space="preserve"> HYPERLINK "file:///D:\\新建文件夹\\WeChat%20Files\\wxid_wf40fujoyrjd22\\FileStorage\\File\\2025-02\\4.2.3.1" </w:instrText>
      </w:r>
      <w:r>
        <w:fldChar w:fldCharType="separate"/>
      </w:r>
      <w:r>
        <w:rPr>
          <w:rFonts w:asciiTheme="minorEastAsia" w:hAnsiTheme="minorEastAsia" w:eastAsiaTheme="minorEastAsia"/>
          <w:spacing w:val="13"/>
          <w:sz w:val="24"/>
          <w:szCs w:val="24"/>
          <w:lang w:eastAsia="zh-CN"/>
        </w:rPr>
        <w:t>4.2.3.1</w:t>
      </w:r>
      <w:r>
        <w:rPr>
          <w:rFonts w:asciiTheme="minorEastAsia" w:hAnsiTheme="minorEastAsia" w:eastAsiaTheme="minorEastAsia"/>
          <w:spacing w:val="13"/>
          <w:sz w:val="24"/>
          <w:szCs w:val="24"/>
          <w:lang w:eastAsia="zh-CN"/>
        </w:rPr>
        <w:fldChar w:fldCharType="end"/>
      </w:r>
      <w:r>
        <w:rPr>
          <w:rFonts w:asciiTheme="minorEastAsia" w:hAnsiTheme="minorEastAsia" w:eastAsiaTheme="minorEastAsia"/>
          <w:spacing w:val="13"/>
          <w:sz w:val="24"/>
          <w:szCs w:val="24"/>
          <w:lang w:eastAsia="zh-CN"/>
        </w:rPr>
        <w:t xml:space="preserve"> </w:t>
      </w:r>
      <w:r>
        <w:rPr>
          <w:rFonts w:cs="微软雅黑" w:asciiTheme="minorEastAsia" w:hAnsiTheme="minorEastAsia" w:eastAsiaTheme="minorEastAsia"/>
          <w:spacing w:val="13"/>
          <w:sz w:val="24"/>
          <w:szCs w:val="24"/>
          <w:lang w:eastAsia="zh-CN"/>
        </w:rPr>
        <w:t>安置的残疾人占本单位在职职工人数的比例不低于</w:t>
      </w:r>
      <w:r>
        <w:rPr>
          <w:rFonts w:asciiTheme="minorEastAsia" w:hAnsiTheme="minorEastAsia" w:eastAsiaTheme="minorEastAsia"/>
          <w:spacing w:val="13"/>
          <w:sz w:val="24"/>
          <w:szCs w:val="24"/>
          <w:lang w:eastAsia="zh-CN"/>
        </w:rPr>
        <w:t>25%</w:t>
      </w:r>
      <w:r>
        <w:rPr>
          <w:rFonts w:asciiTheme="minorEastAsia" w:hAnsiTheme="minorEastAsia" w:eastAsiaTheme="minorEastAsia"/>
          <w:sz w:val="24"/>
          <w:szCs w:val="24"/>
          <w:lang w:eastAsia="zh-CN"/>
        </w:rPr>
        <w:t xml:space="preserve"> </w:t>
      </w:r>
      <w:r>
        <w:rPr>
          <w:rFonts w:cs="微软雅黑" w:asciiTheme="minorEastAsia" w:hAnsiTheme="minorEastAsia" w:eastAsiaTheme="minorEastAsia"/>
          <w:spacing w:val="4"/>
          <w:sz w:val="24"/>
          <w:szCs w:val="24"/>
          <w:lang w:eastAsia="zh-CN"/>
        </w:rPr>
        <w:t>（含</w:t>
      </w:r>
      <w:r>
        <w:rPr>
          <w:rFonts w:asciiTheme="minorEastAsia" w:hAnsiTheme="minorEastAsia" w:eastAsiaTheme="minorEastAsia"/>
          <w:spacing w:val="4"/>
          <w:sz w:val="24"/>
          <w:szCs w:val="24"/>
          <w:lang w:eastAsia="zh-CN"/>
        </w:rPr>
        <w:t>25%</w:t>
      </w:r>
      <w:r>
        <w:rPr>
          <w:rFonts w:cs="微软雅黑" w:asciiTheme="minorEastAsia" w:hAnsiTheme="minorEastAsia" w:eastAsiaTheme="minorEastAsia"/>
          <w:spacing w:val="-45"/>
          <w:sz w:val="24"/>
          <w:szCs w:val="24"/>
          <w:lang w:eastAsia="zh-CN"/>
        </w:rPr>
        <w:t>），</w:t>
      </w:r>
      <w:r>
        <w:rPr>
          <w:rFonts w:cs="微软雅黑" w:asciiTheme="minorEastAsia" w:hAnsiTheme="minorEastAsia" w:eastAsiaTheme="minorEastAsia"/>
          <w:spacing w:val="4"/>
          <w:sz w:val="24"/>
          <w:szCs w:val="24"/>
          <w:lang w:eastAsia="zh-CN"/>
        </w:rPr>
        <w:t>并且安置的残疾人人数不少于</w:t>
      </w:r>
      <w:r>
        <w:rPr>
          <w:rFonts w:asciiTheme="minorEastAsia" w:hAnsiTheme="minorEastAsia" w:eastAsiaTheme="minorEastAsia"/>
          <w:spacing w:val="4"/>
          <w:sz w:val="24"/>
          <w:szCs w:val="24"/>
          <w:lang w:eastAsia="zh-CN"/>
        </w:rPr>
        <w:t>10</w:t>
      </w:r>
      <w:r>
        <w:rPr>
          <w:rFonts w:cs="微软雅黑" w:asciiTheme="minorEastAsia" w:hAnsiTheme="minorEastAsia" w:eastAsiaTheme="minorEastAsia"/>
          <w:spacing w:val="4"/>
          <w:sz w:val="24"/>
          <w:szCs w:val="24"/>
          <w:lang w:eastAsia="zh-CN"/>
        </w:rPr>
        <w:t>人（含</w:t>
      </w:r>
      <w:r>
        <w:rPr>
          <w:rFonts w:asciiTheme="minorEastAsia" w:hAnsiTheme="minorEastAsia" w:eastAsiaTheme="minorEastAsia"/>
          <w:spacing w:val="4"/>
          <w:sz w:val="24"/>
          <w:szCs w:val="24"/>
          <w:lang w:eastAsia="zh-CN"/>
        </w:rPr>
        <w:t>10</w:t>
      </w:r>
      <w:r>
        <w:rPr>
          <w:rFonts w:hint="eastAsia" w:ascii="宋体" w:hAnsi="宋体" w:eastAsia="宋体" w:cs="宋体"/>
          <w:spacing w:val="-4"/>
          <w:sz w:val="24"/>
          <w:szCs w:val="24"/>
          <w:lang w:eastAsia="zh-CN"/>
        </w:rPr>
        <w:t>人</w:t>
      </w:r>
      <w:r>
        <w:rPr>
          <w:rFonts w:hint="eastAsia" w:ascii="宋体" w:hAnsi="宋体" w:eastAsia="宋体" w:cs="宋体"/>
          <w:spacing w:val="-55"/>
          <w:sz w:val="24"/>
          <w:szCs w:val="24"/>
          <w:lang w:eastAsia="zh-CN"/>
        </w:rPr>
        <w:t>）；</w:t>
      </w:r>
    </w:p>
    <w:p w14:paraId="2BEBCE0F">
      <w:pPr>
        <w:pStyle w:val="19"/>
        <w:spacing w:before="187" w:line="252" w:lineRule="auto"/>
        <w:ind w:left="2889" w:right="79" w:hanging="892"/>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"file:///D:\\新建文件夹\\WeChat%20Files\\wxid_wf40fujoyrjd22\\FileStorage\\File\\2025-02\\4.2.3.2" </w:instrText>
      </w:r>
      <w:r>
        <w:fldChar w:fldCharType="separate"/>
      </w:r>
      <w:r>
        <w:rPr>
          <w:rFonts w:asciiTheme="minorEastAsia" w:hAnsiTheme="minorEastAsia" w:eastAsiaTheme="minorEastAsia"/>
          <w:spacing w:val="1"/>
          <w:sz w:val="24"/>
          <w:szCs w:val="24"/>
          <w:lang w:eastAsia="zh-CN"/>
        </w:rPr>
        <w:t>4.2.3.2</w:t>
      </w:r>
      <w:r>
        <w:rPr>
          <w:rFonts w:asciiTheme="minorEastAsia" w:hAnsiTheme="minorEastAsia" w:eastAsiaTheme="minorEastAsia"/>
          <w:spacing w:val="1"/>
          <w:sz w:val="24"/>
          <w:szCs w:val="24"/>
          <w:lang w:eastAsia="zh-CN"/>
        </w:rPr>
        <w:fldChar w:fldCharType="end"/>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依法与安置的每位残疾人签订了一年以上（含一年）的劳动</w:t>
      </w:r>
      <w:r>
        <w:rPr>
          <w:rFonts w:cs="微软雅黑" w:asciiTheme="minorEastAsia" w:hAnsiTheme="minorEastAsia" w:eastAsiaTheme="minorEastAsia"/>
          <w:spacing w:val="-1"/>
          <w:sz w:val="24"/>
          <w:szCs w:val="24"/>
          <w:lang w:eastAsia="zh-CN"/>
        </w:rPr>
        <w:t>合同或服务协议；</w:t>
      </w:r>
    </w:p>
    <w:p w14:paraId="104CE7A6">
      <w:pPr>
        <w:pStyle w:val="19"/>
        <w:spacing w:before="176" w:line="253" w:lineRule="auto"/>
        <w:ind w:left="2888" w:right="79" w:hanging="891"/>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"file:///D:\\新建文件夹\\WeChat%20Files\\wxid_wf40fujoyrjd22\\FileStorage\\File\\2025-02\\4.2.3.3" </w:instrText>
      </w:r>
      <w:r>
        <w:fldChar w:fldCharType="separate"/>
      </w:r>
      <w:r>
        <w:rPr>
          <w:rFonts w:asciiTheme="minorEastAsia" w:hAnsiTheme="minorEastAsia" w:eastAsiaTheme="minorEastAsia"/>
          <w:spacing w:val="1"/>
          <w:sz w:val="24"/>
          <w:szCs w:val="24"/>
          <w:lang w:eastAsia="zh-CN"/>
        </w:rPr>
        <w:t>4.2.3.3</w:t>
      </w:r>
      <w:r>
        <w:rPr>
          <w:rFonts w:asciiTheme="minorEastAsia" w:hAnsiTheme="minorEastAsia" w:eastAsiaTheme="minorEastAsia"/>
          <w:spacing w:val="1"/>
          <w:sz w:val="24"/>
          <w:szCs w:val="24"/>
          <w:lang w:eastAsia="zh-CN"/>
        </w:rPr>
        <w:fldChar w:fldCharType="end"/>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为安置的每位残疾人按月足额缴纳了基本养老保险、基本医</w:t>
      </w:r>
      <w:r>
        <w:rPr>
          <w:rFonts w:cs="微软雅黑" w:asciiTheme="minorEastAsia" w:hAnsiTheme="minorEastAsia" w:eastAsiaTheme="minorEastAsia"/>
          <w:sz w:val="24"/>
          <w:szCs w:val="24"/>
          <w:lang w:eastAsia="zh-CN"/>
        </w:rPr>
        <w:t>疗保险、失业保险、工伤保险和生育保险等社会</w:t>
      </w:r>
      <w:r>
        <w:rPr>
          <w:rFonts w:cs="微软雅黑" w:asciiTheme="minorEastAsia" w:hAnsiTheme="minorEastAsia" w:eastAsiaTheme="minorEastAsia"/>
          <w:spacing w:val="-1"/>
          <w:sz w:val="24"/>
          <w:szCs w:val="24"/>
          <w:lang w:eastAsia="zh-CN"/>
        </w:rPr>
        <w:t>保险费；</w:t>
      </w:r>
    </w:p>
    <w:p w14:paraId="2435C371">
      <w:pPr>
        <w:pStyle w:val="19"/>
        <w:spacing w:before="177" w:line="252" w:lineRule="auto"/>
        <w:ind w:left="2898" w:right="79" w:hanging="901"/>
        <w:rPr>
          <w:rFonts w:cs="微软雅黑" w:asciiTheme="minorEastAsia" w:hAnsiTheme="minorEastAsia"/>
          <w:sz w:val="24"/>
          <w:szCs w:val="24"/>
          <w:lang w:eastAsia="zh-CN"/>
        </w:rPr>
      </w:pPr>
      <w:r>
        <w:fldChar w:fldCharType="begin"/>
      </w:r>
      <w:r>
        <w:instrText xml:space="preserve"> HYPERLINK "file:///D:\\新建文件夹\\WeChat%20Files\\wxid_wf40fujoyrjd22\\FileStorage\\File\\2025-02\\4.2.3.4" </w:instrText>
      </w:r>
      <w:r>
        <w:fldChar w:fldCharType="separate"/>
      </w:r>
      <w:r>
        <w:rPr>
          <w:rFonts w:asciiTheme="minorEastAsia" w:hAnsiTheme="minorEastAsia" w:eastAsiaTheme="minorEastAsia"/>
          <w:spacing w:val="1"/>
          <w:sz w:val="24"/>
          <w:szCs w:val="24"/>
          <w:lang w:eastAsia="zh-CN"/>
        </w:rPr>
        <w:t>4.2.3.4</w:t>
      </w:r>
      <w:r>
        <w:rPr>
          <w:rFonts w:asciiTheme="minorEastAsia" w:hAnsiTheme="minorEastAsia" w:eastAsiaTheme="minorEastAsia"/>
          <w:spacing w:val="1"/>
          <w:sz w:val="24"/>
          <w:szCs w:val="24"/>
          <w:lang w:eastAsia="zh-CN"/>
        </w:rPr>
        <w:fldChar w:fldCharType="end"/>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通过银行等金融机构向安置的每位残疾人，按月支付了不低</w:t>
      </w:r>
      <w:r>
        <w:rPr>
          <w:rFonts w:cs="微软雅黑" w:asciiTheme="minorEastAsia" w:hAnsiTheme="minorEastAsia" w:eastAsiaTheme="minorEastAsia"/>
          <w:spacing w:val="7"/>
          <w:sz w:val="24"/>
          <w:szCs w:val="24"/>
          <w:lang w:eastAsia="zh-CN"/>
        </w:rPr>
        <w:t>于单位所在区县适用的经省级人民政府批准的月最</w:t>
      </w:r>
      <w:r>
        <w:rPr>
          <w:rFonts w:cs="微软雅黑" w:asciiTheme="minorEastAsia" w:hAnsiTheme="minorEastAsia" w:eastAsiaTheme="minorEastAsia"/>
          <w:spacing w:val="6"/>
          <w:sz w:val="24"/>
          <w:szCs w:val="24"/>
          <w:lang w:eastAsia="zh-CN"/>
        </w:rPr>
        <w:t>低工资</w:t>
      </w:r>
      <w:r>
        <w:rPr>
          <w:rFonts w:hint="eastAsia" w:ascii="宋体" w:hAnsi="宋体" w:eastAsia="宋体" w:cs="宋体"/>
          <w:spacing w:val="-1"/>
          <w:sz w:val="24"/>
          <w:szCs w:val="24"/>
          <w:lang w:eastAsia="zh-CN"/>
        </w:rPr>
        <w:t>标准的工资；</w:t>
      </w:r>
    </w:p>
    <w:p w14:paraId="3D97806C">
      <w:pPr>
        <w:pStyle w:val="19"/>
        <w:spacing w:before="177" w:line="268" w:lineRule="auto"/>
        <w:ind w:left="2889" w:right="254" w:hanging="892"/>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"file:///D:\\新建文件夹\\WeChat%20Files\\wxid_wf40fujoyrjd22\\FileStorage\\File\\2025-02\\4.2.3.5" </w:instrText>
      </w:r>
      <w:r>
        <w:fldChar w:fldCharType="separate"/>
      </w:r>
      <w:r>
        <w:rPr>
          <w:rFonts w:asciiTheme="minorEastAsia" w:hAnsiTheme="minorEastAsia" w:eastAsiaTheme="minorEastAsia"/>
          <w:spacing w:val="-1"/>
          <w:sz w:val="24"/>
          <w:szCs w:val="24"/>
          <w:lang w:eastAsia="zh-CN"/>
        </w:rPr>
        <w:t>4.2.3.5</w:t>
      </w:r>
      <w:r>
        <w:rPr>
          <w:rFonts w:asciiTheme="minorEastAsia" w:hAnsiTheme="minorEastAsia" w:eastAsiaTheme="minorEastAsia"/>
          <w:spacing w:val="-1"/>
          <w:sz w:val="24"/>
          <w:szCs w:val="24"/>
          <w:lang w:eastAsia="zh-CN"/>
        </w:rPr>
        <w:fldChar w:fldCharType="end"/>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提供本单位制造的货物、承担的工程或者服务（以下</w:t>
      </w:r>
      <w:r>
        <w:rPr>
          <w:rFonts w:cs="微软雅黑" w:asciiTheme="minorEastAsia" w:hAnsiTheme="minorEastAsia" w:eastAsiaTheme="minorEastAsia"/>
          <w:spacing w:val="-2"/>
          <w:sz w:val="24"/>
          <w:szCs w:val="24"/>
          <w:lang w:eastAsia="zh-CN"/>
        </w:rPr>
        <w:t>简称产</w:t>
      </w:r>
      <w:r>
        <w:rPr>
          <w:rFonts w:cs="微软雅黑" w:asciiTheme="minorEastAsia" w:hAnsiTheme="minorEastAsia" w:eastAsiaTheme="minorEastAsia"/>
          <w:spacing w:val="2"/>
          <w:sz w:val="24"/>
          <w:szCs w:val="24"/>
          <w:lang w:eastAsia="zh-CN"/>
        </w:rPr>
        <w:t>品</w:t>
      </w:r>
      <w:r>
        <w:rPr>
          <w:rFonts w:cs="微软雅黑" w:asciiTheme="minorEastAsia" w:hAnsiTheme="minorEastAsia" w:eastAsiaTheme="minorEastAsia"/>
          <w:spacing w:val="-51"/>
          <w:w w:val="89"/>
          <w:sz w:val="24"/>
          <w:szCs w:val="24"/>
          <w:lang w:eastAsia="zh-CN"/>
        </w:rPr>
        <w:t>），</w:t>
      </w:r>
      <w:r>
        <w:rPr>
          <w:rFonts w:cs="微软雅黑" w:asciiTheme="minorEastAsia" w:hAnsiTheme="minorEastAsia" w:eastAsiaTheme="minorEastAsia"/>
          <w:spacing w:val="2"/>
          <w:sz w:val="24"/>
          <w:szCs w:val="24"/>
          <w:lang w:eastAsia="zh-CN"/>
        </w:rPr>
        <w:t>或者提供其他残疾人福利性单位制造的货物（不</w:t>
      </w:r>
      <w:r>
        <w:rPr>
          <w:rFonts w:cs="微软雅黑" w:asciiTheme="minorEastAsia" w:hAnsiTheme="minorEastAsia" w:eastAsiaTheme="minorEastAsia"/>
          <w:spacing w:val="1"/>
          <w:sz w:val="24"/>
          <w:szCs w:val="24"/>
          <w:lang w:eastAsia="zh-CN"/>
        </w:rPr>
        <w:t>包括</w:t>
      </w:r>
      <w:r>
        <w:rPr>
          <w:rFonts w:cs="微软雅黑" w:asciiTheme="minorEastAsia" w:hAnsiTheme="minorEastAsia" w:eastAsiaTheme="minorEastAsia"/>
          <w:spacing w:val="-1"/>
          <w:sz w:val="24"/>
          <w:szCs w:val="24"/>
          <w:lang w:eastAsia="zh-CN"/>
        </w:rPr>
        <w:t>使用非残疾人福利性单位注册商标的货物</w:t>
      </w:r>
      <w:r>
        <w:rPr>
          <w:rFonts w:cs="微软雅黑" w:asciiTheme="minorEastAsia" w:hAnsiTheme="minorEastAsia" w:eastAsiaTheme="minorEastAsia"/>
          <w:spacing w:val="-49"/>
          <w:sz w:val="24"/>
          <w:szCs w:val="24"/>
          <w:lang w:eastAsia="zh-CN"/>
        </w:rPr>
        <w:t>）；</w:t>
      </w:r>
    </w:p>
    <w:p w14:paraId="782675D0">
      <w:pPr>
        <w:pStyle w:val="19"/>
        <w:spacing w:before="187" w:line="283" w:lineRule="auto"/>
        <w:ind w:left="2891" w:hanging="894"/>
        <w:rPr>
          <w:rFonts w:cs="微软雅黑" w:asciiTheme="minorEastAsia" w:hAnsiTheme="minorEastAsia" w:eastAsiaTheme="minorEastAsia"/>
          <w:sz w:val="24"/>
          <w:szCs w:val="24"/>
          <w:lang w:eastAsia="zh-CN"/>
        </w:rPr>
      </w:pPr>
      <w:r>
        <w:fldChar w:fldCharType="begin"/>
      </w:r>
      <w:r>
        <w:instrText xml:space="preserve"> HYPERLINK "file:///D:\\新建文件夹\\WeChat%20Files\\wxid_wf40fujoyrjd22\\FileStorage\\File\\2025-02\\4.2.3.6" </w:instrText>
      </w:r>
      <w:r>
        <w:fldChar w:fldCharType="separate"/>
      </w:r>
      <w:r>
        <w:rPr>
          <w:rFonts w:asciiTheme="minorEastAsia" w:hAnsiTheme="minorEastAsia" w:eastAsiaTheme="minorEastAsia"/>
          <w:spacing w:val="1"/>
          <w:sz w:val="24"/>
          <w:szCs w:val="24"/>
          <w:lang w:eastAsia="zh-CN"/>
        </w:rPr>
        <w:t>4.2.3.6</w:t>
      </w:r>
      <w:r>
        <w:rPr>
          <w:rFonts w:asciiTheme="minorEastAsia" w:hAnsiTheme="minorEastAsia" w:eastAsiaTheme="minorEastAsia"/>
          <w:spacing w:val="1"/>
          <w:sz w:val="24"/>
          <w:szCs w:val="24"/>
          <w:lang w:eastAsia="zh-CN"/>
        </w:rPr>
        <w:fldChar w:fldCharType="end"/>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前款所称残疾人是指法定劳动年龄内，持有《中华人民共和</w:t>
      </w:r>
      <w:r>
        <w:rPr>
          <w:rFonts w:cs="微软雅黑" w:asciiTheme="minorEastAsia" w:hAnsiTheme="minorEastAsia" w:eastAsiaTheme="minorEastAsia"/>
          <w:spacing w:val="-14"/>
          <w:sz w:val="24"/>
          <w:szCs w:val="24"/>
          <w:lang w:eastAsia="zh-CN"/>
        </w:rPr>
        <w:t>国残疾人证》或者《中华人民共和国残疾军人证（</w:t>
      </w:r>
      <w:r>
        <w:rPr>
          <w:rFonts w:asciiTheme="minorEastAsia" w:hAnsiTheme="minorEastAsia" w:eastAsiaTheme="minorEastAsia"/>
          <w:spacing w:val="-14"/>
          <w:sz w:val="24"/>
          <w:szCs w:val="24"/>
          <w:lang w:eastAsia="zh-CN"/>
        </w:rPr>
        <w:t>1</w:t>
      </w:r>
      <w:r>
        <w:rPr>
          <w:rFonts w:cs="微软雅黑" w:asciiTheme="minorEastAsia" w:hAnsiTheme="minorEastAsia" w:eastAsiaTheme="minorEastAsia"/>
          <w:spacing w:val="-14"/>
          <w:sz w:val="24"/>
          <w:szCs w:val="24"/>
          <w:lang w:eastAsia="zh-CN"/>
        </w:rPr>
        <w:t>至</w:t>
      </w:r>
      <w:r>
        <w:rPr>
          <w:rFonts w:hint="eastAsia" w:asciiTheme="minorEastAsia" w:hAnsiTheme="minorEastAsia" w:eastAsiaTheme="minorEastAsia"/>
          <w:spacing w:val="-15"/>
          <w:sz w:val="24"/>
          <w:szCs w:val="24"/>
          <w:lang w:eastAsia="zh-CN"/>
        </w:rPr>
        <w:t>8</w:t>
      </w:r>
      <w:r>
        <w:rPr>
          <w:rFonts w:cs="微软雅黑" w:asciiTheme="minorEastAsia" w:hAnsiTheme="minorEastAsia" w:eastAsiaTheme="minorEastAsia"/>
          <w:spacing w:val="-15"/>
          <w:sz w:val="24"/>
          <w:szCs w:val="24"/>
          <w:lang w:eastAsia="zh-CN"/>
        </w:rPr>
        <w:t>级）》</w:t>
      </w:r>
      <w:r>
        <w:rPr>
          <w:rFonts w:cs="微软雅黑" w:asciiTheme="minorEastAsia" w:hAnsiTheme="minorEastAsia" w:eastAsiaTheme="minorEastAsia"/>
          <w:spacing w:val="-3"/>
          <w:sz w:val="24"/>
          <w:szCs w:val="24"/>
          <w:lang w:eastAsia="zh-CN"/>
        </w:rPr>
        <w:t>的自然人，包括具有劳动条件和劳动意愿的精神残疾人。在</w:t>
      </w:r>
      <w:r>
        <w:rPr>
          <w:rFonts w:cs="微软雅黑" w:asciiTheme="minorEastAsia" w:hAnsiTheme="minorEastAsia" w:eastAsiaTheme="minorEastAsia"/>
          <w:spacing w:val="7"/>
          <w:sz w:val="24"/>
          <w:szCs w:val="24"/>
          <w:lang w:eastAsia="zh-CN"/>
        </w:rPr>
        <w:t>职职工人数是指与残疾人福利性单位建立劳动关系并依法</w:t>
      </w:r>
      <w:r>
        <w:rPr>
          <w:rFonts w:cs="微软雅黑" w:asciiTheme="minorEastAsia" w:hAnsiTheme="minorEastAsia" w:eastAsiaTheme="minorEastAsia"/>
          <w:spacing w:val="-1"/>
          <w:sz w:val="24"/>
          <w:szCs w:val="24"/>
          <w:lang w:eastAsia="zh-CN"/>
        </w:rPr>
        <w:t>签订劳动合同或服务协议的雇员人数。</w:t>
      </w:r>
    </w:p>
    <w:p w14:paraId="7682B0CF">
      <w:pPr>
        <w:pStyle w:val="19"/>
        <w:spacing w:before="177" w:line="200" w:lineRule="auto"/>
        <w:ind w:left="1092"/>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4.2.4   </w:t>
      </w:r>
      <w:r>
        <w:rPr>
          <w:rFonts w:cs="微软雅黑" w:asciiTheme="minorEastAsia" w:hAnsiTheme="minorEastAsia" w:eastAsiaTheme="minorEastAsia"/>
          <w:sz w:val="24"/>
          <w:szCs w:val="24"/>
          <w:lang w:eastAsia="zh-CN"/>
        </w:rPr>
        <w:t>本项目是否专门面向中小企业预留采</w:t>
      </w:r>
      <w:r>
        <w:rPr>
          <w:rFonts w:cs="微软雅黑" w:asciiTheme="minorEastAsia" w:hAnsiTheme="minorEastAsia" w:eastAsiaTheme="minorEastAsia"/>
          <w:spacing w:val="-1"/>
          <w:sz w:val="24"/>
          <w:szCs w:val="24"/>
          <w:lang w:eastAsia="zh-CN"/>
        </w:rPr>
        <w:t>购份额见第一章《采购邀请》。</w:t>
      </w:r>
    </w:p>
    <w:p w14:paraId="0EC5E5F8">
      <w:pPr>
        <w:pStyle w:val="19"/>
        <w:spacing w:before="181" w:line="200" w:lineRule="auto"/>
        <w:ind w:left="1092"/>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4.2.5   </w:t>
      </w:r>
      <w:r>
        <w:rPr>
          <w:rFonts w:cs="微软雅黑" w:asciiTheme="minorEastAsia" w:hAnsiTheme="minorEastAsia" w:eastAsiaTheme="minorEastAsia"/>
          <w:spacing w:val="-3"/>
          <w:sz w:val="24"/>
          <w:szCs w:val="24"/>
          <w:lang w:eastAsia="zh-CN"/>
        </w:rPr>
        <w:t>采购标的对应的中小企业划分标准所属行业见《供应商须知资料表</w:t>
      </w:r>
      <w:r>
        <w:rPr>
          <w:rFonts w:cs="微软雅黑" w:asciiTheme="minorEastAsia" w:hAnsiTheme="minorEastAsia" w:eastAsiaTheme="minorEastAsia"/>
          <w:spacing w:val="-4"/>
          <w:sz w:val="24"/>
          <w:szCs w:val="24"/>
          <w:lang w:eastAsia="zh-CN"/>
        </w:rPr>
        <w:t>》。</w:t>
      </w:r>
    </w:p>
    <w:p w14:paraId="59141CCE">
      <w:pPr>
        <w:pStyle w:val="19"/>
        <w:spacing w:before="178" w:line="200" w:lineRule="auto"/>
        <w:jc w:val="right"/>
        <w:rPr>
          <w:rFonts w:cs="微软雅黑"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eastAsia="zh-CN"/>
        </w:rPr>
        <w:t xml:space="preserve">   </w:t>
      </w:r>
      <w:r>
        <w:rPr>
          <w:rFonts w:asciiTheme="minorEastAsia" w:hAnsiTheme="minorEastAsia" w:eastAsiaTheme="minorEastAsia"/>
          <w:spacing w:val="-7"/>
          <w:sz w:val="24"/>
          <w:szCs w:val="24"/>
          <w:lang w:eastAsia="zh-CN"/>
        </w:rPr>
        <w:t xml:space="preserve">4.2.6  </w:t>
      </w:r>
      <w:r>
        <w:rPr>
          <w:rFonts w:cs="微软雅黑" w:asciiTheme="minorEastAsia" w:hAnsiTheme="minorEastAsia" w:eastAsiaTheme="minorEastAsia"/>
          <w:spacing w:val="-7"/>
          <w:sz w:val="24"/>
          <w:szCs w:val="24"/>
          <w:lang w:eastAsia="zh-CN"/>
        </w:rPr>
        <w:t>小微企业价格评审优惠的政策调整：见第三章《评审方法</w:t>
      </w:r>
      <w:r>
        <w:rPr>
          <w:rFonts w:cs="微软雅黑" w:asciiTheme="minorEastAsia" w:hAnsiTheme="minorEastAsia" w:eastAsiaTheme="minorEastAsia"/>
          <w:spacing w:val="-8"/>
          <w:sz w:val="24"/>
          <w:szCs w:val="24"/>
          <w:lang w:eastAsia="zh-CN"/>
        </w:rPr>
        <w:t>和评审标准》。</w:t>
      </w:r>
    </w:p>
    <w:p w14:paraId="73A1F023">
      <w:pPr>
        <w:pStyle w:val="19"/>
        <w:spacing w:before="179" w:line="201" w:lineRule="auto"/>
        <w:ind w:left="37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4.3   </w:t>
      </w:r>
      <w:r>
        <w:rPr>
          <w:rFonts w:cs="微软雅黑" w:asciiTheme="minorEastAsia" w:hAnsiTheme="minorEastAsia" w:eastAsiaTheme="minorEastAsia"/>
          <w:spacing w:val="1"/>
          <w:sz w:val="24"/>
          <w:szCs w:val="24"/>
          <w:lang w:eastAsia="zh-CN"/>
        </w:rPr>
        <w:t>政府采购节能产品、环境标志产品</w:t>
      </w:r>
    </w:p>
    <w:p w14:paraId="26865EBC">
      <w:pPr>
        <w:pStyle w:val="19"/>
        <w:spacing w:before="180" w:line="283" w:lineRule="auto"/>
        <w:ind w:left="1984" w:right="254" w:hanging="89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4.3.1   </w:t>
      </w:r>
      <w:r>
        <w:rPr>
          <w:rFonts w:cs="微软雅黑" w:asciiTheme="minorEastAsia" w:hAnsiTheme="minorEastAsia" w:eastAsiaTheme="minorEastAsia"/>
          <w:spacing w:val="-1"/>
          <w:sz w:val="24"/>
          <w:szCs w:val="24"/>
          <w:lang w:eastAsia="zh-CN"/>
        </w:rPr>
        <w:t>政府采购节能产品、环境标志产品实施品目清单管理。财政部、发展</w:t>
      </w:r>
      <w:r>
        <w:rPr>
          <w:rFonts w:cs="微软雅黑"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4"/>
          <w:sz w:val="24"/>
          <w:szCs w:val="24"/>
          <w:lang w:eastAsia="zh-CN"/>
        </w:rPr>
        <w:t>改革委、生态环境部等部门根据产品节能环保性能、技术水平和市场</w:t>
      </w:r>
      <w:r>
        <w:rPr>
          <w:rFonts w:cs="微软雅黑" w:asciiTheme="minorEastAsia" w:hAnsiTheme="minorEastAsia" w:eastAsiaTheme="minorEastAsia"/>
          <w:spacing w:val="7"/>
          <w:sz w:val="24"/>
          <w:szCs w:val="24"/>
          <w:lang w:eastAsia="zh-CN"/>
        </w:rPr>
        <w:t xml:space="preserve"> </w:t>
      </w:r>
      <w:r>
        <w:rPr>
          <w:rFonts w:cs="微软雅黑" w:asciiTheme="minorEastAsia" w:hAnsiTheme="minorEastAsia" w:eastAsiaTheme="minorEastAsia"/>
          <w:spacing w:val="-4"/>
          <w:sz w:val="24"/>
          <w:szCs w:val="24"/>
          <w:lang w:eastAsia="zh-CN"/>
        </w:rPr>
        <w:t>成熟程度等因素，确定实施政府优先采购和强制采购的产品类别及所</w:t>
      </w:r>
      <w:r>
        <w:rPr>
          <w:rFonts w:cs="微软雅黑" w:asciiTheme="minorEastAsia" w:hAnsiTheme="minorEastAsia" w:eastAsiaTheme="minorEastAsia"/>
          <w:spacing w:val="7"/>
          <w:sz w:val="24"/>
          <w:szCs w:val="24"/>
          <w:lang w:eastAsia="zh-CN"/>
        </w:rPr>
        <w:t xml:space="preserve"> </w:t>
      </w:r>
      <w:r>
        <w:rPr>
          <w:rFonts w:cs="微软雅黑" w:asciiTheme="minorEastAsia" w:hAnsiTheme="minorEastAsia" w:eastAsiaTheme="minorEastAsia"/>
          <w:spacing w:val="-4"/>
          <w:sz w:val="24"/>
          <w:szCs w:val="24"/>
          <w:lang w:eastAsia="zh-CN"/>
        </w:rPr>
        <w:t>依据的相关标准规范，以品目清单的形式发布并适时调整。依据品目</w:t>
      </w:r>
      <w:r>
        <w:rPr>
          <w:rFonts w:cs="微软雅黑" w:asciiTheme="minorEastAsia" w:hAnsiTheme="minorEastAsia" w:eastAsiaTheme="minorEastAsia"/>
          <w:spacing w:val="7"/>
          <w:sz w:val="24"/>
          <w:szCs w:val="24"/>
          <w:lang w:eastAsia="zh-CN"/>
        </w:rPr>
        <w:t xml:space="preserve"> </w:t>
      </w:r>
      <w:r>
        <w:rPr>
          <w:rFonts w:cs="微软雅黑" w:asciiTheme="minorEastAsia" w:hAnsiTheme="minorEastAsia" w:eastAsiaTheme="minorEastAsia"/>
          <w:spacing w:val="-1"/>
          <w:sz w:val="24"/>
          <w:szCs w:val="24"/>
          <w:lang w:eastAsia="zh-CN"/>
        </w:rPr>
        <w:t>清单和认证证书实施政府优先采购和强制采购。</w:t>
      </w:r>
    </w:p>
    <w:p w14:paraId="0BED1B0E">
      <w:pPr>
        <w:pStyle w:val="19"/>
        <w:spacing w:before="178" w:line="286" w:lineRule="auto"/>
        <w:ind w:left="1980" w:right="43" w:hanging="888"/>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4.3.2   </w:t>
      </w:r>
      <w:r>
        <w:rPr>
          <w:rFonts w:cs="微软雅黑" w:asciiTheme="minorEastAsia" w:hAnsiTheme="minorEastAsia" w:eastAsiaTheme="minorEastAsia"/>
          <w:spacing w:val="-1"/>
          <w:sz w:val="24"/>
          <w:szCs w:val="24"/>
          <w:lang w:eastAsia="zh-CN"/>
        </w:rPr>
        <w:t>采购人拟采购的产品属于品目清单范围的，采购人及其委托的采购代</w:t>
      </w:r>
      <w:r>
        <w:rPr>
          <w:rFonts w:cs="微软雅黑" w:asciiTheme="minorEastAsia" w:hAnsiTheme="minorEastAsia" w:eastAsiaTheme="minorEastAsia"/>
          <w:spacing w:val="-5"/>
          <w:sz w:val="24"/>
          <w:szCs w:val="24"/>
          <w:lang w:eastAsia="zh-CN"/>
        </w:rPr>
        <w:t>理机构依据国家确定的认证机构出具的、处于有效期之内的节能产品、</w:t>
      </w:r>
      <w:r>
        <w:rPr>
          <w:rFonts w:cs="微软雅黑"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4"/>
          <w:sz w:val="24"/>
          <w:szCs w:val="24"/>
          <w:lang w:eastAsia="zh-CN"/>
        </w:rPr>
        <w:t>环境标志产品认证证书，对获得证书的产品实施政府优先采购或强制采购。关于政府采购节能产品、环境标志产品的相关规定依据《关于调整优化节能产品、环境标志产品政府采购执行机制的通知》（财库</w:t>
      </w:r>
      <w:r>
        <w:rPr>
          <w:rFonts w:cs="微软雅黑" w:asciiTheme="minorEastAsia" w:hAnsiTheme="minorEastAsia" w:eastAsiaTheme="minorEastAsia"/>
          <w:spacing w:val="-2"/>
          <w:sz w:val="24"/>
          <w:szCs w:val="24"/>
          <w:lang w:eastAsia="zh-CN"/>
        </w:rPr>
        <w:t>〔</w:t>
      </w:r>
      <w:r>
        <w:rPr>
          <w:rFonts w:asciiTheme="minorEastAsia" w:hAnsiTheme="minorEastAsia" w:eastAsiaTheme="minorEastAsia"/>
          <w:spacing w:val="-2"/>
          <w:sz w:val="24"/>
          <w:szCs w:val="24"/>
          <w:lang w:eastAsia="zh-CN"/>
        </w:rPr>
        <w:t>2019</w:t>
      </w:r>
      <w:r>
        <w:rPr>
          <w:rFonts w:cs="微软雅黑" w:asciiTheme="minorEastAsia" w:hAnsiTheme="minorEastAsia" w:eastAsiaTheme="minorEastAsia"/>
          <w:spacing w:val="-2"/>
          <w:sz w:val="24"/>
          <w:szCs w:val="24"/>
          <w:lang w:eastAsia="zh-CN"/>
        </w:rPr>
        <w:t>〕</w:t>
      </w:r>
      <w:r>
        <w:rPr>
          <w:rFonts w:asciiTheme="minorEastAsia" w:hAnsiTheme="minorEastAsia" w:eastAsiaTheme="minorEastAsia"/>
          <w:spacing w:val="-2"/>
          <w:sz w:val="24"/>
          <w:szCs w:val="24"/>
          <w:lang w:eastAsia="zh-CN"/>
        </w:rPr>
        <w:t xml:space="preserve">9 </w:t>
      </w:r>
      <w:r>
        <w:rPr>
          <w:rFonts w:cs="微软雅黑" w:asciiTheme="minorEastAsia" w:hAnsiTheme="minorEastAsia" w:eastAsiaTheme="minorEastAsia"/>
          <w:spacing w:val="-2"/>
          <w:sz w:val="24"/>
          <w:szCs w:val="24"/>
          <w:lang w:eastAsia="zh-CN"/>
        </w:rPr>
        <w:t>号）。</w:t>
      </w:r>
    </w:p>
    <w:p w14:paraId="3308BC49">
      <w:pPr>
        <w:pStyle w:val="19"/>
        <w:spacing w:before="183" w:line="270" w:lineRule="auto"/>
        <w:ind w:left="1984" w:right="193" w:hanging="89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4.3.3   </w:t>
      </w:r>
      <w:r>
        <w:rPr>
          <w:rFonts w:cs="微软雅黑" w:asciiTheme="minorEastAsia" w:hAnsiTheme="minorEastAsia" w:eastAsiaTheme="minorEastAsia"/>
          <w:spacing w:val="1"/>
          <w:sz w:val="24"/>
          <w:szCs w:val="24"/>
          <w:lang w:eastAsia="zh-CN"/>
        </w:rPr>
        <w:t>如本项目采购产品属于实施政府强制采购品目清单范围的节能产品，</w:t>
      </w:r>
      <w:r>
        <w:rPr>
          <w:rFonts w:cs="微软雅黑" w:asciiTheme="minorEastAsia" w:hAnsiTheme="minorEastAsia" w:eastAsiaTheme="minorEastAsia"/>
          <w:spacing w:val="-4"/>
          <w:sz w:val="24"/>
          <w:szCs w:val="24"/>
          <w:lang w:eastAsia="zh-CN"/>
        </w:rPr>
        <w:t>则供应商所报产品必须获得国家确定的认证机构出具的、处于有效期</w:t>
      </w:r>
      <w:r>
        <w:rPr>
          <w:rFonts w:cs="微软雅黑" w:asciiTheme="minorEastAsia" w:hAnsiTheme="minorEastAsia" w:eastAsiaTheme="minorEastAsia"/>
          <w:spacing w:val="-3"/>
          <w:sz w:val="24"/>
          <w:szCs w:val="24"/>
          <w:lang w:eastAsia="zh-CN"/>
        </w:rPr>
        <w:t>之内的节能产品认证证书</w:t>
      </w:r>
      <w:r>
        <w:rPr>
          <w:rFonts w:cs="微软雅黑"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3"/>
          <w:sz w:val="24"/>
          <w:szCs w:val="24"/>
          <w:lang w:eastAsia="zh-CN"/>
        </w:rPr>
        <w:t>，否则</w:t>
      </w:r>
      <w:r>
        <w:rPr>
          <w:rFonts w:cs="微软雅黑" w:asciiTheme="minorEastAsia" w:hAnsiTheme="minorEastAsia" w:eastAsiaTheme="minorEastAsia"/>
          <w:b/>
          <w:bCs/>
          <w:spacing w:val="-3"/>
          <w:sz w:val="24"/>
          <w:szCs w:val="24"/>
          <w:lang w:eastAsia="zh-CN"/>
        </w:rPr>
        <w:t>响应无效</w:t>
      </w:r>
      <w:r>
        <w:rPr>
          <w:rFonts w:cs="微软雅黑" w:asciiTheme="minorEastAsia" w:hAnsiTheme="minorEastAsia" w:eastAsiaTheme="minorEastAsia"/>
          <w:spacing w:val="-3"/>
          <w:sz w:val="24"/>
          <w:szCs w:val="24"/>
          <w:lang w:eastAsia="zh-CN"/>
        </w:rPr>
        <w:t>；</w:t>
      </w:r>
    </w:p>
    <w:p w14:paraId="712C020D">
      <w:pPr>
        <w:pStyle w:val="19"/>
        <w:spacing w:before="308" w:line="268" w:lineRule="auto"/>
        <w:ind w:left="1991" w:right="132" w:hanging="899"/>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4.3.4   </w:t>
      </w:r>
      <w:r>
        <w:rPr>
          <w:rFonts w:cs="微软雅黑" w:asciiTheme="minorEastAsia" w:hAnsiTheme="minorEastAsia" w:eastAsiaTheme="minorEastAsia"/>
          <w:spacing w:val="-1"/>
          <w:sz w:val="24"/>
          <w:szCs w:val="24"/>
          <w:lang w:eastAsia="zh-CN"/>
        </w:rPr>
        <w:t>非政府强制采购的节能产品或环境标志产品，依据品目清单和认证证</w:t>
      </w:r>
      <w:r>
        <w:rPr>
          <w:rFonts w:cs="微软雅黑" w:asciiTheme="minorEastAsia" w:hAnsiTheme="minorEastAsia" w:eastAsiaTheme="minorEastAsia"/>
          <w:spacing w:val="-4"/>
          <w:sz w:val="24"/>
          <w:szCs w:val="24"/>
          <w:lang w:eastAsia="zh-CN"/>
        </w:rPr>
        <w:t>书实施</w:t>
      </w:r>
      <w:r>
        <w:rPr>
          <w:rFonts w:cs="微软雅黑" w:asciiTheme="minorEastAsia" w:hAnsiTheme="minorEastAsia" w:eastAsiaTheme="minorEastAsia"/>
          <w:spacing w:val="-1"/>
          <w:sz w:val="24"/>
          <w:szCs w:val="24"/>
          <w:lang w:eastAsia="zh-CN"/>
        </w:rPr>
        <w:t>政府优先采购。优先采购的具体规定见第三章《评审方法和评审标准》（如涉及）。</w:t>
      </w:r>
    </w:p>
    <w:p w14:paraId="40579C24">
      <w:pPr>
        <w:pStyle w:val="19"/>
        <w:spacing w:before="184" w:line="201" w:lineRule="auto"/>
        <w:ind w:left="372"/>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4.4     </w:t>
      </w:r>
      <w:r>
        <w:rPr>
          <w:rFonts w:cs="微软雅黑" w:asciiTheme="minorEastAsia" w:hAnsiTheme="minorEastAsia" w:eastAsiaTheme="minorEastAsia"/>
          <w:spacing w:val="3"/>
          <w:sz w:val="24"/>
          <w:szCs w:val="24"/>
          <w:lang w:eastAsia="zh-CN"/>
        </w:rPr>
        <w:t>正版软件</w:t>
      </w:r>
    </w:p>
    <w:p w14:paraId="7C0DEECF">
      <w:pPr>
        <w:pStyle w:val="19"/>
        <w:spacing w:before="173" w:line="289" w:lineRule="auto"/>
        <w:ind w:left="1965" w:hanging="873"/>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4.4.1  </w:t>
      </w:r>
      <w:r>
        <w:rPr>
          <w:rFonts w:cs="微软雅黑" w:asciiTheme="minorEastAsia" w:hAnsiTheme="minorEastAsia" w:eastAsiaTheme="minorEastAsia"/>
          <w:spacing w:val="-1"/>
          <w:sz w:val="24"/>
          <w:szCs w:val="24"/>
          <w:lang w:eastAsia="zh-CN"/>
        </w:rPr>
        <w:t>各级政府部门在购置计算机办公设备时，必须采购预装正版操作系统</w:t>
      </w:r>
      <w:r>
        <w:rPr>
          <w:rFonts w:cs="微软雅黑" w:asciiTheme="minorEastAsia" w:hAnsiTheme="minorEastAsia" w:eastAsiaTheme="minorEastAsia"/>
          <w:spacing w:val="-3"/>
          <w:sz w:val="24"/>
          <w:szCs w:val="24"/>
          <w:lang w:eastAsia="zh-CN"/>
        </w:rPr>
        <w:t>软件的计算机产品，相关规定依据《国家版权局、信息产</w:t>
      </w:r>
      <w:r>
        <w:rPr>
          <w:rFonts w:cs="微软雅黑" w:asciiTheme="minorEastAsia" w:hAnsiTheme="minorEastAsia" w:eastAsiaTheme="minorEastAsia"/>
          <w:spacing w:val="-4"/>
          <w:sz w:val="24"/>
          <w:szCs w:val="24"/>
          <w:lang w:eastAsia="zh-CN"/>
        </w:rPr>
        <w:t>业部、财政</w:t>
      </w:r>
      <w:r>
        <w:rPr>
          <w:rFonts w:cs="微软雅黑" w:asciiTheme="minorEastAsia" w:hAnsiTheme="minorEastAsia" w:eastAsiaTheme="minorEastAsia"/>
          <w:spacing w:val="-3"/>
          <w:sz w:val="24"/>
          <w:szCs w:val="24"/>
          <w:lang w:eastAsia="zh-CN"/>
        </w:rPr>
        <w:t>部、国务院机关事务管理局关于政府部门购置计算机办公</w:t>
      </w:r>
      <w:r>
        <w:rPr>
          <w:rFonts w:cs="微软雅黑" w:asciiTheme="minorEastAsia" w:hAnsiTheme="minorEastAsia" w:eastAsiaTheme="minorEastAsia"/>
          <w:spacing w:val="-4"/>
          <w:sz w:val="24"/>
          <w:szCs w:val="24"/>
          <w:lang w:eastAsia="zh-CN"/>
        </w:rPr>
        <w:t>设备必须采购已预装正版操作系统软件产品的通知》（ 国权联〔</w:t>
      </w:r>
      <w:r>
        <w:rPr>
          <w:rFonts w:asciiTheme="minorEastAsia" w:hAnsiTheme="minorEastAsia" w:eastAsiaTheme="minorEastAsia"/>
          <w:spacing w:val="-4"/>
          <w:sz w:val="24"/>
          <w:szCs w:val="24"/>
          <w:lang w:eastAsia="zh-CN"/>
        </w:rPr>
        <w:t>20</w:t>
      </w:r>
      <w:r>
        <w:rPr>
          <w:rFonts w:asciiTheme="minorEastAsia" w:hAnsiTheme="minorEastAsia" w:eastAsiaTheme="minorEastAsia"/>
          <w:spacing w:val="-5"/>
          <w:sz w:val="24"/>
          <w:szCs w:val="24"/>
          <w:lang w:eastAsia="zh-CN"/>
        </w:rPr>
        <w:t>06</w:t>
      </w:r>
      <w:r>
        <w:rPr>
          <w:rFonts w:cs="微软雅黑" w:asciiTheme="minorEastAsia" w:hAnsiTheme="minorEastAsia" w:eastAsiaTheme="minorEastAsia"/>
          <w:spacing w:val="-5"/>
          <w:sz w:val="24"/>
          <w:szCs w:val="24"/>
          <w:lang w:eastAsia="zh-CN"/>
        </w:rPr>
        <w:t>〕</w:t>
      </w:r>
      <w:r>
        <w:rPr>
          <w:rFonts w:hint="eastAsia" w:asciiTheme="minorEastAsia" w:hAnsiTheme="minorEastAsia" w:eastAsiaTheme="minorEastAsia"/>
          <w:spacing w:val="-5"/>
          <w:sz w:val="24"/>
          <w:szCs w:val="24"/>
          <w:lang w:eastAsia="zh-CN"/>
        </w:rPr>
        <w:t>1</w:t>
      </w:r>
      <w:r>
        <w:rPr>
          <w:rFonts w:cs="微软雅黑" w:asciiTheme="minorEastAsia" w:hAnsiTheme="minorEastAsia" w:eastAsiaTheme="minorEastAsia"/>
          <w:spacing w:val="-5"/>
          <w:sz w:val="24"/>
          <w:szCs w:val="24"/>
          <w:lang w:eastAsia="zh-CN"/>
        </w:rPr>
        <w:t>号）、</w:t>
      </w:r>
      <w:r>
        <w:rPr>
          <w:rFonts w:cs="微软雅黑" w:asciiTheme="minorEastAsia" w:hAnsiTheme="minorEastAsia" w:eastAsiaTheme="minorEastAsia"/>
          <w:spacing w:val="1"/>
          <w:sz w:val="24"/>
          <w:szCs w:val="24"/>
          <w:lang w:eastAsia="zh-CN"/>
        </w:rPr>
        <w:t>《国务院办公厅关于进一步做好政府机关使用正版软件工作的通知》</w:t>
      </w:r>
      <w:r>
        <w:rPr>
          <w:rFonts w:cs="微软雅黑" w:asciiTheme="minorEastAsia" w:hAnsiTheme="minorEastAsia" w:eastAsiaTheme="minorEastAsia"/>
          <w:spacing w:val="7"/>
          <w:sz w:val="24"/>
          <w:szCs w:val="24"/>
          <w:lang w:eastAsia="zh-CN"/>
        </w:rPr>
        <w:t xml:space="preserve"> </w:t>
      </w:r>
      <w:r>
        <w:rPr>
          <w:rFonts w:cs="微软雅黑" w:asciiTheme="minorEastAsia" w:hAnsiTheme="minorEastAsia" w:eastAsiaTheme="minorEastAsia"/>
          <w:spacing w:val="-4"/>
          <w:sz w:val="24"/>
          <w:szCs w:val="24"/>
          <w:lang w:eastAsia="zh-CN"/>
        </w:rPr>
        <w:t>（ 国办发〔</w:t>
      </w:r>
      <w:r>
        <w:rPr>
          <w:rFonts w:asciiTheme="minorEastAsia" w:hAnsiTheme="minorEastAsia" w:eastAsiaTheme="minorEastAsia"/>
          <w:spacing w:val="-4"/>
          <w:sz w:val="24"/>
          <w:szCs w:val="24"/>
          <w:lang w:eastAsia="zh-CN"/>
        </w:rPr>
        <w:t>2010</w:t>
      </w:r>
      <w:r>
        <w:rPr>
          <w:rFonts w:cs="微软雅黑" w:asciiTheme="minorEastAsia" w:hAnsiTheme="minorEastAsia" w:eastAsiaTheme="minorEastAsia"/>
          <w:spacing w:val="-4"/>
          <w:sz w:val="24"/>
          <w:szCs w:val="24"/>
          <w:lang w:eastAsia="zh-CN"/>
        </w:rPr>
        <w:t>〕</w:t>
      </w:r>
      <w:r>
        <w:rPr>
          <w:rFonts w:asciiTheme="minorEastAsia" w:hAnsiTheme="minorEastAsia" w:eastAsiaTheme="minorEastAsia"/>
          <w:spacing w:val="-4"/>
          <w:sz w:val="24"/>
          <w:szCs w:val="24"/>
          <w:lang w:eastAsia="zh-CN"/>
        </w:rPr>
        <w:t xml:space="preserve">47 </w:t>
      </w:r>
      <w:r>
        <w:rPr>
          <w:rFonts w:cs="微软雅黑" w:asciiTheme="minorEastAsia" w:hAnsiTheme="minorEastAsia" w:eastAsiaTheme="minorEastAsia"/>
          <w:spacing w:val="-4"/>
          <w:sz w:val="24"/>
          <w:szCs w:val="24"/>
          <w:lang w:eastAsia="zh-CN"/>
        </w:rPr>
        <w:t>号）、《财政部关于进一步做好政府机关使用</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4"/>
          <w:sz w:val="24"/>
          <w:szCs w:val="24"/>
          <w:lang w:eastAsia="zh-CN"/>
        </w:rPr>
        <w:t>正版软件工作的通知》（财预〔</w:t>
      </w:r>
      <w:r>
        <w:rPr>
          <w:rFonts w:asciiTheme="minorEastAsia" w:hAnsiTheme="minorEastAsia" w:eastAsiaTheme="minorEastAsia"/>
          <w:spacing w:val="-4"/>
          <w:sz w:val="24"/>
          <w:szCs w:val="24"/>
          <w:lang w:eastAsia="zh-CN"/>
        </w:rPr>
        <w:t>2010</w:t>
      </w:r>
      <w:r>
        <w:rPr>
          <w:rFonts w:cs="微软雅黑" w:asciiTheme="minorEastAsia" w:hAnsiTheme="minorEastAsia" w:eastAsiaTheme="minorEastAsia"/>
          <w:spacing w:val="-4"/>
          <w:sz w:val="24"/>
          <w:szCs w:val="24"/>
          <w:lang w:eastAsia="zh-CN"/>
        </w:rPr>
        <w:t>〕</w:t>
      </w:r>
      <w:r>
        <w:rPr>
          <w:rFonts w:asciiTheme="minorEastAsia" w:hAnsiTheme="minorEastAsia" w:eastAsiaTheme="minorEastAsia"/>
          <w:spacing w:val="-4"/>
          <w:sz w:val="24"/>
          <w:szCs w:val="24"/>
          <w:lang w:eastAsia="zh-CN"/>
        </w:rPr>
        <w:t>536</w:t>
      </w:r>
      <w:r>
        <w:rPr>
          <w:rFonts w:cs="微软雅黑" w:asciiTheme="minorEastAsia" w:hAnsiTheme="minorEastAsia" w:eastAsiaTheme="minorEastAsia"/>
          <w:spacing w:val="-4"/>
          <w:sz w:val="24"/>
          <w:szCs w:val="24"/>
          <w:lang w:eastAsia="zh-CN"/>
        </w:rPr>
        <w:t>号）。</w:t>
      </w:r>
    </w:p>
    <w:p w14:paraId="3D8F8452">
      <w:pPr>
        <w:pStyle w:val="19"/>
        <w:spacing w:before="185" w:line="200" w:lineRule="auto"/>
        <w:ind w:left="372"/>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4.5</w:t>
      </w:r>
      <w:r>
        <w:rPr>
          <w:rFonts w:asciiTheme="minorEastAsia" w:hAnsiTheme="minorEastAsia" w:eastAsiaTheme="minorEastAsia"/>
          <w:spacing w:val="8"/>
          <w:sz w:val="24"/>
          <w:szCs w:val="24"/>
          <w:lang w:eastAsia="zh-CN"/>
        </w:rPr>
        <w:t xml:space="preserve">     </w:t>
      </w:r>
      <w:r>
        <w:rPr>
          <w:rFonts w:cs="微软雅黑" w:asciiTheme="minorEastAsia" w:hAnsiTheme="minorEastAsia" w:eastAsiaTheme="minorEastAsia"/>
          <w:sz w:val="24"/>
          <w:szCs w:val="24"/>
          <w:lang w:eastAsia="zh-CN"/>
        </w:rPr>
        <w:t>网络安全专用产品</w:t>
      </w:r>
    </w:p>
    <w:p w14:paraId="45D400DA">
      <w:pPr>
        <w:pStyle w:val="19"/>
        <w:spacing w:before="181" w:line="283" w:lineRule="auto"/>
        <w:ind w:left="1985" w:right="128" w:hanging="893"/>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4.5.1   </w:t>
      </w:r>
      <w:r>
        <w:rPr>
          <w:rFonts w:cs="微软雅黑" w:asciiTheme="minorEastAsia" w:hAnsiTheme="minorEastAsia" w:eastAsiaTheme="minorEastAsia"/>
          <w:spacing w:val="-3"/>
          <w:sz w:val="24"/>
          <w:szCs w:val="24"/>
          <w:lang w:eastAsia="zh-CN"/>
        </w:rPr>
        <w:t>根据《关于调整网络安全专用产品安</w:t>
      </w:r>
      <w:r>
        <w:rPr>
          <w:rFonts w:cs="微软雅黑" w:asciiTheme="minorEastAsia" w:hAnsiTheme="minorEastAsia" w:eastAsiaTheme="minorEastAsia"/>
          <w:spacing w:val="-4"/>
          <w:sz w:val="24"/>
          <w:szCs w:val="24"/>
          <w:lang w:eastAsia="zh-CN"/>
        </w:rPr>
        <w:t xml:space="preserve">全管理有关事项的公告》（ </w:t>
      </w:r>
      <w:r>
        <w:rPr>
          <w:rFonts w:asciiTheme="minorEastAsia" w:hAnsiTheme="minorEastAsia" w:eastAsiaTheme="minorEastAsia"/>
          <w:spacing w:val="-4"/>
          <w:sz w:val="24"/>
          <w:szCs w:val="24"/>
          <w:lang w:eastAsia="zh-CN"/>
        </w:rPr>
        <w:t>2023</w:t>
      </w:r>
      <w:r>
        <w:rPr>
          <w:rFonts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年第</w:t>
      </w:r>
      <w:r>
        <w:rPr>
          <w:rFonts w:hint="eastAsia" w:asciiTheme="minorEastAsia" w:hAnsiTheme="minorEastAsia" w:eastAsiaTheme="minorEastAsia"/>
          <w:spacing w:val="-1"/>
          <w:sz w:val="24"/>
          <w:szCs w:val="24"/>
          <w:lang w:eastAsia="zh-CN"/>
        </w:rPr>
        <w:t>1</w:t>
      </w:r>
      <w:r>
        <w:rPr>
          <w:rFonts w:cs="微软雅黑" w:asciiTheme="minorEastAsia" w:hAnsiTheme="minorEastAsia" w:eastAsiaTheme="minorEastAsia"/>
          <w:spacing w:val="-1"/>
          <w:sz w:val="24"/>
          <w:szCs w:val="24"/>
          <w:lang w:eastAsia="zh-CN"/>
        </w:rPr>
        <w:t>号</w:t>
      </w:r>
      <w:r>
        <w:rPr>
          <w:rFonts w:cs="微软雅黑" w:asciiTheme="minorEastAsia" w:hAnsiTheme="minorEastAsia" w:eastAsiaTheme="minorEastAsia"/>
          <w:spacing w:val="-58"/>
          <w:sz w:val="24"/>
          <w:szCs w:val="24"/>
          <w:lang w:eastAsia="zh-CN"/>
        </w:rPr>
        <w:t>），</w:t>
      </w:r>
      <w:r>
        <w:rPr>
          <w:rFonts w:cs="微软雅黑" w:asciiTheme="minorEastAsia" w:hAnsiTheme="minorEastAsia" w:eastAsiaTheme="minorEastAsia"/>
          <w:spacing w:val="-1"/>
          <w:sz w:val="24"/>
          <w:szCs w:val="24"/>
          <w:lang w:eastAsia="zh-CN"/>
        </w:rPr>
        <w:t>所提供产品属于列入《网络关键设备和网络安全专用产</w:t>
      </w:r>
      <w:r>
        <w:rPr>
          <w:rFonts w:cs="微软雅黑" w:asciiTheme="minorEastAsia" w:hAnsiTheme="minorEastAsia" w:eastAsiaTheme="minorEastAsia"/>
          <w:spacing w:val="-4"/>
          <w:sz w:val="24"/>
          <w:szCs w:val="24"/>
          <w:lang w:eastAsia="zh-CN"/>
        </w:rPr>
        <w:t>品目录》的网络安全专用产品时，应当按照《信息安全技术网络安全专用产品安全技术要求》等相关国家标准的强制性要求，由具备资格</w:t>
      </w:r>
      <w:r>
        <w:rPr>
          <w:rFonts w:cs="微软雅黑" w:asciiTheme="minorEastAsia" w:hAnsiTheme="minorEastAsia" w:eastAsiaTheme="minorEastAsia"/>
          <w:spacing w:val="-1"/>
          <w:sz w:val="24"/>
          <w:szCs w:val="24"/>
          <w:lang w:eastAsia="zh-CN"/>
        </w:rPr>
        <w:t>的机构安全认证合格或者安全检测符合要求。</w:t>
      </w:r>
    </w:p>
    <w:p w14:paraId="71317479">
      <w:pPr>
        <w:pStyle w:val="19"/>
        <w:spacing w:before="179" w:line="196" w:lineRule="auto"/>
        <w:ind w:left="372"/>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4.6     </w:t>
      </w:r>
      <w:r>
        <w:rPr>
          <w:rFonts w:cs="微软雅黑" w:asciiTheme="minorEastAsia" w:hAnsiTheme="minorEastAsia" w:eastAsiaTheme="minorEastAsia"/>
          <w:spacing w:val="2"/>
          <w:sz w:val="24"/>
          <w:szCs w:val="24"/>
          <w:lang w:eastAsia="zh-CN"/>
        </w:rPr>
        <w:t>推广使用低挥发性有机化合物（</w:t>
      </w:r>
      <w:r>
        <w:rPr>
          <w:rFonts w:asciiTheme="minorEastAsia" w:hAnsiTheme="minorEastAsia" w:eastAsiaTheme="minorEastAsia"/>
          <w:sz w:val="24"/>
          <w:szCs w:val="24"/>
          <w:lang w:eastAsia="zh-CN"/>
        </w:rPr>
        <w:t>VOCs</w:t>
      </w:r>
      <w:r>
        <w:rPr>
          <w:rFonts w:cs="微软雅黑" w:asciiTheme="minorEastAsia" w:hAnsiTheme="minorEastAsia" w:eastAsiaTheme="minorEastAsia"/>
          <w:spacing w:val="2"/>
          <w:sz w:val="24"/>
          <w:szCs w:val="24"/>
          <w:lang w:eastAsia="zh-CN"/>
        </w:rPr>
        <w:t>）</w:t>
      </w:r>
    </w:p>
    <w:p w14:paraId="114E3887">
      <w:pPr>
        <w:pStyle w:val="19"/>
        <w:spacing w:before="185" w:line="291" w:lineRule="auto"/>
        <w:ind w:left="1983" w:right="33" w:hanging="891"/>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4.6.1  </w:t>
      </w:r>
      <w:r>
        <w:rPr>
          <w:rFonts w:cs="微软雅黑" w:asciiTheme="minorEastAsia" w:hAnsiTheme="minorEastAsia" w:eastAsiaTheme="minorEastAsia"/>
          <w:spacing w:val="2"/>
          <w:sz w:val="24"/>
          <w:szCs w:val="24"/>
          <w:lang w:eastAsia="zh-CN"/>
        </w:rPr>
        <w:t>为全面推进本市挥发性有机物（</w:t>
      </w:r>
      <w:r>
        <w:rPr>
          <w:rFonts w:asciiTheme="minorEastAsia" w:hAnsiTheme="minorEastAsia" w:eastAsiaTheme="minorEastAsia"/>
          <w:sz w:val="24"/>
          <w:szCs w:val="24"/>
          <w:lang w:eastAsia="zh-CN"/>
        </w:rPr>
        <w:t>VOCs</w:t>
      </w:r>
      <w:r>
        <w:rPr>
          <w:rFonts w:cs="微软雅黑" w:asciiTheme="minorEastAsia" w:hAnsiTheme="minorEastAsia" w:eastAsiaTheme="minorEastAsia"/>
          <w:spacing w:val="2"/>
          <w:sz w:val="24"/>
          <w:szCs w:val="24"/>
          <w:lang w:eastAsia="zh-CN"/>
        </w:rPr>
        <w:t>）治</w:t>
      </w:r>
      <w:r>
        <w:rPr>
          <w:rFonts w:cs="微软雅黑" w:asciiTheme="minorEastAsia" w:hAnsiTheme="minorEastAsia" w:eastAsiaTheme="minorEastAsia"/>
          <w:spacing w:val="1"/>
          <w:sz w:val="24"/>
          <w:szCs w:val="24"/>
          <w:lang w:eastAsia="zh-CN"/>
        </w:rPr>
        <w:t>理，贯彻落实挥发性有机</w:t>
      </w:r>
      <w:r>
        <w:rPr>
          <w:rFonts w:cs="微软雅黑" w:asciiTheme="minorEastAsia" w:hAnsiTheme="minorEastAsia" w:eastAsiaTheme="minorEastAsia"/>
          <w:spacing w:val="-4"/>
          <w:sz w:val="24"/>
          <w:szCs w:val="24"/>
          <w:lang w:eastAsia="zh-CN"/>
        </w:rPr>
        <w:t>物污染治理专项行动有关要求，相关规定依据《北京市财政局北京市</w:t>
      </w:r>
      <w:r>
        <w:rPr>
          <w:rFonts w:cs="微软雅黑" w:asciiTheme="minorEastAsia" w:hAnsiTheme="minorEastAsia" w:eastAsiaTheme="minorEastAsia"/>
          <w:spacing w:val="-1"/>
          <w:sz w:val="24"/>
          <w:szCs w:val="24"/>
          <w:lang w:eastAsia="zh-CN"/>
        </w:rPr>
        <w:t>生态环境局关于政府采购推广使用低挥发性有机化合物（</w:t>
      </w:r>
      <w:r>
        <w:rPr>
          <w:rFonts w:asciiTheme="minorEastAsia" w:hAnsiTheme="minorEastAsia" w:eastAsiaTheme="minorEastAsia"/>
          <w:spacing w:val="-1"/>
          <w:sz w:val="24"/>
          <w:szCs w:val="24"/>
          <w:lang w:eastAsia="zh-CN"/>
        </w:rPr>
        <w:t>VOCs</w:t>
      </w:r>
      <w:r>
        <w:rPr>
          <w:rFonts w:cs="微软雅黑" w:asciiTheme="minorEastAsia" w:hAnsiTheme="minorEastAsia" w:eastAsiaTheme="minorEastAsia"/>
          <w:spacing w:val="-1"/>
          <w:sz w:val="24"/>
          <w:szCs w:val="24"/>
          <w:lang w:eastAsia="zh-CN"/>
        </w:rPr>
        <w:t>）有</w:t>
      </w:r>
      <w:r>
        <w:rPr>
          <w:rFonts w:cs="微软雅黑" w:asciiTheme="minorEastAsia" w:hAnsiTheme="minorEastAsia" w:eastAsiaTheme="minorEastAsia"/>
          <w:spacing w:val="-7"/>
          <w:sz w:val="24"/>
          <w:szCs w:val="24"/>
          <w:lang w:eastAsia="zh-CN"/>
        </w:rPr>
        <w:t>关事项的通知》（京财采购〔</w:t>
      </w:r>
      <w:r>
        <w:rPr>
          <w:rFonts w:asciiTheme="minorEastAsia" w:hAnsiTheme="minorEastAsia" w:eastAsiaTheme="minorEastAsia"/>
          <w:spacing w:val="-7"/>
          <w:sz w:val="24"/>
          <w:szCs w:val="24"/>
          <w:lang w:eastAsia="zh-CN"/>
        </w:rPr>
        <w:t>2020</w:t>
      </w:r>
      <w:r>
        <w:rPr>
          <w:rFonts w:cs="微软雅黑" w:asciiTheme="minorEastAsia" w:hAnsiTheme="minorEastAsia" w:eastAsiaTheme="minorEastAsia"/>
          <w:spacing w:val="-7"/>
          <w:sz w:val="24"/>
          <w:szCs w:val="24"/>
          <w:lang w:eastAsia="zh-CN"/>
        </w:rPr>
        <w:t>〕</w:t>
      </w:r>
      <w:r>
        <w:rPr>
          <w:rFonts w:asciiTheme="minorEastAsia" w:hAnsiTheme="minorEastAsia" w:eastAsiaTheme="minorEastAsia"/>
          <w:spacing w:val="-7"/>
          <w:sz w:val="24"/>
          <w:szCs w:val="24"/>
          <w:lang w:eastAsia="zh-CN"/>
        </w:rPr>
        <w:t>2381</w:t>
      </w:r>
      <w:r>
        <w:rPr>
          <w:rFonts w:cs="微软雅黑" w:asciiTheme="minorEastAsia" w:hAnsiTheme="minorEastAsia" w:eastAsiaTheme="minorEastAsia"/>
          <w:spacing w:val="-7"/>
          <w:sz w:val="24"/>
          <w:szCs w:val="24"/>
          <w:lang w:eastAsia="zh-CN"/>
        </w:rPr>
        <w:t>号</w:t>
      </w:r>
      <w:r>
        <w:rPr>
          <w:rFonts w:cs="微软雅黑" w:asciiTheme="minorEastAsia" w:hAnsiTheme="minorEastAsia" w:eastAsiaTheme="minorEastAsia"/>
          <w:spacing w:val="-8"/>
          <w:sz w:val="24"/>
          <w:szCs w:val="24"/>
          <w:lang w:eastAsia="zh-CN"/>
        </w:rPr>
        <w:t>）。本项目中涉及涂料、</w:t>
      </w:r>
      <w:r>
        <w:rPr>
          <w:rFonts w:cs="微软雅黑" w:asciiTheme="minorEastAsia" w:hAnsiTheme="minorEastAsia" w:eastAsiaTheme="minorEastAsia"/>
          <w:spacing w:val="-2"/>
          <w:sz w:val="24"/>
          <w:szCs w:val="24"/>
          <w:lang w:eastAsia="zh-CN"/>
        </w:rPr>
        <w:t>胶黏剂、油墨、清洗剂等挥发性有机物产品的</w:t>
      </w:r>
      <w:r>
        <w:rPr>
          <w:rFonts w:cs="微软雅黑" w:asciiTheme="minorEastAsia" w:hAnsiTheme="minorEastAsia" w:eastAsiaTheme="minorEastAsia"/>
          <w:spacing w:val="-25"/>
          <w:sz w:val="24"/>
          <w:szCs w:val="24"/>
          <w:lang w:eastAsia="zh-CN"/>
        </w:rPr>
        <w:t xml:space="preserve"> </w:t>
      </w:r>
      <w:r>
        <w:rPr>
          <w:rFonts w:cs="微软雅黑" w:asciiTheme="minorEastAsia" w:hAnsiTheme="minorEastAsia" w:eastAsiaTheme="minorEastAsia"/>
          <w:spacing w:val="-2"/>
          <w:sz w:val="24"/>
          <w:szCs w:val="24"/>
          <w:lang w:eastAsia="zh-CN"/>
        </w:rPr>
        <w:t>，属于强制性标准的，</w:t>
      </w:r>
      <w:r>
        <w:rPr>
          <w:rFonts w:cs="微软雅黑" w:asciiTheme="minorEastAsia" w:hAnsiTheme="minorEastAsia" w:eastAsiaTheme="minorEastAsia"/>
          <w:sz w:val="24"/>
          <w:szCs w:val="24"/>
          <w:lang w:eastAsia="zh-CN"/>
        </w:rPr>
        <w:t xml:space="preserve"> 供应商应执行符合本市和国家的 </w:t>
      </w:r>
      <w:r>
        <w:rPr>
          <w:rFonts w:asciiTheme="minorEastAsia" w:hAnsiTheme="minorEastAsia" w:eastAsiaTheme="minorEastAsia"/>
          <w:sz w:val="24"/>
          <w:szCs w:val="24"/>
          <w:lang w:eastAsia="zh-CN"/>
        </w:rPr>
        <w:t>VOCs</w:t>
      </w:r>
      <w:r>
        <w:rPr>
          <w:rFonts w:asciiTheme="minorEastAsia" w:hAnsiTheme="minorEastAsia" w:eastAsiaTheme="minorEastAsia"/>
          <w:spacing w:val="72"/>
          <w:w w:val="101"/>
          <w:sz w:val="24"/>
          <w:szCs w:val="24"/>
          <w:lang w:eastAsia="zh-CN"/>
        </w:rPr>
        <w:t xml:space="preserve"> </w:t>
      </w:r>
      <w:r>
        <w:rPr>
          <w:rFonts w:cs="微软雅黑" w:asciiTheme="minorEastAsia" w:hAnsiTheme="minorEastAsia" w:eastAsiaTheme="minorEastAsia"/>
          <w:sz w:val="24"/>
          <w:szCs w:val="24"/>
          <w:lang w:eastAsia="zh-CN"/>
        </w:rPr>
        <w:t>含量限制标准（具体标准见</w:t>
      </w:r>
      <w:r>
        <w:rPr>
          <w:rFonts w:cs="微软雅黑" w:asciiTheme="minorEastAsia" w:hAnsiTheme="minorEastAsia" w:eastAsiaTheme="minorEastAsia"/>
          <w:spacing w:val="-10"/>
          <w:sz w:val="24"/>
          <w:szCs w:val="24"/>
          <w:lang w:eastAsia="zh-CN"/>
        </w:rPr>
        <w:t>第四章《采购需求》</w:t>
      </w:r>
      <w:r>
        <w:rPr>
          <w:rFonts w:cs="微软雅黑" w:asciiTheme="minorEastAsia" w:hAnsiTheme="minorEastAsia" w:eastAsiaTheme="minorEastAsia"/>
          <w:spacing w:val="-45"/>
          <w:w w:val="79"/>
          <w:sz w:val="24"/>
          <w:szCs w:val="24"/>
          <w:lang w:eastAsia="zh-CN"/>
        </w:rPr>
        <w:t>），</w:t>
      </w:r>
      <w:r>
        <w:rPr>
          <w:rFonts w:cs="微软雅黑" w:asciiTheme="minorEastAsia" w:hAnsiTheme="minorEastAsia" w:eastAsiaTheme="minorEastAsia"/>
          <w:spacing w:val="-10"/>
          <w:sz w:val="24"/>
          <w:szCs w:val="24"/>
          <w:lang w:eastAsia="zh-CN"/>
        </w:rPr>
        <w:t>否则</w:t>
      </w:r>
      <w:r>
        <w:rPr>
          <w:rFonts w:cs="微软雅黑" w:asciiTheme="minorEastAsia" w:hAnsiTheme="minorEastAsia" w:eastAsiaTheme="minorEastAsia"/>
          <w:b/>
          <w:bCs/>
          <w:spacing w:val="-10"/>
          <w:sz w:val="24"/>
          <w:szCs w:val="24"/>
          <w:lang w:eastAsia="zh-CN"/>
        </w:rPr>
        <w:t>响应无效</w:t>
      </w:r>
      <w:r>
        <w:rPr>
          <w:rFonts w:cs="微软雅黑" w:asciiTheme="minorEastAsia" w:hAnsiTheme="minorEastAsia" w:eastAsiaTheme="minorEastAsia"/>
          <w:spacing w:val="-10"/>
          <w:sz w:val="24"/>
          <w:szCs w:val="24"/>
          <w:lang w:eastAsia="zh-CN"/>
        </w:rPr>
        <w:t>；属于推荐性标准的，优</w:t>
      </w:r>
      <w:r>
        <w:rPr>
          <w:rFonts w:cs="微软雅黑" w:asciiTheme="minorEastAsia" w:hAnsiTheme="minorEastAsia" w:eastAsiaTheme="minorEastAsia"/>
          <w:spacing w:val="-11"/>
          <w:sz w:val="24"/>
          <w:szCs w:val="24"/>
          <w:lang w:eastAsia="zh-CN"/>
        </w:rPr>
        <w:t>先采购，</w:t>
      </w:r>
      <w:r>
        <w:rPr>
          <w:rFonts w:cs="微软雅黑" w:asciiTheme="minorEastAsia" w:hAnsiTheme="minorEastAsia" w:eastAsiaTheme="minorEastAsia"/>
          <w:spacing w:val="-6"/>
          <w:sz w:val="24"/>
          <w:szCs w:val="24"/>
          <w:lang w:eastAsia="zh-CN"/>
        </w:rPr>
        <w:t>具体见第三章《评审方法和评审标准》。</w:t>
      </w:r>
    </w:p>
    <w:p w14:paraId="75A07FD5">
      <w:pPr>
        <w:pStyle w:val="19"/>
        <w:spacing w:before="179" w:line="201" w:lineRule="auto"/>
        <w:ind w:left="578"/>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4.7  </w:t>
      </w:r>
      <w:r>
        <w:rPr>
          <w:rFonts w:cs="微软雅黑" w:asciiTheme="minorEastAsia" w:hAnsiTheme="minorEastAsia" w:eastAsiaTheme="minorEastAsia"/>
          <w:spacing w:val="3"/>
          <w:sz w:val="24"/>
          <w:szCs w:val="24"/>
          <w:lang w:eastAsia="zh-CN"/>
        </w:rPr>
        <w:t>采购需求标准</w:t>
      </w:r>
    </w:p>
    <w:p w14:paraId="29550764">
      <w:pPr>
        <w:pStyle w:val="19"/>
        <w:spacing w:before="307" w:line="196" w:lineRule="auto"/>
        <w:ind w:left="1092"/>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4.7.1  </w:t>
      </w:r>
      <w:r>
        <w:rPr>
          <w:rFonts w:cs="微软雅黑" w:asciiTheme="minorEastAsia" w:hAnsiTheme="minorEastAsia" w:eastAsiaTheme="minorEastAsia"/>
          <w:spacing w:val="3"/>
          <w:sz w:val="24"/>
          <w:szCs w:val="24"/>
          <w:lang w:eastAsia="zh-CN"/>
        </w:rPr>
        <w:t>商品包装、快递包装政府采购需求标准（试行）</w:t>
      </w:r>
    </w:p>
    <w:p w14:paraId="3E0953D5">
      <w:pPr>
        <w:pStyle w:val="19"/>
        <w:spacing w:before="186" w:line="302" w:lineRule="auto"/>
        <w:ind w:left="1989" w:right="70" w:firstLine="7"/>
        <w:jc w:val="both"/>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4"/>
          <w:sz w:val="24"/>
          <w:szCs w:val="24"/>
          <w:lang w:eastAsia="zh-CN"/>
        </w:rPr>
        <w:t>为助力打好污染防治攻坚战，推广使用绿色包装，根据</w:t>
      </w:r>
      <w:r>
        <w:rPr>
          <w:rFonts w:cs="微软雅黑" w:asciiTheme="minorEastAsia" w:hAnsiTheme="minorEastAsia" w:eastAsiaTheme="minorEastAsia"/>
          <w:spacing w:val="-5"/>
          <w:sz w:val="24"/>
          <w:szCs w:val="24"/>
          <w:lang w:eastAsia="zh-CN"/>
        </w:rPr>
        <w:t>财政部关于印</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2"/>
          <w:sz w:val="24"/>
          <w:szCs w:val="24"/>
          <w:lang w:eastAsia="zh-CN"/>
        </w:rPr>
        <w:t>发《商品包装政府采购需求标准（试行）》、《快递包装政府采购需求</w:t>
      </w:r>
      <w:r>
        <w:rPr>
          <w:rFonts w:cs="微软雅黑" w:asciiTheme="minorEastAsia" w:hAnsiTheme="minorEastAsia" w:eastAsiaTheme="minorEastAsia"/>
          <w:spacing w:val="11"/>
          <w:sz w:val="24"/>
          <w:szCs w:val="24"/>
          <w:lang w:eastAsia="zh-CN"/>
        </w:rPr>
        <w:t xml:space="preserve"> </w:t>
      </w:r>
      <w:r>
        <w:rPr>
          <w:rFonts w:cs="微软雅黑" w:asciiTheme="minorEastAsia" w:hAnsiTheme="minorEastAsia" w:eastAsiaTheme="minorEastAsia"/>
          <w:spacing w:val="-1"/>
          <w:sz w:val="24"/>
          <w:szCs w:val="24"/>
          <w:lang w:eastAsia="zh-CN"/>
        </w:rPr>
        <w:t>标准（试行）》的通知（财办库〔</w:t>
      </w:r>
      <w:r>
        <w:rPr>
          <w:rFonts w:asciiTheme="minorEastAsia" w:hAnsiTheme="minorEastAsia" w:eastAsiaTheme="minorEastAsia"/>
          <w:spacing w:val="-1"/>
          <w:sz w:val="24"/>
          <w:szCs w:val="24"/>
          <w:lang w:eastAsia="zh-CN"/>
        </w:rPr>
        <w:t>2020</w:t>
      </w:r>
      <w:r>
        <w:rPr>
          <w:rFonts w:cs="微软雅黑" w:asciiTheme="minorEastAsia" w:hAnsiTheme="minorEastAsia" w:eastAsiaTheme="minorEastAsia"/>
          <w:spacing w:val="-1"/>
          <w:sz w:val="24"/>
          <w:szCs w:val="24"/>
          <w:lang w:eastAsia="zh-CN"/>
        </w:rPr>
        <w:t>〕</w:t>
      </w:r>
      <w:r>
        <w:rPr>
          <w:rFonts w:asciiTheme="minorEastAsia" w:hAnsiTheme="minorEastAsia" w:eastAsiaTheme="minorEastAsia"/>
          <w:spacing w:val="-1"/>
          <w:sz w:val="24"/>
          <w:szCs w:val="24"/>
          <w:lang w:eastAsia="zh-CN"/>
        </w:rPr>
        <w:t xml:space="preserve">123 </w:t>
      </w:r>
      <w:r>
        <w:rPr>
          <w:rFonts w:cs="微软雅黑" w:asciiTheme="minorEastAsia" w:hAnsiTheme="minorEastAsia" w:eastAsiaTheme="minorEastAsia"/>
          <w:spacing w:val="-1"/>
          <w:sz w:val="24"/>
          <w:szCs w:val="24"/>
          <w:lang w:eastAsia="zh-CN"/>
        </w:rPr>
        <w:t>号</w:t>
      </w:r>
      <w:r>
        <w:rPr>
          <w:rFonts w:cs="微软雅黑" w:asciiTheme="minorEastAsia" w:hAnsiTheme="minorEastAsia" w:eastAsiaTheme="minorEastAsia"/>
          <w:spacing w:val="-55"/>
          <w:w w:val="97"/>
          <w:sz w:val="24"/>
          <w:szCs w:val="24"/>
          <w:lang w:eastAsia="zh-CN"/>
        </w:rPr>
        <w:t>），</w:t>
      </w:r>
      <w:r>
        <w:rPr>
          <w:rFonts w:cs="微软雅黑" w:asciiTheme="minorEastAsia" w:hAnsiTheme="minorEastAsia" w:eastAsiaTheme="minorEastAsia"/>
          <w:spacing w:val="-1"/>
          <w:sz w:val="24"/>
          <w:szCs w:val="24"/>
          <w:lang w:eastAsia="zh-CN"/>
        </w:rPr>
        <w:t>本项目如涉及商</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4"/>
          <w:sz w:val="24"/>
          <w:szCs w:val="24"/>
          <w:lang w:eastAsia="zh-CN"/>
        </w:rPr>
        <w:t>品包装和快递包装的，则其具体要求见第四章《采购需求》。</w:t>
      </w:r>
    </w:p>
    <w:p w14:paraId="06E1D751">
      <w:pPr>
        <w:pStyle w:val="19"/>
        <w:spacing w:before="13" w:line="201" w:lineRule="auto"/>
        <w:ind w:left="1092"/>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 xml:space="preserve">4.7.2  </w:t>
      </w:r>
      <w:r>
        <w:rPr>
          <w:rFonts w:cs="微软雅黑" w:asciiTheme="minorEastAsia" w:hAnsiTheme="minorEastAsia" w:eastAsiaTheme="minorEastAsia"/>
          <w:spacing w:val="4"/>
          <w:sz w:val="24"/>
          <w:szCs w:val="24"/>
          <w:lang w:eastAsia="zh-CN"/>
        </w:rPr>
        <w:t>其他政府采购需求标准</w:t>
      </w:r>
    </w:p>
    <w:p w14:paraId="210DF61A">
      <w:pPr>
        <w:spacing w:before="174" w:line="302" w:lineRule="auto"/>
        <w:ind w:left="1984" w:right="72" w:firstLine="7"/>
        <w:jc w:val="both"/>
        <w:rPr>
          <w:rFonts w:cs="微软雅黑" w:asciiTheme="minorEastAsia" w:hAnsiTheme="minorEastAsia"/>
          <w:sz w:val="24"/>
          <w:szCs w:val="24"/>
          <w:lang w:eastAsia="zh-CN"/>
        </w:rPr>
      </w:pPr>
      <w:r>
        <w:rPr>
          <w:rFonts w:cs="微软雅黑" w:asciiTheme="minorEastAsia" w:hAnsiTheme="minorEastAsia"/>
          <w:spacing w:val="-4"/>
          <w:sz w:val="24"/>
          <w:szCs w:val="24"/>
          <w:lang w:eastAsia="zh-CN"/>
        </w:rPr>
        <w:t>为贯彻落实《深化政府采购制度改革方案》有关要求，推动政府采购</w:t>
      </w:r>
      <w:r>
        <w:rPr>
          <w:rFonts w:cs="微软雅黑" w:asciiTheme="minorEastAsia" w:hAnsiTheme="minorEastAsia"/>
          <w:sz w:val="24"/>
          <w:szCs w:val="24"/>
          <w:lang w:eastAsia="zh-CN"/>
        </w:rPr>
        <w:t xml:space="preserve"> </w:t>
      </w:r>
      <w:r>
        <w:rPr>
          <w:rFonts w:cs="微软雅黑" w:asciiTheme="minorEastAsia" w:hAnsiTheme="minorEastAsia"/>
          <w:spacing w:val="-4"/>
          <w:sz w:val="24"/>
          <w:szCs w:val="24"/>
          <w:lang w:eastAsia="zh-CN"/>
        </w:rPr>
        <w:t>需求标准建设，财政部门会同有关部门制定发布的其他政府采购需求</w:t>
      </w:r>
      <w:r>
        <w:rPr>
          <w:rFonts w:cs="微软雅黑" w:asciiTheme="minorEastAsia" w:hAnsiTheme="minorEastAsia"/>
          <w:spacing w:val="7"/>
          <w:sz w:val="24"/>
          <w:szCs w:val="24"/>
          <w:lang w:eastAsia="zh-CN"/>
        </w:rPr>
        <w:t xml:space="preserve"> </w:t>
      </w:r>
      <w:r>
        <w:rPr>
          <w:rFonts w:cs="微软雅黑" w:asciiTheme="minorEastAsia" w:hAnsiTheme="minorEastAsia"/>
          <w:spacing w:val="-4"/>
          <w:sz w:val="24"/>
          <w:szCs w:val="24"/>
          <w:lang w:eastAsia="zh-CN"/>
        </w:rPr>
        <w:t>标准，本项目如涉及，则具体要求见第四章《采购需求</w:t>
      </w:r>
      <w:r>
        <w:rPr>
          <w:rFonts w:cs="微软雅黑" w:asciiTheme="minorEastAsia" w:hAnsiTheme="minorEastAsia"/>
          <w:spacing w:val="-5"/>
          <w:sz w:val="24"/>
          <w:szCs w:val="24"/>
          <w:lang w:eastAsia="zh-CN"/>
        </w:rPr>
        <w:t>》。</w:t>
      </w:r>
    </w:p>
    <w:p w14:paraId="2FA6F559">
      <w:pPr>
        <w:pStyle w:val="19"/>
        <w:spacing w:before="12" w:line="200" w:lineRule="auto"/>
        <w:ind w:left="19"/>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5</w:t>
      </w:r>
      <w:r>
        <w:rPr>
          <w:rFonts w:asciiTheme="minorEastAsia" w:hAnsiTheme="minorEastAsia" w:eastAsiaTheme="minorEastAsia"/>
          <w:spacing w:val="7"/>
          <w:sz w:val="24"/>
          <w:szCs w:val="24"/>
          <w:lang w:eastAsia="zh-CN"/>
        </w:rPr>
        <w:t xml:space="preserve">   </w:t>
      </w:r>
      <w:r>
        <w:rPr>
          <w:rFonts w:cs="微软雅黑" w:asciiTheme="minorEastAsia" w:hAnsiTheme="minorEastAsia" w:eastAsiaTheme="minorEastAsia"/>
          <w:spacing w:val="-4"/>
          <w:sz w:val="24"/>
          <w:szCs w:val="24"/>
          <w:lang w:eastAsia="zh-CN"/>
        </w:rPr>
        <w:t>响应费用</w:t>
      </w:r>
    </w:p>
    <w:p w14:paraId="331F3020">
      <w:pPr>
        <w:pStyle w:val="19"/>
        <w:spacing w:before="180" w:line="200" w:lineRule="auto"/>
        <w:jc w:val="right"/>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5.1     </w:t>
      </w:r>
      <w:r>
        <w:rPr>
          <w:rFonts w:cs="微软雅黑" w:asciiTheme="minorEastAsia" w:hAnsiTheme="minorEastAsia" w:eastAsiaTheme="minorEastAsia"/>
          <w:spacing w:val="-1"/>
          <w:sz w:val="24"/>
          <w:szCs w:val="24"/>
          <w:lang w:eastAsia="zh-CN"/>
        </w:rPr>
        <w:t>供应商应自行承担所有与准备和</w:t>
      </w:r>
      <w:r>
        <w:rPr>
          <w:rFonts w:cs="微软雅黑" w:asciiTheme="minorEastAsia" w:hAnsiTheme="minorEastAsia" w:eastAsiaTheme="minorEastAsia"/>
          <w:spacing w:val="-2"/>
          <w:sz w:val="24"/>
          <w:szCs w:val="24"/>
          <w:lang w:eastAsia="zh-CN"/>
        </w:rPr>
        <w:t>参加磋商有关的费用，无论磋商的结果如何，</w:t>
      </w:r>
    </w:p>
    <w:p w14:paraId="4E85F877">
      <w:pPr>
        <w:spacing w:before="178" w:line="200" w:lineRule="auto"/>
        <w:ind w:left="1085"/>
        <w:rPr>
          <w:rFonts w:cs="微软雅黑" w:asciiTheme="minorEastAsia" w:hAnsiTheme="minorEastAsia"/>
          <w:sz w:val="24"/>
          <w:szCs w:val="24"/>
          <w:lang w:eastAsia="zh-CN"/>
        </w:rPr>
      </w:pPr>
      <w:r>
        <w:rPr>
          <w:rFonts w:cs="微软雅黑" w:asciiTheme="minorEastAsia" w:hAnsiTheme="minorEastAsia"/>
          <w:sz w:val="24"/>
          <w:szCs w:val="24"/>
          <w:lang w:eastAsia="zh-CN"/>
        </w:rPr>
        <w:t>采购人或采购代理机构在任何情况下均无承担这些费用的</w:t>
      </w:r>
      <w:r>
        <w:rPr>
          <w:rFonts w:cs="微软雅黑" w:asciiTheme="minorEastAsia" w:hAnsiTheme="minorEastAsia"/>
          <w:spacing w:val="-1"/>
          <w:sz w:val="24"/>
          <w:szCs w:val="24"/>
          <w:lang w:eastAsia="zh-CN"/>
        </w:rPr>
        <w:t>义务和责任。</w:t>
      </w:r>
    </w:p>
    <w:p w14:paraId="0499D9F5">
      <w:pPr>
        <w:pStyle w:val="19"/>
        <w:spacing w:line="275" w:lineRule="auto"/>
        <w:rPr>
          <w:rFonts w:asciiTheme="minorEastAsia" w:hAnsiTheme="minorEastAsia" w:eastAsiaTheme="minorEastAsia"/>
          <w:lang w:eastAsia="zh-CN"/>
        </w:rPr>
      </w:pPr>
    </w:p>
    <w:p w14:paraId="1D4B2EA0">
      <w:pPr>
        <w:spacing w:before="121" w:line="201" w:lineRule="auto"/>
        <w:ind w:left="3208"/>
        <w:outlineLvl w:val="1"/>
        <w:rPr>
          <w:rFonts w:cs="微软雅黑" w:asciiTheme="minorEastAsia" w:hAnsiTheme="minorEastAsia"/>
          <w:sz w:val="28"/>
          <w:szCs w:val="28"/>
          <w:lang w:eastAsia="zh-CN"/>
        </w:rPr>
      </w:pPr>
      <w:r>
        <w:rPr>
          <w:rFonts w:cs="微软雅黑" w:asciiTheme="minorEastAsia" w:hAnsiTheme="minorEastAsia"/>
          <w:b/>
          <w:bCs/>
          <w:sz w:val="28"/>
          <w:szCs w:val="28"/>
          <w:lang w:eastAsia="zh-CN"/>
        </w:rPr>
        <w:t>二     竞争性磋商文件</w:t>
      </w:r>
    </w:p>
    <w:p w14:paraId="68486074">
      <w:pPr>
        <w:pStyle w:val="19"/>
        <w:spacing w:before="200" w:line="201" w:lineRule="auto"/>
        <w:ind w:left="17"/>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6   </w:t>
      </w:r>
      <w:r>
        <w:rPr>
          <w:rFonts w:cs="微软雅黑" w:asciiTheme="minorEastAsia" w:hAnsiTheme="minorEastAsia" w:eastAsiaTheme="minorEastAsia"/>
          <w:sz w:val="24"/>
          <w:szCs w:val="24"/>
          <w:lang w:eastAsia="zh-CN"/>
        </w:rPr>
        <w:t>竞争性磋商文件构成</w:t>
      </w:r>
    </w:p>
    <w:p w14:paraId="3BA9220D">
      <w:pPr>
        <w:pStyle w:val="19"/>
        <w:spacing w:before="176" w:line="302" w:lineRule="auto"/>
        <w:ind w:left="1447" w:right="4468" w:hanging="1070"/>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6.1     </w:t>
      </w:r>
      <w:r>
        <w:rPr>
          <w:rFonts w:cs="微软雅黑" w:asciiTheme="minorEastAsia" w:hAnsiTheme="minorEastAsia" w:eastAsiaTheme="minorEastAsia"/>
          <w:spacing w:val="-1"/>
          <w:sz w:val="24"/>
          <w:szCs w:val="24"/>
          <w:lang w:eastAsia="zh-CN"/>
        </w:rPr>
        <w:t>竞争性磋商文件包括以下部分：</w:t>
      </w:r>
      <w:r>
        <w:rPr>
          <w:rFonts w:cs="微软雅黑" w:asciiTheme="minorEastAsia" w:hAnsiTheme="minorEastAsia" w:eastAsiaTheme="minorEastAsia"/>
          <w:spacing w:val="8"/>
          <w:sz w:val="24"/>
          <w:szCs w:val="24"/>
          <w:lang w:eastAsia="zh-CN"/>
        </w:rPr>
        <w:t xml:space="preserve"> </w:t>
      </w:r>
      <w:r>
        <w:rPr>
          <w:rFonts w:cs="微软雅黑" w:asciiTheme="minorEastAsia" w:hAnsiTheme="minorEastAsia" w:eastAsiaTheme="minorEastAsia"/>
          <w:spacing w:val="-1"/>
          <w:sz w:val="24"/>
          <w:szCs w:val="24"/>
          <w:lang w:eastAsia="zh-CN"/>
        </w:rPr>
        <w:t>第一章     采购邀请</w:t>
      </w:r>
    </w:p>
    <w:p w14:paraId="628C1361">
      <w:pPr>
        <w:spacing w:before="9" w:line="200" w:lineRule="auto"/>
        <w:ind w:left="1448"/>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第二章     供应商须知</w:t>
      </w:r>
    </w:p>
    <w:p w14:paraId="32D05518">
      <w:pPr>
        <w:spacing w:before="179" w:line="201" w:lineRule="auto"/>
        <w:ind w:left="1448"/>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第三章     评审方法和评审标准</w:t>
      </w:r>
    </w:p>
    <w:p w14:paraId="7D5D3FEC">
      <w:pPr>
        <w:spacing w:before="176" w:line="201" w:lineRule="auto"/>
        <w:ind w:left="1448"/>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第四章     采购需求</w:t>
      </w:r>
    </w:p>
    <w:p w14:paraId="7D6A4880">
      <w:pPr>
        <w:spacing w:before="176" w:line="201" w:lineRule="auto"/>
        <w:ind w:left="1448"/>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第五章     合同草案条款</w:t>
      </w:r>
    </w:p>
    <w:p w14:paraId="716C5BCB">
      <w:pPr>
        <w:spacing w:before="178" w:line="201" w:lineRule="auto"/>
        <w:ind w:left="1448"/>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第六章     响应文件格式</w:t>
      </w:r>
    </w:p>
    <w:p w14:paraId="650A8057">
      <w:pPr>
        <w:pStyle w:val="19"/>
        <w:spacing w:before="175" w:line="302" w:lineRule="auto"/>
        <w:ind w:left="1085" w:right="73" w:hanging="708"/>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6.2   </w:t>
      </w:r>
      <w:r>
        <w:rPr>
          <w:rFonts w:cs="微软雅黑" w:asciiTheme="minorEastAsia" w:hAnsiTheme="minorEastAsia" w:eastAsiaTheme="minorEastAsia"/>
          <w:spacing w:val="2"/>
          <w:sz w:val="24"/>
          <w:szCs w:val="24"/>
          <w:lang w:eastAsia="zh-CN"/>
        </w:rPr>
        <w:t>供应商应认真阅读竞争性磋商文件的全部内容</w:t>
      </w:r>
      <w:r>
        <w:rPr>
          <w:rFonts w:cs="微软雅黑" w:asciiTheme="minorEastAsia" w:hAnsiTheme="minorEastAsia" w:eastAsiaTheme="minorEastAsia"/>
          <w:spacing w:val="-41"/>
          <w:sz w:val="24"/>
          <w:szCs w:val="24"/>
          <w:lang w:eastAsia="zh-CN"/>
        </w:rPr>
        <w:t xml:space="preserve"> </w:t>
      </w:r>
      <w:r>
        <w:rPr>
          <w:rFonts w:cs="微软雅黑" w:asciiTheme="minorEastAsia" w:hAnsiTheme="minorEastAsia" w:eastAsiaTheme="minorEastAsia"/>
          <w:spacing w:val="2"/>
          <w:sz w:val="24"/>
          <w:szCs w:val="24"/>
          <w:lang w:eastAsia="zh-CN"/>
        </w:rPr>
        <w:t>。供应商应按照</w:t>
      </w:r>
      <w:r>
        <w:rPr>
          <w:rFonts w:cs="微软雅黑" w:asciiTheme="minorEastAsia" w:hAnsiTheme="minorEastAsia" w:eastAsiaTheme="minorEastAsia"/>
          <w:spacing w:val="1"/>
          <w:sz w:val="24"/>
          <w:szCs w:val="24"/>
          <w:lang w:eastAsia="zh-CN"/>
        </w:rPr>
        <w:t>竞争性磋商文</w:t>
      </w:r>
      <w:r>
        <w:rPr>
          <w:rFonts w:cs="微软雅黑" w:asciiTheme="minorEastAsia" w:hAnsiTheme="minorEastAsia" w:eastAsiaTheme="minorEastAsia"/>
          <w:spacing w:val="2"/>
          <w:sz w:val="24"/>
          <w:szCs w:val="24"/>
          <w:lang w:eastAsia="zh-CN"/>
        </w:rPr>
        <w:t>件要求提交响应文件并保证所提供的全部资料的真实性，并对竞争性磋商文</w:t>
      </w:r>
      <w:r>
        <w:rPr>
          <w:rFonts w:cs="微软雅黑" w:asciiTheme="minorEastAsia" w:hAnsiTheme="minorEastAsia" w:eastAsiaTheme="minorEastAsia"/>
          <w:spacing w:val="-3"/>
          <w:sz w:val="24"/>
          <w:szCs w:val="24"/>
          <w:lang w:eastAsia="zh-CN"/>
        </w:rPr>
        <w:t>件做出实质性响应</w:t>
      </w:r>
      <w:r>
        <w:rPr>
          <w:rFonts w:cs="微软雅黑"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3"/>
          <w:sz w:val="24"/>
          <w:szCs w:val="24"/>
          <w:lang w:eastAsia="zh-CN"/>
        </w:rPr>
        <w:t>，否则</w:t>
      </w:r>
      <w:r>
        <w:rPr>
          <w:rFonts w:cs="微软雅黑" w:asciiTheme="minorEastAsia" w:hAnsiTheme="minorEastAsia" w:eastAsiaTheme="minorEastAsia"/>
          <w:b/>
          <w:bCs/>
          <w:spacing w:val="-3"/>
          <w:sz w:val="24"/>
          <w:szCs w:val="24"/>
          <w:lang w:eastAsia="zh-CN"/>
        </w:rPr>
        <w:t>响应无效</w:t>
      </w:r>
      <w:r>
        <w:rPr>
          <w:rFonts w:cs="微软雅黑" w:asciiTheme="minorEastAsia" w:hAnsiTheme="minorEastAsia" w:eastAsiaTheme="minorEastAsia"/>
          <w:spacing w:val="-3"/>
          <w:sz w:val="24"/>
          <w:szCs w:val="24"/>
          <w:lang w:eastAsia="zh-CN"/>
        </w:rPr>
        <w:t>。</w:t>
      </w:r>
    </w:p>
    <w:p w14:paraId="5EEA84B6">
      <w:pPr>
        <w:pStyle w:val="19"/>
        <w:spacing w:before="11" w:line="201" w:lineRule="auto"/>
        <w:ind w:left="20"/>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7   </w:t>
      </w:r>
      <w:r>
        <w:rPr>
          <w:rFonts w:cs="微软雅黑" w:asciiTheme="minorEastAsia" w:hAnsiTheme="minorEastAsia" w:eastAsiaTheme="minorEastAsia"/>
          <w:sz w:val="24"/>
          <w:szCs w:val="24"/>
          <w:lang w:eastAsia="zh-CN"/>
        </w:rPr>
        <w:t>对竞争性磋商文件的澄清或修改</w:t>
      </w:r>
    </w:p>
    <w:p w14:paraId="46FB858F">
      <w:pPr>
        <w:spacing w:before="307" w:line="300" w:lineRule="auto"/>
        <w:ind w:left="1152" w:leftChars="200" w:right="105" w:hanging="732" w:hangingChars="300"/>
        <w:rPr>
          <w:rFonts w:cs="微软雅黑" w:asciiTheme="minorEastAsia" w:hAnsiTheme="minorEastAsia"/>
          <w:spacing w:val="-1"/>
          <w:sz w:val="24"/>
          <w:szCs w:val="24"/>
          <w:lang w:eastAsia="zh-CN"/>
        </w:rPr>
      </w:pPr>
      <w:r>
        <w:rPr>
          <w:rFonts w:asciiTheme="minorEastAsia" w:hAnsiTheme="minorEastAsia"/>
          <w:spacing w:val="2"/>
          <w:sz w:val="24"/>
          <w:szCs w:val="24"/>
          <w:lang w:eastAsia="zh-CN"/>
        </w:rPr>
        <w:t xml:space="preserve">7.1  </w:t>
      </w:r>
      <w:r>
        <w:rPr>
          <w:rFonts w:cs="微软雅黑" w:asciiTheme="minorEastAsia" w:hAnsiTheme="minorEastAsia"/>
          <w:spacing w:val="2"/>
          <w:sz w:val="24"/>
          <w:szCs w:val="24"/>
          <w:lang w:eastAsia="zh-CN"/>
        </w:rPr>
        <w:t>采购人</w:t>
      </w:r>
      <w:r>
        <w:rPr>
          <w:rFonts w:cs="微软雅黑" w:asciiTheme="minorEastAsia" w:hAnsiTheme="minorEastAsia"/>
          <w:spacing w:val="-42"/>
          <w:sz w:val="24"/>
          <w:szCs w:val="24"/>
          <w:lang w:eastAsia="zh-CN"/>
        </w:rPr>
        <w:t xml:space="preserve"> </w:t>
      </w:r>
      <w:r>
        <w:rPr>
          <w:rFonts w:cs="微软雅黑" w:asciiTheme="minorEastAsia" w:hAnsiTheme="minorEastAsia"/>
          <w:spacing w:val="2"/>
          <w:sz w:val="24"/>
          <w:szCs w:val="24"/>
          <w:lang w:eastAsia="zh-CN"/>
        </w:rPr>
        <w:t>、采购代理机构或者磋商小组对已发出的竞争性磋商</w:t>
      </w:r>
      <w:r>
        <w:rPr>
          <w:rFonts w:cs="微软雅黑" w:asciiTheme="minorEastAsia" w:hAnsiTheme="minorEastAsia"/>
          <w:spacing w:val="1"/>
          <w:sz w:val="24"/>
          <w:szCs w:val="24"/>
          <w:lang w:eastAsia="zh-CN"/>
        </w:rPr>
        <w:t>文件进行必要澄清或者修改的，将以书面形式通知所有获取竞争性磋商文件的潜在</w:t>
      </w:r>
      <w:r>
        <w:rPr>
          <w:rFonts w:cs="微软雅黑" w:asciiTheme="minorEastAsia" w:hAnsiTheme="minorEastAsia"/>
          <w:sz w:val="24"/>
          <w:szCs w:val="24"/>
          <w:lang w:eastAsia="zh-CN"/>
        </w:rPr>
        <w:t>供应商。采用公告方式邀请供应商参与的，还将在原公告发布媒体上发</w:t>
      </w:r>
      <w:r>
        <w:rPr>
          <w:rFonts w:cs="微软雅黑" w:asciiTheme="minorEastAsia" w:hAnsiTheme="minorEastAsia"/>
          <w:spacing w:val="-1"/>
          <w:sz w:val="24"/>
          <w:szCs w:val="24"/>
          <w:lang w:eastAsia="zh-CN"/>
        </w:rPr>
        <w:t>布更正公告。</w:t>
      </w:r>
    </w:p>
    <w:p w14:paraId="41E7E49A">
      <w:pPr>
        <w:pStyle w:val="19"/>
        <w:spacing w:before="16" w:line="269" w:lineRule="auto"/>
        <w:ind w:left="1087" w:hanging="70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7.2   </w:t>
      </w:r>
      <w:r>
        <w:rPr>
          <w:rFonts w:cs="微软雅黑" w:asciiTheme="minorEastAsia" w:hAnsiTheme="minorEastAsia" w:eastAsiaTheme="minorEastAsia"/>
          <w:spacing w:val="-1"/>
          <w:sz w:val="24"/>
          <w:szCs w:val="24"/>
          <w:lang w:eastAsia="zh-CN"/>
        </w:rPr>
        <w:t>上述书面通知，按照获取竞争</w:t>
      </w:r>
      <w:r>
        <w:rPr>
          <w:rFonts w:cs="微软雅黑" w:asciiTheme="minorEastAsia" w:hAnsiTheme="minorEastAsia" w:eastAsiaTheme="minorEastAsia"/>
          <w:spacing w:val="-2"/>
          <w:sz w:val="24"/>
          <w:szCs w:val="24"/>
          <w:lang w:eastAsia="zh-CN"/>
        </w:rPr>
        <w:t>性磋商文件的潜在供应商提供的联系方式发出，</w:t>
      </w:r>
      <w:r>
        <w:rPr>
          <w:rFonts w:cs="微软雅黑" w:asciiTheme="minorEastAsia" w:hAnsiTheme="minorEastAsia" w:eastAsiaTheme="minorEastAsia"/>
          <w:sz w:val="24"/>
          <w:szCs w:val="24"/>
          <w:lang w:eastAsia="zh-CN"/>
        </w:rPr>
        <w:t xml:space="preserve"> 因提供的信息有误导致通知延迟或无法通知的</w:t>
      </w:r>
      <w:r>
        <w:rPr>
          <w:rFonts w:cs="微软雅黑" w:asciiTheme="minorEastAsia" w:hAnsiTheme="minorEastAsia" w:eastAsiaTheme="minorEastAsia"/>
          <w:spacing w:val="-8"/>
          <w:sz w:val="24"/>
          <w:szCs w:val="24"/>
          <w:lang w:eastAsia="zh-CN"/>
        </w:rPr>
        <w:t xml:space="preserve"> </w:t>
      </w:r>
      <w:r>
        <w:rPr>
          <w:rFonts w:cs="微软雅黑" w:asciiTheme="minorEastAsia" w:hAnsiTheme="minorEastAsia" w:eastAsiaTheme="minorEastAsia"/>
          <w:sz w:val="24"/>
          <w:szCs w:val="24"/>
          <w:lang w:eastAsia="zh-CN"/>
        </w:rPr>
        <w:t>，采购人或采购代理机构不承</w:t>
      </w:r>
      <w:r>
        <w:rPr>
          <w:rFonts w:cs="微软雅黑" w:asciiTheme="minorEastAsia" w:hAnsiTheme="minorEastAsia" w:eastAsiaTheme="minorEastAsia"/>
          <w:spacing w:val="-2"/>
          <w:sz w:val="24"/>
          <w:szCs w:val="24"/>
          <w:lang w:eastAsia="zh-CN"/>
        </w:rPr>
        <w:t>担责任。</w:t>
      </w:r>
    </w:p>
    <w:p w14:paraId="5BBAA2F5">
      <w:pPr>
        <w:pStyle w:val="19"/>
        <w:spacing w:before="174" w:line="284" w:lineRule="auto"/>
        <w:ind w:left="1085" w:right="72" w:hanging="705"/>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7.3   </w:t>
      </w:r>
      <w:r>
        <w:rPr>
          <w:rFonts w:cs="微软雅黑" w:asciiTheme="minorEastAsia" w:hAnsiTheme="minorEastAsia" w:eastAsiaTheme="minorEastAsia"/>
          <w:spacing w:val="3"/>
          <w:sz w:val="24"/>
          <w:szCs w:val="24"/>
          <w:lang w:eastAsia="zh-CN"/>
        </w:rPr>
        <w:t>澄清或者修改的内容为竞争性磋</w:t>
      </w:r>
      <w:r>
        <w:rPr>
          <w:rFonts w:cs="微软雅黑" w:asciiTheme="minorEastAsia" w:hAnsiTheme="minorEastAsia" w:eastAsiaTheme="minorEastAsia"/>
          <w:spacing w:val="2"/>
          <w:sz w:val="24"/>
          <w:szCs w:val="24"/>
          <w:lang w:eastAsia="zh-CN"/>
        </w:rPr>
        <w:t>商文件的组成部分，并对所有获取竞争性磋</w:t>
      </w:r>
      <w:r>
        <w:rPr>
          <w:rFonts w:cs="微软雅黑" w:asciiTheme="minorEastAsia" w:hAnsiTheme="minorEastAsia" w:eastAsiaTheme="minorEastAsia"/>
          <w:spacing w:val="1"/>
          <w:sz w:val="24"/>
          <w:szCs w:val="24"/>
          <w:lang w:eastAsia="zh-CN"/>
        </w:rPr>
        <w:t>商文件的潜在供应商具有约束力</w:t>
      </w:r>
      <w:r>
        <w:rPr>
          <w:rFonts w:cs="微软雅黑" w:asciiTheme="minorEastAsia" w:hAnsiTheme="minorEastAsia" w:eastAsiaTheme="minorEastAsia"/>
          <w:spacing w:val="-39"/>
          <w:sz w:val="24"/>
          <w:szCs w:val="24"/>
          <w:lang w:eastAsia="zh-CN"/>
        </w:rPr>
        <w:t xml:space="preserve"> </w:t>
      </w:r>
      <w:r>
        <w:rPr>
          <w:rFonts w:cs="微软雅黑" w:asciiTheme="minorEastAsia" w:hAnsiTheme="minorEastAsia" w:eastAsiaTheme="minorEastAsia"/>
          <w:spacing w:val="1"/>
          <w:sz w:val="24"/>
          <w:szCs w:val="24"/>
          <w:lang w:eastAsia="zh-CN"/>
        </w:rPr>
        <w:t>。澄清或者修改的内容可能影响响应文件编</w:t>
      </w:r>
      <w:r>
        <w:rPr>
          <w:rFonts w:cs="微软雅黑" w:asciiTheme="minorEastAsia" w:hAnsiTheme="minorEastAsia" w:eastAsiaTheme="minorEastAsia"/>
          <w:spacing w:val="2"/>
          <w:sz w:val="24"/>
          <w:szCs w:val="24"/>
          <w:lang w:eastAsia="zh-CN"/>
        </w:rPr>
        <w:t>制的，将在提交首次响应文件截止之日</w:t>
      </w:r>
      <w:r>
        <w:rPr>
          <w:rFonts w:asciiTheme="minorEastAsia" w:hAnsiTheme="minorEastAsia" w:eastAsiaTheme="minorEastAsia"/>
          <w:spacing w:val="2"/>
          <w:sz w:val="24"/>
          <w:szCs w:val="24"/>
          <w:lang w:eastAsia="zh-CN"/>
        </w:rPr>
        <w:t>3</w:t>
      </w:r>
      <w:r>
        <w:rPr>
          <w:rFonts w:cs="微软雅黑" w:asciiTheme="minorEastAsia" w:hAnsiTheme="minorEastAsia" w:eastAsiaTheme="minorEastAsia"/>
          <w:spacing w:val="2"/>
          <w:sz w:val="24"/>
          <w:szCs w:val="24"/>
          <w:lang w:eastAsia="zh-CN"/>
        </w:rPr>
        <w:t>个工作日前，以</w:t>
      </w:r>
      <w:r>
        <w:rPr>
          <w:rFonts w:cs="微软雅黑" w:asciiTheme="minorEastAsia" w:hAnsiTheme="minorEastAsia" w:eastAsiaTheme="minorEastAsia"/>
          <w:spacing w:val="1"/>
          <w:sz w:val="24"/>
          <w:szCs w:val="24"/>
          <w:lang w:eastAsia="zh-CN"/>
        </w:rPr>
        <w:t>书面形式通知所有获取磋商文件的供应商</w:t>
      </w:r>
      <w:r>
        <w:rPr>
          <w:rFonts w:hint="eastAsia" w:cs="微软雅黑" w:asciiTheme="minorEastAsia" w:hAnsiTheme="minorEastAsia" w:eastAsiaTheme="minorEastAsia"/>
          <w:spacing w:val="-27"/>
          <w:sz w:val="24"/>
          <w:szCs w:val="24"/>
          <w:lang w:eastAsia="zh-CN"/>
        </w:rPr>
        <w:t>；</w:t>
      </w:r>
      <w:r>
        <w:rPr>
          <w:rFonts w:cs="微软雅黑" w:asciiTheme="minorEastAsia" w:hAnsiTheme="minorEastAsia" w:eastAsiaTheme="minorEastAsia"/>
          <w:spacing w:val="1"/>
          <w:sz w:val="24"/>
          <w:szCs w:val="24"/>
          <w:lang w:eastAsia="zh-CN"/>
        </w:rPr>
        <w:t>不足上述时间的，将顺</w:t>
      </w:r>
      <w:r>
        <w:rPr>
          <w:rFonts w:cs="微软雅黑" w:asciiTheme="minorEastAsia" w:hAnsiTheme="minorEastAsia" w:eastAsiaTheme="minorEastAsia"/>
          <w:sz w:val="24"/>
          <w:szCs w:val="24"/>
          <w:lang w:eastAsia="zh-CN"/>
        </w:rPr>
        <w:t>延提交首次响应文件截止时</w:t>
      </w:r>
      <w:r>
        <w:rPr>
          <w:rFonts w:cs="微软雅黑" w:asciiTheme="minorEastAsia" w:hAnsiTheme="minorEastAsia" w:eastAsiaTheme="minorEastAsia"/>
          <w:spacing w:val="-3"/>
          <w:sz w:val="24"/>
          <w:szCs w:val="24"/>
          <w:lang w:eastAsia="zh-CN"/>
        </w:rPr>
        <w:t>间。</w:t>
      </w:r>
    </w:p>
    <w:p w14:paraId="220A6DB1">
      <w:pPr>
        <w:spacing w:before="121" w:line="201" w:lineRule="auto"/>
        <w:ind w:left="3213"/>
        <w:outlineLvl w:val="1"/>
        <w:rPr>
          <w:rFonts w:cs="微软雅黑" w:asciiTheme="minorEastAsia" w:hAnsiTheme="minorEastAsia"/>
          <w:sz w:val="28"/>
          <w:szCs w:val="28"/>
          <w:lang w:eastAsia="zh-CN"/>
        </w:rPr>
      </w:pPr>
      <w:r>
        <w:rPr>
          <w:rFonts w:cs="微软雅黑" w:asciiTheme="minorEastAsia" w:hAnsiTheme="minorEastAsia"/>
          <w:b/>
          <w:bCs/>
          <w:spacing w:val="-3"/>
          <w:sz w:val="28"/>
          <w:szCs w:val="28"/>
          <w:lang w:eastAsia="zh-CN"/>
        </w:rPr>
        <w:t>三</w:t>
      </w:r>
      <w:r>
        <w:rPr>
          <w:rFonts w:cs="微软雅黑" w:asciiTheme="minorEastAsia" w:hAnsiTheme="minorEastAsia"/>
          <w:b/>
          <w:bCs/>
          <w:spacing w:val="4"/>
          <w:sz w:val="28"/>
          <w:szCs w:val="28"/>
          <w:lang w:eastAsia="zh-CN"/>
        </w:rPr>
        <w:t xml:space="preserve">     </w:t>
      </w:r>
      <w:r>
        <w:rPr>
          <w:rFonts w:cs="微软雅黑" w:asciiTheme="minorEastAsia" w:hAnsiTheme="minorEastAsia"/>
          <w:b/>
          <w:bCs/>
          <w:spacing w:val="-3"/>
          <w:sz w:val="28"/>
          <w:szCs w:val="28"/>
          <w:lang w:eastAsia="zh-CN"/>
        </w:rPr>
        <w:t>响应文件的编制</w:t>
      </w:r>
    </w:p>
    <w:p w14:paraId="051EED3B">
      <w:pPr>
        <w:pStyle w:val="19"/>
        <w:spacing w:before="199" w:line="200" w:lineRule="auto"/>
        <w:ind w:left="16"/>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8   </w:t>
      </w:r>
      <w:r>
        <w:rPr>
          <w:rFonts w:cs="微软雅黑" w:asciiTheme="minorEastAsia" w:hAnsiTheme="minorEastAsia" w:eastAsiaTheme="minorEastAsia"/>
          <w:sz w:val="24"/>
          <w:szCs w:val="24"/>
          <w:lang w:eastAsia="zh-CN"/>
        </w:rPr>
        <w:t>响应范围、竞争性磋商文件中计量单位的使用及磋商语言</w:t>
      </w:r>
    </w:p>
    <w:p w14:paraId="0E7FA051">
      <w:pPr>
        <w:pStyle w:val="19"/>
        <w:spacing w:before="180" w:line="278" w:lineRule="auto"/>
        <w:ind w:left="1087" w:right="73" w:hanging="711"/>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8.1   </w:t>
      </w:r>
      <w:r>
        <w:rPr>
          <w:rFonts w:cs="微软雅黑" w:asciiTheme="minorEastAsia" w:hAnsiTheme="minorEastAsia" w:eastAsiaTheme="minorEastAsia"/>
          <w:spacing w:val="2"/>
          <w:sz w:val="24"/>
          <w:szCs w:val="24"/>
          <w:lang w:eastAsia="zh-CN"/>
        </w:rPr>
        <w:t>本项目如划分采购包，供应商</w:t>
      </w:r>
      <w:r>
        <w:rPr>
          <w:rFonts w:cs="微软雅黑" w:asciiTheme="minorEastAsia" w:hAnsiTheme="minorEastAsia" w:eastAsiaTheme="minorEastAsia"/>
          <w:spacing w:val="1"/>
          <w:sz w:val="24"/>
          <w:szCs w:val="24"/>
          <w:lang w:eastAsia="zh-CN"/>
        </w:rPr>
        <w:t>可以对本项目的其中一个采购包进行响应</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也</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可同时对多个采购包进行响应。供应商应当对所参与采购包对应第四章《采</w:t>
      </w:r>
      <w:r>
        <w:rPr>
          <w:rFonts w:cs="微软雅黑" w:asciiTheme="minorEastAsia" w:hAnsiTheme="minorEastAsia" w:eastAsiaTheme="minorEastAsia"/>
          <w:sz w:val="24"/>
          <w:szCs w:val="24"/>
          <w:lang w:eastAsia="zh-CN"/>
        </w:rPr>
        <w:t>购需求》所列的全部内容进行响应</w:t>
      </w:r>
      <w:r>
        <w:rPr>
          <w:rFonts w:hint="eastAsia" w:cs="微软雅黑" w:asciiTheme="minorEastAsia" w:hAnsiTheme="minorEastAsia" w:eastAsiaTheme="minorEastAsia"/>
          <w:spacing w:val="-8"/>
          <w:sz w:val="24"/>
          <w:szCs w:val="24"/>
          <w:lang w:eastAsia="zh-CN"/>
        </w:rPr>
        <w:t>，</w:t>
      </w:r>
      <w:r>
        <w:rPr>
          <w:rFonts w:cs="微软雅黑" w:asciiTheme="minorEastAsia" w:hAnsiTheme="minorEastAsia" w:eastAsiaTheme="minorEastAsia"/>
          <w:sz w:val="24"/>
          <w:szCs w:val="24"/>
          <w:lang w:eastAsia="zh-CN"/>
        </w:rPr>
        <w:t xml:space="preserve">不得将一个采购包中的内容拆分响应， </w:t>
      </w:r>
      <w:r>
        <w:rPr>
          <w:rFonts w:cs="微软雅黑" w:asciiTheme="minorEastAsia" w:hAnsiTheme="minorEastAsia" w:eastAsiaTheme="minorEastAsia"/>
          <w:spacing w:val="-1"/>
          <w:sz w:val="24"/>
          <w:szCs w:val="24"/>
          <w:lang w:eastAsia="zh-CN"/>
        </w:rPr>
        <w:t>否则其对该采购包的响应将被认定为</w:t>
      </w:r>
      <w:r>
        <w:rPr>
          <w:rFonts w:cs="微软雅黑" w:asciiTheme="minorEastAsia" w:hAnsiTheme="minorEastAsia" w:eastAsiaTheme="minorEastAsia"/>
          <w:b/>
          <w:bCs/>
          <w:spacing w:val="-1"/>
          <w:sz w:val="24"/>
          <w:szCs w:val="24"/>
          <w:lang w:eastAsia="zh-CN"/>
        </w:rPr>
        <w:t>无效响应</w:t>
      </w:r>
      <w:r>
        <w:rPr>
          <w:rFonts w:cs="微软雅黑" w:asciiTheme="minorEastAsia" w:hAnsiTheme="minorEastAsia" w:eastAsiaTheme="minorEastAsia"/>
          <w:spacing w:val="-1"/>
          <w:sz w:val="24"/>
          <w:szCs w:val="24"/>
          <w:lang w:eastAsia="zh-CN"/>
        </w:rPr>
        <w:t>。</w:t>
      </w:r>
    </w:p>
    <w:p w14:paraId="5135F986">
      <w:pPr>
        <w:pStyle w:val="19"/>
        <w:spacing w:before="177" w:line="253" w:lineRule="auto"/>
        <w:ind w:left="1083" w:right="73" w:hanging="707"/>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8.2   </w:t>
      </w:r>
      <w:r>
        <w:rPr>
          <w:rFonts w:cs="微软雅黑" w:asciiTheme="minorEastAsia" w:hAnsiTheme="minorEastAsia" w:eastAsiaTheme="minorEastAsia"/>
          <w:spacing w:val="3"/>
          <w:sz w:val="24"/>
          <w:szCs w:val="24"/>
          <w:lang w:eastAsia="zh-CN"/>
        </w:rPr>
        <w:t>除竞争性磋商文件有特殊要求外，本项</w:t>
      </w:r>
      <w:r>
        <w:rPr>
          <w:rFonts w:cs="微软雅黑" w:asciiTheme="minorEastAsia" w:hAnsiTheme="minorEastAsia" w:eastAsiaTheme="minorEastAsia"/>
          <w:spacing w:val="2"/>
          <w:sz w:val="24"/>
          <w:szCs w:val="24"/>
          <w:lang w:eastAsia="zh-CN"/>
        </w:rPr>
        <w:t>目磋商所使用的计量单位，应采用中</w:t>
      </w:r>
      <w:r>
        <w:rPr>
          <w:rFonts w:cs="微软雅黑" w:asciiTheme="minorEastAsia" w:hAnsiTheme="minorEastAsia" w:eastAsiaTheme="minorEastAsia"/>
          <w:spacing w:val="-1"/>
          <w:sz w:val="24"/>
          <w:szCs w:val="24"/>
          <w:lang w:eastAsia="zh-CN"/>
        </w:rPr>
        <w:t>华人民共和国法定计量单位。</w:t>
      </w:r>
    </w:p>
    <w:p w14:paraId="1EB26911">
      <w:pPr>
        <w:pStyle w:val="19"/>
        <w:spacing w:before="175" w:line="284" w:lineRule="auto"/>
        <w:ind w:left="1080" w:right="73" w:hanging="704"/>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8.3   </w:t>
      </w:r>
      <w:r>
        <w:rPr>
          <w:rFonts w:cs="微软雅黑" w:asciiTheme="minorEastAsia" w:hAnsiTheme="minorEastAsia" w:eastAsiaTheme="minorEastAsia"/>
          <w:spacing w:val="2"/>
          <w:sz w:val="24"/>
          <w:szCs w:val="24"/>
          <w:lang w:eastAsia="zh-CN"/>
        </w:rPr>
        <w:t>除专用术语外</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2"/>
          <w:sz w:val="24"/>
          <w:szCs w:val="24"/>
          <w:lang w:eastAsia="zh-CN"/>
        </w:rPr>
        <w:t>响应文件及来</w:t>
      </w:r>
      <w:r>
        <w:rPr>
          <w:rFonts w:cs="微软雅黑" w:asciiTheme="minorEastAsia" w:hAnsiTheme="minorEastAsia" w:eastAsiaTheme="minorEastAsia"/>
          <w:spacing w:val="1"/>
          <w:sz w:val="24"/>
          <w:szCs w:val="24"/>
          <w:lang w:eastAsia="zh-CN"/>
        </w:rPr>
        <w:t>往函电均应使用中文书写。必要时专用术语应</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附有中文解释</w:t>
      </w:r>
      <w:r>
        <w:rPr>
          <w:rFonts w:hint="eastAsia" w:cs="微软雅黑" w:asciiTheme="minorEastAsia" w:hAnsiTheme="minorEastAsia" w:eastAsiaTheme="minorEastAsia"/>
          <w:spacing w:val="-35"/>
          <w:sz w:val="24"/>
          <w:szCs w:val="24"/>
          <w:lang w:eastAsia="zh-CN"/>
        </w:rPr>
        <w:t>。</w:t>
      </w:r>
      <w:r>
        <w:rPr>
          <w:rFonts w:cs="微软雅黑" w:asciiTheme="minorEastAsia" w:hAnsiTheme="minorEastAsia" w:eastAsiaTheme="minorEastAsia"/>
          <w:spacing w:val="1"/>
          <w:sz w:val="24"/>
          <w:szCs w:val="24"/>
          <w:lang w:eastAsia="zh-CN"/>
        </w:rPr>
        <w:t>供应商提交的支持资料和已印制的文献可以用外文，但相应</w:t>
      </w:r>
      <w:r>
        <w:rPr>
          <w:rFonts w:cs="微软雅黑" w:asciiTheme="minorEastAsia" w:hAnsiTheme="minorEastAsia" w:eastAsiaTheme="minorEastAsia"/>
          <w:sz w:val="24"/>
          <w:szCs w:val="24"/>
          <w:lang w:eastAsia="zh-CN"/>
        </w:rPr>
        <w:t xml:space="preserve"> 内容应附有中文翻译本</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z w:val="24"/>
          <w:szCs w:val="24"/>
          <w:lang w:eastAsia="zh-CN"/>
        </w:rPr>
        <w:t>在解释响应文件时以中文翻译本为准</w:t>
      </w:r>
      <w:r>
        <w:rPr>
          <w:rFonts w:hint="eastAsia" w:cs="微软雅黑" w:asciiTheme="minorEastAsia" w:hAnsiTheme="minorEastAsia" w:eastAsiaTheme="minorEastAsia"/>
          <w:spacing w:val="-41"/>
          <w:sz w:val="24"/>
          <w:szCs w:val="24"/>
          <w:lang w:eastAsia="zh-CN"/>
        </w:rPr>
        <w:t>。</w:t>
      </w:r>
      <w:r>
        <w:rPr>
          <w:rFonts w:cs="微软雅黑" w:asciiTheme="minorEastAsia" w:hAnsiTheme="minorEastAsia" w:eastAsiaTheme="minorEastAsia"/>
          <w:spacing w:val="-1"/>
          <w:sz w:val="24"/>
          <w:szCs w:val="24"/>
          <w:lang w:eastAsia="zh-CN"/>
        </w:rPr>
        <w:t>未附中文翻</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2"/>
          <w:sz w:val="24"/>
          <w:szCs w:val="24"/>
          <w:lang w:eastAsia="zh-CN"/>
        </w:rPr>
        <w:t>译本或翻译本中文内容明显与外文内容不一致的，其不利后果由供应商自行</w:t>
      </w:r>
      <w:r>
        <w:rPr>
          <w:rFonts w:cs="微软雅黑" w:asciiTheme="minorEastAsia" w:hAnsiTheme="minorEastAsia" w:eastAsiaTheme="minorEastAsia"/>
          <w:spacing w:val="3"/>
          <w:sz w:val="24"/>
          <w:szCs w:val="24"/>
          <w:lang w:eastAsia="zh-CN"/>
        </w:rPr>
        <w:t xml:space="preserve"> </w:t>
      </w:r>
      <w:r>
        <w:rPr>
          <w:rFonts w:cs="微软雅黑" w:asciiTheme="minorEastAsia" w:hAnsiTheme="minorEastAsia" w:eastAsiaTheme="minorEastAsia"/>
          <w:spacing w:val="-1"/>
          <w:sz w:val="24"/>
          <w:szCs w:val="24"/>
          <w:lang w:eastAsia="zh-CN"/>
        </w:rPr>
        <w:t>承担。</w:t>
      </w:r>
    </w:p>
    <w:p w14:paraId="3D756D6B">
      <w:pPr>
        <w:pStyle w:val="19"/>
        <w:spacing w:before="174" w:line="201" w:lineRule="auto"/>
        <w:ind w:left="15"/>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9</w:t>
      </w:r>
      <w:r>
        <w:rPr>
          <w:rFonts w:asciiTheme="minorEastAsia" w:hAnsiTheme="minorEastAsia" w:eastAsiaTheme="minorEastAsia"/>
          <w:spacing w:val="8"/>
          <w:sz w:val="24"/>
          <w:szCs w:val="24"/>
          <w:lang w:eastAsia="zh-CN"/>
        </w:rPr>
        <w:t xml:space="preserve">   </w:t>
      </w:r>
      <w:r>
        <w:rPr>
          <w:rFonts w:cs="微软雅黑" w:asciiTheme="minorEastAsia" w:hAnsiTheme="minorEastAsia" w:eastAsiaTheme="minorEastAsia"/>
          <w:spacing w:val="-3"/>
          <w:sz w:val="24"/>
          <w:szCs w:val="24"/>
          <w:lang w:eastAsia="zh-CN"/>
        </w:rPr>
        <w:t>响应文件构成</w:t>
      </w:r>
    </w:p>
    <w:p w14:paraId="0BA05297">
      <w:pPr>
        <w:pStyle w:val="19"/>
        <w:spacing w:before="176" w:line="300" w:lineRule="auto"/>
        <w:ind w:left="1080" w:right="70" w:hanging="710"/>
        <w:rPr>
          <w:rFonts w:cs="微软雅黑" w:asciiTheme="minorEastAsia" w:hAnsiTheme="minorEastAsia" w:eastAsiaTheme="minorEastAsia"/>
          <w:spacing w:val="2"/>
          <w:sz w:val="24"/>
          <w:szCs w:val="24"/>
          <w:lang w:eastAsia="zh-CN"/>
        </w:rPr>
      </w:pPr>
      <w:r>
        <w:rPr>
          <w:rFonts w:asciiTheme="minorEastAsia" w:hAnsiTheme="minorEastAsia" w:eastAsiaTheme="minorEastAsia"/>
          <w:spacing w:val="2"/>
          <w:sz w:val="24"/>
          <w:szCs w:val="24"/>
          <w:lang w:eastAsia="zh-CN"/>
        </w:rPr>
        <w:t xml:space="preserve">9.1   </w:t>
      </w:r>
      <w:r>
        <w:rPr>
          <w:rFonts w:cs="微软雅黑" w:asciiTheme="minorEastAsia" w:hAnsiTheme="minorEastAsia" w:eastAsiaTheme="minorEastAsia"/>
          <w:spacing w:val="2"/>
          <w:sz w:val="24"/>
          <w:szCs w:val="24"/>
          <w:lang w:eastAsia="zh-CN"/>
        </w:rPr>
        <w:t>供应商应当按照竞争性磋商文件的要求编制</w:t>
      </w:r>
      <w:r>
        <w:rPr>
          <w:rFonts w:cs="微软雅黑" w:asciiTheme="minorEastAsia" w:hAnsiTheme="minorEastAsia" w:eastAsiaTheme="minorEastAsia"/>
          <w:spacing w:val="1"/>
          <w:sz w:val="24"/>
          <w:szCs w:val="24"/>
          <w:lang w:eastAsia="zh-CN"/>
        </w:rPr>
        <w:t>响应文件，并对其提交的响应文</w:t>
      </w:r>
      <w:r>
        <w:rPr>
          <w:rFonts w:cs="微软雅黑" w:asciiTheme="minorEastAsia" w:hAnsiTheme="minorEastAsia" w:eastAsiaTheme="minorEastAsia"/>
          <w:spacing w:val="-5"/>
          <w:sz w:val="24"/>
          <w:szCs w:val="24"/>
          <w:lang w:eastAsia="zh-CN"/>
        </w:rPr>
        <w:t>件的真实性、合</w:t>
      </w:r>
      <w:r>
        <w:rPr>
          <w:rFonts w:cs="微软雅黑" w:asciiTheme="minorEastAsia" w:hAnsiTheme="minorEastAsia" w:eastAsiaTheme="minorEastAsia"/>
          <w:spacing w:val="2"/>
          <w:sz w:val="24"/>
          <w:szCs w:val="24"/>
          <w:lang w:eastAsia="zh-CN"/>
        </w:rPr>
        <w:t>法性承担法律责任。响应文件的部分格式要求，见第六章《响</w:t>
      </w:r>
      <w:r>
        <w:rPr>
          <w:rFonts w:hint="eastAsia" w:cs="微软雅黑" w:asciiTheme="minorEastAsia" w:hAnsiTheme="minorEastAsia" w:eastAsiaTheme="minorEastAsia"/>
          <w:spacing w:val="2"/>
          <w:sz w:val="24"/>
          <w:szCs w:val="24"/>
          <w:lang w:eastAsia="zh-CN"/>
        </w:rPr>
        <w:t>应文件格式》。</w:t>
      </w:r>
    </w:p>
    <w:p w14:paraId="208D1A36">
      <w:pPr>
        <w:pStyle w:val="19"/>
        <w:spacing w:before="180" w:line="283" w:lineRule="auto"/>
        <w:ind w:left="1079" w:right="108" w:hanging="709"/>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 xml:space="preserve">9.2   </w:t>
      </w:r>
      <w:r>
        <w:rPr>
          <w:rFonts w:cs="微软雅黑" w:asciiTheme="minorEastAsia" w:hAnsiTheme="minorEastAsia" w:eastAsiaTheme="minorEastAsia"/>
          <w:spacing w:val="4"/>
          <w:sz w:val="24"/>
          <w:szCs w:val="24"/>
          <w:lang w:eastAsia="zh-CN"/>
        </w:rPr>
        <w:t>对于竞争性磋商文件中标记了</w:t>
      </w:r>
      <w:r>
        <w:rPr>
          <w:rFonts w:asciiTheme="minorEastAsia" w:hAnsiTheme="minorEastAsia" w:eastAsiaTheme="minorEastAsia"/>
          <w:spacing w:val="4"/>
          <w:sz w:val="24"/>
          <w:szCs w:val="24"/>
          <w:lang w:eastAsia="zh-CN"/>
        </w:rPr>
        <w:t>“</w:t>
      </w:r>
      <w:r>
        <w:rPr>
          <w:rFonts w:cs="微软雅黑" w:asciiTheme="minorEastAsia" w:hAnsiTheme="minorEastAsia" w:eastAsiaTheme="minorEastAsia"/>
          <w:spacing w:val="3"/>
          <w:sz w:val="24"/>
          <w:szCs w:val="24"/>
          <w:lang w:eastAsia="zh-CN"/>
        </w:rPr>
        <w:t>实质性格式</w:t>
      </w:r>
      <w:r>
        <w:rPr>
          <w:rFonts w:cs="微软雅黑" w:asciiTheme="minorEastAsia" w:hAnsiTheme="minorEastAsia" w:eastAsiaTheme="minorEastAsia"/>
          <w:spacing w:val="-48"/>
          <w:sz w:val="24"/>
          <w:szCs w:val="24"/>
          <w:lang w:eastAsia="zh-CN"/>
        </w:rPr>
        <w:t xml:space="preserve"> </w:t>
      </w:r>
      <w:r>
        <w:rPr>
          <w:rFonts w:asciiTheme="minorEastAsia" w:hAnsiTheme="minorEastAsia" w:eastAsiaTheme="minorEastAsia"/>
          <w:spacing w:val="3"/>
          <w:sz w:val="24"/>
          <w:szCs w:val="24"/>
          <w:lang w:eastAsia="zh-CN"/>
        </w:rPr>
        <w:t>”</w:t>
      </w:r>
      <w:r>
        <w:rPr>
          <w:rFonts w:cs="微软雅黑" w:asciiTheme="minorEastAsia" w:hAnsiTheme="minorEastAsia" w:eastAsiaTheme="minorEastAsia"/>
          <w:spacing w:val="3"/>
          <w:sz w:val="24"/>
          <w:szCs w:val="24"/>
          <w:lang w:eastAsia="zh-CN"/>
        </w:rPr>
        <w:t>文件的，供应商不得改变格式中</w:t>
      </w:r>
      <w:r>
        <w:rPr>
          <w:rFonts w:cs="微软雅黑" w:asciiTheme="minorEastAsia" w:hAnsiTheme="minorEastAsia" w:eastAsiaTheme="minorEastAsia"/>
          <w:spacing w:val="-1"/>
          <w:sz w:val="24"/>
          <w:szCs w:val="24"/>
          <w:lang w:eastAsia="zh-CN"/>
        </w:rPr>
        <w:t>给定的文字所表达的含义</w:t>
      </w:r>
      <w:r>
        <w:rPr>
          <w:rFonts w:hint="eastAsia" w:cs="微软雅黑" w:asciiTheme="minorEastAsia" w:hAnsiTheme="minorEastAsia" w:eastAsiaTheme="minorEastAsia"/>
          <w:spacing w:val="-15"/>
          <w:sz w:val="24"/>
          <w:szCs w:val="24"/>
          <w:lang w:eastAsia="zh-CN"/>
        </w:rPr>
        <w:t>，</w:t>
      </w:r>
      <w:r>
        <w:rPr>
          <w:rFonts w:cs="微软雅黑" w:asciiTheme="minorEastAsia" w:hAnsiTheme="minorEastAsia" w:eastAsiaTheme="minorEastAsia"/>
          <w:spacing w:val="-1"/>
          <w:sz w:val="24"/>
          <w:szCs w:val="24"/>
          <w:lang w:eastAsia="zh-CN"/>
        </w:rPr>
        <w:t>不得删减格式中的实质性内容</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不得自行添加与</w:t>
      </w:r>
      <w:r>
        <w:rPr>
          <w:rFonts w:cs="微软雅黑" w:asciiTheme="minorEastAsia" w:hAnsiTheme="minorEastAsia" w:eastAsiaTheme="minorEastAsia"/>
          <w:spacing w:val="1"/>
          <w:sz w:val="24"/>
          <w:szCs w:val="24"/>
          <w:lang w:eastAsia="zh-CN"/>
        </w:rPr>
        <w:t>格式中给定的文字内容相矛盾的内容</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不得对应当填</w:t>
      </w:r>
      <w:r>
        <w:rPr>
          <w:rFonts w:cs="微软雅黑" w:asciiTheme="minorEastAsia" w:hAnsiTheme="minorEastAsia" w:eastAsiaTheme="minorEastAsia"/>
          <w:sz w:val="24"/>
          <w:szCs w:val="24"/>
          <w:lang w:eastAsia="zh-CN"/>
        </w:rPr>
        <w:t>写的空格不填写或不实质性响应</w:t>
      </w:r>
      <w:r>
        <w:rPr>
          <w:rFonts w:hint="eastAsia" w:cs="微软雅黑" w:asciiTheme="minorEastAsia" w:hAnsiTheme="minorEastAsia" w:eastAsiaTheme="minorEastAsia"/>
          <w:spacing w:val="-17"/>
          <w:sz w:val="24"/>
          <w:szCs w:val="24"/>
          <w:lang w:eastAsia="zh-CN"/>
        </w:rPr>
        <w:t>，</w:t>
      </w:r>
      <w:r>
        <w:rPr>
          <w:rFonts w:cs="微软雅黑" w:asciiTheme="minorEastAsia" w:hAnsiTheme="minorEastAsia" w:eastAsiaTheme="minorEastAsia"/>
          <w:b/>
          <w:bCs/>
          <w:sz w:val="24"/>
          <w:szCs w:val="24"/>
          <w:lang w:eastAsia="zh-CN"/>
        </w:rPr>
        <w:t>否则响应无效</w:t>
      </w:r>
      <w:r>
        <w:rPr>
          <w:rFonts w:cs="微软雅黑" w:asciiTheme="minorEastAsia" w:hAnsiTheme="minorEastAsia" w:eastAsiaTheme="minorEastAsia"/>
          <w:b/>
          <w:bCs/>
          <w:spacing w:val="-41"/>
          <w:sz w:val="24"/>
          <w:szCs w:val="24"/>
          <w:lang w:eastAsia="zh-CN"/>
        </w:rPr>
        <w:t xml:space="preserve"> </w:t>
      </w:r>
      <w:r>
        <w:rPr>
          <w:rFonts w:hint="eastAsia" w:cs="微软雅黑"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未标记</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实质性格式</w:t>
      </w:r>
      <w:r>
        <w:rPr>
          <w:rFonts w:cs="微软雅黑" w:asciiTheme="minorEastAsia" w:hAnsiTheme="minorEastAsia" w:eastAsiaTheme="minorEastAsia"/>
          <w:spacing w:val="-49"/>
          <w:sz w:val="24"/>
          <w:szCs w:val="24"/>
          <w:lang w:eastAsia="zh-CN"/>
        </w:rPr>
        <w:t xml:space="preserve"> </w:t>
      </w:r>
      <w:r>
        <w:rPr>
          <w:rFonts w:asciiTheme="minorEastAsia" w:hAnsiTheme="minorEastAsia" w:eastAsiaTheme="minorEastAsia"/>
          <w:sz w:val="24"/>
          <w:szCs w:val="24"/>
          <w:lang w:eastAsia="zh-CN"/>
        </w:rPr>
        <w:t>”</w:t>
      </w:r>
      <w:r>
        <w:rPr>
          <w:rFonts w:asciiTheme="minorEastAsia" w:hAnsiTheme="minorEastAsia" w:eastAsiaTheme="minorEastAsia"/>
          <w:spacing w:val="-39"/>
          <w:sz w:val="24"/>
          <w:szCs w:val="24"/>
          <w:lang w:eastAsia="zh-CN"/>
        </w:rPr>
        <w:t xml:space="preserve"> </w:t>
      </w:r>
      <w:r>
        <w:rPr>
          <w:rFonts w:cs="微软雅黑" w:asciiTheme="minorEastAsia" w:hAnsiTheme="minorEastAsia" w:eastAsiaTheme="minorEastAsia"/>
          <w:sz w:val="24"/>
          <w:szCs w:val="24"/>
          <w:lang w:eastAsia="zh-CN"/>
        </w:rPr>
        <w:t>的文件和竞争性磋商文件未</w:t>
      </w:r>
      <w:r>
        <w:rPr>
          <w:rFonts w:cs="微软雅黑" w:asciiTheme="minorEastAsia" w:hAnsiTheme="minorEastAsia" w:eastAsiaTheme="minorEastAsia"/>
          <w:spacing w:val="-3"/>
          <w:sz w:val="24"/>
          <w:szCs w:val="24"/>
          <w:lang w:eastAsia="zh-CN"/>
        </w:rPr>
        <w:t>提供格式的内容</w:t>
      </w:r>
      <w:r>
        <w:rPr>
          <w:rFonts w:hint="eastAsia" w:cs="微软雅黑" w:asciiTheme="minorEastAsia" w:hAnsiTheme="minorEastAsia" w:eastAsiaTheme="minorEastAsia"/>
          <w:spacing w:val="-23"/>
          <w:sz w:val="24"/>
          <w:szCs w:val="24"/>
          <w:lang w:eastAsia="zh-CN"/>
        </w:rPr>
        <w:t>，</w:t>
      </w:r>
      <w:r>
        <w:rPr>
          <w:rFonts w:cs="微软雅黑" w:asciiTheme="minorEastAsia" w:hAnsiTheme="minorEastAsia" w:eastAsiaTheme="minorEastAsia"/>
          <w:spacing w:val="-3"/>
          <w:sz w:val="24"/>
          <w:szCs w:val="24"/>
          <w:lang w:eastAsia="zh-CN"/>
        </w:rPr>
        <w:t>可由供应商自行编写。</w:t>
      </w:r>
    </w:p>
    <w:p w14:paraId="60335BA9">
      <w:pPr>
        <w:pStyle w:val="19"/>
        <w:spacing w:before="176" w:line="201" w:lineRule="auto"/>
        <w:ind w:left="370"/>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9.3   </w:t>
      </w:r>
      <w:r>
        <w:rPr>
          <w:rFonts w:cs="微软雅黑" w:asciiTheme="minorEastAsia" w:hAnsiTheme="minorEastAsia" w:eastAsiaTheme="minorEastAsia"/>
          <w:sz w:val="24"/>
          <w:szCs w:val="24"/>
          <w:lang w:eastAsia="zh-CN"/>
        </w:rPr>
        <w:t>第三章《评审方法和评审标准》中涉及的证明文件。</w:t>
      </w:r>
    </w:p>
    <w:p w14:paraId="2D505EA1">
      <w:pPr>
        <w:pStyle w:val="19"/>
        <w:spacing w:before="179" w:line="269" w:lineRule="auto"/>
        <w:ind w:left="1079" w:right="110" w:hanging="709"/>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9.4   </w:t>
      </w:r>
      <w:r>
        <w:rPr>
          <w:rFonts w:cs="微软雅黑" w:asciiTheme="minorEastAsia" w:hAnsiTheme="minorEastAsia" w:eastAsiaTheme="minorEastAsia"/>
          <w:spacing w:val="-3"/>
          <w:sz w:val="24"/>
          <w:szCs w:val="24"/>
          <w:lang w:eastAsia="zh-CN"/>
        </w:rPr>
        <w:t>对照第四章《采购需求》，说明所提供货物和服务已对第四章《采购需求》做</w:t>
      </w:r>
      <w:r>
        <w:rPr>
          <w:rFonts w:cs="微软雅黑" w:asciiTheme="minorEastAsia" w:hAnsiTheme="minorEastAsia" w:eastAsiaTheme="minorEastAsia"/>
          <w:spacing w:val="-1"/>
          <w:sz w:val="24"/>
          <w:szCs w:val="24"/>
          <w:lang w:eastAsia="zh-CN"/>
        </w:rPr>
        <w:t>出了响应</w:t>
      </w:r>
      <w:r>
        <w:rPr>
          <w:rFonts w:cs="微软雅黑" w:asciiTheme="minorEastAsia" w:hAnsiTheme="minorEastAsia" w:eastAsiaTheme="minorEastAsia"/>
          <w:spacing w:val="-26"/>
          <w:sz w:val="24"/>
          <w:szCs w:val="24"/>
          <w:lang w:eastAsia="zh-CN"/>
        </w:rPr>
        <w:t xml:space="preserve"> </w:t>
      </w:r>
      <w:r>
        <w:rPr>
          <w:rFonts w:cs="微软雅黑" w:asciiTheme="minorEastAsia" w:hAnsiTheme="minorEastAsia" w:eastAsiaTheme="minorEastAsia"/>
          <w:spacing w:val="-1"/>
          <w:sz w:val="24"/>
          <w:szCs w:val="24"/>
          <w:lang w:eastAsia="zh-CN"/>
        </w:rPr>
        <w:t>，或申明与第四章《采购需求》的偏差和例外</w:t>
      </w:r>
      <w:r>
        <w:rPr>
          <w:rFonts w:hint="eastAsia" w:cs="微软雅黑" w:asciiTheme="minorEastAsia" w:hAnsiTheme="minorEastAsia" w:eastAsiaTheme="minorEastAsia"/>
          <w:spacing w:val="-40"/>
          <w:sz w:val="24"/>
          <w:szCs w:val="24"/>
          <w:lang w:eastAsia="zh-CN"/>
        </w:rPr>
        <w:t>。</w:t>
      </w:r>
      <w:r>
        <w:rPr>
          <w:rFonts w:cs="微软雅黑" w:asciiTheme="minorEastAsia" w:hAnsiTheme="minorEastAsia" w:eastAsiaTheme="minorEastAsia"/>
          <w:spacing w:val="-1"/>
          <w:sz w:val="24"/>
          <w:szCs w:val="24"/>
          <w:lang w:eastAsia="zh-CN"/>
        </w:rPr>
        <w:t>如第四章</w:t>
      </w:r>
      <w:r>
        <w:rPr>
          <w:rFonts w:cs="微软雅黑" w:asciiTheme="minorEastAsia" w:hAnsiTheme="minorEastAsia" w:eastAsiaTheme="minorEastAsia"/>
          <w:spacing w:val="-2"/>
          <w:sz w:val="24"/>
          <w:szCs w:val="24"/>
          <w:lang w:eastAsia="zh-CN"/>
        </w:rPr>
        <w:t>《采购需</w:t>
      </w:r>
      <w:r>
        <w:rPr>
          <w:rFonts w:cs="微软雅黑" w:asciiTheme="minorEastAsia" w:hAnsiTheme="minorEastAsia" w:eastAsiaTheme="minorEastAsia"/>
          <w:spacing w:val="-1"/>
          <w:sz w:val="24"/>
          <w:szCs w:val="24"/>
          <w:lang w:eastAsia="zh-CN"/>
        </w:rPr>
        <w:t>求》中要求提供证明文件的，供应商应当按具体要求提供</w:t>
      </w:r>
      <w:r>
        <w:rPr>
          <w:rFonts w:cs="微软雅黑" w:asciiTheme="minorEastAsia" w:hAnsiTheme="minorEastAsia" w:eastAsiaTheme="minorEastAsia"/>
          <w:spacing w:val="-2"/>
          <w:sz w:val="24"/>
          <w:szCs w:val="24"/>
          <w:lang w:eastAsia="zh-CN"/>
        </w:rPr>
        <w:t>证明文件。</w:t>
      </w:r>
    </w:p>
    <w:p w14:paraId="7F4B001B">
      <w:pPr>
        <w:pStyle w:val="19"/>
        <w:spacing w:before="179" w:line="200" w:lineRule="auto"/>
        <w:ind w:left="370"/>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9.5   </w:t>
      </w:r>
      <w:r>
        <w:rPr>
          <w:rFonts w:cs="微软雅黑" w:asciiTheme="minorEastAsia" w:hAnsiTheme="minorEastAsia" w:eastAsiaTheme="minorEastAsia"/>
          <w:spacing w:val="1"/>
          <w:sz w:val="24"/>
          <w:szCs w:val="24"/>
          <w:lang w:eastAsia="zh-CN"/>
        </w:rPr>
        <w:t>供应商认为应附的其他材料。</w:t>
      </w:r>
    </w:p>
    <w:p w14:paraId="7B4FFFCB">
      <w:pPr>
        <w:pStyle w:val="19"/>
        <w:spacing w:before="179" w:line="200"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10</w:t>
      </w:r>
      <w:r>
        <w:rPr>
          <w:rFonts w:asciiTheme="minorEastAsia" w:hAnsiTheme="minorEastAsia" w:eastAsiaTheme="minorEastAsia"/>
          <w:spacing w:val="-6"/>
          <w:sz w:val="24"/>
          <w:szCs w:val="24"/>
          <w:lang w:eastAsia="zh-CN"/>
        </w:rPr>
        <w:t xml:space="preserve"> </w:t>
      </w:r>
      <w:r>
        <w:rPr>
          <w:rFonts w:cs="微软雅黑" w:asciiTheme="minorEastAsia" w:hAnsiTheme="minorEastAsia" w:eastAsiaTheme="minorEastAsia"/>
          <w:sz w:val="24"/>
          <w:szCs w:val="24"/>
          <w:lang w:eastAsia="zh-CN"/>
        </w:rPr>
        <w:t>报价</w:t>
      </w:r>
    </w:p>
    <w:p w14:paraId="471515D7">
      <w:pPr>
        <w:pStyle w:val="19"/>
        <w:spacing w:before="179" w:line="200" w:lineRule="auto"/>
        <w:ind w:left="38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10.1</w:t>
      </w:r>
      <w:r>
        <w:rPr>
          <w:rFonts w:asciiTheme="minorEastAsia" w:hAnsiTheme="minorEastAsia" w:eastAsiaTheme="minorEastAsia"/>
          <w:spacing w:val="36"/>
          <w:sz w:val="24"/>
          <w:szCs w:val="24"/>
          <w:lang w:eastAsia="zh-CN"/>
        </w:rPr>
        <w:t xml:space="preserve">  </w:t>
      </w:r>
      <w:r>
        <w:rPr>
          <w:rFonts w:cs="微软雅黑" w:asciiTheme="minorEastAsia" w:hAnsiTheme="minorEastAsia" w:eastAsiaTheme="minorEastAsia"/>
          <w:spacing w:val="1"/>
          <w:sz w:val="24"/>
          <w:szCs w:val="24"/>
          <w:lang w:eastAsia="zh-CN"/>
        </w:rPr>
        <w:t>所有响应均以人民币为计价货币。</w:t>
      </w:r>
    </w:p>
    <w:p w14:paraId="0EF3C621">
      <w:pPr>
        <w:pStyle w:val="19"/>
        <w:spacing w:before="175" w:line="270" w:lineRule="auto"/>
        <w:ind w:left="1469" w:right="113" w:hanging="876"/>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10.2   </w:t>
      </w:r>
      <w:r>
        <w:rPr>
          <w:rFonts w:cs="微软雅黑" w:asciiTheme="minorEastAsia" w:hAnsiTheme="minorEastAsia" w:eastAsiaTheme="minorEastAsia"/>
          <w:sz w:val="24"/>
          <w:szCs w:val="24"/>
          <w:lang w:eastAsia="zh-CN"/>
        </w:rPr>
        <w:t>供应商的报价应包括为完成本项目所发生的一切费用和税费，采购</w:t>
      </w:r>
      <w:r>
        <w:rPr>
          <w:rFonts w:cs="微软雅黑" w:asciiTheme="minorEastAsia" w:hAnsiTheme="minorEastAsia" w:eastAsiaTheme="minorEastAsia"/>
          <w:spacing w:val="-1"/>
          <w:sz w:val="24"/>
          <w:szCs w:val="24"/>
          <w:lang w:eastAsia="zh-CN"/>
        </w:rPr>
        <w:t>人将不</w:t>
      </w:r>
      <w:r>
        <w:rPr>
          <w:rFonts w:cs="微软雅黑" w:asciiTheme="minorEastAsia" w:hAnsiTheme="minorEastAsia" w:eastAsiaTheme="minorEastAsia"/>
          <w:spacing w:val="-10"/>
          <w:sz w:val="24"/>
          <w:szCs w:val="24"/>
          <w:lang w:eastAsia="zh-CN"/>
        </w:rPr>
        <w:t>再支付报价以外的任何费用。供应商的报价应包括但不限于下列内容，《供</w:t>
      </w:r>
      <w:r>
        <w:rPr>
          <w:rFonts w:cs="微软雅黑" w:asciiTheme="minorEastAsia" w:hAnsiTheme="minorEastAsia" w:eastAsiaTheme="minorEastAsia"/>
          <w:spacing w:val="-2"/>
          <w:sz w:val="24"/>
          <w:szCs w:val="24"/>
          <w:lang w:eastAsia="zh-CN"/>
        </w:rPr>
        <w:t>应商须知资料表》中有特殊规定的，从其规定。</w:t>
      </w:r>
    </w:p>
    <w:p w14:paraId="39049E7B">
      <w:pPr>
        <w:pStyle w:val="19"/>
        <w:spacing w:before="178" w:line="278" w:lineRule="auto"/>
        <w:ind w:left="1988" w:hanging="88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10.2.1 </w:t>
      </w:r>
      <w:r>
        <w:rPr>
          <w:rFonts w:cs="微软雅黑" w:asciiTheme="minorEastAsia" w:hAnsiTheme="minorEastAsia" w:eastAsiaTheme="minorEastAsia"/>
          <w:spacing w:val="-1"/>
          <w:sz w:val="24"/>
          <w:szCs w:val="24"/>
          <w:lang w:eastAsia="zh-CN"/>
        </w:rPr>
        <w:t>响应货物及标准附件、备品备件、专用工具等的出厂价（包括已在中</w:t>
      </w:r>
      <w:r>
        <w:rPr>
          <w:rFonts w:cs="微软雅黑" w:asciiTheme="minorEastAsia" w:hAnsiTheme="minorEastAsia" w:eastAsiaTheme="minorEastAsia"/>
          <w:sz w:val="24"/>
          <w:szCs w:val="24"/>
          <w:lang w:eastAsia="zh-CN"/>
        </w:rPr>
        <w:t xml:space="preserve">  国国内的进口货物完税后的仓库交货价、展室交货价或货</w:t>
      </w:r>
      <w:r>
        <w:rPr>
          <w:rFonts w:cs="微软雅黑" w:asciiTheme="minorEastAsia" w:hAnsiTheme="minorEastAsia" w:eastAsiaTheme="minorEastAsia"/>
          <w:spacing w:val="-1"/>
          <w:sz w:val="24"/>
          <w:szCs w:val="24"/>
          <w:lang w:eastAsia="zh-CN"/>
        </w:rPr>
        <w:t>架交货价）</w:t>
      </w:r>
      <w:r>
        <w:rPr>
          <w:rFonts w:cs="微软雅黑" w:asciiTheme="minorEastAsia" w:hAnsiTheme="minorEastAsia" w:eastAsiaTheme="minorEastAsia"/>
          <w:sz w:val="24"/>
          <w:szCs w:val="24"/>
          <w:lang w:eastAsia="zh-CN"/>
        </w:rPr>
        <w:t xml:space="preserve"> 和运至最终目的地的运输费和保险费，安装调试、检验、</w:t>
      </w:r>
      <w:r>
        <w:rPr>
          <w:rFonts w:cs="微软雅黑" w:asciiTheme="minorEastAsia" w:hAnsiTheme="minorEastAsia" w:eastAsiaTheme="minorEastAsia"/>
          <w:spacing w:val="-1"/>
          <w:sz w:val="24"/>
          <w:szCs w:val="24"/>
          <w:lang w:eastAsia="zh-CN"/>
        </w:rPr>
        <w:t>技术服务、</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培训、质量保证、售后服务、税费等；</w:t>
      </w:r>
    </w:p>
    <w:p w14:paraId="01409AE5">
      <w:pPr>
        <w:pStyle w:val="19"/>
        <w:spacing w:before="179" w:line="200" w:lineRule="auto"/>
        <w:ind w:left="1107"/>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10.2.2  </w:t>
      </w:r>
      <w:r>
        <w:rPr>
          <w:rFonts w:cs="微软雅黑" w:asciiTheme="minorEastAsia" w:hAnsiTheme="minorEastAsia" w:eastAsiaTheme="minorEastAsia"/>
          <w:spacing w:val="2"/>
          <w:sz w:val="24"/>
          <w:szCs w:val="24"/>
          <w:lang w:eastAsia="zh-CN"/>
        </w:rPr>
        <w:t>按照竞争性磋商文件要求完成本项目的全部相关费用。</w:t>
      </w:r>
    </w:p>
    <w:p w14:paraId="2682FE3D">
      <w:pPr>
        <w:pStyle w:val="19"/>
        <w:spacing w:before="178" w:line="252" w:lineRule="auto"/>
        <w:ind w:left="1080" w:right="115" w:hanging="698"/>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10.3</w:t>
      </w:r>
      <w:r>
        <w:rPr>
          <w:rFonts w:asciiTheme="minorEastAsia" w:hAnsiTheme="minorEastAsia" w:eastAsiaTheme="minorEastAsia"/>
          <w:spacing w:val="31"/>
          <w:w w:val="101"/>
          <w:sz w:val="24"/>
          <w:szCs w:val="24"/>
          <w:lang w:eastAsia="zh-CN"/>
        </w:rPr>
        <w:t xml:space="preserve">  </w:t>
      </w:r>
      <w:r>
        <w:rPr>
          <w:rFonts w:cs="微软雅黑" w:asciiTheme="minorEastAsia" w:hAnsiTheme="minorEastAsia" w:eastAsiaTheme="minorEastAsia"/>
          <w:spacing w:val="2"/>
          <w:sz w:val="24"/>
          <w:szCs w:val="24"/>
          <w:lang w:eastAsia="zh-CN"/>
        </w:rPr>
        <w:t>采购人不得向供应商索要或者接受其给予的赠品</w:t>
      </w:r>
      <w:r>
        <w:rPr>
          <w:rFonts w:cs="微软雅黑" w:asciiTheme="minorEastAsia" w:hAnsiTheme="minorEastAsia" w:eastAsiaTheme="minorEastAsia"/>
          <w:spacing w:val="-43"/>
          <w:sz w:val="24"/>
          <w:szCs w:val="24"/>
          <w:lang w:eastAsia="zh-CN"/>
        </w:rPr>
        <w:t xml:space="preserve"> </w:t>
      </w:r>
      <w:r>
        <w:rPr>
          <w:rFonts w:cs="微软雅黑" w:asciiTheme="minorEastAsia" w:hAnsiTheme="minorEastAsia" w:eastAsiaTheme="minorEastAsia"/>
          <w:spacing w:val="2"/>
          <w:sz w:val="24"/>
          <w:szCs w:val="24"/>
          <w:lang w:eastAsia="zh-CN"/>
        </w:rPr>
        <w:t>、回扣或者与采购无关的其</w:t>
      </w:r>
      <w:r>
        <w:rPr>
          <w:rFonts w:cs="微软雅黑" w:asciiTheme="minorEastAsia" w:hAnsiTheme="minorEastAsia" w:eastAsiaTheme="minorEastAsia"/>
          <w:spacing w:val="-1"/>
          <w:sz w:val="24"/>
          <w:szCs w:val="24"/>
          <w:lang w:eastAsia="zh-CN"/>
        </w:rPr>
        <w:t>他商品、服务。</w:t>
      </w:r>
    </w:p>
    <w:p w14:paraId="0A6022BC">
      <w:pPr>
        <w:pStyle w:val="19"/>
        <w:spacing w:before="178" w:line="250" w:lineRule="auto"/>
        <w:ind w:left="1083" w:right="113" w:hanging="697"/>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10.4</w:t>
      </w:r>
      <w:r>
        <w:rPr>
          <w:rFonts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3"/>
          <w:sz w:val="24"/>
          <w:szCs w:val="24"/>
          <w:lang w:eastAsia="zh-CN"/>
        </w:rPr>
        <w:t>供应商不能提供任何有选择性或可调整的最后报价（竞争性磋</w:t>
      </w:r>
      <w:r>
        <w:rPr>
          <w:rFonts w:cs="微软雅黑" w:asciiTheme="minorEastAsia" w:hAnsiTheme="minorEastAsia" w:eastAsiaTheme="minorEastAsia"/>
          <w:spacing w:val="2"/>
          <w:sz w:val="24"/>
          <w:szCs w:val="24"/>
          <w:lang w:eastAsia="zh-CN"/>
        </w:rPr>
        <w:t>商文件另有规</w:t>
      </w:r>
      <w:r>
        <w:rPr>
          <w:rFonts w:cs="微软雅黑"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定的除外</w:t>
      </w:r>
      <w:r>
        <w:rPr>
          <w:rFonts w:cs="微软雅黑" w:asciiTheme="minorEastAsia" w:hAnsiTheme="minorEastAsia" w:eastAsiaTheme="minorEastAsia"/>
          <w:spacing w:val="-56"/>
          <w:sz w:val="24"/>
          <w:szCs w:val="24"/>
          <w:lang w:eastAsia="zh-CN"/>
        </w:rPr>
        <w:t>），</w:t>
      </w:r>
      <w:r>
        <w:rPr>
          <w:rFonts w:cs="微软雅黑" w:asciiTheme="minorEastAsia" w:hAnsiTheme="minorEastAsia" w:eastAsiaTheme="minorEastAsia"/>
          <w:spacing w:val="-1"/>
          <w:sz w:val="24"/>
          <w:szCs w:val="24"/>
          <w:lang w:eastAsia="zh-CN"/>
        </w:rPr>
        <w:t>否则其</w:t>
      </w:r>
      <w:r>
        <w:rPr>
          <w:rFonts w:cs="微软雅黑" w:asciiTheme="minorEastAsia" w:hAnsiTheme="minorEastAsia" w:eastAsiaTheme="minorEastAsia"/>
          <w:b/>
          <w:bCs/>
          <w:spacing w:val="-1"/>
          <w:sz w:val="24"/>
          <w:szCs w:val="24"/>
          <w:lang w:eastAsia="zh-CN"/>
        </w:rPr>
        <w:t>响应无效</w:t>
      </w:r>
      <w:r>
        <w:rPr>
          <w:rFonts w:cs="微软雅黑" w:asciiTheme="minorEastAsia" w:hAnsiTheme="minorEastAsia" w:eastAsiaTheme="minorEastAsia"/>
          <w:spacing w:val="-1"/>
          <w:sz w:val="24"/>
          <w:szCs w:val="24"/>
          <w:lang w:eastAsia="zh-CN"/>
        </w:rPr>
        <w:t>。</w:t>
      </w:r>
    </w:p>
    <w:p w14:paraId="25214A99">
      <w:pPr>
        <w:pStyle w:val="19"/>
        <w:spacing w:before="186"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11 </w:t>
      </w:r>
      <w:r>
        <w:rPr>
          <w:rFonts w:cs="微软雅黑" w:asciiTheme="minorEastAsia" w:hAnsiTheme="minorEastAsia" w:eastAsiaTheme="minorEastAsia"/>
          <w:spacing w:val="-1"/>
          <w:sz w:val="24"/>
          <w:szCs w:val="24"/>
          <w:lang w:eastAsia="zh-CN"/>
        </w:rPr>
        <w:t>磋商保证金</w:t>
      </w:r>
    </w:p>
    <w:p w14:paraId="0F9461FE">
      <w:pPr>
        <w:pStyle w:val="19"/>
        <w:spacing w:before="177" w:line="200" w:lineRule="auto"/>
        <w:ind w:left="1146" w:leftChars="200" w:hanging="726" w:hangingChars="300"/>
        <w:rPr>
          <w:rFonts w:cs="微软雅黑" w:asciiTheme="minorEastAsia" w:hAnsiTheme="minorEastAsia"/>
          <w:sz w:val="24"/>
          <w:szCs w:val="24"/>
          <w:lang w:eastAsia="zh-CN"/>
        </w:rPr>
      </w:pPr>
      <w:r>
        <w:rPr>
          <w:rFonts w:asciiTheme="minorEastAsia" w:hAnsiTheme="minorEastAsia" w:eastAsiaTheme="minorEastAsia"/>
          <w:spacing w:val="1"/>
          <w:sz w:val="24"/>
          <w:szCs w:val="24"/>
          <w:lang w:eastAsia="zh-CN"/>
        </w:rPr>
        <w:t>11.1</w:t>
      </w:r>
      <w:r>
        <w:rPr>
          <w:rFonts w:hint="eastAsia"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供应商应按《供应商须知资料表》中规定的金额及要求交纳磋商保证金</w:t>
      </w:r>
      <w:r>
        <w:rPr>
          <w:rFonts w:hint="eastAsia" w:cs="微软雅黑" w:asciiTheme="minorEastAsia" w:hAnsiTheme="minorEastAsia" w:eastAsiaTheme="minorEastAsia"/>
          <w:spacing w:val="-40"/>
          <w:sz w:val="24"/>
          <w:szCs w:val="24"/>
          <w:lang w:eastAsia="zh-CN"/>
        </w:rPr>
        <w:t>。</w:t>
      </w:r>
      <w:r>
        <w:rPr>
          <w:rFonts w:cs="微软雅黑" w:asciiTheme="minorEastAsia" w:hAnsiTheme="minorEastAsia" w:eastAsiaTheme="minorEastAsia"/>
          <w:spacing w:val="1"/>
          <w:sz w:val="24"/>
          <w:szCs w:val="24"/>
          <w:lang w:eastAsia="zh-CN"/>
        </w:rPr>
        <w:t>供</w:t>
      </w:r>
      <w:r>
        <w:rPr>
          <w:rFonts w:hint="eastAsia" w:ascii="宋体" w:hAnsi="宋体" w:eastAsia="宋体" w:cs="宋体"/>
          <w:spacing w:val="-2"/>
          <w:sz w:val="24"/>
          <w:szCs w:val="24"/>
          <w:lang w:eastAsia="zh-CN"/>
        </w:rPr>
        <w:t>应商自愿超额缴纳磋商保证金的</w:t>
      </w:r>
      <w:r>
        <w:rPr>
          <w:rFonts w:hint="eastAsia" w:cs="微软雅黑" w:asciiTheme="minorEastAsia" w:hAnsiTheme="minorEastAsia" w:eastAsiaTheme="minorEastAsia"/>
          <w:spacing w:val="-24"/>
          <w:sz w:val="24"/>
          <w:szCs w:val="24"/>
          <w:lang w:eastAsia="zh-CN"/>
        </w:rPr>
        <w:t>，</w:t>
      </w:r>
      <w:r>
        <w:rPr>
          <w:rFonts w:hint="eastAsia" w:ascii="宋体" w:hAnsi="宋体" w:eastAsia="宋体" w:cs="宋体"/>
          <w:spacing w:val="-2"/>
          <w:sz w:val="24"/>
          <w:szCs w:val="24"/>
          <w:lang w:eastAsia="zh-CN"/>
        </w:rPr>
        <w:t>响应文件不做无效处理。</w:t>
      </w:r>
    </w:p>
    <w:p w14:paraId="4A8001AF">
      <w:pPr>
        <w:pStyle w:val="19"/>
        <w:spacing w:before="177" w:line="253" w:lineRule="auto"/>
        <w:ind w:left="1101" w:hanging="719"/>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11.2</w:t>
      </w:r>
      <w:r>
        <w:rPr>
          <w:rFonts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1"/>
          <w:sz w:val="24"/>
          <w:szCs w:val="24"/>
          <w:lang w:eastAsia="zh-CN"/>
        </w:rPr>
        <w:t>交纳磋商保证金可采用的形式：政府采购法律法规接受的支票、汇票、本票、</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网上银行支付或者金融机构、担保机构出具的保函等非现金形式。</w:t>
      </w:r>
    </w:p>
    <w:p w14:paraId="2BCD85CF">
      <w:pPr>
        <w:pStyle w:val="19"/>
        <w:spacing w:before="178" w:line="289" w:lineRule="auto"/>
        <w:ind w:left="1080" w:right="91" w:hanging="698"/>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11.3</w:t>
      </w:r>
      <w:r>
        <w:rPr>
          <w:rFonts w:asciiTheme="minorEastAsia" w:hAnsiTheme="minorEastAsia" w:eastAsiaTheme="minorEastAsia"/>
          <w:spacing w:val="30"/>
          <w:w w:val="101"/>
          <w:sz w:val="24"/>
          <w:szCs w:val="24"/>
          <w:lang w:eastAsia="zh-CN"/>
        </w:rPr>
        <w:t xml:space="preserve">  </w:t>
      </w:r>
      <w:r>
        <w:rPr>
          <w:rFonts w:cs="微软雅黑" w:asciiTheme="minorEastAsia" w:hAnsiTheme="minorEastAsia" w:eastAsiaTheme="minorEastAsia"/>
          <w:spacing w:val="2"/>
          <w:sz w:val="24"/>
          <w:szCs w:val="24"/>
          <w:lang w:eastAsia="zh-CN"/>
        </w:rPr>
        <w:t>磋商保证金到账（保函提交）截止时间同首次响应文件提交截止时间</w:t>
      </w:r>
      <w:r>
        <w:rPr>
          <w:rFonts w:hint="eastAsia" w:cs="微软雅黑" w:asciiTheme="minorEastAsia" w:hAnsiTheme="minorEastAsia" w:eastAsiaTheme="minorEastAsia"/>
          <w:spacing w:val="-41"/>
          <w:sz w:val="24"/>
          <w:szCs w:val="24"/>
          <w:lang w:eastAsia="zh-CN"/>
        </w:rPr>
        <w:t>。</w:t>
      </w:r>
      <w:r>
        <w:rPr>
          <w:rFonts w:cs="微软雅黑" w:asciiTheme="minorEastAsia" w:hAnsiTheme="minorEastAsia" w:eastAsiaTheme="minorEastAsia"/>
          <w:spacing w:val="2"/>
          <w:sz w:val="24"/>
          <w:szCs w:val="24"/>
          <w:lang w:eastAsia="zh-CN"/>
        </w:rPr>
        <w:t>以支</w:t>
      </w:r>
      <w:r>
        <w:rPr>
          <w:rFonts w:cs="微软雅黑" w:asciiTheme="minorEastAsia" w:hAnsiTheme="minorEastAsia" w:eastAsiaTheme="minorEastAsia"/>
          <w:spacing w:val="-1"/>
          <w:sz w:val="24"/>
          <w:szCs w:val="24"/>
          <w:lang w:eastAsia="zh-CN"/>
        </w:rPr>
        <w:t>票</w:t>
      </w:r>
      <w:r>
        <w:rPr>
          <w:rFonts w:cs="微软雅黑" w:asciiTheme="minorEastAsia" w:hAnsiTheme="minorEastAsia" w:eastAsiaTheme="minorEastAsia"/>
          <w:spacing w:val="-25"/>
          <w:sz w:val="24"/>
          <w:szCs w:val="24"/>
          <w:lang w:eastAsia="zh-CN"/>
        </w:rPr>
        <w:t xml:space="preserve"> </w:t>
      </w:r>
      <w:r>
        <w:rPr>
          <w:rFonts w:cs="微软雅黑" w:asciiTheme="minorEastAsia" w:hAnsiTheme="minorEastAsia" w:eastAsiaTheme="minorEastAsia"/>
          <w:spacing w:val="-1"/>
          <w:sz w:val="24"/>
          <w:szCs w:val="24"/>
          <w:lang w:eastAsia="zh-CN"/>
        </w:rPr>
        <w:t>、汇票</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pacing w:val="-1"/>
          <w:sz w:val="24"/>
          <w:szCs w:val="24"/>
          <w:lang w:eastAsia="zh-CN"/>
        </w:rPr>
        <w:t>、本票</w:t>
      </w:r>
      <w:r>
        <w:rPr>
          <w:rFonts w:cs="微软雅黑" w:asciiTheme="minorEastAsia" w:hAnsiTheme="minorEastAsia" w:eastAsiaTheme="minorEastAsia"/>
          <w:spacing w:val="-43"/>
          <w:sz w:val="24"/>
          <w:szCs w:val="24"/>
          <w:lang w:eastAsia="zh-CN"/>
        </w:rPr>
        <w:t xml:space="preserve"> </w:t>
      </w:r>
      <w:r>
        <w:rPr>
          <w:rFonts w:cs="微软雅黑" w:asciiTheme="minorEastAsia" w:hAnsiTheme="minorEastAsia" w:eastAsiaTheme="minorEastAsia"/>
          <w:spacing w:val="-1"/>
          <w:sz w:val="24"/>
          <w:szCs w:val="24"/>
          <w:lang w:eastAsia="zh-CN"/>
        </w:rPr>
        <w:t>、网上银行支付等形式提交磋商保证金的，应在首次响应文件提交截止时间前到账</w:t>
      </w:r>
      <w:r>
        <w:rPr>
          <w:rFonts w:cs="微软雅黑" w:asciiTheme="minorEastAsia" w:hAnsiTheme="minorEastAsia" w:eastAsiaTheme="minorEastAsia"/>
          <w:spacing w:val="-20"/>
          <w:sz w:val="24"/>
          <w:szCs w:val="24"/>
          <w:lang w:eastAsia="zh-CN"/>
        </w:rPr>
        <w:t xml:space="preserve"> </w:t>
      </w:r>
      <w:r>
        <w:rPr>
          <w:rFonts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50"/>
          <w:sz w:val="24"/>
          <w:szCs w:val="24"/>
          <w:lang w:eastAsia="zh-CN"/>
        </w:rPr>
        <w:t xml:space="preserve"> </w:t>
      </w:r>
      <w:r>
        <w:rPr>
          <w:rFonts w:cs="微软雅黑" w:asciiTheme="minorEastAsia" w:hAnsiTheme="minorEastAsia" w:eastAsiaTheme="minorEastAsia"/>
          <w:spacing w:val="-1"/>
          <w:sz w:val="24"/>
          <w:szCs w:val="24"/>
          <w:lang w:eastAsia="zh-CN"/>
        </w:rPr>
        <w:t>以金融机构</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pacing w:val="-1"/>
          <w:sz w:val="24"/>
          <w:szCs w:val="24"/>
          <w:lang w:eastAsia="zh-CN"/>
        </w:rPr>
        <w:t>、担保机构出具的纸质保函等形式提交</w:t>
      </w:r>
      <w:r>
        <w:rPr>
          <w:rFonts w:cs="微软雅黑" w:asciiTheme="minorEastAsia" w:hAnsiTheme="minorEastAsia" w:eastAsiaTheme="minorEastAsia"/>
          <w:spacing w:val="2"/>
          <w:sz w:val="24"/>
          <w:szCs w:val="24"/>
          <w:lang w:eastAsia="zh-CN"/>
        </w:rPr>
        <w:t>磋商保证金的，应在首次响应文件提交截止时间前将原件提交至采购代理机</w:t>
      </w:r>
      <w:r>
        <w:rPr>
          <w:rFonts w:cs="微软雅黑" w:asciiTheme="minorEastAsia" w:hAnsiTheme="minorEastAsia" w:eastAsiaTheme="minorEastAsia"/>
          <w:sz w:val="24"/>
          <w:szCs w:val="24"/>
          <w:lang w:eastAsia="zh-CN"/>
        </w:rPr>
        <w:t>构</w:t>
      </w:r>
      <w:r>
        <w:rPr>
          <w:rFonts w:hint="eastAsia" w:cs="微软雅黑" w:asciiTheme="minorEastAsia" w:hAnsiTheme="minorEastAsia" w:eastAsiaTheme="minorEastAsia"/>
          <w:spacing w:val="-22"/>
          <w:sz w:val="24"/>
          <w:szCs w:val="24"/>
          <w:lang w:eastAsia="zh-CN"/>
        </w:rPr>
        <w:t>；</w:t>
      </w:r>
      <w:r>
        <w:rPr>
          <w:rFonts w:cs="微软雅黑" w:asciiTheme="minorEastAsia" w:hAnsiTheme="minorEastAsia" w:eastAsiaTheme="minorEastAsia"/>
          <w:sz w:val="24"/>
          <w:szCs w:val="24"/>
          <w:lang w:eastAsia="zh-CN"/>
        </w:rPr>
        <w:t>以电子保函形式提交磋商保证金的，应在首次响应文件提交截止时间前</w:t>
      </w:r>
      <w:r>
        <w:rPr>
          <w:rFonts w:cs="微软雅黑" w:asciiTheme="minorEastAsia" w:hAnsiTheme="minorEastAsia" w:eastAsiaTheme="minorEastAsia"/>
          <w:spacing w:val="1"/>
          <w:sz w:val="24"/>
          <w:szCs w:val="24"/>
          <w:lang w:eastAsia="zh-CN"/>
        </w:rPr>
        <w:t>通过北京市政府采购电子交易平台完成电子保函在线办理</w:t>
      </w:r>
      <w:r>
        <w:rPr>
          <w:rFonts w:hint="eastAsia" w:cs="微软雅黑" w:asciiTheme="minorEastAsia" w:hAnsiTheme="minorEastAsia" w:eastAsiaTheme="minorEastAsia"/>
          <w:spacing w:val="-36"/>
          <w:sz w:val="24"/>
          <w:szCs w:val="24"/>
          <w:lang w:eastAsia="zh-CN"/>
        </w:rPr>
        <w:t>。</w:t>
      </w:r>
      <w:r>
        <w:rPr>
          <w:rFonts w:cs="微软雅黑" w:asciiTheme="minorEastAsia" w:hAnsiTheme="minorEastAsia" w:eastAsiaTheme="minorEastAsia"/>
          <w:spacing w:val="1"/>
          <w:sz w:val="24"/>
          <w:szCs w:val="24"/>
          <w:lang w:eastAsia="zh-CN"/>
        </w:rPr>
        <w:t>未按上述要求缴</w:t>
      </w:r>
      <w:r>
        <w:rPr>
          <w:rFonts w:cs="微软雅黑" w:asciiTheme="minorEastAsia" w:hAnsiTheme="minorEastAsia" w:eastAsiaTheme="minorEastAsia"/>
          <w:spacing w:val="-1"/>
          <w:sz w:val="24"/>
          <w:szCs w:val="24"/>
          <w:lang w:eastAsia="zh-CN"/>
        </w:rPr>
        <w:t>纳保证金的，其</w:t>
      </w:r>
      <w:r>
        <w:rPr>
          <w:rFonts w:cs="微软雅黑" w:asciiTheme="minorEastAsia" w:hAnsiTheme="minorEastAsia" w:eastAsiaTheme="minorEastAsia"/>
          <w:b/>
          <w:bCs/>
          <w:spacing w:val="-1"/>
          <w:sz w:val="24"/>
          <w:szCs w:val="24"/>
          <w:lang w:eastAsia="zh-CN"/>
        </w:rPr>
        <w:t>响应无效</w:t>
      </w:r>
      <w:r>
        <w:rPr>
          <w:rFonts w:cs="微软雅黑" w:asciiTheme="minorEastAsia" w:hAnsiTheme="minorEastAsia" w:eastAsiaTheme="minorEastAsia"/>
          <w:spacing w:val="-1"/>
          <w:sz w:val="24"/>
          <w:szCs w:val="24"/>
          <w:lang w:eastAsia="zh-CN"/>
        </w:rPr>
        <w:t>。</w:t>
      </w:r>
    </w:p>
    <w:p w14:paraId="06930F4C">
      <w:pPr>
        <w:pStyle w:val="19"/>
        <w:spacing w:before="178" w:line="270" w:lineRule="auto"/>
        <w:ind w:left="1082" w:right="91" w:hanging="700"/>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11.4</w:t>
      </w:r>
      <w:r>
        <w:rPr>
          <w:rFonts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1"/>
          <w:sz w:val="24"/>
          <w:szCs w:val="24"/>
          <w:lang w:eastAsia="zh-CN"/>
        </w:rPr>
        <w:t>供应商除需在响应文件中提供“磋商保证金</w:t>
      </w:r>
      <w:r>
        <w:rPr>
          <w:rFonts w:cs="微软雅黑" w:asciiTheme="minorEastAsia" w:hAnsiTheme="minorEastAsia" w:eastAsiaTheme="minorEastAsia"/>
          <w:sz w:val="24"/>
          <w:szCs w:val="24"/>
          <w:lang w:eastAsia="zh-CN"/>
        </w:rPr>
        <w:t>凭证</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交款单据电子件”，还需在首次响应文件提交截止时间前，通过电子交易平台上传“磋商保证金凭证</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交</w:t>
      </w:r>
      <w:r>
        <w:rPr>
          <w:rFonts w:cs="微软雅黑" w:asciiTheme="minorEastAsia" w:hAnsiTheme="minorEastAsia" w:eastAsiaTheme="minorEastAsia"/>
          <w:spacing w:val="-4"/>
          <w:sz w:val="24"/>
          <w:szCs w:val="24"/>
          <w:lang w:eastAsia="zh-CN"/>
        </w:rPr>
        <w:t>款单据电子件</w:t>
      </w:r>
      <w:r>
        <w:rPr>
          <w:rFonts w:cs="微软雅黑" w:asciiTheme="minorEastAsia" w:hAnsiTheme="minorEastAsia" w:eastAsiaTheme="minorEastAsia"/>
          <w:spacing w:val="-47"/>
          <w:sz w:val="24"/>
          <w:szCs w:val="24"/>
          <w:lang w:eastAsia="zh-CN"/>
        </w:rPr>
        <w:t xml:space="preserve"> </w:t>
      </w:r>
      <w:r>
        <w:rPr>
          <w:rFonts w:cs="微软雅黑" w:asciiTheme="minorEastAsia" w:hAnsiTheme="minorEastAsia" w:eastAsiaTheme="minorEastAsia"/>
          <w:spacing w:val="-4"/>
          <w:sz w:val="24"/>
          <w:szCs w:val="24"/>
          <w:lang w:eastAsia="zh-CN"/>
        </w:rPr>
        <w:t>”。</w:t>
      </w:r>
    </w:p>
    <w:p w14:paraId="52BE99D2">
      <w:pPr>
        <w:pStyle w:val="19"/>
        <w:spacing w:before="176" w:line="200" w:lineRule="auto"/>
        <w:ind w:left="38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11.5</w:t>
      </w:r>
      <w:r>
        <w:rPr>
          <w:rFonts w:asciiTheme="minorEastAsia" w:hAnsiTheme="minorEastAsia" w:eastAsiaTheme="minorEastAsia"/>
          <w:spacing w:val="36"/>
          <w:sz w:val="24"/>
          <w:szCs w:val="24"/>
          <w:lang w:eastAsia="zh-CN"/>
        </w:rPr>
        <w:t xml:space="preserve">  </w:t>
      </w:r>
      <w:r>
        <w:rPr>
          <w:rFonts w:cs="微软雅黑" w:asciiTheme="minorEastAsia" w:hAnsiTheme="minorEastAsia" w:eastAsiaTheme="minorEastAsia"/>
          <w:spacing w:val="1"/>
          <w:sz w:val="24"/>
          <w:szCs w:val="24"/>
          <w:lang w:eastAsia="zh-CN"/>
        </w:rPr>
        <w:t>磋商保证金有效期同响应有效期。</w:t>
      </w:r>
    </w:p>
    <w:p w14:paraId="751FE481">
      <w:pPr>
        <w:pStyle w:val="19"/>
        <w:spacing w:before="180" w:line="252" w:lineRule="auto"/>
        <w:ind w:left="1079" w:right="141" w:hanging="697"/>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11.6</w:t>
      </w:r>
      <w:r>
        <w:rPr>
          <w:rFonts w:asciiTheme="minorEastAsia" w:hAnsiTheme="minorEastAsia" w:eastAsiaTheme="minorEastAsia"/>
          <w:spacing w:val="37"/>
          <w:sz w:val="24"/>
          <w:szCs w:val="24"/>
          <w:lang w:eastAsia="zh-CN"/>
        </w:rPr>
        <w:t xml:space="preserve">  </w:t>
      </w:r>
      <w:r>
        <w:rPr>
          <w:rFonts w:cs="微软雅黑" w:asciiTheme="minorEastAsia" w:hAnsiTheme="minorEastAsia" w:eastAsiaTheme="minorEastAsia"/>
          <w:sz w:val="24"/>
          <w:szCs w:val="24"/>
          <w:lang w:eastAsia="zh-CN"/>
        </w:rPr>
        <w:t>供应商为联合体的</w:t>
      </w:r>
      <w:r>
        <w:rPr>
          <w:rFonts w:hint="eastAsia" w:cs="微软雅黑" w:asciiTheme="minorEastAsia" w:hAnsiTheme="minorEastAsia" w:eastAsiaTheme="minorEastAsia"/>
          <w:spacing w:val="-27"/>
          <w:sz w:val="24"/>
          <w:szCs w:val="24"/>
          <w:lang w:eastAsia="zh-CN"/>
        </w:rPr>
        <w:t>，</w:t>
      </w:r>
      <w:r>
        <w:rPr>
          <w:rFonts w:cs="微软雅黑" w:asciiTheme="minorEastAsia" w:hAnsiTheme="minorEastAsia" w:eastAsiaTheme="minorEastAsia"/>
          <w:sz w:val="24"/>
          <w:szCs w:val="24"/>
          <w:lang w:eastAsia="zh-CN"/>
        </w:rPr>
        <w:t xml:space="preserve">可以由联合体中的一方或者多方共同交纳磋商保证金， </w:t>
      </w:r>
      <w:r>
        <w:rPr>
          <w:rFonts w:cs="微软雅黑" w:asciiTheme="minorEastAsia" w:hAnsiTheme="minorEastAsia" w:eastAsiaTheme="minorEastAsia"/>
          <w:spacing w:val="-1"/>
          <w:sz w:val="24"/>
          <w:szCs w:val="24"/>
          <w:lang w:eastAsia="zh-CN"/>
        </w:rPr>
        <w:t>其交纳的保证金对联合体各方均具有约束力。</w:t>
      </w:r>
    </w:p>
    <w:p w14:paraId="638E132F">
      <w:pPr>
        <w:pStyle w:val="19"/>
        <w:spacing w:before="174" w:line="270" w:lineRule="auto"/>
        <w:ind w:left="1081" w:right="94" w:hanging="699"/>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11.7</w:t>
      </w:r>
      <w:r>
        <w:rPr>
          <w:rFonts w:asciiTheme="minorEastAsia" w:hAnsiTheme="minorEastAsia" w:eastAsiaTheme="minorEastAsia"/>
          <w:spacing w:val="33"/>
          <w:sz w:val="24"/>
          <w:szCs w:val="24"/>
          <w:lang w:eastAsia="zh-CN"/>
        </w:rPr>
        <w:t xml:space="preserve">  </w:t>
      </w:r>
      <w:r>
        <w:rPr>
          <w:rFonts w:cs="微软雅黑" w:asciiTheme="minorEastAsia" w:hAnsiTheme="minorEastAsia" w:eastAsiaTheme="minorEastAsia"/>
          <w:sz w:val="24"/>
          <w:szCs w:val="24"/>
          <w:lang w:eastAsia="zh-CN"/>
        </w:rPr>
        <w:t>采购人</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z w:val="24"/>
          <w:szCs w:val="24"/>
          <w:lang w:eastAsia="zh-CN"/>
        </w:rPr>
        <w:t>、采购代理机构将及时退还供应商的保证金</w:t>
      </w:r>
      <w:r>
        <w:rPr>
          <w:rFonts w:hint="eastAsia" w:cs="微软雅黑" w:asciiTheme="minorEastAsia" w:hAnsiTheme="minorEastAsia" w:eastAsiaTheme="minorEastAsia"/>
          <w:spacing w:val="-29"/>
          <w:sz w:val="24"/>
          <w:szCs w:val="24"/>
          <w:lang w:eastAsia="zh-CN"/>
        </w:rPr>
        <w:t>，</w:t>
      </w:r>
      <w:r>
        <w:rPr>
          <w:rFonts w:cs="微软雅黑" w:asciiTheme="minorEastAsia" w:hAnsiTheme="minorEastAsia" w:eastAsiaTheme="minorEastAsia"/>
          <w:sz w:val="24"/>
          <w:szCs w:val="24"/>
          <w:lang w:eastAsia="zh-CN"/>
        </w:rPr>
        <w:t>采用银行保函</w:t>
      </w:r>
      <w:r>
        <w:rPr>
          <w:rFonts w:hint="eastAsia" w:cs="微软雅黑" w:asciiTheme="minorEastAsia" w:hAnsiTheme="minorEastAsia" w:eastAsiaTheme="minorEastAsia"/>
          <w:spacing w:val="-42"/>
          <w:sz w:val="24"/>
          <w:szCs w:val="24"/>
          <w:lang w:eastAsia="zh-CN"/>
        </w:rPr>
        <w:t>、</w:t>
      </w:r>
      <w:r>
        <w:rPr>
          <w:rFonts w:cs="微软雅黑" w:asciiTheme="minorEastAsia" w:hAnsiTheme="minorEastAsia" w:eastAsiaTheme="minorEastAsia"/>
          <w:sz w:val="24"/>
          <w:szCs w:val="24"/>
          <w:lang w:eastAsia="zh-CN"/>
        </w:rPr>
        <w:t>担保机构担保函等形式递交的保证金</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z w:val="24"/>
          <w:szCs w:val="24"/>
          <w:lang w:eastAsia="zh-CN"/>
        </w:rPr>
        <w:t>经供应商同意后采购人</w:t>
      </w:r>
      <w:r>
        <w:rPr>
          <w:rFonts w:hint="eastAsia" w:cs="微软雅黑" w:asciiTheme="minorEastAsia" w:hAnsiTheme="minorEastAsia" w:eastAsiaTheme="minorEastAsia"/>
          <w:spacing w:val="-43"/>
          <w:sz w:val="24"/>
          <w:szCs w:val="24"/>
          <w:lang w:eastAsia="zh-CN"/>
        </w:rPr>
        <w:t>、</w:t>
      </w:r>
      <w:r>
        <w:rPr>
          <w:rFonts w:cs="微软雅黑" w:asciiTheme="minorEastAsia" w:hAnsiTheme="minorEastAsia" w:eastAsiaTheme="minorEastAsia"/>
          <w:sz w:val="24"/>
          <w:szCs w:val="24"/>
          <w:lang w:eastAsia="zh-CN"/>
        </w:rPr>
        <w:t>采购</w:t>
      </w:r>
      <w:r>
        <w:rPr>
          <w:rFonts w:cs="微软雅黑" w:asciiTheme="minorEastAsia" w:hAnsiTheme="minorEastAsia" w:eastAsiaTheme="minorEastAsia"/>
          <w:spacing w:val="-1"/>
          <w:sz w:val="24"/>
          <w:szCs w:val="24"/>
          <w:lang w:eastAsia="zh-CN"/>
        </w:rPr>
        <w:t>代理机构可以</w:t>
      </w:r>
      <w:r>
        <w:rPr>
          <w:rFonts w:cs="微软雅黑" w:asciiTheme="minorEastAsia" w:hAnsiTheme="minorEastAsia" w:eastAsiaTheme="minorEastAsia"/>
          <w:sz w:val="24"/>
          <w:szCs w:val="24"/>
          <w:lang w:eastAsia="zh-CN"/>
        </w:rPr>
        <w:t>不再退还，但因供应商自身原因导致无法及</w:t>
      </w:r>
      <w:r>
        <w:rPr>
          <w:rFonts w:cs="微软雅黑" w:asciiTheme="minorEastAsia" w:hAnsiTheme="minorEastAsia" w:eastAsiaTheme="minorEastAsia"/>
          <w:spacing w:val="-1"/>
          <w:sz w:val="24"/>
          <w:szCs w:val="24"/>
          <w:lang w:eastAsia="zh-CN"/>
        </w:rPr>
        <w:t>时退还的除外：</w:t>
      </w:r>
    </w:p>
    <w:p w14:paraId="5C82E8AF">
      <w:pPr>
        <w:pStyle w:val="19"/>
        <w:spacing w:before="175" w:line="270" w:lineRule="auto"/>
        <w:ind w:left="1983" w:right="91" w:hanging="876"/>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11.7.1  </w:t>
      </w:r>
      <w:r>
        <w:rPr>
          <w:rFonts w:cs="微软雅黑" w:asciiTheme="minorEastAsia" w:hAnsiTheme="minorEastAsia" w:eastAsiaTheme="minorEastAsia"/>
          <w:spacing w:val="-1"/>
          <w:sz w:val="24"/>
          <w:szCs w:val="24"/>
          <w:lang w:eastAsia="zh-CN"/>
        </w:rPr>
        <w:t>已提交响应文件的供应商，在提交最后报价之前，可以根据磋商情况</w:t>
      </w:r>
      <w:r>
        <w:rPr>
          <w:rFonts w:cs="微软雅黑" w:asciiTheme="minorEastAsia" w:hAnsiTheme="minorEastAsia" w:eastAsiaTheme="minorEastAsia"/>
          <w:spacing w:val="-4"/>
          <w:sz w:val="24"/>
          <w:szCs w:val="24"/>
          <w:lang w:eastAsia="zh-CN"/>
        </w:rPr>
        <w:t>退出磋商。采购人、采购代理机构将退还退出磋商的供应商的磋商保</w:t>
      </w:r>
      <w:r>
        <w:rPr>
          <w:rFonts w:cs="微软雅黑" w:asciiTheme="minorEastAsia" w:hAnsiTheme="minorEastAsia" w:eastAsiaTheme="minorEastAsia"/>
          <w:spacing w:val="-1"/>
          <w:sz w:val="24"/>
          <w:szCs w:val="24"/>
          <w:lang w:eastAsia="zh-CN"/>
        </w:rPr>
        <w:t>证金；</w:t>
      </w:r>
    </w:p>
    <w:p w14:paraId="25257005">
      <w:pPr>
        <w:pStyle w:val="19"/>
        <w:spacing w:before="176" w:line="253" w:lineRule="auto"/>
        <w:ind w:left="1985" w:right="93" w:hanging="878"/>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11.7.2  </w:t>
      </w:r>
      <w:r>
        <w:rPr>
          <w:rFonts w:cs="微软雅黑" w:asciiTheme="minorEastAsia" w:hAnsiTheme="minorEastAsia" w:eastAsiaTheme="minorEastAsia"/>
          <w:spacing w:val="3"/>
          <w:sz w:val="24"/>
          <w:szCs w:val="24"/>
          <w:lang w:eastAsia="zh-CN"/>
        </w:rPr>
        <w:t>成交供应商的磋商保证金</w:t>
      </w:r>
      <w:r>
        <w:rPr>
          <w:rFonts w:hint="eastAsia" w:cs="微软雅黑" w:asciiTheme="minorEastAsia" w:hAnsiTheme="minorEastAsia" w:eastAsiaTheme="minorEastAsia"/>
          <w:spacing w:val="-18"/>
          <w:sz w:val="24"/>
          <w:szCs w:val="24"/>
          <w:lang w:eastAsia="zh-CN"/>
        </w:rPr>
        <w:t>，</w:t>
      </w:r>
      <w:r>
        <w:rPr>
          <w:rFonts w:cs="微软雅黑" w:asciiTheme="minorEastAsia" w:hAnsiTheme="minorEastAsia" w:eastAsiaTheme="minorEastAsia"/>
          <w:spacing w:val="3"/>
          <w:sz w:val="24"/>
          <w:szCs w:val="24"/>
          <w:lang w:eastAsia="zh-CN"/>
        </w:rPr>
        <w:t>在采购合同签订后</w:t>
      </w:r>
      <w:r>
        <w:rPr>
          <w:rFonts w:asciiTheme="minorEastAsia" w:hAnsiTheme="minorEastAsia" w:eastAsiaTheme="minorEastAsia"/>
          <w:spacing w:val="3"/>
          <w:sz w:val="24"/>
          <w:szCs w:val="24"/>
          <w:lang w:eastAsia="zh-CN"/>
        </w:rPr>
        <w:t>5</w:t>
      </w:r>
      <w:r>
        <w:rPr>
          <w:rFonts w:cs="微软雅黑" w:asciiTheme="minorEastAsia" w:hAnsiTheme="minorEastAsia" w:eastAsiaTheme="minorEastAsia"/>
          <w:spacing w:val="3"/>
          <w:sz w:val="24"/>
          <w:szCs w:val="24"/>
          <w:lang w:eastAsia="zh-CN"/>
        </w:rPr>
        <w:t>个工作日内退还成</w:t>
      </w:r>
      <w:r>
        <w:rPr>
          <w:rFonts w:cs="微软雅黑" w:asciiTheme="minorEastAsia" w:hAnsiTheme="minorEastAsia" w:eastAsiaTheme="minorEastAsia"/>
          <w:spacing w:val="-1"/>
          <w:sz w:val="24"/>
          <w:szCs w:val="24"/>
          <w:lang w:eastAsia="zh-CN"/>
        </w:rPr>
        <w:t>交供应商；</w:t>
      </w:r>
    </w:p>
    <w:p w14:paraId="50605508">
      <w:pPr>
        <w:pStyle w:val="19"/>
        <w:spacing w:before="177" w:line="200" w:lineRule="auto"/>
        <w:ind w:left="2034" w:leftChars="500" w:hanging="984" w:hangingChars="400"/>
        <w:rPr>
          <w:rFonts w:cs="微软雅黑" w:asciiTheme="minorEastAsia" w:hAnsiTheme="minorEastAsia"/>
          <w:sz w:val="24"/>
          <w:szCs w:val="24"/>
          <w:lang w:eastAsia="zh-CN"/>
        </w:rPr>
      </w:pPr>
      <w:r>
        <w:rPr>
          <w:rFonts w:asciiTheme="minorEastAsia" w:hAnsiTheme="minorEastAsia" w:eastAsiaTheme="minorEastAsia"/>
          <w:spacing w:val="3"/>
          <w:sz w:val="24"/>
          <w:szCs w:val="24"/>
          <w:lang w:eastAsia="zh-CN"/>
        </w:rPr>
        <w:t xml:space="preserve">11.7.3  </w:t>
      </w:r>
      <w:r>
        <w:rPr>
          <w:rFonts w:cs="微软雅黑" w:asciiTheme="minorEastAsia" w:hAnsiTheme="minorEastAsia" w:eastAsiaTheme="minorEastAsia"/>
          <w:spacing w:val="3"/>
          <w:sz w:val="24"/>
          <w:szCs w:val="24"/>
          <w:lang w:eastAsia="zh-CN"/>
        </w:rPr>
        <w:t>未成交供应商的磋商保证金</w:t>
      </w:r>
      <w:r>
        <w:rPr>
          <w:rFonts w:hint="eastAsia" w:cs="微软雅黑" w:asciiTheme="minorEastAsia" w:hAnsiTheme="minorEastAsia" w:eastAsiaTheme="minorEastAsia"/>
          <w:spacing w:val="-18"/>
          <w:sz w:val="24"/>
          <w:szCs w:val="24"/>
          <w:lang w:eastAsia="zh-CN"/>
        </w:rPr>
        <w:t>，</w:t>
      </w:r>
      <w:r>
        <w:rPr>
          <w:rFonts w:cs="微软雅黑" w:asciiTheme="minorEastAsia" w:hAnsiTheme="minorEastAsia" w:eastAsiaTheme="minorEastAsia"/>
          <w:spacing w:val="3"/>
          <w:sz w:val="24"/>
          <w:szCs w:val="24"/>
          <w:lang w:eastAsia="zh-CN"/>
        </w:rPr>
        <w:t>在成交通知书发出后</w:t>
      </w:r>
      <w:r>
        <w:rPr>
          <w:rFonts w:asciiTheme="minorEastAsia" w:hAnsiTheme="minorEastAsia" w:eastAsiaTheme="minorEastAsia"/>
          <w:spacing w:val="3"/>
          <w:sz w:val="24"/>
          <w:szCs w:val="24"/>
          <w:lang w:eastAsia="zh-CN"/>
        </w:rPr>
        <w:t>5</w:t>
      </w:r>
      <w:r>
        <w:rPr>
          <w:rFonts w:cs="微软雅黑" w:asciiTheme="minorEastAsia" w:hAnsiTheme="minorEastAsia" w:eastAsiaTheme="minorEastAsia"/>
          <w:spacing w:val="3"/>
          <w:sz w:val="24"/>
          <w:szCs w:val="24"/>
          <w:lang w:eastAsia="zh-CN"/>
        </w:rPr>
        <w:t>个工作日内退</w:t>
      </w:r>
      <w:r>
        <w:rPr>
          <w:rFonts w:hint="eastAsia" w:ascii="宋体" w:hAnsi="宋体" w:eastAsia="宋体" w:cs="宋体"/>
          <w:spacing w:val="-3"/>
          <w:sz w:val="24"/>
          <w:szCs w:val="24"/>
          <w:lang w:eastAsia="zh-CN"/>
        </w:rPr>
        <w:t>还。</w:t>
      </w:r>
    </w:p>
    <w:p w14:paraId="1AAAFC6F">
      <w:pPr>
        <w:pStyle w:val="19"/>
        <w:spacing w:before="210" w:line="200" w:lineRule="auto"/>
        <w:ind w:left="38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11.8</w:t>
      </w:r>
      <w:r>
        <w:rPr>
          <w:rFonts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1"/>
          <w:sz w:val="24"/>
          <w:szCs w:val="24"/>
          <w:lang w:eastAsia="zh-CN"/>
        </w:rPr>
        <w:t>有下列情形之一的，采购人或采购代理机构不予退还磋商保证金：</w:t>
      </w:r>
    </w:p>
    <w:p w14:paraId="01F94D6A">
      <w:pPr>
        <w:pStyle w:val="19"/>
        <w:spacing w:before="308" w:line="200" w:lineRule="auto"/>
        <w:ind w:left="1107"/>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11.8.1  </w:t>
      </w:r>
      <w:r>
        <w:rPr>
          <w:rFonts w:cs="微软雅黑" w:asciiTheme="minorEastAsia" w:hAnsiTheme="minorEastAsia" w:eastAsiaTheme="minorEastAsia"/>
          <w:spacing w:val="2"/>
          <w:sz w:val="24"/>
          <w:szCs w:val="24"/>
          <w:lang w:eastAsia="zh-CN"/>
        </w:rPr>
        <w:t>供应商在响应文件提交截止时间后撤回响应文件的；</w:t>
      </w:r>
    </w:p>
    <w:p w14:paraId="541B8012">
      <w:pPr>
        <w:pStyle w:val="19"/>
        <w:spacing w:before="177" w:line="200" w:lineRule="auto"/>
        <w:ind w:left="1107"/>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11.8.2  </w:t>
      </w:r>
      <w:r>
        <w:rPr>
          <w:rFonts w:cs="微软雅黑" w:asciiTheme="minorEastAsia" w:hAnsiTheme="minorEastAsia" w:eastAsiaTheme="minorEastAsia"/>
          <w:spacing w:val="3"/>
          <w:sz w:val="24"/>
          <w:szCs w:val="24"/>
          <w:lang w:eastAsia="zh-CN"/>
        </w:rPr>
        <w:t>供应商在响应文件中提供虚假</w:t>
      </w:r>
      <w:r>
        <w:rPr>
          <w:rFonts w:cs="微软雅黑" w:asciiTheme="minorEastAsia" w:hAnsiTheme="minorEastAsia" w:eastAsiaTheme="minorEastAsia"/>
          <w:spacing w:val="2"/>
          <w:sz w:val="24"/>
          <w:szCs w:val="24"/>
          <w:lang w:eastAsia="zh-CN"/>
        </w:rPr>
        <w:t>材料的；</w:t>
      </w:r>
    </w:p>
    <w:p w14:paraId="3E0D24F5">
      <w:pPr>
        <w:pStyle w:val="19"/>
        <w:spacing w:before="179" w:line="252" w:lineRule="auto"/>
        <w:ind w:left="1986" w:right="87" w:hanging="879"/>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11.8.3  </w:t>
      </w:r>
      <w:r>
        <w:rPr>
          <w:rFonts w:cs="微软雅黑" w:asciiTheme="minorEastAsia" w:hAnsiTheme="minorEastAsia" w:eastAsiaTheme="minorEastAsia"/>
          <w:spacing w:val="-1"/>
          <w:sz w:val="24"/>
          <w:szCs w:val="24"/>
          <w:lang w:eastAsia="zh-CN"/>
        </w:rPr>
        <w:t>除因不可抗力或磋商文件认可的情形以外，成交供应商不与采购人签</w:t>
      </w:r>
      <w:r>
        <w:rPr>
          <w:rFonts w:cs="微软雅黑" w:asciiTheme="minorEastAsia" w:hAnsiTheme="minorEastAsia" w:eastAsiaTheme="minorEastAsia"/>
          <w:spacing w:val="-2"/>
          <w:sz w:val="24"/>
          <w:szCs w:val="24"/>
          <w:lang w:eastAsia="zh-CN"/>
        </w:rPr>
        <w:t>订合同的；</w:t>
      </w:r>
    </w:p>
    <w:p w14:paraId="194FA37F">
      <w:pPr>
        <w:pStyle w:val="19"/>
        <w:spacing w:before="177" w:line="200" w:lineRule="auto"/>
        <w:ind w:left="1107"/>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11.8.4  </w:t>
      </w:r>
      <w:r>
        <w:rPr>
          <w:rFonts w:cs="微软雅黑" w:asciiTheme="minorEastAsia" w:hAnsiTheme="minorEastAsia" w:eastAsiaTheme="minorEastAsia"/>
          <w:spacing w:val="2"/>
          <w:sz w:val="24"/>
          <w:szCs w:val="24"/>
          <w:lang w:eastAsia="zh-CN"/>
        </w:rPr>
        <w:t>供应商与采购人、其他供应商或者采购代理机构恶意串通的；</w:t>
      </w:r>
    </w:p>
    <w:p w14:paraId="1F400679">
      <w:pPr>
        <w:pStyle w:val="19"/>
        <w:spacing w:before="180" w:line="200" w:lineRule="auto"/>
        <w:ind w:left="1107"/>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11.8.5</w:t>
      </w:r>
      <w:r>
        <w:rPr>
          <w:rFonts w:asciiTheme="minorEastAsia" w:hAnsiTheme="minorEastAsia" w:eastAsiaTheme="minorEastAsia"/>
          <w:spacing w:val="66"/>
          <w:sz w:val="24"/>
          <w:szCs w:val="24"/>
          <w:lang w:eastAsia="zh-CN"/>
        </w:rPr>
        <w:t xml:space="preserve"> </w:t>
      </w:r>
      <w:r>
        <w:rPr>
          <w:rFonts w:cs="微软雅黑" w:asciiTheme="minorEastAsia" w:hAnsiTheme="minorEastAsia" w:eastAsiaTheme="minorEastAsia"/>
          <w:spacing w:val="3"/>
          <w:sz w:val="24"/>
          <w:szCs w:val="24"/>
          <w:lang w:eastAsia="zh-CN"/>
        </w:rPr>
        <w:t>《供应商须知资料表》规定的其他情形。</w:t>
      </w:r>
    </w:p>
    <w:p w14:paraId="7645006F">
      <w:pPr>
        <w:pStyle w:val="19"/>
        <w:spacing w:before="177" w:line="200"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12 </w:t>
      </w:r>
      <w:r>
        <w:rPr>
          <w:rFonts w:cs="微软雅黑" w:asciiTheme="minorEastAsia" w:hAnsiTheme="minorEastAsia" w:eastAsiaTheme="minorEastAsia"/>
          <w:spacing w:val="-1"/>
          <w:sz w:val="24"/>
          <w:szCs w:val="24"/>
          <w:lang w:eastAsia="zh-CN"/>
        </w:rPr>
        <w:t>响应有效期</w:t>
      </w:r>
    </w:p>
    <w:p w14:paraId="502E902B">
      <w:pPr>
        <w:pStyle w:val="19"/>
        <w:spacing w:before="180" w:line="300" w:lineRule="auto"/>
        <w:ind w:left="1105" w:right="90" w:hanging="723"/>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12.1   </w:t>
      </w:r>
      <w:r>
        <w:rPr>
          <w:rFonts w:cs="微软雅黑" w:asciiTheme="minorEastAsia" w:hAnsiTheme="minorEastAsia" w:eastAsiaTheme="minorEastAsia"/>
          <w:spacing w:val="2"/>
          <w:sz w:val="24"/>
          <w:szCs w:val="24"/>
          <w:lang w:eastAsia="zh-CN"/>
        </w:rPr>
        <w:t>响应文件应在本竞争性磋商文件《供应商</w:t>
      </w:r>
      <w:r>
        <w:rPr>
          <w:rFonts w:cs="微软雅黑" w:asciiTheme="minorEastAsia" w:hAnsiTheme="minorEastAsia" w:eastAsiaTheme="minorEastAsia"/>
          <w:spacing w:val="1"/>
          <w:sz w:val="24"/>
          <w:szCs w:val="24"/>
          <w:lang w:eastAsia="zh-CN"/>
        </w:rPr>
        <w:t>须知资料表》中规定的响应有效期</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2"/>
          <w:sz w:val="24"/>
          <w:szCs w:val="24"/>
          <w:lang w:eastAsia="zh-CN"/>
        </w:rPr>
        <w:t>内保持有效</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2"/>
          <w:sz w:val="24"/>
          <w:szCs w:val="24"/>
          <w:lang w:eastAsia="zh-CN"/>
        </w:rPr>
        <w:t>，响应有效期少于竞争性磋商文件规定期限的</w:t>
      </w:r>
      <w:r>
        <w:rPr>
          <w:rFonts w:cs="微软雅黑" w:asciiTheme="minorEastAsia" w:hAnsiTheme="minorEastAsia" w:eastAsiaTheme="minorEastAsia"/>
          <w:spacing w:val="-3"/>
          <w:sz w:val="24"/>
          <w:szCs w:val="24"/>
          <w:lang w:eastAsia="zh-CN"/>
        </w:rPr>
        <w:t>，其</w:t>
      </w:r>
      <w:r>
        <w:rPr>
          <w:rFonts w:cs="微软雅黑" w:asciiTheme="minorEastAsia" w:hAnsiTheme="minorEastAsia" w:eastAsiaTheme="minorEastAsia"/>
          <w:b/>
          <w:bCs/>
          <w:spacing w:val="-3"/>
          <w:sz w:val="24"/>
          <w:szCs w:val="24"/>
          <w:lang w:eastAsia="zh-CN"/>
        </w:rPr>
        <w:t>响应无效</w:t>
      </w:r>
      <w:r>
        <w:rPr>
          <w:rFonts w:cs="微软雅黑" w:asciiTheme="minorEastAsia" w:hAnsiTheme="minorEastAsia" w:eastAsiaTheme="minorEastAsia"/>
          <w:spacing w:val="-3"/>
          <w:sz w:val="24"/>
          <w:szCs w:val="24"/>
          <w:lang w:eastAsia="zh-CN"/>
        </w:rPr>
        <w:t>。</w:t>
      </w:r>
    </w:p>
    <w:p w14:paraId="255DA68D">
      <w:pPr>
        <w:pStyle w:val="19"/>
        <w:spacing w:before="12"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13 </w:t>
      </w:r>
      <w:r>
        <w:rPr>
          <w:rFonts w:cs="微软雅黑" w:asciiTheme="minorEastAsia" w:hAnsiTheme="minorEastAsia" w:eastAsiaTheme="minorEastAsia"/>
          <w:spacing w:val="-1"/>
          <w:sz w:val="24"/>
          <w:szCs w:val="24"/>
          <w:lang w:eastAsia="zh-CN"/>
        </w:rPr>
        <w:t>响应文件的签署、盖章</w:t>
      </w:r>
    </w:p>
    <w:p w14:paraId="14CB3C67">
      <w:pPr>
        <w:pStyle w:val="19"/>
        <w:spacing w:before="179" w:line="278" w:lineRule="auto"/>
        <w:ind w:left="1474" w:right="12" w:hanging="881"/>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13.1   </w:t>
      </w:r>
      <w:r>
        <w:rPr>
          <w:rFonts w:cs="微软雅黑" w:asciiTheme="minorEastAsia" w:hAnsiTheme="minorEastAsia" w:eastAsiaTheme="minorEastAsia"/>
          <w:spacing w:val="3"/>
          <w:sz w:val="24"/>
          <w:szCs w:val="24"/>
          <w:lang w:eastAsia="zh-CN"/>
        </w:rPr>
        <w:t>竞争性磋商文件要求签字的内容</w:t>
      </w:r>
      <w:r>
        <w:rPr>
          <w:rFonts w:cs="微软雅黑" w:asciiTheme="minorEastAsia" w:hAnsiTheme="minorEastAsia" w:eastAsiaTheme="minorEastAsia"/>
          <w:spacing w:val="2"/>
          <w:sz w:val="24"/>
          <w:szCs w:val="24"/>
          <w:lang w:eastAsia="zh-CN"/>
        </w:rPr>
        <w:t>（如授权委托书等</w:t>
      </w:r>
      <w:r>
        <w:rPr>
          <w:rFonts w:cs="微软雅黑" w:asciiTheme="minorEastAsia" w:hAnsiTheme="minorEastAsia" w:eastAsiaTheme="minorEastAsia"/>
          <w:spacing w:val="-52"/>
          <w:sz w:val="24"/>
          <w:szCs w:val="24"/>
          <w:lang w:eastAsia="zh-CN"/>
        </w:rPr>
        <w:t>），</w:t>
      </w:r>
      <w:r>
        <w:rPr>
          <w:rFonts w:cs="微软雅黑" w:asciiTheme="minorEastAsia" w:hAnsiTheme="minorEastAsia" w:eastAsiaTheme="minorEastAsia"/>
          <w:spacing w:val="2"/>
          <w:sz w:val="24"/>
          <w:szCs w:val="24"/>
          <w:lang w:eastAsia="zh-CN"/>
        </w:rPr>
        <w:t>可以使用电子签章</w:t>
      </w:r>
      <w:r>
        <w:rPr>
          <w:rFonts w:cs="微软雅黑" w:asciiTheme="minorEastAsia" w:hAnsiTheme="minorEastAsia" w:eastAsiaTheme="minorEastAsia"/>
          <w:spacing w:val="-2"/>
          <w:sz w:val="24"/>
          <w:szCs w:val="24"/>
          <w:lang w:eastAsia="zh-CN"/>
        </w:rPr>
        <w:t>或使用原件的电子件（ 电子件指扫描件</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pacing w:val="-2"/>
          <w:sz w:val="24"/>
          <w:szCs w:val="24"/>
          <w:lang w:eastAsia="zh-CN"/>
        </w:rPr>
        <w:t>、</w:t>
      </w:r>
      <w:r>
        <w:rPr>
          <w:rFonts w:cs="微软雅黑" w:asciiTheme="minorEastAsia" w:hAnsiTheme="minorEastAsia" w:eastAsiaTheme="minorEastAsia"/>
          <w:spacing w:val="-3"/>
          <w:sz w:val="24"/>
          <w:szCs w:val="24"/>
          <w:lang w:eastAsia="zh-CN"/>
        </w:rPr>
        <w:t>照片等形式电子文件</w:t>
      </w:r>
      <w:r>
        <w:rPr>
          <w:rFonts w:cs="微软雅黑" w:asciiTheme="minorEastAsia" w:hAnsiTheme="minorEastAsia" w:eastAsiaTheme="minorEastAsia"/>
          <w:spacing w:val="-55"/>
          <w:sz w:val="24"/>
          <w:szCs w:val="24"/>
          <w:lang w:eastAsia="zh-CN"/>
        </w:rPr>
        <w:t>）；</w:t>
      </w:r>
      <w:r>
        <w:rPr>
          <w:rFonts w:cs="微软雅黑" w:asciiTheme="minorEastAsia" w:hAnsiTheme="minorEastAsia" w:eastAsiaTheme="minorEastAsia"/>
          <w:spacing w:val="-3"/>
          <w:sz w:val="24"/>
          <w:szCs w:val="24"/>
          <w:lang w:eastAsia="zh-CN"/>
        </w:rPr>
        <w:t>要求第</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3"/>
          <w:sz w:val="24"/>
          <w:szCs w:val="24"/>
          <w:lang w:eastAsia="zh-CN"/>
        </w:rPr>
        <w:t>三方出具的盖章件原件（如联合协议、分包意向协议、制造商授权书等</w:t>
      </w:r>
      <w:r>
        <w:rPr>
          <w:rFonts w:cs="微软雅黑" w:asciiTheme="minorEastAsia" w:hAnsiTheme="minorEastAsia" w:eastAsiaTheme="minorEastAsia"/>
          <w:spacing w:val="-50"/>
          <w:w w:val="88"/>
          <w:sz w:val="24"/>
          <w:szCs w:val="24"/>
          <w:lang w:eastAsia="zh-CN"/>
        </w:rPr>
        <w:t>），</w:t>
      </w:r>
      <w:r>
        <w:rPr>
          <w:rFonts w:cs="微软雅黑"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响应文件中应使用</w:t>
      </w:r>
      <w:bookmarkStart w:id="19" w:name="OLE_LINK19"/>
      <w:bookmarkStart w:id="20" w:name="OLE_LINK18"/>
      <w:r>
        <w:rPr>
          <w:rFonts w:cs="微软雅黑" w:asciiTheme="minorEastAsia" w:hAnsiTheme="minorEastAsia" w:eastAsiaTheme="minorEastAsia"/>
          <w:spacing w:val="-1"/>
          <w:sz w:val="24"/>
          <w:szCs w:val="24"/>
          <w:lang w:eastAsia="zh-CN"/>
        </w:rPr>
        <w:t>原件的电子件</w:t>
      </w:r>
      <w:bookmarkEnd w:id="19"/>
      <w:bookmarkEnd w:id="20"/>
      <w:r>
        <w:rPr>
          <w:rFonts w:cs="微软雅黑" w:asciiTheme="minorEastAsia" w:hAnsiTheme="minorEastAsia" w:eastAsiaTheme="minorEastAsia"/>
          <w:spacing w:val="-1"/>
          <w:sz w:val="24"/>
          <w:szCs w:val="24"/>
          <w:lang w:eastAsia="zh-CN"/>
        </w:rPr>
        <w:t>。</w:t>
      </w:r>
    </w:p>
    <w:p w14:paraId="53D8F257">
      <w:pPr>
        <w:pStyle w:val="19"/>
        <w:spacing w:before="180" w:line="200" w:lineRule="auto"/>
        <w:jc w:val="right"/>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13.2</w:t>
      </w:r>
      <w:r>
        <w:rPr>
          <w:rFonts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1"/>
          <w:sz w:val="24"/>
          <w:szCs w:val="24"/>
          <w:lang w:eastAsia="zh-CN"/>
        </w:rPr>
        <w:t>竞争性磋商文件要求盖章的内容，一般通过投标文件编制工具加盖电子签</w:t>
      </w:r>
      <w:r>
        <w:rPr>
          <w:rFonts w:cs="微软雅黑" w:asciiTheme="minorEastAsia" w:hAnsiTheme="minorEastAsia" w:eastAsiaTheme="minorEastAsia"/>
          <w:spacing w:val="-2"/>
          <w:sz w:val="24"/>
          <w:szCs w:val="24"/>
          <w:lang w:eastAsia="zh-CN"/>
        </w:rPr>
        <w:t>章。</w:t>
      </w:r>
    </w:p>
    <w:p w14:paraId="44D5D2EA">
      <w:pPr>
        <w:spacing w:before="121" w:line="201" w:lineRule="auto"/>
        <w:ind w:left="3237"/>
        <w:outlineLvl w:val="1"/>
        <w:rPr>
          <w:rFonts w:cs="微软雅黑" w:asciiTheme="minorEastAsia" w:hAnsiTheme="minorEastAsia"/>
          <w:sz w:val="28"/>
          <w:szCs w:val="28"/>
          <w:lang w:eastAsia="zh-CN"/>
        </w:rPr>
      </w:pPr>
      <w:r>
        <w:rPr>
          <w:rFonts w:cs="微软雅黑" w:asciiTheme="minorEastAsia" w:hAnsiTheme="minorEastAsia"/>
          <w:b/>
          <w:bCs/>
          <w:spacing w:val="-6"/>
          <w:sz w:val="28"/>
          <w:szCs w:val="28"/>
          <w:lang w:eastAsia="zh-CN"/>
        </w:rPr>
        <w:t>四</w:t>
      </w:r>
      <w:r>
        <w:rPr>
          <w:rFonts w:cs="微软雅黑" w:asciiTheme="minorEastAsia" w:hAnsiTheme="minorEastAsia"/>
          <w:b/>
          <w:bCs/>
          <w:spacing w:val="4"/>
          <w:sz w:val="28"/>
          <w:szCs w:val="28"/>
          <w:lang w:eastAsia="zh-CN"/>
        </w:rPr>
        <w:t xml:space="preserve">     </w:t>
      </w:r>
      <w:r>
        <w:rPr>
          <w:rFonts w:cs="微软雅黑" w:asciiTheme="minorEastAsia" w:hAnsiTheme="minorEastAsia"/>
          <w:b/>
          <w:bCs/>
          <w:spacing w:val="-6"/>
          <w:sz w:val="28"/>
          <w:szCs w:val="28"/>
          <w:lang w:eastAsia="zh-CN"/>
        </w:rPr>
        <w:t>响应文件的提交</w:t>
      </w:r>
    </w:p>
    <w:p w14:paraId="5A0936A5">
      <w:pPr>
        <w:pStyle w:val="19"/>
        <w:spacing w:before="201"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14 </w:t>
      </w:r>
      <w:r>
        <w:rPr>
          <w:rFonts w:cs="微软雅黑" w:asciiTheme="minorEastAsia" w:hAnsiTheme="minorEastAsia" w:eastAsiaTheme="minorEastAsia"/>
          <w:spacing w:val="-1"/>
          <w:sz w:val="24"/>
          <w:szCs w:val="24"/>
          <w:lang w:eastAsia="zh-CN"/>
        </w:rPr>
        <w:t>响应文件的提交</w:t>
      </w:r>
    </w:p>
    <w:p w14:paraId="2E823767">
      <w:pPr>
        <w:pStyle w:val="19"/>
        <w:spacing w:before="174" w:line="253" w:lineRule="auto"/>
        <w:ind w:left="1082" w:right="90" w:hanging="700"/>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14.1</w:t>
      </w:r>
      <w:r>
        <w:rPr>
          <w:rFonts w:asciiTheme="minorEastAsia" w:hAnsiTheme="minorEastAsia" w:eastAsiaTheme="minorEastAsia"/>
          <w:spacing w:val="30"/>
          <w:w w:val="101"/>
          <w:sz w:val="24"/>
          <w:szCs w:val="24"/>
          <w:lang w:eastAsia="zh-CN"/>
        </w:rPr>
        <w:t xml:space="preserve">  </w:t>
      </w:r>
      <w:r>
        <w:rPr>
          <w:rFonts w:cs="微软雅黑" w:asciiTheme="minorEastAsia" w:hAnsiTheme="minorEastAsia" w:eastAsiaTheme="minorEastAsia"/>
          <w:spacing w:val="2"/>
          <w:sz w:val="24"/>
          <w:szCs w:val="24"/>
          <w:lang w:eastAsia="zh-CN"/>
        </w:rPr>
        <w:t>本项目使用北京市政府采购电子交易平台</w:t>
      </w:r>
      <w:r>
        <w:rPr>
          <w:rFonts w:hint="eastAsia" w:cs="微软雅黑" w:asciiTheme="minorEastAsia" w:hAnsiTheme="minorEastAsia" w:eastAsiaTheme="minorEastAsia"/>
          <w:spacing w:val="-41"/>
          <w:sz w:val="24"/>
          <w:szCs w:val="24"/>
          <w:lang w:eastAsia="zh-CN"/>
        </w:rPr>
        <w:t>。</w:t>
      </w:r>
      <w:r>
        <w:rPr>
          <w:rFonts w:cs="微软雅黑" w:asciiTheme="minorEastAsia" w:hAnsiTheme="minorEastAsia" w:eastAsiaTheme="minorEastAsia"/>
          <w:spacing w:val="2"/>
          <w:sz w:val="24"/>
          <w:szCs w:val="24"/>
          <w:lang w:eastAsia="zh-CN"/>
        </w:rPr>
        <w:t>供应商根据竞争性磋商文件及电</w:t>
      </w:r>
      <w:r>
        <w:rPr>
          <w:rFonts w:cs="微软雅黑" w:asciiTheme="minorEastAsia" w:hAnsiTheme="minorEastAsia" w:eastAsiaTheme="minorEastAsia"/>
          <w:sz w:val="24"/>
          <w:szCs w:val="24"/>
          <w:lang w:eastAsia="zh-CN"/>
        </w:rPr>
        <w:t>子交易平台供应商操作手册要求编制、生成并提</w:t>
      </w:r>
      <w:r>
        <w:rPr>
          <w:rFonts w:cs="微软雅黑" w:asciiTheme="minorEastAsia" w:hAnsiTheme="minorEastAsia" w:eastAsiaTheme="minorEastAsia"/>
          <w:spacing w:val="-1"/>
          <w:sz w:val="24"/>
          <w:szCs w:val="24"/>
          <w:lang w:eastAsia="zh-CN"/>
        </w:rPr>
        <w:t>交电子响应文件。</w:t>
      </w:r>
    </w:p>
    <w:p w14:paraId="54942DA1">
      <w:pPr>
        <w:pStyle w:val="19"/>
        <w:spacing w:before="176" w:line="253" w:lineRule="auto"/>
        <w:ind w:left="1094" w:right="90" w:hanging="712"/>
        <w:rPr>
          <w:rFonts w:cs="微软雅黑" w:asciiTheme="minorEastAsia" w:hAnsiTheme="minorEastAsia" w:eastAsiaTheme="minorEastAsia"/>
          <w:spacing w:val="-2"/>
          <w:sz w:val="24"/>
          <w:szCs w:val="24"/>
          <w:lang w:eastAsia="zh-CN"/>
        </w:rPr>
      </w:pPr>
      <w:r>
        <w:rPr>
          <w:rFonts w:asciiTheme="minorEastAsia" w:hAnsiTheme="minorEastAsia" w:eastAsiaTheme="minorEastAsia"/>
          <w:spacing w:val="3"/>
          <w:sz w:val="24"/>
          <w:szCs w:val="24"/>
          <w:lang w:eastAsia="zh-CN"/>
        </w:rPr>
        <w:t>14.2</w:t>
      </w:r>
      <w:r>
        <w:rPr>
          <w:rFonts w:asciiTheme="minorEastAsia" w:hAnsiTheme="minorEastAsia" w:eastAsiaTheme="minorEastAsia"/>
          <w:spacing w:val="28"/>
          <w:w w:val="101"/>
          <w:sz w:val="24"/>
          <w:szCs w:val="24"/>
          <w:lang w:eastAsia="zh-CN"/>
        </w:rPr>
        <w:t xml:space="preserve">  </w:t>
      </w:r>
      <w:r>
        <w:rPr>
          <w:rFonts w:cs="微软雅黑" w:asciiTheme="minorEastAsia" w:hAnsiTheme="minorEastAsia" w:eastAsiaTheme="minorEastAsia"/>
          <w:spacing w:val="3"/>
          <w:sz w:val="24"/>
          <w:szCs w:val="24"/>
          <w:lang w:eastAsia="zh-CN"/>
        </w:rPr>
        <w:t>采购人及采购代理机构拒绝接受通过电子交易平台以外任何形式提交的</w:t>
      </w:r>
      <w:r>
        <w:rPr>
          <w:rFonts w:cs="微软雅黑" w:asciiTheme="minorEastAsia" w:hAnsiTheme="minorEastAsia" w:eastAsiaTheme="minorEastAsia"/>
          <w:spacing w:val="2"/>
          <w:sz w:val="24"/>
          <w:szCs w:val="24"/>
          <w:lang w:eastAsia="zh-CN"/>
        </w:rPr>
        <w:t>首次</w:t>
      </w:r>
      <w:r>
        <w:rPr>
          <w:rFonts w:cs="微软雅黑" w:asciiTheme="minorEastAsia" w:hAnsiTheme="minorEastAsia" w:eastAsiaTheme="minorEastAsia"/>
          <w:spacing w:val="-2"/>
          <w:sz w:val="24"/>
          <w:szCs w:val="24"/>
          <w:lang w:eastAsia="zh-CN"/>
        </w:rPr>
        <w:t>响应文件，磋商保证金除外。</w:t>
      </w:r>
    </w:p>
    <w:p w14:paraId="1F053993">
      <w:pPr>
        <w:pStyle w:val="19"/>
        <w:spacing w:before="176" w:line="253" w:lineRule="auto"/>
        <w:ind w:left="1050" w:leftChars="500" w:right="90"/>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b/>
          <w:spacing w:val="-4"/>
          <w:sz w:val="24"/>
          <w:szCs w:val="24"/>
          <w:lang w:eastAsia="zh-CN"/>
        </w:rPr>
        <w:t>注：开标现场供应商代表需携带1份法定代表人身份证明文件或法定代表人授权委托书以及本人身份证原件和复印件并加盖公章。</w:t>
      </w:r>
    </w:p>
    <w:p w14:paraId="53A750B4">
      <w:pPr>
        <w:pStyle w:val="19"/>
        <w:spacing w:before="177"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15 </w:t>
      </w:r>
      <w:r>
        <w:rPr>
          <w:rFonts w:cs="微软雅黑" w:asciiTheme="minorEastAsia" w:hAnsiTheme="minorEastAsia" w:eastAsiaTheme="minorEastAsia"/>
          <w:spacing w:val="-1"/>
          <w:sz w:val="24"/>
          <w:szCs w:val="24"/>
          <w:lang w:eastAsia="zh-CN"/>
        </w:rPr>
        <w:t>响应文件提交截止时间</w:t>
      </w:r>
    </w:p>
    <w:p w14:paraId="54CFF3B7">
      <w:pPr>
        <w:pStyle w:val="19"/>
        <w:spacing w:before="178" w:line="301" w:lineRule="auto"/>
        <w:ind w:left="1083" w:right="90" w:hanging="701"/>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15.1</w:t>
      </w:r>
      <w:r>
        <w:rPr>
          <w:rFonts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3"/>
          <w:sz w:val="24"/>
          <w:szCs w:val="24"/>
          <w:lang w:eastAsia="zh-CN"/>
        </w:rPr>
        <w:t>供应商应在竞争性磋商文件要求响应文件提交截止时间前，将电子响应</w:t>
      </w:r>
      <w:r>
        <w:rPr>
          <w:rFonts w:cs="微软雅黑" w:asciiTheme="minorEastAsia" w:hAnsiTheme="minorEastAsia" w:eastAsiaTheme="minorEastAsia"/>
          <w:spacing w:val="2"/>
          <w:sz w:val="24"/>
          <w:szCs w:val="24"/>
          <w:lang w:eastAsia="zh-CN"/>
        </w:rPr>
        <w:t>文件</w:t>
      </w:r>
      <w:r>
        <w:rPr>
          <w:rFonts w:cs="微软雅黑"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提交至电子交易平台。</w:t>
      </w:r>
    </w:p>
    <w:p w14:paraId="48C583A7">
      <w:pPr>
        <w:pStyle w:val="19"/>
        <w:spacing w:before="8"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16 </w:t>
      </w:r>
      <w:r>
        <w:rPr>
          <w:rFonts w:cs="微软雅黑" w:asciiTheme="minorEastAsia" w:hAnsiTheme="minorEastAsia" w:eastAsiaTheme="minorEastAsia"/>
          <w:spacing w:val="-1"/>
          <w:sz w:val="24"/>
          <w:szCs w:val="24"/>
          <w:lang w:eastAsia="zh-CN"/>
        </w:rPr>
        <w:t>响应文件的修改与撤回</w:t>
      </w:r>
    </w:p>
    <w:p w14:paraId="4192A40C">
      <w:pPr>
        <w:pStyle w:val="19"/>
        <w:spacing w:before="174" w:line="253" w:lineRule="auto"/>
        <w:ind w:left="1082" w:right="90" w:hanging="700"/>
        <w:rPr>
          <w:rFonts w:asciiTheme="minorEastAsia" w:hAnsiTheme="minorEastAsia" w:eastAsiaTheme="minorEastAsia"/>
          <w:spacing w:val="30"/>
          <w:w w:val="101"/>
          <w:sz w:val="24"/>
          <w:szCs w:val="24"/>
          <w:lang w:eastAsia="zh-CN"/>
        </w:rPr>
      </w:pPr>
      <w:r>
        <w:rPr>
          <w:rFonts w:asciiTheme="minorEastAsia" w:hAnsiTheme="minorEastAsia" w:eastAsiaTheme="minorEastAsia"/>
          <w:spacing w:val="3"/>
          <w:sz w:val="24"/>
          <w:szCs w:val="24"/>
          <w:lang w:eastAsia="zh-CN"/>
        </w:rPr>
        <w:t>1</w:t>
      </w:r>
      <w:r>
        <w:rPr>
          <w:rFonts w:asciiTheme="minorEastAsia" w:hAnsiTheme="minorEastAsia" w:eastAsiaTheme="minorEastAsia"/>
          <w:spacing w:val="30"/>
          <w:w w:val="101"/>
          <w:sz w:val="24"/>
          <w:szCs w:val="24"/>
          <w:lang w:eastAsia="zh-CN"/>
        </w:rPr>
        <w:t xml:space="preserve">6.1 </w:t>
      </w:r>
      <w:r>
        <w:rPr>
          <w:rFonts w:cs="微软雅黑" w:asciiTheme="minorEastAsia" w:hAnsiTheme="minorEastAsia" w:eastAsiaTheme="minorEastAsia"/>
          <w:spacing w:val="3"/>
          <w:sz w:val="24"/>
          <w:szCs w:val="24"/>
          <w:lang w:eastAsia="zh-CN"/>
        </w:rPr>
        <w:t>响应文件提交截止时间前，供应商可以通过电子交易平台对所提交的响应文</w:t>
      </w:r>
      <w:r>
        <w:rPr>
          <w:rFonts w:hint="eastAsia" w:cs="微软雅黑" w:asciiTheme="minorEastAsia" w:hAnsiTheme="minorEastAsia" w:eastAsiaTheme="minorEastAsia"/>
          <w:spacing w:val="3"/>
          <w:sz w:val="24"/>
          <w:szCs w:val="24"/>
          <w:lang w:eastAsia="zh-CN"/>
        </w:rPr>
        <w:t>件进行补充</w:t>
      </w:r>
      <w:r>
        <w:rPr>
          <w:rFonts w:cs="微软雅黑" w:asciiTheme="minorEastAsia" w:hAnsiTheme="minorEastAsia" w:eastAsiaTheme="minorEastAsia"/>
          <w:spacing w:val="3"/>
          <w:sz w:val="24"/>
          <w:szCs w:val="24"/>
          <w:lang w:eastAsia="zh-CN"/>
        </w:rPr>
        <w:t xml:space="preserve"> </w:t>
      </w:r>
      <w:r>
        <w:rPr>
          <w:rFonts w:hint="eastAsia" w:cs="微软雅黑" w:asciiTheme="minorEastAsia" w:hAnsiTheme="minorEastAsia" w:eastAsiaTheme="minorEastAsia"/>
          <w:spacing w:val="3"/>
          <w:sz w:val="24"/>
          <w:szCs w:val="24"/>
          <w:lang w:eastAsia="zh-CN"/>
        </w:rPr>
        <w:t>、修改或者撤回。磋商保证金的补充</w:t>
      </w:r>
      <w:r>
        <w:rPr>
          <w:rFonts w:cs="微软雅黑" w:asciiTheme="minorEastAsia" w:hAnsiTheme="minorEastAsia" w:eastAsiaTheme="minorEastAsia"/>
          <w:spacing w:val="3"/>
          <w:sz w:val="24"/>
          <w:szCs w:val="24"/>
          <w:lang w:eastAsia="zh-CN"/>
        </w:rPr>
        <w:t xml:space="preserve"> </w:t>
      </w:r>
      <w:r>
        <w:rPr>
          <w:rFonts w:hint="eastAsia" w:cs="微软雅黑" w:asciiTheme="minorEastAsia" w:hAnsiTheme="minorEastAsia" w:eastAsiaTheme="minorEastAsia"/>
          <w:spacing w:val="3"/>
          <w:sz w:val="24"/>
          <w:szCs w:val="24"/>
          <w:lang w:eastAsia="zh-CN"/>
        </w:rPr>
        <w:t>、修改或者撤回无需通过电子交易平台，但应就其补充、修改或者撤回通知采购人或采购代理机构。</w:t>
      </w:r>
    </w:p>
    <w:p w14:paraId="31AC260B">
      <w:pPr>
        <w:pStyle w:val="19"/>
        <w:spacing w:before="174" w:line="253" w:lineRule="auto"/>
        <w:ind w:left="1082" w:right="90" w:hanging="700"/>
        <w:rPr>
          <w:rFonts w:asciiTheme="minorEastAsia" w:hAnsiTheme="minorEastAsia" w:eastAsiaTheme="minorEastAsia"/>
          <w:spacing w:val="30"/>
          <w:w w:val="101"/>
          <w:sz w:val="24"/>
          <w:szCs w:val="24"/>
          <w:lang w:eastAsia="zh-CN"/>
        </w:rPr>
      </w:pPr>
      <w:r>
        <w:rPr>
          <w:rFonts w:asciiTheme="minorEastAsia" w:hAnsiTheme="minorEastAsia" w:eastAsiaTheme="minorEastAsia"/>
          <w:spacing w:val="30"/>
          <w:w w:val="101"/>
          <w:sz w:val="24"/>
          <w:szCs w:val="24"/>
          <w:lang w:eastAsia="zh-CN"/>
        </w:rPr>
        <w:t xml:space="preserve">16.2 </w:t>
      </w:r>
      <w:r>
        <w:rPr>
          <w:rFonts w:cs="微软雅黑" w:asciiTheme="minorEastAsia" w:hAnsiTheme="minorEastAsia" w:eastAsiaTheme="minorEastAsia"/>
          <w:spacing w:val="3"/>
          <w:sz w:val="24"/>
          <w:szCs w:val="24"/>
          <w:lang w:eastAsia="zh-CN"/>
        </w:rPr>
        <w:t>供应商对响应文件的补充 、修改的内容应当按照竞争性磋商文件要求签署、 盖章，作为响应文件的组成部分。补充 、修改的内容与响应文件不一致的， 以补充、修改的内容为准。</w:t>
      </w:r>
    </w:p>
    <w:p w14:paraId="343C4AFD">
      <w:pPr>
        <w:spacing w:before="120" w:line="202" w:lineRule="auto"/>
        <w:ind w:left="3915"/>
        <w:outlineLvl w:val="1"/>
        <w:rPr>
          <w:rFonts w:cs="微软雅黑" w:asciiTheme="minorEastAsia" w:hAnsiTheme="minorEastAsia"/>
          <w:sz w:val="28"/>
          <w:szCs w:val="28"/>
          <w:lang w:eastAsia="zh-CN"/>
        </w:rPr>
      </w:pPr>
      <w:r>
        <w:rPr>
          <w:rFonts w:cs="微软雅黑" w:asciiTheme="minorEastAsia" w:hAnsiTheme="minorEastAsia"/>
          <w:b/>
          <w:bCs/>
          <w:spacing w:val="-5"/>
          <w:sz w:val="28"/>
          <w:szCs w:val="28"/>
          <w:lang w:eastAsia="zh-CN"/>
        </w:rPr>
        <w:t>五</w:t>
      </w:r>
      <w:r>
        <w:rPr>
          <w:rFonts w:cs="微软雅黑" w:asciiTheme="minorEastAsia" w:hAnsiTheme="minorEastAsia"/>
          <w:b/>
          <w:bCs/>
          <w:spacing w:val="1"/>
          <w:sz w:val="28"/>
          <w:szCs w:val="28"/>
          <w:lang w:eastAsia="zh-CN"/>
        </w:rPr>
        <w:t xml:space="preserve">     </w:t>
      </w:r>
      <w:r>
        <w:rPr>
          <w:rFonts w:cs="微软雅黑" w:asciiTheme="minorEastAsia" w:hAnsiTheme="minorEastAsia"/>
          <w:b/>
          <w:bCs/>
          <w:spacing w:val="-5"/>
          <w:sz w:val="28"/>
          <w:szCs w:val="28"/>
          <w:lang w:eastAsia="zh-CN"/>
        </w:rPr>
        <w:t>评审</w:t>
      </w:r>
    </w:p>
    <w:p w14:paraId="0815A155">
      <w:pPr>
        <w:pStyle w:val="19"/>
        <w:spacing w:before="198"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17 </w:t>
      </w:r>
      <w:r>
        <w:rPr>
          <w:rFonts w:cs="微软雅黑" w:asciiTheme="minorEastAsia" w:hAnsiTheme="minorEastAsia" w:eastAsiaTheme="minorEastAsia"/>
          <w:spacing w:val="-1"/>
          <w:sz w:val="24"/>
          <w:szCs w:val="24"/>
          <w:lang w:eastAsia="zh-CN"/>
        </w:rPr>
        <w:t>响应文件的解密与开启</w:t>
      </w:r>
    </w:p>
    <w:p w14:paraId="40DAF00D">
      <w:pPr>
        <w:pStyle w:val="19"/>
        <w:spacing w:before="178" w:line="252" w:lineRule="auto"/>
        <w:ind w:left="1097" w:right="7" w:hanging="715"/>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17.1</w:t>
      </w:r>
      <w:r>
        <w:rPr>
          <w:rFonts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2"/>
          <w:sz w:val="24"/>
          <w:szCs w:val="24"/>
          <w:lang w:eastAsia="zh-CN"/>
        </w:rPr>
        <w:t>采购人或采购代理机构将按竞争性磋商文件的规定</w:t>
      </w:r>
      <w:r>
        <w:rPr>
          <w:rFonts w:hint="eastAsia" w:cs="微软雅黑" w:asciiTheme="minorEastAsia" w:hAnsiTheme="minorEastAsia" w:eastAsiaTheme="minorEastAsia"/>
          <w:spacing w:val="-29"/>
          <w:sz w:val="24"/>
          <w:szCs w:val="24"/>
          <w:lang w:eastAsia="zh-CN"/>
        </w:rPr>
        <w:t>，</w:t>
      </w:r>
      <w:r>
        <w:rPr>
          <w:rFonts w:cs="微软雅黑" w:asciiTheme="minorEastAsia" w:hAnsiTheme="minorEastAsia" w:eastAsiaTheme="minorEastAsia"/>
          <w:spacing w:val="2"/>
          <w:sz w:val="24"/>
          <w:szCs w:val="24"/>
          <w:lang w:eastAsia="zh-CN"/>
        </w:rPr>
        <w:t>在响</w:t>
      </w:r>
      <w:r>
        <w:rPr>
          <w:rFonts w:cs="微软雅黑" w:asciiTheme="minorEastAsia" w:hAnsiTheme="minorEastAsia" w:eastAsiaTheme="minorEastAsia"/>
          <w:spacing w:val="1"/>
          <w:sz w:val="24"/>
          <w:szCs w:val="24"/>
          <w:lang w:eastAsia="zh-CN"/>
        </w:rPr>
        <w:t>应文件提交截止时</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间的同一时间和竞争性磋商文件预先确定的地点开启响应文件。</w:t>
      </w:r>
    </w:p>
    <w:p w14:paraId="2A380914">
      <w:pPr>
        <w:pStyle w:val="19"/>
        <w:spacing w:before="174" w:line="270" w:lineRule="auto"/>
        <w:ind w:left="1080" w:right="7" w:hanging="698"/>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17.2</w:t>
      </w:r>
      <w:r>
        <w:rPr>
          <w:rFonts w:asciiTheme="minorEastAsia" w:hAnsiTheme="minorEastAsia" w:eastAsiaTheme="minorEastAsia"/>
          <w:spacing w:val="30"/>
          <w:w w:val="101"/>
          <w:sz w:val="24"/>
          <w:szCs w:val="24"/>
          <w:lang w:eastAsia="zh-CN"/>
        </w:rPr>
        <w:t xml:space="preserve">  </w:t>
      </w:r>
      <w:r>
        <w:rPr>
          <w:rFonts w:cs="微软雅黑" w:asciiTheme="minorEastAsia" w:hAnsiTheme="minorEastAsia" w:eastAsiaTheme="minorEastAsia"/>
          <w:spacing w:val="2"/>
          <w:sz w:val="24"/>
          <w:szCs w:val="24"/>
          <w:lang w:eastAsia="zh-CN"/>
        </w:rPr>
        <w:t>本项目解密使用北京市政府采购电子交易平台</w:t>
      </w:r>
      <w:r>
        <w:rPr>
          <w:rFonts w:hint="eastAsia" w:cs="微软雅黑" w:asciiTheme="minorEastAsia" w:hAnsiTheme="minorEastAsia" w:eastAsiaTheme="minorEastAsia"/>
          <w:spacing w:val="-41"/>
          <w:sz w:val="24"/>
          <w:szCs w:val="24"/>
          <w:lang w:eastAsia="zh-CN"/>
        </w:rPr>
        <w:t>。</w:t>
      </w:r>
      <w:r>
        <w:rPr>
          <w:rFonts w:cs="微软雅黑" w:asciiTheme="minorEastAsia" w:hAnsiTheme="minorEastAsia" w:eastAsiaTheme="minorEastAsia"/>
          <w:spacing w:val="2"/>
          <w:sz w:val="24"/>
          <w:szCs w:val="24"/>
          <w:lang w:eastAsia="zh-CN"/>
        </w:rPr>
        <w:t>供应商应在《供应商须知资 料表》规定的时间内对响应文件进行解密，</w:t>
      </w:r>
      <w:r>
        <w:rPr>
          <w:rFonts w:cs="微软雅黑" w:asciiTheme="minorEastAsia" w:hAnsiTheme="minorEastAsia" w:eastAsiaTheme="minorEastAsia"/>
          <w:spacing w:val="1"/>
          <w:sz w:val="24"/>
          <w:szCs w:val="24"/>
          <w:lang w:eastAsia="zh-CN"/>
        </w:rPr>
        <w:t>因非系统原因导致的解密失败，</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视为</w:t>
      </w:r>
      <w:r>
        <w:rPr>
          <w:rFonts w:cs="微软雅黑" w:asciiTheme="minorEastAsia" w:hAnsiTheme="minorEastAsia" w:eastAsiaTheme="minorEastAsia"/>
          <w:b/>
          <w:bCs/>
          <w:spacing w:val="-1"/>
          <w:sz w:val="24"/>
          <w:szCs w:val="24"/>
          <w:lang w:eastAsia="zh-CN"/>
        </w:rPr>
        <w:t>无效响应</w:t>
      </w:r>
      <w:r>
        <w:rPr>
          <w:rFonts w:cs="微软雅黑" w:asciiTheme="minorEastAsia" w:hAnsiTheme="minorEastAsia" w:eastAsiaTheme="minorEastAsia"/>
          <w:spacing w:val="-1"/>
          <w:sz w:val="24"/>
          <w:szCs w:val="24"/>
          <w:lang w:eastAsia="zh-CN"/>
        </w:rPr>
        <w:t>。</w:t>
      </w:r>
    </w:p>
    <w:p w14:paraId="42C0FC63">
      <w:pPr>
        <w:pStyle w:val="19"/>
        <w:spacing w:before="180" w:line="269" w:lineRule="auto"/>
        <w:ind w:left="1078" w:right="7" w:hanging="696"/>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17.3</w:t>
      </w:r>
      <w:r>
        <w:rPr>
          <w:rFonts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2"/>
          <w:sz w:val="24"/>
          <w:szCs w:val="24"/>
          <w:lang w:eastAsia="zh-CN"/>
        </w:rPr>
        <w:t>供应商认为采购人员及相关人员与其他供应商有利害关</w:t>
      </w:r>
      <w:r>
        <w:rPr>
          <w:rFonts w:cs="微软雅黑" w:asciiTheme="minorEastAsia" w:hAnsiTheme="minorEastAsia" w:eastAsiaTheme="minorEastAsia"/>
          <w:spacing w:val="1"/>
          <w:sz w:val="24"/>
          <w:szCs w:val="24"/>
          <w:lang w:eastAsia="zh-CN"/>
        </w:rPr>
        <w:t>系的</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可以向采购人或采购代理机构书面提出回避申请，并说明理由</w:t>
      </w:r>
      <w:r>
        <w:rPr>
          <w:rFonts w:hint="eastAsia" w:cs="微软雅黑" w:asciiTheme="minorEastAsia" w:hAnsiTheme="minorEastAsia" w:eastAsiaTheme="minorEastAsia"/>
          <w:spacing w:val="-34"/>
          <w:sz w:val="24"/>
          <w:szCs w:val="24"/>
          <w:lang w:eastAsia="zh-CN"/>
        </w:rPr>
        <w:t>。</w:t>
      </w:r>
      <w:r>
        <w:rPr>
          <w:rFonts w:cs="微软雅黑" w:asciiTheme="minorEastAsia" w:hAnsiTheme="minorEastAsia" w:eastAsiaTheme="minorEastAsia"/>
          <w:spacing w:val="1"/>
          <w:sz w:val="24"/>
          <w:szCs w:val="24"/>
          <w:lang w:eastAsia="zh-CN"/>
        </w:rPr>
        <w:t>采购人或采购代理机构将</w:t>
      </w:r>
      <w:r>
        <w:rPr>
          <w:rFonts w:cs="微软雅黑" w:asciiTheme="minorEastAsia" w:hAnsiTheme="minorEastAsia" w:eastAsiaTheme="minorEastAsia"/>
          <w:sz w:val="24"/>
          <w:szCs w:val="24"/>
          <w:lang w:eastAsia="zh-CN"/>
        </w:rPr>
        <w:t>及时询问被申请回避人员，有利害关系的被申请回避人员</w:t>
      </w:r>
      <w:r>
        <w:rPr>
          <w:rFonts w:cs="微软雅黑" w:asciiTheme="minorEastAsia" w:hAnsiTheme="minorEastAsia" w:eastAsiaTheme="minorEastAsia"/>
          <w:spacing w:val="-1"/>
          <w:sz w:val="24"/>
          <w:szCs w:val="24"/>
          <w:lang w:eastAsia="zh-CN"/>
        </w:rPr>
        <w:t>将回避。</w:t>
      </w:r>
    </w:p>
    <w:p w14:paraId="009F3DAE">
      <w:pPr>
        <w:pStyle w:val="19"/>
        <w:spacing w:before="179" w:line="200" w:lineRule="auto"/>
        <w:ind w:left="38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17.4</w:t>
      </w:r>
      <w:r>
        <w:rPr>
          <w:rFonts w:asciiTheme="minorEastAsia" w:hAnsiTheme="minorEastAsia" w:eastAsiaTheme="minorEastAsia"/>
          <w:spacing w:val="37"/>
          <w:sz w:val="24"/>
          <w:szCs w:val="24"/>
          <w:lang w:eastAsia="zh-CN"/>
        </w:rPr>
        <w:t xml:space="preserve">  </w:t>
      </w:r>
      <w:r>
        <w:rPr>
          <w:rFonts w:cs="微软雅黑" w:asciiTheme="minorEastAsia" w:hAnsiTheme="minorEastAsia" w:eastAsiaTheme="minorEastAsia"/>
          <w:spacing w:val="1"/>
          <w:sz w:val="24"/>
          <w:szCs w:val="24"/>
          <w:lang w:eastAsia="zh-CN"/>
        </w:rPr>
        <w:t>供应商不足</w:t>
      </w:r>
      <w:r>
        <w:rPr>
          <w:rFonts w:hint="eastAsia" w:asciiTheme="minorEastAsia" w:hAnsiTheme="minorEastAsia" w:eastAsiaTheme="minorEastAsia"/>
          <w:spacing w:val="1"/>
          <w:sz w:val="24"/>
          <w:szCs w:val="24"/>
          <w:lang w:eastAsia="zh-CN"/>
        </w:rPr>
        <w:t>3</w:t>
      </w:r>
      <w:r>
        <w:rPr>
          <w:rFonts w:cs="微软雅黑" w:asciiTheme="minorEastAsia" w:hAnsiTheme="minorEastAsia" w:eastAsiaTheme="minorEastAsia"/>
          <w:spacing w:val="1"/>
          <w:sz w:val="24"/>
          <w:szCs w:val="24"/>
          <w:lang w:eastAsia="zh-CN"/>
        </w:rPr>
        <w:t>家的，不予解密。</w:t>
      </w:r>
    </w:p>
    <w:p w14:paraId="780DFC46">
      <w:pPr>
        <w:pStyle w:val="19"/>
        <w:spacing w:before="179" w:line="200" w:lineRule="auto"/>
        <w:ind w:left="382"/>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17.5</w:t>
      </w:r>
      <w:r>
        <w:rPr>
          <w:rFonts w:asciiTheme="minorEastAsia" w:hAnsiTheme="minorEastAsia" w:eastAsiaTheme="minorEastAsia"/>
          <w:spacing w:val="33"/>
          <w:sz w:val="24"/>
          <w:szCs w:val="24"/>
          <w:lang w:eastAsia="zh-CN"/>
        </w:rPr>
        <w:t xml:space="preserve">  </w:t>
      </w:r>
      <w:r>
        <w:rPr>
          <w:rFonts w:cs="微软雅黑" w:asciiTheme="minorEastAsia" w:hAnsiTheme="minorEastAsia" w:eastAsiaTheme="minorEastAsia"/>
          <w:spacing w:val="2"/>
          <w:sz w:val="24"/>
          <w:szCs w:val="24"/>
          <w:lang w:eastAsia="zh-CN"/>
        </w:rPr>
        <w:t>本项目不公开报价。</w:t>
      </w:r>
    </w:p>
    <w:p w14:paraId="4B93EEE2">
      <w:pPr>
        <w:pStyle w:val="19"/>
        <w:spacing w:before="177" w:line="202"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18 </w:t>
      </w:r>
      <w:r>
        <w:rPr>
          <w:rFonts w:cs="微软雅黑" w:asciiTheme="minorEastAsia" w:hAnsiTheme="minorEastAsia" w:eastAsiaTheme="minorEastAsia"/>
          <w:spacing w:val="-1"/>
          <w:sz w:val="24"/>
          <w:szCs w:val="24"/>
          <w:lang w:eastAsia="zh-CN"/>
        </w:rPr>
        <w:t>磋商小组</w:t>
      </w:r>
    </w:p>
    <w:p w14:paraId="0540373C">
      <w:pPr>
        <w:pStyle w:val="19"/>
        <w:spacing w:before="177" w:line="252" w:lineRule="auto"/>
        <w:ind w:left="1080" w:right="7" w:hanging="698"/>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18.1</w:t>
      </w:r>
      <w:r>
        <w:rPr>
          <w:rFonts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3"/>
          <w:sz w:val="24"/>
          <w:szCs w:val="24"/>
          <w:lang w:eastAsia="zh-CN"/>
        </w:rPr>
        <w:t>磋商小组根据政府采购有关规定和本次采购项目的特点进行组建，并负</w:t>
      </w:r>
      <w:r>
        <w:rPr>
          <w:rFonts w:cs="微软雅黑" w:asciiTheme="minorEastAsia" w:hAnsiTheme="minorEastAsia" w:eastAsiaTheme="minorEastAsia"/>
          <w:spacing w:val="2"/>
          <w:sz w:val="24"/>
          <w:szCs w:val="24"/>
          <w:lang w:eastAsia="zh-CN"/>
        </w:rPr>
        <w:t>责具</w:t>
      </w:r>
      <w:r>
        <w:rPr>
          <w:rFonts w:cs="微软雅黑" w:asciiTheme="minorEastAsia" w:hAnsiTheme="minorEastAsia" w:eastAsiaTheme="minorEastAsia"/>
          <w:spacing w:val="-3"/>
          <w:sz w:val="24"/>
          <w:szCs w:val="24"/>
          <w:lang w:eastAsia="zh-CN"/>
        </w:rPr>
        <w:t>体评审与磋商事务</w:t>
      </w:r>
      <w:r>
        <w:rPr>
          <w:rFonts w:hint="eastAsia" w:cs="微软雅黑" w:asciiTheme="minorEastAsia" w:hAnsiTheme="minorEastAsia" w:eastAsiaTheme="minorEastAsia"/>
          <w:spacing w:val="-29"/>
          <w:sz w:val="24"/>
          <w:szCs w:val="24"/>
          <w:lang w:eastAsia="zh-CN"/>
        </w:rPr>
        <w:t>，</w:t>
      </w:r>
      <w:r>
        <w:rPr>
          <w:rFonts w:cs="微软雅黑" w:asciiTheme="minorEastAsia" w:hAnsiTheme="minorEastAsia" w:eastAsiaTheme="minorEastAsia"/>
          <w:spacing w:val="-3"/>
          <w:sz w:val="24"/>
          <w:szCs w:val="24"/>
          <w:lang w:eastAsia="zh-CN"/>
        </w:rPr>
        <w:t>独立履行职责。</w:t>
      </w:r>
    </w:p>
    <w:p w14:paraId="0B93B831">
      <w:pPr>
        <w:pStyle w:val="19"/>
        <w:spacing w:before="180" w:line="278" w:lineRule="auto"/>
        <w:ind w:left="1079" w:hanging="697"/>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18.2</w:t>
      </w:r>
      <w:r>
        <w:rPr>
          <w:rFonts w:asciiTheme="minorEastAsia" w:hAnsiTheme="minorEastAsia" w:eastAsiaTheme="minorEastAsia"/>
          <w:spacing w:val="27"/>
          <w:sz w:val="24"/>
          <w:szCs w:val="24"/>
          <w:lang w:eastAsia="zh-CN"/>
        </w:rPr>
        <w:t xml:space="preserve">  </w:t>
      </w:r>
      <w:r>
        <w:rPr>
          <w:rFonts w:cs="微软雅黑" w:asciiTheme="minorEastAsia" w:hAnsiTheme="minorEastAsia" w:eastAsiaTheme="minorEastAsia"/>
          <w:spacing w:val="3"/>
          <w:sz w:val="24"/>
          <w:szCs w:val="24"/>
          <w:lang w:eastAsia="zh-CN"/>
        </w:rPr>
        <w:t>评审专家须符合《财政部关于在政府采购活动中查询及使用信用记录有关问</w:t>
      </w:r>
      <w:r>
        <w:rPr>
          <w:rFonts w:cs="微软雅黑"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题的通知》（财库〔</w:t>
      </w:r>
      <w:r>
        <w:rPr>
          <w:rFonts w:asciiTheme="minorEastAsia" w:hAnsiTheme="minorEastAsia" w:eastAsiaTheme="minorEastAsia"/>
          <w:spacing w:val="-1"/>
          <w:sz w:val="24"/>
          <w:szCs w:val="24"/>
          <w:lang w:eastAsia="zh-CN"/>
        </w:rPr>
        <w:t>2016</w:t>
      </w:r>
      <w:r>
        <w:rPr>
          <w:rFonts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39"/>
          <w:sz w:val="24"/>
          <w:szCs w:val="24"/>
          <w:lang w:eastAsia="zh-CN"/>
        </w:rPr>
        <w:t xml:space="preserve"> </w:t>
      </w:r>
      <w:r>
        <w:rPr>
          <w:rFonts w:asciiTheme="minorEastAsia" w:hAnsiTheme="minorEastAsia" w:eastAsiaTheme="minorEastAsia"/>
          <w:spacing w:val="-1"/>
          <w:sz w:val="24"/>
          <w:szCs w:val="24"/>
          <w:lang w:eastAsia="zh-CN"/>
        </w:rPr>
        <w:t xml:space="preserve">125 </w:t>
      </w:r>
      <w:r>
        <w:rPr>
          <w:rFonts w:cs="微软雅黑" w:asciiTheme="minorEastAsia" w:hAnsiTheme="minorEastAsia" w:eastAsiaTheme="minorEastAsia"/>
          <w:spacing w:val="-1"/>
          <w:sz w:val="24"/>
          <w:szCs w:val="24"/>
          <w:lang w:eastAsia="zh-CN"/>
        </w:rPr>
        <w:t>号）的规定。依法自行选定评审专家的</w:t>
      </w:r>
      <w:r>
        <w:rPr>
          <w:rFonts w:hint="eastAsia" w:cs="微软雅黑" w:asciiTheme="minorEastAsia" w:hAnsiTheme="minorEastAsia" w:eastAsiaTheme="minorEastAsia"/>
          <w:spacing w:val="-29"/>
          <w:sz w:val="24"/>
          <w:szCs w:val="24"/>
          <w:lang w:eastAsia="zh-CN"/>
        </w:rPr>
        <w:t>，</w:t>
      </w:r>
      <w:r>
        <w:rPr>
          <w:rFonts w:cs="微软雅黑" w:asciiTheme="minorEastAsia" w:hAnsiTheme="minorEastAsia" w:eastAsiaTheme="minorEastAsia"/>
          <w:spacing w:val="-2"/>
          <w:sz w:val="24"/>
          <w:szCs w:val="24"/>
          <w:lang w:eastAsia="zh-CN"/>
        </w:rPr>
        <w:t>采</w:t>
      </w:r>
      <w:r>
        <w:rPr>
          <w:rFonts w:cs="微软雅黑" w:asciiTheme="minorEastAsia" w:hAnsiTheme="minorEastAsia" w:eastAsiaTheme="minorEastAsia"/>
          <w:sz w:val="24"/>
          <w:szCs w:val="24"/>
          <w:lang w:eastAsia="zh-CN"/>
        </w:rPr>
        <w:t xml:space="preserve"> 购人和采购代理机构将查询有关信用记录，对具有行贿</w:t>
      </w:r>
      <w:r>
        <w:rPr>
          <w:rFonts w:hint="eastAsia" w:cs="微软雅黑" w:asciiTheme="minorEastAsia" w:hAnsiTheme="minorEastAsia" w:eastAsiaTheme="minorEastAsia"/>
          <w:spacing w:val="-31"/>
          <w:sz w:val="24"/>
          <w:szCs w:val="24"/>
          <w:lang w:eastAsia="zh-CN"/>
        </w:rPr>
        <w:t>、</w:t>
      </w:r>
      <w:r>
        <w:rPr>
          <w:rFonts w:cs="微软雅黑" w:asciiTheme="minorEastAsia" w:hAnsiTheme="minorEastAsia" w:eastAsiaTheme="minorEastAsia"/>
          <w:sz w:val="24"/>
          <w:szCs w:val="24"/>
          <w:lang w:eastAsia="zh-CN"/>
        </w:rPr>
        <w:t>受贿</w:t>
      </w:r>
      <w:r>
        <w:rPr>
          <w:rFonts w:hint="eastAsia" w:cs="微软雅黑" w:asciiTheme="minorEastAsia" w:hAnsiTheme="minorEastAsia" w:eastAsiaTheme="minorEastAsia"/>
          <w:spacing w:val="-42"/>
          <w:sz w:val="24"/>
          <w:szCs w:val="24"/>
          <w:lang w:eastAsia="zh-CN"/>
        </w:rPr>
        <w:t>、</w:t>
      </w:r>
      <w:r>
        <w:rPr>
          <w:rFonts w:cs="微软雅黑" w:asciiTheme="minorEastAsia" w:hAnsiTheme="minorEastAsia" w:eastAsiaTheme="minorEastAsia"/>
          <w:sz w:val="24"/>
          <w:szCs w:val="24"/>
          <w:lang w:eastAsia="zh-CN"/>
        </w:rPr>
        <w:t>欺诈等不良</w:t>
      </w:r>
      <w:r>
        <w:rPr>
          <w:rFonts w:cs="微软雅黑" w:asciiTheme="minorEastAsia" w:hAnsiTheme="minorEastAsia" w:eastAsiaTheme="minorEastAsia"/>
          <w:spacing w:val="-1"/>
          <w:sz w:val="24"/>
          <w:szCs w:val="24"/>
          <w:lang w:eastAsia="zh-CN"/>
        </w:rPr>
        <w:t>信用记录的人员，拒绝其参与政府采购活动。</w:t>
      </w:r>
    </w:p>
    <w:p w14:paraId="3D0DD68A">
      <w:pPr>
        <w:pStyle w:val="19"/>
        <w:spacing w:before="177" w:line="201"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19 </w:t>
      </w:r>
      <w:r>
        <w:rPr>
          <w:rFonts w:cs="微软雅黑" w:asciiTheme="minorEastAsia" w:hAnsiTheme="minorEastAsia" w:eastAsiaTheme="minorEastAsia"/>
          <w:spacing w:val="-1"/>
          <w:sz w:val="24"/>
          <w:szCs w:val="24"/>
          <w:lang w:eastAsia="zh-CN"/>
        </w:rPr>
        <w:t>评审方法和评审标准</w:t>
      </w:r>
    </w:p>
    <w:p w14:paraId="40BE1935">
      <w:pPr>
        <w:pStyle w:val="19"/>
        <w:spacing w:before="176" w:line="201" w:lineRule="auto"/>
        <w:ind w:left="382"/>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19.1</w:t>
      </w:r>
      <w:r>
        <w:rPr>
          <w:rFonts w:asciiTheme="minorEastAsia" w:hAnsiTheme="minorEastAsia" w:eastAsiaTheme="minorEastAsia"/>
          <w:spacing w:val="35"/>
          <w:w w:val="101"/>
          <w:sz w:val="24"/>
          <w:szCs w:val="24"/>
          <w:lang w:eastAsia="zh-CN"/>
        </w:rPr>
        <w:t xml:space="preserve">  </w:t>
      </w:r>
      <w:r>
        <w:rPr>
          <w:rFonts w:cs="微软雅黑" w:asciiTheme="minorEastAsia" w:hAnsiTheme="minorEastAsia" w:eastAsiaTheme="minorEastAsia"/>
          <w:spacing w:val="-4"/>
          <w:sz w:val="24"/>
          <w:szCs w:val="24"/>
          <w:lang w:eastAsia="zh-CN"/>
        </w:rPr>
        <w:t>见第三章《评审方法和评审标准》。</w:t>
      </w:r>
    </w:p>
    <w:p w14:paraId="5CAD67EF">
      <w:pPr>
        <w:pStyle w:val="19"/>
        <w:spacing w:line="305" w:lineRule="auto"/>
        <w:rPr>
          <w:rFonts w:asciiTheme="minorEastAsia" w:hAnsiTheme="minorEastAsia" w:eastAsiaTheme="minorEastAsia"/>
          <w:lang w:eastAsia="zh-CN"/>
        </w:rPr>
      </w:pPr>
    </w:p>
    <w:p w14:paraId="037913A5">
      <w:pPr>
        <w:spacing w:before="120" w:line="201" w:lineRule="auto"/>
        <w:ind w:left="3627"/>
        <w:outlineLvl w:val="1"/>
        <w:rPr>
          <w:rFonts w:cs="微软雅黑" w:asciiTheme="minorEastAsia" w:hAnsiTheme="minorEastAsia"/>
          <w:sz w:val="28"/>
          <w:szCs w:val="28"/>
          <w:lang w:eastAsia="zh-CN"/>
        </w:rPr>
      </w:pPr>
      <w:r>
        <w:rPr>
          <w:rFonts w:cs="微软雅黑" w:asciiTheme="minorEastAsia" w:hAnsiTheme="minorEastAsia"/>
          <w:b/>
          <w:bCs/>
          <w:sz w:val="28"/>
          <w:szCs w:val="28"/>
          <w:lang w:eastAsia="zh-CN"/>
        </w:rPr>
        <w:t>六     确定成交</w:t>
      </w:r>
    </w:p>
    <w:p w14:paraId="56F34FEC">
      <w:pPr>
        <w:pStyle w:val="19"/>
        <w:spacing w:before="199" w:line="201"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20 </w:t>
      </w:r>
      <w:r>
        <w:rPr>
          <w:rFonts w:cs="微软雅黑" w:asciiTheme="minorEastAsia" w:hAnsiTheme="minorEastAsia" w:eastAsiaTheme="minorEastAsia"/>
          <w:sz w:val="24"/>
          <w:szCs w:val="24"/>
          <w:lang w:eastAsia="zh-CN"/>
        </w:rPr>
        <w:t>确定成交供应商</w:t>
      </w:r>
    </w:p>
    <w:p w14:paraId="4F4DE64D">
      <w:pPr>
        <w:pStyle w:val="19"/>
        <w:spacing w:before="181" w:line="302" w:lineRule="auto"/>
        <w:ind w:left="1079" w:right="2" w:hanging="706"/>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20.1</w:t>
      </w:r>
      <w:r>
        <w:rPr>
          <w:rFonts w:asciiTheme="minorEastAsia" w:hAnsiTheme="minorEastAsia" w:eastAsiaTheme="minorEastAsia"/>
          <w:spacing w:val="32"/>
          <w:sz w:val="24"/>
          <w:szCs w:val="24"/>
          <w:lang w:eastAsia="zh-CN"/>
        </w:rPr>
        <w:t xml:space="preserve">  </w:t>
      </w:r>
      <w:r>
        <w:rPr>
          <w:rFonts w:cs="微软雅黑" w:asciiTheme="minorEastAsia" w:hAnsiTheme="minorEastAsia" w:eastAsiaTheme="minorEastAsia"/>
          <w:spacing w:val="3"/>
          <w:sz w:val="24"/>
          <w:szCs w:val="24"/>
          <w:lang w:eastAsia="zh-CN"/>
        </w:rPr>
        <w:t>采购人将在收到评审报告后，从评审报告提出的成交候选供应商中，按照排</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序由高到低的原则确定成交供应商</w:t>
      </w:r>
      <w:r>
        <w:rPr>
          <w:rFonts w:hint="eastAsia" w:cs="微软雅黑" w:asciiTheme="minorEastAsia" w:hAnsiTheme="minorEastAsia" w:eastAsiaTheme="minorEastAsia"/>
          <w:spacing w:val="-35"/>
          <w:sz w:val="24"/>
          <w:szCs w:val="24"/>
          <w:lang w:eastAsia="zh-CN"/>
        </w:rPr>
        <w:t>。</w:t>
      </w:r>
      <w:r>
        <w:rPr>
          <w:rFonts w:cs="微软雅黑" w:asciiTheme="minorEastAsia" w:hAnsiTheme="minorEastAsia" w:eastAsiaTheme="minorEastAsia"/>
          <w:spacing w:val="1"/>
          <w:sz w:val="24"/>
          <w:szCs w:val="24"/>
          <w:lang w:eastAsia="zh-CN"/>
        </w:rPr>
        <w:t>采购人是否授权磋商小组直接确定成交</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5"/>
          <w:sz w:val="24"/>
          <w:szCs w:val="24"/>
          <w:lang w:eastAsia="zh-CN"/>
        </w:rPr>
        <w:t>供应商，见《供应商须知资料表》。成交候选人并列的，按照《供应商须知资</w:t>
      </w:r>
      <w:r>
        <w:rPr>
          <w:rFonts w:cs="微软雅黑"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1"/>
          <w:sz w:val="24"/>
          <w:szCs w:val="24"/>
          <w:lang w:eastAsia="zh-CN"/>
        </w:rPr>
        <w:t>料表》要求确定成交供应商。</w:t>
      </w:r>
    </w:p>
    <w:p w14:paraId="7A890271">
      <w:pPr>
        <w:pStyle w:val="19"/>
        <w:spacing w:before="10" w:line="201"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21 </w:t>
      </w:r>
      <w:r>
        <w:rPr>
          <w:rFonts w:cs="微软雅黑" w:asciiTheme="minorEastAsia" w:hAnsiTheme="minorEastAsia" w:eastAsiaTheme="minorEastAsia"/>
          <w:sz w:val="24"/>
          <w:szCs w:val="24"/>
          <w:lang w:eastAsia="zh-CN"/>
        </w:rPr>
        <w:t>成交公告与成交通知书</w:t>
      </w:r>
    </w:p>
    <w:p w14:paraId="752FAD85">
      <w:pPr>
        <w:pStyle w:val="19"/>
        <w:spacing w:before="175" w:line="270" w:lineRule="auto"/>
        <w:ind w:left="1078" w:right="2" w:hanging="705"/>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21.1</w:t>
      </w:r>
      <w:r>
        <w:rPr>
          <w:rFonts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3"/>
          <w:sz w:val="24"/>
          <w:szCs w:val="24"/>
          <w:lang w:eastAsia="zh-CN"/>
        </w:rPr>
        <w:t>采购人或采购代理机构将在成交供应商确定后</w:t>
      </w:r>
      <w:r>
        <w:rPr>
          <w:rFonts w:asciiTheme="minorEastAsia" w:hAnsiTheme="minorEastAsia" w:eastAsiaTheme="minorEastAsia"/>
          <w:spacing w:val="3"/>
          <w:sz w:val="24"/>
          <w:szCs w:val="24"/>
          <w:lang w:eastAsia="zh-CN"/>
        </w:rPr>
        <w:t>2</w:t>
      </w:r>
      <w:r>
        <w:rPr>
          <w:rFonts w:cs="微软雅黑" w:asciiTheme="minorEastAsia" w:hAnsiTheme="minorEastAsia" w:eastAsiaTheme="minorEastAsia"/>
          <w:spacing w:val="3"/>
          <w:sz w:val="24"/>
          <w:szCs w:val="24"/>
          <w:lang w:eastAsia="zh-CN"/>
        </w:rPr>
        <w:t>个工作日内</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3"/>
          <w:sz w:val="24"/>
          <w:szCs w:val="24"/>
          <w:lang w:eastAsia="zh-CN"/>
        </w:rPr>
        <w:t>在北京市政府</w:t>
      </w:r>
      <w:r>
        <w:rPr>
          <w:rFonts w:cs="微软雅黑" w:asciiTheme="minorEastAsia" w:hAnsiTheme="minorEastAsia" w:eastAsiaTheme="minorEastAsia"/>
          <w:spacing w:val="-4"/>
          <w:sz w:val="24"/>
          <w:szCs w:val="24"/>
          <w:lang w:eastAsia="zh-CN"/>
        </w:rPr>
        <w:t xml:space="preserve">采购网公告成交结果，同时向成交供应商发出成交通知书，成交公告期限为 </w:t>
      </w:r>
      <w:r>
        <w:rPr>
          <w:rFonts w:asciiTheme="minorEastAsia" w:hAnsiTheme="minorEastAsia" w:eastAsiaTheme="minorEastAsia"/>
          <w:spacing w:val="-4"/>
          <w:sz w:val="24"/>
          <w:szCs w:val="24"/>
          <w:lang w:eastAsia="zh-CN"/>
        </w:rPr>
        <w:t>1</w:t>
      </w:r>
      <w:r>
        <w:rPr>
          <w:rFonts w:asciiTheme="minorEastAsia" w:hAnsiTheme="minorEastAsia" w:eastAsiaTheme="minorEastAsia"/>
          <w:spacing w:val="7"/>
          <w:sz w:val="24"/>
          <w:szCs w:val="24"/>
          <w:lang w:eastAsia="zh-CN"/>
        </w:rPr>
        <w:t xml:space="preserve"> </w:t>
      </w:r>
      <w:r>
        <w:rPr>
          <w:rFonts w:cs="微软雅黑" w:asciiTheme="minorEastAsia" w:hAnsiTheme="minorEastAsia" w:eastAsiaTheme="minorEastAsia"/>
          <w:spacing w:val="-1"/>
          <w:sz w:val="24"/>
          <w:szCs w:val="24"/>
          <w:lang w:eastAsia="zh-CN"/>
        </w:rPr>
        <w:t>个工作日。</w:t>
      </w:r>
    </w:p>
    <w:p w14:paraId="4120CCEA">
      <w:pPr>
        <w:pStyle w:val="19"/>
        <w:spacing w:before="179" w:line="269" w:lineRule="auto"/>
        <w:ind w:left="1087" w:right="2" w:hanging="709"/>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21.2</w:t>
      </w:r>
      <w:r>
        <w:rPr>
          <w:rFonts w:asciiTheme="minorEastAsia" w:hAnsiTheme="minorEastAsia" w:eastAsiaTheme="minorEastAsia"/>
          <w:spacing w:val="30"/>
          <w:sz w:val="24"/>
          <w:szCs w:val="24"/>
          <w:lang w:eastAsia="zh-CN"/>
        </w:rPr>
        <w:t xml:space="preserve">  </w:t>
      </w:r>
      <w:r>
        <w:rPr>
          <w:rFonts w:cs="微软雅黑" w:asciiTheme="minorEastAsia" w:hAnsiTheme="minorEastAsia" w:eastAsiaTheme="minorEastAsia"/>
          <w:spacing w:val="1"/>
          <w:sz w:val="24"/>
          <w:szCs w:val="24"/>
          <w:lang w:eastAsia="zh-CN"/>
        </w:rPr>
        <w:t>成交通知书对采购人和成交供应商均具有法律效力</w:t>
      </w:r>
      <w:r>
        <w:rPr>
          <w:rFonts w:hint="eastAsia" w:cs="微软雅黑" w:asciiTheme="minorEastAsia" w:hAnsiTheme="minorEastAsia" w:eastAsiaTheme="minorEastAsia"/>
          <w:spacing w:val="-40"/>
          <w:sz w:val="24"/>
          <w:szCs w:val="24"/>
          <w:lang w:eastAsia="zh-CN"/>
        </w:rPr>
        <w:t>。</w:t>
      </w:r>
      <w:r>
        <w:rPr>
          <w:rFonts w:cs="微软雅黑" w:asciiTheme="minorEastAsia" w:hAnsiTheme="minorEastAsia" w:eastAsiaTheme="minorEastAsia"/>
          <w:spacing w:val="1"/>
          <w:sz w:val="24"/>
          <w:szCs w:val="24"/>
          <w:lang w:eastAsia="zh-CN"/>
        </w:rPr>
        <w:t>成交通知书发出后</w:t>
      </w:r>
      <w:r>
        <w:rPr>
          <w:rFonts w:hint="eastAsia" w:cs="微软雅黑" w:asciiTheme="minorEastAsia" w:hAnsiTheme="minorEastAsia" w:eastAsiaTheme="minorEastAsia"/>
          <w:spacing w:val="-27"/>
          <w:sz w:val="24"/>
          <w:szCs w:val="24"/>
          <w:lang w:eastAsia="zh-CN"/>
        </w:rPr>
        <w:t>，</w:t>
      </w:r>
      <w:r>
        <w:rPr>
          <w:rFonts w:cs="微软雅黑" w:asciiTheme="minorEastAsia" w:hAnsiTheme="minorEastAsia" w:eastAsiaTheme="minorEastAsia"/>
          <w:spacing w:val="1"/>
          <w:sz w:val="24"/>
          <w:szCs w:val="24"/>
          <w:lang w:eastAsia="zh-CN"/>
        </w:rPr>
        <w:t>采</w:t>
      </w:r>
      <w:r>
        <w:rPr>
          <w:rFonts w:cs="微软雅黑" w:asciiTheme="minorEastAsia" w:hAnsiTheme="minorEastAsia" w:eastAsiaTheme="minorEastAsia"/>
          <w:sz w:val="24"/>
          <w:szCs w:val="24"/>
          <w:lang w:eastAsia="zh-CN"/>
        </w:rPr>
        <w:t>购人改变成交结果的</w:t>
      </w:r>
      <w:r>
        <w:rPr>
          <w:rFonts w:hint="eastAsia" w:cs="微软雅黑" w:asciiTheme="minorEastAsia" w:hAnsiTheme="minorEastAsia" w:eastAsiaTheme="minorEastAsia"/>
          <w:spacing w:val="-8"/>
          <w:sz w:val="24"/>
          <w:szCs w:val="24"/>
          <w:lang w:eastAsia="zh-CN"/>
        </w:rPr>
        <w:t>，</w:t>
      </w:r>
      <w:r>
        <w:rPr>
          <w:rFonts w:cs="微软雅黑" w:asciiTheme="minorEastAsia" w:hAnsiTheme="minorEastAsia" w:eastAsiaTheme="minorEastAsia"/>
          <w:sz w:val="24"/>
          <w:szCs w:val="24"/>
          <w:lang w:eastAsia="zh-CN"/>
        </w:rPr>
        <w:t>或者成交供应商放弃成交项目的，应当依法承担法律</w:t>
      </w:r>
      <w:r>
        <w:rPr>
          <w:rFonts w:cs="微软雅黑" w:asciiTheme="minorEastAsia" w:hAnsiTheme="minorEastAsia" w:eastAsiaTheme="minorEastAsia"/>
          <w:spacing w:val="-3"/>
          <w:sz w:val="24"/>
          <w:szCs w:val="24"/>
          <w:lang w:eastAsia="zh-CN"/>
        </w:rPr>
        <w:t>责任。</w:t>
      </w:r>
    </w:p>
    <w:p w14:paraId="226201C1">
      <w:pPr>
        <w:pStyle w:val="19"/>
        <w:spacing w:before="178" w:line="203"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22</w:t>
      </w:r>
      <w:r>
        <w:rPr>
          <w:rFonts w:asciiTheme="minorEastAsia" w:hAnsiTheme="minorEastAsia" w:eastAsiaTheme="minorEastAsia"/>
          <w:spacing w:val="-9"/>
          <w:sz w:val="24"/>
          <w:szCs w:val="24"/>
          <w:lang w:eastAsia="zh-CN"/>
        </w:rPr>
        <w:t xml:space="preserve"> </w:t>
      </w:r>
      <w:r>
        <w:rPr>
          <w:rFonts w:cs="微软雅黑" w:asciiTheme="minorEastAsia" w:hAnsiTheme="minorEastAsia" w:eastAsiaTheme="minorEastAsia"/>
          <w:spacing w:val="3"/>
          <w:sz w:val="24"/>
          <w:szCs w:val="24"/>
          <w:lang w:eastAsia="zh-CN"/>
        </w:rPr>
        <w:t>终止</w:t>
      </w:r>
    </w:p>
    <w:p w14:paraId="24EA0D4D">
      <w:pPr>
        <w:pStyle w:val="19"/>
        <w:spacing w:before="172" w:line="252" w:lineRule="auto"/>
        <w:ind w:left="1081" w:right="52" w:hanging="708"/>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22.1   </w:t>
      </w:r>
      <w:r>
        <w:rPr>
          <w:rFonts w:cs="微软雅黑" w:asciiTheme="minorEastAsia" w:hAnsiTheme="minorEastAsia" w:eastAsiaTheme="minorEastAsia"/>
          <w:sz w:val="24"/>
          <w:szCs w:val="24"/>
          <w:lang w:eastAsia="zh-CN"/>
        </w:rPr>
        <w:t>出现下列情形之一的</w:t>
      </w:r>
      <w:r>
        <w:rPr>
          <w:rFonts w:hint="eastAsia" w:cs="微软雅黑" w:asciiTheme="minorEastAsia" w:hAnsiTheme="minorEastAsia" w:eastAsiaTheme="minorEastAsia"/>
          <w:spacing w:val="-10"/>
          <w:sz w:val="24"/>
          <w:szCs w:val="24"/>
          <w:lang w:eastAsia="zh-CN"/>
        </w:rPr>
        <w:t>，</w:t>
      </w:r>
      <w:r>
        <w:rPr>
          <w:rFonts w:cs="微软雅黑" w:asciiTheme="minorEastAsia" w:hAnsiTheme="minorEastAsia" w:eastAsiaTheme="minorEastAsia"/>
          <w:sz w:val="24"/>
          <w:szCs w:val="24"/>
          <w:lang w:eastAsia="zh-CN"/>
        </w:rPr>
        <w:t xml:space="preserve">采购人或采购代理机构将终止竞争性磋商采购活动， </w:t>
      </w:r>
      <w:r>
        <w:rPr>
          <w:rFonts w:cs="微软雅黑" w:asciiTheme="minorEastAsia" w:hAnsiTheme="minorEastAsia" w:eastAsiaTheme="minorEastAsia"/>
          <w:spacing w:val="-2"/>
          <w:sz w:val="24"/>
          <w:szCs w:val="24"/>
          <w:lang w:eastAsia="zh-CN"/>
        </w:rPr>
        <w:t>发布项目终止公告并说明原因</w:t>
      </w:r>
      <w:r>
        <w:rPr>
          <w:rFonts w:hint="eastAsia" w:cs="微软雅黑" w:asciiTheme="minorEastAsia" w:hAnsiTheme="minorEastAsia" w:eastAsiaTheme="minorEastAsia"/>
          <w:spacing w:val="-29"/>
          <w:sz w:val="24"/>
          <w:szCs w:val="24"/>
          <w:lang w:eastAsia="zh-CN"/>
        </w:rPr>
        <w:t>，</w:t>
      </w:r>
      <w:r>
        <w:rPr>
          <w:rFonts w:cs="微软雅黑" w:asciiTheme="minorEastAsia" w:hAnsiTheme="minorEastAsia" w:eastAsiaTheme="minorEastAsia"/>
          <w:spacing w:val="-2"/>
          <w:sz w:val="24"/>
          <w:szCs w:val="24"/>
          <w:lang w:eastAsia="zh-CN"/>
        </w:rPr>
        <w:t>重新开展采</w:t>
      </w:r>
      <w:r>
        <w:rPr>
          <w:rFonts w:cs="微软雅黑" w:asciiTheme="minorEastAsia" w:hAnsiTheme="minorEastAsia" w:eastAsiaTheme="minorEastAsia"/>
          <w:spacing w:val="-3"/>
          <w:sz w:val="24"/>
          <w:szCs w:val="24"/>
          <w:lang w:eastAsia="zh-CN"/>
        </w:rPr>
        <w:t>购活动：</w:t>
      </w:r>
    </w:p>
    <w:p w14:paraId="420D01B0">
      <w:pPr>
        <w:pStyle w:val="19"/>
        <w:spacing w:before="181" w:line="200" w:lineRule="auto"/>
        <w:ind w:left="1098"/>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22.1.1  </w:t>
      </w:r>
      <w:r>
        <w:rPr>
          <w:rFonts w:cs="微软雅黑" w:asciiTheme="minorEastAsia" w:hAnsiTheme="minorEastAsia" w:eastAsiaTheme="minorEastAsia"/>
          <w:spacing w:val="2"/>
          <w:sz w:val="24"/>
          <w:szCs w:val="24"/>
          <w:lang w:eastAsia="zh-CN"/>
        </w:rPr>
        <w:t>因情况变化，不再符合规定的竞争性磋商采购方式适用情形的；</w:t>
      </w:r>
    </w:p>
    <w:p w14:paraId="0806980E">
      <w:pPr>
        <w:pStyle w:val="19"/>
        <w:spacing w:before="177" w:line="200" w:lineRule="auto"/>
        <w:ind w:left="1098"/>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22.1.2  </w:t>
      </w:r>
      <w:r>
        <w:rPr>
          <w:rFonts w:cs="微软雅黑" w:asciiTheme="minorEastAsia" w:hAnsiTheme="minorEastAsia" w:eastAsiaTheme="minorEastAsia"/>
          <w:spacing w:val="3"/>
          <w:sz w:val="24"/>
          <w:szCs w:val="24"/>
          <w:lang w:eastAsia="zh-CN"/>
        </w:rPr>
        <w:t>出现影响采购公正的违法、违规行为的；</w:t>
      </w:r>
    </w:p>
    <w:p w14:paraId="0003FFC5">
      <w:pPr>
        <w:pStyle w:val="19"/>
        <w:spacing w:before="179" w:line="287" w:lineRule="auto"/>
        <w:ind w:left="1984" w:hanging="886"/>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22.1.3  </w:t>
      </w:r>
      <w:r>
        <w:rPr>
          <w:rFonts w:cs="微软雅黑" w:asciiTheme="minorEastAsia" w:hAnsiTheme="minorEastAsia" w:eastAsiaTheme="minorEastAsia"/>
          <w:spacing w:val="2"/>
          <w:sz w:val="24"/>
          <w:szCs w:val="24"/>
          <w:lang w:eastAsia="zh-CN"/>
        </w:rPr>
        <w:t>除了“市场竞争不充分的科研项目</w:t>
      </w:r>
      <w:r>
        <w:rPr>
          <w:rFonts w:hint="eastAsia" w:cs="微软雅黑"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以及需要扶持的科技成果转化项目</w:t>
      </w:r>
      <w:r>
        <w:rPr>
          <w:rFonts w:hint="eastAsia" w:cs="微软雅黑"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提交最后报价的供应商可以为</w:t>
      </w:r>
      <w:r>
        <w:rPr>
          <w:rFonts w:hint="eastAsia" w:cs="微软雅黑" w:asciiTheme="minorEastAsia" w:hAnsiTheme="minorEastAsia" w:eastAsiaTheme="minorEastAsia"/>
          <w:spacing w:val="2"/>
          <w:sz w:val="24"/>
          <w:szCs w:val="24"/>
          <w:lang w:eastAsia="zh-CN"/>
        </w:rPr>
        <w:t>2</w:t>
      </w:r>
      <w:r>
        <w:rPr>
          <w:rFonts w:cs="微软雅黑" w:asciiTheme="minorEastAsia" w:hAnsiTheme="minorEastAsia" w:eastAsiaTheme="minorEastAsia"/>
          <w:spacing w:val="2"/>
          <w:sz w:val="24"/>
          <w:szCs w:val="24"/>
          <w:lang w:eastAsia="zh-CN"/>
        </w:rPr>
        <w:t>家</w:t>
      </w:r>
      <w:r>
        <w:rPr>
          <w:rFonts w:hint="eastAsia" w:cs="微软雅黑"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政府购买服务项目（含政 府和社会资本合作项目）</w:t>
      </w:r>
      <w:r>
        <w:rPr>
          <w:rFonts w:hint="eastAsia" w:cs="微软雅黑"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在采购过程中符合要求的供应商（社会资 本）只有2家的，竞争性磋商采购活动可以继续进行 ” 的情形外，在采购过程中符合要求的供应商或者报价未超过采购预算的供应商不足3家的。</w:t>
      </w:r>
    </w:p>
    <w:p w14:paraId="3477E243">
      <w:pPr>
        <w:pStyle w:val="19"/>
        <w:spacing w:before="176" w:line="201"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23 </w:t>
      </w:r>
      <w:r>
        <w:rPr>
          <w:rFonts w:cs="微软雅黑" w:asciiTheme="minorEastAsia" w:hAnsiTheme="minorEastAsia" w:eastAsiaTheme="minorEastAsia"/>
          <w:sz w:val="24"/>
          <w:szCs w:val="24"/>
          <w:lang w:eastAsia="zh-CN"/>
        </w:rPr>
        <w:t>签订合同</w:t>
      </w:r>
    </w:p>
    <w:p w14:paraId="754E78E5">
      <w:pPr>
        <w:pStyle w:val="19"/>
        <w:spacing w:before="179" w:line="283" w:lineRule="auto"/>
        <w:ind w:left="1079" w:right="126" w:hanging="706"/>
        <w:rPr>
          <w:rFonts w:cs="微软雅黑" w:asciiTheme="minorEastAsia" w:hAnsiTheme="minorEastAsia" w:eastAsiaTheme="minorEastAsia"/>
          <w:spacing w:val="2"/>
          <w:sz w:val="24"/>
          <w:szCs w:val="24"/>
          <w:lang w:eastAsia="zh-CN"/>
        </w:rPr>
      </w:pPr>
      <w:r>
        <w:rPr>
          <w:rFonts w:asciiTheme="minorEastAsia" w:hAnsiTheme="minorEastAsia" w:eastAsiaTheme="minorEastAsia"/>
          <w:spacing w:val="-2"/>
          <w:sz w:val="24"/>
          <w:szCs w:val="24"/>
          <w:lang w:eastAsia="zh-CN"/>
        </w:rPr>
        <w:t>23.1</w:t>
      </w:r>
      <w:r>
        <w:rPr>
          <w:rFonts w:asciiTheme="minorEastAsia" w:hAnsiTheme="minorEastAsia" w:eastAsiaTheme="minorEastAsia"/>
          <w:spacing w:val="28"/>
          <w:w w:val="101"/>
          <w:sz w:val="24"/>
          <w:szCs w:val="24"/>
          <w:lang w:eastAsia="zh-CN"/>
        </w:rPr>
        <w:t xml:space="preserve">  </w:t>
      </w:r>
      <w:r>
        <w:rPr>
          <w:rFonts w:cs="微软雅黑" w:asciiTheme="minorEastAsia" w:hAnsiTheme="minorEastAsia" w:eastAsiaTheme="minorEastAsia"/>
          <w:spacing w:val="2"/>
          <w:sz w:val="24"/>
          <w:szCs w:val="24"/>
          <w:lang w:eastAsia="zh-CN"/>
        </w:rPr>
        <w:t>采购人与成交供应商应当在成交通知书发出之日起30日内，按照磋商文件确</w:t>
      </w:r>
      <w:r>
        <w:rPr>
          <w:rFonts w:hint="eastAsia" w:cs="微软雅黑" w:asciiTheme="minorEastAsia" w:hAnsiTheme="minorEastAsia" w:eastAsiaTheme="minorEastAsia"/>
          <w:spacing w:val="2"/>
          <w:sz w:val="24"/>
          <w:szCs w:val="24"/>
          <w:lang w:eastAsia="zh-CN"/>
        </w:rPr>
        <w:t>定的合同文本以及采购标的</w:t>
      </w:r>
      <w:r>
        <w:rPr>
          <w:rFonts w:cs="微软雅黑" w:asciiTheme="minorEastAsia" w:hAnsiTheme="minorEastAsia" w:eastAsiaTheme="minorEastAsia"/>
          <w:spacing w:val="2"/>
          <w:sz w:val="24"/>
          <w:szCs w:val="24"/>
          <w:lang w:eastAsia="zh-CN"/>
        </w:rPr>
        <w:t xml:space="preserve"> </w:t>
      </w:r>
      <w:r>
        <w:rPr>
          <w:rFonts w:hint="eastAsia" w:cs="微软雅黑" w:asciiTheme="minorEastAsia" w:hAnsiTheme="minorEastAsia" w:eastAsiaTheme="minorEastAsia"/>
          <w:spacing w:val="2"/>
          <w:sz w:val="24"/>
          <w:szCs w:val="24"/>
          <w:lang w:eastAsia="zh-CN"/>
        </w:rPr>
        <w:t>、规格型号</w:t>
      </w:r>
      <w:r>
        <w:rPr>
          <w:rFonts w:cs="微软雅黑" w:asciiTheme="minorEastAsia" w:hAnsiTheme="minorEastAsia" w:eastAsiaTheme="minorEastAsia"/>
          <w:spacing w:val="2"/>
          <w:sz w:val="24"/>
          <w:szCs w:val="24"/>
          <w:lang w:eastAsia="zh-CN"/>
        </w:rPr>
        <w:t xml:space="preserve"> </w:t>
      </w:r>
      <w:r>
        <w:rPr>
          <w:rFonts w:hint="eastAsia" w:cs="微软雅黑" w:asciiTheme="minorEastAsia" w:hAnsiTheme="minorEastAsia" w:eastAsiaTheme="minorEastAsia"/>
          <w:spacing w:val="2"/>
          <w:sz w:val="24"/>
          <w:szCs w:val="24"/>
          <w:lang w:eastAsia="zh-CN"/>
        </w:rPr>
        <w:t>、采购金额、采购数量</w:t>
      </w:r>
      <w:r>
        <w:rPr>
          <w:rFonts w:cs="微软雅黑" w:asciiTheme="minorEastAsia" w:hAnsiTheme="minorEastAsia" w:eastAsiaTheme="minorEastAsia"/>
          <w:spacing w:val="2"/>
          <w:sz w:val="24"/>
          <w:szCs w:val="24"/>
          <w:lang w:eastAsia="zh-CN"/>
        </w:rPr>
        <w:t xml:space="preserve"> </w:t>
      </w:r>
      <w:r>
        <w:rPr>
          <w:rFonts w:hint="eastAsia" w:cs="微软雅黑" w:asciiTheme="minorEastAsia" w:hAnsiTheme="minorEastAsia" w:eastAsiaTheme="minorEastAsia"/>
          <w:spacing w:val="2"/>
          <w:sz w:val="24"/>
          <w:szCs w:val="24"/>
          <w:lang w:eastAsia="zh-CN"/>
        </w:rPr>
        <w:t>、技术和服务要求等事项签订政府采购合同。</w:t>
      </w:r>
    </w:p>
    <w:p w14:paraId="5E80D4F0">
      <w:pPr>
        <w:pStyle w:val="19"/>
        <w:spacing w:before="179" w:line="283" w:lineRule="auto"/>
        <w:ind w:left="1079" w:right="126" w:hanging="706"/>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2"/>
          <w:sz w:val="24"/>
          <w:szCs w:val="24"/>
          <w:lang w:eastAsia="zh-CN"/>
        </w:rPr>
        <w:t>23.2  成交供应商拒绝签订政府采购合同的，采购人可以按照评审报告推荐的成交候选人名单排序，确定下一候选人为成交供应商，也可以重新开展采购活动。拒绝签订政府采购合同的</w:t>
      </w:r>
      <w:r>
        <w:rPr>
          <w:rFonts w:cs="微软雅黑" w:asciiTheme="minorEastAsia" w:hAnsiTheme="minorEastAsia" w:eastAsiaTheme="minorEastAsia"/>
          <w:spacing w:val="-1"/>
          <w:sz w:val="24"/>
          <w:szCs w:val="24"/>
          <w:lang w:eastAsia="zh-CN"/>
        </w:rPr>
        <w:t>成交供应商不得参加对该项目重新开展的采购</w:t>
      </w:r>
      <w:r>
        <w:rPr>
          <w:rFonts w:cs="微软雅黑" w:asciiTheme="minorEastAsia" w:hAnsiTheme="minorEastAsia" w:eastAsiaTheme="minorEastAsia"/>
          <w:spacing w:val="-2"/>
          <w:sz w:val="24"/>
          <w:szCs w:val="24"/>
          <w:lang w:eastAsia="zh-CN"/>
        </w:rPr>
        <w:t>活动。</w:t>
      </w:r>
    </w:p>
    <w:p w14:paraId="0F75DCD3">
      <w:pPr>
        <w:pStyle w:val="19"/>
        <w:spacing w:before="179" w:line="252" w:lineRule="auto"/>
        <w:ind w:left="1080" w:right="133" w:hanging="70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23.3</w:t>
      </w:r>
      <w:r>
        <w:rPr>
          <w:rFonts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1"/>
          <w:sz w:val="24"/>
          <w:szCs w:val="24"/>
          <w:lang w:eastAsia="zh-CN"/>
        </w:rPr>
        <w:t>联合体成交的</w:t>
      </w:r>
      <w:r>
        <w:rPr>
          <w:rFonts w:cs="微软雅黑" w:asciiTheme="minorEastAsia" w:hAnsiTheme="minorEastAsia" w:eastAsiaTheme="minorEastAsia"/>
          <w:spacing w:val="-27"/>
          <w:sz w:val="24"/>
          <w:szCs w:val="24"/>
          <w:lang w:eastAsia="zh-CN"/>
        </w:rPr>
        <w:t xml:space="preserve"> </w:t>
      </w:r>
      <w:r>
        <w:rPr>
          <w:rFonts w:cs="微软雅黑" w:asciiTheme="minorEastAsia" w:hAnsiTheme="minorEastAsia" w:eastAsiaTheme="minorEastAsia"/>
          <w:spacing w:val="1"/>
          <w:sz w:val="24"/>
          <w:szCs w:val="24"/>
          <w:lang w:eastAsia="zh-CN"/>
        </w:rPr>
        <w:t>，联合体各方应当共同与采购人签订合同</w:t>
      </w:r>
      <w:r>
        <w:rPr>
          <w:rFonts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z w:val="24"/>
          <w:szCs w:val="24"/>
          <w:lang w:eastAsia="zh-CN"/>
        </w:rPr>
        <w:t>就采购合同约定的</w:t>
      </w:r>
      <w:r>
        <w:rPr>
          <w:rFonts w:cs="微软雅黑" w:asciiTheme="minorEastAsia" w:hAnsiTheme="minorEastAsia" w:eastAsiaTheme="minorEastAsia"/>
          <w:spacing w:val="-1"/>
          <w:sz w:val="24"/>
          <w:szCs w:val="24"/>
          <w:lang w:eastAsia="zh-CN"/>
        </w:rPr>
        <w:t>事项向采购人承担连带责任。</w:t>
      </w:r>
    </w:p>
    <w:p w14:paraId="37A531C4">
      <w:pPr>
        <w:pStyle w:val="19"/>
        <w:spacing w:before="179" w:line="201" w:lineRule="auto"/>
        <w:ind w:left="373"/>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23.4</w:t>
      </w:r>
      <w:r>
        <w:rPr>
          <w:rFonts w:asciiTheme="minorEastAsia" w:hAnsiTheme="minorEastAsia" w:eastAsiaTheme="minorEastAsia"/>
          <w:spacing w:val="35"/>
          <w:sz w:val="24"/>
          <w:szCs w:val="24"/>
          <w:lang w:eastAsia="zh-CN"/>
        </w:rPr>
        <w:t xml:space="preserve">  </w:t>
      </w:r>
      <w:r>
        <w:rPr>
          <w:rFonts w:cs="微软雅黑" w:asciiTheme="minorEastAsia" w:hAnsiTheme="minorEastAsia" w:eastAsiaTheme="minorEastAsia"/>
          <w:spacing w:val="2"/>
          <w:sz w:val="24"/>
          <w:szCs w:val="24"/>
          <w:lang w:eastAsia="zh-CN"/>
        </w:rPr>
        <w:t>政府采购合同不能转包。</w:t>
      </w:r>
    </w:p>
    <w:p w14:paraId="5772FEFF">
      <w:pPr>
        <w:pStyle w:val="19"/>
        <w:spacing w:before="179" w:line="283" w:lineRule="auto"/>
        <w:ind w:left="1079" w:right="126" w:hanging="706"/>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23.5</w:t>
      </w:r>
      <w:r>
        <w:rPr>
          <w:rFonts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2"/>
          <w:sz w:val="24"/>
          <w:szCs w:val="24"/>
          <w:lang w:eastAsia="zh-CN"/>
        </w:rPr>
        <w:t>采购人允许采用分包方式履行合同的</w:t>
      </w:r>
      <w:r>
        <w:rPr>
          <w:rFonts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2"/>
          <w:sz w:val="24"/>
          <w:szCs w:val="24"/>
          <w:lang w:eastAsia="zh-CN"/>
        </w:rPr>
        <w:t>成交供应商可以依法采取分包方式履</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5"/>
          <w:sz w:val="24"/>
          <w:szCs w:val="24"/>
          <w:lang w:eastAsia="zh-CN"/>
        </w:rPr>
        <w:t>行合同。本项目是否允许分包，见《供应商须知资料表》。政府采购合同分包</w:t>
      </w:r>
      <w:r>
        <w:rPr>
          <w:rFonts w:cs="微软雅黑" w:asciiTheme="minorEastAsia" w:hAnsiTheme="minorEastAsia" w:eastAsiaTheme="minorEastAsia"/>
          <w:spacing w:val="4"/>
          <w:sz w:val="24"/>
          <w:szCs w:val="24"/>
          <w:lang w:eastAsia="zh-CN"/>
        </w:rPr>
        <w:t xml:space="preserve"> </w:t>
      </w:r>
      <w:r>
        <w:rPr>
          <w:rFonts w:cs="微软雅黑" w:asciiTheme="minorEastAsia" w:hAnsiTheme="minorEastAsia" w:eastAsiaTheme="minorEastAsia"/>
          <w:spacing w:val="1"/>
          <w:sz w:val="24"/>
          <w:szCs w:val="24"/>
          <w:lang w:eastAsia="zh-CN"/>
        </w:rPr>
        <w:t>履行的，应当在响应文件中载明分包承担主体</w:t>
      </w:r>
      <w:r>
        <w:rPr>
          <w:rFonts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分包承</w:t>
      </w:r>
      <w:r>
        <w:rPr>
          <w:rFonts w:cs="微软雅黑" w:asciiTheme="minorEastAsia" w:hAnsiTheme="minorEastAsia" w:eastAsiaTheme="minorEastAsia"/>
          <w:sz w:val="24"/>
          <w:szCs w:val="24"/>
          <w:lang w:eastAsia="zh-CN"/>
        </w:rPr>
        <w:t>担主体应当具备相应 资质条件且不得再次分包</w:t>
      </w:r>
      <w:r>
        <w:rPr>
          <w:rFonts w:cs="微软雅黑" w:asciiTheme="minorEastAsia" w:hAnsiTheme="minorEastAsia" w:eastAsiaTheme="minorEastAsia"/>
          <w:spacing w:val="-25"/>
          <w:sz w:val="24"/>
          <w:szCs w:val="24"/>
          <w:lang w:eastAsia="zh-CN"/>
        </w:rPr>
        <w:t>，</w:t>
      </w:r>
      <w:r>
        <w:rPr>
          <w:rFonts w:cs="微软雅黑" w:asciiTheme="minorEastAsia" w:hAnsiTheme="minorEastAsia" w:eastAsiaTheme="minorEastAsia"/>
          <w:b/>
          <w:bCs/>
          <w:sz w:val="24"/>
          <w:szCs w:val="24"/>
          <w:lang w:eastAsia="zh-CN"/>
        </w:rPr>
        <w:t>否则响应无效</w:t>
      </w:r>
      <w:r>
        <w:rPr>
          <w:rFonts w:cs="微软雅黑" w:asciiTheme="minorEastAsia" w:hAnsiTheme="minorEastAsia" w:eastAsiaTheme="minorEastAsia"/>
          <w:b/>
          <w:bCs/>
          <w:spacing w:val="-41"/>
          <w:sz w:val="24"/>
          <w:szCs w:val="24"/>
          <w:lang w:eastAsia="zh-CN"/>
        </w:rPr>
        <w:t xml:space="preserve"> </w:t>
      </w:r>
      <w:r>
        <w:rPr>
          <w:rFonts w:cs="微软雅黑" w:asciiTheme="minorEastAsia" w:hAnsiTheme="minorEastAsia" w:eastAsiaTheme="minorEastAsia"/>
          <w:sz w:val="24"/>
          <w:szCs w:val="24"/>
          <w:lang w:eastAsia="zh-CN"/>
        </w:rPr>
        <w:t xml:space="preserve">。成交供应商就采购项目和分包项 </w:t>
      </w:r>
      <w:r>
        <w:rPr>
          <w:rFonts w:cs="微软雅黑" w:asciiTheme="minorEastAsia" w:hAnsiTheme="minorEastAsia" w:eastAsiaTheme="minorEastAsia"/>
          <w:spacing w:val="-1"/>
          <w:sz w:val="24"/>
          <w:szCs w:val="24"/>
          <w:lang w:eastAsia="zh-CN"/>
        </w:rPr>
        <w:t>目向采购人负责，分包供应商就分包项目承担责任。</w:t>
      </w:r>
    </w:p>
    <w:p w14:paraId="71AD71D2">
      <w:pPr>
        <w:pStyle w:val="19"/>
        <w:spacing w:before="178" w:line="200" w:lineRule="auto"/>
        <w:ind w:left="373"/>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23.6  “政采贷 ”融资指引：详见《供应商须知资料表》。</w:t>
      </w:r>
    </w:p>
    <w:p w14:paraId="25F488CA">
      <w:pPr>
        <w:pStyle w:val="19"/>
        <w:spacing w:before="179" w:line="201"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24 </w:t>
      </w:r>
      <w:r>
        <w:rPr>
          <w:rFonts w:cs="微软雅黑" w:asciiTheme="minorEastAsia" w:hAnsiTheme="minorEastAsia" w:eastAsiaTheme="minorEastAsia"/>
          <w:sz w:val="24"/>
          <w:szCs w:val="24"/>
          <w:lang w:eastAsia="zh-CN"/>
        </w:rPr>
        <w:t>询问与质疑</w:t>
      </w:r>
    </w:p>
    <w:p w14:paraId="31307ED5">
      <w:pPr>
        <w:pStyle w:val="19"/>
        <w:spacing w:before="177" w:line="202" w:lineRule="auto"/>
        <w:ind w:left="373"/>
        <w:rPr>
          <w:rFonts w:cs="微软雅黑" w:asciiTheme="minorEastAsia" w:hAnsiTheme="minorEastAsia" w:eastAsiaTheme="minorEastAsia"/>
          <w:sz w:val="24"/>
          <w:szCs w:val="24"/>
          <w:lang w:eastAsia="zh-CN"/>
        </w:rPr>
      </w:pPr>
      <w:r>
        <w:rPr>
          <w:rFonts w:asciiTheme="minorEastAsia" w:hAnsiTheme="minorEastAsia" w:eastAsiaTheme="minorEastAsia"/>
          <w:spacing w:val="7"/>
          <w:sz w:val="24"/>
          <w:szCs w:val="24"/>
          <w:lang w:eastAsia="zh-CN"/>
        </w:rPr>
        <w:t>24.1</w:t>
      </w:r>
      <w:r>
        <w:rPr>
          <w:rFonts w:asciiTheme="minorEastAsia" w:hAnsiTheme="minorEastAsia" w:eastAsiaTheme="minorEastAsia"/>
          <w:spacing w:val="29"/>
          <w:w w:val="101"/>
          <w:sz w:val="24"/>
          <w:szCs w:val="24"/>
          <w:lang w:eastAsia="zh-CN"/>
        </w:rPr>
        <w:t xml:space="preserve">  </w:t>
      </w:r>
      <w:r>
        <w:rPr>
          <w:rFonts w:cs="微软雅黑" w:asciiTheme="minorEastAsia" w:hAnsiTheme="minorEastAsia" w:eastAsiaTheme="minorEastAsia"/>
          <w:spacing w:val="7"/>
          <w:sz w:val="24"/>
          <w:szCs w:val="24"/>
          <w:lang w:eastAsia="zh-CN"/>
        </w:rPr>
        <w:t>询问</w:t>
      </w:r>
    </w:p>
    <w:p w14:paraId="2C7E75DD">
      <w:pPr>
        <w:pStyle w:val="19"/>
        <w:spacing w:before="172" w:line="253" w:lineRule="auto"/>
        <w:ind w:left="1986" w:right="131" w:hanging="888"/>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24.1.1  </w:t>
      </w:r>
      <w:r>
        <w:rPr>
          <w:rFonts w:cs="微软雅黑" w:asciiTheme="minorEastAsia" w:hAnsiTheme="minorEastAsia" w:eastAsiaTheme="minorEastAsia"/>
          <w:spacing w:val="-1"/>
          <w:sz w:val="24"/>
          <w:szCs w:val="24"/>
          <w:lang w:eastAsia="zh-CN"/>
        </w:rPr>
        <w:t>供应商对政府采购活动事项有疑问的，可依法向采购人或采购代理机</w:t>
      </w:r>
      <w:r>
        <w:rPr>
          <w:rFonts w:cs="微软雅黑" w:asciiTheme="minorEastAsia" w:hAnsiTheme="minorEastAsia" w:eastAsiaTheme="minorEastAsia"/>
          <w:spacing w:val="10"/>
          <w:sz w:val="24"/>
          <w:szCs w:val="24"/>
          <w:lang w:eastAsia="zh-CN"/>
        </w:rPr>
        <w:t xml:space="preserve"> </w:t>
      </w:r>
      <w:r>
        <w:rPr>
          <w:rFonts w:cs="微软雅黑" w:asciiTheme="minorEastAsia" w:hAnsiTheme="minorEastAsia" w:eastAsiaTheme="minorEastAsia"/>
          <w:spacing w:val="-7"/>
          <w:sz w:val="24"/>
          <w:szCs w:val="24"/>
          <w:lang w:eastAsia="zh-CN"/>
        </w:rPr>
        <w:t>构提出询问</w:t>
      </w:r>
      <w:r>
        <w:rPr>
          <w:rFonts w:hint="eastAsia" w:cs="微软雅黑" w:asciiTheme="minorEastAsia" w:hAnsiTheme="minorEastAsia" w:eastAsiaTheme="minorEastAsia"/>
          <w:spacing w:val="-25"/>
          <w:sz w:val="24"/>
          <w:szCs w:val="24"/>
          <w:lang w:eastAsia="zh-CN"/>
        </w:rPr>
        <w:t>，</w:t>
      </w:r>
      <w:r>
        <w:rPr>
          <w:rFonts w:cs="微软雅黑" w:asciiTheme="minorEastAsia" w:hAnsiTheme="minorEastAsia" w:eastAsiaTheme="minorEastAsia"/>
          <w:spacing w:val="-7"/>
          <w:sz w:val="24"/>
          <w:szCs w:val="24"/>
          <w:lang w:eastAsia="zh-CN"/>
        </w:rPr>
        <w:t>提出形式见《供应商须知资料表》。</w:t>
      </w:r>
    </w:p>
    <w:p w14:paraId="0A7C79E1">
      <w:pPr>
        <w:pStyle w:val="19"/>
        <w:spacing w:before="178" w:line="252" w:lineRule="auto"/>
        <w:ind w:left="1984" w:right="131" w:hanging="886"/>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 xml:space="preserve">24.1.2  </w:t>
      </w:r>
      <w:r>
        <w:rPr>
          <w:rFonts w:cs="微软雅黑" w:asciiTheme="minorEastAsia" w:hAnsiTheme="minorEastAsia" w:eastAsiaTheme="minorEastAsia"/>
          <w:spacing w:val="4"/>
          <w:sz w:val="24"/>
          <w:szCs w:val="24"/>
          <w:lang w:eastAsia="zh-CN"/>
        </w:rPr>
        <w:t>采购人或采购代理机构对供</w:t>
      </w:r>
      <w:r>
        <w:rPr>
          <w:rFonts w:cs="微软雅黑" w:asciiTheme="minorEastAsia" w:hAnsiTheme="minorEastAsia" w:eastAsiaTheme="minorEastAsia"/>
          <w:spacing w:val="3"/>
          <w:sz w:val="24"/>
          <w:szCs w:val="24"/>
          <w:lang w:eastAsia="zh-CN"/>
        </w:rPr>
        <w:t>应商依法提出的询问，在</w:t>
      </w:r>
      <w:r>
        <w:rPr>
          <w:rFonts w:asciiTheme="minorEastAsia" w:hAnsiTheme="minorEastAsia" w:eastAsiaTheme="minorEastAsia"/>
          <w:spacing w:val="3"/>
          <w:sz w:val="24"/>
          <w:szCs w:val="24"/>
          <w:lang w:eastAsia="zh-CN"/>
        </w:rPr>
        <w:t>3</w:t>
      </w:r>
      <w:r>
        <w:rPr>
          <w:rFonts w:cs="微软雅黑" w:asciiTheme="minorEastAsia" w:hAnsiTheme="minorEastAsia" w:eastAsiaTheme="minorEastAsia"/>
          <w:spacing w:val="3"/>
          <w:sz w:val="24"/>
          <w:szCs w:val="24"/>
          <w:lang w:eastAsia="zh-CN"/>
        </w:rPr>
        <w:t>个工作日内</w:t>
      </w:r>
      <w:r>
        <w:rPr>
          <w:rFonts w:cs="微软雅黑" w:asciiTheme="minorEastAsia" w:hAnsiTheme="minorEastAsia" w:eastAsiaTheme="minorEastAsia"/>
          <w:spacing w:val="-1"/>
          <w:sz w:val="24"/>
          <w:szCs w:val="24"/>
          <w:lang w:eastAsia="zh-CN"/>
        </w:rPr>
        <w:t>作出答复，但答复的内容不得涉及商业秘密。</w:t>
      </w:r>
    </w:p>
    <w:p w14:paraId="645C5100">
      <w:pPr>
        <w:pStyle w:val="19"/>
        <w:spacing w:before="178" w:line="201" w:lineRule="auto"/>
        <w:ind w:left="373"/>
        <w:rPr>
          <w:rFonts w:cs="微软雅黑" w:asciiTheme="minorEastAsia" w:hAnsiTheme="minorEastAsia" w:eastAsiaTheme="minorEastAsia"/>
          <w:sz w:val="24"/>
          <w:szCs w:val="24"/>
          <w:lang w:eastAsia="zh-CN"/>
        </w:rPr>
      </w:pPr>
      <w:r>
        <w:rPr>
          <w:rFonts w:asciiTheme="minorEastAsia" w:hAnsiTheme="minorEastAsia" w:eastAsiaTheme="minorEastAsia"/>
          <w:spacing w:val="7"/>
          <w:sz w:val="24"/>
          <w:szCs w:val="24"/>
          <w:lang w:eastAsia="zh-CN"/>
        </w:rPr>
        <w:t>24.2</w:t>
      </w:r>
      <w:r>
        <w:rPr>
          <w:rFonts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7"/>
          <w:sz w:val="24"/>
          <w:szCs w:val="24"/>
          <w:lang w:eastAsia="zh-CN"/>
        </w:rPr>
        <w:t>质疑</w:t>
      </w:r>
    </w:p>
    <w:p w14:paraId="449C69E8">
      <w:pPr>
        <w:pStyle w:val="19"/>
        <w:spacing w:before="178" w:line="278" w:lineRule="auto"/>
        <w:ind w:left="1985" w:right="58" w:hanging="88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24.2.1  </w:t>
      </w:r>
      <w:r>
        <w:rPr>
          <w:rFonts w:cs="微软雅黑" w:asciiTheme="minorEastAsia" w:hAnsiTheme="minorEastAsia" w:eastAsiaTheme="minorEastAsia"/>
          <w:spacing w:val="-1"/>
          <w:sz w:val="24"/>
          <w:szCs w:val="24"/>
          <w:lang w:eastAsia="zh-CN"/>
        </w:rPr>
        <w:t>供应商认为竞争性磋商文件、采购过程、成交结果使自己的权益受到</w:t>
      </w:r>
      <w:r>
        <w:rPr>
          <w:rFonts w:cs="微软雅黑" w:asciiTheme="minorEastAsia" w:hAnsiTheme="minorEastAsia" w:eastAsiaTheme="minorEastAsia"/>
          <w:spacing w:val="-2"/>
          <w:sz w:val="24"/>
          <w:szCs w:val="24"/>
          <w:lang w:eastAsia="zh-CN"/>
        </w:rPr>
        <w:t>损害的，可以在知道或者应知其权益受到损害之日起</w:t>
      </w:r>
      <w:r>
        <w:rPr>
          <w:rFonts w:cs="微软雅黑" w:asciiTheme="minorEastAsia" w:hAnsiTheme="minorEastAsia" w:eastAsiaTheme="minorEastAsia"/>
          <w:spacing w:val="-3"/>
          <w:sz w:val="24"/>
          <w:szCs w:val="24"/>
          <w:lang w:eastAsia="zh-CN"/>
        </w:rPr>
        <w:t xml:space="preserve"> </w:t>
      </w:r>
      <w:r>
        <w:rPr>
          <w:rFonts w:asciiTheme="minorEastAsia" w:hAnsiTheme="minorEastAsia" w:eastAsiaTheme="minorEastAsia"/>
          <w:spacing w:val="-3"/>
          <w:sz w:val="24"/>
          <w:szCs w:val="24"/>
          <w:lang w:eastAsia="zh-CN"/>
        </w:rPr>
        <w:t>7</w:t>
      </w:r>
      <w:r>
        <w:rPr>
          <w:rFonts w:cs="微软雅黑" w:asciiTheme="minorEastAsia" w:hAnsiTheme="minorEastAsia" w:eastAsiaTheme="minorEastAsia"/>
          <w:spacing w:val="-3"/>
          <w:sz w:val="24"/>
          <w:szCs w:val="24"/>
          <w:lang w:eastAsia="zh-CN"/>
        </w:rPr>
        <w:t>个工作日内，</w:t>
      </w:r>
      <w:r>
        <w:rPr>
          <w:rFonts w:cs="微软雅黑" w:asciiTheme="minorEastAsia" w:hAnsiTheme="minorEastAsia" w:eastAsiaTheme="minorEastAsia"/>
          <w:spacing w:val="-4"/>
          <w:sz w:val="24"/>
          <w:szCs w:val="24"/>
          <w:lang w:eastAsia="zh-CN"/>
        </w:rPr>
        <w:t>以书面形式向采购人、采购代理机构提出质疑。采购人、采购代理机</w:t>
      </w:r>
      <w:r>
        <w:rPr>
          <w:rFonts w:cs="微软雅黑" w:asciiTheme="minorEastAsia" w:hAnsiTheme="minorEastAsia" w:eastAsiaTheme="minorEastAsia"/>
          <w:spacing w:val="3"/>
          <w:sz w:val="24"/>
          <w:szCs w:val="24"/>
          <w:lang w:eastAsia="zh-CN"/>
        </w:rPr>
        <w:t>构在收到质疑函后</w:t>
      </w:r>
      <w:r>
        <w:rPr>
          <w:rFonts w:asciiTheme="minorEastAsia" w:hAnsiTheme="minorEastAsia" w:eastAsiaTheme="minorEastAsia"/>
          <w:spacing w:val="3"/>
          <w:sz w:val="24"/>
          <w:szCs w:val="24"/>
          <w:lang w:eastAsia="zh-CN"/>
        </w:rPr>
        <w:t>7</w:t>
      </w:r>
      <w:r>
        <w:rPr>
          <w:rFonts w:cs="微软雅黑" w:asciiTheme="minorEastAsia" w:hAnsiTheme="minorEastAsia" w:eastAsiaTheme="minorEastAsia"/>
          <w:spacing w:val="3"/>
          <w:sz w:val="24"/>
          <w:szCs w:val="24"/>
          <w:lang w:eastAsia="zh-CN"/>
        </w:rPr>
        <w:t>个工作日内作出答复。</w:t>
      </w:r>
    </w:p>
    <w:p w14:paraId="434A34B2">
      <w:pPr>
        <w:pStyle w:val="19"/>
        <w:spacing w:before="175" w:line="253" w:lineRule="auto"/>
        <w:ind w:left="2003" w:right="131" w:hanging="905"/>
        <w:rPr>
          <w:rFonts w:cs="微软雅黑" w:asciiTheme="minorEastAsia" w:hAnsiTheme="minorEastAsia"/>
          <w:sz w:val="24"/>
          <w:szCs w:val="24"/>
          <w:lang w:eastAsia="zh-CN"/>
        </w:rPr>
      </w:pPr>
      <w:r>
        <w:rPr>
          <w:rFonts w:asciiTheme="minorEastAsia" w:hAnsiTheme="minorEastAsia" w:eastAsiaTheme="minorEastAsia"/>
          <w:spacing w:val="-1"/>
          <w:sz w:val="24"/>
          <w:szCs w:val="24"/>
          <w:lang w:eastAsia="zh-CN"/>
        </w:rPr>
        <w:t xml:space="preserve">24.2.2  </w:t>
      </w:r>
      <w:r>
        <w:rPr>
          <w:rFonts w:cs="微软雅黑" w:asciiTheme="minorEastAsia" w:hAnsiTheme="minorEastAsia" w:eastAsiaTheme="minorEastAsia"/>
          <w:spacing w:val="-1"/>
          <w:sz w:val="24"/>
          <w:szCs w:val="24"/>
          <w:lang w:eastAsia="zh-CN"/>
        </w:rPr>
        <w:t>质疑函须使用财政部制定的范本文件。供应商为自然人的，质疑函应</w:t>
      </w:r>
      <w:r>
        <w:rPr>
          <w:rFonts w:cs="微软雅黑" w:asciiTheme="minorEastAsia" w:hAnsiTheme="minorEastAsia" w:eastAsiaTheme="minorEastAsia"/>
          <w:spacing w:val="-5"/>
          <w:sz w:val="24"/>
          <w:szCs w:val="24"/>
          <w:lang w:eastAsia="zh-CN"/>
        </w:rPr>
        <w:t>当由本人签字；供应商为法人或者其他组织的，质疑函应当由法定代</w:t>
      </w:r>
      <w:r>
        <w:rPr>
          <w:rFonts w:hint="eastAsia" w:ascii="宋体" w:hAnsi="宋体" w:eastAsia="宋体" w:cs="宋体"/>
          <w:spacing w:val="-2"/>
          <w:sz w:val="24"/>
          <w:szCs w:val="24"/>
          <w:lang w:eastAsia="zh-CN"/>
        </w:rPr>
        <w:t>表人、主要负责人</w:t>
      </w:r>
      <w:r>
        <w:rPr>
          <w:rFonts w:hint="eastAsia" w:cs="微软雅黑" w:asciiTheme="minorEastAsia" w:hAnsiTheme="minorEastAsia" w:eastAsiaTheme="minorEastAsia"/>
          <w:spacing w:val="-21"/>
          <w:sz w:val="24"/>
          <w:szCs w:val="24"/>
          <w:lang w:eastAsia="zh-CN"/>
        </w:rPr>
        <w:t>，</w:t>
      </w:r>
      <w:r>
        <w:rPr>
          <w:rFonts w:hint="eastAsia" w:ascii="宋体" w:hAnsi="宋体" w:eastAsia="宋体" w:cs="宋体"/>
          <w:spacing w:val="-2"/>
          <w:sz w:val="24"/>
          <w:szCs w:val="24"/>
          <w:lang w:eastAsia="zh-CN"/>
        </w:rPr>
        <w:t>或者其授权代表签字或者盖章，并加盖公章。</w:t>
      </w:r>
    </w:p>
    <w:p w14:paraId="10D45DEB">
      <w:pPr>
        <w:pStyle w:val="19"/>
        <w:spacing w:before="180" w:line="283" w:lineRule="auto"/>
        <w:ind w:left="1984" w:hanging="886"/>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24.2.3  </w:t>
      </w:r>
      <w:r>
        <w:rPr>
          <w:rFonts w:cs="微软雅黑" w:asciiTheme="minorEastAsia" w:hAnsiTheme="minorEastAsia" w:eastAsiaTheme="minorEastAsia"/>
          <w:spacing w:val="-1"/>
          <w:sz w:val="24"/>
          <w:szCs w:val="24"/>
          <w:lang w:eastAsia="zh-CN"/>
        </w:rPr>
        <w:t>供应商委托代理人进行质疑的，应当随质疑函同时提交供应商签署的</w:t>
      </w:r>
      <w:r>
        <w:rPr>
          <w:rFonts w:cs="微软雅黑" w:asciiTheme="minorEastAsia" w:hAnsiTheme="minorEastAsia" w:eastAsiaTheme="minorEastAsia"/>
          <w:spacing w:val="5"/>
          <w:sz w:val="24"/>
          <w:szCs w:val="24"/>
          <w:lang w:eastAsia="zh-CN"/>
        </w:rPr>
        <w:t xml:space="preserve">  </w:t>
      </w:r>
      <w:r>
        <w:rPr>
          <w:rFonts w:cs="微软雅黑" w:asciiTheme="minorEastAsia" w:hAnsiTheme="minorEastAsia" w:eastAsiaTheme="minorEastAsia"/>
          <w:spacing w:val="-9"/>
          <w:sz w:val="24"/>
          <w:szCs w:val="24"/>
          <w:lang w:eastAsia="zh-CN"/>
        </w:rPr>
        <w:t>授权委托书。授权委托书应当载明代理人的姓名或者名称、代理事项、</w:t>
      </w:r>
      <w:r>
        <w:rPr>
          <w:rFonts w:cs="微软雅黑"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1"/>
          <w:sz w:val="24"/>
          <w:szCs w:val="24"/>
          <w:lang w:eastAsia="zh-CN"/>
        </w:rPr>
        <w:t>具体权限、期限和相关事项。供应商为自然人的，应当由本人签字；</w:t>
      </w:r>
      <w:r>
        <w:rPr>
          <w:rFonts w:cs="微软雅黑" w:asciiTheme="minorEastAsia" w:hAnsiTheme="minorEastAsia" w:eastAsiaTheme="minorEastAsia"/>
          <w:spacing w:val="8"/>
          <w:sz w:val="24"/>
          <w:szCs w:val="24"/>
          <w:lang w:eastAsia="zh-CN"/>
        </w:rPr>
        <w:t xml:space="preserve"> </w:t>
      </w:r>
      <w:r>
        <w:rPr>
          <w:rFonts w:cs="微软雅黑" w:asciiTheme="minorEastAsia" w:hAnsiTheme="minorEastAsia" w:eastAsiaTheme="minorEastAsia"/>
          <w:spacing w:val="-4"/>
          <w:sz w:val="24"/>
          <w:szCs w:val="24"/>
          <w:lang w:eastAsia="zh-CN"/>
        </w:rPr>
        <w:t>供应商为法人或者其他组织的，应当由法定代表人、主要负责人签字</w:t>
      </w:r>
      <w:r>
        <w:rPr>
          <w:rFonts w:cs="微软雅黑" w:asciiTheme="minorEastAsia" w:hAnsiTheme="minorEastAsia" w:eastAsiaTheme="minorEastAsia"/>
          <w:spacing w:val="3"/>
          <w:sz w:val="24"/>
          <w:szCs w:val="24"/>
          <w:lang w:eastAsia="zh-CN"/>
        </w:rPr>
        <w:t xml:space="preserve">  </w:t>
      </w:r>
      <w:r>
        <w:rPr>
          <w:rFonts w:cs="微软雅黑" w:asciiTheme="minorEastAsia" w:hAnsiTheme="minorEastAsia" w:eastAsiaTheme="minorEastAsia"/>
          <w:spacing w:val="-1"/>
          <w:sz w:val="24"/>
          <w:szCs w:val="24"/>
          <w:lang w:eastAsia="zh-CN"/>
        </w:rPr>
        <w:t>或者盖章，并加盖公章。</w:t>
      </w:r>
    </w:p>
    <w:p w14:paraId="3E23BE43">
      <w:pPr>
        <w:pStyle w:val="19"/>
        <w:spacing w:before="175" w:line="270" w:lineRule="auto"/>
        <w:ind w:left="1984" w:right="30" w:hanging="886"/>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24.2.4  </w:t>
      </w:r>
      <w:r>
        <w:rPr>
          <w:rFonts w:cs="微软雅黑" w:asciiTheme="minorEastAsia" w:hAnsiTheme="minorEastAsia" w:eastAsiaTheme="minorEastAsia"/>
          <w:spacing w:val="1"/>
          <w:sz w:val="24"/>
          <w:szCs w:val="24"/>
          <w:lang w:eastAsia="zh-CN"/>
        </w:rPr>
        <w:t>供应商应在法定质疑期内一次性提出针对同一采购程序环</w:t>
      </w:r>
      <w:r>
        <w:rPr>
          <w:rFonts w:cs="微软雅黑" w:asciiTheme="minorEastAsia" w:hAnsiTheme="minorEastAsia" w:eastAsiaTheme="minorEastAsia"/>
          <w:sz w:val="24"/>
          <w:szCs w:val="24"/>
          <w:lang w:eastAsia="zh-CN"/>
        </w:rPr>
        <w:t xml:space="preserve">节的质疑， </w:t>
      </w:r>
      <w:r>
        <w:rPr>
          <w:rFonts w:cs="微软雅黑" w:asciiTheme="minorEastAsia" w:hAnsiTheme="minorEastAsia" w:eastAsiaTheme="minorEastAsia"/>
          <w:spacing w:val="-4"/>
          <w:sz w:val="24"/>
          <w:szCs w:val="24"/>
          <w:lang w:eastAsia="zh-CN"/>
        </w:rPr>
        <w:t>法定质疑期内针对同一采购程序环节再次提出的质疑，采购人、采购</w:t>
      </w:r>
      <w:r>
        <w:rPr>
          <w:rFonts w:cs="微软雅黑" w:asciiTheme="minorEastAsia" w:hAnsiTheme="minorEastAsia" w:eastAsiaTheme="minorEastAsia"/>
          <w:spacing w:val="3"/>
          <w:sz w:val="24"/>
          <w:szCs w:val="24"/>
          <w:lang w:eastAsia="zh-CN"/>
        </w:rPr>
        <w:t xml:space="preserve">  </w:t>
      </w:r>
      <w:r>
        <w:rPr>
          <w:rFonts w:cs="微软雅黑" w:asciiTheme="minorEastAsia" w:hAnsiTheme="minorEastAsia" w:eastAsiaTheme="minorEastAsia"/>
          <w:spacing w:val="-1"/>
          <w:sz w:val="24"/>
          <w:szCs w:val="24"/>
          <w:lang w:eastAsia="zh-CN"/>
        </w:rPr>
        <w:t>代理机构有权不予答复。</w:t>
      </w:r>
    </w:p>
    <w:p w14:paraId="7C46EB86">
      <w:pPr>
        <w:pStyle w:val="19"/>
        <w:spacing w:before="177" w:line="200" w:lineRule="auto"/>
        <w:ind w:right="28"/>
        <w:jc w:val="right"/>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24.3</w:t>
      </w:r>
      <w:r>
        <w:rPr>
          <w:rFonts w:asciiTheme="minorEastAsia" w:hAnsiTheme="minorEastAsia" w:eastAsiaTheme="minorEastAsia"/>
          <w:spacing w:val="38"/>
          <w:sz w:val="24"/>
          <w:szCs w:val="24"/>
          <w:lang w:eastAsia="zh-CN"/>
        </w:rPr>
        <w:t xml:space="preserve">  </w:t>
      </w:r>
      <w:r>
        <w:rPr>
          <w:rFonts w:cs="微软雅黑" w:asciiTheme="minorEastAsia" w:hAnsiTheme="minorEastAsia" w:eastAsiaTheme="minorEastAsia"/>
          <w:spacing w:val="-2"/>
          <w:sz w:val="24"/>
          <w:szCs w:val="24"/>
          <w:lang w:eastAsia="zh-CN"/>
        </w:rPr>
        <w:t>接收询问和质疑的联系部门、联系电话和通讯地址见《供应商须知资料表》。</w:t>
      </w:r>
    </w:p>
    <w:p w14:paraId="47C6760E">
      <w:pPr>
        <w:pStyle w:val="19"/>
        <w:spacing w:before="179" w:line="201"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25</w:t>
      </w:r>
      <w:r>
        <w:rPr>
          <w:rFonts w:asciiTheme="minorEastAsia" w:hAnsiTheme="minorEastAsia" w:eastAsiaTheme="minorEastAsia"/>
          <w:spacing w:val="-12"/>
          <w:sz w:val="24"/>
          <w:szCs w:val="24"/>
          <w:lang w:eastAsia="zh-CN"/>
        </w:rPr>
        <w:t xml:space="preserve"> </w:t>
      </w:r>
      <w:r>
        <w:rPr>
          <w:rFonts w:cs="微软雅黑" w:asciiTheme="minorEastAsia" w:hAnsiTheme="minorEastAsia" w:eastAsiaTheme="minorEastAsia"/>
          <w:spacing w:val="3"/>
          <w:sz w:val="24"/>
          <w:szCs w:val="24"/>
          <w:lang w:eastAsia="zh-CN"/>
        </w:rPr>
        <w:t>代理费</w:t>
      </w:r>
    </w:p>
    <w:p w14:paraId="23ABD306">
      <w:pPr>
        <w:pStyle w:val="19"/>
        <w:spacing w:before="177" w:line="200" w:lineRule="auto"/>
        <w:ind w:left="373"/>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25.1   </w:t>
      </w:r>
      <w:r>
        <w:rPr>
          <w:rFonts w:cs="微软雅黑" w:asciiTheme="minorEastAsia" w:hAnsiTheme="minorEastAsia" w:eastAsiaTheme="minorEastAsia"/>
          <w:spacing w:val="-3"/>
          <w:sz w:val="24"/>
          <w:szCs w:val="24"/>
          <w:lang w:eastAsia="zh-CN"/>
        </w:rPr>
        <w:t>收费对象、收费标准及缴纳时间见《供应商须知资料表》。由成</w:t>
      </w:r>
      <w:r>
        <w:rPr>
          <w:rFonts w:cs="微软雅黑" w:asciiTheme="minorEastAsia" w:hAnsiTheme="minorEastAsia" w:eastAsiaTheme="minorEastAsia"/>
          <w:spacing w:val="-4"/>
          <w:sz w:val="24"/>
          <w:szCs w:val="24"/>
          <w:lang w:eastAsia="zh-CN"/>
        </w:rPr>
        <w:t>交供应商支付</w:t>
      </w:r>
    </w:p>
    <w:p w14:paraId="11CB6227">
      <w:pPr>
        <w:spacing w:before="180" w:line="200" w:lineRule="auto"/>
        <w:jc w:val="right"/>
        <w:outlineLvl w:val="0"/>
        <w:rPr>
          <w:rFonts w:cs="微软雅黑" w:asciiTheme="minorEastAsia" w:hAnsiTheme="minorEastAsia"/>
          <w:spacing w:val="-3"/>
          <w:sz w:val="24"/>
          <w:szCs w:val="24"/>
          <w:lang w:eastAsia="zh-CN"/>
        </w:rPr>
      </w:pPr>
      <w:r>
        <w:rPr>
          <w:rFonts w:cs="微软雅黑" w:asciiTheme="minorEastAsia" w:hAnsiTheme="minorEastAsia"/>
          <w:spacing w:val="-3"/>
          <w:sz w:val="24"/>
          <w:szCs w:val="24"/>
          <w:lang w:eastAsia="zh-CN"/>
        </w:rPr>
        <w:t>的，成交供应商须一次性向采购代理机构缴纳代理费，报价应包含代理费用。</w:t>
      </w:r>
    </w:p>
    <w:p w14:paraId="5BA85058">
      <w:pPr>
        <w:pStyle w:val="19"/>
        <w:spacing w:before="177" w:line="200" w:lineRule="auto"/>
        <w:ind w:right="28"/>
        <w:rPr>
          <w:rFonts w:cs="微软雅黑" w:asciiTheme="minorEastAsia" w:hAnsiTheme="minorEastAsia" w:eastAsiaTheme="minorEastAsia"/>
          <w:spacing w:val="-3"/>
          <w:sz w:val="24"/>
          <w:szCs w:val="24"/>
          <w:lang w:eastAsia="zh-CN"/>
        </w:rPr>
      </w:pPr>
      <w:r>
        <w:rPr>
          <w:rFonts w:cs="微软雅黑" w:asciiTheme="minorEastAsia" w:hAnsiTheme="minorEastAsia" w:eastAsiaTheme="minorEastAsia"/>
          <w:spacing w:val="-3"/>
          <w:sz w:val="24"/>
          <w:szCs w:val="24"/>
          <w:lang w:eastAsia="zh-CN"/>
        </w:rPr>
        <w:t>26</w:t>
      </w:r>
      <w:r>
        <w:rPr>
          <w:rFonts w:hint="eastAsia" w:cs="微软雅黑" w:asciiTheme="minorEastAsia" w:hAnsiTheme="minorEastAsia" w:eastAsiaTheme="minorEastAsia"/>
          <w:spacing w:val="-3"/>
          <w:sz w:val="24"/>
          <w:szCs w:val="24"/>
          <w:lang w:eastAsia="zh-CN"/>
        </w:rPr>
        <w:t xml:space="preserve"> 其他说明</w:t>
      </w:r>
      <w:r>
        <w:rPr>
          <w:rFonts w:cs="微软雅黑" w:asciiTheme="minorEastAsia" w:hAnsiTheme="minorEastAsia" w:eastAsiaTheme="minorEastAsia"/>
          <w:spacing w:val="-3"/>
          <w:sz w:val="24"/>
          <w:szCs w:val="24"/>
          <w:lang w:eastAsia="zh-CN"/>
        </w:rPr>
        <w:t>见《供应商须知资料表》。</w:t>
      </w:r>
      <w:r>
        <w:rPr>
          <w:rFonts w:hint="eastAsia" w:cs="微软雅黑" w:asciiTheme="minorEastAsia" w:hAnsiTheme="minorEastAsia" w:eastAsiaTheme="minorEastAsia"/>
          <w:spacing w:val="-3"/>
          <w:sz w:val="24"/>
          <w:szCs w:val="24"/>
          <w:lang w:eastAsia="zh-CN"/>
        </w:rPr>
        <w:t xml:space="preserve">  </w:t>
      </w:r>
    </w:p>
    <w:p w14:paraId="43431B72">
      <w:pPr>
        <w:pStyle w:val="19"/>
        <w:spacing w:before="177" w:line="200" w:lineRule="auto"/>
        <w:ind w:left="1896" w:right="28" w:hanging="1872" w:hangingChars="800"/>
        <w:rPr>
          <w:rFonts w:cs="微软雅黑" w:asciiTheme="minorEastAsia" w:hAnsiTheme="minorEastAsia" w:eastAsiaTheme="minorEastAsia"/>
          <w:spacing w:val="-3"/>
          <w:sz w:val="24"/>
          <w:szCs w:val="24"/>
          <w:lang w:eastAsia="zh-CN"/>
        </w:rPr>
      </w:pPr>
      <w:r>
        <w:rPr>
          <w:rFonts w:hint="eastAsia" w:cs="微软雅黑" w:asciiTheme="minorEastAsia" w:hAnsiTheme="minorEastAsia" w:eastAsiaTheme="minorEastAsia"/>
          <w:spacing w:val="-3"/>
          <w:sz w:val="24"/>
          <w:szCs w:val="24"/>
          <w:lang w:eastAsia="zh-CN"/>
        </w:rPr>
        <w:t>27 质量标准</w:t>
      </w:r>
      <w:r>
        <w:rPr>
          <w:rFonts w:cs="微软雅黑" w:asciiTheme="minorEastAsia" w:hAnsiTheme="minorEastAsia" w:eastAsiaTheme="minorEastAsia"/>
          <w:spacing w:val="-3"/>
          <w:sz w:val="24"/>
          <w:szCs w:val="24"/>
          <w:lang w:eastAsia="zh-CN"/>
        </w:rPr>
        <w:t>见《供应商须知资料表》</w:t>
      </w:r>
    </w:p>
    <w:p w14:paraId="0080C527">
      <w:pPr>
        <w:pStyle w:val="19"/>
        <w:spacing w:before="177" w:line="200" w:lineRule="auto"/>
        <w:ind w:left="1896" w:right="28" w:hanging="1872" w:hangingChars="800"/>
        <w:rPr>
          <w:rFonts w:cs="微软雅黑" w:asciiTheme="minorEastAsia" w:hAnsiTheme="minorEastAsia" w:eastAsiaTheme="minorEastAsia"/>
          <w:spacing w:val="-3"/>
          <w:sz w:val="24"/>
          <w:szCs w:val="24"/>
          <w:lang w:eastAsia="zh-CN"/>
        </w:rPr>
      </w:pPr>
      <w:r>
        <w:rPr>
          <w:rFonts w:hint="eastAsia" w:cs="微软雅黑" w:asciiTheme="minorEastAsia" w:hAnsiTheme="minorEastAsia" w:eastAsiaTheme="minorEastAsia"/>
          <w:spacing w:val="-3"/>
          <w:sz w:val="24"/>
          <w:szCs w:val="24"/>
          <w:lang w:eastAsia="zh-CN"/>
        </w:rPr>
        <w:t>28 施工现场安全生产标准化管理目标等级</w:t>
      </w:r>
      <w:r>
        <w:rPr>
          <w:rFonts w:cs="微软雅黑" w:asciiTheme="minorEastAsia" w:hAnsiTheme="minorEastAsia" w:eastAsiaTheme="minorEastAsia"/>
          <w:spacing w:val="-3"/>
          <w:sz w:val="24"/>
          <w:szCs w:val="24"/>
          <w:lang w:eastAsia="zh-CN"/>
        </w:rPr>
        <w:t>见《供应商须知资料表》</w:t>
      </w:r>
      <w:r>
        <w:rPr>
          <w:rFonts w:hint="eastAsia" w:cs="微软雅黑" w:asciiTheme="minorEastAsia" w:hAnsiTheme="minorEastAsia" w:eastAsiaTheme="minorEastAsia"/>
          <w:spacing w:val="-3"/>
          <w:sz w:val="24"/>
          <w:szCs w:val="24"/>
          <w:lang w:eastAsia="zh-CN"/>
        </w:rPr>
        <w:tab/>
      </w:r>
    </w:p>
    <w:p w14:paraId="6660C984">
      <w:pPr>
        <w:pStyle w:val="19"/>
        <w:spacing w:before="177" w:line="200" w:lineRule="auto"/>
        <w:ind w:left="1896" w:right="28" w:hanging="1872" w:hangingChars="800"/>
        <w:rPr>
          <w:rFonts w:cs="微软雅黑" w:asciiTheme="minorEastAsia" w:hAnsiTheme="minorEastAsia" w:eastAsiaTheme="minorEastAsia"/>
          <w:sz w:val="35"/>
          <w:szCs w:val="35"/>
          <w:lang w:eastAsia="zh-CN"/>
        </w:rPr>
      </w:pPr>
      <w:r>
        <w:rPr>
          <w:rFonts w:hint="eastAsia" w:cs="微软雅黑" w:asciiTheme="minorEastAsia" w:hAnsiTheme="minorEastAsia" w:eastAsiaTheme="minorEastAsia"/>
          <w:spacing w:val="-3"/>
          <w:sz w:val="24"/>
          <w:szCs w:val="24"/>
          <w:lang w:eastAsia="zh-CN"/>
        </w:rPr>
        <w:t xml:space="preserve">            </w:t>
      </w:r>
      <w:r>
        <w:rPr>
          <w:rFonts w:hint="eastAsia" w:cs="微软雅黑" w:asciiTheme="minorEastAsia" w:hAnsiTheme="minorEastAsia" w:eastAsiaTheme="minorEastAsia"/>
          <w:spacing w:val="3"/>
          <w:sz w:val="24"/>
          <w:szCs w:val="24"/>
          <w:highlight w:val="yellow"/>
          <w:lang w:eastAsia="zh-CN"/>
        </w:rPr>
        <w:br w:type="page"/>
      </w:r>
      <w:bookmarkStart w:id="21" w:name="bookmark6"/>
      <w:bookmarkEnd w:id="21"/>
      <w:bookmarkStart w:id="22" w:name="bookmark5"/>
      <w:bookmarkEnd w:id="22"/>
      <w:r>
        <w:rPr>
          <w:rFonts w:cs="微软雅黑" w:asciiTheme="minorEastAsia" w:hAnsiTheme="minorEastAsia" w:eastAsiaTheme="minorEastAsia"/>
          <w:b/>
          <w:bCs/>
          <w:spacing w:val="8"/>
          <w:sz w:val="35"/>
          <w:szCs w:val="35"/>
          <w:lang w:eastAsia="zh-CN"/>
        </w:rPr>
        <w:t>第三章     评审方法和评审标准</w:t>
      </w:r>
    </w:p>
    <w:p w14:paraId="2A1FBDDF">
      <w:pPr>
        <w:spacing w:before="250" w:line="200" w:lineRule="auto"/>
        <w:ind w:left="3574"/>
        <w:outlineLvl w:val="1"/>
        <w:rPr>
          <w:rFonts w:cs="微软雅黑" w:asciiTheme="minorEastAsia" w:hAnsiTheme="minorEastAsia"/>
          <w:sz w:val="24"/>
          <w:szCs w:val="24"/>
          <w:lang w:eastAsia="zh-CN"/>
        </w:rPr>
      </w:pPr>
      <w:r>
        <w:rPr>
          <w:rFonts w:cs="微软雅黑" w:asciiTheme="minorEastAsia" w:hAnsiTheme="minorEastAsia"/>
          <w:b/>
          <w:bCs/>
          <w:spacing w:val="-1"/>
          <w:sz w:val="24"/>
          <w:szCs w:val="24"/>
          <w:lang w:eastAsia="zh-CN"/>
        </w:rPr>
        <w:t>一、评审程序和方法</w:t>
      </w:r>
    </w:p>
    <w:p w14:paraId="1EC3E397">
      <w:pPr>
        <w:pStyle w:val="19"/>
        <w:spacing w:line="352" w:lineRule="auto"/>
        <w:rPr>
          <w:rFonts w:asciiTheme="minorEastAsia" w:hAnsiTheme="minorEastAsia" w:eastAsiaTheme="minorEastAsia"/>
          <w:lang w:eastAsia="zh-CN"/>
        </w:rPr>
      </w:pPr>
    </w:p>
    <w:p w14:paraId="5BFEC795">
      <w:pPr>
        <w:pStyle w:val="19"/>
        <w:spacing w:before="103" w:line="201" w:lineRule="auto"/>
        <w:ind w:left="139"/>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   </w:t>
      </w:r>
      <w:r>
        <w:rPr>
          <w:rFonts w:cs="微软雅黑" w:asciiTheme="minorEastAsia" w:hAnsiTheme="minorEastAsia" w:eastAsiaTheme="minorEastAsia"/>
          <w:sz w:val="24"/>
          <w:szCs w:val="24"/>
          <w:lang w:eastAsia="zh-CN"/>
        </w:rPr>
        <w:t>响应文件的资格审查和符合性审查</w:t>
      </w:r>
    </w:p>
    <w:p w14:paraId="583B9404">
      <w:pPr>
        <w:pStyle w:val="19"/>
        <w:spacing w:before="173" w:line="284" w:lineRule="auto"/>
        <w:ind w:left="1173" w:right="109" w:hanging="678"/>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1.1   </w:t>
      </w:r>
      <w:r>
        <w:rPr>
          <w:rFonts w:cs="微软雅黑" w:asciiTheme="minorEastAsia" w:hAnsiTheme="minorEastAsia" w:eastAsiaTheme="minorEastAsia"/>
          <w:spacing w:val="2"/>
          <w:sz w:val="24"/>
          <w:szCs w:val="24"/>
          <w:lang w:eastAsia="zh-CN"/>
        </w:rPr>
        <w:t>磋商小组将根据《资格审查要求》和</w:t>
      </w:r>
      <w:r>
        <w:rPr>
          <w:rFonts w:cs="微软雅黑" w:asciiTheme="minorEastAsia" w:hAnsiTheme="minorEastAsia" w:eastAsiaTheme="minorEastAsia"/>
          <w:spacing w:val="1"/>
          <w:sz w:val="24"/>
          <w:szCs w:val="24"/>
          <w:lang w:eastAsia="zh-CN"/>
        </w:rPr>
        <w:t>《符合性审查要求》中规定的内容，对</w:t>
      </w:r>
      <w:r>
        <w:rPr>
          <w:rFonts w:cs="微软雅黑" w:asciiTheme="minorEastAsia" w:hAnsiTheme="minorEastAsia" w:eastAsiaTheme="minorEastAsia"/>
          <w:spacing w:val="2"/>
          <w:sz w:val="24"/>
          <w:szCs w:val="24"/>
          <w:lang w:eastAsia="zh-CN"/>
        </w:rPr>
        <w:t>供应商进行检查，并形成检查结果</w:t>
      </w:r>
      <w:r>
        <w:rPr>
          <w:rFonts w:cs="微软雅黑" w:asciiTheme="minorEastAsia" w:hAnsiTheme="minorEastAsia" w:eastAsiaTheme="minorEastAsia"/>
          <w:spacing w:val="-41"/>
          <w:sz w:val="24"/>
          <w:szCs w:val="24"/>
          <w:lang w:eastAsia="zh-CN"/>
        </w:rPr>
        <w:t xml:space="preserve"> </w:t>
      </w:r>
      <w:r>
        <w:rPr>
          <w:rFonts w:cs="微软雅黑" w:asciiTheme="minorEastAsia" w:hAnsiTheme="minorEastAsia" w:eastAsiaTheme="minorEastAsia"/>
          <w:spacing w:val="2"/>
          <w:sz w:val="24"/>
          <w:szCs w:val="24"/>
          <w:lang w:eastAsia="zh-CN"/>
        </w:rPr>
        <w:t>。供应商《响应文件</w:t>
      </w:r>
      <w:r>
        <w:rPr>
          <w:rFonts w:cs="微软雅黑" w:asciiTheme="minorEastAsia" w:hAnsiTheme="minorEastAsia" w:eastAsiaTheme="minorEastAsia"/>
          <w:spacing w:val="1"/>
          <w:sz w:val="24"/>
          <w:szCs w:val="24"/>
          <w:lang w:eastAsia="zh-CN"/>
        </w:rPr>
        <w:t>》有任何一项不符合</w:t>
      </w:r>
      <w:r>
        <w:rPr>
          <w:rFonts w:cs="微软雅黑" w:asciiTheme="minorEastAsia" w:hAnsiTheme="minorEastAsia" w:eastAsiaTheme="minorEastAsia"/>
          <w:spacing w:val="3"/>
          <w:sz w:val="24"/>
          <w:szCs w:val="24"/>
          <w:lang w:eastAsia="zh-CN"/>
        </w:rPr>
        <w:t>《资格审查要求》和《符合性审查要求》要求的</w:t>
      </w:r>
      <w:r>
        <w:rPr>
          <w:rFonts w:cs="微软雅黑" w:asciiTheme="minorEastAsia" w:hAnsiTheme="minorEastAsia" w:eastAsiaTheme="minorEastAsia"/>
          <w:spacing w:val="2"/>
          <w:sz w:val="24"/>
          <w:szCs w:val="24"/>
          <w:lang w:eastAsia="zh-CN"/>
        </w:rPr>
        <w:t>，视为未实质性响应磋商文</w:t>
      </w:r>
      <w:r>
        <w:rPr>
          <w:rFonts w:cs="微软雅黑" w:asciiTheme="minorEastAsia" w:hAnsiTheme="minorEastAsia" w:eastAsiaTheme="minorEastAsia"/>
          <w:sz w:val="24"/>
          <w:szCs w:val="24"/>
          <w:lang w:eastAsia="zh-CN"/>
        </w:rPr>
        <w:t>件</w:t>
      </w:r>
      <w:r>
        <w:rPr>
          <w:rFonts w:hint="eastAsia" w:cs="微软雅黑" w:asciiTheme="minorEastAsia" w:hAnsiTheme="minorEastAsia" w:eastAsiaTheme="minorEastAsia"/>
          <w:spacing w:val="-23"/>
          <w:sz w:val="24"/>
          <w:szCs w:val="24"/>
          <w:lang w:eastAsia="zh-CN"/>
        </w:rPr>
        <w:t>。</w:t>
      </w:r>
      <w:r>
        <w:rPr>
          <w:rFonts w:cs="微软雅黑" w:asciiTheme="minorEastAsia" w:hAnsiTheme="minorEastAsia" w:eastAsiaTheme="minorEastAsia"/>
          <w:sz w:val="24"/>
          <w:szCs w:val="24"/>
          <w:lang w:eastAsia="zh-CN"/>
        </w:rPr>
        <w:t>未实质性响应磋商文件的响应文件按</w:t>
      </w:r>
      <w:r>
        <w:rPr>
          <w:rFonts w:cs="微软雅黑" w:asciiTheme="minorEastAsia" w:hAnsiTheme="minorEastAsia" w:eastAsiaTheme="minorEastAsia"/>
          <w:b/>
          <w:bCs/>
          <w:sz w:val="24"/>
          <w:szCs w:val="24"/>
          <w:lang w:eastAsia="zh-CN"/>
        </w:rPr>
        <w:t>无效响应</w:t>
      </w:r>
      <w:r>
        <w:rPr>
          <w:rFonts w:cs="微软雅黑" w:asciiTheme="minorEastAsia" w:hAnsiTheme="minorEastAsia" w:eastAsiaTheme="minorEastAsia"/>
          <w:sz w:val="24"/>
          <w:szCs w:val="24"/>
          <w:lang w:eastAsia="zh-CN"/>
        </w:rPr>
        <w:t>处理</w:t>
      </w:r>
      <w:r>
        <w:rPr>
          <w:rFonts w:cs="微软雅黑" w:asciiTheme="minorEastAsia" w:hAnsiTheme="minorEastAsia" w:eastAsiaTheme="minorEastAsia"/>
          <w:spacing w:val="-27"/>
          <w:sz w:val="24"/>
          <w:szCs w:val="24"/>
          <w:lang w:eastAsia="zh-CN"/>
        </w:rPr>
        <w:t xml:space="preserve"> </w:t>
      </w:r>
      <w:r>
        <w:rPr>
          <w:rFonts w:cs="微软雅黑" w:asciiTheme="minorEastAsia" w:hAnsiTheme="minorEastAsia" w:eastAsiaTheme="minorEastAsia"/>
          <w:sz w:val="24"/>
          <w:szCs w:val="24"/>
          <w:lang w:eastAsia="zh-CN"/>
        </w:rPr>
        <w:t>，磋商小组应当告知</w:t>
      </w:r>
      <w:r>
        <w:rPr>
          <w:rFonts w:cs="微软雅黑" w:asciiTheme="minorEastAsia" w:hAnsiTheme="minorEastAsia" w:eastAsiaTheme="minorEastAsia"/>
          <w:spacing w:val="1"/>
          <w:sz w:val="24"/>
          <w:szCs w:val="24"/>
          <w:lang w:eastAsia="zh-CN"/>
        </w:rPr>
        <w:t>提交响应文件的供应商。</w:t>
      </w:r>
    </w:p>
    <w:p w14:paraId="00AA4515">
      <w:pPr>
        <w:pStyle w:val="19"/>
        <w:spacing w:before="175" w:line="252" w:lineRule="auto"/>
        <w:ind w:left="1195" w:right="112" w:hanging="700"/>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 xml:space="preserve">1.2    </w:t>
      </w:r>
      <w:r>
        <w:rPr>
          <w:rFonts w:cs="微软雅黑" w:asciiTheme="minorEastAsia" w:hAnsiTheme="minorEastAsia" w:eastAsiaTheme="minorEastAsia"/>
          <w:spacing w:val="-4"/>
          <w:sz w:val="24"/>
          <w:szCs w:val="24"/>
          <w:lang w:eastAsia="zh-CN"/>
        </w:rPr>
        <w:t>《资格审查要求》中对格式有要求的，除竞争性磋商文件另有规定外，</w:t>
      </w:r>
      <w:r>
        <w:rPr>
          <w:rFonts w:cs="微软雅黑" w:asciiTheme="minorEastAsia" w:hAnsiTheme="minorEastAsia" w:eastAsiaTheme="minorEastAsia"/>
          <w:spacing w:val="-5"/>
          <w:sz w:val="24"/>
          <w:szCs w:val="24"/>
          <w:lang w:eastAsia="zh-CN"/>
        </w:rPr>
        <w:t>均为</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实</w:t>
      </w:r>
      <w:r>
        <w:rPr>
          <w:rFonts w:cs="微软雅黑" w:asciiTheme="minorEastAsia" w:hAnsiTheme="minorEastAsia" w:eastAsiaTheme="minorEastAsia"/>
          <w:spacing w:val="2"/>
          <w:sz w:val="24"/>
          <w:szCs w:val="24"/>
          <w:lang w:eastAsia="zh-CN"/>
        </w:rPr>
        <w:t>质性格式</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文件。</w:t>
      </w:r>
    </w:p>
    <w:p w14:paraId="1F28F220">
      <w:pPr>
        <w:pStyle w:val="19"/>
        <w:spacing w:before="179" w:line="201" w:lineRule="auto"/>
        <w:ind w:left="495"/>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1.3</w:t>
      </w:r>
      <w:r>
        <w:rPr>
          <w:rFonts w:asciiTheme="minorEastAsia" w:hAnsiTheme="minorEastAsia" w:eastAsiaTheme="minorEastAsia"/>
          <w:spacing w:val="15"/>
          <w:sz w:val="24"/>
          <w:szCs w:val="24"/>
          <w:lang w:eastAsia="zh-CN"/>
        </w:rPr>
        <w:t xml:space="preserve">    </w:t>
      </w:r>
      <w:r>
        <w:rPr>
          <w:rFonts w:cs="微软雅黑" w:asciiTheme="minorEastAsia" w:hAnsiTheme="minorEastAsia" w:eastAsiaTheme="minorEastAsia"/>
          <w:spacing w:val="2"/>
          <w:sz w:val="24"/>
          <w:szCs w:val="24"/>
          <w:lang w:eastAsia="zh-CN"/>
        </w:rPr>
        <w:t>《资格审查要求》见下表：</w:t>
      </w:r>
    </w:p>
    <w:p w14:paraId="00DD71A6">
      <w:pPr>
        <w:spacing w:before="175" w:line="201" w:lineRule="auto"/>
        <w:ind w:left="3838"/>
        <w:rPr>
          <w:rFonts w:cs="微软雅黑" w:asciiTheme="minorEastAsia" w:hAnsiTheme="minorEastAsia"/>
          <w:sz w:val="24"/>
          <w:szCs w:val="24"/>
        </w:rPr>
      </w:pPr>
      <w:r>
        <w:rPr>
          <w:rFonts w:cs="微软雅黑" w:asciiTheme="minorEastAsia" w:hAnsiTheme="minorEastAsia"/>
          <w:b/>
          <w:bCs/>
          <w:spacing w:val="-1"/>
          <w:sz w:val="24"/>
          <w:szCs w:val="24"/>
        </w:rPr>
        <w:t>资格审查要求</w:t>
      </w:r>
    </w:p>
    <w:p w14:paraId="4A5D98E0">
      <w:pPr>
        <w:spacing w:line="139" w:lineRule="exact"/>
        <w:rPr>
          <w:rFonts w:asciiTheme="minorEastAsia" w:hAnsiTheme="minorEastAsia"/>
        </w:rPr>
      </w:pPr>
    </w:p>
    <w:tbl>
      <w:tblPr>
        <w:tblStyle w:val="60"/>
        <w:tblW w:w="9668" w:type="dxa"/>
        <w:tblInd w:w="-1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1609"/>
        <w:gridCol w:w="5891"/>
        <w:gridCol w:w="1459"/>
      </w:tblGrid>
      <w:tr w14:paraId="6C2A3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09" w:type="dxa"/>
          </w:tcPr>
          <w:p w14:paraId="03BEA7FA">
            <w:pPr>
              <w:spacing w:before="105" w:line="201" w:lineRule="auto"/>
              <w:ind w:left="188"/>
              <w:rPr>
                <w:rFonts w:cs="微软雅黑" w:asciiTheme="minorEastAsia" w:hAnsiTheme="minorEastAsia"/>
                <w:sz w:val="24"/>
                <w:szCs w:val="24"/>
              </w:rPr>
            </w:pPr>
            <w:r>
              <w:rPr>
                <w:rFonts w:cs="微软雅黑" w:asciiTheme="minorEastAsia" w:hAnsiTheme="minorEastAsia"/>
                <w:b/>
                <w:bCs/>
                <w:spacing w:val="-3"/>
                <w:sz w:val="24"/>
                <w:szCs w:val="24"/>
              </w:rPr>
              <w:t>序号</w:t>
            </w:r>
          </w:p>
        </w:tc>
        <w:tc>
          <w:tcPr>
            <w:tcW w:w="1609" w:type="dxa"/>
          </w:tcPr>
          <w:p w14:paraId="443ED9F1">
            <w:pPr>
              <w:spacing w:before="105" w:line="201" w:lineRule="auto"/>
              <w:ind w:left="392"/>
              <w:rPr>
                <w:rFonts w:cs="微软雅黑" w:asciiTheme="minorEastAsia" w:hAnsiTheme="minorEastAsia"/>
                <w:sz w:val="24"/>
                <w:szCs w:val="24"/>
              </w:rPr>
            </w:pPr>
            <w:r>
              <w:rPr>
                <w:rFonts w:cs="微软雅黑" w:asciiTheme="minorEastAsia" w:hAnsiTheme="minorEastAsia"/>
                <w:b/>
                <w:bCs/>
                <w:spacing w:val="-2"/>
                <w:sz w:val="24"/>
                <w:szCs w:val="24"/>
              </w:rPr>
              <w:t>检查因素</w:t>
            </w:r>
          </w:p>
        </w:tc>
        <w:tc>
          <w:tcPr>
            <w:tcW w:w="5891" w:type="dxa"/>
          </w:tcPr>
          <w:p w14:paraId="3A3BCE44">
            <w:pPr>
              <w:spacing w:before="104" w:line="201" w:lineRule="auto"/>
              <w:ind w:left="1918"/>
              <w:rPr>
                <w:rFonts w:cs="微软雅黑" w:asciiTheme="minorEastAsia" w:hAnsiTheme="minorEastAsia"/>
                <w:sz w:val="24"/>
                <w:szCs w:val="24"/>
              </w:rPr>
            </w:pPr>
            <w:r>
              <w:rPr>
                <w:rFonts w:cs="微软雅黑" w:asciiTheme="minorEastAsia" w:hAnsiTheme="minorEastAsia"/>
                <w:b/>
                <w:bCs/>
                <w:spacing w:val="-2"/>
                <w:sz w:val="24"/>
                <w:szCs w:val="24"/>
              </w:rPr>
              <w:t>检查内容</w:t>
            </w:r>
          </w:p>
        </w:tc>
        <w:tc>
          <w:tcPr>
            <w:tcW w:w="1459" w:type="dxa"/>
          </w:tcPr>
          <w:p w14:paraId="2364C6C5">
            <w:pPr>
              <w:spacing w:before="104" w:line="201" w:lineRule="auto"/>
              <w:ind w:left="478"/>
              <w:rPr>
                <w:rFonts w:cs="微软雅黑" w:asciiTheme="minorEastAsia" w:hAnsiTheme="minorEastAsia"/>
                <w:sz w:val="24"/>
                <w:szCs w:val="24"/>
              </w:rPr>
            </w:pPr>
            <w:r>
              <w:rPr>
                <w:rFonts w:cs="微软雅黑" w:asciiTheme="minorEastAsia" w:hAnsiTheme="minorEastAsia"/>
                <w:b/>
                <w:bCs/>
                <w:spacing w:val="-1"/>
                <w:sz w:val="24"/>
                <w:szCs w:val="24"/>
              </w:rPr>
              <w:t>格式要求</w:t>
            </w:r>
          </w:p>
        </w:tc>
      </w:tr>
      <w:tr w14:paraId="71CB1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7" w:hRule="atLeast"/>
        </w:trPr>
        <w:tc>
          <w:tcPr>
            <w:tcW w:w="709" w:type="dxa"/>
            <w:vAlign w:val="center"/>
          </w:tcPr>
          <w:p w14:paraId="4E65D7E3">
            <w:pPr>
              <w:pStyle w:val="61"/>
              <w:spacing w:before="69" w:line="199"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1</w:t>
            </w:r>
          </w:p>
        </w:tc>
        <w:tc>
          <w:tcPr>
            <w:tcW w:w="1609" w:type="dxa"/>
            <w:vAlign w:val="center"/>
          </w:tcPr>
          <w:p w14:paraId="4485EFAA">
            <w:pPr>
              <w:spacing w:before="103" w:line="201" w:lineRule="auto"/>
              <w:ind w:left="127" w:right="192" w:hanging="9"/>
              <w:jc w:val="center"/>
              <w:rPr>
                <w:rFonts w:cs="微软雅黑" w:asciiTheme="minorEastAsia" w:hAnsiTheme="minorEastAsia"/>
                <w:sz w:val="24"/>
                <w:szCs w:val="24"/>
              </w:rPr>
            </w:pPr>
            <w:r>
              <w:rPr>
                <w:rFonts w:cs="微软雅黑" w:asciiTheme="minorEastAsia" w:hAnsiTheme="minorEastAsia"/>
                <w:spacing w:val="-3"/>
                <w:sz w:val="24"/>
                <w:szCs w:val="24"/>
              </w:rPr>
              <w:t>营业执照等证</w:t>
            </w:r>
            <w:r>
              <w:rPr>
                <w:rFonts w:cs="微软雅黑" w:asciiTheme="minorEastAsia" w:hAnsiTheme="minorEastAsia"/>
                <w:spacing w:val="-9"/>
                <w:sz w:val="24"/>
                <w:szCs w:val="24"/>
              </w:rPr>
              <w:t>明文件</w:t>
            </w:r>
          </w:p>
        </w:tc>
        <w:tc>
          <w:tcPr>
            <w:tcW w:w="5891" w:type="dxa"/>
            <w:vAlign w:val="center"/>
          </w:tcPr>
          <w:p w14:paraId="61482339">
            <w:pPr>
              <w:pStyle w:val="61"/>
              <w:spacing w:before="40" w:line="202" w:lineRule="auto"/>
              <w:ind w:left="108" w:right="118"/>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1"/>
                <w:sz w:val="24"/>
                <w:szCs w:val="24"/>
                <w:lang w:eastAsia="zh-CN"/>
              </w:rPr>
              <w:t>供应商为企业（包括合伙企业）的，应提供</w:t>
            </w:r>
            <w:r>
              <w:rPr>
                <w:rFonts w:cs="微软雅黑" w:asciiTheme="minorEastAsia" w:hAnsiTheme="minorEastAsia" w:eastAsiaTheme="minorEastAsia"/>
                <w:spacing w:val="4"/>
                <w:sz w:val="24"/>
                <w:szCs w:val="24"/>
                <w:lang w:eastAsia="zh-CN"/>
              </w:rPr>
              <w:t>有效的</w:t>
            </w:r>
            <w:r>
              <w:rPr>
                <w:rFonts w:cs="微软雅黑" w:asciiTheme="minorEastAsia" w:hAnsiTheme="minorEastAsia" w:eastAsiaTheme="minorEastAsia"/>
                <w:spacing w:val="-48"/>
                <w:sz w:val="24"/>
                <w:szCs w:val="24"/>
                <w:lang w:eastAsia="zh-CN"/>
              </w:rPr>
              <w:t xml:space="preserve"> </w:t>
            </w:r>
            <w:r>
              <w:rPr>
                <w:rFonts w:asciiTheme="minorEastAsia" w:hAnsiTheme="minorEastAsia" w:eastAsiaTheme="minorEastAsia"/>
                <w:spacing w:val="4"/>
                <w:sz w:val="24"/>
                <w:szCs w:val="24"/>
                <w:lang w:eastAsia="zh-CN"/>
              </w:rPr>
              <w:t>“</w:t>
            </w:r>
            <w:r>
              <w:rPr>
                <w:rFonts w:cs="微软雅黑" w:asciiTheme="minorEastAsia" w:hAnsiTheme="minorEastAsia" w:eastAsiaTheme="minorEastAsia"/>
                <w:spacing w:val="4"/>
                <w:sz w:val="24"/>
                <w:szCs w:val="24"/>
                <w:lang w:eastAsia="zh-CN"/>
              </w:rPr>
              <w:t>营业执照</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4"/>
                <w:sz w:val="24"/>
                <w:szCs w:val="24"/>
                <w:lang w:eastAsia="zh-CN"/>
              </w:rPr>
              <w:t>”</w:t>
            </w:r>
            <w:r>
              <w:rPr>
                <w:rFonts w:cs="微软雅黑" w:asciiTheme="minorEastAsia" w:hAnsiTheme="minorEastAsia" w:eastAsiaTheme="minorEastAsia"/>
                <w:spacing w:val="4"/>
                <w:sz w:val="24"/>
                <w:szCs w:val="24"/>
                <w:lang w:eastAsia="zh-CN"/>
              </w:rPr>
              <w:t>；</w:t>
            </w:r>
          </w:p>
          <w:p w14:paraId="277C3313">
            <w:pPr>
              <w:pStyle w:val="61"/>
              <w:spacing w:before="2" w:line="202" w:lineRule="auto"/>
              <w:ind w:left="108" w:right="10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5"/>
                <w:sz w:val="24"/>
                <w:szCs w:val="24"/>
                <w:lang w:eastAsia="zh-CN"/>
              </w:rPr>
              <w:t>供应商为事业单位的，应提供有效的</w:t>
            </w:r>
            <w:r>
              <w:rPr>
                <w:rFonts w:cs="微软雅黑" w:asciiTheme="minorEastAsia" w:hAnsiTheme="minorEastAsia" w:eastAsiaTheme="minorEastAsia"/>
                <w:spacing w:val="-42"/>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事业单</w:t>
            </w:r>
            <w:r>
              <w:rPr>
                <w:rFonts w:cs="微软雅黑" w:asciiTheme="minorEastAsia" w:hAnsiTheme="minorEastAsia" w:eastAsiaTheme="minorEastAsia"/>
                <w:spacing w:val="2"/>
                <w:sz w:val="24"/>
                <w:szCs w:val="24"/>
                <w:lang w:eastAsia="zh-CN"/>
              </w:rPr>
              <w:t>位法人证书</w:t>
            </w:r>
            <w:r>
              <w:rPr>
                <w:rFonts w:cs="微软雅黑" w:asciiTheme="minorEastAsia" w:hAnsiTheme="minorEastAsia" w:eastAsiaTheme="minorEastAsia"/>
                <w:spacing w:val="-47"/>
                <w:sz w:val="24"/>
                <w:szCs w:val="24"/>
                <w:lang w:eastAsia="zh-CN"/>
              </w:rPr>
              <w:t xml:space="preserve"> </w:t>
            </w:r>
            <w:r>
              <w:rPr>
                <w:rFonts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w:t>
            </w:r>
          </w:p>
          <w:p w14:paraId="62C032EC">
            <w:pPr>
              <w:pStyle w:val="61"/>
              <w:spacing w:before="2" w:line="202" w:lineRule="auto"/>
              <w:ind w:left="107" w:right="10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5"/>
                <w:sz w:val="24"/>
                <w:szCs w:val="24"/>
                <w:lang w:eastAsia="zh-CN"/>
              </w:rPr>
              <w:t>供应商是非企业机构的，应提供有效的</w:t>
            </w:r>
            <w:r>
              <w:rPr>
                <w:rFonts w:cs="微软雅黑" w:asciiTheme="minorEastAsia" w:hAnsiTheme="minorEastAsia" w:eastAsiaTheme="minorEastAsia"/>
                <w:spacing w:val="-42"/>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执业</w:t>
            </w:r>
            <w:r>
              <w:rPr>
                <w:rFonts w:cs="微软雅黑" w:asciiTheme="minorEastAsia" w:hAnsiTheme="minorEastAsia" w:eastAsiaTheme="minorEastAsia"/>
                <w:spacing w:val="3"/>
                <w:sz w:val="24"/>
                <w:szCs w:val="24"/>
                <w:lang w:eastAsia="zh-CN"/>
              </w:rPr>
              <w:t>许可证</w:t>
            </w:r>
            <w:r>
              <w:rPr>
                <w:rFonts w:asciiTheme="minorEastAsia" w:hAnsiTheme="minorEastAsia" w:eastAsiaTheme="minorEastAsia"/>
                <w:spacing w:val="3"/>
                <w:sz w:val="24"/>
                <w:szCs w:val="24"/>
                <w:lang w:eastAsia="zh-CN"/>
              </w:rPr>
              <w:t>”、</w:t>
            </w:r>
            <w:r>
              <w:rPr>
                <w:rFonts w:cs="微软雅黑" w:asciiTheme="minorEastAsia" w:hAnsiTheme="minorEastAsia" w:eastAsiaTheme="minorEastAsia"/>
                <w:spacing w:val="3"/>
                <w:sz w:val="24"/>
                <w:szCs w:val="24"/>
                <w:lang w:eastAsia="zh-CN"/>
              </w:rPr>
              <w:t>登记证书</w:t>
            </w:r>
            <w:r>
              <w:rPr>
                <w:rFonts w:asciiTheme="minorEastAsia" w:hAnsiTheme="minorEastAsia" w:eastAsiaTheme="minorEastAsia"/>
                <w:spacing w:val="3"/>
                <w:sz w:val="24"/>
                <w:szCs w:val="24"/>
                <w:lang w:eastAsia="zh-CN"/>
              </w:rPr>
              <w:t>”</w:t>
            </w:r>
            <w:r>
              <w:rPr>
                <w:rFonts w:cs="微软雅黑" w:asciiTheme="minorEastAsia" w:hAnsiTheme="minorEastAsia" w:eastAsiaTheme="minorEastAsia"/>
                <w:spacing w:val="3"/>
                <w:sz w:val="24"/>
                <w:szCs w:val="24"/>
                <w:lang w:eastAsia="zh-CN"/>
              </w:rPr>
              <w:t>等证明文件；</w:t>
            </w:r>
          </w:p>
          <w:p w14:paraId="026E6B78">
            <w:pPr>
              <w:pStyle w:val="61"/>
              <w:spacing w:before="3" w:line="201" w:lineRule="auto"/>
              <w:ind w:left="109" w:right="104" w:hanging="1"/>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5"/>
                <w:sz w:val="24"/>
                <w:szCs w:val="24"/>
                <w:lang w:eastAsia="zh-CN"/>
              </w:rPr>
              <w:t>供应商是个体工商户的，应提供有效的</w:t>
            </w:r>
            <w:r>
              <w:rPr>
                <w:rFonts w:cs="微软雅黑" w:asciiTheme="minorEastAsia" w:hAnsiTheme="minorEastAsia" w:eastAsiaTheme="minorEastAsia"/>
                <w:spacing w:val="-42"/>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个体</w:t>
            </w:r>
            <w:r>
              <w:rPr>
                <w:rFonts w:cs="微软雅黑" w:asciiTheme="minorEastAsia" w:hAnsiTheme="minorEastAsia" w:eastAsiaTheme="minorEastAsia"/>
                <w:spacing w:val="2"/>
                <w:sz w:val="24"/>
                <w:szCs w:val="24"/>
                <w:lang w:eastAsia="zh-CN"/>
              </w:rPr>
              <w:t>工商户营业执照</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w:t>
            </w:r>
          </w:p>
          <w:p w14:paraId="611D8500">
            <w:pPr>
              <w:spacing w:before="4" w:line="202" w:lineRule="auto"/>
              <w:ind w:left="109" w:right="118" w:hanging="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供应商是自然人的，应提供有效的自然人身</w:t>
            </w:r>
            <w:r>
              <w:rPr>
                <w:rFonts w:cs="微软雅黑" w:asciiTheme="minorEastAsia" w:hAnsiTheme="minorEastAsia"/>
                <w:spacing w:val="-2"/>
                <w:sz w:val="24"/>
                <w:szCs w:val="24"/>
                <w:lang w:eastAsia="zh-CN"/>
              </w:rPr>
              <w:t>份证明。</w:t>
            </w:r>
          </w:p>
          <w:p w14:paraId="448449DD">
            <w:pPr>
              <w:pStyle w:val="61"/>
              <w:spacing w:before="5" w:line="197" w:lineRule="auto"/>
              <w:ind w:left="108" w:right="104" w:firstLine="1"/>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1"/>
                <w:sz w:val="24"/>
                <w:szCs w:val="24"/>
                <w:lang w:eastAsia="zh-CN"/>
              </w:rPr>
              <w:t>分支机构参加响应的，应提供该分支机构或</w:t>
            </w:r>
            <w:r>
              <w:rPr>
                <w:rFonts w:cs="微软雅黑" w:asciiTheme="minorEastAsia" w:hAnsiTheme="minorEastAsia" w:eastAsiaTheme="minorEastAsia"/>
                <w:spacing w:val="-3"/>
                <w:sz w:val="24"/>
                <w:szCs w:val="24"/>
                <w:lang w:eastAsia="zh-CN"/>
              </w:rPr>
              <w:t>其所属法人</w:t>
            </w:r>
            <w:r>
              <w:rPr>
                <w:rFonts w:asciiTheme="minorEastAsia" w:hAnsiTheme="minorEastAsia" w:eastAsiaTheme="minorEastAsia"/>
                <w:spacing w:val="-3"/>
                <w:sz w:val="24"/>
                <w:szCs w:val="24"/>
                <w:lang w:eastAsia="zh-CN"/>
              </w:rPr>
              <w:t>/</w:t>
            </w:r>
            <w:r>
              <w:rPr>
                <w:rFonts w:cs="微软雅黑" w:asciiTheme="minorEastAsia" w:hAnsiTheme="minorEastAsia" w:eastAsiaTheme="minorEastAsia"/>
                <w:spacing w:val="-3"/>
                <w:sz w:val="24"/>
                <w:szCs w:val="24"/>
                <w:lang w:eastAsia="zh-CN"/>
              </w:rPr>
              <w:t>其他组织的相应证明文件；同时</w:t>
            </w:r>
            <w:r>
              <w:rPr>
                <w:rFonts w:cs="微软雅黑" w:asciiTheme="minorEastAsia" w:hAnsiTheme="minorEastAsia" w:eastAsiaTheme="minorEastAsia"/>
                <w:sz w:val="24"/>
                <w:szCs w:val="24"/>
                <w:lang w:eastAsia="zh-CN"/>
              </w:rPr>
              <w:t>还应提供其所属法人</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其他组织出具的授权</w:t>
            </w:r>
            <w:r>
              <w:rPr>
                <w:rFonts w:cs="微软雅黑" w:asciiTheme="minorEastAsia" w:hAnsiTheme="minorEastAsia" w:eastAsiaTheme="minorEastAsia"/>
                <w:spacing w:val="-1"/>
                <w:sz w:val="24"/>
                <w:szCs w:val="24"/>
                <w:lang w:eastAsia="zh-CN"/>
              </w:rPr>
              <w:t>其参与本项目的授权书（格式自拟，须加盖</w:t>
            </w:r>
            <w:r>
              <w:rPr>
                <w:rFonts w:cs="微软雅黑" w:asciiTheme="minorEastAsia" w:hAnsiTheme="minorEastAsia" w:eastAsiaTheme="minorEastAsia"/>
                <w:sz w:val="24"/>
                <w:szCs w:val="24"/>
                <w:lang w:eastAsia="zh-CN"/>
              </w:rPr>
              <w:t>其所属法人</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其他组织的公章</w:t>
            </w:r>
            <w:r>
              <w:rPr>
                <w:rFonts w:cs="微软雅黑" w:asciiTheme="minorEastAsia" w:hAnsiTheme="minorEastAsia" w:eastAsiaTheme="minorEastAsia"/>
                <w:spacing w:val="-57"/>
                <w:sz w:val="24"/>
                <w:szCs w:val="24"/>
                <w:lang w:eastAsia="zh-CN"/>
              </w:rPr>
              <w:t>）；</w:t>
            </w:r>
            <w:r>
              <w:rPr>
                <w:rFonts w:cs="微软雅黑" w:asciiTheme="minorEastAsia" w:hAnsiTheme="minorEastAsia" w:eastAsiaTheme="minorEastAsia"/>
                <w:sz w:val="24"/>
                <w:szCs w:val="24"/>
                <w:lang w:eastAsia="zh-CN"/>
              </w:rPr>
              <w:t>对于银行、</w:t>
            </w:r>
            <w:r>
              <w:rPr>
                <w:rFonts w:cs="微软雅黑" w:asciiTheme="minorEastAsia" w:hAnsiTheme="minorEastAsia" w:eastAsiaTheme="minorEastAsia"/>
                <w:spacing w:val="-1"/>
                <w:sz w:val="24"/>
                <w:szCs w:val="24"/>
                <w:lang w:eastAsia="zh-CN"/>
              </w:rPr>
              <w:t>保险、石油石化、电力、电信等行业的分支</w:t>
            </w:r>
            <w:r>
              <w:rPr>
                <w:rFonts w:cs="微软雅黑" w:asciiTheme="minorEastAsia" w:hAnsiTheme="minorEastAsia" w:eastAsiaTheme="minorEastAsia"/>
                <w:spacing w:val="-3"/>
                <w:sz w:val="24"/>
                <w:szCs w:val="24"/>
                <w:lang w:eastAsia="zh-CN"/>
              </w:rPr>
              <w:t>机构</w:t>
            </w:r>
            <w:r>
              <w:rPr>
                <w:rFonts w:cs="微软雅黑" w:asciiTheme="minorEastAsia" w:hAnsiTheme="minorEastAsia" w:eastAsiaTheme="minorEastAsia"/>
                <w:spacing w:val="-18"/>
                <w:sz w:val="24"/>
                <w:szCs w:val="24"/>
                <w:lang w:eastAsia="zh-CN"/>
              </w:rPr>
              <w:t xml:space="preserve"> </w:t>
            </w:r>
            <w:r>
              <w:rPr>
                <w:rFonts w:cs="微软雅黑" w:asciiTheme="minorEastAsia" w:hAnsiTheme="minorEastAsia" w:eastAsiaTheme="minorEastAsia"/>
                <w:spacing w:val="-3"/>
                <w:sz w:val="24"/>
                <w:szCs w:val="24"/>
                <w:lang w:eastAsia="zh-CN"/>
              </w:rPr>
              <w:t>，可以提供上述授权，也可以提供其所</w:t>
            </w:r>
            <w:r>
              <w:rPr>
                <w:rFonts w:cs="微软雅黑" w:asciiTheme="minorEastAsia" w:hAnsiTheme="minorEastAsia" w:eastAsiaTheme="minorEastAsia"/>
                <w:sz w:val="24"/>
                <w:szCs w:val="24"/>
                <w:lang w:eastAsia="zh-CN"/>
              </w:rPr>
              <w:t>属法人</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其他组织的有关文件或制度等能够</w:t>
            </w:r>
            <w:r>
              <w:rPr>
                <w:rFonts w:cs="微软雅黑" w:asciiTheme="minorEastAsia" w:hAnsiTheme="minorEastAsia" w:eastAsiaTheme="minorEastAsia"/>
                <w:spacing w:val="-1"/>
                <w:sz w:val="24"/>
                <w:szCs w:val="24"/>
                <w:lang w:eastAsia="zh-CN"/>
              </w:rPr>
              <w:t>证明授权其独立开展业务的证明材料。</w:t>
            </w:r>
          </w:p>
        </w:tc>
        <w:tc>
          <w:tcPr>
            <w:tcW w:w="1459" w:type="dxa"/>
          </w:tcPr>
          <w:p w14:paraId="22126D3E">
            <w:pPr>
              <w:pStyle w:val="61"/>
              <w:spacing w:line="251" w:lineRule="auto"/>
              <w:rPr>
                <w:rFonts w:asciiTheme="minorEastAsia" w:hAnsiTheme="minorEastAsia" w:eastAsiaTheme="minorEastAsia"/>
                <w:lang w:eastAsia="zh-CN"/>
              </w:rPr>
            </w:pPr>
          </w:p>
          <w:p w14:paraId="37F5A1B7">
            <w:pPr>
              <w:pStyle w:val="61"/>
              <w:spacing w:line="251" w:lineRule="auto"/>
              <w:rPr>
                <w:rFonts w:asciiTheme="minorEastAsia" w:hAnsiTheme="minorEastAsia" w:eastAsiaTheme="minorEastAsia"/>
                <w:lang w:eastAsia="zh-CN"/>
              </w:rPr>
            </w:pPr>
          </w:p>
          <w:p w14:paraId="6549BA2D">
            <w:pPr>
              <w:pStyle w:val="61"/>
              <w:spacing w:line="251" w:lineRule="auto"/>
              <w:rPr>
                <w:rFonts w:asciiTheme="minorEastAsia" w:hAnsiTheme="minorEastAsia" w:eastAsiaTheme="minorEastAsia"/>
                <w:lang w:eastAsia="zh-CN"/>
              </w:rPr>
            </w:pPr>
          </w:p>
          <w:p w14:paraId="5878423D">
            <w:pPr>
              <w:pStyle w:val="61"/>
              <w:spacing w:line="251" w:lineRule="auto"/>
              <w:rPr>
                <w:rFonts w:asciiTheme="minorEastAsia" w:hAnsiTheme="minorEastAsia" w:eastAsiaTheme="minorEastAsia"/>
                <w:lang w:eastAsia="zh-CN"/>
              </w:rPr>
            </w:pPr>
          </w:p>
          <w:p w14:paraId="1891FB99">
            <w:pPr>
              <w:pStyle w:val="61"/>
              <w:spacing w:line="251" w:lineRule="auto"/>
              <w:rPr>
                <w:rFonts w:asciiTheme="minorEastAsia" w:hAnsiTheme="minorEastAsia" w:eastAsiaTheme="minorEastAsia"/>
                <w:lang w:eastAsia="zh-CN"/>
              </w:rPr>
            </w:pPr>
          </w:p>
          <w:p w14:paraId="336DE377">
            <w:pPr>
              <w:pStyle w:val="61"/>
              <w:spacing w:line="251" w:lineRule="auto"/>
              <w:rPr>
                <w:rFonts w:asciiTheme="minorEastAsia" w:hAnsiTheme="minorEastAsia" w:eastAsiaTheme="minorEastAsia"/>
                <w:lang w:eastAsia="zh-CN"/>
              </w:rPr>
            </w:pPr>
          </w:p>
          <w:p w14:paraId="19BC1FA1">
            <w:pPr>
              <w:pStyle w:val="61"/>
              <w:spacing w:line="252" w:lineRule="auto"/>
              <w:rPr>
                <w:rFonts w:asciiTheme="minorEastAsia" w:hAnsiTheme="minorEastAsia" w:eastAsiaTheme="minorEastAsia"/>
                <w:lang w:eastAsia="zh-CN"/>
              </w:rPr>
            </w:pPr>
          </w:p>
          <w:p w14:paraId="61161D55">
            <w:pPr>
              <w:pStyle w:val="61"/>
              <w:spacing w:line="252" w:lineRule="auto"/>
              <w:rPr>
                <w:rFonts w:asciiTheme="minorEastAsia" w:hAnsiTheme="minorEastAsia" w:eastAsiaTheme="minorEastAsia"/>
                <w:lang w:eastAsia="zh-CN"/>
              </w:rPr>
            </w:pPr>
          </w:p>
          <w:p w14:paraId="28702869">
            <w:pPr>
              <w:spacing w:before="103" w:line="203" w:lineRule="auto"/>
              <w:ind w:left="115" w:right="121"/>
              <w:jc w:val="both"/>
              <w:rPr>
                <w:rFonts w:cs="微软雅黑" w:asciiTheme="minorEastAsia" w:hAnsiTheme="minorEastAsia"/>
                <w:sz w:val="24"/>
                <w:szCs w:val="24"/>
                <w:lang w:eastAsia="zh-CN"/>
              </w:rPr>
            </w:pPr>
            <w:r>
              <w:rPr>
                <w:rFonts w:cs="微软雅黑" w:asciiTheme="minorEastAsia" w:hAnsiTheme="minorEastAsia"/>
                <w:spacing w:val="-2"/>
                <w:sz w:val="24"/>
                <w:szCs w:val="24"/>
                <w:lang w:eastAsia="zh-CN"/>
              </w:rPr>
              <w:t>提供证明文件的</w:t>
            </w:r>
            <w:r>
              <w:rPr>
                <w:rFonts w:cs="微软雅黑" w:asciiTheme="minorEastAsia" w:hAnsiTheme="minorEastAsia"/>
                <w:spacing w:val="4"/>
                <w:sz w:val="24"/>
                <w:szCs w:val="24"/>
                <w:lang w:eastAsia="zh-CN"/>
              </w:rPr>
              <w:t xml:space="preserve"> </w:t>
            </w:r>
            <w:r>
              <w:rPr>
                <w:rFonts w:cs="微软雅黑" w:asciiTheme="minorEastAsia" w:hAnsiTheme="minorEastAsia"/>
                <w:spacing w:val="-2"/>
                <w:sz w:val="24"/>
                <w:szCs w:val="24"/>
                <w:lang w:eastAsia="zh-CN"/>
              </w:rPr>
              <w:t>电子件或电子证</w:t>
            </w:r>
            <w:r>
              <w:rPr>
                <w:rFonts w:cs="微软雅黑" w:asciiTheme="minorEastAsia" w:hAnsiTheme="minorEastAsia"/>
                <w:spacing w:val="3"/>
                <w:sz w:val="24"/>
                <w:szCs w:val="24"/>
                <w:lang w:eastAsia="zh-CN"/>
              </w:rPr>
              <w:t xml:space="preserve"> </w:t>
            </w:r>
            <w:r>
              <w:rPr>
                <w:rFonts w:cs="微软雅黑" w:asciiTheme="minorEastAsia" w:hAnsiTheme="minorEastAsia"/>
                <w:sz w:val="24"/>
                <w:szCs w:val="24"/>
                <w:lang w:eastAsia="zh-CN"/>
              </w:rPr>
              <w:t>照</w:t>
            </w:r>
          </w:p>
        </w:tc>
      </w:tr>
      <w:tr w14:paraId="69B1D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09" w:type="dxa"/>
          </w:tcPr>
          <w:p w14:paraId="1304A2B6">
            <w:pPr>
              <w:pStyle w:val="61"/>
              <w:spacing w:before="249" w:line="201" w:lineRule="auto"/>
              <w:jc w:val="center"/>
              <w:rPr>
                <w:rFonts w:asciiTheme="minorEastAsia" w:hAnsiTheme="minorEastAsia" w:eastAsiaTheme="minorEastAsia"/>
                <w:sz w:val="24"/>
                <w:szCs w:val="24"/>
              </w:rPr>
            </w:pPr>
            <w:r>
              <w:rPr>
                <w:rFonts w:asciiTheme="minorEastAsia" w:hAnsiTheme="minorEastAsia" w:eastAsiaTheme="minorEastAsia"/>
                <w:spacing w:val="5"/>
                <w:sz w:val="24"/>
                <w:szCs w:val="24"/>
              </w:rPr>
              <w:t>2</w:t>
            </w:r>
          </w:p>
        </w:tc>
        <w:tc>
          <w:tcPr>
            <w:tcW w:w="1609" w:type="dxa"/>
            <w:vAlign w:val="center"/>
          </w:tcPr>
          <w:p w14:paraId="33E2CFB3">
            <w:pPr>
              <w:spacing w:before="39" w:line="190" w:lineRule="auto"/>
              <w:ind w:left="127" w:right="192" w:hanging="20"/>
              <w:jc w:val="center"/>
              <w:rPr>
                <w:rFonts w:cs="微软雅黑" w:asciiTheme="minorEastAsia" w:hAnsiTheme="minorEastAsia"/>
                <w:sz w:val="24"/>
                <w:szCs w:val="24"/>
              </w:rPr>
            </w:pPr>
            <w:r>
              <w:rPr>
                <w:rFonts w:cs="微软雅黑" w:asciiTheme="minorEastAsia" w:hAnsiTheme="minorEastAsia"/>
                <w:spacing w:val="-1"/>
                <w:sz w:val="24"/>
                <w:szCs w:val="24"/>
              </w:rPr>
              <w:t>供应商资格声</w:t>
            </w:r>
            <w:r>
              <w:rPr>
                <w:rFonts w:cs="微软雅黑" w:asciiTheme="minorEastAsia" w:hAnsiTheme="minorEastAsia"/>
                <w:spacing w:val="-13"/>
                <w:sz w:val="24"/>
                <w:szCs w:val="24"/>
              </w:rPr>
              <w:t>明书</w:t>
            </w:r>
          </w:p>
        </w:tc>
        <w:tc>
          <w:tcPr>
            <w:tcW w:w="5891" w:type="dxa"/>
            <w:vAlign w:val="center"/>
          </w:tcPr>
          <w:p w14:paraId="1F46C69E">
            <w:pPr>
              <w:spacing w:before="39" w:line="190" w:lineRule="auto"/>
              <w:ind w:left="113" w:right="118" w:hanging="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提供了符合竞争性磋商文件要求的《供应商</w:t>
            </w:r>
            <w:r>
              <w:rPr>
                <w:rFonts w:cs="微软雅黑" w:asciiTheme="minorEastAsia" w:hAnsiTheme="minorEastAsia"/>
                <w:spacing w:val="9"/>
                <w:sz w:val="24"/>
                <w:szCs w:val="24"/>
                <w:lang w:eastAsia="zh-CN"/>
              </w:rPr>
              <w:t xml:space="preserve"> </w:t>
            </w:r>
            <w:r>
              <w:rPr>
                <w:rFonts w:cs="微软雅黑" w:asciiTheme="minorEastAsia" w:hAnsiTheme="minorEastAsia"/>
                <w:spacing w:val="-16"/>
                <w:sz w:val="24"/>
                <w:szCs w:val="24"/>
                <w:lang w:eastAsia="zh-CN"/>
              </w:rPr>
              <w:t>资格声明书》。</w:t>
            </w:r>
          </w:p>
        </w:tc>
        <w:tc>
          <w:tcPr>
            <w:tcW w:w="1459" w:type="dxa"/>
          </w:tcPr>
          <w:p w14:paraId="793E64E6">
            <w:pPr>
              <w:spacing w:before="39" w:line="190" w:lineRule="auto"/>
              <w:ind w:left="111" w:right="12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格式见《响应文</w:t>
            </w:r>
            <w:r>
              <w:rPr>
                <w:rFonts w:cs="微软雅黑" w:asciiTheme="minorEastAsia" w:hAnsiTheme="minorEastAsia"/>
                <w:spacing w:val="1"/>
                <w:sz w:val="24"/>
                <w:szCs w:val="24"/>
                <w:lang w:eastAsia="zh-CN"/>
              </w:rPr>
              <w:t xml:space="preserve"> </w:t>
            </w:r>
            <w:r>
              <w:rPr>
                <w:rFonts w:cs="微软雅黑" w:asciiTheme="minorEastAsia" w:hAnsiTheme="minorEastAsia"/>
                <w:spacing w:val="3"/>
                <w:sz w:val="24"/>
                <w:szCs w:val="24"/>
                <w:lang w:eastAsia="zh-CN"/>
              </w:rPr>
              <w:t>件格式》</w:t>
            </w:r>
          </w:p>
        </w:tc>
      </w:tr>
      <w:tr w14:paraId="0D55F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2" w:hRule="atLeast"/>
        </w:trPr>
        <w:tc>
          <w:tcPr>
            <w:tcW w:w="709" w:type="dxa"/>
          </w:tcPr>
          <w:p w14:paraId="65F9769A">
            <w:pPr>
              <w:pStyle w:val="61"/>
              <w:spacing w:line="242" w:lineRule="auto"/>
              <w:jc w:val="center"/>
              <w:rPr>
                <w:rFonts w:asciiTheme="minorEastAsia" w:hAnsiTheme="minorEastAsia" w:eastAsiaTheme="minorEastAsia"/>
                <w:lang w:eastAsia="zh-CN"/>
              </w:rPr>
            </w:pPr>
          </w:p>
          <w:p w14:paraId="2E47E197">
            <w:pPr>
              <w:pStyle w:val="61"/>
              <w:spacing w:line="242" w:lineRule="auto"/>
              <w:jc w:val="center"/>
              <w:rPr>
                <w:rFonts w:asciiTheme="minorEastAsia" w:hAnsiTheme="minorEastAsia" w:eastAsiaTheme="minorEastAsia"/>
                <w:lang w:eastAsia="zh-CN"/>
              </w:rPr>
            </w:pPr>
          </w:p>
          <w:p w14:paraId="16A62A0F">
            <w:pPr>
              <w:pStyle w:val="61"/>
              <w:spacing w:line="242" w:lineRule="auto"/>
              <w:jc w:val="center"/>
              <w:rPr>
                <w:rFonts w:asciiTheme="minorEastAsia" w:hAnsiTheme="minorEastAsia" w:eastAsiaTheme="minorEastAsia"/>
                <w:lang w:eastAsia="zh-CN"/>
              </w:rPr>
            </w:pPr>
          </w:p>
          <w:p w14:paraId="7FA850DF">
            <w:pPr>
              <w:pStyle w:val="61"/>
              <w:spacing w:line="242" w:lineRule="auto"/>
              <w:jc w:val="center"/>
              <w:rPr>
                <w:rFonts w:asciiTheme="minorEastAsia" w:hAnsiTheme="minorEastAsia" w:eastAsiaTheme="minorEastAsia"/>
                <w:lang w:eastAsia="zh-CN"/>
              </w:rPr>
            </w:pPr>
          </w:p>
          <w:p w14:paraId="77336987">
            <w:pPr>
              <w:pStyle w:val="61"/>
              <w:spacing w:line="242" w:lineRule="auto"/>
              <w:jc w:val="center"/>
              <w:rPr>
                <w:rFonts w:asciiTheme="minorEastAsia" w:hAnsiTheme="minorEastAsia" w:eastAsiaTheme="minorEastAsia"/>
                <w:lang w:eastAsia="zh-CN"/>
              </w:rPr>
            </w:pPr>
          </w:p>
          <w:p w14:paraId="0A645D40">
            <w:pPr>
              <w:pStyle w:val="61"/>
              <w:spacing w:line="243" w:lineRule="auto"/>
              <w:jc w:val="center"/>
              <w:rPr>
                <w:rFonts w:asciiTheme="minorEastAsia" w:hAnsiTheme="minorEastAsia" w:eastAsiaTheme="minorEastAsia"/>
                <w:lang w:eastAsia="zh-CN"/>
              </w:rPr>
            </w:pPr>
          </w:p>
          <w:p w14:paraId="475A27CE">
            <w:pPr>
              <w:pStyle w:val="61"/>
              <w:spacing w:line="243" w:lineRule="auto"/>
              <w:jc w:val="center"/>
              <w:rPr>
                <w:rFonts w:asciiTheme="minorEastAsia" w:hAnsiTheme="minorEastAsia" w:eastAsiaTheme="minorEastAsia"/>
                <w:lang w:eastAsia="zh-CN"/>
              </w:rPr>
            </w:pPr>
          </w:p>
          <w:p w14:paraId="536FB670">
            <w:pPr>
              <w:pStyle w:val="61"/>
              <w:spacing w:before="69" w:line="201"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1609" w:type="dxa"/>
            <w:vAlign w:val="center"/>
          </w:tcPr>
          <w:p w14:paraId="4B93B85D">
            <w:pPr>
              <w:spacing w:before="103" w:line="202" w:lineRule="auto"/>
              <w:ind w:right="106"/>
              <w:jc w:val="center"/>
              <w:rPr>
                <w:rFonts w:cs="微软雅黑" w:asciiTheme="minorEastAsia" w:hAnsiTheme="minorEastAsia"/>
                <w:sz w:val="24"/>
                <w:szCs w:val="24"/>
              </w:rPr>
            </w:pPr>
            <w:r>
              <w:rPr>
                <w:rFonts w:cs="微软雅黑" w:asciiTheme="minorEastAsia" w:hAnsiTheme="minorEastAsia"/>
                <w:spacing w:val="13"/>
                <w:sz w:val="24"/>
                <w:szCs w:val="24"/>
              </w:rPr>
              <w:t>供应商信用记</w:t>
            </w:r>
            <w:r>
              <w:rPr>
                <w:rFonts w:cs="微软雅黑" w:asciiTheme="minorEastAsia" w:hAnsiTheme="minorEastAsia"/>
                <w:sz w:val="24"/>
                <w:szCs w:val="24"/>
              </w:rPr>
              <w:t>录</w:t>
            </w:r>
          </w:p>
        </w:tc>
        <w:tc>
          <w:tcPr>
            <w:tcW w:w="5891" w:type="dxa"/>
          </w:tcPr>
          <w:p w14:paraId="7D149A21">
            <w:pPr>
              <w:pStyle w:val="61"/>
              <w:spacing w:before="41" w:line="200" w:lineRule="auto"/>
              <w:ind w:left="99" w:right="104" w:firstLine="8"/>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查询渠道：信用中国网站和中国政府采购网</w:t>
            </w:r>
            <w:r>
              <w:rPr>
                <w:rFonts w:cs="微软雅黑" w:asciiTheme="minorEastAsia" w:hAnsiTheme="minorEastAsia" w:eastAsiaTheme="minorEastAsia"/>
                <w:spacing w:val="10"/>
                <w:sz w:val="24"/>
                <w:szCs w:val="24"/>
                <w:lang w:eastAsia="zh-CN"/>
              </w:rPr>
              <w:t xml:space="preserve"> </w:t>
            </w:r>
            <w:r>
              <w:rPr>
                <w:rFonts w:cs="微软雅黑" w:asciiTheme="minorEastAsia" w:hAnsiTheme="minorEastAsia" w:eastAsiaTheme="minorEastAsia"/>
                <w:spacing w:val="12"/>
                <w:sz w:val="24"/>
                <w:szCs w:val="24"/>
                <w:lang w:eastAsia="zh-CN"/>
              </w:rPr>
              <w:t>（</w:t>
            </w:r>
            <w:r>
              <w:rPr>
                <w:rFonts w:cs="微软雅黑" w:asciiTheme="minorEastAsia" w:hAnsiTheme="minorEastAsia" w:eastAsiaTheme="minorEastAsia"/>
                <w:sz w:val="24"/>
                <w:szCs w:val="24"/>
                <w:lang w:eastAsia="zh-CN"/>
              </w:rPr>
              <w:t>www.creditchina.gov.cn、www.ccgp.gov.cn ）；</w:t>
            </w:r>
          </w:p>
          <w:p w14:paraId="1A69D5BB">
            <w:pPr>
              <w:spacing w:before="12" w:line="202" w:lineRule="auto"/>
              <w:ind w:left="107" w:right="12" w:firstLine="1"/>
              <w:rPr>
                <w:rFonts w:cs="微软雅黑" w:asciiTheme="minorEastAsia" w:hAnsiTheme="minorEastAsia"/>
                <w:sz w:val="24"/>
                <w:szCs w:val="24"/>
                <w:lang w:eastAsia="zh-CN"/>
              </w:rPr>
            </w:pPr>
            <w:r>
              <w:rPr>
                <w:rFonts w:cs="微软雅黑" w:asciiTheme="minorEastAsia" w:hAnsiTheme="minorEastAsia"/>
                <w:spacing w:val="-7"/>
                <w:sz w:val="24"/>
                <w:szCs w:val="24"/>
                <w:lang w:eastAsia="zh-CN"/>
              </w:rPr>
              <w:t>截止时点：首次响应文件提交截止时间以后、</w:t>
            </w:r>
            <w:r>
              <w:rPr>
                <w:rFonts w:cs="微软雅黑" w:asciiTheme="minorEastAsia" w:hAnsiTheme="minorEastAsia"/>
                <w:sz w:val="24"/>
                <w:szCs w:val="24"/>
                <w:lang w:eastAsia="zh-CN"/>
              </w:rPr>
              <w:t xml:space="preserve"> 资格审查阶段采购人或采购代理机构的实际</w:t>
            </w:r>
            <w:r>
              <w:rPr>
                <w:rFonts w:cs="微软雅黑" w:asciiTheme="minorEastAsia" w:hAnsiTheme="minorEastAsia"/>
                <w:spacing w:val="5"/>
                <w:sz w:val="24"/>
                <w:szCs w:val="24"/>
                <w:lang w:eastAsia="zh-CN"/>
              </w:rPr>
              <w:t xml:space="preserve">  </w:t>
            </w:r>
            <w:r>
              <w:rPr>
                <w:rFonts w:cs="微软雅黑" w:asciiTheme="minorEastAsia" w:hAnsiTheme="minorEastAsia"/>
                <w:spacing w:val="-1"/>
                <w:sz w:val="24"/>
                <w:szCs w:val="24"/>
                <w:lang w:eastAsia="zh-CN"/>
              </w:rPr>
              <w:t>查询时间；</w:t>
            </w:r>
          </w:p>
          <w:p w14:paraId="69393695">
            <w:pPr>
              <w:spacing w:before="1" w:line="202" w:lineRule="auto"/>
              <w:ind w:left="108" w:right="104"/>
              <w:rPr>
                <w:rFonts w:cs="微软雅黑" w:asciiTheme="minorEastAsia" w:hAnsiTheme="minorEastAsia"/>
                <w:sz w:val="24"/>
                <w:szCs w:val="24"/>
                <w:lang w:eastAsia="zh-CN"/>
              </w:rPr>
            </w:pPr>
            <w:r>
              <w:rPr>
                <w:rFonts w:cs="微软雅黑" w:asciiTheme="minorEastAsia" w:hAnsiTheme="minorEastAsia"/>
                <w:sz w:val="24"/>
                <w:szCs w:val="24"/>
                <w:lang w:eastAsia="zh-CN"/>
              </w:rPr>
              <w:t>信用信息查询记录和证据留存具体方式：查</w:t>
            </w:r>
            <w:r>
              <w:rPr>
                <w:rFonts w:cs="微软雅黑" w:asciiTheme="minorEastAsia" w:hAnsiTheme="minorEastAsia"/>
                <w:spacing w:val="8"/>
                <w:sz w:val="24"/>
                <w:szCs w:val="24"/>
                <w:lang w:eastAsia="zh-CN"/>
              </w:rPr>
              <w:t xml:space="preserve"> </w:t>
            </w:r>
            <w:r>
              <w:rPr>
                <w:rFonts w:cs="微软雅黑" w:asciiTheme="minorEastAsia" w:hAnsiTheme="minorEastAsia"/>
                <w:spacing w:val="-2"/>
                <w:sz w:val="24"/>
                <w:szCs w:val="24"/>
                <w:lang w:eastAsia="zh-CN"/>
              </w:rPr>
              <w:t>询结果网页打印页作为查询记录和证据</w:t>
            </w:r>
            <w:r>
              <w:rPr>
                <w:rFonts w:cs="微软雅黑" w:asciiTheme="minorEastAsia" w:hAnsiTheme="minorEastAsia"/>
                <w:spacing w:val="-24"/>
                <w:sz w:val="24"/>
                <w:szCs w:val="24"/>
                <w:lang w:eastAsia="zh-CN"/>
              </w:rPr>
              <w:t xml:space="preserve"> </w:t>
            </w:r>
            <w:r>
              <w:rPr>
                <w:rFonts w:cs="微软雅黑" w:asciiTheme="minorEastAsia" w:hAnsiTheme="minorEastAsia"/>
                <w:spacing w:val="-2"/>
                <w:sz w:val="24"/>
                <w:szCs w:val="24"/>
                <w:lang w:eastAsia="zh-CN"/>
              </w:rPr>
              <w:t>，与</w:t>
            </w:r>
            <w:r>
              <w:rPr>
                <w:rFonts w:cs="微软雅黑" w:asciiTheme="minorEastAsia" w:hAnsiTheme="minorEastAsia"/>
                <w:spacing w:val="-1"/>
                <w:sz w:val="24"/>
                <w:szCs w:val="24"/>
                <w:lang w:eastAsia="zh-CN"/>
              </w:rPr>
              <w:t>其他竞争性磋商文件一并保存；</w:t>
            </w:r>
          </w:p>
          <w:p w14:paraId="52EFCF30">
            <w:pPr>
              <w:spacing w:before="6" w:line="198" w:lineRule="auto"/>
              <w:ind w:left="109" w:right="99"/>
              <w:rPr>
                <w:rFonts w:cs="微软雅黑" w:asciiTheme="minorEastAsia" w:hAnsiTheme="minorEastAsia"/>
                <w:sz w:val="24"/>
                <w:szCs w:val="24"/>
                <w:lang w:eastAsia="zh-CN"/>
              </w:rPr>
            </w:pPr>
            <w:r>
              <w:rPr>
                <w:rFonts w:cs="微软雅黑" w:asciiTheme="minorEastAsia" w:hAnsiTheme="minorEastAsia"/>
                <w:sz w:val="24"/>
                <w:szCs w:val="24"/>
                <w:lang w:eastAsia="zh-CN"/>
              </w:rPr>
              <w:t>信用信息的使用原则：经认定的被列入失信</w:t>
            </w:r>
            <w:r>
              <w:rPr>
                <w:rFonts w:cs="微软雅黑" w:asciiTheme="minorEastAsia" w:hAnsiTheme="minorEastAsia"/>
                <w:spacing w:val="8"/>
                <w:sz w:val="24"/>
                <w:szCs w:val="24"/>
                <w:lang w:eastAsia="zh-CN"/>
              </w:rPr>
              <w:t xml:space="preserve"> </w:t>
            </w:r>
            <w:r>
              <w:rPr>
                <w:rFonts w:cs="微软雅黑" w:asciiTheme="minorEastAsia" w:hAnsiTheme="minorEastAsia"/>
                <w:sz w:val="24"/>
                <w:szCs w:val="24"/>
                <w:lang w:eastAsia="zh-CN"/>
              </w:rPr>
              <w:t>被执行人、重大税收违法案件当事人名单、</w:t>
            </w:r>
            <w:r>
              <w:rPr>
                <w:rFonts w:cs="微软雅黑" w:asciiTheme="minorEastAsia" w:hAnsiTheme="minorEastAsia"/>
                <w:spacing w:val="13"/>
                <w:sz w:val="24"/>
                <w:szCs w:val="24"/>
                <w:lang w:eastAsia="zh-CN"/>
              </w:rPr>
              <w:t xml:space="preserve"> </w:t>
            </w:r>
            <w:r>
              <w:rPr>
                <w:rFonts w:cs="微软雅黑" w:asciiTheme="minorEastAsia" w:hAnsiTheme="minorEastAsia"/>
                <w:sz w:val="24"/>
                <w:szCs w:val="24"/>
                <w:lang w:eastAsia="zh-CN"/>
              </w:rPr>
              <w:t>政府采购严重违法失信行为记录名单的供应</w:t>
            </w:r>
            <w:r>
              <w:rPr>
                <w:rFonts w:cs="微软雅黑" w:asciiTheme="minorEastAsia" w:hAnsiTheme="minorEastAsia"/>
                <w:spacing w:val="8"/>
                <w:sz w:val="24"/>
                <w:szCs w:val="24"/>
                <w:lang w:eastAsia="zh-CN"/>
              </w:rPr>
              <w:t xml:space="preserve"> </w:t>
            </w:r>
            <w:r>
              <w:rPr>
                <w:rFonts w:cs="微软雅黑" w:asciiTheme="minorEastAsia" w:hAnsiTheme="minorEastAsia"/>
                <w:spacing w:val="-1"/>
                <w:sz w:val="24"/>
                <w:szCs w:val="24"/>
                <w:lang w:eastAsia="zh-CN"/>
              </w:rPr>
              <w:t>商，其</w:t>
            </w:r>
            <w:r>
              <w:rPr>
                <w:rFonts w:cs="微软雅黑" w:asciiTheme="minorEastAsia" w:hAnsiTheme="minorEastAsia"/>
                <w:b/>
                <w:bCs/>
                <w:spacing w:val="-1"/>
                <w:sz w:val="24"/>
                <w:szCs w:val="24"/>
                <w:lang w:eastAsia="zh-CN"/>
              </w:rPr>
              <w:t>响应无效</w:t>
            </w:r>
            <w:r>
              <w:rPr>
                <w:rFonts w:cs="微软雅黑" w:asciiTheme="minorEastAsia" w:hAnsiTheme="minorEastAsia"/>
                <w:b/>
                <w:bCs/>
                <w:spacing w:val="-40"/>
                <w:sz w:val="24"/>
                <w:szCs w:val="24"/>
                <w:lang w:eastAsia="zh-CN"/>
              </w:rPr>
              <w:t xml:space="preserve"> </w:t>
            </w:r>
            <w:r>
              <w:rPr>
                <w:rFonts w:cs="微软雅黑" w:asciiTheme="minorEastAsia" w:hAnsiTheme="minorEastAsia"/>
                <w:spacing w:val="-1"/>
                <w:sz w:val="24"/>
                <w:szCs w:val="24"/>
                <w:lang w:eastAsia="zh-CN"/>
              </w:rPr>
              <w:t>。联合体形式磋商的，联合</w:t>
            </w:r>
            <w:r>
              <w:rPr>
                <w:rFonts w:cs="微软雅黑" w:asciiTheme="minorEastAsia" w:hAnsiTheme="minorEastAsia"/>
                <w:sz w:val="24"/>
                <w:szCs w:val="24"/>
                <w:lang w:eastAsia="zh-CN"/>
              </w:rPr>
              <w:t>体成员存在不良信用记录，视同联合体存在</w:t>
            </w:r>
            <w:r>
              <w:rPr>
                <w:rFonts w:cs="微软雅黑" w:asciiTheme="minorEastAsia" w:hAnsiTheme="minorEastAsia"/>
                <w:spacing w:val="-1"/>
                <w:sz w:val="24"/>
                <w:szCs w:val="24"/>
                <w:lang w:eastAsia="zh-CN"/>
              </w:rPr>
              <w:t>不良信用记录。</w:t>
            </w:r>
          </w:p>
        </w:tc>
        <w:tc>
          <w:tcPr>
            <w:tcW w:w="1459" w:type="dxa"/>
            <w:vAlign w:val="center"/>
          </w:tcPr>
          <w:p w14:paraId="73C5FBB3">
            <w:pPr>
              <w:spacing w:before="103" w:line="203" w:lineRule="auto"/>
              <w:ind w:right="109"/>
              <w:jc w:val="center"/>
              <w:rPr>
                <w:rFonts w:cs="微软雅黑" w:asciiTheme="minorEastAsia" w:hAnsiTheme="minorEastAsia"/>
                <w:sz w:val="24"/>
                <w:szCs w:val="24"/>
                <w:lang w:eastAsia="zh-CN"/>
              </w:rPr>
            </w:pPr>
            <w:r>
              <w:rPr>
                <w:rFonts w:cs="微软雅黑" w:asciiTheme="minorEastAsia" w:hAnsiTheme="minorEastAsia"/>
                <w:spacing w:val="41"/>
                <w:sz w:val="24"/>
                <w:szCs w:val="24"/>
                <w:lang w:eastAsia="zh-CN"/>
              </w:rPr>
              <w:t>无须供应商提</w:t>
            </w:r>
            <w:r>
              <w:rPr>
                <w:rFonts w:cs="微软雅黑" w:asciiTheme="minorEastAsia" w:hAnsiTheme="minorEastAsia"/>
                <w:spacing w:val="2"/>
                <w:sz w:val="24"/>
                <w:szCs w:val="24"/>
                <w:lang w:eastAsia="zh-CN"/>
              </w:rPr>
              <w:t xml:space="preserve"> </w:t>
            </w:r>
            <w:r>
              <w:rPr>
                <w:rFonts w:cs="微软雅黑" w:asciiTheme="minorEastAsia" w:hAnsiTheme="minorEastAsia"/>
                <w:spacing w:val="-4"/>
                <w:sz w:val="24"/>
                <w:szCs w:val="24"/>
                <w:lang w:eastAsia="zh-CN"/>
              </w:rPr>
              <w:t>供，由采购人或</w:t>
            </w:r>
            <w:r>
              <w:rPr>
                <w:rFonts w:cs="微软雅黑" w:asciiTheme="minorEastAsia" w:hAnsiTheme="minorEastAsia"/>
                <w:sz w:val="24"/>
                <w:szCs w:val="24"/>
                <w:lang w:eastAsia="zh-CN"/>
              </w:rPr>
              <w:t xml:space="preserve"> </w:t>
            </w:r>
            <w:r>
              <w:rPr>
                <w:rFonts w:cs="微软雅黑" w:asciiTheme="minorEastAsia" w:hAnsiTheme="minorEastAsia"/>
                <w:spacing w:val="1"/>
                <w:sz w:val="24"/>
                <w:szCs w:val="24"/>
                <w:lang w:eastAsia="zh-CN"/>
              </w:rPr>
              <w:t>采购代理机构查</w:t>
            </w:r>
            <w:r>
              <w:rPr>
                <w:rFonts w:cs="微软雅黑" w:asciiTheme="minorEastAsia" w:hAnsiTheme="minorEastAsia"/>
                <w:spacing w:val="-2"/>
                <w:sz w:val="24"/>
                <w:szCs w:val="24"/>
                <w:lang w:eastAsia="zh-CN"/>
              </w:rPr>
              <w:t>询。</w:t>
            </w:r>
          </w:p>
        </w:tc>
      </w:tr>
      <w:tr w14:paraId="1A62B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709" w:type="dxa"/>
            <w:vAlign w:val="center"/>
          </w:tcPr>
          <w:p w14:paraId="5FF50421">
            <w:pPr>
              <w:pStyle w:val="61"/>
              <w:spacing w:before="69" w:line="201"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pacing w:val="8"/>
                <w:sz w:val="24"/>
                <w:szCs w:val="24"/>
                <w:lang w:val="en-US" w:eastAsia="zh-CN"/>
              </w:rPr>
              <w:t>4</w:t>
            </w:r>
          </w:p>
        </w:tc>
        <w:tc>
          <w:tcPr>
            <w:tcW w:w="1609" w:type="dxa"/>
            <w:vAlign w:val="center"/>
          </w:tcPr>
          <w:p w14:paraId="799004C9">
            <w:pPr>
              <w:spacing w:before="103" w:line="202" w:lineRule="auto"/>
              <w:ind w:left="110" w:right="192" w:firstLine="21"/>
              <w:jc w:val="center"/>
              <w:rPr>
                <w:rFonts w:cs="微软雅黑" w:asciiTheme="minorEastAsia" w:hAnsiTheme="minorEastAsia"/>
                <w:sz w:val="24"/>
                <w:szCs w:val="24"/>
              </w:rPr>
            </w:pPr>
            <w:r>
              <w:rPr>
                <w:rFonts w:cs="微软雅黑" w:asciiTheme="minorEastAsia" w:hAnsiTheme="minorEastAsia"/>
                <w:spacing w:val="-5"/>
                <w:sz w:val="24"/>
                <w:szCs w:val="24"/>
              </w:rPr>
              <w:t>中小企业证明</w:t>
            </w:r>
            <w:r>
              <w:rPr>
                <w:rFonts w:cs="微软雅黑" w:asciiTheme="minorEastAsia" w:hAnsiTheme="minorEastAsia"/>
                <w:spacing w:val="-4"/>
                <w:sz w:val="24"/>
                <w:szCs w:val="24"/>
              </w:rPr>
              <w:t>文件</w:t>
            </w:r>
          </w:p>
        </w:tc>
        <w:tc>
          <w:tcPr>
            <w:tcW w:w="5891" w:type="dxa"/>
          </w:tcPr>
          <w:p w14:paraId="43759A35">
            <w:pPr>
              <w:spacing w:before="12" w:line="202" w:lineRule="auto"/>
              <w:ind w:left="107" w:right="12" w:firstLine="1"/>
              <w:rPr>
                <w:rFonts w:cs="微软雅黑" w:asciiTheme="minorEastAsia" w:hAnsiTheme="minorEastAsia"/>
                <w:b/>
                <w:spacing w:val="-2"/>
                <w:sz w:val="24"/>
                <w:szCs w:val="24"/>
                <w:lang w:eastAsia="zh-CN"/>
              </w:rPr>
            </w:pPr>
            <w:r>
              <w:rPr>
                <w:rFonts w:hint="eastAsia" w:cs="微软雅黑" w:asciiTheme="minorEastAsia" w:hAnsiTheme="minorEastAsia"/>
                <w:b/>
                <w:spacing w:val="-2"/>
                <w:sz w:val="24"/>
                <w:szCs w:val="24"/>
                <w:lang w:eastAsia="zh-CN"/>
              </w:rPr>
              <w:t>本项目专门面向中小企业采购。</w:t>
            </w:r>
          </w:p>
          <w:p w14:paraId="6F55CB13">
            <w:pPr>
              <w:spacing w:before="12" w:line="202" w:lineRule="auto"/>
              <w:ind w:left="107" w:right="12" w:firstLine="1"/>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供应商单独投标的，应提供中小企业声明函；如为监狱企业或残疾人福利性单位，不必提供中小企业声明函，但须按注1或注2要求提供证明材料。</w:t>
            </w:r>
          </w:p>
          <w:p w14:paraId="005C48FF">
            <w:pPr>
              <w:spacing w:before="12" w:line="202" w:lineRule="auto"/>
              <w:ind w:left="107" w:right="12" w:firstLine="1"/>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注1:监狱企业须提供由省级以上监狱管理局(北京市含教育矫治局)、戒毒管理局(含新疆生产建设兵团)出具的属于监狱企业的证明文件。</w:t>
            </w:r>
          </w:p>
          <w:p w14:paraId="215823C5">
            <w:pPr>
              <w:spacing w:before="12" w:line="202" w:lineRule="auto"/>
              <w:ind w:left="107" w:right="12" w:firstLine="1"/>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注 2:残疾人福利性单位须按磋商文件要求提供《残疾人福利性单位声明函》。</w:t>
            </w:r>
          </w:p>
        </w:tc>
        <w:tc>
          <w:tcPr>
            <w:tcW w:w="1459" w:type="dxa"/>
          </w:tcPr>
          <w:p w14:paraId="4D60FBF5">
            <w:pPr>
              <w:pStyle w:val="61"/>
              <w:spacing w:line="287" w:lineRule="auto"/>
              <w:rPr>
                <w:rFonts w:asciiTheme="minorEastAsia" w:hAnsiTheme="minorEastAsia" w:eastAsiaTheme="minorEastAsia"/>
                <w:lang w:eastAsia="zh-CN"/>
              </w:rPr>
            </w:pPr>
          </w:p>
          <w:p w14:paraId="1CAEB31C">
            <w:pPr>
              <w:pStyle w:val="61"/>
              <w:spacing w:line="287" w:lineRule="auto"/>
              <w:rPr>
                <w:rFonts w:asciiTheme="minorEastAsia" w:hAnsiTheme="minorEastAsia" w:eastAsiaTheme="minorEastAsia"/>
                <w:lang w:eastAsia="zh-CN"/>
              </w:rPr>
            </w:pPr>
          </w:p>
          <w:p w14:paraId="79D2786C">
            <w:pPr>
              <w:spacing w:before="103" w:line="202" w:lineRule="auto"/>
              <w:ind w:right="12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格式见《响应文</w:t>
            </w:r>
            <w:r>
              <w:rPr>
                <w:rFonts w:cs="微软雅黑" w:asciiTheme="minorEastAsia" w:hAnsiTheme="minorEastAsia"/>
                <w:spacing w:val="1"/>
                <w:sz w:val="24"/>
                <w:szCs w:val="24"/>
                <w:lang w:eastAsia="zh-CN"/>
              </w:rPr>
              <w:t xml:space="preserve"> </w:t>
            </w:r>
            <w:r>
              <w:rPr>
                <w:rFonts w:cs="微软雅黑" w:asciiTheme="minorEastAsia" w:hAnsiTheme="minorEastAsia"/>
                <w:spacing w:val="3"/>
                <w:sz w:val="24"/>
                <w:szCs w:val="24"/>
                <w:lang w:eastAsia="zh-CN"/>
              </w:rPr>
              <w:t>件格式》</w:t>
            </w:r>
          </w:p>
        </w:tc>
      </w:tr>
      <w:tr w14:paraId="3B4C0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709" w:type="dxa"/>
            <w:vAlign w:val="center"/>
          </w:tcPr>
          <w:p w14:paraId="39B1DE3B">
            <w:pPr>
              <w:pStyle w:val="61"/>
              <w:spacing w:before="69" w:line="201" w:lineRule="auto"/>
              <w:jc w:val="center"/>
              <w:rPr>
                <w:rFonts w:asciiTheme="minorEastAsia" w:hAnsiTheme="minorEastAsia" w:eastAsiaTheme="minorEastAsia"/>
                <w:spacing w:val="8"/>
                <w:sz w:val="24"/>
                <w:szCs w:val="24"/>
                <w:lang w:eastAsia="zh-CN"/>
              </w:rPr>
            </w:pPr>
            <w:r>
              <w:rPr>
                <w:rFonts w:hint="eastAsia" w:asciiTheme="minorEastAsia" w:hAnsiTheme="minorEastAsia" w:eastAsiaTheme="minorEastAsia"/>
                <w:spacing w:val="8"/>
                <w:sz w:val="24"/>
                <w:szCs w:val="24"/>
                <w:lang w:val="en-US" w:eastAsia="zh-CN"/>
              </w:rPr>
              <w:t>5</w:t>
            </w:r>
          </w:p>
        </w:tc>
        <w:tc>
          <w:tcPr>
            <w:tcW w:w="1609" w:type="dxa"/>
            <w:vAlign w:val="center"/>
          </w:tcPr>
          <w:p w14:paraId="77A740A4">
            <w:pPr>
              <w:spacing w:before="103" w:line="202" w:lineRule="auto"/>
              <w:ind w:left="110" w:right="192" w:firstLine="21"/>
              <w:jc w:val="center"/>
              <w:rPr>
                <w:rFonts w:cs="微软雅黑" w:asciiTheme="minorEastAsia" w:hAnsiTheme="minorEastAsia"/>
                <w:spacing w:val="-5"/>
                <w:sz w:val="24"/>
                <w:szCs w:val="24"/>
                <w:lang w:eastAsia="zh-CN"/>
              </w:rPr>
            </w:pPr>
            <w:r>
              <w:rPr>
                <w:rFonts w:hint="eastAsia" w:cs="微软雅黑" w:asciiTheme="minorEastAsia" w:hAnsiTheme="minorEastAsia"/>
                <w:spacing w:val="-5"/>
                <w:sz w:val="24"/>
                <w:szCs w:val="24"/>
                <w:lang w:eastAsia="zh-CN"/>
              </w:rPr>
              <w:t>其他特定资格要求</w:t>
            </w:r>
          </w:p>
        </w:tc>
        <w:tc>
          <w:tcPr>
            <w:tcW w:w="5891" w:type="dxa"/>
            <w:vAlign w:val="center"/>
          </w:tcPr>
          <w:p w14:paraId="6CCE5521">
            <w:pPr>
              <w:pStyle w:val="19"/>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cs="微软雅黑" w:asciiTheme="minorEastAsia" w:hAnsiTheme="minorEastAsia"/>
                <w:sz w:val="24"/>
                <w:szCs w:val="24"/>
                <w:lang w:eastAsia="zh-CN"/>
              </w:rPr>
            </w:pPr>
            <w:r>
              <w:rPr>
                <w:rFonts w:hint="eastAsia" w:cs="Microsoft JhengHei" w:asciiTheme="minorEastAsia" w:hAnsiTheme="minorEastAsia" w:eastAsiaTheme="minorEastAsia"/>
                <w:sz w:val="24"/>
                <w:szCs w:val="24"/>
              </w:rPr>
              <w:t>投标人具有市政公用工程施工总承包叁级及以上资质；投标人拟派项目经理具有市政公用工程注册建造师二级及以上注册建造师执业资格和有效的安全生产考核合格证书（B 本）；投标人应具备有效的安全生产许可证</w:t>
            </w:r>
          </w:p>
        </w:tc>
        <w:tc>
          <w:tcPr>
            <w:tcW w:w="1459" w:type="dxa"/>
          </w:tcPr>
          <w:p w14:paraId="37CFD5DB">
            <w:pPr>
              <w:pStyle w:val="61"/>
              <w:spacing w:line="287" w:lineRule="auto"/>
              <w:jc w:val="center"/>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提供证明文件的 电子件或电子证 照</w:t>
            </w:r>
          </w:p>
        </w:tc>
      </w:tr>
      <w:tr w14:paraId="23CB3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709" w:type="dxa"/>
            <w:vAlign w:val="center"/>
          </w:tcPr>
          <w:p w14:paraId="57370BB7">
            <w:pPr>
              <w:pStyle w:val="61"/>
              <w:spacing w:before="256" w:line="199" w:lineRule="auto"/>
              <w:jc w:val="center"/>
              <w:rPr>
                <w:rFonts w:asciiTheme="minorEastAsia" w:hAnsiTheme="minorEastAsia" w:eastAsiaTheme="minorEastAsia"/>
                <w:sz w:val="24"/>
                <w:szCs w:val="24"/>
                <w:lang w:eastAsia="zh-CN"/>
              </w:rPr>
            </w:pPr>
            <w:r>
              <w:rPr>
                <w:rFonts w:hint="eastAsia" w:asciiTheme="minorEastAsia" w:hAnsiTheme="minorEastAsia" w:eastAsiaTheme="minorEastAsia"/>
                <w:spacing w:val="7"/>
                <w:sz w:val="24"/>
                <w:szCs w:val="24"/>
                <w:lang w:val="en-US" w:eastAsia="zh-CN"/>
              </w:rPr>
              <w:t>6</w:t>
            </w:r>
          </w:p>
        </w:tc>
        <w:tc>
          <w:tcPr>
            <w:tcW w:w="1609" w:type="dxa"/>
            <w:vAlign w:val="center"/>
          </w:tcPr>
          <w:p w14:paraId="75C944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cs="微软雅黑" w:asciiTheme="minorEastAsia" w:hAnsiTheme="minorEastAsia"/>
                <w:sz w:val="24"/>
                <w:szCs w:val="24"/>
              </w:rPr>
            </w:pPr>
            <w:r>
              <w:rPr>
                <w:rFonts w:cs="微软雅黑" w:asciiTheme="minorEastAsia" w:hAnsiTheme="minorEastAsia"/>
                <w:spacing w:val="-1"/>
                <w:sz w:val="24"/>
                <w:szCs w:val="24"/>
              </w:rPr>
              <w:t>磋商保证金</w:t>
            </w:r>
          </w:p>
        </w:tc>
        <w:tc>
          <w:tcPr>
            <w:tcW w:w="5891" w:type="dxa"/>
            <w:vAlign w:val="center"/>
          </w:tcPr>
          <w:p w14:paraId="45444EA9">
            <w:pPr>
              <w:spacing w:before="45" w:line="188" w:lineRule="auto"/>
              <w:ind w:left="108" w:right="104"/>
              <w:rPr>
                <w:rFonts w:cs="微软雅黑" w:asciiTheme="minorEastAsia" w:hAnsiTheme="minorEastAsia"/>
                <w:sz w:val="24"/>
                <w:szCs w:val="24"/>
                <w:lang w:eastAsia="zh-CN"/>
              </w:rPr>
            </w:pPr>
            <w:r>
              <w:rPr>
                <w:rFonts w:cs="微软雅黑" w:asciiTheme="minorEastAsia" w:hAnsiTheme="minorEastAsia"/>
                <w:spacing w:val="13"/>
                <w:sz w:val="24"/>
                <w:szCs w:val="24"/>
                <w:lang w:eastAsia="zh-CN"/>
              </w:rPr>
              <w:t>按照竞争性磋商文件的要求提交磋商保证</w:t>
            </w:r>
            <w:r>
              <w:rPr>
                <w:rFonts w:cs="微软雅黑" w:asciiTheme="minorEastAsia" w:hAnsiTheme="minorEastAsia"/>
                <w:spacing w:val="-3"/>
                <w:sz w:val="24"/>
                <w:szCs w:val="24"/>
                <w:lang w:eastAsia="zh-CN"/>
              </w:rPr>
              <w:t>金。</w:t>
            </w:r>
          </w:p>
        </w:tc>
        <w:tc>
          <w:tcPr>
            <w:tcW w:w="1459" w:type="dxa"/>
          </w:tcPr>
          <w:p w14:paraId="688A7C30">
            <w:pPr>
              <w:pStyle w:val="61"/>
              <w:rPr>
                <w:rFonts w:asciiTheme="minorEastAsia" w:hAnsiTheme="minorEastAsia" w:eastAsiaTheme="minorEastAsia"/>
                <w:lang w:eastAsia="zh-CN"/>
              </w:rPr>
            </w:pPr>
            <w:r>
              <w:rPr>
                <w:rFonts w:cs="微软雅黑" w:asciiTheme="minorEastAsia" w:hAnsiTheme="minorEastAsia" w:eastAsiaTheme="minorEastAsia"/>
                <w:sz w:val="24"/>
                <w:szCs w:val="24"/>
                <w:lang w:eastAsia="zh-CN"/>
              </w:rPr>
              <w:t>上传至平台保证金凭证</w:t>
            </w:r>
          </w:p>
        </w:tc>
      </w:tr>
    </w:tbl>
    <w:p w14:paraId="45620143">
      <w:pPr>
        <w:rPr>
          <w:rFonts w:asciiTheme="minorEastAsia" w:hAnsiTheme="minorEastAsia"/>
          <w:lang w:eastAsia="zh-CN"/>
        </w:rPr>
        <w:sectPr>
          <w:footerReference r:id="rId10" w:type="default"/>
          <w:pgSz w:w="11907" w:h="16840"/>
          <w:pgMar w:top="1149" w:right="1021" w:bottom="1060" w:left="1588" w:header="875" w:footer="886" w:gutter="0"/>
          <w:cols w:space="720" w:num="1"/>
        </w:sectPr>
      </w:pPr>
    </w:p>
    <w:p w14:paraId="5BD738B6">
      <w:pPr>
        <w:pStyle w:val="19"/>
        <w:spacing w:before="319" w:line="201" w:lineRule="auto"/>
        <w:ind w:firstLine="244" w:firstLineChars="100"/>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1.4</w:t>
      </w:r>
      <w:r>
        <w:rPr>
          <w:rFonts w:asciiTheme="minorEastAsia" w:hAnsiTheme="minorEastAsia" w:eastAsiaTheme="minorEastAsia"/>
          <w:spacing w:val="15"/>
          <w:sz w:val="24"/>
          <w:szCs w:val="24"/>
          <w:lang w:eastAsia="zh-CN"/>
        </w:rPr>
        <w:t xml:space="preserve">    </w:t>
      </w:r>
      <w:r>
        <w:rPr>
          <w:rFonts w:cs="微软雅黑" w:asciiTheme="minorEastAsia" w:hAnsiTheme="minorEastAsia" w:eastAsiaTheme="minorEastAsia"/>
          <w:spacing w:val="2"/>
          <w:sz w:val="24"/>
          <w:szCs w:val="24"/>
          <w:lang w:eastAsia="zh-CN"/>
        </w:rPr>
        <w:t>《符合性审查要求》见下表：</w:t>
      </w:r>
    </w:p>
    <w:p w14:paraId="6AA781FF">
      <w:pPr>
        <w:spacing w:before="175" w:line="201" w:lineRule="auto"/>
        <w:ind w:left="3814"/>
        <w:rPr>
          <w:rFonts w:cs="微软雅黑" w:asciiTheme="minorEastAsia" w:hAnsiTheme="minorEastAsia"/>
          <w:sz w:val="24"/>
          <w:szCs w:val="24"/>
        </w:rPr>
      </w:pPr>
      <w:r>
        <w:rPr>
          <w:rFonts w:cs="微软雅黑" w:asciiTheme="minorEastAsia" w:hAnsiTheme="minorEastAsia"/>
          <w:b/>
          <w:bCs/>
          <w:spacing w:val="-1"/>
          <w:sz w:val="24"/>
          <w:szCs w:val="24"/>
        </w:rPr>
        <w:t>符合性审查要求</w:t>
      </w:r>
    </w:p>
    <w:p w14:paraId="3732F259">
      <w:pPr>
        <w:spacing w:line="138" w:lineRule="exact"/>
        <w:rPr>
          <w:rFonts w:asciiTheme="minorEastAsia" w:hAnsiTheme="minorEastAsia"/>
        </w:rPr>
      </w:pPr>
    </w:p>
    <w:tbl>
      <w:tblPr>
        <w:tblStyle w:val="6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843"/>
        <w:gridCol w:w="4961"/>
        <w:gridCol w:w="1778"/>
      </w:tblGrid>
      <w:tr w14:paraId="22CA6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10" w:type="dxa"/>
          </w:tcPr>
          <w:p w14:paraId="38880A96">
            <w:pPr>
              <w:spacing w:before="213" w:line="201" w:lineRule="auto"/>
              <w:ind w:left="272"/>
              <w:rPr>
                <w:rFonts w:cs="微软雅黑" w:asciiTheme="minorEastAsia" w:hAnsiTheme="minorEastAsia"/>
                <w:sz w:val="24"/>
                <w:szCs w:val="24"/>
              </w:rPr>
            </w:pPr>
            <w:r>
              <w:rPr>
                <w:rFonts w:cs="微软雅黑" w:asciiTheme="minorEastAsia" w:hAnsiTheme="minorEastAsia"/>
                <w:b/>
                <w:bCs/>
                <w:spacing w:val="-3"/>
                <w:sz w:val="24"/>
                <w:szCs w:val="24"/>
              </w:rPr>
              <w:t>序号</w:t>
            </w:r>
          </w:p>
        </w:tc>
        <w:tc>
          <w:tcPr>
            <w:tcW w:w="1843" w:type="dxa"/>
            <w:vAlign w:val="center"/>
          </w:tcPr>
          <w:p w14:paraId="560AF68E">
            <w:pPr>
              <w:spacing w:before="213" w:line="201" w:lineRule="auto"/>
              <w:jc w:val="center"/>
              <w:rPr>
                <w:rFonts w:cs="微软雅黑" w:asciiTheme="minorEastAsia" w:hAnsiTheme="minorEastAsia"/>
                <w:sz w:val="24"/>
                <w:szCs w:val="24"/>
              </w:rPr>
            </w:pPr>
            <w:r>
              <w:rPr>
                <w:rFonts w:cs="微软雅黑" w:asciiTheme="minorEastAsia" w:hAnsiTheme="minorEastAsia"/>
                <w:b/>
                <w:bCs/>
                <w:spacing w:val="-2"/>
                <w:sz w:val="24"/>
                <w:szCs w:val="24"/>
              </w:rPr>
              <w:t>检查因素</w:t>
            </w:r>
          </w:p>
        </w:tc>
        <w:tc>
          <w:tcPr>
            <w:tcW w:w="4961" w:type="dxa"/>
            <w:vAlign w:val="center"/>
          </w:tcPr>
          <w:p w14:paraId="7DA18C29">
            <w:pPr>
              <w:spacing w:before="212" w:line="201" w:lineRule="auto"/>
              <w:jc w:val="center"/>
              <w:rPr>
                <w:rFonts w:cs="微软雅黑" w:asciiTheme="minorEastAsia" w:hAnsiTheme="minorEastAsia"/>
                <w:sz w:val="24"/>
                <w:szCs w:val="24"/>
              </w:rPr>
            </w:pPr>
            <w:r>
              <w:rPr>
                <w:rFonts w:cs="微软雅黑" w:asciiTheme="minorEastAsia" w:hAnsiTheme="minorEastAsia"/>
                <w:b/>
                <w:bCs/>
                <w:spacing w:val="-2"/>
                <w:sz w:val="24"/>
                <w:szCs w:val="24"/>
              </w:rPr>
              <w:t>检查内容</w:t>
            </w:r>
          </w:p>
        </w:tc>
        <w:tc>
          <w:tcPr>
            <w:tcW w:w="1778" w:type="dxa"/>
          </w:tcPr>
          <w:p w14:paraId="398AF449">
            <w:pPr>
              <w:spacing w:before="212" w:line="200" w:lineRule="auto"/>
              <w:ind w:left="256"/>
              <w:rPr>
                <w:rFonts w:cs="微软雅黑" w:asciiTheme="minorEastAsia" w:hAnsiTheme="minorEastAsia"/>
                <w:sz w:val="24"/>
                <w:szCs w:val="24"/>
                <w:lang w:eastAsia="zh-CN"/>
              </w:rPr>
            </w:pPr>
            <w:r>
              <w:rPr>
                <w:rFonts w:cs="微软雅黑" w:asciiTheme="minorEastAsia" w:hAnsiTheme="minorEastAsia"/>
                <w:b/>
                <w:bCs/>
                <w:sz w:val="24"/>
                <w:szCs w:val="24"/>
                <w:lang w:eastAsia="zh-CN"/>
              </w:rPr>
              <w:t>是否允许澄清、说明或者更正</w:t>
            </w:r>
          </w:p>
        </w:tc>
      </w:tr>
      <w:tr w14:paraId="026B1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10" w:type="dxa"/>
            <w:vAlign w:val="center"/>
          </w:tcPr>
          <w:p w14:paraId="49662333">
            <w:pPr>
              <w:pStyle w:val="61"/>
              <w:spacing w:before="288" w:line="182"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1</w:t>
            </w:r>
          </w:p>
        </w:tc>
        <w:tc>
          <w:tcPr>
            <w:tcW w:w="1843" w:type="dxa"/>
            <w:vAlign w:val="center"/>
          </w:tcPr>
          <w:p w14:paraId="6E61366A">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供应商名称</w:t>
            </w:r>
          </w:p>
        </w:tc>
        <w:tc>
          <w:tcPr>
            <w:tcW w:w="4961" w:type="dxa"/>
            <w:vAlign w:val="center"/>
          </w:tcPr>
          <w:p w14:paraId="22716703">
            <w:pPr>
              <w:pStyle w:val="61"/>
              <w:spacing w:before="93" w:line="230" w:lineRule="auto"/>
              <w:ind w:right="100"/>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与营业执照一致</w:t>
            </w:r>
          </w:p>
        </w:tc>
        <w:tc>
          <w:tcPr>
            <w:tcW w:w="1778" w:type="dxa"/>
          </w:tcPr>
          <w:p w14:paraId="7389A425">
            <w:pPr>
              <w:pStyle w:val="61"/>
              <w:spacing w:before="249" w:line="220"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6EA9E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10" w:type="dxa"/>
            <w:vAlign w:val="center"/>
          </w:tcPr>
          <w:p w14:paraId="61B579C1">
            <w:pPr>
              <w:pStyle w:val="61"/>
              <w:spacing w:before="288" w:line="182"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2</w:t>
            </w:r>
          </w:p>
        </w:tc>
        <w:tc>
          <w:tcPr>
            <w:tcW w:w="1843" w:type="dxa"/>
            <w:vAlign w:val="center"/>
          </w:tcPr>
          <w:p w14:paraId="0A0CCD77">
            <w:pPr>
              <w:pStyle w:val="61"/>
              <w:keepNext w:val="0"/>
              <w:keepLines w:val="0"/>
              <w:pageBreakBefore w:val="0"/>
              <w:widowControl/>
              <w:tabs>
                <w:tab w:val="left" w:pos="1715"/>
              </w:tabs>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合同履行</w:t>
            </w:r>
            <w:r>
              <w:rPr>
                <w:rFonts w:cs="微软雅黑" w:asciiTheme="minorEastAsia" w:hAnsiTheme="minorEastAsia" w:eastAsiaTheme="minorEastAsia"/>
                <w:spacing w:val="13"/>
                <w:sz w:val="24"/>
                <w:szCs w:val="24"/>
                <w:lang w:eastAsia="zh-CN"/>
              </w:rPr>
              <w:t>期限</w:t>
            </w:r>
          </w:p>
        </w:tc>
        <w:tc>
          <w:tcPr>
            <w:tcW w:w="4961" w:type="dxa"/>
            <w:vAlign w:val="center"/>
          </w:tcPr>
          <w:p w14:paraId="28330B60">
            <w:pPr>
              <w:pStyle w:val="61"/>
              <w:spacing w:before="95" w:line="219" w:lineRule="auto"/>
              <w:ind w:left="112"/>
              <w:rPr>
                <w:rFonts w:hint="default" w:cs="微软雅黑" w:asciiTheme="minorEastAsia" w:hAnsiTheme="minorEastAsia" w:eastAsiaTheme="minorEastAsia"/>
                <w:spacing w:val="13"/>
                <w:sz w:val="24"/>
                <w:szCs w:val="24"/>
                <w:lang w:val="en-US" w:eastAsia="zh-CN"/>
              </w:rPr>
            </w:pPr>
            <w:r>
              <w:rPr>
                <w:rFonts w:hint="eastAsia" w:cs="微软雅黑" w:asciiTheme="minorEastAsia" w:hAnsiTheme="minorEastAsia" w:eastAsiaTheme="minorEastAsia"/>
                <w:spacing w:val="13"/>
                <w:sz w:val="24"/>
                <w:szCs w:val="24"/>
                <w:lang w:eastAsia="zh-CN"/>
              </w:rPr>
              <w:t>自合同签订之日起</w:t>
            </w:r>
            <w:r>
              <w:rPr>
                <w:rFonts w:hint="eastAsia" w:cs="微软雅黑" w:asciiTheme="minorEastAsia" w:hAnsiTheme="minorEastAsia" w:eastAsiaTheme="minorEastAsia"/>
                <w:spacing w:val="13"/>
                <w:sz w:val="24"/>
                <w:szCs w:val="24"/>
                <w:lang w:val="en-US" w:eastAsia="zh-CN"/>
              </w:rPr>
              <w:t>45个日历天</w:t>
            </w:r>
          </w:p>
        </w:tc>
        <w:tc>
          <w:tcPr>
            <w:tcW w:w="1778" w:type="dxa"/>
          </w:tcPr>
          <w:p w14:paraId="49481DBE">
            <w:pPr>
              <w:pStyle w:val="61"/>
              <w:spacing w:before="251" w:line="223"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3E646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10" w:type="dxa"/>
            <w:vAlign w:val="center"/>
          </w:tcPr>
          <w:p w14:paraId="14924533">
            <w:pPr>
              <w:pStyle w:val="61"/>
              <w:spacing w:before="288" w:line="182"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3</w:t>
            </w:r>
          </w:p>
        </w:tc>
        <w:tc>
          <w:tcPr>
            <w:tcW w:w="1843" w:type="dxa"/>
            <w:vAlign w:val="center"/>
          </w:tcPr>
          <w:p w14:paraId="4A757E22">
            <w:pPr>
              <w:pStyle w:val="61"/>
              <w:keepNext w:val="0"/>
              <w:keepLines w:val="0"/>
              <w:pageBreakBefore w:val="0"/>
              <w:widowControl/>
              <w:tabs>
                <w:tab w:val="left" w:pos="1715"/>
              </w:tabs>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3"/>
                <w:sz w:val="24"/>
                <w:szCs w:val="24"/>
                <w:lang w:eastAsia="zh-CN"/>
              </w:rPr>
              <w:t>质量标准</w:t>
            </w:r>
          </w:p>
        </w:tc>
        <w:tc>
          <w:tcPr>
            <w:tcW w:w="4961" w:type="dxa"/>
            <w:vAlign w:val="center"/>
          </w:tcPr>
          <w:p w14:paraId="1874B891">
            <w:pPr>
              <w:pStyle w:val="61"/>
              <w:spacing w:before="95" w:line="219" w:lineRule="auto"/>
              <w:ind w:left="112"/>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合格</w:t>
            </w:r>
          </w:p>
        </w:tc>
        <w:tc>
          <w:tcPr>
            <w:tcW w:w="1778" w:type="dxa"/>
          </w:tcPr>
          <w:p w14:paraId="50D960D3">
            <w:pPr>
              <w:pStyle w:val="61"/>
              <w:spacing w:before="251" w:line="223"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4EE7D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10" w:type="dxa"/>
            <w:vAlign w:val="center"/>
          </w:tcPr>
          <w:p w14:paraId="4928C90A">
            <w:pPr>
              <w:pStyle w:val="61"/>
              <w:spacing w:before="288" w:line="182"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4</w:t>
            </w:r>
          </w:p>
        </w:tc>
        <w:tc>
          <w:tcPr>
            <w:tcW w:w="1843" w:type="dxa"/>
            <w:vAlign w:val="center"/>
          </w:tcPr>
          <w:p w14:paraId="3CB5703B">
            <w:pPr>
              <w:pStyle w:val="61"/>
              <w:keepNext w:val="0"/>
              <w:keepLines w:val="0"/>
              <w:pageBreakBefore w:val="0"/>
              <w:widowControl/>
              <w:tabs>
                <w:tab w:val="left" w:pos="1715"/>
              </w:tabs>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3"/>
                <w:sz w:val="24"/>
                <w:szCs w:val="24"/>
                <w:lang w:eastAsia="zh-CN"/>
              </w:rPr>
              <w:t>施工现场安全生产标准化管理目标等级</w:t>
            </w:r>
          </w:p>
        </w:tc>
        <w:tc>
          <w:tcPr>
            <w:tcW w:w="4961" w:type="dxa"/>
            <w:vAlign w:val="center"/>
          </w:tcPr>
          <w:p w14:paraId="179F5AFB">
            <w:pPr>
              <w:pStyle w:val="61"/>
              <w:spacing w:before="95" w:line="219" w:lineRule="auto"/>
              <w:ind w:left="112"/>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达标</w:t>
            </w:r>
          </w:p>
        </w:tc>
        <w:tc>
          <w:tcPr>
            <w:tcW w:w="1778" w:type="dxa"/>
          </w:tcPr>
          <w:p w14:paraId="577216F7">
            <w:pPr>
              <w:pStyle w:val="61"/>
              <w:spacing w:before="251" w:line="223"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11589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10" w:type="dxa"/>
            <w:vAlign w:val="center"/>
          </w:tcPr>
          <w:p w14:paraId="0625164C">
            <w:pPr>
              <w:pStyle w:val="61"/>
              <w:spacing w:before="288" w:line="182"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5</w:t>
            </w:r>
          </w:p>
        </w:tc>
        <w:tc>
          <w:tcPr>
            <w:tcW w:w="1843" w:type="dxa"/>
            <w:vAlign w:val="center"/>
          </w:tcPr>
          <w:p w14:paraId="57D50D24">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授权委托书</w:t>
            </w:r>
          </w:p>
        </w:tc>
        <w:tc>
          <w:tcPr>
            <w:tcW w:w="4961" w:type="dxa"/>
            <w:vAlign w:val="center"/>
          </w:tcPr>
          <w:p w14:paraId="23660C60">
            <w:pPr>
              <w:pStyle w:val="61"/>
              <w:spacing w:before="93" w:line="230" w:lineRule="auto"/>
              <w:ind w:left="112" w:right="100" w:firstLine="2"/>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按</w:t>
            </w:r>
            <w:r>
              <w:rPr>
                <w:rFonts w:hint="eastAsia" w:cs="微软雅黑" w:asciiTheme="minorEastAsia" w:hAnsiTheme="minorEastAsia" w:eastAsiaTheme="minorEastAsia"/>
                <w:spacing w:val="13"/>
                <w:sz w:val="24"/>
                <w:szCs w:val="24"/>
                <w:lang w:eastAsia="zh-CN"/>
              </w:rPr>
              <w:t>磋商文件要求提供授权委托书</w:t>
            </w:r>
          </w:p>
        </w:tc>
        <w:tc>
          <w:tcPr>
            <w:tcW w:w="1778" w:type="dxa"/>
          </w:tcPr>
          <w:p w14:paraId="1CF580BD">
            <w:pPr>
              <w:pStyle w:val="61"/>
              <w:spacing w:before="249" w:line="220"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5D067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0FED328C">
            <w:pPr>
              <w:pStyle w:val="61"/>
              <w:spacing w:before="295" w:line="181"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6</w:t>
            </w:r>
          </w:p>
        </w:tc>
        <w:tc>
          <w:tcPr>
            <w:tcW w:w="1843" w:type="dxa"/>
            <w:vAlign w:val="center"/>
          </w:tcPr>
          <w:p w14:paraId="19B8EE4B">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响应有效期</w:t>
            </w:r>
          </w:p>
        </w:tc>
        <w:tc>
          <w:tcPr>
            <w:tcW w:w="4961" w:type="dxa"/>
            <w:vAlign w:val="center"/>
          </w:tcPr>
          <w:p w14:paraId="669A6705">
            <w:pPr>
              <w:pStyle w:val="61"/>
              <w:spacing w:before="98" w:line="219" w:lineRule="auto"/>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自响应文件提交截止之日起算90日历天</w:t>
            </w:r>
          </w:p>
        </w:tc>
        <w:tc>
          <w:tcPr>
            <w:tcW w:w="1778" w:type="dxa"/>
          </w:tcPr>
          <w:p w14:paraId="4C6F185C">
            <w:pPr>
              <w:pStyle w:val="61"/>
              <w:spacing w:before="254" w:line="223" w:lineRule="auto"/>
              <w:jc w:val="center"/>
              <w:rPr>
                <w:rFonts w:cs="微软雅黑" w:asciiTheme="minorEastAsia" w:hAnsiTheme="minorEastAsia" w:eastAsiaTheme="minorEastAsia"/>
                <w:spacing w:val="13"/>
                <w:sz w:val="24"/>
                <w:szCs w:val="24"/>
                <w:lang w:eastAsia="zh-CN"/>
              </w:rPr>
            </w:pPr>
            <w:bookmarkStart w:id="23" w:name="OLE_LINK7"/>
            <w:bookmarkStart w:id="24" w:name="OLE_LINK6"/>
            <w:r>
              <w:rPr>
                <w:rFonts w:cs="微软雅黑" w:asciiTheme="minorEastAsia" w:hAnsiTheme="minorEastAsia" w:eastAsiaTheme="minorEastAsia"/>
                <w:spacing w:val="13"/>
                <w:sz w:val="24"/>
                <w:szCs w:val="24"/>
                <w:lang w:eastAsia="zh-CN"/>
              </w:rPr>
              <w:t>否</w:t>
            </w:r>
            <w:bookmarkEnd w:id="23"/>
            <w:bookmarkEnd w:id="24"/>
          </w:p>
        </w:tc>
      </w:tr>
      <w:tr w14:paraId="140C6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5B1E0606">
            <w:pPr>
              <w:pStyle w:val="61"/>
              <w:spacing w:before="295" w:line="181"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7</w:t>
            </w:r>
          </w:p>
        </w:tc>
        <w:tc>
          <w:tcPr>
            <w:tcW w:w="1843" w:type="dxa"/>
            <w:vAlign w:val="center"/>
          </w:tcPr>
          <w:p w14:paraId="29D9F836">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响应报价</w:t>
            </w:r>
          </w:p>
        </w:tc>
        <w:tc>
          <w:tcPr>
            <w:tcW w:w="4961" w:type="dxa"/>
            <w:vAlign w:val="center"/>
          </w:tcPr>
          <w:p w14:paraId="2A13F5E7">
            <w:pPr>
              <w:pStyle w:val="61"/>
              <w:spacing w:before="98" w:line="219" w:lineRule="auto"/>
              <w:ind w:left="112"/>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无报价超过项目预算/控制价/最高限价的情况</w:t>
            </w:r>
          </w:p>
        </w:tc>
        <w:tc>
          <w:tcPr>
            <w:tcW w:w="1778" w:type="dxa"/>
          </w:tcPr>
          <w:p w14:paraId="5ACD60EE">
            <w:pPr>
              <w:pStyle w:val="61"/>
              <w:spacing w:before="254" w:line="223"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6D04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3A960DF7">
            <w:pPr>
              <w:pStyle w:val="61"/>
              <w:spacing w:before="295" w:line="181"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8</w:t>
            </w:r>
          </w:p>
        </w:tc>
        <w:tc>
          <w:tcPr>
            <w:tcW w:w="1843" w:type="dxa"/>
            <w:vAlign w:val="center"/>
          </w:tcPr>
          <w:p w14:paraId="29A286E9">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报价合理性</w:t>
            </w:r>
          </w:p>
        </w:tc>
        <w:tc>
          <w:tcPr>
            <w:tcW w:w="4961" w:type="dxa"/>
            <w:vAlign w:val="center"/>
          </w:tcPr>
          <w:p w14:paraId="5B1E6BBD">
            <w:pPr>
              <w:pStyle w:val="61"/>
              <w:spacing w:before="98" w:line="219" w:lineRule="auto"/>
              <w:ind w:left="112"/>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报价合理，供应商的报价明显低于其他通过符合性审查供应商的报价，有可能影响产品质量或者不能诚信履约的，应磋商小组要求在规定时间内证明其报价合理性的</w:t>
            </w:r>
          </w:p>
        </w:tc>
        <w:tc>
          <w:tcPr>
            <w:tcW w:w="1778" w:type="dxa"/>
            <w:vAlign w:val="center"/>
          </w:tcPr>
          <w:p w14:paraId="39181C5C">
            <w:pPr>
              <w:pStyle w:val="61"/>
              <w:spacing w:before="254" w:line="223"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是</w:t>
            </w:r>
          </w:p>
        </w:tc>
      </w:tr>
      <w:tr w14:paraId="75D9A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6A9625C5">
            <w:pPr>
              <w:pStyle w:val="61"/>
              <w:spacing w:before="296" w:line="180"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9</w:t>
            </w:r>
          </w:p>
        </w:tc>
        <w:tc>
          <w:tcPr>
            <w:tcW w:w="1843" w:type="dxa"/>
            <w:vAlign w:val="center"/>
          </w:tcPr>
          <w:p w14:paraId="1D33F2E0">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报价唯一性</w:t>
            </w:r>
          </w:p>
        </w:tc>
        <w:tc>
          <w:tcPr>
            <w:tcW w:w="4961" w:type="dxa"/>
            <w:vAlign w:val="center"/>
          </w:tcPr>
          <w:p w14:paraId="6CF93BF6">
            <w:pPr>
              <w:pStyle w:val="61"/>
              <w:spacing w:before="98" w:line="229" w:lineRule="auto"/>
              <w:ind w:left="108" w:right="100" w:firstLine="14"/>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响应文件未出现可选择性或可调整的报价</w:t>
            </w:r>
            <w:r>
              <w:rPr>
                <w:rFonts w:hint="eastAsia" w:cs="微软雅黑" w:asciiTheme="minorEastAsia" w:hAnsiTheme="minorEastAsia" w:eastAsiaTheme="minorEastAsia"/>
                <w:spacing w:val="13"/>
                <w:sz w:val="24"/>
                <w:szCs w:val="24"/>
                <w:lang w:eastAsia="zh-CN"/>
              </w:rPr>
              <w:t>（磋商文件另有规定的除外）</w:t>
            </w:r>
          </w:p>
        </w:tc>
        <w:tc>
          <w:tcPr>
            <w:tcW w:w="1778" w:type="dxa"/>
          </w:tcPr>
          <w:p w14:paraId="307E3C3D">
            <w:pPr>
              <w:pStyle w:val="61"/>
              <w:spacing w:before="255" w:line="223"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47355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78EDF252">
            <w:pPr>
              <w:pStyle w:val="61"/>
              <w:spacing w:before="298" w:line="220"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10</w:t>
            </w:r>
          </w:p>
        </w:tc>
        <w:tc>
          <w:tcPr>
            <w:tcW w:w="1843" w:type="dxa"/>
            <w:vAlign w:val="center"/>
          </w:tcPr>
          <w:p w14:paraId="5B76290D">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签署、盖章</w:t>
            </w:r>
          </w:p>
        </w:tc>
        <w:tc>
          <w:tcPr>
            <w:tcW w:w="4961" w:type="dxa"/>
            <w:vAlign w:val="center"/>
          </w:tcPr>
          <w:p w14:paraId="5F11BBE6">
            <w:pPr>
              <w:pStyle w:val="61"/>
              <w:spacing w:before="98" w:line="219" w:lineRule="auto"/>
              <w:ind w:left="112" w:right="100" w:firstLine="14"/>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按照磋商文件要求签署、盖章的</w:t>
            </w:r>
          </w:p>
        </w:tc>
        <w:tc>
          <w:tcPr>
            <w:tcW w:w="1778" w:type="dxa"/>
          </w:tcPr>
          <w:p w14:paraId="46626123">
            <w:pPr>
              <w:pStyle w:val="61"/>
              <w:spacing w:before="255" w:line="223"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1EF3C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3A812937">
            <w:pPr>
              <w:pStyle w:val="61"/>
              <w:spacing w:before="296" w:line="180"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11</w:t>
            </w:r>
          </w:p>
        </w:tc>
        <w:tc>
          <w:tcPr>
            <w:tcW w:w="1843" w:type="dxa"/>
            <w:vAlign w:val="center"/>
          </w:tcPr>
          <w:p w14:paraId="0816E825">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实质性格式</w:t>
            </w:r>
          </w:p>
        </w:tc>
        <w:tc>
          <w:tcPr>
            <w:tcW w:w="4961" w:type="dxa"/>
            <w:vAlign w:val="center"/>
          </w:tcPr>
          <w:p w14:paraId="71D479A7">
            <w:pPr>
              <w:pStyle w:val="61"/>
              <w:spacing w:before="66" w:line="229" w:lineRule="auto"/>
              <w:ind w:left="111" w:right="211"/>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标记为“实质性格式”的文件均按磋商文件要求提供</w:t>
            </w:r>
          </w:p>
        </w:tc>
        <w:tc>
          <w:tcPr>
            <w:tcW w:w="1778" w:type="dxa"/>
          </w:tcPr>
          <w:p w14:paraId="7F4BEDEE">
            <w:pPr>
              <w:pStyle w:val="61"/>
              <w:spacing w:before="222" w:line="220"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47B24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08ABE240">
            <w:pPr>
              <w:pStyle w:val="61"/>
              <w:spacing w:before="297" w:line="181"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12</w:t>
            </w:r>
          </w:p>
        </w:tc>
        <w:tc>
          <w:tcPr>
            <w:tcW w:w="1843" w:type="dxa"/>
            <w:vAlign w:val="center"/>
          </w:tcPr>
          <w:p w14:paraId="45136301">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串通情形</w:t>
            </w:r>
          </w:p>
        </w:tc>
        <w:tc>
          <w:tcPr>
            <w:tcW w:w="4961" w:type="dxa"/>
            <w:vAlign w:val="center"/>
          </w:tcPr>
          <w:p w14:paraId="13C9E838">
            <w:pPr>
              <w:pStyle w:val="61"/>
              <w:spacing w:before="101" w:line="230" w:lineRule="auto"/>
              <w:ind w:left="110" w:right="100" w:firstLine="3"/>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不存在磋商文件规定的磋商供应商串通的情形</w:t>
            </w:r>
          </w:p>
        </w:tc>
        <w:tc>
          <w:tcPr>
            <w:tcW w:w="1778" w:type="dxa"/>
          </w:tcPr>
          <w:p w14:paraId="43DE716D">
            <w:pPr>
              <w:pStyle w:val="61"/>
              <w:spacing w:before="257" w:line="220"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r w14:paraId="168B6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10" w:type="dxa"/>
            <w:vAlign w:val="center"/>
          </w:tcPr>
          <w:p w14:paraId="1E7D0711">
            <w:pPr>
              <w:pStyle w:val="61"/>
              <w:spacing w:before="268" w:line="182" w:lineRule="auto"/>
              <w:jc w:val="center"/>
              <w:rPr>
                <w:rFonts w:cs="微软雅黑" w:asciiTheme="minorEastAsia" w:hAnsiTheme="minorEastAsia" w:eastAsiaTheme="minorEastAsia"/>
                <w:spacing w:val="13"/>
                <w:sz w:val="24"/>
                <w:szCs w:val="24"/>
                <w:lang w:eastAsia="zh-CN"/>
              </w:rPr>
            </w:pPr>
            <w:r>
              <w:rPr>
                <w:rFonts w:hint="eastAsia" w:cs="微软雅黑" w:asciiTheme="minorEastAsia" w:hAnsiTheme="minorEastAsia" w:eastAsiaTheme="minorEastAsia"/>
                <w:spacing w:val="13"/>
                <w:sz w:val="24"/>
                <w:szCs w:val="24"/>
                <w:lang w:eastAsia="zh-CN"/>
              </w:rPr>
              <w:t>13</w:t>
            </w:r>
          </w:p>
        </w:tc>
        <w:tc>
          <w:tcPr>
            <w:tcW w:w="1843" w:type="dxa"/>
            <w:vAlign w:val="center"/>
          </w:tcPr>
          <w:p w14:paraId="3D84CA5A">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投标限制情形</w:t>
            </w:r>
          </w:p>
        </w:tc>
        <w:tc>
          <w:tcPr>
            <w:tcW w:w="4961" w:type="dxa"/>
            <w:vAlign w:val="center"/>
          </w:tcPr>
          <w:p w14:paraId="2A53BADC">
            <w:pPr>
              <w:pStyle w:val="61"/>
              <w:spacing w:before="228" w:line="220" w:lineRule="auto"/>
              <w:ind w:left="114"/>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不存在磋商文件规定的投标限制情形</w:t>
            </w:r>
          </w:p>
        </w:tc>
        <w:tc>
          <w:tcPr>
            <w:tcW w:w="1778" w:type="dxa"/>
          </w:tcPr>
          <w:p w14:paraId="69344D6E">
            <w:pPr>
              <w:pStyle w:val="61"/>
              <w:spacing w:before="229" w:line="220" w:lineRule="auto"/>
              <w:jc w:val="center"/>
              <w:rPr>
                <w:rFonts w:cs="微软雅黑" w:asciiTheme="minorEastAsia" w:hAnsiTheme="minorEastAsia" w:eastAsiaTheme="minorEastAsia"/>
                <w:spacing w:val="13"/>
                <w:sz w:val="24"/>
                <w:szCs w:val="24"/>
                <w:lang w:eastAsia="zh-CN"/>
              </w:rPr>
            </w:pPr>
            <w:r>
              <w:rPr>
                <w:rFonts w:cs="微软雅黑" w:asciiTheme="minorEastAsia" w:hAnsiTheme="minorEastAsia" w:eastAsiaTheme="minorEastAsia"/>
                <w:spacing w:val="13"/>
                <w:sz w:val="24"/>
                <w:szCs w:val="24"/>
                <w:lang w:eastAsia="zh-CN"/>
              </w:rPr>
              <w:t>否</w:t>
            </w:r>
          </w:p>
        </w:tc>
      </w:tr>
    </w:tbl>
    <w:p w14:paraId="7D23948F">
      <w:pPr>
        <w:pStyle w:val="19"/>
        <w:spacing w:before="103" w:line="200" w:lineRule="auto"/>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   </w:t>
      </w:r>
      <w:r>
        <w:rPr>
          <w:rFonts w:cs="微软雅黑" w:asciiTheme="minorEastAsia" w:hAnsiTheme="minorEastAsia" w:eastAsiaTheme="minorEastAsia"/>
          <w:sz w:val="24"/>
          <w:szCs w:val="24"/>
          <w:lang w:eastAsia="zh-CN"/>
        </w:rPr>
        <w:t>磋商、响应文件有关事项的澄清、说明或者更正和最后报价</w:t>
      </w:r>
    </w:p>
    <w:p w14:paraId="590729FC">
      <w:pPr>
        <w:pStyle w:val="19"/>
        <w:spacing w:before="177" w:line="252" w:lineRule="auto"/>
        <w:ind w:left="1212" w:right="114" w:hanging="726"/>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2.1   </w:t>
      </w:r>
      <w:r>
        <w:rPr>
          <w:rFonts w:cs="微软雅黑" w:asciiTheme="minorEastAsia" w:hAnsiTheme="minorEastAsia" w:eastAsiaTheme="minorEastAsia"/>
          <w:spacing w:val="3"/>
          <w:sz w:val="24"/>
          <w:szCs w:val="24"/>
          <w:lang w:eastAsia="zh-CN"/>
        </w:rPr>
        <w:t>磋商小组所有成员将集中与单一供应商分</w:t>
      </w:r>
      <w:r>
        <w:rPr>
          <w:rFonts w:cs="微软雅黑" w:asciiTheme="minorEastAsia" w:hAnsiTheme="minorEastAsia" w:eastAsiaTheme="minorEastAsia"/>
          <w:spacing w:val="2"/>
          <w:sz w:val="24"/>
          <w:szCs w:val="24"/>
          <w:lang w:eastAsia="zh-CN"/>
        </w:rPr>
        <w:t>别进行磋商，并给予所有参加磋商</w:t>
      </w:r>
      <w:r>
        <w:rPr>
          <w:rFonts w:cs="微软雅黑" w:asciiTheme="minorEastAsia" w:hAnsiTheme="minorEastAsia" w:eastAsiaTheme="minorEastAsia"/>
          <w:spacing w:val="-3"/>
          <w:sz w:val="24"/>
          <w:szCs w:val="24"/>
          <w:lang w:eastAsia="zh-CN"/>
        </w:rPr>
        <w:t>的供应商平等的磋商机会。</w:t>
      </w:r>
    </w:p>
    <w:p w14:paraId="02E28217">
      <w:pPr>
        <w:pStyle w:val="19"/>
        <w:spacing w:before="180" w:line="269" w:lineRule="auto"/>
        <w:ind w:left="1196" w:right="24" w:hanging="710"/>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2.2   </w:t>
      </w:r>
      <w:r>
        <w:rPr>
          <w:rFonts w:cs="微软雅黑" w:asciiTheme="minorEastAsia" w:hAnsiTheme="minorEastAsia" w:eastAsiaTheme="minorEastAsia"/>
          <w:spacing w:val="2"/>
          <w:sz w:val="24"/>
          <w:szCs w:val="24"/>
          <w:lang w:eastAsia="zh-CN"/>
        </w:rPr>
        <w:t>在磋商过程中</w:t>
      </w:r>
      <w:r>
        <w:rPr>
          <w:rFonts w:cs="微软雅黑" w:asciiTheme="minorEastAsia" w:hAnsiTheme="minorEastAsia" w:eastAsiaTheme="minorEastAsia"/>
          <w:spacing w:val="-26"/>
          <w:sz w:val="24"/>
          <w:szCs w:val="24"/>
          <w:lang w:eastAsia="zh-CN"/>
        </w:rPr>
        <w:t xml:space="preserve"> </w:t>
      </w:r>
      <w:r>
        <w:rPr>
          <w:rFonts w:cs="微软雅黑" w:asciiTheme="minorEastAsia" w:hAnsiTheme="minorEastAsia" w:eastAsiaTheme="minorEastAsia"/>
          <w:spacing w:val="2"/>
          <w:sz w:val="24"/>
          <w:szCs w:val="24"/>
          <w:lang w:eastAsia="zh-CN"/>
        </w:rPr>
        <w:t>，磋商小组可以根</w:t>
      </w:r>
      <w:r>
        <w:rPr>
          <w:rFonts w:cs="微软雅黑" w:asciiTheme="minorEastAsia" w:hAnsiTheme="minorEastAsia" w:eastAsiaTheme="minorEastAsia"/>
          <w:spacing w:val="1"/>
          <w:sz w:val="24"/>
          <w:szCs w:val="24"/>
          <w:lang w:eastAsia="zh-CN"/>
        </w:rPr>
        <w:t>据磋商文件和磋商情况实质性变动采购需求</w:t>
      </w:r>
      <w:r>
        <w:rPr>
          <w:rFonts w:cs="微软雅黑" w:asciiTheme="minorEastAsia" w:hAnsiTheme="minorEastAsia" w:eastAsiaTheme="minorEastAsia"/>
          <w:spacing w:val="-3"/>
          <w:sz w:val="24"/>
          <w:szCs w:val="24"/>
          <w:lang w:eastAsia="zh-CN"/>
        </w:rPr>
        <w:t>中的技术、服务要求以及合同草案条款，但不得变动磋商文件中的其他内容。</w:t>
      </w:r>
      <w:r>
        <w:rPr>
          <w:rFonts w:cs="微软雅黑" w:asciiTheme="minorEastAsia" w:hAnsiTheme="minorEastAsia" w:eastAsiaTheme="minorEastAsia"/>
          <w:spacing w:val="-1"/>
          <w:sz w:val="24"/>
          <w:szCs w:val="24"/>
          <w:lang w:eastAsia="zh-CN"/>
        </w:rPr>
        <w:t>实质性变动的内容，须经采购人代表确认。</w:t>
      </w:r>
    </w:p>
    <w:p w14:paraId="46A56227">
      <w:pPr>
        <w:pStyle w:val="19"/>
        <w:spacing w:before="179" w:line="252" w:lineRule="auto"/>
        <w:ind w:left="1205" w:right="114" w:hanging="719"/>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2.3   </w:t>
      </w:r>
      <w:r>
        <w:rPr>
          <w:rFonts w:cs="微软雅黑" w:asciiTheme="minorEastAsia" w:hAnsiTheme="minorEastAsia" w:eastAsiaTheme="minorEastAsia"/>
          <w:spacing w:val="2"/>
          <w:sz w:val="24"/>
          <w:szCs w:val="24"/>
          <w:lang w:eastAsia="zh-CN"/>
        </w:rPr>
        <w:t>对磋商文件作出的实质性变动是</w:t>
      </w:r>
      <w:r>
        <w:rPr>
          <w:rFonts w:cs="微软雅黑" w:asciiTheme="minorEastAsia" w:hAnsiTheme="minorEastAsia" w:eastAsiaTheme="minorEastAsia"/>
          <w:spacing w:val="1"/>
          <w:sz w:val="24"/>
          <w:szCs w:val="24"/>
          <w:lang w:eastAsia="zh-CN"/>
        </w:rPr>
        <w:t>磋商文件的有效组成部分</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磋商小组应当及</w:t>
      </w:r>
      <w:r>
        <w:rPr>
          <w:rFonts w:cs="微软雅黑" w:asciiTheme="minorEastAsia" w:hAnsiTheme="minorEastAsia" w:eastAsiaTheme="minorEastAsia"/>
          <w:spacing w:val="-1"/>
          <w:sz w:val="24"/>
          <w:szCs w:val="24"/>
          <w:lang w:eastAsia="zh-CN"/>
        </w:rPr>
        <w:t>时以书面形式同时通知所有参加磋商的供应商。</w:t>
      </w:r>
    </w:p>
    <w:p w14:paraId="51B35C0B">
      <w:pPr>
        <w:pStyle w:val="19"/>
        <w:spacing w:before="177" w:line="278" w:lineRule="auto"/>
        <w:ind w:left="1191" w:right="114" w:hanging="705"/>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2.4   </w:t>
      </w:r>
      <w:r>
        <w:rPr>
          <w:rFonts w:cs="微软雅黑" w:asciiTheme="minorEastAsia" w:hAnsiTheme="minorEastAsia" w:eastAsiaTheme="minorEastAsia"/>
          <w:spacing w:val="3"/>
          <w:sz w:val="24"/>
          <w:szCs w:val="24"/>
          <w:lang w:eastAsia="zh-CN"/>
        </w:rPr>
        <w:t>供应商应当按照磋商文件的变动情况和磋</w:t>
      </w:r>
      <w:r>
        <w:rPr>
          <w:rFonts w:cs="微软雅黑" w:asciiTheme="minorEastAsia" w:hAnsiTheme="minorEastAsia" w:eastAsiaTheme="minorEastAsia"/>
          <w:spacing w:val="2"/>
          <w:sz w:val="24"/>
          <w:szCs w:val="24"/>
          <w:lang w:eastAsia="zh-CN"/>
        </w:rPr>
        <w:t>商小组的要求重新提交响应文件，</w:t>
      </w:r>
      <w:r>
        <w:rPr>
          <w:rFonts w:cs="微软雅黑" w:asciiTheme="minorEastAsia" w:hAnsiTheme="minorEastAsia" w:eastAsiaTheme="minorEastAsia"/>
          <w:spacing w:val="1"/>
          <w:sz w:val="24"/>
          <w:szCs w:val="24"/>
          <w:lang w:eastAsia="zh-CN"/>
        </w:rPr>
        <w:t>并由其法定代表人（若供应商为事业单位或其他组织或分</w:t>
      </w:r>
      <w:r>
        <w:rPr>
          <w:rFonts w:cs="微软雅黑" w:asciiTheme="minorEastAsia" w:hAnsiTheme="minorEastAsia" w:eastAsiaTheme="minorEastAsia"/>
          <w:sz w:val="24"/>
          <w:szCs w:val="24"/>
          <w:lang w:eastAsia="zh-CN"/>
        </w:rPr>
        <w:t>支机构</w:t>
      </w:r>
      <w:r>
        <w:rPr>
          <w:rFonts w:cs="微软雅黑" w:asciiTheme="minorEastAsia" w:hAnsiTheme="minorEastAsia" w:eastAsiaTheme="minorEastAsia"/>
          <w:spacing w:val="-26"/>
          <w:sz w:val="24"/>
          <w:szCs w:val="24"/>
          <w:lang w:eastAsia="zh-CN"/>
        </w:rPr>
        <w:t xml:space="preserve"> </w:t>
      </w:r>
      <w:r>
        <w:rPr>
          <w:rFonts w:cs="微软雅黑" w:asciiTheme="minorEastAsia" w:hAnsiTheme="minorEastAsia" w:eastAsiaTheme="minorEastAsia"/>
          <w:sz w:val="24"/>
          <w:szCs w:val="24"/>
          <w:lang w:eastAsia="zh-CN"/>
        </w:rPr>
        <w:t>，可为单位</w:t>
      </w:r>
      <w:r>
        <w:rPr>
          <w:rFonts w:cs="微软雅黑" w:asciiTheme="minorEastAsia" w:hAnsiTheme="minorEastAsia" w:eastAsiaTheme="minorEastAsia"/>
          <w:spacing w:val="1"/>
          <w:sz w:val="24"/>
          <w:szCs w:val="24"/>
          <w:lang w:eastAsia="zh-CN"/>
        </w:rPr>
        <w:t>负责人）或授权代表签字或者加盖公章</w:t>
      </w:r>
      <w:r>
        <w:rPr>
          <w:rFonts w:cs="微软雅黑" w:asciiTheme="minorEastAsia" w:hAnsiTheme="minorEastAsia" w:eastAsiaTheme="minorEastAsia"/>
          <w:spacing w:val="-34"/>
          <w:sz w:val="24"/>
          <w:szCs w:val="24"/>
          <w:lang w:eastAsia="zh-CN"/>
        </w:rPr>
        <w:t xml:space="preserve"> </w:t>
      </w:r>
      <w:r>
        <w:rPr>
          <w:rFonts w:cs="微软雅黑" w:asciiTheme="minorEastAsia" w:hAnsiTheme="minorEastAsia" w:eastAsiaTheme="minorEastAsia"/>
          <w:spacing w:val="1"/>
          <w:sz w:val="24"/>
          <w:szCs w:val="24"/>
          <w:lang w:eastAsia="zh-CN"/>
        </w:rPr>
        <w:t>。由授权代表签字的，应当附授权委</w:t>
      </w:r>
      <w:r>
        <w:rPr>
          <w:rFonts w:cs="微软雅黑" w:asciiTheme="minorEastAsia" w:hAnsiTheme="minorEastAsia" w:eastAsiaTheme="minorEastAsia"/>
          <w:sz w:val="24"/>
          <w:szCs w:val="24"/>
          <w:lang w:eastAsia="zh-CN"/>
        </w:rPr>
        <w:t>托书。供应商为自然人的，应当由本人签字并附身</w:t>
      </w:r>
      <w:r>
        <w:rPr>
          <w:rFonts w:cs="微软雅黑" w:asciiTheme="minorEastAsia" w:hAnsiTheme="minorEastAsia" w:eastAsiaTheme="minorEastAsia"/>
          <w:spacing w:val="-1"/>
          <w:sz w:val="24"/>
          <w:szCs w:val="24"/>
          <w:lang w:eastAsia="zh-CN"/>
        </w:rPr>
        <w:t>份证明。</w:t>
      </w:r>
    </w:p>
    <w:p w14:paraId="68DEF5B9">
      <w:pPr>
        <w:pStyle w:val="19"/>
        <w:spacing w:before="179" w:line="201" w:lineRule="auto"/>
        <w:ind w:left="486"/>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2.5   </w:t>
      </w:r>
      <w:r>
        <w:rPr>
          <w:rFonts w:cs="微软雅黑" w:asciiTheme="minorEastAsia" w:hAnsiTheme="minorEastAsia" w:eastAsiaTheme="minorEastAsia"/>
          <w:spacing w:val="1"/>
          <w:sz w:val="24"/>
          <w:szCs w:val="24"/>
          <w:lang w:eastAsia="zh-CN"/>
        </w:rPr>
        <w:t>响应文件的澄清、说明或者更正：</w:t>
      </w:r>
    </w:p>
    <w:p w14:paraId="4C85B158">
      <w:pPr>
        <w:pStyle w:val="19"/>
        <w:spacing w:before="174" w:line="270" w:lineRule="auto"/>
        <w:ind w:left="2116" w:right="112" w:hanging="906"/>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2.5.1   </w:t>
      </w:r>
      <w:r>
        <w:rPr>
          <w:rFonts w:cs="微软雅黑" w:asciiTheme="minorEastAsia" w:hAnsiTheme="minorEastAsia" w:eastAsiaTheme="minorEastAsia"/>
          <w:spacing w:val="-1"/>
          <w:sz w:val="24"/>
          <w:szCs w:val="24"/>
          <w:lang w:eastAsia="zh-CN"/>
        </w:rPr>
        <w:t>磋商小组在对响应文件的有效性、完整性和响应程度进行审查时，可</w:t>
      </w:r>
      <w:r>
        <w:rPr>
          <w:rFonts w:cs="微软雅黑" w:asciiTheme="minorEastAsia" w:hAnsiTheme="minorEastAsia" w:eastAsiaTheme="minorEastAsia"/>
          <w:spacing w:val="-5"/>
          <w:sz w:val="24"/>
          <w:szCs w:val="24"/>
          <w:lang w:eastAsia="zh-CN"/>
        </w:rPr>
        <w:t>以要求供应商对响应文件中含义不明确、同类问题表述不一致或者有</w:t>
      </w:r>
      <w:r>
        <w:rPr>
          <w:rFonts w:cs="微软雅黑" w:asciiTheme="minorEastAsia" w:hAnsiTheme="minorEastAsia" w:eastAsiaTheme="minorEastAsia"/>
          <w:spacing w:val="-1"/>
          <w:sz w:val="24"/>
          <w:szCs w:val="24"/>
          <w:lang w:eastAsia="zh-CN"/>
        </w:rPr>
        <w:t>明显文字和计算错误的内容等作出必要的澄清、说明或者更正。</w:t>
      </w:r>
    </w:p>
    <w:p w14:paraId="3FF14F77">
      <w:pPr>
        <w:pStyle w:val="19"/>
        <w:spacing w:before="182" w:line="289" w:lineRule="auto"/>
        <w:ind w:left="2097" w:right="69" w:hanging="88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2.5.2   </w:t>
      </w:r>
      <w:r>
        <w:rPr>
          <w:rFonts w:cs="微软雅黑" w:asciiTheme="minorEastAsia" w:hAnsiTheme="minorEastAsia" w:eastAsiaTheme="minorEastAsia"/>
          <w:spacing w:val="-1"/>
          <w:sz w:val="24"/>
          <w:szCs w:val="24"/>
          <w:lang w:eastAsia="zh-CN"/>
        </w:rPr>
        <w:t>磋商小组对响应文件进行审查，如发现供应商提交的响应文件存在不</w:t>
      </w:r>
      <w:r>
        <w:rPr>
          <w:rFonts w:cs="微软雅黑" w:asciiTheme="minorEastAsia" w:hAnsiTheme="minorEastAsia" w:eastAsiaTheme="minorEastAsia"/>
          <w:spacing w:val="-2"/>
          <w:sz w:val="24"/>
          <w:szCs w:val="24"/>
          <w:lang w:eastAsia="zh-CN"/>
        </w:rPr>
        <w:t>满足《符合性审查要求》的内容，如属于表中</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3"/>
          <w:sz w:val="24"/>
          <w:szCs w:val="24"/>
          <w:lang w:eastAsia="zh-CN"/>
        </w:rPr>
        <w:t>“</w:t>
      </w:r>
      <w:r>
        <w:rPr>
          <w:rFonts w:cs="微软雅黑" w:asciiTheme="minorEastAsia" w:hAnsiTheme="minorEastAsia" w:eastAsiaTheme="minorEastAsia"/>
          <w:spacing w:val="-3"/>
          <w:sz w:val="24"/>
          <w:szCs w:val="24"/>
          <w:lang w:eastAsia="zh-CN"/>
        </w:rPr>
        <w:t>不允许</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3"/>
          <w:sz w:val="24"/>
          <w:szCs w:val="24"/>
          <w:lang w:eastAsia="zh-CN"/>
        </w:rPr>
        <w:t>”</w:t>
      </w:r>
      <w:r>
        <w:rPr>
          <w:rFonts w:cs="微软雅黑" w:asciiTheme="minorEastAsia" w:hAnsiTheme="minorEastAsia" w:eastAsiaTheme="minorEastAsia"/>
          <w:spacing w:val="-3"/>
          <w:sz w:val="24"/>
          <w:szCs w:val="24"/>
          <w:lang w:eastAsia="zh-CN"/>
        </w:rPr>
        <w:t>澄清、说明或</w:t>
      </w:r>
      <w:r>
        <w:rPr>
          <w:rFonts w:cs="微软雅黑" w:asciiTheme="minorEastAsia" w:hAnsiTheme="minorEastAsia" w:eastAsiaTheme="minorEastAsia"/>
          <w:spacing w:val="-1"/>
          <w:sz w:val="24"/>
          <w:szCs w:val="24"/>
          <w:lang w:eastAsia="zh-CN"/>
        </w:rPr>
        <w:t>者更正的内容，则供应商响应文件按</w:t>
      </w:r>
      <w:r>
        <w:rPr>
          <w:rFonts w:cs="微软雅黑" w:asciiTheme="minorEastAsia" w:hAnsiTheme="minorEastAsia" w:eastAsiaTheme="minorEastAsia"/>
          <w:b/>
          <w:bCs/>
          <w:spacing w:val="-1"/>
          <w:sz w:val="24"/>
          <w:szCs w:val="24"/>
          <w:lang w:eastAsia="zh-CN"/>
        </w:rPr>
        <w:t>无效处理</w:t>
      </w:r>
      <w:r>
        <w:rPr>
          <w:rFonts w:cs="微软雅黑" w:asciiTheme="minorEastAsia" w:hAnsiTheme="minorEastAsia" w:eastAsiaTheme="minorEastAsia"/>
          <w:spacing w:val="-1"/>
          <w:sz w:val="24"/>
          <w:szCs w:val="24"/>
          <w:lang w:eastAsia="zh-CN"/>
        </w:rPr>
        <w:t>；如属于表中的</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允</w:t>
      </w:r>
      <w:r>
        <w:rPr>
          <w:rFonts w:cs="微软雅黑" w:asciiTheme="minorEastAsia" w:hAnsiTheme="minorEastAsia" w:eastAsiaTheme="minorEastAsia"/>
          <w:spacing w:val="-2"/>
          <w:sz w:val="24"/>
          <w:szCs w:val="24"/>
          <w:lang w:eastAsia="zh-CN"/>
        </w:rPr>
        <w:t>许</w:t>
      </w:r>
      <w:r>
        <w:rPr>
          <w:rFonts w:asciiTheme="minorEastAsia" w:hAnsiTheme="minorEastAsia" w:eastAsiaTheme="minorEastAsia"/>
          <w:spacing w:val="-2"/>
          <w:sz w:val="24"/>
          <w:szCs w:val="24"/>
          <w:lang w:eastAsia="zh-CN"/>
        </w:rPr>
        <w:t>”</w:t>
      </w:r>
      <w:r>
        <w:rPr>
          <w:rFonts w:asciiTheme="minorEastAsia" w:hAnsiTheme="minorEastAsia" w:eastAsiaTheme="minorEastAsia"/>
          <w:sz w:val="24"/>
          <w:szCs w:val="24"/>
          <w:lang w:eastAsia="zh-CN"/>
        </w:rPr>
        <w:t xml:space="preserve"> </w:t>
      </w:r>
      <w:r>
        <w:rPr>
          <w:rFonts w:cs="微软雅黑" w:asciiTheme="minorEastAsia" w:hAnsiTheme="minorEastAsia" w:eastAsiaTheme="minorEastAsia"/>
          <w:spacing w:val="-4"/>
          <w:sz w:val="24"/>
          <w:szCs w:val="24"/>
          <w:lang w:eastAsia="zh-CN"/>
        </w:rPr>
        <w:t>澄清、说明或更正的内容，磋商小组将要求供应商在规定的时间内对响应文件进行澄清、说明或者更正。如供应商在磋商小组规定的时间内未作出必要的澄清、说明或者更正，或澄清、说明或者更正后仍不</w:t>
      </w:r>
      <w:r>
        <w:rPr>
          <w:rFonts w:cs="微软雅黑" w:asciiTheme="minorEastAsia" w:hAnsiTheme="minorEastAsia" w:eastAsiaTheme="minorEastAsia"/>
          <w:sz w:val="24"/>
          <w:szCs w:val="24"/>
          <w:lang w:eastAsia="zh-CN"/>
        </w:rPr>
        <w:t>能满足采购文件要求的，则供应商的响应文件按</w:t>
      </w:r>
      <w:r>
        <w:rPr>
          <w:rFonts w:cs="微软雅黑" w:asciiTheme="minorEastAsia" w:hAnsiTheme="minorEastAsia" w:eastAsiaTheme="minorEastAsia"/>
          <w:b/>
          <w:bCs/>
          <w:spacing w:val="-1"/>
          <w:sz w:val="24"/>
          <w:szCs w:val="24"/>
          <w:lang w:eastAsia="zh-CN"/>
        </w:rPr>
        <w:t>无效处理</w:t>
      </w:r>
      <w:r>
        <w:rPr>
          <w:rFonts w:cs="微软雅黑" w:asciiTheme="minorEastAsia" w:hAnsiTheme="minorEastAsia" w:eastAsiaTheme="minorEastAsia"/>
          <w:spacing w:val="-1"/>
          <w:sz w:val="24"/>
          <w:szCs w:val="24"/>
          <w:lang w:eastAsia="zh-CN"/>
        </w:rPr>
        <w:t>。</w:t>
      </w:r>
    </w:p>
    <w:p w14:paraId="2782618C">
      <w:pPr>
        <w:pStyle w:val="19"/>
        <w:spacing w:before="176" w:line="253" w:lineRule="auto"/>
        <w:ind w:left="2099" w:right="112" w:hanging="889"/>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2.5.3   </w:t>
      </w:r>
      <w:r>
        <w:rPr>
          <w:rFonts w:cs="微软雅黑" w:asciiTheme="minorEastAsia" w:hAnsiTheme="minorEastAsia" w:eastAsiaTheme="minorEastAsia"/>
          <w:spacing w:val="-1"/>
          <w:sz w:val="24"/>
          <w:szCs w:val="24"/>
          <w:lang w:eastAsia="zh-CN"/>
        </w:rPr>
        <w:t>供应商的澄清、说明或者更正不得超出响应文件的范围或者改变响应</w:t>
      </w:r>
      <w:r>
        <w:rPr>
          <w:rFonts w:cs="微软雅黑" w:asciiTheme="minorEastAsia" w:hAnsiTheme="minorEastAsia" w:eastAsiaTheme="minorEastAsia"/>
          <w:spacing w:val="11"/>
          <w:sz w:val="24"/>
          <w:szCs w:val="24"/>
          <w:lang w:eastAsia="zh-CN"/>
        </w:rPr>
        <w:t xml:space="preserve"> </w:t>
      </w:r>
      <w:r>
        <w:rPr>
          <w:rFonts w:cs="微软雅黑" w:asciiTheme="minorEastAsia" w:hAnsiTheme="minorEastAsia" w:eastAsiaTheme="minorEastAsia"/>
          <w:spacing w:val="-4"/>
          <w:sz w:val="24"/>
          <w:szCs w:val="24"/>
          <w:lang w:eastAsia="zh-CN"/>
        </w:rPr>
        <w:t>文件的实质性内容。磋商小组要求供应商澄清、说明或者更正响应文件应当以书面形式作出。供应商的澄清、说明或者更正应当由法定代</w:t>
      </w:r>
      <w:r>
        <w:rPr>
          <w:rFonts w:cs="微软雅黑" w:asciiTheme="minorEastAsia" w:hAnsiTheme="minorEastAsia" w:eastAsiaTheme="minorEastAsia"/>
          <w:spacing w:val="-8"/>
          <w:sz w:val="24"/>
          <w:szCs w:val="24"/>
          <w:lang w:eastAsia="zh-CN"/>
        </w:rPr>
        <w:t>表人（若供应商为事业单位或其他组织或分支机构，可为单位负责人）</w:t>
      </w:r>
      <w:r>
        <w:rPr>
          <w:rFonts w:cs="微软雅黑" w:asciiTheme="minorEastAsia" w:hAnsiTheme="minorEastAsia" w:eastAsiaTheme="minorEastAsia"/>
          <w:spacing w:val="-4"/>
          <w:sz w:val="24"/>
          <w:szCs w:val="24"/>
          <w:lang w:eastAsia="zh-CN"/>
        </w:rPr>
        <w:t>或其授权代表签字或者加盖公章。由授权代表签字的，应当附授权委</w:t>
      </w:r>
      <w:r>
        <w:rPr>
          <w:rFonts w:cs="微软雅黑"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4"/>
          <w:sz w:val="24"/>
          <w:szCs w:val="24"/>
          <w:lang w:eastAsia="zh-CN"/>
        </w:rPr>
        <w:t>托书。供应商为自然人的，应当由本人签字并附身份证明。澄清、说</w:t>
      </w:r>
      <w:r>
        <w:rPr>
          <w:rFonts w:cs="微软雅黑" w:asciiTheme="minorEastAsia" w:hAnsiTheme="minorEastAsia" w:eastAsiaTheme="minorEastAsia"/>
          <w:spacing w:val="-1"/>
          <w:sz w:val="24"/>
          <w:szCs w:val="24"/>
          <w:lang w:eastAsia="zh-CN"/>
        </w:rPr>
        <w:t>明或者更正文件将作为响应文件内容的一部分。</w:t>
      </w:r>
    </w:p>
    <w:p w14:paraId="4FE4FF1E">
      <w:pPr>
        <w:pStyle w:val="19"/>
        <w:spacing w:before="14" w:line="270" w:lineRule="auto"/>
        <w:ind w:left="1079" w:right="127" w:hanging="706"/>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2.6  </w:t>
      </w:r>
      <w:r>
        <w:rPr>
          <w:rFonts w:hint="eastAsia" w:asciiTheme="minorEastAsia" w:hAnsiTheme="minorEastAsia" w:eastAsiaTheme="minorEastAsia"/>
          <w:spacing w:val="2"/>
          <w:sz w:val="24"/>
          <w:szCs w:val="24"/>
          <w:lang w:eastAsia="zh-CN"/>
        </w:rPr>
        <w:t xml:space="preserve"> </w:t>
      </w:r>
      <w:r>
        <w:rPr>
          <w:rFonts w:cs="微软雅黑" w:asciiTheme="minorEastAsia" w:hAnsiTheme="minorEastAsia" w:eastAsiaTheme="minorEastAsia"/>
          <w:spacing w:val="2"/>
          <w:sz w:val="24"/>
          <w:szCs w:val="24"/>
          <w:lang w:eastAsia="zh-CN"/>
        </w:rPr>
        <w:t>磋商结束后</w:t>
      </w:r>
      <w:r>
        <w:rPr>
          <w:rFonts w:cs="微软雅黑" w:asciiTheme="minorEastAsia" w:hAnsiTheme="minorEastAsia" w:eastAsiaTheme="minorEastAsia"/>
          <w:spacing w:val="-26"/>
          <w:sz w:val="24"/>
          <w:szCs w:val="24"/>
          <w:lang w:eastAsia="zh-CN"/>
        </w:rPr>
        <w:t xml:space="preserve"> </w:t>
      </w:r>
      <w:r>
        <w:rPr>
          <w:rFonts w:cs="微软雅黑" w:asciiTheme="minorEastAsia" w:hAnsiTheme="minorEastAsia" w:eastAsiaTheme="minorEastAsia"/>
          <w:spacing w:val="2"/>
          <w:sz w:val="24"/>
          <w:szCs w:val="24"/>
          <w:lang w:eastAsia="zh-CN"/>
        </w:rPr>
        <w:t>，磋商小组将要求所</w:t>
      </w:r>
      <w:r>
        <w:rPr>
          <w:rFonts w:cs="微软雅黑" w:asciiTheme="minorEastAsia" w:hAnsiTheme="minorEastAsia" w:eastAsiaTheme="minorEastAsia"/>
          <w:spacing w:val="1"/>
          <w:sz w:val="24"/>
          <w:szCs w:val="24"/>
          <w:lang w:eastAsia="zh-CN"/>
        </w:rPr>
        <w:t>有实质性响应的供应商在规定时间内提交最后报价</w:t>
      </w:r>
      <w:r>
        <w:rPr>
          <w:rFonts w:cs="微软雅黑" w:asciiTheme="minorEastAsia" w:hAnsiTheme="minorEastAsia" w:eastAsiaTheme="minorEastAsia"/>
          <w:spacing w:val="-35"/>
          <w:sz w:val="24"/>
          <w:szCs w:val="24"/>
          <w:lang w:eastAsia="zh-CN"/>
        </w:rPr>
        <w:t xml:space="preserve"> </w:t>
      </w:r>
      <w:r>
        <w:rPr>
          <w:rFonts w:cs="微软雅黑" w:asciiTheme="minorEastAsia" w:hAnsiTheme="minorEastAsia" w:eastAsiaTheme="minorEastAsia"/>
          <w:spacing w:val="1"/>
          <w:sz w:val="24"/>
          <w:szCs w:val="24"/>
          <w:lang w:eastAsia="zh-CN"/>
        </w:rPr>
        <w:t>。最后报价时间为磋商小组指定的时间，具体时间根据磋商进度另行</w:t>
      </w:r>
      <w:r>
        <w:rPr>
          <w:rFonts w:cs="微软雅黑" w:asciiTheme="minorEastAsia" w:hAnsiTheme="minorEastAsia" w:eastAsiaTheme="minorEastAsia"/>
          <w:spacing w:val="-2"/>
          <w:sz w:val="24"/>
          <w:szCs w:val="24"/>
          <w:lang w:eastAsia="zh-CN"/>
        </w:rPr>
        <w:t>通知。</w:t>
      </w:r>
    </w:p>
    <w:p w14:paraId="1F1BF1C6">
      <w:pPr>
        <w:pStyle w:val="19"/>
        <w:spacing w:before="175" w:line="292" w:lineRule="auto"/>
        <w:ind w:left="1078" w:right="125" w:hanging="705"/>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2.7   </w:t>
      </w:r>
      <w:r>
        <w:rPr>
          <w:rFonts w:cs="微软雅黑" w:asciiTheme="minorEastAsia" w:hAnsiTheme="minorEastAsia" w:eastAsiaTheme="minorEastAsia"/>
          <w:sz w:val="24"/>
          <w:szCs w:val="24"/>
          <w:lang w:eastAsia="zh-CN"/>
        </w:rPr>
        <w:t>磋商文件能够详细列明采购标的的技术</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z w:val="24"/>
          <w:szCs w:val="24"/>
          <w:lang w:eastAsia="zh-CN"/>
        </w:rPr>
        <w:t>、服务要求的</w:t>
      </w:r>
      <w:r>
        <w:rPr>
          <w:rFonts w:hint="eastAsia" w:cs="微软雅黑" w:asciiTheme="minorEastAsia" w:hAnsiTheme="minorEastAsia" w:eastAsiaTheme="minorEastAsia"/>
          <w:spacing w:val="-27"/>
          <w:sz w:val="24"/>
          <w:szCs w:val="24"/>
          <w:lang w:eastAsia="zh-CN"/>
        </w:rPr>
        <w:t>，</w:t>
      </w:r>
      <w:r>
        <w:rPr>
          <w:rFonts w:cs="微软雅黑" w:asciiTheme="minorEastAsia" w:hAnsiTheme="minorEastAsia" w:eastAsiaTheme="minorEastAsia"/>
          <w:spacing w:val="-1"/>
          <w:sz w:val="24"/>
          <w:szCs w:val="24"/>
          <w:lang w:eastAsia="zh-CN"/>
        </w:rPr>
        <w:t>磋商结束后</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磋商小</w:t>
      </w:r>
      <w:r>
        <w:rPr>
          <w:rFonts w:cs="微软雅黑" w:asciiTheme="minorEastAsia" w:hAnsiTheme="minorEastAsia" w:eastAsiaTheme="minorEastAsia"/>
          <w:spacing w:val="1"/>
          <w:sz w:val="24"/>
          <w:szCs w:val="24"/>
          <w:lang w:eastAsia="zh-CN"/>
        </w:rPr>
        <w:t>组应当要求所有实质性响应的供应商在规定时间内提交最</w:t>
      </w:r>
      <w:r>
        <w:rPr>
          <w:rFonts w:cs="微软雅黑" w:asciiTheme="minorEastAsia" w:hAnsiTheme="minorEastAsia" w:eastAsiaTheme="minorEastAsia"/>
          <w:sz w:val="24"/>
          <w:szCs w:val="24"/>
          <w:lang w:eastAsia="zh-CN"/>
        </w:rPr>
        <w:t>后报价</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z w:val="24"/>
          <w:szCs w:val="24"/>
          <w:lang w:eastAsia="zh-CN"/>
        </w:rPr>
        <w:t>提交最后</w:t>
      </w:r>
      <w:r>
        <w:rPr>
          <w:rFonts w:cs="微软雅黑" w:asciiTheme="minorEastAsia" w:hAnsiTheme="minorEastAsia" w:eastAsiaTheme="minorEastAsia"/>
          <w:spacing w:val="-1"/>
          <w:sz w:val="24"/>
          <w:szCs w:val="24"/>
          <w:lang w:eastAsia="zh-CN"/>
        </w:rPr>
        <w:t>报价的供应商不得少于</w:t>
      </w:r>
      <w:r>
        <w:rPr>
          <w:rFonts w:hint="eastAsia" w:asciiTheme="minorEastAsia" w:hAnsiTheme="minorEastAsia" w:eastAsiaTheme="minorEastAsia"/>
          <w:spacing w:val="-1"/>
          <w:sz w:val="24"/>
          <w:szCs w:val="24"/>
          <w:lang w:eastAsia="zh-CN"/>
        </w:rPr>
        <w:t>3</w:t>
      </w:r>
      <w:r>
        <w:rPr>
          <w:rFonts w:cs="微软雅黑" w:asciiTheme="minorEastAsia" w:hAnsiTheme="minorEastAsia" w:eastAsiaTheme="minorEastAsia"/>
          <w:spacing w:val="-1"/>
          <w:sz w:val="24"/>
          <w:szCs w:val="24"/>
          <w:lang w:eastAsia="zh-CN"/>
        </w:rPr>
        <w:t>家</w:t>
      </w:r>
      <w:r>
        <w:rPr>
          <w:rFonts w:cs="微软雅黑" w:asciiTheme="minorEastAsia" w:hAnsiTheme="minorEastAsia" w:eastAsiaTheme="minorEastAsia"/>
          <w:spacing w:val="-23"/>
          <w:sz w:val="24"/>
          <w:szCs w:val="24"/>
          <w:lang w:eastAsia="zh-CN"/>
        </w:rPr>
        <w:t xml:space="preserve"> </w:t>
      </w:r>
      <w:r>
        <w:rPr>
          <w:rFonts w:cs="微软雅黑" w:asciiTheme="minorEastAsia" w:hAnsiTheme="minorEastAsia" w:eastAsiaTheme="minorEastAsia"/>
          <w:spacing w:val="-1"/>
          <w:sz w:val="24"/>
          <w:szCs w:val="24"/>
          <w:lang w:eastAsia="zh-CN"/>
        </w:rPr>
        <w:t>。磋商文件不能详细列明采购标的的技术</w:t>
      </w:r>
      <w:r>
        <w:rPr>
          <w:rFonts w:cs="微软雅黑" w:asciiTheme="minorEastAsia" w:hAnsiTheme="minorEastAsia" w:eastAsiaTheme="minorEastAsia"/>
          <w:spacing w:val="-43"/>
          <w:sz w:val="24"/>
          <w:szCs w:val="24"/>
          <w:lang w:eastAsia="zh-CN"/>
        </w:rPr>
        <w:t xml:space="preserve"> </w:t>
      </w:r>
      <w:r>
        <w:rPr>
          <w:rFonts w:cs="微软雅黑" w:asciiTheme="minorEastAsia" w:hAnsiTheme="minorEastAsia" w:eastAsiaTheme="minorEastAsia"/>
          <w:spacing w:val="-1"/>
          <w:sz w:val="24"/>
          <w:szCs w:val="24"/>
          <w:lang w:eastAsia="zh-CN"/>
        </w:rPr>
        <w:t>、服务要求，需经磋商由供应商提供最终设计方案或解决方案的</w:t>
      </w:r>
      <w:r>
        <w:rPr>
          <w:rFonts w:hint="eastAsia" w:cs="微软雅黑" w:asciiTheme="minorEastAsia" w:hAnsiTheme="minorEastAsia" w:eastAsiaTheme="minorEastAsia"/>
          <w:spacing w:val="-13"/>
          <w:sz w:val="24"/>
          <w:szCs w:val="24"/>
          <w:lang w:eastAsia="zh-CN"/>
        </w:rPr>
        <w:t>，</w:t>
      </w:r>
      <w:r>
        <w:rPr>
          <w:rFonts w:cs="微软雅黑" w:asciiTheme="minorEastAsia" w:hAnsiTheme="minorEastAsia" w:eastAsiaTheme="minorEastAsia"/>
          <w:spacing w:val="-1"/>
          <w:sz w:val="24"/>
          <w:szCs w:val="24"/>
          <w:lang w:eastAsia="zh-CN"/>
        </w:rPr>
        <w:t>磋商结束后</w:t>
      </w:r>
      <w:r>
        <w:rPr>
          <w:rFonts w:cs="微软雅黑" w:asciiTheme="minorEastAsia" w:hAnsiTheme="minorEastAsia" w:eastAsiaTheme="minorEastAsia"/>
          <w:spacing w:val="-26"/>
          <w:sz w:val="24"/>
          <w:szCs w:val="24"/>
          <w:lang w:eastAsia="zh-CN"/>
        </w:rPr>
        <w:t xml:space="preserve"> </w:t>
      </w:r>
      <w:r>
        <w:rPr>
          <w:rFonts w:cs="微软雅黑" w:asciiTheme="minorEastAsia" w:hAnsiTheme="minorEastAsia" w:eastAsiaTheme="minorEastAsia"/>
          <w:spacing w:val="-1"/>
          <w:sz w:val="24"/>
          <w:szCs w:val="24"/>
          <w:lang w:eastAsia="zh-CN"/>
        </w:rPr>
        <w:t>，磋</w:t>
      </w:r>
      <w:r>
        <w:rPr>
          <w:rFonts w:cs="微软雅黑" w:asciiTheme="minorEastAsia" w:hAnsiTheme="minorEastAsia" w:eastAsiaTheme="minorEastAsia"/>
          <w:spacing w:val="1"/>
          <w:sz w:val="24"/>
          <w:szCs w:val="24"/>
          <w:lang w:eastAsia="zh-CN"/>
        </w:rPr>
        <w:t>商小组应当按照少数服从多数的原则投票推荐</w:t>
      </w:r>
      <w:r>
        <w:rPr>
          <w:rFonts w:hint="eastAsia" w:asciiTheme="minorEastAsia" w:hAnsiTheme="minorEastAsia" w:eastAsiaTheme="minorEastAsia"/>
          <w:spacing w:val="1"/>
          <w:sz w:val="24"/>
          <w:szCs w:val="24"/>
          <w:lang w:eastAsia="zh-CN"/>
        </w:rPr>
        <w:t>3</w:t>
      </w:r>
      <w:r>
        <w:rPr>
          <w:rFonts w:cs="微软雅黑" w:asciiTheme="minorEastAsia" w:hAnsiTheme="minorEastAsia" w:eastAsiaTheme="minorEastAsia"/>
          <w:spacing w:val="1"/>
          <w:sz w:val="24"/>
          <w:szCs w:val="24"/>
          <w:lang w:eastAsia="zh-CN"/>
        </w:rPr>
        <w:t>家以上供应商的设计方案或</w:t>
      </w:r>
      <w:r>
        <w:rPr>
          <w:rFonts w:cs="微软雅黑" w:asciiTheme="minorEastAsia" w:hAnsiTheme="minorEastAsia" w:eastAsiaTheme="minorEastAsia"/>
          <w:spacing w:val="2"/>
          <w:sz w:val="24"/>
          <w:szCs w:val="24"/>
          <w:lang w:eastAsia="zh-CN"/>
        </w:rPr>
        <w:t>者解决方案，并要求其在规定时间内提交最后报价。市场竞争不充分的科研</w:t>
      </w:r>
      <w:r>
        <w:rPr>
          <w:rFonts w:cs="微软雅黑" w:asciiTheme="minorEastAsia" w:hAnsiTheme="minorEastAsia" w:eastAsiaTheme="minorEastAsia"/>
          <w:spacing w:val="1"/>
          <w:sz w:val="24"/>
          <w:szCs w:val="24"/>
          <w:lang w:eastAsia="zh-CN"/>
        </w:rPr>
        <w:t>项目</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以及需要扶持的科技成果转化项目</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提交最后报价的供应商可以为</w:t>
      </w:r>
      <w:r>
        <w:rPr>
          <w:rFonts w:hint="eastAsia"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家；政府购买服务项目（含政府和社会资本合作项目</w:t>
      </w:r>
      <w:r>
        <w:rPr>
          <w:rFonts w:cs="微软雅黑" w:asciiTheme="minorEastAsia" w:hAnsiTheme="minorEastAsia" w:eastAsiaTheme="minorEastAsia"/>
          <w:spacing w:val="-54"/>
          <w:w w:val="96"/>
          <w:sz w:val="24"/>
          <w:szCs w:val="24"/>
          <w:lang w:eastAsia="zh-CN"/>
        </w:rPr>
        <w:t>），</w:t>
      </w:r>
      <w:r>
        <w:rPr>
          <w:rFonts w:cs="微软雅黑" w:asciiTheme="minorEastAsia" w:hAnsiTheme="minorEastAsia" w:eastAsiaTheme="minorEastAsia"/>
          <w:spacing w:val="-1"/>
          <w:sz w:val="24"/>
          <w:szCs w:val="24"/>
          <w:lang w:eastAsia="zh-CN"/>
        </w:rPr>
        <w:t>在</w:t>
      </w:r>
      <w:r>
        <w:rPr>
          <w:rFonts w:cs="微软雅黑" w:asciiTheme="minorEastAsia" w:hAnsiTheme="minorEastAsia" w:eastAsiaTheme="minorEastAsia"/>
          <w:spacing w:val="-2"/>
          <w:sz w:val="24"/>
          <w:szCs w:val="24"/>
          <w:lang w:eastAsia="zh-CN"/>
        </w:rPr>
        <w:t>采购过程中符合要</w:t>
      </w:r>
      <w:r>
        <w:rPr>
          <w:rFonts w:cs="微软雅黑" w:asciiTheme="minorEastAsia" w:hAnsiTheme="minorEastAsia" w:eastAsiaTheme="minorEastAsia"/>
          <w:sz w:val="24"/>
          <w:szCs w:val="24"/>
          <w:lang w:eastAsia="zh-CN"/>
        </w:rPr>
        <w:t>求的供应商（社会资本）只有</w:t>
      </w:r>
      <w:r>
        <w:rPr>
          <w:rFonts w:hint="eastAsia" w:asciiTheme="minorEastAsia" w:hAnsiTheme="minorEastAsia" w:eastAsiaTheme="minorEastAsia"/>
          <w:sz w:val="24"/>
          <w:szCs w:val="24"/>
          <w:lang w:eastAsia="zh-CN"/>
        </w:rPr>
        <w:t>2</w:t>
      </w:r>
      <w:r>
        <w:rPr>
          <w:rFonts w:cs="微软雅黑" w:asciiTheme="minorEastAsia" w:hAnsiTheme="minorEastAsia" w:eastAsiaTheme="minorEastAsia"/>
          <w:sz w:val="24"/>
          <w:szCs w:val="24"/>
          <w:lang w:eastAsia="zh-CN"/>
        </w:rPr>
        <w:t>家的，竞争性磋商采购活动可以继续进</w:t>
      </w:r>
      <w:r>
        <w:rPr>
          <w:rFonts w:cs="微软雅黑" w:asciiTheme="minorEastAsia" w:hAnsiTheme="minorEastAsia" w:eastAsiaTheme="minorEastAsia"/>
          <w:spacing w:val="-1"/>
          <w:sz w:val="24"/>
          <w:szCs w:val="24"/>
          <w:lang w:eastAsia="zh-CN"/>
        </w:rPr>
        <w:t>行。</w:t>
      </w:r>
    </w:p>
    <w:p w14:paraId="0E170489">
      <w:pPr>
        <w:pStyle w:val="19"/>
        <w:spacing w:before="187" w:line="200" w:lineRule="auto"/>
        <w:ind w:left="373"/>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2.8    </w:t>
      </w:r>
      <w:r>
        <w:rPr>
          <w:rFonts w:cs="微软雅黑" w:asciiTheme="minorEastAsia" w:hAnsiTheme="minorEastAsia" w:eastAsiaTheme="minorEastAsia"/>
          <w:spacing w:val="1"/>
          <w:sz w:val="24"/>
          <w:szCs w:val="24"/>
          <w:lang w:eastAsia="zh-CN"/>
        </w:rPr>
        <w:t>最后报价是供应商响应文件的有效组成部分。</w:t>
      </w:r>
    </w:p>
    <w:p w14:paraId="1EA6EA70">
      <w:pPr>
        <w:pStyle w:val="19"/>
        <w:spacing w:before="176" w:line="253" w:lineRule="auto"/>
        <w:ind w:left="1081" w:right="127" w:hanging="708"/>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2.9    </w:t>
      </w:r>
      <w:r>
        <w:rPr>
          <w:rFonts w:cs="微软雅黑" w:asciiTheme="minorEastAsia" w:hAnsiTheme="minorEastAsia" w:eastAsiaTheme="minorEastAsia"/>
          <w:spacing w:val="1"/>
          <w:sz w:val="24"/>
          <w:szCs w:val="24"/>
          <w:lang w:eastAsia="zh-CN"/>
        </w:rPr>
        <w:t>已提交响应文件的供应商</w:t>
      </w:r>
      <w:r>
        <w:rPr>
          <w:rFonts w:hint="eastAsia" w:cs="微软雅黑" w:asciiTheme="minorEastAsia" w:hAnsiTheme="minorEastAsia" w:eastAsiaTheme="minorEastAsia"/>
          <w:spacing w:val="-27"/>
          <w:sz w:val="24"/>
          <w:szCs w:val="24"/>
          <w:lang w:eastAsia="zh-CN"/>
        </w:rPr>
        <w:t>，</w:t>
      </w:r>
      <w:r>
        <w:rPr>
          <w:rFonts w:cs="微软雅黑" w:asciiTheme="minorEastAsia" w:hAnsiTheme="minorEastAsia" w:eastAsiaTheme="minorEastAsia"/>
          <w:sz w:val="24"/>
          <w:szCs w:val="24"/>
          <w:lang w:eastAsia="zh-CN"/>
        </w:rPr>
        <w:t>在提交最后报价之前</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z w:val="24"/>
          <w:szCs w:val="24"/>
          <w:lang w:eastAsia="zh-CN"/>
        </w:rPr>
        <w:t>可以根据磋商情况退</w:t>
      </w:r>
    </w:p>
    <w:p w14:paraId="2415B9D0">
      <w:pPr>
        <w:pStyle w:val="19"/>
        <w:spacing w:before="176" w:line="253" w:lineRule="auto"/>
        <w:ind w:left="1081" w:right="127" w:hanging="708"/>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出磋</w:t>
      </w:r>
      <w:r>
        <w:rPr>
          <w:rFonts w:cs="微软雅黑" w:asciiTheme="minorEastAsia" w:hAnsiTheme="minorEastAsia" w:eastAsiaTheme="minorEastAsia"/>
          <w:spacing w:val="-4"/>
          <w:sz w:val="24"/>
          <w:szCs w:val="24"/>
          <w:lang w:eastAsia="zh-CN"/>
        </w:rPr>
        <w:t>商。</w:t>
      </w:r>
    </w:p>
    <w:p w14:paraId="70862352">
      <w:pPr>
        <w:pStyle w:val="19"/>
        <w:spacing w:before="178" w:line="200" w:lineRule="auto"/>
        <w:ind w:left="18"/>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   </w:t>
      </w:r>
      <w:r>
        <w:rPr>
          <w:rFonts w:cs="微软雅黑" w:asciiTheme="minorEastAsia" w:hAnsiTheme="minorEastAsia" w:eastAsiaTheme="minorEastAsia"/>
          <w:sz w:val="24"/>
          <w:szCs w:val="24"/>
          <w:lang w:eastAsia="zh-CN"/>
        </w:rPr>
        <w:t>最后报价的算术修正及政策调整</w:t>
      </w:r>
    </w:p>
    <w:p w14:paraId="6505FAEC">
      <w:pPr>
        <w:pStyle w:val="19"/>
        <w:spacing w:before="177" w:line="278" w:lineRule="auto"/>
        <w:ind w:left="1080" w:right="125" w:hanging="706"/>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3.1   </w:t>
      </w:r>
      <w:r>
        <w:rPr>
          <w:rFonts w:cs="微软雅黑" w:asciiTheme="minorEastAsia" w:hAnsiTheme="minorEastAsia" w:eastAsiaTheme="minorEastAsia"/>
          <w:spacing w:val="2"/>
          <w:sz w:val="24"/>
          <w:szCs w:val="24"/>
          <w:lang w:eastAsia="zh-CN"/>
        </w:rPr>
        <w:t>最后报价须包含竞争性磋商文件全部</w:t>
      </w:r>
      <w:r>
        <w:rPr>
          <w:rFonts w:cs="微软雅黑" w:asciiTheme="minorEastAsia" w:hAnsiTheme="minorEastAsia" w:eastAsiaTheme="minorEastAsia"/>
          <w:spacing w:val="1"/>
          <w:sz w:val="24"/>
          <w:szCs w:val="24"/>
          <w:lang w:eastAsia="zh-CN"/>
        </w:rPr>
        <w:t>内容</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如最后分项报价表有缺漏视为已含在其他各项报价中，将不对最后报价进行调整</w:t>
      </w:r>
      <w:r>
        <w:rPr>
          <w:rFonts w:hint="eastAsia" w:cs="微软雅黑" w:asciiTheme="minorEastAsia" w:hAnsiTheme="minorEastAsia" w:eastAsiaTheme="minorEastAsia"/>
          <w:spacing w:val="-36"/>
          <w:sz w:val="24"/>
          <w:szCs w:val="24"/>
          <w:lang w:eastAsia="zh-CN"/>
        </w:rPr>
        <w:t>。</w:t>
      </w:r>
      <w:r>
        <w:rPr>
          <w:rFonts w:cs="微软雅黑" w:asciiTheme="minorEastAsia" w:hAnsiTheme="minorEastAsia" w:eastAsiaTheme="minorEastAsia"/>
          <w:spacing w:val="1"/>
          <w:sz w:val="24"/>
          <w:szCs w:val="24"/>
          <w:lang w:eastAsia="zh-CN"/>
        </w:rPr>
        <w:t>磋商小组有权要求供应商在评审现场合理的时间内对此进行书面确认</w:t>
      </w:r>
      <w:r>
        <w:rPr>
          <w:rFonts w:hint="eastAsia" w:cs="微软雅黑"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供应商</w:t>
      </w:r>
      <w:r>
        <w:rPr>
          <w:rFonts w:cs="微软雅黑" w:asciiTheme="minorEastAsia" w:hAnsiTheme="minorEastAsia" w:eastAsiaTheme="minorEastAsia"/>
          <w:sz w:val="24"/>
          <w:szCs w:val="24"/>
          <w:lang w:eastAsia="zh-CN"/>
        </w:rPr>
        <w:t>不确认的</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z w:val="24"/>
          <w:szCs w:val="24"/>
          <w:lang w:eastAsia="zh-CN"/>
        </w:rPr>
        <w:t>视为将一个</w:t>
      </w:r>
      <w:r>
        <w:rPr>
          <w:rFonts w:cs="微软雅黑" w:asciiTheme="minorEastAsia" w:hAnsiTheme="minorEastAsia" w:eastAsiaTheme="minorEastAsia"/>
          <w:spacing w:val="-1"/>
          <w:sz w:val="24"/>
          <w:szCs w:val="24"/>
          <w:lang w:eastAsia="zh-CN"/>
        </w:rPr>
        <w:t>采购包中的内容拆分响应，其</w:t>
      </w:r>
      <w:r>
        <w:rPr>
          <w:rFonts w:cs="微软雅黑" w:asciiTheme="minorEastAsia" w:hAnsiTheme="minorEastAsia" w:eastAsiaTheme="minorEastAsia"/>
          <w:b/>
          <w:bCs/>
          <w:spacing w:val="-1"/>
          <w:sz w:val="24"/>
          <w:szCs w:val="24"/>
          <w:lang w:eastAsia="zh-CN"/>
        </w:rPr>
        <w:t>响应无效</w:t>
      </w:r>
      <w:r>
        <w:rPr>
          <w:rFonts w:cs="微软雅黑" w:asciiTheme="minorEastAsia" w:hAnsiTheme="minorEastAsia" w:eastAsiaTheme="minorEastAsia"/>
          <w:spacing w:val="-1"/>
          <w:sz w:val="24"/>
          <w:szCs w:val="24"/>
          <w:lang w:eastAsia="zh-CN"/>
        </w:rPr>
        <w:t>。</w:t>
      </w:r>
    </w:p>
    <w:p w14:paraId="31780C92">
      <w:pPr>
        <w:pStyle w:val="19"/>
        <w:spacing w:before="178" w:line="200" w:lineRule="auto"/>
        <w:ind w:left="374"/>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3.2    </w:t>
      </w:r>
      <w:r>
        <w:rPr>
          <w:rFonts w:cs="微软雅黑" w:asciiTheme="minorEastAsia" w:hAnsiTheme="minorEastAsia" w:eastAsiaTheme="minorEastAsia"/>
          <w:spacing w:val="1"/>
          <w:sz w:val="24"/>
          <w:szCs w:val="24"/>
          <w:lang w:eastAsia="zh-CN"/>
        </w:rPr>
        <w:t>最后报价出现前后不一致的，按照下列规定修正：</w:t>
      </w:r>
    </w:p>
    <w:p w14:paraId="658718E6">
      <w:pPr>
        <w:pStyle w:val="19"/>
        <w:spacing w:before="180" w:line="200" w:lineRule="auto"/>
        <w:ind w:left="1154"/>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3.2.1  </w:t>
      </w:r>
      <w:r>
        <w:rPr>
          <w:rFonts w:cs="微软雅黑" w:asciiTheme="minorEastAsia" w:hAnsiTheme="minorEastAsia" w:eastAsiaTheme="minorEastAsia"/>
          <w:spacing w:val="3"/>
          <w:sz w:val="24"/>
          <w:szCs w:val="24"/>
          <w:lang w:eastAsia="zh-CN"/>
        </w:rPr>
        <w:t>竞争性磋商文件对于报价修正是否另有规定：</w:t>
      </w:r>
    </w:p>
    <w:p w14:paraId="0AD323EC">
      <w:pPr>
        <w:pStyle w:val="19"/>
        <w:spacing w:before="308" w:line="200" w:lineRule="auto"/>
        <w:ind w:left="2057"/>
        <w:rPr>
          <w:rFonts w:cs="微软雅黑"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有，具体规定为：</w:t>
      </w:r>
      <w:r>
        <w:rPr>
          <w:rFonts w:cs="微软雅黑" w:asciiTheme="minorEastAsia" w:hAnsiTheme="minorEastAsia" w:eastAsiaTheme="minorEastAsia"/>
          <w:sz w:val="24"/>
          <w:szCs w:val="24"/>
          <w:u w:val="single"/>
          <w:lang w:eastAsia="zh-CN"/>
        </w:rPr>
        <w:t xml:space="preserve">                   </w:t>
      </w:r>
    </w:p>
    <w:p w14:paraId="6115CB95">
      <w:pPr>
        <w:pStyle w:val="19"/>
        <w:spacing w:before="176" w:line="200" w:lineRule="auto"/>
        <w:ind w:left="2057"/>
        <w:rPr>
          <w:rFonts w:cs="微软雅黑" w:asciiTheme="minorEastAsia" w:hAnsiTheme="minorEastAsia" w:eastAsiaTheme="minorEastAsia"/>
          <w:sz w:val="24"/>
          <w:szCs w:val="24"/>
          <w:lang w:eastAsia="zh-CN"/>
        </w:rPr>
      </w:pPr>
      <w:r>
        <w:rPr>
          <w:rFonts w:hint="eastAsia" w:asciiTheme="minorEastAsia" w:hAnsiTheme="minorEastAsia" w:eastAsiaTheme="minorEastAsia"/>
          <w:sz w:val="24"/>
          <w:lang w:eastAsia="zh-CN"/>
        </w:rPr>
        <w:t>■</w:t>
      </w:r>
      <w:r>
        <w:rPr>
          <w:rFonts w:cs="微软雅黑" w:asciiTheme="minorEastAsia" w:hAnsiTheme="minorEastAsia" w:eastAsiaTheme="minorEastAsia"/>
          <w:spacing w:val="8"/>
          <w:sz w:val="24"/>
          <w:szCs w:val="24"/>
          <w:lang w:eastAsia="zh-CN"/>
        </w:rPr>
        <w:t xml:space="preserve">无，按下述 </w:t>
      </w:r>
      <w:r>
        <w:rPr>
          <w:rFonts w:asciiTheme="minorEastAsia" w:hAnsiTheme="minorEastAsia" w:eastAsiaTheme="minorEastAsia"/>
          <w:spacing w:val="8"/>
          <w:sz w:val="24"/>
          <w:szCs w:val="24"/>
          <w:lang w:eastAsia="zh-CN"/>
        </w:rPr>
        <w:t xml:space="preserve">3.2.2-3.2.6 </w:t>
      </w:r>
      <w:r>
        <w:rPr>
          <w:rFonts w:cs="微软雅黑" w:asciiTheme="minorEastAsia" w:hAnsiTheme="minorEastAsia" w:eastAsiaTheme="minorEastAsia"/>
          <w:spacing w:val="8"/>
          <w:sz w:val="24"/>
          <w:szCs w:val="24"/>
          <w:lang w:eastAsia="zh-CN"/>
        </w:rPr>
        <w:t>项规定修正。</w:t>
      </w:r>
    </w:p>
    <w:p w14:paraId="1C2FEB79">
      <w:pPr>
        <w:pStyle w:val="19"/>
        <w:spacing w:before="180" w:line="200" w:lineRule="auto"/>
        <w:ind w:left="1154"/>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3.2.2   </w:t>
      </w:r>
      <w:r>
        <w:rPr>
          <w:rFonts w:cs="微软雅黑" w:asciiTheme="minorEastAsia" w:hAnsiTheme="minorEastAsia" w:eastAsiaTheme="minorEastAsia"/>
          <w:spacing w:val="2"/>
          <w:sz w:val="24"/>
          <w:szCs w:val="24"/>
          <w:lang w:eastAsia="zh-CN"/>
        </w:rPr>
        <w:t>大写金额和小写金额不一</w:t>
      </w:r>
      <w:r>
        <w:rPr>
          <w:rFonts w:cs="微软雅黑" w:asciiTheme="minorEastAsia" w:hAnsiTheme="minorEastAsia" w:eastAsiaTheme="minorEastAsia"/>
          <w:spacing w:val="1"/>
          <w:sz w:val="24"/>
          <w:szCs w:val="24"/>
          <w:lang w:eastAsia="zh-CN"/>
        </w:rPr>
        <w:t>致的</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1"/>
          <w:sz w:val="24"/>
          <w:szCs w:val="24"/>
          <w:lang w:eastAsia="zh-CN"/>
        </w:rPr>
        <w:t>，以大写金额为准；</w:t>
      </w:r>
    </w:p>
    <w:p w14:paraId="75693A59">
      <w:pPr>
        <w:pStyle w:val="19"/>
        <w:spacing w:before="177" w:line="200" w:lineRule="auto"/>
        <w:jc w:val="right"/>
        <w:rPr>
          <w:rFonts w:cs="微软雅黑" w:asciiTheme="minorEastAsia" w:hAnsiTheme="minorEastAsia" w:eastAsiaTheme="minorEastAsia"/>
          <w:sz w:val="24"/>
          <w:szCs w:val="24"/>
          <w:lang w:eastAsia="zh-CN"/>
        </w:rPr>
      </w:pPr>
      <w:r>
        <w:rPr>
          <w:rFonts w:hint="eastAsia" w:asciiTheme="minorEastAsia" w:hAnsiTheme="minorEastAsia" w:eastAsiaTheme="minorEastAsia"/>
          <w:spacing w:val="-5"/>
          <w:sz w:val="24"/>
          <w:szCs w:val="24"/>
          <w:lang w:eastAsia="zh-CN"/>
        </w:rPr>
        <w:t xml:space="preserve">      </w:t>
      </w:r>
      <w:r>
        <w:rPr>
          <w:rFonts w:asciiTheme="minorEastAsia" w:hAnsiTheme="minorEastAsia" w:eastAsiaTheme="minorEastAsia"/>
          <w:spacing w:val="-5"/>
          <w:sz w:val="24"/>
          <w:szCs w:val="24"/>
          <w:lang w:eastAsia="zh-CN"/>
        </w:rPr>
        <w:t xml:space="preserve">3.2.3   </w:t>
      </w:r>
      <w:r>
        <w:rPr>
          <w:rFonts w:cs="微软雅黑" w:asciiTheme="minorEastAsia" w:hAnsiTheme="minorEastAsia" w:eastAsiaTheme="minorEastAsia"/>
          <w:spacing w:val="-5"/>
          <w:sz w:val="24"/>
          <w:szCs w:val="24"/>
          <w:lang w:eastAsia="zh-CN"/>
        </w:rPr>
        <w:t>单价金额小数点或者百分比有明显错位的，以总价为准，并修改单价；</w:t>
      </w:r>
    </w:p>
    <w:p w14:paraId="60F06DC7">
      <w:pPr>
        <w:pStyle w:val="19"/>
        <w:spacing w:before="178" w:line="200" w:lineRule="auto"/>
        <w:ind w:left="1154"/>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3.2.4   </w:t>
      </w:r>
      <w:r>
        <w:rPr>
          <w:rFonts w:cs="微软雅黑" w:asciiTheme="minorEastAsia" w:hAnsiTheme="minorEastAsia" w:eastAsiaTheme="minorEastAsia"/>
          <w:spacing w:val="1"/>
          <w:sz w:val="24"/>
          <w:szCs w:val="24"/>
          <w:lang w:eastAsia="zh-CN"/>
        </w:rPr>
        <w:t>总价金额与按单价汇总金额不一致的</w:t>
      </w:r>
      <w:r>
        <w:rPr>
          <w:rFonts w:cs="微软雅黑"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1"/>
          <w:sz w:val="24"/>
          <w:szCs w:val="24"/>
          <w:lang w:eastAsia="zh-CN"/>
        </w:rPr>
        <w:t>，以单价金额计算结果为准。</w:t>
      </w:r>
    </w:p>
    <w:p w14:paraId="02B05878">
      <w:pPr>
        <w:pStyle w:val="19"/>
        <w:spacing w:before="180" w:line="200" w:lineRule="auto"/>
        <w:ind w:left="1154"/>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3.2.5</w:t>
      </w:r>
      <w:r>
        <w:rPr>
          <w:rFonts w:asciiTheme="minorEastAsia" w:hAnsiTheme="minorEastAsia" w:eastAsiaTheme="minorEastAsia"/>
          <w:spacing w:val="21"/>
          <w:sz w:val="24"/>
          <w:szCs w:val="24"/>
          <w:lang w:eastAsia="zh-CN"/>
        </w:rPr>
        <w:t xml:space="preserve">  </w:t>
      </w:r>
      <w:r>
        <w:rPr>
          <w:rFonts w:hint="eastAsia" w:asciiTheme="minorEastAsia" w:hAnsiTheme="minorEastAsia" w:eastAsiaTheme="minorEastAsia"/>
          <w:spacing w:val="21"/>
          <w:sz w:val="24"/>
          <w:szCs w:val="24"/>
          <w:lang w:eastAsia="zh-CN"/>
        </w:rPr>
        <w:t xml:space="preserve"> </w:t>
      </w:r>
      <w:r>
        <w:rPr>
          <w:rFonts w:cs="微软雅黑" w:asciiTheme="minorEastAsia" w:hAnsiTheme="minorEastAsia" w:eastAsiaTheme="minorEastAsia"/>
          <w:spacing w:val="1"/>
          <w:sz w:val="24"/>
          <w:szCs w:val="24"/>
          <w:lang w:eastAsia="zh-CN"/>
        </w:rPr>
        <w:t>同时出现两种以上不一致的，按照前款规定的顺序修</w:t>
      </w:r>
      <w:r>
        <w:rPr>
          <w:rFonts w:cs="微软雅黑" w:asciiTheme="minorEastAsia" w:hAnsiTheme="minorEastAsia" w:eastAsiaTheme="minorEastAsia"/>
          <w:sz w:val="24"/>
          <w:szCs w:val="24"/>
          <w:lang w:eastAsia="zh-CN"/>
        </w:rPr>
        <w:t>正。</w:t>
      </w:r>
    </w:p>
    <w:p w14:paraId="423E99A8">
      <w:pPr>
        <w:pStyle w:val="19"/>
        <w:spacing w:before="177" w:line="253" w:lineRule="auto"/>
        <w:ind w:left="2054" w:right="75" w:hanging="900"/>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3.2.6   </w:t>
      </w:r>
      <w:r>
        <w:rPr>
          <w:rFonts w:cs="微软雅黑" w:asciiTheme="minorEastAsia" w:hAnsiTheme="minorEastAsia" w:eastAsiaTheme="minorEastAsia"/>
          <w:sz w:val="24"/>
          <w:szCs w:val="24"/>
          <w:lang w:eastAsia="zh-CN"/>
        </w:rPr>
        <w:t>修正后的报价经供应商书面确</w:t>
      </w:r>
      <w:r>
        <w:rPr>
          <w:rFonts w:cs="微软雅黑" w:asciiTheme="minorEastAsia" w:hAnsiTheme="minorEastAsia" w:eastAsiaTheme="minorEastAsia"/>
          <w:spacing w:val="-1"/>
          <w:sz w:val="24"/>
          <w:szCs w:val="24"/>
          <w:lang w:eastAsia="zh-CN"/>
        </w:rPr>
        <w:t>认后产生约束力，供应商不确认的，</w:t>
      </w:r>
      <w:r>
        <w:rPr>
          <w:rFonts w:cs="微软雅黑" w:asciiTheme="minorEastAsia" w:hAnsiTheme="minorEastAsia" w:eastAsiaTheme="minorEastAsia"/>
          <w:b/>
          <w:bCs/>
          <w:spacing w:val="-1"/>
          <w:sz w:val="24"/>
          <w:szCs w:val="24"/>
          <w:lang w:eastAsia="zh-CN"/>
        </w:rPr>
        <w:t>其</w:t>
      </w:r>
      <w:r>
        <w:rPr>
          <w:rFonts w:cs="微软雅黑" w:asciiTheme="minorEastAsia" w:hAnsiTheme="minorEastAsia" w:eastAsiaTheme="minorEastAsia"/>
          <w:b/>
          <w:bCs/>
          <w:spacing w:val="-4"/>
          <w:sz w:val="24"/>
          <w:szCs w:val="24"/>
          <w:lang w:eastAsia="zh-CN"/>
        </w:rPr>
        <w:t>响应无效</w:t>
      </w:r>
      <w:r>
        <w:rPr>
          <w:rFonts w:cs="微软雅黑" w:asciiTheme="minorEastAsia" w:hAnsiTheme="minorEastAsia" w:eastAsiaTheme="minorEastAsia"/>
          <w:spacing w:val="-4"/>
          <w:sz w:val="24"/>
          <w:szCs w:val="24"/>
          <w:lang w:eastAsia="zh-CN"/>
        </w:rPr>
        <w:t>。</w:t>
      </w:r>
    </w:p>
    <w:p w14:paraId="7699A65C">
      <w:pPr>
        <w:pStyle w:val="19"/>
        <w:spacing w:before="174" w:line="270" w:lineRule="auto"/>
        <w:ind w:left="1079" w:right="75" w:hanging="705"/>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 xml:space="preserve">3.3   </w:t>
      </w:r>
      <w:r>
        <w:rPr>
          <w:rFonts w:cs="微软雅黑" w:asciiTheme="minorEastAsia" w:hAnsiTheme="minorEastAsia" w:eastAsiaTheme="minorEastAsia"/>
          <w:spacing w:val="4"/>
          <w:sz w:val="24"/>
          <w:szCs w:val="24"/>
          <w:lang w:eastAsia="zh-CN"/>
        </w:rPr>
        <w:t>落实政府采购政策的价格调整：只有符合第二章《供应商须知》</w:t>
      </w:r>
      <w:r>
        <w:rPr>
          <w:rFonts w:asciiTheme="minorEastAsia" w:hAnsiTheme="minorEastAsia" w:eastAsiaTheme="minorEastAsia"/>
          <w:spacing w:val="4"/>
          <w:sz w:val="24"/>
          <w:szCs w:val="24"/>
          <w:lang w:eastAsia="zh-CN"/>
        </w:rPr>
        <w:t xml:space="preserve">4.2 </w:t>
      </w:r>
      <w:r>
        <w:rPr>
          <w:rFonts w:cs="微软雅黑" w:asciiTheme="minorEastAsia" w:hAnsiTheme="minorEastAsia" w:eastAsiaTheme="minorEastAsia"/>
          <w:spacing w:val="4"/>
          <w:sz w:val="24"/>
          <w:szCs w:val="24"/>
          <w:lang w:eastAsia="zh-CN"/>
        </w:rPr>
        <w:t>条</w:t>
      </w:r>
      <w:r>
        <w:rPr>
          <w:rFonts w:cs="微软雅黑" w:asciiTheme="minorEastAsia" w:hAnsiTheme="minorEastAsia" w:eastAsiaTheme="minorEastAsia"/>
          <w:spacing w:val="3"/>
          <w:sz w:val="24"/>
          <w:szCs w:val="24"/>
          <w:lang w:eastAsia="zh-CN"/>
        </w:rPr>
        <w:t>规定</w:t>
      </w:r>
      <w:r>
        <w:rPr>
          <w:rFonts w:cs="微软雅黑" w:asciiTheme="minorEastAsia" w:hAnsiTheme="minorEastAsia" w:eastAsiaTheme="minorEastAsia"/>
          <w:spacing w:val="-2"/>
          <w:sz w:val="24"/>
          <w:szCs w:val="24"/>
          <w:lang w:eastAsia="zh-CN"/>
        </w:rPr>
        <w:t>情形的</w:t>
      </w:r>
      <w:r>
        <w:rPr>
          <w:rFonts w:hint="eastAsia" w:cs="微软雅黑" w:asciiTheme="minorEastAsia" w:hAnsiTheme="minorEastAsia" w:eastAsiaTheme="minorEastAsia"/>
          <w:spacing w:val="-25"/>
          <w:sz w:val="24"/>
          <w:szCs w:val="24"/>
          <w:lang w:eastAsia="zh-CN"/>
        </w:rPr>
        <w:t>，</w:t>
      </w:r>
      <w:r>
        <w:rPr>
          <w:rFonts w:cs="微软雅黑" w:asciiTheme="minorEastAsia" w:hAnsiTheme="minorEastAsia" w:eastAsiaTheme="minorEastAsia"/>
          <w:spacing w:val="-2"/>
          <w:sz w:val="24"/>
          <w:szCs w:val="24"/>
          <w:lang w:eastAsia="zh-CN"/>
        </w:rPr>
        <w:t>可以享受中小企业扶持政策</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2"/>
          <w:sz w:val="24"/>
          <w:szCs w:val="24"/>
          <w:lang w:eastAsia="zh-CN"/>
        </w:rPr>
        <w:t>用扣除后的价格参加评审</w:t>
      </w:r>
      <w:r>
        <w:rPr>
          <w:rFonts w:hint="eastAsia" w:cs="微软雅黑" w:asciiTheme="minorEastAsia" w:hAnsiTheme="minorEastAsia" w:eastAsiaTheme="minorEastAsia"/>
          <w:spacing w:val="-27"/>
          <w:sz w:val="24"/>
          <w:szCs w:val="24"/>
          <w:lang w:eastAsia="zh-CN"/>
        </w:rPr>
        <w:t>；</w:t>
      </w:r>
      <w:r>
        <w:rPr>
          <w:rFonts w:cs="微软雅黑" w:asciiTheme="minorEastAsia" w:hAnsiTheme="minorEastAsia" w:eastAsiaTheme="minorEastAsia"/>
          <w:spacing w:val="-2"/>
          <w:sz w:val="24"/>
          <w:szCs w:val="24"/>
          <w:lang w:eastAsia="zh-CN"/>
        </w:rPr>
        <w:t>否则，评</w:t>
      </w:r>
      <w:r>
        <w:rPr>
          <w:rFonts w:cs="微软雅黑" w:asciiTheme="minorEastAsia" w:hAnsiTheme="minorEastAsia" w:eastAsiaTheme="minorEastAsia"/>
          <w:spacing w:val="-1"/>
          <w:sz w:val="24"/>
          <w:szCs w:val="24"/>
          <w:lang w:eastAsia="zh-CN"/>
        </w:rPr>
        <w:t>审时价格不予扣除。</w:t>
      </w:r>
    </w:p>
    <w:p w14:paraId="7F901094">
      <w:pPr>
        <w:pStyle w:val="19"/>
        <w:spacing w:before="175" w:line="270" w:lineRule="auto"/>
        <w:ind w:left="2041" w:right="75" w:hanging="887"/>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3.3.1  </w:t>
      </w:r>
      <w:r>
        <w:rPr>
          <w:rFonts w:cs="微软雅黑" w:asciiTheme="minorEastAsia" w:hAnsiTheme="minorEastAsia" w:eastAsiaTheme="minorEastAsia"/>
          <w:sz w:val="24"/>
          <w:szCs w:val="24"/>
          <w:lang w:eastAsia="zh-CN"/>
        </w:rPr>
        <w:t>对于未预留份额专门面向中小</w:t>
      </w:r>
      <w:r>
        <w:rPr>
          <w:rFonts w:cs="微软雅黑" w:asciiTheme="minorEastAsia" w:hAnsiTheme="minorEastAsia" w:eastAsiaTheme="minorEastAsia"/>
          <w:spacing w:val="-1"/>
          <w:sz w:val="24"/>
          <w:szCs w:val="24"/>
          <w:lang w:eastAsia="zh-CN"/>
        </w:rPr>
        <w:t>企业采购的采购项目，以及预留份额项</w:t>
      </w:r>
      <w:r>
        <w:rPr>
          <w:rFonts w:cs="微软雅黑" w:asciiTheme="minorEastAsia" w:hAnsiTheme="minorEastAsia" w:eastAsiaTheme="minorEastAsia"/>
          <w:spacing w:val="3"/>
          <w:sz w:val="24"/>
          <w:szCs w:val="24"/>
          <w:lang w:eastAsia="zh-CN"/>
        </w:rPr>
        <w:t>目中的非预留部分采购包</w:t>
      </w:r>
      <w:r>
        <w:rPr>
          <w:rFonts w:hint="eastAsia" w:cs="微软雅黑" w:asciiTheme="minorEastAsia" w:hAnsiTheme="minorEastAsia" w:eastAsiaTheme="minorEastAsia"/>
          <w:spacing w:val="-15"/>
          <w:sz w:val="24"/>
          <w:szCs w:val="24"/>
          <w:lang w:eastAsia="zh-CN"/>
        </w:rPr>
        <w:t>，</w:t>
      </w:r>
      <w:r>
        <w:rPr>
          <w:rFonts w:cs="微软雅黑" w:asciiTheme="minorEastAsia" w:hAnsiTheme="minorEastAsia" w:eastAsiaTheme="minorEastAsia"/>
          <w:spacing w:val="3"/>
          <w:sz w:val="24"/>
          <w:szCs w:val="24"/>
          <w:lang w:eastAsia="zh-CN"/>
        </w:rPr>
        <w:t>对小微企业报价给予</w:t>
      </w:r>
      <w:r>
        <w:rPr>
          <w:rFonts w:hint="eastAsia" w:cs="微软雅黑" w:asciiTheme="minorEastAsia" w:hAnsiTheme="minorEastAsia" w:eastAsiaTheme="minorEastAsia"/>
          <w:color w:val="auto"/>
          <w:spacing w:val="3"/>
          <w:sz w:val="24"/>
          <w:szCs w:val="24"/>
          <w:u w:val="single"/>
          <w:lang w:eastAsia="zh-CN"/>
        </w:rPr>
        <w:t xml:space="preserve"> </w:t>
      </w:r>
      <w:r>
        <w:rPr>
          <w:rFonts w:hint="eastAsia" w:asciiTheme="minorEastAsia" w:hAnsiTheme="minorEastAsia" w:eastAsiaTheme="minorEastAsia"/>
          <w:color w:val="auto"/>
          <w:spacing w:val="3"/>
          <w:sz w:val="24"/>
          <w:szCs w:val="24"/>
          <w:u w:val="single"/>
          <w:lang w:eastAsia="zh-CN"/>
        </w:rPr>
        <w:t xml:space="preserve">/ </w:t>
      </w:r>
      <w:r>
        <w:rPr>
          <w:rFonts w:cs="微软雅黑" w:asciiTheme="minorEastAsia" w:hAnsiTheme="minorEastAsia" w:eastAsiaTheme="minorEastAsia"/>
          <w:spacing w:val="3"/>
          <w:sz w:val="24"/>
          <w:szCs w:val="24"/>
          <w:lang w:eastAsia="zh-CN"/>
        </w:rPr>
        <w:t>的扣除，</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用扣除后的价格参加评审。</w:t>
      </w:r>
    </w:p>
    <w:p w14:paraId="54D8F307">
      <w:pPr>
        <w:pStyle w:val="19"/>
        <w:spacing w:before="175" w:line="287" w:lineRule="auto"/>
        <w:ind w:left="2039" w:right="75" w:hanging="885"/>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3.3.2  </w:t>
      </w:r>
      <w:r>
        <w:rPr>
          <w:rFonts w:cs="微软雅黑" w:asciiTheme="minorEastAsia" w:hAnsiTheme="minorEastAsia" w:eastAsiaTheme="minorEastAsia"/>
          <w:sz w:val="24"/>
          <w:szCs w:val="24"/>
          <w:lang w:eastAsia="zh-CN"/>
        </w:rPr>
        <w:t>对于未预留份额专门面向中小</w:t>
      </w:r>
      <w:r>
        <w:rPr>
          <w:rFonts w:cs="微软雅黑" w:asciiTheme="minorEastAsia" w:hAnsiTheme="minorEastAsia" w:eastAsiaTheme="minorEastAsia"/>
          <w:spacing w:val="-1"/>
          <w:sz w:val="24"/>
          <w:szCs w:val="24"/>
          <w:lang w:eastAsia="zh-CN"/>
        </w:rPr>
        <w:t>企业采购的采购项目，以及预留份额项</w:t>
      </w:r>
      <w:r>
        <w:rPr>
          <w:rFonts w:cs="微软雅黑" w:asciiTheme="minorEastAsia" w:hAnsiTheme="minorEastAsia" w:eastAsiaTheme="minorEastAsia"/>
          <w:spacing w:val="2"/>
          <w:sz w:val="24"/>
          <w:szCs w:val="24"/>
          <w:lang w:eastAsia="zh-CN"/>
        </w:rPr>
        <w:t>目中的非预留部分采购包</w:t>
      </w:r>
      <w:r>
        <w:rPr>
          <w:rFonts w:hint="eastAsia" w:cs="微软雅黑"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且接受大中型企业与小微企业组成联合体或者允许大中型企业向一家或者多家小微企业分包的采购项目，对于联合协议或者分包意向协议约定小微企业的合同份额占到合同</w:t>
      </w:r>
      <w:r>
        <w:rPr>
          <w:rFonts w:cs="微软雅黑" w:asciiTheme="minorEastAsia" w:hAnsiTheme="minorEastAsia" w:eastAsiaTheme="minorEastAsia"/>
          <w:spacing w:val="7"/>
          <w:sz w:val="24"/>
          <w:szCs w:val="24"/>
          <w:lang w:eastAsia="zh-CN"/>
        </w:rPr>
        <w:t>总金额</w:t>
      </w:r>
      <w:r>
        <w:rPr>
          <w:rFonts w:asciiTheme="minorEastAsia" w:hAnsiTheme="minorEastAsia" w:eastAsiaTheme="minorEastAsia"/>
          <w:spacing w:val="7"/>
          <w:sz w:val="24"/>
          <w:szCs w:val="24"/>
          <w:lang w:eastAsia="zh-CN"/>
        </w:rPr>
        <w:t>30%</w:t>
      </w:r>
      <w:r>
        <w:rPr>
          <w:rFonts w:cs="微软雅黑" w:asciiTheme="minorEastAsia" w:hAnsiTheme="minorEastAsia" w:eastAsiaTheme="minorEastAsia"/>
          <w:spacing w:val="7"/>
          <w:sz w:val="24"/>
          <w:szCs w:val="24"/>
          <w:lang w:eastAsia="zh-CN"/>
        </w:rPr>
        <w:t>以上的联合体或者大中型企业的报价给予</w:t>
      </w:r>
      <w:r>
        <w:rPr>
          <w:rFonts w:asciiTheme="minorEastAsia" w:hAnsiTheme="minorEastAsia" w:eastAsiaTheme="minorEastAsia"/>
          <w:spacing w:val="7"/>
          <w:sz w:val="24"/>
          <w:szCs w:val="24"/>
          <w:lang w:eastAsia="zh-CN"/>
        </w:rPr>
        <w:t>_</w:t>
      </w:r>
      <w:r>
        <w:rPr>
          <w:rFonts w:asciiTheme="minorEastAsia" w:hAnsiTheme="minorEastAsia" w:eastAsiaTheme="minorEastAsia"/>
          <w:spacing w:val="7"/>
          <w:sz w:val="24"/>
          <w:szCs w:val="24"/>
          <w:u w:val="single"/>
          <w:lang w:eastAsia="zh-CN"/>
        </w:rPr>
        <w:t>_</w:t>
      </w:r>
      <w:r>
        <w:rPr>
          <w:rFonts w:hint="eastAsia" w:asciiTheme="minorEastAsia" w:hAnsiTheme="minorEastAsia" w:eastAsiaTheme="minorEastAsia"/>
          <w:spacing w:val="7"/>
          <w:sz w:val="24"/>
          <w:szCs w:val="24"/>
          <w:u w:val="single"/>
          <w:lang w:eastAsia="zh-CN"/>
        </w:rPr>
        <w:t>/</w:t>
      </w:r>
      <w:r>
        <w:rPr>
          <w:rFonts w:asciiTheme="minorEastAsia" w:hAnsiTheme="minorEastAsia" w:eastAsiaTheme="minorEastAsia"/>
          <w:spacing w:val="7"/>
          <w:sz w:val="24"/>
          <w:szCs w:val="24"/>
          <w:u w:val="single"/>
          <w:lang w:eastAsia="zh-CN"/>
        </w:rPr>
        <w:t>_</w:t>
      </w:r>
      <w:r>
        <w:rPr>
          <w:rFonts w:asciiTheme="minorEastAsia" w:hAnsiTheme="minorEastAsia" w:eastAsiaTheme="minorEastAsia"/>
          <w:spacing w:val="7"/>
          <w:sz w:val="24"/>
          <w:szCs w:val="24"/>
          <w:lang w:eastAsia="zh-CN"/>
        </w:rPr>
        <w:t>_%</w:t>
      </w:r>
      <w:r>
        <w:rPr>
          <w:rFonts w:cs="微软雅黑" w:asciiTheme="minorEastAsia" w:hAnsiTheme="minorEastAsia" w:eastAsiaTheme="minorEastAsia"/>
          <w:spacing w:val="7"/>
          <w:sz w:val="24"/>
          <w:szCs w:val="24"/>
          <w:lang w:eastAsia="zh-CN"/>
        </w:rPr>
        <w:t>的</w:t>
      </w:r>
      <w:r>
        <w:rPr>
          <w:rFonts w:cs="微软雅黑" w:asciiTheme="minorEastAsia" w:hAnsiTheme="minorEastAsia" w:eastAsiaTheme="minorEastAsia"/>
          <w:spacing w:val="-1"/>
          <w:sz w:val="24"/>
          <w:szCs w:val="24"/>
          <w:lang w:eastAsia="zh-CN"/>
        </w:rPr>
        <w:t>扣除，用扣除后的价格参加评审。</w:t>
      </w:r>
    </w:p>
    <w:p w14:paraId="21F037B9">
      <w:pPr>
        <w:pStyle w:val="19"/>
        <w:spacing w:before="180" w:line="252" w:lineRule="auto"/>
        <w:ind w:left="2043" w:right="75" w:hanging="889"/>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3.3.3   </w:t>
      </w:r>
      <w:r>
        <w:rPr>
          <w:rFonts w:cs="微软雅黑" w:asciiTheme="minorEastAsia" w:hAnsiTheme="minorEastAsia" w:eastAsiaTheme="minorEastAsia"/>
          <w:sz w:val="24"/>
          <w:szCs w:val="24"/>
          <w:lang w:eastAsia="zh-CN"/>
        </w:rPr>
        <w:t>组成联合体或者接受分包的小</w:t>
      </w:r>
      <w:r>
        <w:rPr>
          <w:rFonts w:cs="微软雅黑" w:asciiTheme="minorEastAsia" w:hAnsiTheme="minorEastAsia" w:eastAsiaTheme="minorEastAsia"/>
          <w:spacing w:val="-1"/>
          <w:sz w:val="24"/>
          <w:szCs w:val="24"/>
          <w:lang w:eastAsia="zh-CN"/>
        </w:rPr>
        <w:t>微企业与联合体内其他企业、分包企业之间存在直接控股、管理关系的，不享受价格扣除优惠政策。</w:t>
      </w:r>
    </w:p>
    <w:p w14:paraId="1796886E">
      <w:pPr>
        <w:pStyle w:val="19"/>
        <w:spacing w:before="177" w:line="200" w:lineRule="auto"/>
        <w:ind w:left="1154"/>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3.3.4   </w:t>
      </w:r>
      <w:r>
        <w:rPr>
          <w:rFonts w:cs="微软雅黑" w:asciiTheme="minorEastAsia" w:hAnsiTheme="minorEastAsia" w:eastAsiaTheme="minorEastAsia"/>
          <w:spacing w:val="3"/>
          <w:sz w:val="24"/>
          <w:szCs w:val="24"/>
          <w:lang w:eastAsia="zh-CN"/>
        </w:rPr>
        <w:t>价格扣除比例对小型企业和微型企</w:t>
      </w:r>
      <w:r>
        <w:rPr>
          <w:rFonts w:cs="微软雅黑" w:asciiTheme="minorEastAsia" w:hAnsiTheme="minorEastAsia" w:eastAsiaTheme="minorEastAsia"/>
          <w:spacing w:val="2"/>
          <w:sz w:val="24"/>
          <w:szCs w:val="24"/>
          <w:lang w:eastAsia="zh-CN"/>
        </w:rPr>
        <w:t>业同等对待，不作区分。</w:t>
      </w:r>
    </w:p>
    <w:p w14:paraId="04FC9DBC">
      <w:pPr>
        <w:pStyle w:val="19"/>
        <w:spacing w:before="180" w:line="252" w:lineRule="auto"/>
        <w:ind w:left="2039" w:right="75" w:hanging="885"/>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 xml:space="preserve">3.3.5   </w:t>
      </w:r>
      <w:r>
        <w:rPr>
          <w:rFonts w:cs="微软雅黑" w:asciiTheme="minorEastAsia" w:hAnsiTheme="minorEastAsia" w:eastAsiaTheme="minorEastAsia"/>
          <w:spacing w:val="-2"/>
          <w:sz w:val="24"/>
          <w:szCs w:val="24"/>
          <w:lang w:eastAsia="zh-CN"/>
        </w:rPr>
        <w:t>中小企业参加政府采购活动，应当按照竞争性磋商文件给</w:t>
      </w:r>
      <w:r>
        <w:rPr>
          <w:rFonts w:cs="微软雅黑" w:asciiTheme="minorEastAsia" w:hAnsiTheme="minorEastAsia" w:eastAsiaTheme="minorEastAsia"/>
          <w:spacing w:val="-3"/>
          <w:sz w:val="24"/>
          <w:szCs w:val="24"/>
          <w:lang w:eastAsia="zh-CN"/>
        </w:rPr>
        <w:t>定的格式出</w:t>
      </w:r>
      <w:r>
        <w:rPr>
          <w:rFonts w:cs="微软雅黑" w:asciiTheme="minorEastAsia" w:hAnsiTheme="minorEastAsia" w:eastAsiaTheme="minorEastAsia"/>
          <w:spacing w:val="-5"/>
          <w:sz w:val="24"/>
          <w:szCs w:val="24"/>
          <w:lang w:eastAsia="zh-CN"/>
        </w:rPr>
        <w:t>具《中小企业声明函》，否则不得享受相关中小企业扶持政策。</w:t>
      </w:r>
    </w:p>
    <w:p w14:paraId="6A3BEA7E">
      <w:pPr>
        <w:pStyle w:val="19"/>
        <w:spacing w:before="178" w:line="250" w:lineRule="auto"/>
        <w:ind w:left="2036" w:right="75" w:hanging="882"/>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3.3.6   </w:t>
      </w:r>
      <w:r>
        <w:rPr>
          <w:rFonts w:cs="微软雅黑" w:asciiTheme="minorEastAsia" w:hAnsiTheme="minorEastAsia" w:eastAsiaTheme="minorEastAsia"/>
          <w:sz w:val="24"/>
          <w:szCs w:val="24"/>
          <w:lang w:eastAsia="zh-CN"/>
        </w:rPr>
        <w:t>监狱企业提供了由省级以上监</w:t>
      </w:r>
      <w:r>
        <w:rPr>
          <w:rFonts w:cs="微软雅黑" w:asciiTheme="minorEastAsia" w:hAnsiTheme="minorEastAsia" w:eastAsiaTheme="minorEastAsia"/>
          <w:spacing w:val="-1"/>
          <w:sz w:val="24"/>
          <w:szCs w:val="24"/>
          <w:lang w:eastAsia="zh-CN"/>
        </w:rPr>
        <w:t>狱管理局、戒毒管理局（含新疆生产建</w:t>
      </w:r>
      <w:r>
        <w:rPr>
          <w:rFonts w:cs="微软雅黑" w:asciiTheme="minorEastAsia" w:hAnsiTheme="minorEastAsia" w:eastAsiaTheme="minorEastAsia"/>
          <w:sz w:val="24"/>
          <w:szCs w:val="24"/>
          <w:lang w:eastAsia="zh-CN"/>
        </w:rPr>
        <w:t>设兵团）出具的属于监狱企业的证明文件的，视同小微企</w:t>
      </w:r>
      <w:r>
        <w:rPr>
          <w:rFonts w:cs="微软雅黑" w:asciiTheme="minorEastAsia" w:hAnsiTheme="minorEastAsia" w:eastAsiaTheme="minorEastAsia"/>
          <w:spacing w:val="-1"/>
          <w:sz w:val="24"/>
          <w:szCs w:val="24"/>
          <w:lang w:eastAsia="zh-CN"/>
        </w:rPr>
        <w:t>业。</w:t>
      </w:r>
    </w:p>
    <w:p w14:paraId="179FE2A1">
      <w:pPr>
        <w:pStyle w:val="19"/>
        <w:spacing w:before="307" w:line="252" w:lineRule="auto"/>
        <w:ind w:left="2039" w:hanging="885"/>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3.3.7   </w:t>
      </w:r>
      <w:r>
        <w:rPr>
          <w:rFonts w:cs="微软雅黑" w:asciiTheme="minorEastAsia" w:hAnsiTheme="minorEastAsia" w:eastAsiaTheme="minorEastAsia"/>
          <w:sz w:val="24"/>
          <w:szCs w:val="24"/>
          <w:lang w:eastAsia="zh-CN"/>
        </w:rPr>
        <w:t>残疾人福利性单位按竞争性磋</w:t>
      </w:r>
      <w:r>
        <w:rPr>
          <w:rFonts w:cs="微软雅黑" w:asciiTheme="minorEastAsia" w:hAnsiTheme="minorEastAsia" w:eastAsiaTheme="minorEastAsia"/>
          <w:spacing w:val="-1"/>
          <w:sz w:val="24"/>
          <w:szCs w:val="24"/>
          <w:lang w:eastAsia="zh-CN"/>
        </w:rPr>
        <w:t>商文件要求提供了《残疾人福利性单位声明函》的，视同小微企业。</w:t>
      </w:r>
    </w:p>
    <w:p w14:paraId="6BC601D1">
      <w:pPr>
        <w:pStyle w:val="19"/>
        <w:spacing w:before="179" w:line="252" w:lineRule="auto"/>
        <w:ind w:left="2060" w:hanging="906"/>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3.3.8   </w:t>
      </w:r>
      <w:r>
        <w:rPr>
          <w:rFonts w:cs="微软雅黑" w:asciiTheme="minorEastAsia" w:hAnsiTheme="minorEastAsia" w:eastAsiaTheme="minorEastAsia"/>
          <w:sz w:val="24"/>
          <w:szCs w:val="24"/>
          <w:lang w:eastAsia="zh-CN"/>
        </w:rPr>
        <w:t>若供应商同时属于小型或微型</w:t>
      </w:r>
      <w:r>
        <w:rPr>
          <w:rFonts w:cs="微软雅黑" w:asciiTheme="minorEastAsia" w:hAnsiTheme="minorEastAsia" w:eastAsiaTheme="minorEastAsia"/>
          <w:spacing w:val="-1"/>
          <w:sz w:val="24"/>
          <w:szCs w:val="24"/>
          <w:lang w:eastAsia="zh-CN"/>
        </w:rPr>
        <w:t>企业、监狱企业、残疾人福利性单位中的两种及以上，将不重复享受小微企业价格扣减的优惠政策。</w:t>
      </w:r>
    </w:p>
    <w:p w14:paraId="2640AC22">
      <w:pPr>
        <w:pStyle w:val="19"/>
        <w:spacing w:before="176" w:line="194" w:lineRule="auto"/>
        <w:ind w:left="1154"/>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 xml:space="preserve">3.3.9  </w:t>
      </w:r>
      <w:r>
        <w:rPr>
          <w:rFonts w:cs="微软雅黑" w:asciiTheme="minorEastAsia" w:hAnsiTheme="minorEastAsia" w:eastAsiaTheme="minorEastAsia"/>
          <w:spacing w:val="4"/>
          <w:sz w:val="24"/>
          <w:szCs w:val="24"/>
          <w:lang w:eastAsia="zh-CN"/>
        </w:rPr>
        <w:t>其他为落实政府采购政策实施的优先采购：</w:t>
      </w:r>
      <w:r>
        <w:rPr>
          <w:rFonts w:asciiTheme="minorEastAsia" w:hAnsiTheme="minorEastAsia" w:eastAsiaTheme="minorEastAsia"/>
          <w:spacing w:val="4"/>
          <w:sz w:val="24"/>
          <w:szCs w:val="24"/>
          <w:lang w:eastAsia="zh-CN"/>
        </w:rPr>
        <w:t>__</w:t>
      </w:r>
      <w:r>
        <w:rPr>
          <w:rFonts w:asciiTheme="minorEastAsia" w:hAnsiTheme="minorEastAsia" w:eastAsiaTheme="minorEastAsia"/>
          <w:spacing w:val="4"/>
          <w:sz w:val="24"/>
          <w:szCs w:val="24"/>
          <w:u w:val="single"/>
          <w:lang w:eastAsia="zh-CN"/>
        </w:rPr>
        <w:t>_</w:t>
      </w:r>
      <w:r>
        <w:rPr>
          <w:rFonts w:hint="eastAsia" w:asciiTheme="minorEastAsia" w:hAnsiTheme="minorEastAsia" w:eastAsiaTheme="minorEastAsia"/>
          <w:spacing w:val="4"/>
          <w:sz w:val="24"/>
          <w:szCs w:val="24"/>
          <w:u w:val="single"/>
          <w:lang w:eastAsia="zh-CN"/>
        </w:rPr>
        <w:t>/</w:t>
      </w:r>
      <w:r>
        <w:rPr>
          <w:rFonts w:asciiTheme="minorEastAsia" w:hAnsiTheme="minorEastAsia" w:eastAsiaTheme="minorEastAsia"/>
          <w:spacing w:val="4"/>
          <w:sz w:val="24"/>
          <w:szCs w:val="24"/>
          <w:u w:val="single"/>
          <w:lang w:eastAsia="zh-CN"/>
        </w:rPr>
        <w:t>_</w:t>
      </w:r>
      <w:r>
        <w:rPr>
          <w:rFonts w:asciiTheme="minorEastAsia" w:hAnsiTheme="minorEastAsia" w:eastAsiaTheme="minorEastAsia"/>
          <w:spacing w:val="4"/>
          <w:sz w:val="24"/>
          <w:szCs w:val="24"/>
          <w:lang w:eastAsia="zh-CN"/>
        </w:rPr>
        <w:t>_</w:t>
      </w:r>
      <w:r>
        <w:rPr>
          <w:rFonts w:cs="微软雅黑" w:asciiTheme="minorEastAsia" w:hAnsiTheme="minorEastAsia" w:eastAsiaTheme="minorEastAsia"/>
          <w:spacing w:val="4"/>
          <w:sz w:val="24"/>
          <w:szCs w:val="24"/>
          <w:lang w:eastAsia="zh-CN"/>
        </w:rPr>
        <w:t>。</w:t>
      </w:r>
    </w:p>
    <w:p w14:paraId="1A185BE9">
      <w:pPr>
        <w:pStyle w:val="19"/>
        <w:spacing w:before="191" w:line="200" w:lineRule="auto"/>
        <w:ind w:left="12"/>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4   </w:t>
      </w:r>
      <w:r>
        <w:rPr>
          <w:rFonts w:cs="微软雅黑" w:asciiTheme="minorEastAsia" w:hAnsiTheme="minorEastAsia" w:eastAsiaTheme="minorEastAsia"/>
          <w:sz w:val="24"/>
          <w:szCs w:val="24"/>
          <w:lang w:eastAsia="zh-CN"/>
        </w:rPr>
        <w:t>磋商环节及提交最后报价后如出现以下情况的，供应商的</w:t>
      </w:r>
      <w:r>
        <w:rPr>
          <w:rFonts w:cs="微软雅黑" w:asciiTheme="minorEastAsia" w:hAnsiTheme="minorEastAsia" w:eastAsiaTheme="minorEastAsia"/>
          <w:b/>
          <w:bCs/>
          <w:sz w:val="24"/>
          <w:szCs w:val="24"/>
          <w:lang w:eastAsia="zh-CN"/>
        </w:rPr>
        <w:t>响应文件无效</w:t>
      </w:r>
      <w:r>
        <w:rPr>
          <w:rFonts w:cs="微软雅黑" w:asciiTheme="minorEastAsia" w:hAnsiTheme="minorEastAsia" w:eastAsiaTheme="minorEastAsia"/>
          <w:sz w:val="24"/>
          <w:szCs w:val="24"/>
          <w:lang w:eastAsia="zh-CN"/>
        </w:rPr>
        <w:t>：</w:t>
      </w:r>
    </w:p>
    <w:p w14:paraId="338ABF07">
      <w:pPr>
        <w:pStyle w:val="19"/>
        <w:spacing w:before="178" w:line="200" w:lineRule="auto"/>
        <w:ind w:left="36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4.1    </w:t>
      </w:r>
      <w:r>
        <w:rPr>
          <w:rFonts w:cs="微软雅黑" w:asciiTheme="minorEastAsia" w:hAnsiTheme="minorEastAsia" w:eastAsiaTheme="minorEastAsia"/>
          <w:spacing w:val="1"/>
          <w:sz w:val="24"/>
          <w:szCs w:val="24"/>
          <w:lang w:eastAsia="zh-CN"/>
        </w:rPr>
        <w:t>供应商对实质性变动不予确认的；</w:t>
      </w:r>
    </w:p>
    <w:p w14:paraId="58352C9F">
      <w:pPr>
        <w:pStyle w:val="19"/>
        <w:spacing w:before="178" w:line="250" w:lineRule="auto"/>
        <w:ind w:left="1089" w:right="2" w:hanging="722"/>
        <w:rPr>
          <w:rFonts w:cs="微软雅黑" w:asciiTheme="minorEastAsia" w:hAnsiTheme="minorEastAsia" w:eastAsiaTheme="minorEastAsia"/>
          <w:spacing w:val="-36"/>
          <w:sz w:val="24"/>
          <w:szCs w:val="24"/>
          <w:lang w:eastAsia="zh-CN"/>
        </w:rPr>
      </w:pPr>
      <w:r>
        <w:rPr>
          <w:rFonts w:asciiTheme="minorEastAsia" w:hAnsiTheme="minorEastAsia" w:eastAsiaTheme="minorEastAsia"/>
          <w:spacing w:val="3"/>
          <w:sz w:val="24"/>
          <w:szCs w:val="24"/>
          <w:lang w:eastAsia="zh-CN"/>
        </w:rPr>
        <w:t xml:space="preserve">4.2    </w:t>
      </w:r>
      <w:r>
        <w:rPr>
          <w:rFonts w:cs="微软雅黑" w:asciiTheme="minorEastAsia" w:hAnsiTheme="minorEastAsia" w:eastAsiaTheme="minorEastAsia"/>
          <w:spacing w:val="3"/>
          <w:sz w:val="24"/>
          <w:szCs w:val="24"/>
          <w:lang w:eastAsia="zh-CN"/>
        </w:rPr>
        <w:t>不满足磋商文件★号条款或磋商文件技术指标超出磋商文件《采购需求》</w:t>
      </w:r>
      <w:r>
        <w:rPr>
          <w:rFonts w:cs="微软雅黑" w:asciiTheme="minorEastAsia" w:hAnsiTheme="minorEastAsia" w:eastAsiaTheme="minorEastAsia"/>
          <w:spacing w:val="-36"/>
          <w:sz w:val="24"/>
          <w:szCs w:val="24"/>
          <w:lang w:eastAsia="zh-CN"/>
        </w:rPr>
        <w:t xml:space="preserve"> </w:t>
      </w:r>
    </w:p>
    <w:p w14:paraId="6CCF5106">
      <w:pPr>
        <w:pStyle w:val="19"/>
        <w:spacing w:before="178" w:line="250" w:lineRule="auto"/>
        <w:ind w:left="210" w:leftChars="100" w:right="2" w:firstLine="984" w:firstLineChars="400"/>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3"/>
          <w:sz w:val="24"/>
          <w:szCs w:val="24"/>
          <w:lang w:eastAsia="zh-CN"/>
        </w:rPr>
        <w:t>中</w:t>
      </w:r>
      <w:r>
        <w:rPr>
          <w:rFonts w:cs="微软雅黑" w:asciiTheme="minorEastAsia" w:hAnsiTheme="minorEastAsia" w:eastAsiaTheme="minorEastAsia"/>
          <w:spacing w:val="-1"/>
          <w:sz w:val="24"/>
          <w:szCs w:val="24"/>
          <w:lang w:eastAsia="zh-CN"/>
        </w:rPr>
        <w:t>主要技术参数允许偏差的最大范围的（如有</w:t>
      </w:r>
      <w:r>
        <w:rPr>
          <w:rFonts w:cs="微软雅黑" w:asciiTheme="minorEastAsia" w:hAnsiTheme="minorEastAsia" w:eastAsiaTheme="minorEastAsia"/>
          <w:spacing w:val="-53"/>
          <w:sz w:val="24"/>
          <w:szCs w:val="24"/>
          <w:lang w:eastAsia="zh-CN"/>
        </w:rPr>
        <w:t>）；</w:t>
      </w:r>
    </w:p>
    <w:p w14:paraId="68643914">
      <w:pPr>
        <w:pStyle w:val="19"/>
        <w:spacing w:before="185" w:line="200" w:lineRule="auto"/>
        <w:ind w:left="36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4.3    </w:t>
      </w:r>
      <w:r>
        <w:rPr>
          <w:rFonts w:cs="微软雅黑" w:asciiTheme="minorEastAsia" w:hAnsiTheme="minorEastAsia" w:eastAsiaTheme="minorEastAsia"/>
          <w:spacing w:val="1"/>
          <w:sz w:val="24"/>
          <w:szCs w:val="24"/>
          <w:lang w:eastAsia="zh-CN"/>
        </w:rPr>
        <w:t>未按照磋商小组规定的时间、逾期提交最后报价的；</w:t>
      </w:r>
    </w:p>
    <w:p w14:paraId="3F8E740F">
      <w:pPr>
        <w:pStyle w:val="19"/>
        <w:spacing w:before="178" w:line="252" w:lineRule="auto"/>
        <w:ind w:left="1081" w:right="2" w:hanging="714"/>
        <w:rPr>
          <w:rFonts w:cs="微软雅黑" w:asciiTheme="minorEastAsia" w:hAnsiTheme="minorEastAsia" w:eastAsiaTheme="minorEastAsia"/>
          <w:spacing w:val="7"/>
          <w:sz w:val="24"/>
          <w:szCs w:val="24"/>
          <w:lang w:eastAsia="zh-CN"/>
        </w:rPr>
      </w:pPr>
      <w:r>
        <w:rPr>
          <w:rFonts w:asciiTheme="minorEastAsia" w:hAnsiTheme="minorEastAsia" w:eastAsiaTheme="minorEastAsia"/>
          <w:spacing w:val="7"/>
          <w:sz w:val="24"/>
          <w:szCs w:val="24"/>
          <w:lang w:eastAsia="zh-CN"/>
        </w:rPr>
        <w:t xml:space="preserve">4.4    </w:t>
      </w:r>
      <w:r>
        <w:rPr>
          <w:rFonts w:cs="微软雅黑" w:asciiTheme="minorEastAsia" w:hAnsiTheme="minorEastAsia" w:eastAsiaTheme="minorEastAsia"/>
          <w:spacing w:val="7"/>
          <w:sz w:val="24"/>
          <w:szCs w:val="24"/>
          <w:lang w:eastAsia="zh-CN"/>
        </w:rPr>
        <w:t>如供应商的最后报价超过竞争性磋商文件中规定的项目</w:t>
      </w:r>
      <w:r>
        <w:rPr>
          <w:rFonts w:asciiTheme="minorEastAsia" w:hAnsiTheme="minorEastAsia" w:eastAsiaTheme="minorEastAsia"/>
          <w:spacing w:val="7"/>
          <w:sz w:val="24"/>
          <w:szCs w:val="24"/>
          <w:lang w:eastAsia="zh-CN"/>
        </w:rPr>
        <w:t>/</w:t>
      </w:r>
      <w:r>
        <w:rPr>
          <w:rFonts w:cs="微软雅黑" w:asciiTheme="minorEastAsia" w:hAnsiTheme="minorEastAsia" w:eastAsiaTheme="minorEastAsia"/>
          <w:spacing w:val="7"/>
          <w:sz w:val="24"/>
          <w:szCs w:val="24"/>
          <w:lang w:eastAsia="zh-CN"/>
        </w:rPr>
        <w:t>采购包预算金额</w:t>
      </w:r>
    </w:p>
    <w:p w14:paraId="67EEB5AA">
      <w:pPr>
        <w:pStyle w:val="19"/>
        <w:spacing w:before="178" w:line="252" w:lineRule="auto"/>
        <w:ind w:left="210" w:leftChars="100" w:right="2" w:firstLine="1016" w:firstLineChars="400"/>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7"/>
          <w:sz w:val="24"/>
          <w:szCs w:val="24"/>
          <w:lang w:eastAsia="zh-CN"/>
        </w:rPr>
        <w:t>或</w:t>
      </w:r>
      <w:r>
        <w:rPr>
          <w:rFonts w:cs="微软雅黑" w:asciiTheme="minorEastAsia" w:hAnsiTheme="minorEastAsia" w:eastAsiaTheme="minorEastAsia"/>
          <w:sz w:val="24"/>
          <w:szCs w:val="24"/>
          <w:lang w:eastAsia="zh-CN"/>
        </w:rPr>
        <w:t>者项目</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采购包最高限价的；</w:t>
      </w:r>
    </w:p>
    <w:p w14:paraId="08B8D70A">
      <w:pPr>
        <w:pStyle w:val="19"/>
        <w:spacing w:before="180" w:line="250" w:lineRule="auto"/>
        <w:ind w:left="1079" w:right="2" w:hanging="712"/>
        <w:rPr>
          <w:rFonts w:cs="微软雅黑" w:asciiTheme="minorEastAsia" w:hAnsiTheme="minorEastAsia" w:eastAsiaTheme="minorEastAsia"/>
          <w:spacing w:val="7"/>
          <w:sz w:val="24"/>
          <w:szCs w:val="24"/>
          <w:lang w:eastAsia="zh-CN"/>
        </w:rPr>
      </w:pPr>
      <w:r>
        <w:rPr>
          <w:rFonts w:asciiTheme="minorEastAsia" w:hAnsiTheme="minorEastAsia" w:eastAsiaTheme="minorEastAsia"/>
          <w:spacing w:val="3"/>
          <w:sz w:val="24"/>
          <w:szCs w:val="24"/>
          <w:lang w:eastAsia="zh-CN"/>
        </w:rPr>
        <w:t xml:space="preserve">4.5    </w:t>
      </w:r>
      <w:r>
        <w:rPr>
          <w:rFonts w:cs="微软雅黑" w:asciiTheme="minorEastAsia" w:hAnsiTheme="minorEastAsia" w:eastAsiaTheme="minorEastAsia"/>
          <w:spacing w:val="7"/>
          <w:sz w:val="24"/>
          <w:szCs w:val="24"/>
          <w:lang w:eastAsia="zh-CN"/>
        </w:rPr>
        <w:t>响应文件中出现可选择性或可调整的报价的（竞争性磋商文件另有规定</w:t>
      </w:r>
    </w:p>
    <w:p w14:paraId="4BBC2F32">
      <w:pPr>
        <w:pStyle w:val="19"/>
        <w:spacing w:before="180" w:line="250" w:lineRule="auto"/>
        <w:ind w:left="210" w:leftChars="100" w:right="2" w:firstLine="1016" w:firstLineChars="400"/>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的除外）；</w:t>
      </w:r>
    </w:p>
    <w:p w14:paraId="0D6B7559">
      <w:pPr>
        <w:pStyle w:val="19"/>
        <w:spacing w:before="188" w:line="200" w:lineRule="auto"/>
        <w:ind w:left="36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4.6    </w:t>
      </w:r>
      <w:r>
        <w:rPr>
          <w:rFonts w:cs="微软雅黑" w:asciiTheme="minorEastAsia" w:hAnsiTheme="minorEastAsia" w:eastAsiaTheme="minorEastAsia"/>
          <w:spacing w:val="1"/>
          <w:sz w:val="24"/>
          <w:szCs w:val="24"/>
          <w:lang w:eastAsia="zh-CN"/>
        </w:rPr>
        <w:t>最后报价出现前后不一致，供应商对修正后的报价不予确认的；</w:t>
      </w:r>
    </w:p>
    <w:p w14:paraId="6E818530">
      <w:pPr>
        <w:pStyle w:val="19"/>
        <w:spacing w:before="176" w:line="194" w:lineRule="auto"/>
        <w:ind w:left="367"/>
        <w:rPr>
          <w:rFonts w:asciiTheme="minorEastAsia" w:hAnsiTheme="minorEastAsia" w:eastAsiaTheme="minorEastAsia"/>
          <w:spacing w:val="7"/>
          <w:sz w:val="24"/>
          <w:szCs w:val="24"/>
          <w:lang w:eastAsia="zh-CN"/>
        </w:rPr>
      </w:pPr>
      <w:r>
        <w:rPr>
          <w:rFonts w:asciiTheme="minorEastAsia" w:hAnsiTheme="minorEastAsia" w:eastAsiaTheme="minorEastAsia"/>
          <w:spacing w:val="7"/>
          <w:sz w:val="24"/>
          <w:szCs w:val="24"/>
          <w:lang w:eastAsia="zh-CN"/>
        </w:rPr>
        <w:t>4.7</w:t>
      </w:r>
      <w:r>
        <w:rPr>
          <w:rFonts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7"/>
          <w:sz w:val="24"/>
          <w:szCs w:val="24"/>
          <w:lang w:eastAsia="zh-CN"/>
        </w:rPr>
        <w:t>其他：</w:t>
      </w:r>
    </w:p>
    <w:p w14:paraId="79DF6291">
      <w:pPr>
        <w:pStyle w:val="19"/>
        <w:spacing w:before="176" w:line="194" w:lineRule="auto"/>
        <w:ind w:left="367" w:firstLine="762" w:firstLineChars="300"/>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4.7.1  供应商有下列情形之一的，视为供应商串通：</w:t>
      </w:r>
    </w:p>
    <w:p w14:paraId="09D556AE">
      <w:pPr>
        <w:pStyle w:val="19"/>
        <w:spacing w:before="176" w:line="194" w:lineRule="auto"/>
        <w:ind w:left="367" w:firstLine="1778" w:firstLineChars="700"/>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①不同供应商的响应文件由同一单位或者个人编制；</w:t>
      </w:r>
    </w:p>
    <w:p w14:paraId="586B0A61">
      <w:pPr>
        <w:pStyle w:val="19"/>
        <w:spacing w:before="176" w:line="194" w:lineRule="auto"/>
        <w:ind w:left="367" w:firstLine="1778" w:firstLineChars="700"/>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②不同供应商委托同一单位或者个人办理参与竞争性磋商事宜；</w:t>
      </w:r>
    </w:p>
    <w:p w14:paraId="1D7A1BC8">
      <w:pPr>
        <w:pStyle w:val="19"/>
        <w:spacing w:before="176" w:line="194" w:lineRule="auto"/>
        <w:ind w:left="367" w:firstLine="1778" w:firstLineChars="700"/>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③不同供应商的响应文件载明的项目管理成员或者联系人员为同一人；</w:t>
      </w:r>
    </w:p>
    <w:p w14:paraId="70889AC0">
      <w:pPr>
        <w:pStyle w:val="19"/>
        <w:spacing w:before="176" w:line="194" w:lineRule="auto"/>
        <w:ind w:left="367" w:firstLine="1778" w:firstLineChars="700"/>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④不同供应商的响应文件异常一致或者报价呈规律性差异；</w:t>
      </w:r>
    </w:p>
    <w:p w14:paraId="43A5A273">
      <w:pPr>
        <w:pStyle w:val="19"/>
        <w:spacing w:before="176" w:line="194" w:lineRule="auto"/>
        <w:ind w:left="367" w:firstLine="1778" w:firstLineChars="700"/>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⑤不同供应商的响应文件相互混装；</w:t>
      </w:r>
    </w:p>
    <w:p w14:paraId="4455E26E">
      <w:pPr>
        <w:pStyle w:val="19"/>
        <w:spacing w:before="176" w:line="194" w:lineRule="auto"/>
        <w:ind w:left="367" w:firstLine="1722" w:firstLineChars="700"/>
        <w:rPr>
          <w:rFonts w:cs="微软雅黑" w:asciiTheme="minorEastAsia" w:hAnsiTheme="minorEastAsia" w:eastAsiaTheme="minorEastAsia"/>
          <w:spacing w:val="3"/>
          <w:sz w:val="24"/>
          <w:szCs w:val="24"/>
          <w:lang w:eastAsia="zh-CN"/>
        </w:rPr>
      </w:pPr>
      <w:r>
        <w:rPr>
          <w:rFonts w:cs="微软雅黑" w:asciiTheme="minorEastAsia" w:hAnsiTheme="minorEastAsia" w:eastAsiaTheme="minorEastAsia"/>
          <w:spacing w:val="3"/>
          <w:sz w:val="24"/>
          <w:szCs w:val="24"/>
          <w:lang w:eastAsia="zh-CN"/>
        </w:rPr>
        <w:t>⑥不同供应商的磋商保证金从同一单位或者个人的账户转出。</w:t>
      </w:r>
    </w:p>
    <w:p w14:paraId="71D135FF">
      <w:pPr>
        <w:pStyle w:val="19"/>
        <w:spacing w:before="176" w:line="194" w:lineRule="auto"/>
        <w:rPr>
          <w:rFonts w:cs="微软雅黑" w:asciiTheme="minorEastAsia" w:hAnsiTheme="minorEastAsia" w:eastAsiaTheme="minorEastAsia"/>
          <w:spacing w:val="7"/>
          <w:sz w:val="24"/>
          <w:szCs w:val="24"/>
          <w:lang w:eastAsia="zh-CN"/>
        </w:rPr>
      </w:pPr>
      <w:r>
        <w:rPr>
          <w:rFonts w:cs="微软雅黑" w:asciiTheme="minorEastAsia" w:hAnsiTheme="minorEastAsia" w:eastAsiaTheme="minorEastAsia"/>
          <w:spacing w:val="7"/>
          <w:sz w:val="24"/>
          <w:szCs w:val="24"/>
          <w:lang w:eastAsia="zh-CN"/>
        </w:rPr>
        <w:t>5   评审方法和评审标准</w:t>
      </w:r>
    </w:p>
    <w:p w14:paraId="02116FC0">
      <w:pPr>
        <w:pStyle w:val="19"/>
        <w:spacing w:before="179" w:line="269" w:lineRule="auto"/>
        <w:ind w:left="1081" w:right="2" w:hanging="707"/>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5.1   </w:t>
      </w:r>
      <w:r>
        <w:rPr>
          <w:rFonts w:cs="微软雅黑" w:asciiTheme="minorEastAsia" w:hAnsiTheme="minorEastAsia" w:eastAsiaTheme="minorEastAsia"/>
          <w:spacing w:val="1"/>
          <w:sz w:val="24"/>
          <w:szCs w:val="24"/>
          <w:lang w:eastAsia="zh-CN"/>
        </w:rPr>
        <w:t>本项目采用的评审方法为：本项目的评审采用综合评分</w:t>
      </w:r>
      <w:r>
        <w:rPr>
          <w:rFonts w:cs="微软雅黑" w:asciiTheme="minorEastAsia" w:hAnsiTheme="minorEastAsia" w:eastAsiaTheme="minorEastAsia"/>
          <w:sz w:val="24"/>
          <w:szCs w:val="24"/>
          <w:lang w:eastAsia="zh-CN"/>
        </w:rPr>
        <w:t>法</w:t>
      </w:r>
      <w:r>
        <w:rPr>
          <w:rFonts w:cs="微软雅黑" w:asciiTheme="minorEastAsia" w:hAnsiTheme="minorEastAsia" w:eastAsiaTheme="minorEastAsia"/>
          <w:spacing w:val="-41"/>
          <w:sz w:val="24"/>
          <w:szCs w:val="24"/>
          <w:lang w:eastAsia="zh-CN"/>
        </w:rPr>
        <w:t xml:space="preserve"> </w:t>
      </w:r>
      <w:r>
        <w:rPr>
          <w:rFonts w:cs="微软雅黑" w:asciiTheme="minorEastAsia" w:hAnsiTheme="minorEastAsia" w:eastAsiaTheme="minorEastAsia"/>
          <w:sz w:val="24"/>
          <w:szCs w:val="24"/>
          <w:lang w:eastAsia="zh-CN"/>
        </w:rPr>
        <w:t>。综合评分法</w:t>
      </w:r>
      <w:r>
        <w:rPr>
          <w:rFonts w:cs="微软雅黑" w:asciiTheme="minorEastAsia" w:hAnsiTheme="minorEastAsia" w:eastAsiaTheme="minorEastAsia"/>
          <w:spacing w:val="-26"/>
          <w:sz w:val="24"/>
          <w:szCs w:val="24"/>
          <w:lang w:eastAsia="zh-CN"/>
        </w:rPr>
        <w:t xml:space="preserve"> </w:t>
      </w:r>
      <w:r>
        <w:rPr>
          <w:rFonts w:cs="微软雅黑" w:asciiTheme="minorEastAsia" w:hAnsiTheme="minorEastAsia" w:eastAsiaTheme="minorEastAsia"/>
          <w:sz w:val="24"/>
          <w:szCs w:val="24"/>
          <w:lang w:eastAsia="zh-CN"/>
        </w:rPr>
        <w:t>，是</w:t>
      </w:r>
      <w:r>
        <w:rPr>
          <w:rFonts w:cs="微软雅黑" w:asciiTheme="minorEastAsia" w:hAnsiTheme="minorEastAsia" w:eastAsiaTheme="minorEastAsia"/>
          <w:spacing w:val="2"/>
          <w:sz w:val="24"/>
          <w:szCs w:val="24"/>
          <w:lang w:eastAsia="zh-CN"/>
        </w:rPr>
        <w:t>指响应文件满足磋商文件全部实质性要求且按评审因素的量化指标评审得分</w:t>
      </w:r>
      <w:r>
        <w:rPr>
          <w:rFonts w:cs="微软雅黑" w:asciiTheme="minorEastAsia" w:hAnsiTheme="minorEastAsia" w:eastAsiaTheme="minorEastAsia"/>
          <w:spacing w:val="-1"/>
          <w:sz w:val="24"/>
          <w:szCs w:val="24"/>
          <w:lang w:eastAsia="zh-CN"/>
        </w:rPr>
        <w:t>最高的供应商为成交候选供应商的评审方法。</w:t>
      </w:r>
    </w:p>
    <w:p w14:paraId="71F8D2D1">
      <w:pPr>
        <w:pStyle w:val="19"/>
        <w:spacing w:before="180" w:line="200" w:lineRule="auto"/>
        <w:ind w:left="374"/>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 xml:space="preserve">5.2   </w:t>
      </w:r>
      <w:r>
        <w:rPr>
          <w:rFonts w:cs="微软雅黑" w:asciiTheme="minorEastAsia" w:hAnsiTheme="minorEastAsia" w:eastAsiaTheme="minorEastAsia"/>
          <w:spacing w:val="1"/>
          <w:sz w:val="24"/>
          <w:szCs w:val="24"/>
          <w:lang w:eastAsia="zh-CN"/>
        </w:rPr>
        <w:t>竞争性磋商文件中没有规定的评审标准不得作为评审依据。</w:t>
      </w:r>
    </w:p>
    <w:p w14:paraId="71BC935C">
      <w:pPr>
        <w:pStyle w:val="19"/>
        <w:spacing w:before="177" w:line="249" w:lineRule="auto"/>
        <w:ind w:left="1081" w:right="2" w:hanging="707"/>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5.3   </w:t>
      </w:r>
      <w:r>
        <w:rPr>
          <w:rFonts w:cs="微软雅黑" w:asciiTheme="minorEastAsia" w:hAnsiTheme="minorEastAsia" w:eastAsiaTheme="minorEastAsia"/>
          <w:spacing w:val="3"/>
          <w:sz w:val="24"/>
          <w:szCs w:val="24"/>
          <w:lang w:eastAsia="zh-CN"/>
        </w:rPr>
        <w:t>非政府强制采购的节能产品或环境标志</w:t>
      </w:r>
      <w:r>
        <w:rPr>
          <w:rFonts w:cs="微软雅黑" w:asciiTheme="minorEastAsia" w:hAnsiTheme="minorEastAsia" w:eastAsiaTheme="minorEastAsia"/>
          <w:spacing w:val="2"/>
          <w:sz w:val="24"/>
          <w:szCs w:val="24"/>
          <w:lang w:eastAsia="zh-CN"/>
        </w:rPr>
        <w:t>产品，依据品目清单和认证证书实施政府优先采购。优先采购的具体规定（如涉</w:t>
      </w:r>
      <w:r>
        <w:rPr>
          <w:rFonts w:cs="微软雅黑" w:asciiTheme="minorEastAsia" w:hAnsiTheme="minorEastAsia" w:eastAsiaTheme="minorEastAsia"/>
          <w:spacing w:val="1"/>
          <w:sz w:val="24"/>
          <w:szCs w:val="24"/>
          <w:lang w:eastAsia="zh-CN"/>
        </w:rPr>
        <w:t>及）</w:t>
      </w:r>
      <w:r>
        <w:rPr>
          <w:rFonts w:asciiTheme="minorEastAsia" w:hAnsiTheme="minorEastAsia" w:eastAsiaTheme="minorEastAsia"/>
          <w:spacing w:val="1"/>
          <w:sz w:val="24"/>
          <w:szCs w:val="24"/>
          <w:lang w:eastAsia="zh-CN"/>
        </w:rPr>
        <w:t>__</w:t>
      </w:r>
      <w:r>
        <w:rPr>
          <w:rFonts w:asciiTheme="minorEastAsia" w:hAnsiTheme="minorEastAsia" w:eastAsiaTheme="minorEastAsia"/>
          <w:spacing w:val="1"/>
          <w:sz w:val="24"/>
          <w:szCs w:val="24"/>
          <w:u w:val="single"/>
          <w:lang w:eastAsia="zh-CN"/>
        </w:rPr>
        <w:t>_</w:t>
      </w:r>
      <w:r>
        <w:rPr>
          <w:rFonts w:hint="eastAsia" w:asciiTheme="minorEastAsia" w:hAnsiTheme="minorEastAsia" w:eastAsiaTheme="minorEastAsia"/>
          <w:spacing w:val="1"/>
          <w:sz w:val="24"/>
          <w:szCs w:val="24"/>
          <w:u w:val="single"/>
          <w:lang w:eastAsia="zh-CN"/>
        </w:rPr>
        <w:t>/</w:t>
      </w:r>
      <w:r>
        <w:rPr>
          <w:rFonts w:asciiTheme="minorEastAsia" w:hAnsiTheme="minorEastAsia" w:eastAsiaTheme="minorEastAsia"/>
          <w:spacing w:val="1"/>
          <w:sz w:val="24"/>
          <w:szCs w:val="24"/>
          <w:u w:val="single"/>
          <w:lang w:eastAsia="zh-CN"/>
        </w:rPr>
        <w:t>_</w:t>
      </w:r>
      <w:r>
        <w:rPr>
          <w:rFonts w:asciiTheme="minorEastAsia" w:hAnsiTheme="minorEastAsia" w:eastAsiaTheme="minorEastAsia"/>
          <w:spacing w:val="1"/>
          <w:sz w:val="24"/>
          <w:szCs w:val="24"/>
          <w:lang w:eastAsia="zh-CN"/>
        </w:rPr>
        <w:t>_</w:t>
      </w:r>
      <w:r>
        <w:rPr>
          <w:rFonts w:cs="微软雅黑" w:asciiTheme="minorEastAsia" w:hAnsiTheme="minorEastAsia" w:eastAsiaTheme="minorEastAsia"/>
          <w:spacing w:val="1"/>
          <w:sz w:val="24"/>
          <w:szCs w:val="24"/>
          <w:lang w:eastAsia="zh-CN"/>
        </w:rPr>
        <w:t>。</w:t>
      </w:r>
    </w:p>
    <w:p w14:paraId="6A6E35DE">
      <w:pPr>
        <w:pStyle w:val="19"/>
        <w:spacing w:before="189" w:line="201" w:lineRule="auto"/>
        <w:ind w:left="17"/>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6   </w:t>
      </w:r>
      <w:r>
        <w:rPr>
          <w:rFonts w:cs="微软雅黑" w:asciiTheme="minorEastAsia" w:hAnsiTheme="minorEastAsia" w:eastAsiaTheme="minorEastAsia"/>
          <w:sz w:val="24"/>
          <w:szCs w:val="24"/>
          <w:lang w:eastAsia="zh-CN"/>
        </w:rPr>
        <w:t>确定成交候选人名单</w:t>
      </w:r>
    </w:p>
    <w:p w14:paraId="211572D2">
      <w:pPr>
        <w:pStyle w:val="19"/>
        <w:spacing w:before="176" w:line="302" w:lineRule="auto"/>
        <w:ind w:left="1079" w:right="2" w:hanging="707"/>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 xml:space="preserve">6.1   </w:t>
      </w:r>
      <w:r>
        <w:rPr>
          <w:rFonts w:cs="微软雅黑" w:asciiTheme="minorEastAsia" w:hAnsiTheme="minorEastAsia" w:eastAsiaTheme="minorEastAsia"/>
          <w:spacing w:val="3"/>
          <w:sz w:val="24"/>
          <w:szCs w:val="24"/>
          <w:lang w:eastAsia="zh-CN"/>
        </w:rPr>
        <w:t>磋商小组将根据各供应商的评审排序以及磋</w:t>
      </w:r>
      <w:r>
        <w:rPr>
          <w:rFonts w:cs="微软雅黑" w:asciiTheme="minorEastAsia" w:hAnsiTheme="minorEastAsia" w:eastAsiaTheme="minorEastAsia"/>
          <w:spacing w:val="2"/>
          <w:sz w:val="24"/>
          <w:szCs w:val="24"/>
          <w:lang w:eastAsia="zh-CN"/>
        </w:rPr>
        <w:t>商文件中关于成交候选人的相关</w:t>
      </w:r>
      <w:r>
        <w:rPr>
          <w:rFonts w:cs="微软雅黑" w:asciiTheme="minorEastAsia" w:hAnsiTheme="minorEastAsia" w:eastAsiaTheme="minorEastAsia"/>
          <w:spacing w:val="1"/>
          <w:sz w:val="24"/>
          <w:szCs w:val="24"/>
          <w:lang w:eastAsia="zh-CN"/>
        </w:rPr>
        <w:t>规定</w:t>
      </w:r>
      <w:r>
        <w:rPr>
          <w:rFonts w:hint="eastAsia" w:cs="微软雅黑" w:asciiTheme="minorEastAsia" w:hAnsiTheme="minorEastAsia" w:eastAsiaTheme="minorEastAsia"/>
          <w:spacing w:val="-26"/>
          <w:sz w:val="24"/>
          <w:szCs w:val="24"/>
          <w:lang w:eastAsia="zh-CN"/>
        </w:rPr>
        <w:t>，</w:t>
      </w:r>
      <w:r>
        <w:rPr>
          <w:rFonts w:cs="微软雅黑" w:asciiTheme="minorEastAsia" w:hAnsiTheme="minorEastAsia" w:eastAsiaTheme="minorEastAsia"/>
          <w:spacing w:val="1"/>
          <w:sz w:val="24"/>
          <w:szCs w:val="24"/>
          <w:lang w:eastAsia="zh-CN"/>
        </w:rPr>
        <w:t>确定本项目成交候选人名单，按照评审得分由高</w:t>
      </w:r>
      <w:r>
        <w:rPr>
          <w:rFonts w:cs="微软雅黑" w:asciiTheme="minorEastAsia" w:hAnsiTheme="minorEastAsia" w:eastAsiaTheme="minorEastAsia"/>
          <w:sz w:val="24"/>
          <w:szCs w:val="24"/>
          <w:lang w:eastAsia="zh-CN"/>
        </w:rPr>
        <w:t>到低顺序推荐成交候选人的排名顺序</w:t>
      </w:r>
      <w:r>
        <w:rPr>
          <w:rFonts w:hint="eastAsia" w:cs="微软雅黑" w:asciiTheme="minorEastAsia" w:hAnsiTheme="minorEastAsia" w:eastAsiaTheme="minorEastAsia"/>
          <w:spacing w:val="-33"/>
          <w:sz w:val="24"/>
          <w:szCs w:val="24"/>
          <w:lang w:eastAsia="zh-CN"/>
        </w:rPr>
        <w:t>。</w:t>
      </w:r>
      <w:r>
        <w:rPr>
          <w:rFonts w:cs="微软雅黑" w:asciiTheme="minorEastAsia" w:hAnsiTheme="minorEastAsia" w:eastAsiaTheme="minorEastAsia"/>
          <w:sz w:val="24"/>
          <w:szCs w:val="24"/>
          <w:lang w:eastAsia="zh-CN"/>
        </w:rPr>
        <w:t>评审得分相同的，按照最后报价由低到高的顺序推荐</w:t>
      </w:r>
      <w:r>
        <w:rPr>
          <w:rFonts w:hint="eastAsia" w:cs="微软雅黑" w:asciiTheme="minorEastAsia" w:hAnsiTheme="minorEastAsia" w:eastAsiaTheme="minorEastAsia"/>
          <w:spacing w:val="-40"/>
          <w:sz w:val="24"/>
          <w:szCs w:val="24"/>
          <w:lang w:eastAsia="zh-CN"/>
        </w:rPr>
        <w:t>。</w:t>
      </w:r>
      <w:r>
        <w:rPr>
          <w:rFonts w:cs="微软雅黑" w:asciiTheme="minorEastAsia" w:hAnsiTheme="minorEastAsia" w:eastAsiaTheme="minorEastAsia"/>
          <w:sz w:val="24"/>
          <w:szCs w:val="24"/>
          <w:lang w:eastAsia="zh-CN"/>
        </w:rPr>
        <w:t>评</w:t>
      </w:r>
      <w:r>
        <w:rPr>
          <w:rFonts w:cs="微软雅黑" w:asciiTheme="minorEastAsia" w:hAnsiTheme="minorEastAsia" w:eastAsiaTheme="minorEastAsia"/>
          <w:spacing w:val="1"/>
          <w:sz w:val="24"/>
          <w:szCs w:val="24"/>
          <w:lang w:eastAsia="zh-CN"/>
        </w:rPr>
        <w:t>审得分且最后报价相同的，按照技术指标优劣顺序推荐</w:t>
      </w:r>
      <w:r>
        <w:rPr>
          <w:rFonts w:hint="eastAsia" w:cs="微软雅黑" w:asciiTheme="minorEastAsia" w:hAnsiTheme="minorEastAsia" w:eastAsiaTheme="minorEastAsia"/>
          <w:spacing w:val="-41"/>
          <w:sz w:val="24"/>
          <w:szCs w:val="24"/>
          <w:lang w:eastAsia="zh-CN"/>
        </w:rPr>
        <w:t>。</w:t>
      </w:r>
      <w:r>
        <w:rPr>
          <w:rFonts w:cs="微软雅黑" w:asciiTheme="minorEastAsia" w:hAnsiTheme="minorEastAsia" w:eastAsiaTheme="minorEastAsia"/>
          <w:spacing w:val="1"/>
          <w:sz w:val="24"/>
          <w:szCs w:val="24"/>
          <w:lang w:eastAsia="zh-CN"/>
        </w:rPr>
        <w:t>响应文件满足</w:t>
      </w:r>
      <w:r>
        <w:rPr>
          <w:rFonts w:cs="微软雅黑" w:asciiTheme="minorEastAsia" w:hAnsiTheme="minorEastAsia" w:eastAsiaTheme="minorEastAsia"/>
          <w:sz w:val="24"/>
          <w:szCs w:val="24"/>
          <w:lang w:eastAsia="zh-CN"/>
        </w:rPr>
        <w:t>竞争</w:t>
      </w:r>
      <w:r>
        <w:rPr>
          <w:rFonts w:cs="微软雅黑" w:asciiTheme="minorEastAsia" w:hAnsiTheme="minorEastAsia" w:eastAsiaTheme="minorEastAsia"/>
          <w:spacing w:val="2"/>
          <w:sz w:val="24"/>
          <w:szCs w:val="24"/>
          <w:lang w:eastAsia="zh-CN"/>
        </w:rPr>
        <w:t>性磋商文件全部实质性要求，且按照评审因素的量化指标评审得分最高的供</w:t>
      </w:r>
      <w:r>
        <w:rPr>
          <w:rFonts w:cs="微软雅黑" w:asciiTheme="minorEastAsia" w:hAnsiTheme="minorEastAsia" w:eastAsiaTheme="minorEastAsia"/>
          <w:spacing w:val="1"/>
          <w:sz w:val="24"/>
          <w:szCs w:val="24"/>
          <w:lang w:eastAsia="zh-CN"/>
        </w:rPr>
        <w:t>应商为排名第一的成交候选人</w:t>
      </w:r>
      <w:r>
        <w:rPr>
          <w:rFonts w:hint="eastAsia" w:cs="微软雅黑" w:asciiTheme="minorEastAsia" w:hAnsiTheme="minorEastAsia" w:eastAsiaTheme="minorEastAsia"/>
          <w:spacing w:val="-35"/>
          <w:sz w:val="24"/>
          <w:szCs w:val="24"/>
          <w:lang w:eastAsia="zh-CN"/>
        </w:rPr>
        <w:t>。</w:t>
      </w:r>
      <w:r>
        <w:rPr>
          <w:rFonts w:cs="微软雅黑" w:asciiTheme="minorEastAsia" w:hAnsiTheme="minorEastAsia" w:eastAsiaTheme="minorEastAsia"/>
          <w:spacing w:val="1"/>
          <w:sz w:val="24"/>
          <w:szCs w:val="24"/>
          <w:lang w:eastAsia="zh-CN"/>
        </w:rPr>
        <w:t>评分分值计算保留小数点后两位，第三位四</w:t>
      </w:r>
      <w:r>
        <w:rPr>
          <w:rFonts w:cs="微软雅黑" w:asciiTheme="minorEastAsia" w:hAnsiTheme="minorEastAsia" w:eastAsiaTheme="minorEastAsia"/>
          <w:spacing w:val="-1"/>
          <w:sz w:val="24"/>
          <w:szCs w:val="24"/>
          <w:lang w:eastAsia="zh-CN"/>
        </w:rPr>
        <w:t>舍五入。</w:t>
      </w:r>
    </w:p>
    <w:p w14:paraId="4EE2AEB7">
      <w:pPr>
        <w:pStyle w:val="19"/>
        <w:spacing w:before="11" w:line="268" w:lineRule="auto"/>
        <w:ind w:left="1079" w:hanging="707"/>
        <w:rPr>
          <w:rFonts w:cs="微软雅黑" w:asciiTheme="minorEastAsia" w:hAnsiTheme="minorEastAsia" w:eastAsiaTheme="minorEastAsia"/>
          <w:sz w:val="24"/>
          <w:szCs w:val="24"/>
          <w:lang w:eastAsia="zh-CN"/>
        </w:rPr>
      </w:pPr>
      <w:r>
        <w:rPr>
          <w:rFonts w:asciiTheme="minorEastAsia" w:hAnsiTheme="minorEastAsia" w:eastAsiaTheme="minorEastAsia"/>
          <w:spacing w:val="4"/>
          <w:sz w:val="24"/>
          <w:szCs w:val="24"/>
          <w:lang w:eastAsia="zh-CN"/>
        </w:rPr>
        <w:t xml:space="preserve">6.2   </w:t>
      </w:r>
      <w:r>
        <w:rPr>
          <w:rFonts w:cs="微软雅黑" w:asciiTheme="minorEastAsia" w:hAnsiTheme="minorEastAsia" w:eastAsiaTheme="minorEastAsia"/>
          <w:spacing w:val="4"/>
          <w:sz w:val="24"/>
          <w:szCs w:val="24"/>
          <w:lang w:eastAsia="zh-CN"/>
        </w:rPr>
        <w:t>磋商小组根据上述供应商排序，依次推荐排序前</w:t>
      </w:r>
      <w:r>
        <w:rPr>
          <w:rFonts w:asciiTheme="minorEastAsia" w:hAnsiTheme="minorEastAsia" w:eastAsiaTheme="minorEastAsia"/>
          <w:spacing w:val="4"/>
          <w:sz w:val="24"/>
          <w:szCs w:val="24"/>
          <w:lang w:eastAsia="zh-CN"/>
        </w:rPr>
        <w:t>__</w:t>
      </w:r>
      <w:r>
        <w:rPr>
          <w:rFonts w:hint="eastAsia" w:asciiTheme="minorEastAsia" w:hAnsiTheme="minorEastAsia" w:eastAsiaTheme="minorEastAsia"/>
          <w:spacing w:val="4"/>
          <w:sz w:val="24"/>
          <w:szCs w:val="24"/>
          <w:u w:val="single"/>
          <w:lang w:eastAsia="zh-CN"/>
        </w:rPr>
        <w:t>3</w:t>
      </w:r>
      <w:r>
        <w:rPr>
          <w:rFonts w:asciiTheme="minorEastAsia" w:hAnsiTheme="minorEastAsia" w:eastAsiaTheme="minorEastAsia"/>
          <w:spacing w:val="4"/>
          <w:sz w:val="24"/>
          <w:szCs w:val="24"/>
          <w:lang w:eastAsia="zh-CN"/>
        </w:rPr>
        <w:t>_</w:t>
      </w:r>
      <w:r>
        <w:rPr>
          <w:rFonts w:cs="微软雅黑" w:asciiTheme="minorEastAsia" w:hAnsiTheme="minorEastAsia" w:eastAsiaTheme="minorEastAsia"/>
          <w:spacing w:val="4"/>
          <w:sz w:val="24"/>
          <w:szCs w:val="24"/>
          <w:lang w:eastAsia="zh-CN"/>
        </w:rPr>
        <w:t>名</w:t>
      </w:r>
      <w:r>
        <w:rPr>
          <w:rFonts w:cs="微软雅黑" w:asciiTheme="minorEastAsia" w:hAnsiTheme="minorEastAsia" w:eastAsiaTheme="minorEastAsia"/>
          <w:spacing w:val="3"/>
          <w:sz w:val="24"/>
          <w:szCs w:val="24"/>
          <w:lang w:eastAsia="zh-CN"/>
        </w:rPr>
        <w:t>的供应商为成交候</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2"/>
          <w:sz w:val="24"/>
          <w:szCs w:val="24"/>
          <w:lang w:eastAsia="zh-CN"/>
        </w:rPr>
        <w:t>选供应商（若在磋商文件允许的情形下提交最后报价的供应商为二家，则依</w:t>
      </w:r>
      <w:r>
        <w:rPr>
          <w:rFonts w:cs="微软雅黑" w:asciiTheme="minorEastAsia" w:hAnsiTheme="minorEastAsia" w:eastAsiaTheme="minorEastAsia"/>
          <w:spacing w:val="-1"/>
          <w:sz w:val="24"/>
          <w:szCs w:val="24"/>
          <w:lang w:eastAsia="zh-CN"/>
        </w:rPr>
        <w:t>次推荐二名供应商为成交候选供应商</w:t>
      </w:r>
      <w:r>
        <w:rPr>
          <w:rFonts w:cs="微软雅黑" w:asciiTheme="minorEastAsia" w:hAnsiTheme="minorEastAsia" w:eastAsiaTheme="minorEastAsia"/>
          <w:spacing w:val="9"/>
          <w:sz w:val="24"/>
          <w:szCs w:val="24"/>
          <w:lang w:eastAsia="zh-CN"/>
        </w:rPr>
        <w:t>），</w:t>
      </w:r>
      <w:r>
        <w:rPr>
          <w:rFonts w:cs="微软雅黑" w:asciiTheme="minorEastAsia" w:hAnsiTheme="minorEastAsia" w:eastAsiaTheme="minorEastAsia"/>
          <w:spacing w:val="-1"/>
          <w:sz w:val="24"/>
          <w:szCs w:val="24"/>
          <w:lang w:eastAsia="zh-CN"/>
        </w:rPr>
        <w:t>并编写评审报告。</w:t>
      </w:r>
    </w:p>
    <w:p w14:paraId="695586CF">
      <w:pPr>
        <w:pStyle w:val="19"/>
        <w:spacing w:before="186" w:line="252" w:lineRule="auto"/>
        <w:ind w:left="1093" w:right="31" w:hanging="72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6.3   </w:t>
      </w:r>
      <w:r>
        <w:rPr>
          <w:rFonts w:cs="微软雅黑" w:asciiTheme="minorEastAsia" w:hAnsiTheme="minorEastAsia" w:eastAsiaTheme="minorEastAsia"/>
          <w:sz w:val="24"/>
          <w:szCs w:val="24"/>
          <w:lang w:eastAsia="zh-CN"/>
        </w:rPr>
        <w:t>磋商小组要对评分汇总情况进行复核</w:t>
      </w:r>
      <w:r>
        <w:rPr>
          <w:rFonts w:hint="eastAsia" w:cs="微软雅黑" w:asciiTheme="minorEastAsia" w:hAnsiTheme="minorEastAsia" w:eastAsiaTheme="minorEastAsia"/>
          <w:spacing w:val="-19"/>
          <w:sz w:val="24"/>
          <w:szCs w:val="24"/>
          <w:lang w:eastAsia="zh-CN"/>
        </w:rPr>
        <w:t>，</w:t>
      </w:r>
      <w:r>
        <w:rPr>
          <w:rFonts w:cs="微软雅黑" w:asciiTheme="minorEastAsia" w:hAnsiTheme="minorEastAsia" w:eastAsiaTheme="minorEastAsia"/>
          <w:sz w:val="24"/>
          <w:szCs w:val="24"/>
          <w:lang w:eastAsia="zh-CN"/>
        </w:rPr>
        <w:t>特别是对排名第一的</w:t>
      </w:r>
      <w:r>
        <w:rPr>
          <w:rFonts w:cs="微软雅黑" w:asciiTheme="minorEastAsia" w:hAnsiTheme="minorEastAsia" w:eastAsiaTheme="minorEastAsia"/>
          <w:spacing w:val="-43"/>
          <w:sz w:val="24"/>
          <w:szCs w:val="24"/>
          <w:lang w:eastAsia="zh-CN"/>
        </w:rPr>
        <w:t xml:space="preserve"> </w:t>
      </w:r>
      <w:r>
        <w:rPr>
          <w:rFonts w:cs="微软雅黑" w:asciiTheme="minorEastAsia" w:hAnsiTheme="minorEastAsia" w:eastAsiaTheme="minorEastAsia"/>
          <w:sz w:val="24"/>
          <w:szCs w:val="24"/>
          <w:lang w:eastAsia="zh-CN"/>
        </w:rPr>
        <w:t xml:space="preserve">、报价最低的、 </w:t>
      </w:r>
      <w:r>
        <w:rPr>
          <w:rFonts w:cs="微软雅黑" w:asciiTheme="minorEastAsia" w:hAnsiTheme="minorEastAsia" w:eastAsiaTheme="minorEastAsia"/>
          <w:spacing w:val="-1"/>
          <w:sz w:val="24"/>
          <w:szCs w:val="24"/>
          <w:lang w:eastAsia="zh-CN"/>
        </w:rPr>
        <w:t>响应文件被认定为无效的情形进行重点复核。</w:t>
      </w:r>
    </w:p>
    <w:p w14:paraId="1121955C">
      <w:pPr>
        <w:pStyle w:val="19"/>
        <w:spacing w:before="177" w:line="200" w:lineRule="auto"/>
        <w:ind w:left="20"/>
        <w:outlineLvl w:val="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7   </w:t>
      </w:r>
      <w:r>
        <w:rPr>
          <w:rFonts w:cs="微软雅黑" w:asciiTheme="minorEastAsia" w:hAnsiTheme="minorEastAsia" w:eastAsiaTheme="minorEastAsia"/>
          <w:sz w:val="24"/>
          <w:szCs w:val="24"/>
          <w:lang w:eastAsia="zh-CN"/>
        </w:rPr>
        <w:t>报告违法行为</w:t>
      </w:r>
    </w:p>
    <w:p w14:paraId="506B9BF3">
      <w:pPr>
        <w:pStyle w:val="19"/>
        <w:spacing w:before="179" w:line="300" w:lineRule="auto"/>
        <w:ind w:left="1086" w:right="76" w:hanging="711"/>
        <w:rPr>
          <w:rFonts w:cs="微软雅黑" w:asciiTheme="minorEastAsia" w:hAnsiTheme="minorEastAsia" w:eastAsiaTheme="minorEastAsia"/>
          <w:spacing w:val="-1"/>
          <w:sz w:val="24"/>
          <w:szCs w:val="24"/>
          <w:lang w:eastAsia="zh-CN"/>
        </w:rPr>
      </w:pPr>
      <w:r>
        <w:rPr>
          <w:rFonts w:asciiTheme="minorEastAsia" w:hAnsiTheme="minorEastAsia" w:eastAsiaTheme="minorEastAsia"/>
          <w:spacing w:val="1"/>
          <w:sz w:val="24"/>
          <w:szCs w:val="24"/>
          <w:lang w:eastAsia="zh-CN"/>
        </w:rPr>
        <w:t xml:space="preserve">7.1   </w:t>
      </w:r>
      <w:r>
        <w:rPr>
          <w:rFonts w:cs="微软雅黑" w:asciiTheme="minorEastAsia" w:hAnsiTheme="minorEastAsia" w:eastAsiaTheme="minorEastAsia"/>
          <w:spacing w:val="1"/>
          <w:sz w:val="24"/>
          <w:szCs w:val="24"/>
          <w:lang w:eastAsia="zh-CN"/>
        </w:rPr>
        <w:t>磋商小组在评审过程中发现供应商有行贿、提供虚假材</w:t>
      </w:r>
      <w:r>
        <w:rPr>
          <w:rFonts w:cs="微软雅黑" w:asciiTheme="minorEastAsia" w:hAnsiTheme="minorEastAsia" w:eastAsiaTheme="minorEastAsia"/>
          <w:sz w:val="24"/>
          <w:szCs w:val="24"/>
          <w:lang w:eastAsia="zh-CN"/>
        </w:rPr>
        <w:t>料或者串通等违法行</w:t>
      </w:r>
      <w:r>
        <w:rPr>
          <w:rFonts w:cs="微软雅黑" w:asciiTheme="minorEastAsia" w:hAnsiTheme="minorEastAsia" w:eastAsiaTheme="minorEastAsia"/>
          <w:spacing w:val="-1"/>
          <w:sz w:val="24"/>
          <w:szCs w:val="24"/>
          <w:lang w:eastAsia="zh-CN"/>
        </w:rPr>
        <w:t>为时，应当及时向财政部门报告。</w:t>
      </w:r>
      <w:r>
        <w:rPr>
          <w:rFonts w:hint="eastAsia" w:cs="微软雅黑" w:asciiTheme="minorEastAsia" w:hAnsiTheme="minorEastAsia" w:eastAsiaTheme="minorEastAsia"/>
          <w:spacing w:val="-1"/>
          <w:sz w:val="24"/>
          <w:szCs w:val="24"/>
          <w:lang w:eastAsia="zh-CN"/>
        </w:rPr>
        <w:br w:type="page"/>
      </w:r>
    </w:p>
    <w:p w14:paraId="0759934E">
      <w:pPr>
        <w:spacing w:before="308" w:line="201" w:lineRule="auto"/>
        <w:ind w:left="3934"/>
        <w:outlineLvl w:val="1"/>
        <w:rPr>
          <w:rFonts w:cs="微软雅黑" w:asciiTheme="minorEastAsia" w:hAnsiTheme="minorEastAsia"/>
          <w:b/>
          <w:bCs/>
          <w:spacing w:val="-1"/>
          <w:sz w:val="24"/>
          <w:szCs w:val="24"/>
          <w:lang w:eastAsia="zh-CN"/>
        </w:rPr>
      </w:pPr>
      <w:r>
        <w:rPr>
          <w:rFonts w:cs="微软雅黑" w:asciiTheme="minorEastAsia" w:hAnsiTheme="minorEastAsia"/>
          <w:b/>
          <w:bCs/>
          <w:spacing w:val="-1"/>
          <w:sz w:val="24"/>
          <w:szCs w:val="24"/>
          <w:lang w:eastAsia="zh-CN"/>
        </w:rPr>
        <w:t>二、评审标准</w:t>
      </w:r>
    </w:p>
    <w:tbl>
      <w:tblPr>
        <w:tblStyle w:val="48"/>
        <w:tblW w:w="9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676"/>
        <w:gridCol w:w="6751"/>
      </w:tblGrid>
      <w:tr w14:paraId="2821E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9520" w:type="dxa"/>
            <w:gridSpan w:val="4"/>
            <w:shd w:val="clear" w:color="auto" w:fill="auto"/>
          </w:tcPr>
          <w:p w14:paraId="1274DBD3">
            <w:pPr>
              <w:jc w:val="center"/>
              <w:rPr>
                <w:rFonts w:asciiTheme="minorEastAsia" w:hAnsiTheme="minorEastAsia"/>
                <w:b/>
                <w:highlight w:val="yellow"/>
              </w:rPr>
            </w:pPr>
            <w:r>
              <w:rPr>
                <w:rFonts w:cs="微软雅黑" w:asciiTheme="minorEastAsia" w:hAnsiTheme="minorEastAsia"/>
                <w:spacing w:val="1"/>
                <w:sz w:val="24"/>
                <w:szCs w:val="24"/>
                <w:lang w:eastAsia="zh-CN"/>
              </w:rPr>
              <w:t>报价部分（</w:t>
            </w:r>
            <w:r>
              <w:rPr>
                <w:rFonts w:hint="eastAsia" w:cs="微软雅黑" w:asciiTheme="minorEastAsia" w:hAnsiTheme="minorEastAsia"/>
                <w:spacing w:val="1"/>
                <w:sz w:val="24"/>
                <w:szCs w:val="24"/>
                <w:lang w:eastAsia="zh-CN"/>
              </w:rPr>
              <w:t>10分</w:t>
            </w:r>
            <w:r>
              <w:rPr>
                <w:rFonts w:cs="微软雅黑" w:asciiTheme="minorEastAsia" w:hAnsiTheme="minorEastAsia"/>
                <w:spacing w:val="1"/>
                <w:sz w:val="24"/>
                <w:szCs w:val="24"/>
                <w:lang w:eastAsia="zh-CN"/>
              </w:rPr>
              <w:t>）</w:t>
            </w:r>
          </w:p>
        </w:tc>
      </w:tr>
      <w:tr w14:paraId="1F7A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675" w:type="dxa"/>
            <w:shd w:val="clear" w:color="auto" w:fill="auto"/>
            <w:vAlign w:val="center"/>
          </w:tcPr>
          <w:p w14:paraId="36E33F5E">
            <w:pPr>
              <w:jc w:val="center"/>
              <w:rPr>
                <w:rFonts w:cs="Microsoft JhengHei" w:asciiTheme="minorEastAsia" w:hAnsiTheme="minorEastAsia"/>
              </w:rPr>
            </w:pPr>
            <w:r>
              <w:rPr>
                <w:rFonts w:cs="微软雅黑" w:asciiTheme="minorEastAsia" w:hAnsiTheme="minorEastAsia"/>
                <w:spacing w:val="1"/>
                <w:sz w:val="24"/>
                <w:szCs w:val="24"/>
                <w:lang w:eastAsia="zh-CN"/>
              </w:rPr>
              <w:t>序号</w:t>
            </w:r>
          </w:p>
        </w:tc>
        <w:tc>
          <w:tcPr>
            <w:tcW w:w="1418" w:type="dxa"/>
            <w:shd w:val="clear" w:color="auto" w:fill="auto"/>
            <w:vAlign w:val="center"/>
          </w:tcPr>
          <w:p w14:paraId="4702CFB1">
            <w:pPr>
              <w:jc w:val="center"/>
              <w:rPr>
                <w:rFonts w:cs="Microsoft JhengHei" w:asciiTheme="minorEastAsia" w:hAnsiTheme="minorEastAsia"/>
              </w:rPr>
            </w:pPr>
            <w:r>
              <w:rPr>
                <w:rFonts w:cs="微软雅黑" w:asciiTheme="minorEastAsia" w:hAnsiTheme="minorEastAsia"/>
                <w:spacing w:val="1"/>
                <w:sz w:val="24"/>
                <w:szCs w:val="24"/>
                <w:lang w:eastAsia="zh-CN"/>
              </w:rPr>
              <w:t>评分因素</w:t>
            </w:r>
          </w:p>
        </w:tc>
        <w:tc>
          <w:tcPr>
            <w:tcW w:w="676" w:type="dxa"/>
            <w:shd w:val="clear" w:color="auto" w:fill="auto"/>
          </w:tcPr>
          <w:p w14:paraId="51E68B46">
            <w:pPr>
              <w:jc w:val="center"/>
              <w:rPr>
                <w:rFonts w:cs="Microsoft JhengHei" w:asciiTheme="minorEastAsia" w:hAnsiTheme="minorEastAsia"/>
              </w:rPr>
            </w:pPr>
            <w:r>
              <w:rPr>
                <w:rFonts w:cs="微软雅黑" w:asciiTheme="minorEastAsia" w:hAnsiTheme="minorEastAsia"/>
                <w:spacing w:val="1"/>
                <w:sz w:val="24"/>
                <w:szCs w:val="24"/>
                <w:lang w:eastAsia="zh-CN"/>
              </w:rPr>
              <w:t>分值</w:t>
            </w:r>
          </w:p>
        </w:tc>
        <w:tc>
          <w:tcPr>
            <w:tcW w:w="6751" w:type="dxa"/>
            <w:shd w:val="clear" w:color="auto" w:fill="auto"/>
            <w:vAlign w:val="center"/>
          </w:tcPr>
          <w:p w14:paraId="1479CB55">
            <w:pPr>
              <w:jc w:val="center"/>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评分标准</w:t>
            </w:r>
          </w:p>
        </w:tc>
      </w:tr>
      <w:tr w14:paraId="0F76A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trPr>
        <w:tc>
          <w:tcPr>
            <w:tcW w:w="675" w:type="dxa"/>
            <w:shd w:val="clear" w:color="auto" w:fill="auto"/>
            <w:vAlign w:val="center"/>
          </w:tcPr>
          <w:p w14:paraId="2F015604">
            <w:pPr>
              <w:jc w:val="center"/>
              <w:rPr>
                <w:rFonts w:cs="Microsoft JhengHei" w:asciiTheme="minorEastAsia" w:hAnsiTheme="minorEastAsia"/>
              </w:rPr>
            </w:pPr>
            <w:r>
              <w:rPr>
                <w:rFonts w:hint="eastAsia" w:cs="Microsoft JhengHei" w:asciiTheme="minorEastAsia" w:hAnsiTheme="minorEastAsia"/>
              </w:rPr>
              <w:t>1</w:t>
            </w:r>
          </w:p>
        </w:tc>
        <w:tc>
          <w:tcPr>
            <w:tcW w:w="1418" w:type="dxa"/>
            <w:shd w:val="clear" w:color="auto" w:fill="auto"/>
            <w:vAlign w:val="center"/>
          </w:tcPr>
          <w:p w14:paraId="614D9558">
            <w:pPr>
              <w:jc w:val="center"/>
              <w:rPr>
                <w:rFonts w:cs="Microsoft JhengHei" w:asciiTheme="minorEastAsia" w:hAnsiTheme="minorEastAsia"/>
              </w:rPr>
            </w:pPr>
            <w:r>
              <w:rPr>
                <w:rFonts w:hint="eastAsia" w:cs="微软雅黑" w:asciiTheme="minorEastAsia" w:hAnsiTheme="minorEastAsia"/>
                <w:spacing w:val="1"/>
                <w:sz w:val="24"/>
                <w:szCs w:val="24"/>
                <w:lang w:eastAsia="zh-CN"/>
              </w:rPr>
              <w:t>磋商</w:t>
            </w:r>
            <w:r>
              <w:rPr>
                <w:rFonts w:cs="微软雅黑" w:asciiTheme="minorEastAsia" w:hAnsiTheme="minorEastAsia"/>
                <w:spacing w:val="1"/>
                <w:sz w:val="24"/>
                <w:szCs w:val="24"/>
                <w:lang w:eastAsia="zh-CN"/>
              </w:rPr>
              <w:t>报价</w:t>
            </w:r>
          </w:p>
        </w:tc>
        <w:tc>
          <w:tcPr>
            <w:tcW w:w="676" w:type="dxa"/>
            <w:shd w:val="clear" w:color="auto" w:fill="auto"/>
            <w:vAlign w:val="center"/>
          </w:tcPr>
          <w:p w14:paraId="78672C27">
            <w:pPr>
              <w:jc w:val="center"/>
              <w:rPr>
                <w:rFonts w:cs="Microsoft JhengHei" w:asciiTheme="minorEastAsia" w:hAnsiTheme="minorEastAsia"/>
              </w:rPr>
            </w:pPr>
            <w:r>
              <w:rPr>
                <w:rFonts w:hint="eastAsia" w:cs="微软雅黑" w:asciiTheme="minorEastAsia" w:hAnsiTheme="minorEastAsia"/>
                <w:spacing w:val="1"/>
                <w:sz w:val="24"/>
                <w:szCs w:val="24"/>
                <w:lang w:eastAsia="zh-CN"/>
              </w:rPr>
              <w:t>10</w:t>
            </w:r>
          </w:p>
        </w:tc>
        <w:tc>
          <w:tcPr>
            <w:tcW w:w="6751" w:type="dxa"/>
            <w:shd w:val="clear" w:color="auto" w:fill="auto"/>
          </w:tcPr>
          <w:p w14:paraId="45D46E6F">
            <w:pPr>
              <w:spacing w:before="41"/>
              <w:ind w:right="26"/>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满足</w:t>
            </w:r>
            <w:r>
              <w:rPr>
                <w:rFonts w:hint="eastAsia" w:cs="微软雅黑" w:asciiTheme="minorEastAsia" w:hAnsiTheme="minorEastAsia"/>
                <w:spacing w:val="1"/>
                <w:sz w:val="24"/>
                <w:szCs w:val="24"/>
                <w:lang w:eastAsia="zh-CN"/>
              </w:rPr>
              <w:t>磋商</w:t>
            </w:r>
            <w:r>
              <w:rPr>
                <w:rFonts w:cs="微软雅黑" w:asciiTheme="minorEastAsia" w:hAnsiTheme="minorEastAsia"/>
                <w:spacing w:val="1"/>
                <w:sz w:val="24"/>
                <w:szCs w:val="24"/>
                <w:lang w:eastAsia="zh-CN"/>
              </w:rPr>
              <w:t>文件要求的最后报价最低的供应商的价格为磋商基准价，其价格分为满分。其他</w:t>
            </w:r>
            <w:r>
              <w:rPr>
                <w:rFonts w:hint="eastAsia" w:cs="微软雅黑" w:asciiTheme="minorEastAsia" w:hAnsiTheme="minorEastAsia"/>
                <w:spacing w:val="1"/>
                <w:sz w:val="24"/>
                <w:szCs w:val="24"/>
                <w:lang w:eastAsia="zh-CN"/>
              </w:rPr>
              <w:t>供应商</w:t>
            </w:r>
            <w:r>
              <w:rPr>
                <w:rFonts w:cs="微软雅黑" w:asciiTheme="minorEastAsia" w:hAnsiTheme="minorEastAsia"/>
                <w:spacing w:val="1"/>
                <w:sz w:val="24"/>
                <w:szCs w:val="24"/>
                <w:lang w:eastAsia="zh-CN"/>
              </w:rPr>
              <w:t>的价格分统一按照下列公式计算：</w:t>
            </w:r>
            <w:r>
              <w:rPr>
                <w:rFonts w:hint="eastAsia" w:cs="微软雅黑" w:asciiTheme="minorEastAsia" w:hAnsiTheme="minorEastAsia"/>
                <w:spacing w:val="1"/>
                <w:sz w:val="24"/>
                <w:szCs w:val="24"/>
                <w:lang w:eastAsia="zh-CN"/>
              </w:rPr>
              <w:t>磋商</w:t>
            </w:r>
            <w:r>
              <w:rPr>
                <w:rFonts w:cs="微软雅黑" w:asciiTheme="minorEastAsia" w:hAnsiTheme="minorEastAsia"/>
                <w:spacing w:val="1"/>
                <w:sz w:val="24"/>
                <w:szCs w:val="24"/>
                <w:lang w:eastAsia="zh-CN"/>
              </w:rPr>
              <w:t>报价得分＝（</w:t>
            </w:r>
            <w:r>
              <w:rPr>
                <w:rFonts w:hint="eastAsia" w:cs="微软雅黑" w:asciiTheme="minorEastAsia" w:hAnsiTheme="minorEastAsia"/>
                <w:spacing w:val="1"/>
                <w:sz w:val="24"/>
                <w:szCs w:val="24"/>
                <w:lang w:eastAsia="zh-CN"/>
              </w:rPr>
              <w:t>磋商</w:t>
            </w:r>
            <w:r>
              <w:rPr>
                <w:rFonts w:cs="微软雅黑" w:asciiTheme="minorEastAsia" w:hAnsiTheme="minorEastAsia"/>
                <w:spacing w:val="1"/>
                <w:sz w:val="24"/>
                <w:szCs w:val="24"/>
                <w:lang w:eastAsia="zh-CN"/>
              </w:rPr>
              <w:t>基准价/</w:t>
            </w:r>
            <w:r>
              <w:rPr>
                <w:rFonts w:hint="eastAsia" w:cs="微软雅黑" w:asciiTheme="minorEastAsia" w:hAnsiTheme="minorEastAsia"/>
                <w:spacing w:val="1"/>
                <w:sz w:val="24"/>
                <w:szCs w:val="24"/>
                <w:lang w:eastAsia="zh-CN"/>
              </w:rPr>
              <w:t>最后</w:t>
            </w:r>
            <w:r>
              <w:rPr>
                <w:rFonts w:cs="微软雅黑" w:asciiTheme="minorEastAsia" w:hAnsiTheme="minorEastAsia"/>
                <w:spacing w:val="1"/>
                <w:sz w:val="24"/>
                <w:szCs w:val="24"/>
                <w:lang w:eastAsia="zh-CN"/>
              </w:rPr>
              <w:t>报价）×分值。</w:t>
            </w:r>
          </w:p>
          <w:p w14:paraId="019D6D4C">
            <w:pPr>
              <w:spacing w:before="41"/>
              <w:ind w:right="26"/>
              <w:rPr>
                <w:rFonts w:cs="微软雅黑" w:asciiTheme="minorEastAsia" w:hAnsiTheme="minorEastAsia"/>
                <w:spacing w:val="1"/>
                <w:sz w:val="24"/>
                <w:szCs w:val="24"/>
                <w:lang w:eastAsia="zh-CN"/>
              </w:rPr>
            </w:pPr>
            <w:r>
              <w:rPr>
                <w:rFonts w:cs="微软雅黑" w:asciiTheme="minorEastAsia" w:hAnsiTheme="minorEastAsia"/>
                <w:spacing w:val="1"/>
                <w:sz w:val="24"/>
                <w:szCs w:val="24"/>
                <w:lang w:eastAsia="zh-CN"/>
              </w:rPr>
              <w:t>说明：此处最后报价指经过报价修正，及因落实政府采购政策进行价格调整后的报价，详见第三章《评审方法和评审标准》。</w:t>
            </w:r>
          </w:p>
        </w:tc>
      </w:tr>
      <w:tr w14:paraId="19AEF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9520" w:type="dxa"/>
            <w:gridSpan w:val="4"/>
            <w:shd w:val="clear" w:color="auto" w:fill="auto"/>
            <w:vAlign w:val="center"/>
          </w:tcPr>
          <w:p w14:paraId="57314EF5">
            <w:pPr>
              <w:jc w:val="center"/>
              <w:rPr>
                <w:rFonts w:cs="Microsoft JhengHei" w:asciiTheme="minorEastAsia" w:hAnsiTheme="minorEastAsia"/>
              </w:rPr>
            </w:pPr>
            <w:r>
              <w:rPr>
                <w:rFonts w:hint="eastAsia" w:cs="微软雅黑" w:asciiTheme="minorEastAsia" w:hAnsiTheme="minorEastAsia"/>
                <w:spacing w:val="1"/>
                <w:sz w:val="24"/>
                <w:szCs w:val="24"/>
                <w:lang w:eastAsia="zh-CN"/>
              </w:rPr>
              <w:t>商务部分（20分）</w:t>
            </w:r>
          </w:p>
        </w:tc>
      </w:tr>
      <w:tr w14:paraId="7ED0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2" w:hRule="atLeast"/>
        </w:trPr>
        <w:tc>
          <w:tcPr>
            <w:tcW w:w="675" w:type="dxa"/>
            <w:shd w:val="clear" w:color="auto" w:fill="auto"/>
            <w:vAlign w:val="center"/>
          </w:tcPr>
          <w:p w14:paraId="67EFF630">
            <w:pPr>
              <w:spacing w:before="41" w:line="276" w:lineRule="auto"/>
              <w:ind w:right="26"/>
              <w:jc w:val="center"/>
              <w:rPr>
                <w:rFonts w:cs="Microsoft JhengHei" w:asciiTheme="minorEastAsia" w:hAnsiTheme="minorEastAsia"/>
              </w:rPr>
            </w:pPr>
            <w:r>
              <w:rPr>
                <w:rFonts w:hint="eastAsia" w:cs="Microsoft JhengHei" w:asciiTheme="minorEastAsia" w:hAnsiTheme="minorEastAsia"/>
              </w:rPr>
              <w:t>1</w:t>
            </w:r>
          </w:p>
        </w:tc>
        <w:tc>
          <w:tcPr>
            <w:tcW w:w="1418" w:type="dxa"/>
            <w:shd w:val="clear" w:color="auto" w:fill="auto"/>
            <w:vAlign w:val="center"/>
          </w:tcPr>
          <w:p w14:paraId="7BC46F1E">
            <w:pPr>
              <w:jc w:val="center"/>
              <w:rPr>
                <w:rFonts w:cs="Microsoft JhengHei" w:asciiTheme="minorEastAsia" w:hAnsiTheme="minorEastAsia"/>
              </w:rPr>
            </w:pPr>
            <w:r>
              <w:rPr>
                <w:rFonts w:hint="eastAsia" w:cs="微软雅黑" w:asciiTheme="minorEastAsia" w:hAnsiTheme="minorEastAsia"/>
                <w:spacing w:val="1"/>
                <w:sz w:val="24"/>
                <w:szCs w:val="24"/>
                <w:lang w:eastAsia="zh-CN"/>
              </w:rPr>
              <w:t>拟派项目组人员情况</w:t>
            </w:r>
          </w:p>
        </w:tc>
        <w:tc>
          <w:tcPr>
            <w:tcW w:w="676" w:type="dxa"/>
            <w:shd w:val="clear" w:color="auto" w:fill="auto"/>
            <w:vAlign w:val="center"/>
          </w:tcPr>
          <w:p w14:paraId="39E7D061">
            <w:pPr>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11</w:t>
            </w:r>
          </w:p>
        </w:tc>
        <w:tc>
          <w:tcPr>
            <w:tcW w:w="6751" w:type="dxa"/>
            <w:shd w:val="clear" w:color="auto" w:fill="auto"/>
            <w:vAlign w:val="bottom"/>
          </w:tcPr>
          <w:p w14:paraId="0D31E418">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项目组人员配置齐备、数量合理，分工明确，有优秀的专业能力，得11分；</w:t>
            </w:r>
          </w:p>
          <w:p w14:paraId="4E0831CD">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项目组人员配置较齐备、数量较合理；分工较明确，有较好的专业能力，得7分；</w:t>
            </w:r>
          </w:p>
          <w:p w14:paraId="2B6B7172">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项目组人员配置基本齐备、数量基本合理，分工基本明确，有基本的专业能力，得5分；</w:t>
            </w:r>
          </w:p>
          <w:p w14:paraId="53EBF270">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项目组人员配置不齐备、数量不合理，分工不明确，欠缺专业能力，得2分；</w:t>
            </w:r>
          </w:p>
          <w:p w14:paraId="1DC08C3B">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未提供相关内容得0分。</w:t>
            </w:r>
          </w:p>
        </w:tc>
      </w:tr>
      <w:tr w14:paraId="3596B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1" w:hRule="atLeast"/>
        </w:trPr>
        <w:tc>
          <w:tcPr>
            <w:tcW w:w="675" w:type="dxa"/>
            <w:shd w:val="clear" w:color="auto" w:fill="auto"/>
            <w:vAlign w:val="center"/>
          </w:tcPr>
          <w:p w14:paraId="1C61E64F">
            <w:pPr>
              <w:spacing w:before="41" w:line="276" w:lineRule="auto"/>
              <w:ind w:right="26"/>
              <w:jc w:val="center"/>
              <w:rPr>
                <w:rFonts w:cs="Microsoft JhengHei" w:asciiTheme="minorEastAsia" w:hAnsiTheme="minorEastAsia"/>
              </w:rPr>
            </w:pPr>
            <w:r>
              <w:rPr>
                <w:rFonts w:hint="eastAsia" w:cs="微软雅黑" w:asciiTheme="minorEastAsia" w:hAnsiTheme="minorEastAsia"/>
                <w:spacing w:val="1"/>
                <w:sz w:val="24"/>
                <w:szCs w:val="24"/>
                <w:lang w:eastAsia="zh-CN"/>
              </w:rPr>
              <w:t>2</w:t>
            </w:r>
          </w:p>
        </w:tc>
        <w:tc>
          <w:tcPr>
            <w:tcW w:w="1418" w:type="dxa"/>
            <w:shd w:val="clear" w:color="auto" w:fill="auto"/>
            <w:vAlign w:val="center"/>
          </w:tcPr>
          <w:p w14:paraId="72CD317F">
            <w:pPr>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类似项目</w:t>
            </w:r>
          </w:p>
          <w:p w14:paraId="44F0DC4F">
            <w:pPr>
              <w:jc w:val="center"/>
              <w:rPr>
                <w:rFonts w:cs="Microsoft JhengHei" w:asciiTheme="minorEastAsia" w:hAnsiTheme="minorEastAsia"/>
              </w:rPr>
            </w:pPr>
            <w:r>
              <w:rPr>
                <w:rFonts w:hint="eastAsia" w:cs="微软雅黑" w:asciiTheme="minorEastAsia" w:hAnsiTheme="minorEastAsia"/>
                <w:spacing w:val="1"/>
                <w:sz w:val="24"/>
                <w:szCs w:val="24"/>
                <w:lang w:eastAsia="zh-CN"/>
              </w:rPr>
              <w:t>业绩</w:t>
            </w:r>
          </w:p>
        </w:tc>
        <w:tc>
          <w:tcPr>
            <w:tcW w:w="676" w:type="dxa"/>
            <w:shd w:val="clear" w:color="auto" w:fill="auto"/>
            <w:vAlign w:val="center"/>
          </w:tcPr>
          <w:p w14:paraId="6740903F">
            <w:pPr>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9</w:t>
            </w:r>
          </w:p>
        </w:tc>
        <w:tc>
          <w:tcPr>
            <w:tcW w:w="6751" w:type="dxa"/>
            <w:shd w:val="clear" w:color="auto" w:fill="auto"/>
            <w:vAlign w:val="center"/>
          </w:tcPr>
          <w:p w14:paraId="32EAC104">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每有1个类似项目业绩得3分，最多得9分。未提供得0分。</w:t>
            </w:r>
          </w:p>
          <w:p w14:paraId="72FB8127">
            <w:pPr>
              <w:spacing w:before="41"/>
              <w:ind w:right="26"/>
              <w:rPr>
                <w:rFonts w:cs="Microsoft JhengHei" w:asciiTheme="minorEastAsia" w:hAnsiTheme="minorEastAsia"/>
                <w:lang w:eastAsia="zh-CN"/>
              </w:rPr>
            </w:pPr>
            <w:r>
              <w:rPr>
                <w:rFonts w:hint="eastAsia" w:cs="微软雅黑" w:asciiTheme="minorEastAsia" w:hAnsiTheme="minorEastAsia"/>
                <w:spacing w:val="1"/>
                <w:sz w:val="24"/>
                <w:szCs w:val="24"/>
                <w:lang w:eastAsia="zh-CN"/>
              </w:rPr>
              <w:t>注：需提供合同协议书或中标通知书扫描件或复印件并加盖单位公章。</w:t>
            </w:r>
          </w:p>
        </w:tc>
      </w:tr>
      <w:tr w14:paraId="756B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9520" w:type="dxa"/>
            <w:gridSpan w:val="4"/>
            <w:shd w:val="clear" w:color="auto" w:fill="auto"/>
            <w:vAlign w:val="center"/>
          </w:tcPr>
          <w:p w14:paraId="7245A8D8">
            <w:pPr>
              <w:jc w:val="center"/>
              <w:rPr>
                <w:rFonts w:cs="Microsoft JhengHei" w:asciiTheme="minorEastAsia" w:hAnsiTheme="minorEastAsia"/>
              </w:rPr>
            </w:pPr>
            <w:r>
              <w:rPr>
                <w:rFonts w:hint="eastAsia" w:cs="微软雅黑" w:asciiTheme="minorEastAsia" w:hAnsiTheme="minorEastAsia"/>
                <w:spacing w:val="1"/>
                <w:sz w:val="24"/>
                <w:szCs w:val="24"/>
                <w:lang w:eastAsia="zh-CN"/>
              </w:rPr>
              <w:t>技术部分（70分）</w:t>
            </w:r>
          </w:p>
        </w:tc>
      </w:tr>
      <w:tr w14:paraId="72062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5" w:type="dxa"/>
            <w:shd w:val="clear" w:color="auto" w:fill="auto"/>
            <w:vAlign w:val="center"/>
          </w:tcPr>
          <w:p w14:paraId="32B9588B">
            <w:pPr>
              <w:spacing w:before="41" w:line="276" w:lineRule="auto"/>
              <w:ind w:right="26"/>
              <w:jc w:val="center"/>
              <w:rPr>
                <w:rFonts w:cs="新宋体-18030" w:asciiTheme="minorEastAsia" w:hAnsiTheme="minorEastAsia"/>
              </w:rPr>
            </w:pPr>
            <w:r>
              <w:rPr>
                <w:rFonts w:hint="eastAsia" w:cs="微软雅黑" w:asciiTheme="minorEastAsia" w:hAnsiTheme="minorEastAsia"/>
                <w:spacing w:val="1"/>
                <w:sz w:val="24"/>
                <w:szCs w:val="24"/>
                <w:lang w:eastAsia="zh-CN"/>
              </w:rPr>
              <w:t>1</w:t>
            </w:r>
          </w:p>
        </w:tc>
        <w:tc>
          <w:tcPr>
            <w:tcW w:w="1418" w:type="dxa"/>
            <w:shd w:val="clear" w:color="auto" w:fill="auto"/>
            <w:vAlign w:val="center"/>
          </w:tcPr>
          <w:p w14:paraId="0B869328">
            <w:pPr>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施工方案</w:t>
            </w:r>
          </w:p>
          <w:p w14:paraId="44C82405">
            <w:pPr>
              <w:jc w:val="center"/>
              <w:rPr>
                <w:rFonts w:cs="新宋体-18030" w:asciiTheme="minorEastAsia" w:hAnsiTheme="minorEastAsia"/>
              </w:rPr>
            </w:pPr>
          </w:p>
        </w:tc>
        <w:tc>
          <w:tcPr>
            <w:tcW w:w="676" w:type="dxa"/>
            <w:shd w:val="clear" w:color="auto" w:fill="auto"/>
            <w:vAlign w:val="center"/>
          </w:tcPr>
          <w:p w14:paraId="4D1AC063">
            <w:pPr>
              <w:jc w:val="center"/>
              <w:rPr>
                <w:rFonts w:cs="新宋体-18030" w:asciiTheme="minorEastAsia" w:hAnsiTheme="minorEastAsia"/>
                <w:lang w:eastAsia="zh-CN"/>
              </w:rPr>
            </w:pPr>
            <w:r>
              <w:rPr>
                <w:rFonts w:hint="eastAsia" w:cs="微软雅黑" w:asciiTheme="minorEastAsia" w:hAnsiTheme="minorEastAsia"/>
                <w:spacing w:val="1"/>
                <w:sz w:val="24"/>
                <w:szCs w:val="24"/>
                <w:lang w:eastAsia="zh-CN"/>
              </w:rPr>
              <w:t>20</w:t>
            </w:r>
          </w:p>
        </w:tc>
        <w:tc>
          <w:tcPr>
            <w:tcW w:w="6751" w:type="dxa"/>
            <w:shd w:val="clear" w:color="auto" w:fill="auto"/>
            <w:vAlign w:val="center"/>
          </w:tcPr>
          <w:p w14:paraId="16537760">
            <w:pP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方案科学、合理、安全，考虑周全，措施到位，针对性强，可操作性强，有丰富的维修经验，完全能够满足服务需要，得</w:t>
            </w:r>
            <w:r>
              <w:rPr>
                <w:rFonts w:cs="微软雅黑" w:asciiTheme="minorEastAsia" w:hAnsiTheme="minorEastAsia"/>
                <w:spacing w:val="1"/>
                <w:sz w:val="24"/>
                <w:szCs w:val="24"/>
                <w:lang w:eastAsia="zh-CN"/>
              </w:rPr>
              <w:t>20</w:t>
            </w:r>
            <w:r>
              <w:rPr>
                <w:rFonts w:hint="eastAsia" w:cs="微软雅黑" w:asciiTheme="minorEastAsia" w:hAnsiTheme="minorEastAsia"/>
                <w:spacing w:val="1"/>
                <w:sz w:val="24"/>
                <w:szCs w:val="24"/>
                <w:lang w:eastAsia="zh-CN"/>
              </w:rPr>
              <w:t>分；</w:t>
            </w:r>
          </w:p>
          <w:p w14:paraId="1B175673">
            <w:pP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方案较合理、较安全，考虑较周全，措施较到位，针对性较强，可操作性较强，有较丰富的维修经验，能满足服务需要，得</w:t>
            </w:r>
            <w:r>
              <w:rPr>
                <w:rFonts w:cs="微软雅黑" w:asciiTheme="minorEastAsia" w:hAnsiTheme="minorEastAsia"/>
                <w:spacing w:val="1"/>
                <w:sz w:val="24"/>
                <w:szCs w:val="24"/>
                <w:lang w:eastAsia="zh-CN"/>
              </w:rPr>
              <w:t>15</w:t>
            </w:r>
            <w:r>
              <w:rPr>
                <w:rFonts w:hint="eastAsia" w:cs="微软雅黑" w:asciiTheme="minorEastAsia" w:hAnsiTheme="minorEastAsia"/>
                <w:spacing w:val="1"/>
                <w:sz w:val="24"/>
                <w:szCs w:val="24"/>
                <w:lang w:eastAsia="zh-CN"/>
              </w:rPr>
              <w:t>分；</w:t>
            </w:r>
          </w:p>
          <w:p w14:paraId="695C3292">
            <w:pP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方案基本合理、基本安全，考虑基本周全，措施基本到位，针对性一般，可操作性一般，有一定的维修经验，基本满足服务需要，得</w:t>
            </w:r>
            <w:r>
              <w:rPr>
                <w:rFonts w:cs="微软雅黑" w:asciiTheme="minorEastAsia" w:hAnsiTheme="minorEastAsia"/>
                <w:spacing w:val="1"/>
                <w:sz w:val="24"/>
                <w:szCs w:val="24"/>
                <w:lang w:eastAsia="zh-CN"/>
              </w:rPr>
              <w:t>10</w:t>
            </w:r>
            <w:r>
              <w:rPr>
                <w:rFonts w:hint="eastAsia" w:cs="微软雅黑" w:asciiTheme="minorEastAsia" w:hAnsiTheme="minorEastAsia"/>
                <w:spacing w:val="1"/>
                <w:sz w:val="24"/>
                <w:szCs w:val="24"/>
                <w:lang w:eastAsia="zh-CN"/>
              </w:rPr>
              <w:t>分；</w:t>
            </w:r>
          </w:p>
          <w:p w14:paraId="110CFF1B">
            <w:pP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方案欠合理、欠安全，考虑欠周全，措施不到位，针对性较弱，可操作性较弱，缺少一定的维修经验，满足部分服务需要，得</w:t>
            </w:r>
            <w:r>
              <w:rPr>
                <w:rFonts w:cs="微软雅黑" w:asciiTheme="minorEastAsia" w:hAnsiTheme="minorEastAsia"/>
                <w:spacing w:val="1"/>
                <w:sz w:val="24"/>
                <w:szCs w:val="24"/>
                <w:lang w:eastAsia="zh-CN"/>
              </w:rPr>
              <w:t>5</w:t>
            </w:r>
            <w:r>
              <w:rPr>
                <w:rFonts w:hint="eastAsia" w:cs="微软雅黑" w:asciiTheme="minorEastAsia" w:hAnsiTheme="minorEastAsia"/>
                <w:spacing w:val="1"/>
                <w:sz w:val="24"/>
                <w:szCs w:val="24"/>
                <w:lang w:eastAsia="zh-CN"/>
              </w:rPr>
              <w:t>分；</w:t>
            </w:r>
          </w:p>
          <w:p w14:paraId="3AA37026">
            <w:pP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方案不合理、不安全，考虑不周全，措施不到位，针对性较差，可操作性较差，缺少维修经验，不能满足服务需要，得</w:t>
            </w:r>
            <w:r>
              <w:rPr>
                <w:rFonts w:cs="微软雅黑" w:asciiTheme="minorEastAsia" w:hAnsiTheme="minorEastAsia"/>
                <w:spacing w:val="1"/>
                <w:sz w:val="24"/>
                <w:szCs w:val="24"/>
                <w:lang w:eastAsia="zh-CN"/>
              </w:rPr>
              <w:t>1</w:t>
            </w:r>
            <w:r>
              <w:rPr>
                <w:rFonts w:hint="eastAsia" w:cs="微软雅黑" w:asciiTheme="minorEastAsia" w:hAnsiTheme="minorEastAsia"/>
                <w:spacing w:val="1"/>
                <w:sz w:val="24"/>
                <w:szCs w:val="24"/>
                <w:lang w:eastAsia="zh-CN"/>
              </w:rPr>
              <w:t>分</w:t>
            </w:r>
          </w:p>
          <w:p w14:paraId="2B122445">
            <w:pPr>
              <w:rPr>
                <w:rFonts w:cs="新宋体-18030" w:asciiTheme="minorEastAsia" w:hAnsiTheme="minorEastAsia"/>
                <w:lang w:eastAsia="zh-CN"/>
              </w:rPr>
            </w:pPr>
            <w:r>
              <w:rPr>
                <w:rFonts w:hint="eastAsia" w:cs="微软雅黑" w:asciiTheme="minorEastAsia" w:hAnsiTheme="minorEastAsia"/>
                <w:spacing w:val="1"/>
                <w:sz w:val="24"/>
                <w:szCs w:val="24"/>
                <w:lang w:eastAsia="zh-CN"/>
              </w:rPr>
              <w:t>未提供相关内容得0分。</w:t>
            </w:r>
          </w:p>
        </w:tc>
      </w:tr>
      <w:tr w14:paraId="32435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trPr>
        <w:tc>
          <w:tcPr>
            <w:tcW w:w="675" w:type="dxa"/>
            <w:shd w:val="clear" w:color="auto" w:fill="auto"/>
            <w:vAlign w:val="center"/>
          </w:tcPr>
          <w:p w14:paraId="70782489">
            <w:pPr>
              <w:spacing w:before="41" w:line="276" w:lineRule="auto"/>
              <w:ind w:right="26"/>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2</w:t>
            </w:r>
          </w:p>
        </w:tc>
        <w:tc>
          <w:tcPr>
            <w:tcW w:w="1418" w:type="dxa"/>
            <w:shd w:val="clear" w:color="auto" w:fill="auto"/>
            <w:vAlign w:val="center"/>
          </w:tcPr>
          <w:p w14:paraId="4C1E8EA2">
            <w:pPr>
              <w:ind w:right="-107" w:rightChars="-51"/>
              <w:jc w:val="center"/>
              <w:rPr>
                <w:rFonts w:cs="新宋体-18030" w:asciiTheme="minorEastAsia" w:hAnsiTheme="minorEastAsia"/>
                <w:lang w:eastAsia="zh-CN"/>
              </w:rPr>
            </w:pPr>
            <w:r>
              <w:rPr>
                <w:rFonts w:hint="eastAsia" w:cs="微软雅黑" w:asciiTheme="minorEastAsia" w:hAnsiTheme="minorEastAsia"/>
                <w:spacing w:val="1"/>
                <w:sz w:val="24"/>
                <w:szCs w:val="24"/>
                <w:lang w:eastAsia="zh-CN"/>
              </w:rPr>
              <w:t>质量目标和质量保证措施</w:t>
            </w:r>
          </w:p>
        </w:tc>
        <w:tc>
          <w:tcPr>
            <w:tcW w:w="676" w:type="dxa"/>
            <w:shd w:val="clear" w:color="auto" w:fill="auto"/>
            <w:vAlign w:val="center"/>
          </w:tcPr>
          <w:p w14:paraId="4B52C839">
            <w:pPr>
              <w:jc w:val="center"/>
              <w:rPr>
                <w:rFonts w:cs="新宋体-18030" w:asciiTheme="minorEastAsia" w:hAnsiTheme="minorEastAsia"/>
                <w:lang w:eastAsia="zh-CN"/>
              </w:rPr>
            </w:pPr>
            <w:r>
              <w:rPr>
                <w:rFonts w:hint="eastAsia" w:cs="微软雅黑" w:asciiTheme="minorEastAsia" w:hAnsiTheme="minorEastAsia"/>
                <w:spacing w:val="1"/>
                <w:sz w:val="24"/>
                <w:szCs w:val="24"/>
                <w:lang w:eastAsia="zh-CN"/>
              </w:rPr>
              <w:t>10</w:t>
            </w:r>
          </w:p>
        </w:tc>
        <w:tc>
          <w:tcPr>
            <w:tcW w:w="6751" w:type="dxa"/>
            <w:shd w:val="clear" w:color="auto" w:fill="auto"/>
            <w:vAlign w:val="center"/>
          </w:tcPr>
          <w:p w14:paraId="41D817B6">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质量目标和质量保证措施科学、合理、有效，完全满足磋商文件要求的，得10分；</w:t>
            </w:r>
          </w:p>
          <w:p w14:paraId="1A127544">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质量目标和质量保证措施较合理，基本满足磋商文件要求的，得7分；</w:t>
            </w:r>
          </w:p>
          <w:p w14:paraId="51296481">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质量目标和质量保证措施基本合理，但细节待完善的，得4分；</w:t>
            </w:r>
          </w:p>
          <w:p w14:paraId="3C01888C">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质量目标和质量保证措施不足以满足工程需要，可实施性差的，得1分；</w:t>
            </w:r>
          </w:p>
          <w:p w14:paraId="21E03AFA">
            <w:pPr>
              <w:spacing w:before="41"/>
              <w:ind w:right="26"/>
              <w:rPr>
                <w:rFonts w:cs="新宋体-18030" w:asciiTheme="minorEastAsia" w:hAnsiTheme="minorEastAsia"/>
                <w:lang w:eastAsia="zh-CN"/>
              </w:rPr>
            </w:pPr>
            <w:r>
              <w:rPr>
                <w:rFonts w:hint="eastAsia" w:cs="微软雅黑" w:asciiTheme="minorEastAsia" w:hAnsiTheme="minorEastAsia"/>
                <w:spacing w:val="1"/>
                <w:sz w:val="24"/>
                <w:szCs w:val="24"/>
                <w:lang w:eastAsia="zh-CN"/>
              </w:rPr>
              <w:t>未提供相关内容得0分。</w:t>
            </w:r>
          </w:p>
        </w:tc>
      </w:tr>
      <w:tr w14:paraId="14E5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675" w:type="dxa"/>
            <w:shd w:val="clear" w:color="auto" w:fill="auto"/>
            <w:vAlign w:val="center"/>
          </w:tcPr>
          <w:p w14:paraId="5BEDD8EE">
            <w:pPr>
              <w:spacing w:before="41" w:line="276" w:lineRule="auto"/>
              <w:ind w:right="26"/>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3</w:t>
            </w:r>
          </w:p>
        </w:tc>
        <w:tc>
          <w:tcPr>
            <w:tcW w:w="1418" w:type="dxa"/>
            <w:shd w:val="clear" w:color="auto" w:fill="auto"/>
            <w:vAlign w:val="center"/>
          </w:tcPr>
          <w:p w14:paraId="4EA80E6F">
            <w:pPr>
              <w:jc w:val="center"/>
              <w:rPr>
                <w:rFonts w:cs="新宋体-18030" w:asciiTheme="minorEastAsia" w:hAnsiTheme="minorEastAsia"/>
                <w:lang w:eastAsia="zh-CN"/>
              </w:rPr>
            </w:pPr>
            <w:r>
              <w:rPr>
                <w:rFonts w:hint="eastAsia" w:cs="微软雅黑" w:asciiTheme="minorEastAsia" w:hAnsiTheme="minorEastAsia"/>
                <w:spacing w:val="1"/>
                <w:sz w:val="24"/>
                <w:szCs w:val="24"/>
                <w:lang w:eastAsia="zh-CN"/>
              </w:rPr>
              <w:t>施工总体进度计划及保证措施</w:t>
            </w:r>
          </w:p>
        </w:tc>
        <w:tc>
          <w:tcPr>
            <w:tcW w:w="676" w:type="dxa"/>
            <w:shd w:val="clear" w:color="auto" w:fill="auto"/>
            <w:vAlign w:val="center"/>
          </w:tcPr>
          <w:p w14:paraId="203E885A">
            <w:pPr>
              <w:jc w:val="center"/>
              <w:rPr>
                <w:rFonts w:asciiTheme="minorEastAsia" w:hAnsiTheme="minorEastAsia"/>
                <w:lang w:eastAsia="zh-CN"/>
              </w:rPr>
            </w:pPr>
            <w:r>
              <w:rPr>
                <w:rFonts w:hint="eastAsia" w:cs="微软雅黑" w:asciiTheme="minorEastAsia" w:hAnsiTheme="minorEastAsia"/>
                <w:spacing w:val="1"/>
                <w:sz w:val="24"/>
                <w:szCs w:val="24"/>
                <w:lang w:eastAsia="zh-CN"/>
              </w:rPr>
              <w:t>10</w:t>
            </w:r>
          </w:p>
        </w:tc>
        <w:tc>
          <w:tcPr>
            <w:tcW w:w="6751" w:type="dxa"/>
            <w:shd w:val="clear" w:color="auto" w:fill="auto"/>
            <w:vAlign w:val="center"/>
          </w:tcPr>
          <w:p w14:paraId="1A0197E0">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总体进度计划科学、合理，保障措施科学、合理、可行，针对性强，满足本项目的工期要求，得10分；</w:t>
            </w:r>
          </w:p>
          <w:p w14:paraId="4A2C222C">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总体进度计划较合理，保障措施较可行善，得7分；</w:t>
            </w:r>
          </w:p>
          <w:p w14:paraId="1A27DBDC">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总体进度计划一般合理，保障措施基本可行，但细节待完善，得4分；</w:t>
            </w:r>
          </w:p>
          <w:p w14:paraId="062A53A7">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总体进度计划欠合理，保障措施针对性差，得1分；</w:t>
            </w:r>
          </w:p>
          <w:p w14:paraId="20D7E125">
            <w:pPr>
              <w:spacing w:before="41"/>
              <w:ind w:right="26"/>
              <w:rPr>
                <w:rFonts w:asciiTheme="minorEastAsia" w:hAnsiTheme="minorEastAsia"/>
                <w:lang w:eastAsia="zh-CN"/>
              </w:rPr>
            </w:pPr>
            <w:r>
              <w:rPr>
                <w:rFonts w:hint="eastAsia" w:cs="微软雅黑" w:asciiTheme="minorEastAsia" w:hAnsiTheme="minorEastAsia"/>
                <w:spacing w:val="1"/>
                <w:sz w:val="24"/>
                <w:szCs w:val="24"/>
                <w:lang w:eastAsia="zh-CN"/>
              </w:rPr>
              <w:t>未提供相关内容得0分。</w:t>
            </w:r>
            <w:r>
              <w:rPr>
                <w:rFonts w:hint="eastAsia" w:cs="微软雅黑" w:asciiTheme="minorEastAsia" w:hAnsiTheme="minorEastAsia"/>
                <w:spacing w:val="1"/>
                <w:sz w:val="24"/>
                <w:szCs w:val="24"/>
                <w:lang w:eastAsia="zh-CN"/>
              </w:rPr>
              <w:tab/>
            </w:r>
          </w:p>
        </w:tc>
      </w:tr>
      <w:tr w14:paraId="2FE3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675" w:type="dxa"/>
            <w:shd w:val="clear" w:color="auto" w:fill="auto"/>
            <w:vAlign w:val="center"/>
          </w:tcPr>
          <w:p w14:paraId="3427A3ED">
            <w:pPr>
              <w:spacing w:before="41" w:line="276" w:lineRule="auto"/>
              <w:ind w:right="26"/>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4</w:t>
            </w:r>
          </w:p>
        </w:tc>
        <w:tc>
          <w:tcPr>
            <w:tcW w:w="1418" w:type="dxa"/>
            <w:shd w:val="clear" w:color="auto" w:fill="auto"/>
            <w:vAlign w:val="center"/>
          </w:tcPr>
          <w:p w14:paraId="6FC88952">
            <w:pPr>
              <w:jc w:val="center"/>
              <w:rPr>
                <w:rFonts w:cs="新宋体-18030" w:asciiTheme="minorEastAsia" w:hAnsiTheme="minorEastAsia"/>
              </w:rPr>
            </w:pPr>
            <w:r>
              <w:rPr>
                <w:rFonts w:hint="eastAsia" w:cs="微软雅黑" w:asciiTheme="minorEastAsia" w:hAnsiTheme="minorEastAsia"/>
                <w:spacing w:val="1"/>
                <w:sz w:val="24"/>
                <w:szCs w:val="24"/>
                <w:lang w:eastAsia="zh-CN"/>
              </w:rPr>
              <w:t>安全文明作业方案</w:t>
            </w:r>
          </w:p>
        </w:tc>
        <w:tc>
          <w:tcPr>
            <w:tcW w:w="676" w:type="dxa"/>
            <w:shd w:val="clear" w:color="auto" w:fill="auto"/>
            <w:vAlign w:val="center"/>
          </w:tcPr>
          <w:p w14:paraId="7B4900E7">
            <w:pPr>
              <w:jc w:val="center"/>
              <w:rPr>
                <w:rFonts w:cs="Microsoft JhengHei" w:asciiTheme="minorEastAsia" w:hAnsiTheme="minorEastAsia"/>
                <w:sz w:val="24"/>
                <w:lang w:eastAsia="zh-CN"/>
              </w:rPr>
            </w:pPr>
            <w:r>
              <w:rPr>
                <w:rFonts w:hint="eastAsia" w:cs="微软雅黑" w:asciiTheme="minorEastAsia" w:hAnsiTheme="minorEastAsia"/>
                <w:spacing w:val="1"/>
                <w:sz w:val="24"/>
                <w:szCs w:val="24"/>
                <w:lang w:eastAsia="zh-CN"/>
              </w:rPr>
              <w:t>10</w:t>
            </w:r>
          </w:p>
        </w:tc>
        <w:tc>
          <w:tcPr>
            <w:tcW w:w="6751" w:type="dxa"/>
            <w:shd w:val="clear" w:color="auto" w:fill="auto"/>
            <w:vAlign w:val="center"/>
          </w:tcPr>
          <w:p w14:paraId="3AB49056">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具有缜密的安全文明作业方案并且切实、可行，满足项目要求，得10分；</w:t>
            </w:r>
          </w:p>
          <w:p w14:paraId="3C11F4CE">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安全文明作业方案较可行，满足项目要求，得7分；</w:t>
            </w:r>
          </w:p>
          <w:p w14:paraId="17E95A35">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安全文明作业方案一般，基本满足项目要求，得4分；</w:t>
            </w:r>
          </w:p>
          <w:p w14:paraId="6E364EC9">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安全文明作业方案较差，不完全满足项目要求，得1分；</w:t>
            </w:r>
          </w:p>
          <w:p w14:paraId="34796351">
            <w:pPr>
              <w:spacing w:before="41"/>
              <w:ind w:right="26"/>
              <w:rPr>
                <w:rFonts w:asciiTheme="minorEastAsia" w:hAnsiTheme="minorEastAsia"/>
                <w:lang w:eastAsia="zh-CN"/>
              </w:rPr>
            </w:pPr>
            <w:r>
              <w:rPr>
                <w:rFonts w:hint="eastAsia" w:cs="微软雅黑" w:asciiTheme="minorEastAsia" w:hAnsiTheme="minorEastAsia"/>
                <w:spacing w:val="1"/>
                <w:sz w:val="24"/>
                <w:szCs w:val="24"/>
                <w:lang w:eastAsia="zh-CN"/>
              </w:rPr>
              <w:t>未提供相关内容得0分。</w:t>
            </w:r>
          </w:p>
        </w:tc>
      </w:tr>
      <w:tr w14:paraId="6CA16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3" w:hRule="atLeast"/>
        </w:trPr>
        <w:tc>
          <w:tcPr>
            <w:tcW w:w="675" w:type="dxa"/>
            <w:shd w:val="clear" w:color="auto" w:fill="auto"/>
            <w:vAlign w:val="center"/>
          </w:tcPr>
          <w:p w14:paraId="5386CFC2">
            <w:pPr>
              <w:spacing w:before="41" w:line="276" w:lineRule="auto"/>
              <w:ind w:right="26"/>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5</w:t>
            </w:r>
          </w:p>
        </w:tc>
        <w:tc>
          <w:tcPr>
            <w:tcW w:w="1418" w:type="dxa"/>
            <w:shd w:val="clear" w:color="auto" w:fill="auto"/>
            <w:vAlign w:val="center"/>
          </w:tcPr>
          <w:p w14:paraId="75DD2D40">
            <w:pPr>
              <w:jc w:val="center"/>
              <w:rPr>
                <w:rFonts w:cs="宋体" w:asciiTheme="minorEastAsia" w:hAnsiTheme="minorEastAsia"/>
                <w:lang w:eastAsia="zh-CN"/>
              </w:rPr>
            </w:pPr>
            <w:r>
              <w:rPr>
                <w:rFonts w:hint="eastAsia" w:cs="微软雅黑" w:asciiTheme="minorEastAsia" w:hAnsiTheme="minorEastAsia"/>
                <w:spacing w:val="1"/>
                <w:sz w:val="24"/>
                <w:szCs w:val="24"/>
                <w:lang w:eastAsia="zh-CN"/>
              </w:rPr>
              <w:t>投入机械设备及劳动力配置</w:t>
            </w:r>
          </w:p>
        </w:tc>
        <w:tc>
          <w:tcPr>
            <w:tcW w:w="676" w:type="dxa"/>
            <w:shd w:val="clear" w:color="auto" w:fill="auto"/>
            <w:vAlign w:val="center"/>
          </w:tcPr>
          <w:p w14:paraId="411DE00B">
            <w:pPr>
              <w:jc w:val="center"/>
              <w:rPr>
                <w:rFonts w:cs="Microsoft JhengHei" w:asciiTheme="minorEastAsia" w:hAnsiTheme="minorEastAsia"/>
                <w:sz w:val="24"/>
                <w:lang w:eastAsia="zh-CN"/>
              </w:rPr>
            </w:pPr>
            <w:r>
              <w:rPr>
                <w:rFonts w:hint="eastAsia" w:cs="微软雅黑" w:asciiTheme="minorEastAsia" w:hAnsiTheme="minorEastAsia"/>
                <w:spacing w:val="1"/>
                <w:sz w:val="24"/>
                <w:szCs w:val="24"/>
                <w:lang w:eastAsia="zh-CN"/>
              </w:rPr>
              <w:t>10</w:t>
            </w:r>
          </w:p>
        </w:tc>
        <w:tc>
          <w:tcPr>
            <w:tcW w:w="6751" w:type="dxa"/>
            <w:shd w:val="clear" w:color="auto" w:fill="auto"/>
            <w:vAlign w:val="center"/>
          </w:tcPr>
          <w:p w14:paraId="3228E023">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投入的机械设备的数量及劳动力完全满足项目需要，配置科学合理，针对性强，得10分；</w:t>
            </w:r>
          </w:p>
          <w:p w14:paraId="652B65E5">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投入的机械设备的数量及劳动力满足项目需要，配置较合理，针对性较强，得7分；</w:t>
            </w:r>
          </w:p>
          <w:p w14:paraId="4CF0F176">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投入的机械设备的数量及劳动力基本满足项目需要，配置基本合理，针对性一般，得4分；</w:t>
            </w:r>
          </w:p>
          <w:p w14:paraId="526C0B97">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投入的机械设备的数量及劳动力满足部分项目需要，配置欠合理，针对性较弱，得1分；</w:t>
            </w:r>
          </w:p>
          <w:p w14:paraId="160583E3">
            <w:pPr>
              <w:spacing w:before="41"/>
              <w:ind w:right="26"/>
              <w:rPr>
                <w:rFonts w:cs="宋体" w:asciiTheme="minorEastAsia" w:hAnsiTheme="minorEastAsia"/>
                <w:lang w:eastAsia="zh-CN"/>
              </w:rPr>
            </w:pPr>
            <w:r>
              <w:rPr>
                <w:rFonts w:hint="eastAsia" w:cs="微软雅黑" w:asciiTheme="minorEastAsia" w:hAnsiTheme="minorEastAsia"/>
                <w:spacing w:val="1"/>
                <w:sz w:val="24"/>
                <w:szCs w:val="24"/>
                <w:lang w:eastAsia="zh-CN"/>
              </w:rPr>
              <w:t>未提供相关内容得0分。</w:t>
            </w:r>
          </w:p>
        </w:tc>
      </w:tr>
      <w:tr w14:paraId="356D2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675" w:type="dxa"/>
            <w:shd w:val="clear" w:color="auto" w:fill="auto"/>
            <w:vAlign w:val="center"/>
          </w:tcPr>
          <w:p w14:paraId="062FC4C4">
            <w:pPr>
              <w:spacing w:before="41" w:line="276" w:lineRule="auto"/>
              <w:ind w:right="26"/>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6</w:t>
            </w:r>
          </w:p>
        </w:tc>
        <w:tc>
          <w:tcPr>
            <w:tcW w:w="1418" w:type="dxa"/>
            <w:shd w:val="clear" w:color="auto" w:fill="auto"/>
            <w:vAlign w:val="center"/>
          </w:tcPr>
          <w:p w14:paraId="719C47BA">
            <w:pPr>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应急施工解决方案</w:t>
            </w:r>
          </w:p>
        </w:tc>
        <w:tc>
          <w:tcPr>
            <w:tcW w:w="676" w:type="dxa"/>
            <w:shd w:val="clear" w:color="auto" w:fill="auto"/>
            <w:vAlign w:val="center"/>
          </w:tcPr>
          <w:p w14:paraId="13789113">
            <w:pPr>
              <w:jc w:val="center"/>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10</w:t>
            </w:r>
          </w:p>
        </w:tc>
        <w:tc>
          <w:tcPr>
            <w:tcW w:w="6751" w:type="dxa"/>
            <w:shd w:val="clear" w:color="auto" w:fill="auto"/>
            <w:vAlign w:val="center"/>
          </w:tcPr>
          <w:p w14:paraId="13624BF7">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对可能出现的突发事件，考虑非常全面，并有完善的处理措施，得</w:t>
            </w:r>
            <w:r>
              <w:rPr>
                <w:rFonts w:cs="微软雅黑" w:asciiTheme="minorEastAsia" w:hAnsiTheme="minorEastAsia"/>
                <w:spacing w:val="1"/>
                <w:sz w:val="24"/>
                <w:szCs w:val="24"/>
                <w:lang w:eastAsia="zh-CN"/>
              </w:rPr>
              <w:t>10</w:t>
            </w:r>
            <w:r>
              <w:rPr>
                <w:rFonts w:hint="eastAsia" w:cs="微软雅黑" w:asciiTheme="minorEastAsia" w:hAnsiTheme="minorEastAsia"/>
                <w:spacing w:val="1"/>
                <w:sz w:val="24"/>
                <w:szCs w:val="24"/>
                <w:lang w:eastAsia="zh-CN"/>
              </w:rPr>
              <w:t>分；</w:t>
            </w:r>
          </w:p>
          <w:p w14:paraId="3D08EFD6">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对可能出现的突发事件，考虑比较全面，并有基础的处理措施，得</w:t>
            </w:r>
            <w:r>
              <w:rPr>
                <w:rFonts w:cs="微软雅黑" w:asciiTheme="minorEastAsia" w:hAnsiTheme="minorEastAsia"/>
                <w:spacing w:val="1"/>
                <w:sz w:val="24"/>
                <w:szCs w:val="24"/>
                <w:lang w:eastAsia="zh-CN"/>
              </w:rPr>
              <w:t>7</w:t>
            </w:r>
            <w:r>
              <w:rPr>
                <w:rFonts w:hint="eastAsia" w:cs="微软雅黑" w:asciiTheme="minorEastAsia" w:hAnsiTheme="minorEastAsia"/>
                <w:spacing w:val="1"/>
                <w:sz w:val="24"/>
                <w:szCs w:val="24"/>
                <w:lang w:eastAsia="zh-CN"/>
              </w:rPr>
              <w:t>分；</w:t>
            </w:r>
          </w:p>
          <w:p w14:paraId="1AE5CBEC">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考虑到了常见的突发事件，并有简单的处理机制，得</w:t>
            </w:r>
            <w:r>
              <w:rPr>
                <w:rFonts w:cs="微软雅黑" w:asciiTheme="minorEastAsia" w:hAnsiTheme="minorEastAsia"/>
                <w:spacing w:val="1"/>
                <w:sz w:val="24"/>
                <w:szCs w:val="24"/>
                <w:lang w:eastAsia="zh-CN"/>
              </w:rPr>
              <w:t>4</w:t>
            </w:r>
            <w:r>
              <w:rPr>
                <w:rFonts w:hint="eastAsia" w:cs="微软雅黑" w:asciiTheme="minorEastAsia" w:hAnsiTheme="minorEastAsia"/>
                <w:spacing w:val="1"/>
                <w:sz w:val="24"/>
                <w:szCs w:val="24"/>
                <w:lang w:eastAsia="zh-CN"/>
              </w:rPr>
              <w:t>分；</w:t>
            </w:r>
          </w:p>
          <w:p w14:paraId="7CCCD4C7">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对可能出现的突发事件考虑不够全面</w:t>
            </w:r>
            <w:r>
              <w:rPr>
                <w:rFonts w:cs="微软雅黑" w:asciiTheme="minorEastAsia" w:hAnsiTheme="minorEastAsia"/>
                <w:spacing w:val="1"/>
                <w:sz w:val="24"/>
                <w:szCs w:val="24"/>
                <w:lang w:eastAsia="zh-CN"/>
              </w:rPr>
              <w:t>,</w:t>
            </w:r>
            <w:r>
              <w:rPr>
                <w:rFonts w:hint="eastAsia" w:cs="微软雅黑" w:asciiTheme="minorEastAsia" w:hAnsiTheme="minorEastAsia"/>
                <w:spacing w:val="1"/>
                <w:sz w:val="24"/>
                <w:szCs w:val="24"/>
                <w:lang w:eastAsia="zh-CN"/>
              </w:rPr>
              <w:t>缺乏必要的处理措施，得</w:t>
            </w:r>
            <w:r>
              <w:rPr>
                <w:rFonts w:cs="微软雅黑" w:asciiTheme="minorEastAsia" w:hAnsiTheme="minorEastAsia"/>
                <w:spacing w:val="1"/>
                <w:sz w:val="24"/>
                <w:szCs w:val="24"/>
                <w:lang w:eastAsia="zh-CN"/>
              </w:rPr>
              <w:t>1</w:t>
            </w:r>
            <w:r>
              <w:rPr>
                <w:rFonts w:hint="eastAsia" w:cs="微软雅黑" w:asciiTheme="minorEastAsia" w:hAnsiTheme="minorEastAsia"/>
                <w:spacing w:val="1"/>
                <w:sz w:val="24"/>
                <w:szCs w:val="24"/>
                <w:lang w:eastAsia="zh-CN"/>
              </w:rPr>
              <w:t>分；</w:t>
            </w:r>
          </w:p>
          <w:p w14:paraId="590BD166">
            <w:pPr>
              <w:spacing w:before="41"/>
              <w:ind w:right="26"/>
              <w:rPr>
                <w:rFonts w:cs="微软雅黑" w:asciiTheme="minorEastAsia" w:hAnsiTheme="minorEastAsia"/>
                <w:spacing w:val="1"/>
                <w:sz w:val="24"/>
                <w:szCs w:val="24"/>
                <w:lang w:eastAsia="zh-CN"/>
              </w:rPr>
            </w:pPr>
            <w:r>
              <w:rPr>
                <w:rFonts w:hint="eastAsia" w:cs="微软雅黑" w:asciiTheme="minorEastAsia" w:hAnsiTheme="minorEastAsia"/>
                <w:spacing w:val="1"/>
                <w:sz w:val="24"/>
                <w:szCs w:val="24"/>
                <w:lang w:eastAsia="zh-CN"/>
              </w:rPr>
              <w:t>未提供相关内容得0分。</w:t>
            </w:r>
          </w:p>
        </w:tc>
      </w:tr>
    </w:tbl>
    <w:p w14:paraId="6092005D">
      <w:pPr>
        <w:pStyle w:val="198"/>
        <w:rPr>
          <w:rFonts w:cs="Arial" w:asciiTheme="minorEastAsia" w:hAnsiTheme="minorEastAsia" w:eastAsiaTheme="minorEastAsia"/>
          <w:snapToGrid w:val="0"/>
          <w:color w:val="000000"/>
          <w:sz w:val="21"/>
          <w:szCs w:val="21"/>
        </w:rPr>
      </w:pPr>
      <w:r>
        <w:rPr>
          <w:rStyle w:val="109"/>
          <w:rFonts w:cs="Arial" w:asciiTheme="minorEastAsia" w:hAnsiTheme="minorEastAsia" w:eastAsiaTheme="minorEastAsia"/>
          <w:snapToGrid w:val="0"/>
          <w:color w:val="000000"/>
          <w:sz w:val="21"/>
          <w:szCs w:val="21"/>
        </w:rPr>
        <w:br w:type="page"/>
      </w:r>
    </w:p>
    <w:p w14:paraId="013FF358">
      <w:pPr>
        <w:spacing w:before="329" w:line="205" w:lineRule="auto"/>
        <w:ind w:left="3021"/>
        <w:outlineLvl w:val="0"/>
        <w:rPr>
          <w:rFonts w:cs="微软雅黑" w:asciiTheme="minorEastAsia" w:hAnsiTheme="minorEastAsia"/>
          <w:b/>
          <w:bCs/>
          <w:spacing w:val="8"/>
          <w:sz w:val="35"/>
          <w:szCs w:val="35"/>
          <w:lang w:eastAsia="zh-CN"/>
        </w:rPr>
      </w:pPr>
      <w:r>
        <w:rPr>
          <w:rFonts w:cs="微软雅黑" w:asciiTheme="minorEastAsia" w:hAnsiTheme="minorEastAsia"/>
          <w:b/>
          <w:bCs/>
          <w:spacing w:val="8"/>
          <w:sz w:val="35"/>
          <w:szCs w:val="35"/>
          <w:lang w:eastAsia="zh-CN"/>
        </w:rPr>
        <w:t>第四章     采购需求</w:t>
      </w:r>
    </w:p>
    <w:p w14:paraId="558A034B">
      <w:pPr>
        <w:pStyle w:val="66"/>
        <w:overflowPunct w:val="0"/>
        <w:autoSpaceDE w:val="0"/>
        <w:autoSpaceDN w:val="0"/>
        <w:adjustRightInd w:val="0"/>
        <w:snapToGrid w:val="0"/>
        <w:spacing w:line="360" w:lineRule="auto"/>
        <w:ind w:firstLine="482"/>
        <w:contextualSpacing/>
        <w:rPr>
          <w:rFonts w:ascii="Times New Roman" w:hAnsi="Times New Roman" w:cs="Times New Roman"/>
          <w:b/>
          <w:sz w:val="24"/>
          <w:szCs w:val="24"/>
        </w:rPr>
      </w:pPr>
    </w:p>
    <w:p w14:paraId="56818649">
      <w:pPr>
        <w:pStyle w:val="66"/>
        <w:overflowPunct w:val="0"/>
        <w:autoSpaceDE w:val="0"/>
        <w:autoSpaceDN w:val="0"/>
        <w:adjustRightInd w:val="0"/>
        <w:snapToGrid w:val="0"/>
        <w:spacing w:line="360" w:lineRule="auto"/>
        <w:ind w:firstLine="482"/>
        <w:contextualSpacing/>
        <w:rPr>
          <w:rFonts w:ascii="Times New Roman" w:hAnsi="Times New Roman" w:cs="Times New Roman"/>
          <w:b/>
          <w:sz w:val="24"/>
          <w:szCs w:val="24"/>
        </w:rPr>
      </w:pPr>
      <w:r>
        <w:rPr>
          <w:rFonts w:ascii="Times New Roman" w:hAnsi="Times New Roman" w:cs="Times New Roman"/>
          <w:b/>
          <w:sz w:val="24"/>
          <w:szCs w:val="24"/>
        </w:rPr>
        <w:t>一、采购标的</w:t>
      </w:r>
    </w:p>
    <w:tbl>
      <w:tblPr>
        <w:tblStyle w:val="48"/>
        <w:tblW w:w="9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709"/>
        <w:gridCol w:w="1459"/>
        <w:gridCol w:w="4239"/>
      </w:tblGrid>
      <w:tr w14:paraId="62B2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jc w:val="center"/>
        </w:trPr>
        <w:tc>
          <w:tcPr>
            <w:tcW w:w="2637" w:type="dxa"/>
            <w:vAlign w:val="center"/>
          </w:tcPr>
          <w:p w14:paraId="4209718A">
            <w:pPr>
              <w:jc w:val="center"/>
              <w:rPr>
                <w:rFonts w:ascii="Times New Roman" w:hAnsi="Times New Roman" w:cs="Times New Roman"/>
                <w:b/>
                <w:color w:val="auto"/>
                <w:sz w:val="24"/>
                <w:szCs w:val="24"/>
              </w:rPr>
            </w:pPr>
            <w:r>
              <w:rPr>
                <w:rFonts w:ascii="Times New Roman" w:hAnsi="Times New Roman" w:cs="Times New Roman"/>
                <w:b/>
                <w:color w:val="auto"/>
                <w:sz w:val="24"/>
                <w:szCs w:val="24"/>
              </w:rPr>
              <w:t>标的名称</w:t>
            </w:r>
          </w:p>
        </w:tc>
        <w:tc>
          <w:tcPr>
            <w:tcW w:w="709" w:type="dxa"/>
            <w:vAlign w:val="center"/>
          </w:tcPr>
          <w:p w14:paraId="7F559EDC">
            <w:pPr>
              <w:jc w:val="center"/>
              <w:rPr>
                <w:rFonts w:ascii="Times New Roman" w:hAnsi="Times New Roman" w:cs="Times New Roman"/>
                <w:b/>
                <w:color w:val="auto"/>
                <w:sz w:val="24"/>
                <w:szCs w:val="24"/>
                <w:lang w:eastAsia="zh-CN"/>
              </w:rPr>
            </w:pPr>
            <w:r>
              <w:rPr>
                <w:rFonts w:ascii="Times New Roman" w:hAnsi="Times New Roman" w:cs="Times New Roman"/>
                <w:b/>
                <w:color w:val="auto"/>
                <w:sz w:val="24"/>
                <w:szCs w:val="24"/>
                <w:lang w:eastAsia="zh-CN"/>
              </w:rPr>
              <w:t>数量</w:t>
            </w:r>
          </w:p>
        </w:tc>
        <w:tc>
          <w:tcPr>
            <w:tcW w:w="1459" w:type="dxa"/>
            <w:vAlign w:val="center"/>
          </w:tcPr>
          <w:p w14:paraId="5E17F2F2">
            <w:pPr>
              <w:jc w:val="center"/>
              <w:rPr>
                <w:rFonts w:ascii="Times New Roman" w:hAnsi="Times New Roman" w:eastAsia="宋体" w:cs="Times New Roman"/>
                <w:b/>
                <w:color w:val="auto"/>
                <w:kern w:val="2"/>
                <w:sz w:val="24"/>
                <w:szCs w:val="24"/>
                <w:lang w:eastAsia="zh-CN"/>
              </w:rPr>
            </w:pPr>
            <w:r>
              <w:rPr>
                <w:rFonts w:ascii="Times New Roman" w:hAnsi="Times New Roman" w:cs="Times New Roman"/>
                <w:b/>
                <w:color w:val="auto"/>
                <w:sz w:val="24"/>
                <w:szCs w:val="24"/>
                <w:lang w:eastAsia="zh-CN"/>
              </w:rPr>
              <w:t>采购包最高限价（元）</w:t>
            </w:r>
          </w:p>
        </w:tc>
        <w:tc>
          <w:tcPr>
            <w:tcW w:w="4239" w:type="dxa"/>
            <w:vAlign w:val="center"/>
          </w:tcPr>
          <w:p w14:paraId="57D0073A">
            <w:pPr>
              <w:jc w:val="center"/>
              <w:rPr>
                <w:rFonts w:ascii="Times New Roman" w:hAnsi="Times New Roman" w:cs="Times New Roman"/>
                <w:b/>
                <w:color w:val="auto"/>
                <w:sz w:val="24"/>
                <w:szCs w:val="24"/>
              </w:rPr>
            </w:pPr>
            <w:r>
              <w:rPr>
                <w:rFonts w:ascii="Times New Roman" w:hAnsi="Times New Roman" w:eastAsia="宋体" w:cs="Times New Roman"/>
                <w:b/>
                <w:color w:val="auto"/>
                <w:kern w:val="2"/>
                <w:sz w:val="24"/>
                <w:szCs w:val="24"/>
              </w:rPr>
              <w:t>简要服务内容</w:t>
            </w:r>
          </w:p>
        </w:tc>
      </w:tr>
      <w:tr w14:paraId="14F9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637" w:type="dxa"/>
            <w:vAlign w:val="center"/>
          </w:tcPr>
          <w:p w14:paraId="317574B0">
            <w:pPr>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宋庄镇水源井置换工程</w:t>
            </w:r>
          </w:p>
        </w:tc>
        <w:tc>
          <w:tcPr>
            <w:tcW w:w="709" w:type="dxa"/>
            <w:vAlign w:val="center"/>
          </w:tcPr>
          <w:p w14:paraId="6C48F8F3">
            <w:pPr>
              <w:jc w:val="center"/>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w:t>
            </w:r>
          </w:p>
        </w:tc>
        <w:tc>
          <w:tcPr>
            <w:tcW w:w="1459" w:type="dxa"/>
            <w:vAlign w:val="center"/>
          </w:tcPr>
          <w:p w14:paraId="468366AE">
            <w:pPr>
              <w:jc w:val="center"/>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3916408.79</w:t>
            </w:r>
          </w:p>
        </w:tc>
        <w:tc>
          <w:tcPr>
            <w:tcW w:w="4239" w:type="dxa"/>
            <w:vAlign w:val="center"/>
          </w:tcPr>
          <w:p w14:paraId="495357A1">
            <w:pPr>
              <w:rPr>
                <w:rFonts w:ascii="Times New Roman" w:hAnsi="Times New Roman" w:eastAsia="宋体" w:cs="Times New Roman"/>
                <w:color w:val="auto"/>
                <w:sz w:val="24"/>
                <w:szCs w:val="24"/>
                <w:lang w:eastAsia="zh-CN" w:bidi="ar"/>
              </w:rPr>
            </w:pPr>
            <w:r>
              <w:rPr>
                <w:rFonts w:hint="eastAsia" w:cs="微软雅黑" w:asciiTheme="minorEastAsia" w:hAnsiTheme="minorEastAsia" w:eastAsiaTheme="minorEastAsia"/>
                <w:sz w:val="24"/>
                <w:szCs w:val="24"/>
                <w:lang w:eastAsia="zh-CN"/>
              </w:rPr>
              <w:t>宋庄镇水源井置换工程采用市政供水替换村内自备井。涉及富豪村、尹各庄村2个村的供水管线改造、新建一体化泵站、路面恢复等具体内容详见工程量清单。</w:t>
            </w:r>
          </w:p>
        </w:tc>
      </w:tr>
    </w:tbl>
    <w:p w14:paraId="37551E96">
      <w:pPr>
        <w:pStyle w:val="66"/>
        <w:widowControl/>
        <w:overflowPunct w:val="0"/>
        <w:autoSpaceDE w:val="0"/>
        <w:autoSpaceDN w:val="0"/>
        <w:adjustRightInd w:val="0"/>
        <w:snapToGrid w:val="0"/>
        <w:spacing w:line="360" w:lineRule="auto"/>
        <w:ind w:left="420" w:leftChars="200" w:firstLine="0" w:firstLineChars="0"/>
        <w:contextualSpacing/>
        <w:textAlignment w:val="baseline"/>
        <w:rPr>
          <w:rFonts w:ascii="Times New Roman" w:hAnsi="Times New Roman" w:cs="Times New Roman"/>
          <w:b/>
          <w:sz w:val="24"/>
          <w:szCs w:val="24"/>
        </w:rPr>
      </w:pPr>
      <w:r>
        <w:rPr>
          <w:rFonts w:ascii="Times New Roman" w:hAnsi="Times New Roman" w:cs="Times New Roman"/>
          <w:b/>
          <w:sz w:val="24"/>
          <w:szCs w:val="24"/>
        </w:rPr>
        <w:t>二、商务要求</w:t>
      </w:r>
    </w:p>
    <w:p w14:paraId="57833CF4">
      <w:pPr>
        <w:kinsoku/>
        <w:overflowPunct w:val="0"/>
        <w:spacing w:line="360" w:lineRule="auto"/>
        <w:ind w:firstLine="482" w:firstLineChars="200"/>
        <w:contextualSpacing/>
        <w:rPr>
          <w:rFonts w:ascii="Times New Roman" w:hAnsi="Times New Roman" w:eastAsia="宋体" w:cs="Times New Roman"/>
          <w:b/>
          <w:bCs/>
          <w:i/>
          <w:color w:val="auto"/>
          <w:sz w:val="24"/>
          <w:szCs w:val="24"/>
          <w:lang w:eastAsia="zh-CN"/>
        </w:rPr>
      </w:pPr>
      <w:r>
        <w:rPr>
          <w:rFonts w:ascii="Times New Roman" w:hAnsi="Times New Roman" w:eastAsia="宋体" w:cs="Times New Roman"/>
          <w:b/>
          <w:bCs/>
          <w:color w:val="auto"/>
          <w:sz w:val="24"/>
          <w:szCs w:val="24"/>
          <w:lang w:eastAsia="zh-CN"/>
        </w:rPr>
        <w:t>1. 实施期限和范围</w:t>
      </w:r>
    </w:p>
    <w:p w14:paraId="60C63C06">
      <w:pPr>
        <w:kinsoku/>
        <w:overflowPunct w:val="0"/>
        <w:spacing w:line="360" w:lineRule="auto"/>
        <w:ind w:firstLine="480" w:firstLineChars="200"/>
        <w:contextualSpacing/>
        <w:rPr>
          <w:rFonts w:hint="default" w:ascii="Times New Roman" w:hAnsi="Times New Roman" w:eastAsia="宋体" w:cs="Times New Roman"/>
          <w:color w:val="auto"/>
          <w:sz w:val="24"/>
          <w:szCs w:val="24"/>
          <w:lang w:val="en-US" w:eastAsia="zh-CN" w:bidi="ar"/>
        </w:rPr>
      </w:pPr>
      <w:r>
        <w:rPr>
          <w:rFonts w:ascii="Times New Roman" w:hAnsi="Times New Roman" w:eastAsia="宋体" w:cs="Times New Roman"/>
          <w:color w:val="auto"/>
          <w:sz w:val="24"/>
          <w:szCs w:val="24"/>
          <w:lang w:eastAsia="zh-CN" w:bidi="ar"/>
        </w:rPr>
        <w:t>1.1 实施期限：</w:t>
      </w:r>
      <w:r>
        <w:rPr>
          <w:rFonts w:hint="eastAsia" w:ascii="Times New Roman" w:hAnsi="Times New Roman" w:eastAsia="宋体" w:cs="Times New Roman"/>
          <w:color w:val="auto"/>
          <w:sz w:val="24"/>
          <w:szCs w:val="24"/>
          <w:lang w:eastAsia="zh-CN" w:bidi="ar"/>
        </w:rPr>
        <w:t>自合同签订之日起</w:t>
      </w:r>
      <w:r>
        <w:rPr>
          <w:rFonts w:hint="eastAsia" w:ascii="Times New Roman" w:hAnsi="Times New Roman" w:eastAsia="宋体" w:cs="Times New Roman"/>
          <w:color w:val="auto"/>
          <w:sz w:val="24"/>
          <w:szCs w:val="24"/>
          <w:lang w:val="en-US" w:eastAsia="zh-CN" w:bidi="ar"/>
        </w:rPr>
        <w:t>45个日历天</w:t>
      </w:r>
    </w:p>
    <w:p w14:paraId="2FF994C9">
      <w:pPr>
        <w:kinsoku/>
        <w:overflowPunct w:val="0"/>
        <w:spacing w:line="360" w:lineRule="auto"/>
        <w:ind w:firstLine="480" w:firstLineChars="200"/>
        <w:contextualSpacing/>
        <w:rPr>
          <w:rFonts w:ascii="Times New Roman" w:hAnsi="Times New Roman" w:eastAsia="宋体" w:cs="Times New Roman"/>
          <w:color w:val="auto"/>
          <w:sz w:val="24"/>
          <w:szCs w:val="24"/>
          <w:lang w:eastAsia="zh-CN" w:bidi="ar"/>
        </w:rPr>
      </w:pPr>
      <w:r>
        <w:rPr>
          <w:rFonts w:ascii="Times New Roman" w:hAnsi="Times New Roman" w:eastAsia="宋体" w:cs="Times New Roman"/>
          <w:color w:val="auto"/>
          <w:sz w:val="24"/>
          <w:szCs w:val="24"/>
          <w:lang w:eastAsia="zh-CN" w:bidi="ar"/>
        </w:rPr>
        <w:t>1.2 实施地点：通州区</w:t>
      </w:r>
      <w:r>
        <w:rPr>
          <w:rFonts w:hint="eastAsia" w:ascii="Times New Roman" w:hAnsi="Times New Roman" w:eastAsia="宋体" w:cs="Times New Roman"/>
          <w:color w:val="auto"/>
          <w:sz w:val="24"/>
          <w:szCs w:val="24"/>
          <w:lang w:val="en-US" w:eastAsia="zh-CN" w:bidi="ar"/>
        </w:rPr>
        <w:t>宋庄镇</w:t>
      </w:r>
      <w:r>
        <w:rPr>
          <w:rFonts w:ascii="Times New Roman" w:hAnsi="Times New Roman" w:eastAsia="宋体" w:cs="Times New Roman"/>
          <w:color w:val="auto"/>
          <w:sz w:val="24"/>
          <w:szCs w:val="24"/>
          <w:lang w:eastAsia="zh-CN" w:bidi="ar"/>
        </w:rPr>
        <w:t>。</w:t>
      </w:r>
    </w:p>
    <w:p w14:paraId="34E4356D">
      <w:pPr>
        <w:spacing w:before="327" w:line="205" w:lineRule="auto"/>
        <w:ind w:left="2644"/>
        <w:outlineLvl w:val="0"/>
        <w:rPr>
          <w:rFonts w:cs="微软雅黑" w:asciiTheme="minorEastAsia" w:hAnsiTheme="minorEastAsia"/>
          <w:b/>
          <w:bCs/>
          <w:spacing w:val="8"/>
          <w:sz w:val="35"/>
          <w:szCs w:val="35"/>
          <w:highlight w:val="yellow"/>
          <w:lang w:eastAsia="zh-CN"/>
        </w:rPr>
      </w:pPr>
    </w:p>
    <w:p w14:paraId="690E0AB1">
      <w:pPr>
        <w:spacing w:before="327" w:line="205" w:lineRule="auto"/>
        <w:ind w:left="2644"/>
        <w:outlineLvl w:val="0"/>
        <w:rPr>
          <w:rFonts w:cs="微软雅黑" w:asciiTheme="minorEastAsia" w:hAnsiTheme="minorEastAsia"/>
          <w:b/>
          <w:bCs/>
          <w:spacing w:val="8"/>
          <w:sz w:val="35"/>
          <w:szCs w:val="35"/>
          <w:highlight w:val="yellow"/>
          <w:lang w:eastAsia="zh-CN"/>
        </w:rPr>
      </w:pPr>
    </w:p>
    <w:p w14:paraId="5ABD0A15">
      <w:pPr>
        <w:spacing w:before="327" w:line="205" w:lineRule="auto"/>
        <w:ind w:left="2644"/>
        <w:outlineLvl w:val="0"/>
        <w:rPr>
          <w:rFonts w:cs="微软雅黑" w:asciiTheme="minorEastAsia" w:hAnsiTheme="minorEastAsia"/>
          <w:b/>
          <w:bCs/>
          <w:spacing w:val="8"/>
          <w:sz w:val="35"/>
          <w:szCs w:val="35"/>
          <w:highlight w:val="yellow"/>
          <w:lang w:eastAsia="zh-CN"/>
        </w:rPr>
      </w:pPr>
    </w:p>
    <w:p w14:paraId="2138A30B">
      <w:pPr>
        <w:spacing w:before="327" w:line="205" w:lineRule="auto"/>
        <w:ind w:left="2644"/>
        <w:outlineLvl w:val="0"/>
        <w:rPr>
          <w:rFonts w:cs="微软雅黑" w:asciiTheme="minorEastAsia" w:hAnsiTheme="minorEastAsia"/>
          <w:b/>
          <w:bCs/>
          <w:spacing w:val="8"/>
          <w:sz w:val="35"/>
          <w:szCs w:val="35"/>
          <w:highlight w:val="yellow"/>
          <w:lang w:eastAsia="zh-CN"/>
        </w:rPr>
      </w:pPr>
    </w:p>
    <w:p w14:paraId="14D3A78D">
      <w:pPr>
        <w:spacing w:before="327" w:line="205" w:lineRule="auto"/>
        <w:ind w:left="2644"/>
        <w:outlineLvl w:val="0"/>
        <w:rPr>
          <w:rFonts w:cs="微软雅黑" w:asciiTheme="minorEastAsia" w:hAnsiTheme="minorEastAsia"/>
          <w:b/>
          <w:bCs/>
          <w:spacing w:val="8"/>
          <w:sz w:val="35"/>
          <w:szCs w:val="35"/>
          <w:highlight w:val="yellow"/>
          <w:lang w:eastAsia="zh-CN"/>
        </w:rPr>
      </w:pPr>
    </w:p>
    <w:p w14:paraId="16CF9BCD">
      <w:pPr>
        <w:spacing w:before="327" w:line="205" w:lineRule="auto"/>
        <w:ind w:left="2644"/>
        <w:outlineLvl w:val="0"/>
        <w:rPr>
          <w:rFonts w:cs="微软雅黑" w:asciiTheme="minorEastAsia" w:hAnsiTheme="minorEastAsia"/>
          <w:b/>
          <w:bCs/>
          <w:spacing w:val="8"/>
          <w:sz w:val="35"/>
          <w:szCs w:val="35"/>
          <w:highlight w:val="yellow"/>
          <w:lang w:eastAsia="zh-CN"/>
        </w:rPr>
      </w:pPr>
    </w:p>
    <w:p w14:paraId="3598B734">
      <w:pPr>
        <w:spacing w:before="327" w:line="205" w:lineRule="auto"/>
        <w:ind w:left="2644"/>
        <w:outlineLvl w:val="0"/>
        <w:rPr>
          <w:rFonts w:cs="微软雅黑" w:asciiTheme="minorEastAsia" w:hAnsiTheme="minorEastAsia"/>
          <w:b/>
          <w:bCs/>
          <w:spacing w:val="8"/>
          <w:sz w:val="35"/>
          <w:szCs w:val="35"/>
          <w:highlight w:val="yellow"/>
          <w:lang w:eastAsia="zh-CN"/>
        </w:rPr>
      </w:pPr>
    </w:p>
    <w:p w14:paraId="3EB9146A">
      <w:pPr>
        <w:spacing w:before="327" w:line="205" w:lineRule="auto"/>
        <w:ind w:left="2644"/>
        <w:outlineLvl w:val="0"/>
        <w:rPr>
          <w:rFonts w:cs="微软雅黑" w:asciiTheme="minorEastAsia" w:hAnsiTheme="minorEastAsia"/>
          <w:b/>
          <w:bCs/>
          <w:spacing w:val="8"/>
          <w:sz w:val="35"/>
          <w:szCs w:val="35"/>
          <w:highlight w:val="yellow"/>
          <w:lang w:eastAsia="zh-CN"/>
        </w:rPr>
      </w:pPr>
    </w:p>
    <w:p w14:paraId="0A14EFE8">
      <w:pPr>
        <w:spacing w:before="327" w:line="205" w:lineRule="auto"/>
        <w:jc w:val="center"/>
        <w:outlineLvl w:val="0"/>
        <w:rPr>
          <w:rFonts w:cs="微软雅黑" w:asciiTheme="minorEastAsia" w:hAnsiTheme="minorEastAsia"/>
          <w:b/>
          <w:bCs/>
          <w:spacing w:val="8"/>
          <w:sz w:val="35"/>
          <w:szCs w:val="35"/>
          <w:lang w:eastAsia="zh-CN"/>
        </w:rPr>
      </w:pPr>
    </w:p>
    <w:p w14:paraId="5C55E2DB">
      <w:pPr>
        <w:spacing w:before="327" w:line="205" w:lineRule="auto"/>
        <w:jc w:val="center"/>
        <w:outlineLvl w:val="0"/>
        <w:rPr>
          <w:rFonts w:cs="微软雅黑" w:asciiTheme="minorEastAsia" w:hAnsiTheme="minorEastAsia"/>
          <w:b/>
          <w:bCs/>
          <w:spacing w:val="8"/>
          <w:sz w:val="35"/>
          <w:szCs w:val="35"/>
          <w:lang w:eastAsia="zh-CN"/>
        </w:rPr>
      </w:pPr>
    </w:p>
    <w:p w14:paraId="62F328EE">
      <w:pPr>
        <w:spacing w:before="327" w:line="205" w:lineRule="auto"/>
        <w:jc w:val="center"/>
        <w:outlineLvl w:val="0"/>
        <w:rPr>
          <w:rFonts w:cs="微软雅黑" w:asciiTheme="minorEastAsia" w:hAnsiTheme="minorEastAsia"/>
          <w:b/>
          <w:bCs/>
          <w:spacing w:val="8"/>
          <w:sz w:val="35"/>
          <w:szCs w:val="35"/>
          <w:lang w:eastAsia="zh-CN"/>
        </w:rPr>
      </w:pPr>
    </w:p>
    <w:p w14:paraId="3FFB49AB">
      <w:pPr>
        <w:spacing w:before="327" w:line="205" w:lineRule="auto"/>
        <w:jc w:val="center"/>
        <w:outlineLvl w:val="0"/>
        <w:rPr>
          <w:rFonts w:cs="微软雅黑" w:asciiTheme="minorEastAsia" w:hAnsiTheme="minorEastAsia"/>
          <w:b/>
          <w:bCs/>
          <w:spacing w:val="8"/>
          <w:sz w:val="35"/>
          <w:szCs w:val="35"/>
          <w:lang w:eastAsia="zh-CN"/>
        </w:rPr>
      </w:pPr>
    </w:p>
    <w:p w14:paraId="1FBF5724">
      <w:pPr>
        <w:numPr>
          <w:ilvl w:val="0"/>
          <w:numId w:val="7"/>
        </w:numPr>
        <w:spacing w:before="327" w:line="205" w:lineRule="auto"/>
        <w:ind w:firstLine="734"/>
        <w:jc w:val="center"/>
        <w:outlineLvl w:val="0"/>
        <w:rPr>
          <w:rFonts w:cs="微软雅黑" w:asciiTheme="minorEastAsia" w:hAnsiTheme="minorEastAsia"/>
          <w:b/>
          <w:bCs/>
          <w:spacing w:val="8"/>
          <w:sz w:val="35"/>
          <w:szCs w:val="35"/>
          <w:lang w:eastAsia="zh-CN"/>
        </w:rPr>
      </w:pPr>
      <w:r>
        <w:rPr>
          <w:rFonts w:cs="微软雅黑" w:asciiTheme="minorEastAsia" w:hAnsiTheme="minorEastAsia"/>
          <w:b/>
          <w:bCs/>
          <w:spacing w:val="8"/>
          <w:sz w:val="35"/>
          <w:szCs w:val="35"/>
          <w:lang w:eastAsia="zh-CN"/>
        </w:rPr>
        <w:t>合同草案条款</w:t>
      </w:r>
    </w:p>
    <w:p w14:paraId="5667161A">
      <w:pPr>
        <w:numPr>
          <w:ilvl w:val="0"/>
          <w:numId w:val="0"/>
        </w:numPr>
        <w:spacing w:before="327" w:line="205" w:lineRule="auto"/>
        <w:jc w:val="center"/>
        <w:outlineLvl w:val="0"/>
        <w:rPr>
          <w:rFonts w:hint="eastAsia" w:asciiTheme="majorEastAsia" w:hAnsiTheme="majorEastAsia" w:eastAsiaTheme="majorEastAsia" w:cstheme="majorEastAsia"/>
          <w:b w:val="0"/>
          <w:bCs w:val="0"/>
          <w:spacing w:val="8"/>
          <w:sz w:val="24"/>
          <w:szCs w:val="24"/>
          <w:lang w:eastAsia="zh-CN"/>
        </w:rPr>
      </w:pPr>
      <w:r>
        <w:rPr>
          <w:rFonts w:hint="eastAsia" w:asciiTheme="majorEastAsia" w:hAnsiTheme="majorEastAsia" w:eastAsiaTheme="majorEastAsia" w:cstheme="majorEastAsia"/>
          <w:b/>
          <w:bCs/>
          <w:spacing w:val="8"/>
          <w:sz w:val="21"/>
          <w:szCs w:val="21"/>
          <w:lang w:eastAsia="zh-CN"/>
        </w:rPr>
        <w:t>（</w:t>
      </w:r>
      <w:r>
        <w:rPr>
          <w:rFonts w:hint="eastAsia" w:asciiTheme="majorEastAsia" w:hAnsiTheme="majorEastAsia" w:eastAsiaTheme="majorEastAsia" w:cstheme="majorEastAsia"/>
          <w:b/>
          <w:bCs/>
          <w:spacing w:val="8"/>
          <w:sz w:val="21"/>
          <w:szCs w:val="21"/>
          <w:lang w:val="en-US" w:eastAsia="zh-CN"/>
        </w:rPr>
        <w:t>此合同以实际签订为准</w:t>
      </w:r>
      <w:r>
        <w:rPr>
          <w:rFonts w:hint="eastAsia" w:asciiTheme="majorEastAsia" w:hAnsiTheme="majorEastAsia" w:eastAsiaTheme="majorEastAsia" w:cstheme="majorEastAsia"/>
          <w:b/>
          <w:bCs/>
          <w:spacing w:val="8"/>
          <w:sz w:val="21"/>
          <w:szCs w:val="21"/>
          <w:lang w:eastAsia="zh-CN"/>
        </w:rPr>
        <w:t>）</w:t>
      </w:r>
    </w:p>
    <w:p w14:paraId="6A7B70B0">
      <w:pPr>
        <w:spacing w:before="35" w:line="360" w:lineRule="auto"/>
        <w:ind w:left="120"/>
        <w:jc w:val="center"/>
        <w:rPr>
          <w:rFonts w:ascii="Times New Roman" w:hAnsi="Times New Roman" w:eastAsia="宋体" w:cs="Times New Roman"/>
          <w:b/>
          <w:color w:val="auto"/>
          <w:sz w:val="44"/>
          <w:szCs w:val="44"/>
          <w:lang w:eastAsia="zh-CN"/>
        </w:rPr>
      </w:pPr>
    </w:p>
    <w:p w14:paraId="7A7649D8">
      <w:pPr>
        <w:widowControl w:val="0"/>
        <w:tabs>
          <w:tab w:val="left" w:pos="1447"/>
        </w:tabs>
        <w:kinsoku w:val="0"/>
        <w:overflowPunct w:val="0"/>
        <w:autoSpaceDE w:val="0"/>
        <w:autoSpaceDN w:val="0"/>
        <w:adjustRightInd w:val="0"/>
        <w:spacing w:before="24"/>
        <w:ind w:left="0" w:right="1297" w:firstLine="0"/>
        <w:jc w:val="center"/>
        <w:rPr>
          <w:rFonts w:hint="default" w:ascii="黑体" w:hAnsi="Times New Roman" w:eastAsia="黑体" w:cs="黑体"/>
          <w:b/>
          <w:sz w:val="36"/>
          <w:szCs w:val="36"/>
          <w:lang w:val="en-US" w:eastAsia="zh-CN" w:bidi="ar-SA"/>
        </w:rPr>
      </w:pPr>
      <w:bookmarkStart w:id="25" w:name="bookmark11"/>
      <w:bookmarkEnd w:id="25"/>
    </w:p>
    <w:p w14:paraId="33CD7FAF">
      <w:pPr>
        <w:widowControl w:val="0"/>
        <w:tabs>
          <w:tab w:val="left" w:pos="1447"/>
        </w:tabs>
        <w:kinsoku w:val="0"/>
        <w:overflowPunct w:val="0"/>
        <w:autoSpaceDE w:val="0"/>
        <w:autoSpaceDN w:val="0"/>
        <w:adjustRightInd w:val="0"/>
        <w:spacing w:before="24"/>
        <w:ind w:left="0" w:right="1297" w:firstLine="0"/>
        <w:jc w:val="center"/>
        <w:rPr>
          <w:rFonts w:hint="default" w:ascii="黑体" w:hAnsi="Times New Roman" w:eastAsia="黑体" w:cs="黑体"/>
          <w:b/>
          <w:sz w:val="36"/>
          <w:szCs w:val="36"/>
          <w:lang w:val="en-US" w:eastAsia="zh-CN" w:bidi="ar-SA"/>
        </w:rPr>
      </w:pPr>
    </w:p>
    <w:p w14:paraId="2D82AE20">
      <w:pPr>
        <w:keepNext w:val="0"/>
        <w:keepLines w:val="0"/>
        <w:pageBreakBefore w:val="0"/>
        <w:widowControl w:val="0"/>
        <w:tabs>
          <w:tab w:val="left" w:pos="1447"/>
        </w:tabs>
        <w:kinsoku w:val="0"/>
        <w:wordWrap/>
        <w:overflowPunct w:val="0"/>
        <w:topLinePunct w:val="0"/>
        <w:autoSpaceDE w:val="0"/>
        <w:autoSpaceDN w:val="0"/>
        <w:bidi w:val="0"/>
        <w:adjustRightInd w:val="0"/>
        <w:snapToGrid/>
        <w:spacing w:before="24" w:line="360" w:lineRule="auto"/>
        <w:ind w:left="3290" w:leftChars="706" w:right="1298" w:hanging="1807" w:hangingChars="500"/>
        <w:jc w:val="left"/>
        <w:textAlignment w:val="auto"/>
        <w:rPr>
          <w:rFonts w:hint="eastAsia" w:cs="黑体" w:asciiTheme="minorEastAsia" w:hAnsiTheme="minorEastAsia" w:eastAsiaTheme="minorEastAsia"/>
          <w:b/>
          <w:sz w:val="36"/>
          <w:szCs w:val="36"/>
          <w:lang w:val="en-US" w:eastAsia="zh-CN" w:bidi="ar-SA"/>
        </w:rPr>
      </w:pPr>
      <w:r>
        <w:rPr>
          <w:rFonts w:hint="eastAsia" w:ascii="宋体" w:hAnsi="Times New Roman" w:eastAsia="宋体" w:cs="宋体"/>
          <w:b/>
          <w:sz w:val="36"/>
          <w:szCs w:val="36"/>
          <w:u w:val="none"/>
          <w:lang w:val="en-US" w:eastAsia="zh-CN" w:bidi="ar-SA"/>
        </w:rPr>
        <w:t xml:space="preserve">          </w:t>
      </w:r>
      <w:r>
        <w:rPr>
          <w:rFonts w:hint="eastAsia" w:cs="黑体" w:asciiTheme="minorEastAsia" w:hAnsiTheme="minorEastAsia" w:eastAsiaTheme="minorEastAsia"/>
          <w:b/>
          <w:sz w:val="36"/>
          <w:szCs w:val="36"/>
          <w:lang w:val="en-US" w:eastAsia="zh-CN" w:bidi="ar-SA"/>
        </w:rPr>
        <w:t xml:space="preserve"> 建设工程施工合同</w:t>
      </w:r>
    </w:p>
    <w:p w14:paraId="3F6243C1">
      <w:pPr>
        <w:widowControl w:val="0"/>
        <w:tabs>
          <w:tab w:val="left" w:pos="1447"/>
        </w:tabs>
        <w:kinsoku w:val="0"/>
        <w:overflowPunct w:val="0"/>
        <w:autoSpaceDE w:val="0"/>
        <w:autoSpaceDN w:val="0"/>
        <w:adjustRightInd w:val="0"/>
        <w:spacing w:before="24" w:line="360" w:lineRule="auto"/>
        <w:ind w:left="0" w:right="1298" w:firstLine="0"/>
        <w:jc w:val="center"/>
        <w:rPr>
          <w:rFonts w:hint="default" w:cs="黑体" w:asciiTheme="minorEastAsia" w:hAnsiTheme="minorEastAsia" w:eastAsiaTheme="minorEastAsia"/>
          <w:b/>
          <w:sz w:val="36"/>
          <w:szCs w:val="36"/>
          <w:lang w:val="en-US" w:eastAsia="zh-CN" w:bidi="ar-SA"/>
        </w:rPr>
      </w:pPr>
    </w:p>
    <w:p w14:paraId="2D0EAB80">
      <w:pPr>
        <w:widowControl w:val="0"/>
        <w:tabs>
          <w:tab w:val="left" w:pos="1447"/>
        </w:tabs>
        <w:kinsoku w:val="0"/>
        <w:overflowPunct w:val="0"/>
        <w:autoSpaceDE w:val="0"/>
        <w:autoSpaceDN w:val="0"/>
        <w:adjustRightInd w:val="0"/>
        <w:spacing w:before="24"/>
        <w:ind w:left="0" w:right="1297" w:firstLine="0"/>
        <w:jc w:val="center"/>
        <w:rPr>
          <w:rFonts w:hint="default" w:cs="黑体" w:asciiTheme="minorEastAsia" w:hAnsiTheme="minorEastAsia" w:eastAsiaTheme="minorEastAsia"/>
          <w:b/>
          <w:sz w:val="36"/>
          <w:szCs w:val="36"/>
          <w:lang w:val="en-US" w:eastAsia="zh-CN" w:bidi="ar-SA"/>
        </w:rPr>
      </w:pPr>
    </w:p>
    <w:p w14:paraId="7610802E">
      <w:pPr>
        <w:widowControl w:val="0"/>
        <w:tabs>
          <w:tab w:val="left" w:pos="1447"/>
        </w:tabs>
        <w:kinsoku w:val="0"/>
        <w:overflowPunct w:val="0"/>
        <w:autoSpaceDE w:val="0"/>
        <w:autoSpaceDN w:val="0"/>
        <w:adjustRightInd w:val="0"/>
        <w:spacing w:before="24"/>
        <w:ind w:left="0" w:right="1297" w:firstLine="0"/>
        <w:jc w:val="center"/>
        <w:rPr>
          <w:rFonts w:hint="default" w:cs="黑体" w:asciiTheme="minorEastAsia" w:hAnsiTheme="minorEastAsia" w:eastAsiaTheme="minorEastAsia"/>
          <w:b/>
          <w:sz w:val="32"/>
          <w:szCs w:val="32"/>
          <w:lang w:val="en-US" w:eastAsia="zh-CN" w:bidi="ar-SA"/>
        </w:rPr>
      </w:pPr>
    </w:p>
    <w:p w14:paraId="162477C9">
      <w:pPr>
        <w:widowControl w:val="0"/>
        <w:tabs>
          <w:tab w:val="left" w:pos="1447"/>
        </w:tabs>
        <w:kinsoku w:val="0"/>
        <w:overflowPunct w:val="0"/>
        <w:autoSpaceDE w:val="0"/>
        <w:autoSpaceDN w:val="0"/>
        <w:adjustRightInd w:val="0"/>
        <w:spacing w:before="24"/>
        <w:ind w:left="0" w:right="1297" w:firstLine="0"/>
        <w:jc w:val="center"/>
        <w:rPr>
          <w:rFonts w:hint="default" w:cs="黑体" w:asciiTheme="minorEastAsia" w:hAnsiTheme="minorEastAsia" w:eastAsiaTheme="minorEastAsia"/>
          <w:b/>
          <w:sz w:val="36"/>
          <w:szCs w:val="36"/>
          <w:lang w:val="en-US" w:eastAsia="zh-CN" w:bidi="ar-SA"/>
        </w:rPr>
      </w:pPr>
    </w:p>
    <w:p w14:paraId="3F113D8F">
      <w:pPr>
        <w:widowControl w:val="0"/>
        <w:tabs>
          <w:tab w:val="left" w:pos="1447"/>
        </w:tabs>
        <w:kinsoku w:val="0"/>
        <w:overflowPunct w:val="0"/>
        <w:autoSpaceDE w:val="0"/>
        <w:autoSpaceDN w:val="0"/>
        <w:adjustRightInd w:val="0"/>
        <w:spacing w:before="24"/>
        <w:ind w:left="0" w:right="1297" w:firstLine="0"/>
        <w:jc w:val="center"/>
        <w:rPr>
          <w:rFonts w:hint="default" w:cs="黑体" w:asciiTheme="minorEastAsia" w:hAnsiTheme="minorEastAsia" w:eastAsiaTheme="minorEastAsia"/>
          <w:b/>
          <w:sz w:val="36"/>
          <w:szCs w:val="36"/>
          <w:lang w:val="en-US" w:eastAsia="zh-CN" w:bidi="ar-SA"/>
        </w:rPr>
      </w:pPr>
    </w:p>
    <w:p w14:paraId="116D67A6">
      <w:pPr>
        <w:widowControl w:val="0"/>
        <w:tabs>
          <w:tab w:val="left" w:pos="1447"/>
        </w:tabs>
        <w:kinsoku w:val="0"/>
        <w:overflowPunct w:val="0"/>
        <w:autoSpaceDE w:val="0"/>
        <w:autoSpaceDN w:val="0"/>
        <w:adjustRightInd w:val="0"/>
        <w:spacing w:before="24" w:line="360" w:lineRule="auto"/>
        <w:ind w:left="118" w:right="1298" w:firstLine="1149" w:firstLineChars="318"/>
        <w:rPr>
          <w:rFonts w:hint="eastAsia" w:cs="黑体" w:asciiTheme="minorEastAsia" w:hAnsiTheme="minorEastAsia" w:eastAsiaTheme="minorEastAsia"/>
          <w:b/>
          <w:sz w:val="36"/>
          <w:szCs w:val="36"/>
          <w:lang w:val="en-US" w:eastAsia="zh-CN" w:bidi="ar-SA"/>
        </w:rPr>
      </w:pPr>
    </w:p>
    <w:p w14:paraId="5729D8F9">
      <w:pPr>
        <w:widowControl w:val="0"/>
        <w:tabs>
          <w:tab w:val="left" w:pos="1447"/>
        </w:tabs>
        <w:kinsoku w:val="0"/>
        <w:overflowPunct w:val="0"/>
        <w:autoSpaceDE w:val="0"/>
        <w:autoSpaceDN w:val="0"/>
        <w:adjustRightInd w:val="0"/>
        <w:spacing w:before="24" w:line="360" w:lineRule="auto"/>
        <w:ind w:left="118" w:right="1298" w:firstLine="1149" w:firstLineChars="318"/>
        <w:rPr>
          <w:rFonts w:hint="eastAsia" w:cs="黑体" w:asciiTheme="minorEastAsia" w:hAnsiTheme="minorEastAsia" w:eastAsiaTheme="minorEastAsia"/>
          <w:b/>
          <w:sz w:val="36"/>
          <w:szCs w:val="36"/>
          <w:lang w:val="en-US" w:eastAsia="zh-CN" w:bidi="ar-SA"/>
        </w:rPr>
      </w:pPr>
    </w:p>
    <w:p w14:paraId="3696FF9C">
      <w:pPr>
        <w:widowControl w:val="0"/>
        <w:tabs>
          <w:tab w:val="left" w:pos="1447"/>
        </w:tabs>
        <w:kinsoku w:val="0"/>
        <w:overflowPunct w:val="0"/>
        <w:autoSpaceDE w:val="0"/>
        <w:autoSpaceDN w:val="0"/>
        <w:adjustRightInd w:val="0"/>
        <w:spacing w:before="24" w:line="360" w:lineRule="auto"/>
        <w:ind w:left="118" w:right="1298" w:firstLine="1149" w:firstLineChars="318"/>
        <w:rPr>
          <w:rFonts w:hint="eastAsia" w:cs="黑体" w:asciiTheme="minorEastAsia" w:hAnsiTheme="minorEastAsia" w:eastAsiaTheme="minorEastAsia"/>
          <w:b/>
          <w:sz w:val="36"/>
          <w:szCs w:val="36"/>
          <w:lang w:val="en-US" w:eastAsia="zh-CN" w:bidi="ar-SA"/>
        </w:rPr>
      </w:pPr>
    </w:p>
    <w:p w14:paraId="78892787">
      <w:pPr>
        <w:widowControl w:val="0"/>
        <w:tabs>
          <w:tab w:val="left" w:pos="1447"/>
        </w:tabs>
        <w:kinsoku w:val="0"/>
        <w:overflowPunct w:val="0"/>
        <w:autoSpaceDE w:val="0"/>
        <w:autoSpaceDN w:val="0"/>
        <w:adjustRightInd w:val="0"/>
        <w:spacing w:before="24" w:line="360" w:lineRule="auto"/>
        <w:ind w:left="118" w:right="1298" w:firstLine="1149" w:firstLineChars="318"/>
        <w:rPr>
          <w:rFonts w:hint="eastAsia" w:cs="黑体" w:asciiTheme="minorEastAsia" w:hAnsiTheme="minorEastAsia" w:eastAsiaTheme="minorEastAsia"/>
          <w:b/>
          <w:sz w:val="36"/>
          <w:szCs w:val="36"/>
          <w:lang w:val="en-US" w:eastAsia="zh-CN" w:bidi="ar-SA"/>
        </w:rPr>
      </w:pPr>
    </w:p>
    <w:p w14:paraId="4FA0EAD2">
      <w:pPr>
        <w:widowControl w:val="0"/>
        <w:tabs>
          <w:tab w:val="left" w:pos="1447"/>
        </w:tabs>
        <w:kinsoku w:val="0"/>
        <w:overflowPunct w:val="0"/>
        <w:autoSpaceDE w:val="0"/>
        <w:autoSpaceDN w:val="0"/>
        <w:adjustRightInd w:val="0"/>
        <w:spacing w:before="24" w:line="360" w:lineRule="auto"/>
        <w:ind w:left="118" w:right="1298" w:firstLine="1149" w:firstLineChars="318"/>
        <w:rPr>
          <w:rFonts w:hint="eastAsia" w:cs="黑体" w:asciiTheme="minorEastAsia" w:hAnsiTheme="minorEastAsia" w:eastAsiaTheme="minorEastAsia"/>
          <w:b/>
          <w:sz w:val="36"/>
          <w:szCs w:val="36"/>
          <w:lang w:val="en-US" w:eastAsia="zh-CN" w:bidi="ar-SA"/>
        </w:rPr>
      </w:pPr>
    </w:p>
    <w:p w14:paraId="2EF59A72">
      <w:pPr>
        <w:widowControl w:val="0"/>
        <w:tabs>
          <w:tab w:val="left" w:pos="1447"/>
        </w:tabs>
        <w:kinsoku w:val="0"/>
        <w:overflowPunct w:val="0"/>
        <w:autoSpaceDE w:val="0"/>
        <w:autoSpaceDN w:val="0"/>
        <w:adjustRightInd w:val="0"/>
        <w:spacing w:before="24" w:line="360" w:lineRule="auto"/>
        <w:ind w:left="118" w:right="1298" w:firstLine="1149" w:firstLineChars="318"/>
        <w:rPr>
          <w:rFonts w:hint="eastAsia" w:cs="黑体" w:asciiTheme="minorEastAsia" w:hAnsiTheme="minorEastAsia" w:eastAsiaTheme="minorEastAsia"/>
          <w:b/>
          <w:sz w:val="36"/>
          <w:szCs w:val="36"/>
          <w:lang w:val="en-US" w:eastAsia="zh-CN" w:bidi="ar-SA"/>
        </w:rPr>
      </w:pPr>
    </w:p>
    <w:p w14:paraId="1D3E5438">
      <w:pPr>
        <w:widowControl w:val="0"/>
        <w:tabs>
          <w:tab w:val="left" w:pos="1447"/>
        </w:tabs>
        <w:kinsoku w:val="0"/>
        <w:overflowPunct w:val="0"/>
        <w:autoSpaceDE w:val="0"/>
        <w:autoSpaceDN w:val="0"/>
        <w:adjustRightInd w:val="0"/>
        <w:spacing w:before="24" w:line="360" w:lineRule="auto"/>
        <w:ind w:left="118" w:right="1298" w:firstLine="1149" w:firstLineChars="318"/>
        <w:rPr>
          <w:rFonts w:hint="default" w:cs="黑体" w:asciiTheme="minorEastAsia" w:hAnsiTheme="minorEastAsia" w:eastAsiaTheme="minorEastAsia"/>
          <w:b/>
          <w:sz w:val="36"/>
          <w:szCs w:val="36"/>
          <w:u w:val="single"/>
          <w:lang w:val="en-US" w:eastAsia="zh-CN" w:bidi="ar-SA"/>
        </w:rPr>
      </w:pPr>
      <w:r>
        <w:rPr>
          <w:rFonts w:hint="eastAsia" w:cs="黑体" w:asciiTheme="minorEastAsia" w:hAnsiTheme="minorEastAsia" w:eastAsiaTheme="minorEastAsia"/>
          <w:b/>
          <w:sz w:val="36"/>
          <w:szCs w:val="36"/>
          <w:lang w:val="en-US" w:eastAsia="zh-CN" w:bidi="ar-SA"/>
        </w:rPr>
        <w:t>发包人：</w:t>
      </w:r>
      <w:r>
        <w:rPr>
          <w:rFonts w:hint="eastAsia" w:cs="黑体" w:asciiTheme="minorEastAsia" w:hAnsiTheme="minorEastAsia" w:eastAsiaTheme="minorEastAsia"/>
          <w:b/>
          <w:sz w:val="36"/>
          <w:szCs w:val="36"/>
          <w:u w:val="single"/>
          <w:lang w:val="en-US" w:eastAsia="zh-CN" w:bidi="ar-SA"/>
        </w:rPr>
        <w:t xml:space="preserve">  北京市通州区宋庄镇人民政府                        </w:t>
      </w:r>
    </w:p>
    <w:p w14:paraId="05D00F03">
      <w:pPr>
        <w:widowControl w:val="0"/>
        <w:tabs>
          <w:tab w:val="left" w:pos="1447"/>
        </w:tabs>
        <w:kinsoku w:val="0"/>
        <w:overflowPunct w:val="0"/>
        <w:autoSpaceDE w:val="0"/>
        <w:autoSpaceDN w:val="0"/>
        <w:adjustRightInd w:val="0"/>
        <w:spacing w:before="24" w:line="360" w:lineRule="auto"/>
        <w:ind w:left="118" w:right="1298" w:firstLine="1149" w:firstLineChars="318"/>
        <w:rPr>
          <w:rFonts w:hint="default" w:eastAsia="宋体" w:cs="黑体" w:asciiTheme="minorEastAsia" w:hAnsiTheme="minorEastAsia"/>
          <w:b/>
          <w:sz w:val="36"/>
          <w:szCs w:val="36"/>
          <w:u w:val="single"/>
          <w:lang w:val="en-US" w:eastAsia="zh-CN" w:bidi="ar-SA"/>
        </w:rPr>
      </w:pPr>
      <w:r>
        <w:rPr>
          <w:rFonts w:hint="eastAsia" w:cs="黑体" w:asciiTheme="minorEastAsia" w:hAnsiTheme="minorEastAsia" w:eastAsiaTheme="minorEastAsia"/>
          <w:b/>
          <w:sz w:val="36"/>
          <w:szCs w:val="36"/>
          <w:lang w:val="en-US" w:eastAsia="zh-CN" w:bidi="ar-SA"/>
        </w:rPr>
        <w:t>承包人：</w:t>
      </w:r>
      <w:r>
        <w:rPr>
          <w:rFonts w:hint="eastAsia" w:cs="黑体" w:asciiTheme="minorEastAsia" w:hAnsiTheme="minorEastAsia" w:eastAsiaTheme="minorEastAsia"/>
          <w:b/>
          <w:sz w:val="36"/>
          <w:szCs w:val="36"/>
          <w:u w:val="single"/>
          <w:lang w:val="en-US" w:eastAsia="zh-CN" w:bidi="ar-SA"/>
        </w:rPr>
        <w:t xml:space="preserve">                 </w:t>
      </w:r>
      <w:r>
        <w:rPr>
          <w:rFonts w:hint="default" w:ascii="宋体" w:hAnsi="宋体" w:eastAsia="宋体" w:cs="宋体"/>
          <w:b/>
          <w:sz w:val="36"/>
          <w:szCs w:val="36"/>
          <w:u w:val="single"/>
          <w:lang w:val="en-US" w:eastAsia="zh-CN" w:bidi="ar-SA"/>
        </w:rPr>
        <w:t xml:space="preserve"> </w:t>
      </w:r>
      <w:r>
        <w:rPr>
          <w:rFonts w:hint="eastAsia" w:ascii="宋体" w:hAnsi="宋体" w:eastAsia="宋体" w:cs="宋体"/>
          <w:b/>
          <w:sz w:val="36"/>
          <w:szCs w:val="36"/>
          <w:u w:val="single"/>
          <w:lang w:val="en-US" w:eastAsia="zh-CN" w:bidi="ar-SA"/>
        </w:rPr>
        <w:t xml:space="preserve">        </w:t>
      </w:r>
    </w:p>
    <w:p w14:paraId="7E8E8413">
      <w:pPr>
        <w:widowControl w:val="0"/>
        <w:tabs>
          <w:tab w:val="left" w:pos="1447"/>
        </w:tabs>
        <w:kinsoku w:val="0"/>
        <w:overflowPunct w:val="0"/>
        <w:autoSpaceDE w:val="0"/>
        <w:autoSpaceDN w:val="0"/>
        <w:adjustRightInd w:val="0"/>
        <w:spacing w:before="24" w:line="360" w:lineRule="auto"/>
        <w:ind w:left="118" w:right="1298" w:firstLine="1149" w:firstLineChars="318"/>
        <w:rPr>
          <w:rFonts w:hint="default" w:ascii="黑体" w:hAnsi="Times New Roman" w:eastAsia="黑体" w:cs="黑体"/>
          <w:b/>
          <w:sz w:val="36"/>
          <w:szCs w:val="36"/>
          <w:u w:val="single"/>
          <w:lang w:val="en-US" w:eastAsia="zh-CN" w:bidi="ar-SA"/>
        </w:rPr>
      </w:pPr>
      <w:r>
        <w:rPr>
          <w:rFonts w:hint="eastAsia" w:cs="黑体" w:asciiTheme="minorEastAsia" w:hAnsiTheme="minorEastAsia" w:eastAsiaTheme="minorEastAsia"/>
          <w:b/>
          <w:sz w:val="36"/>
          <w:szCs w:val="36"/>
          <w:lang w:val="en-US" w:eastAsia="zh-CN" w:bidi="ar-SA"/>
        </w:rPr>
        <w:t>签署地点：</w:t>
      </w:r>
      <w:r>
        <w:rPr>
          <w:rFonts w:hint="eastAsia" w:cs="黑体" w:asciiTheme="minorEastAsia" w:hAnsiTheme="minorEastAsia" w:eastAsiaTheme="minorEastAsia"/>
          <w:b/>
          <w:sz w:val="36"/>
          <w:szCs w:val="36"/>
          <w:u w:val="single"/>
          <w:lang w:val="en-US" w:eastAsia="zh-CN" w:bidi="ar-SA"/>
        </w:rPr>
        <w:t xml:space="preserve"> </w:t>
      </w:r>
      <w:r>
        <w:rPr>
          <w:rFonts w:hint="default" w:cs="黑体" w:asciiTheme="minorEastAsia" w:hAnsiTheme="minorEastAsia" w:eastAsiaTheme="minorEastAsia"/>
          <w:b/>
          <w:sz w:val="36"/>
          <w:szCs w:val="36"/>
          <w:u w:val="single"/>
          <w:lang w:val="en-US" w:eastAsia="zh-CN" w:bidi="ar-SA"/>
        </w:rPr>
        <w:t xml:space="preserve">    </w:t>
      </w:r>
      <w:r>
        <w:rPr>
          <w:rFonts w:hint="eastAsia" w:cs="黑体" w:asciiTheme="minorEastAsia" w:hAnsiTheme="minorEastAsia" w:eastAsiaTheme="minorEastAsia"/>
          <w:b/>
          <w:sz w:val="36"/>
          <w:szCs w:val="36"/>
          <w:u w:val="single"/>
          <w:lang w:val="en-US" w:eastAsia="zh-CN" w:bidi="ar-SA"/>
        </w:rPr>
        <w:t xml:space="preserve">                   </w:t>
      </w:r>
      <w:r>
        <w:rPr>
          <w:rFonts w:hint="default" w:ascii="黑体" w:hAnsi="Times New Roman" w:eastAsia="黑体" w:cs="黑体"/>
          <w:b/>
          <w:sz w:val="36"/>
          <w:szCs w:val="36"/>
          <w:u w:val="single"/>
          <w:lang w:val="en-US" w:eastAsia="zh-CN" w:bidi="ar-SA"/>
        </w:rPr>
        <w:br w:type="page"/>
      </w:r>
    </w:p>
    <w:p w14:paraId="60E90967">
      <w:pPr>
        <w:widowControl w:val="0"/>
        <w:kinsoku w:val="0"/>
        <w:overflowPunct w:val="0"/>
        <w:autoSpaceDE w:val="0"/>
        <w:autoSpaceDN w:val="0"/>
        <w:adjustRightInd w:val="0"/>
        <w:spacing w:before="62"/>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附件一：合同协议书</w:t>
      </w:r>
      <w:r>
        <w:rPr>
          <w:rFonts w:hint="eastAsia" w:ascii="宋体" w:hAnsi="Times New Roman" w:eastAsia="宋体" w:cs="宋体"/>
          <w:b/>
          <w:w w:val="99"/>
          <w:sz w:val="28"/>
          <w:szCs w:val="28"/>
          <w:lang w:val="en-US" w:eastAsia="zh-CN" w:bidi="ar-SA"/>
        </w:rPr>
        <w:t xml:space="preserve"> </w:t>
      </w:r>
    </w:p>
    <w:p w14:paraId="03DAB864">
      <w:pPr>
        <w:widowControl w:val="0"/>
        <w:kinsoku w:val="0"/>
        <w:overflowPunct w:val="0"/>
        <w:autoSpaceDE w:val="0"/>
        <w:autoSpaceDN w:val="0"/>
        <w:adjustRightInd w:val="0"/>
        <w:ind w:left="0" w:firstLine="0"/>
        <w:rPr>
          <w:rFonts w:hint="default" w:ascii="宋体" w:hAnsi="Times New Roman" w:eastAsia="宋体" w:cs="宋体"/>
          <w:b/>
          <w:sz w:val="20"/>
          <w:szCs w:val="20"/>
          <w:lang w:val="en-US" w:eastAsia="zh-CN" w:bidi="ar-SA"/>
        </w:rPr>
      </w:pPr>
    </w:p>
    <w:p w14:paraId="0F575856">
      <w:pPr>
        <w:widowControl w:val="0"/>
        <w:kinsoku w:val="0"/>
        <w:overflowPunct w:val="0"/>
        <w:autoSpaceDE w:val="0"/>
        <w:autoSpaceDN w:val="0"/>
        <w:adjustRightInd w:val="0"/>
        <w:spacing w:before="5"/>
        <w:ind w:left="0" w:firstLine="0"/>
        <w:rPr>
          <w:rFonts w:hint="default" w:ascii="宋体" w:hAnsi="Times New Roman" w:eastAsia="宋体" w:cs="宋体"/>
          <w:b/>
          <w:sz w:val="21"/>
          <w:szCs w:val="21"/>
          <w:lang w:val="en-US" w:eastAsia="zh-CN" w:bidi="ar-SA"/>
        </w:rPr>
      </w:pPr>
    </w:p>
    <w:p w14:paraId="054CE3EB">
      <w:pPr>
        <w:widowControl w:val="0"/>
        <w:kinsoku w:val="0"/>
        <w:overflowPunct w:val="0"/>
        <w:autoSpaceDE w:val="0"/>
        <w:autoSpaceDN w:val="0"/>
        <w:adjustRightInd w:val="0"/>
        <w:spacing w:before="55"/>
        <w:ind w:left="0" w:right="1136" w:firstLine="0"/>
        <w:jc w:val="center"/>
        <w:rPr>
          <w:rFonts w:hint="default" w:ascii="宋体" w:hAnsi="Times New Roman" w:eastAsia="宋体" w:cs="宋体"/>
          <w:b/>
          <w:w w:val="98"/>
          <w:sz w:val="32"/>
          <w:szCs w:val="32"/>
          <w:lang w:val="en-US" w:eastAsia="zh-CN" w:bidi="ar-SA"/>
        </w:rPr>
      </w:pPr>
      <w:r>
        <w:rPr>
          <w:rFonts w:hint="eastAsia" w:ascii="宋体" w:hAnsi="Times New Roman" w:eastAsia="宋体" w:cs="宋体"/>
          <w:b/>
          <w:sz w:val="32"/>
          <w:szCs w:val="32"/>
          <w:lang w:val="en-US" w:eastAsia="zh-CN" w:bidi="ar-SA"/>
        </w:rPr>
        <w:t>合同协议书</w:t>
      </w:r>
      <w:r>
        <w:rPr>
          <w:rFonts w:hint="eastAsia" w:ascii="宋体" w:hAnsi="Times New Roman" w:eastAsia="宋体" w:cs="宋体"/>
          <w:b/>
          <w:w w:val="98"/>
          <w:sz w:val="32"/>
          <w:szCs w:val="32"/>
          <w:lang w:val="en-US" w:eastAsia="zh-CN" w:bidi="ar-SA"/>
        </w:rPr>
        <w:t xml:space="preserve"> </w:t>
      </w:r>
    </w:p>
    <w:p w14:paraId="0D759F60">
      <w:pPr>
        <w:widowControl w:val="0"/>
        <w:kinsoku w:val="0"/>
        <w:overflowPunct w:val="0"/>
        <w:autoSpaceDE w:val="0"/>
        <w:autoSpaceDN w:val="0"/>
        <w:adjustRightInd w:val="0"/>
        <w:ind w:left="0" w:firstLine="0"/>
        <w:rPr>
          <w:rFonts w:hint="default" w:ascii="宋体" w:hAnsi="Times New Roman" w:eastAsia="宋体" w:cs="宋体"/>
          <w:b/>
          <w:sz w:val="20"/>
          <w:szCs w:val="20"/>
          <w:lang w:val="en-US" w:eastAsia="zh-CN" w:bidi="ar-SA"/>
        </w:rPr>
      </w:pPr>
    </w:p>
    <w:p w14:paraId="015799EF">
      <w:pPr>
        <w:widowControl w:val="0"/>
        <w:kinsoku w:val="0"/>
        <w:overflowPunct w:val="0"/>
        <w:autoSpaceDE w:val="0"/>
        <w:autoSpaceDN w:val="0"/>
        <w:adjustRightInd w:val="0"/>
        <w:spacing w:before="11"/>
        <w:ind w:left="0" w:firstLine="0"/>
        <w:rPr>
          <w:rFonts w:hint="default" w:ascii="宋体" w:hAnsi="Times New Roman" w:eastAsia="宋体" w:cs="宋体"/>
          <w:b/>
          <w:sz w:val="25"/>
          <w:szCs w:val="25"/>
          <w:lang w:val="en-US" w:eastAsia="zh-CN" w:bidi="ar-SA"/>
        </w:rPr>
      </w:pPr>
    </w:p>
    <w:p w14:paraId="2DC9104F">
      <w:pPr>
        <w:keepNext w:val="0"/>
        <w:keepLines w:val="0"/>
        <w:pageBreakBefore w:val="0"/>
        <w:widowControl w:val="0"/>
        <w:kinsoku w:val="0"/>
        <w:wordWrap/>
        <w:overflowPunct w:val="0"/>
        <w:topLinePunct w:val="0"/>
        <w:autoSpaceDE w:val="0"/>
        <w:autoSpaceDN w:val="0"/>
        <w:bidi w:val="0"/>
        <w:adjustRightInd w:val="0"/>
        <w:snapToGrid/>
        <w:spacing w:before="0" w:line="240" w:lineRule="auto"/>
        <w:ind w:left="0" w:right="0" w:firstLine="0"/>
        <w:jc w:val="both"/>
        <w:textAlignment w:val="auto"/>
        <w:rPr>
          <w:rFonts w:hint="default" w:ascii="宋体" w:hAnsi="Times New Roman" w:eastAsia="宋体" w:cs="宋体"/>
          <w:spacing w:val="-11"/>
          <w:sz w:val="24"/>
          <w:szCs w:val="24"/>
          <w:lang w:val="en-US" w:eastAsia="zh-CN" w:bidi="ar-SA"/>
        </w:rPr>
      </w:pPr>
      <w:r>
        <w:rPr>
          <w:rFonts w:hint="eastAsia" w:ascii="宋体" w:hAnsi="Times New Roman" w:eastAsia="宋体" w:cs="宋体"/>
          <w:sz w:val="24"/>
          <w:szCs w:val="24"/>
          <w:u w:val="single"/>
          <w:lang w:val="en-US" w:eastAsia="zh-CN" w:bidi="ar-SA"/>
        </w:rPr>
        <w:t xml:space="preserve">     北京市通州区宋庄镇人民政府       （</w:t>
      </w:r>
      <w:r>
        <w:rPr>
          <w:rFonts w:hint="eastAsia" w:ascii="宋体" w:hAnsi="Times New Roman" w:eastAsia="宋体" w:cs="宋体"/>
          <w:sz w:val="24"/>
          <w:szCs w:val="24"/>
          <w:lang w:val="en-US" w:eastAsia="zh-CN" w:bidi="ar-SA"/>
        </w:rPr>
        <w:t>发包人名称，以下简称“发包人”）为实施</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（项目名称），已接受</w:t>
      </w:r>
      <w:r>
        <w:rPr>
          <w:rFonts w:hint="eastAsia" w:ascii="宋体" w:hAnsi="Times New Roman" w:eastAsia="宋体" w:cs="宋体"/>
          <w:spacing w:val="11"/>
          <w:sz w:val="24"/>
          <w:szCs w:val="24"/>
          <w:u w:val="single"/>
          <w:lang w:val="en-US" w:eastAsia="zh-CN" w:bidi="ar-SA"/>
        </w:rPr>
        <w:t xml:space="preserve">    </w:t>
      </w:r>
      <w:r>
        <w:rPr>
          <w:rFonts w:hint="default" w:ascii="宋体" w:hAnsi="Times New Roman" w:eastAsia="宋体" w:cs="宋体"/>
          <w:spacing w:val="11"/>
          <w:sz w:val="24"/>
          <w:szCs w:val="24"/>
          <w:u w:val="single"/>
          <w:lang w:val="en-US" w:eastAsia="zh-CN" w:bidi="ar-SA"/>
        </w:rPr>
        <w:t xml:space="preserve"> </w:t>
      </w:r>
      <w:r>
        <w:rPr>
          <w:rFonts w:hint="eastAsia" w:ascii="宋体" w:hAnsi="Times New Roman" w:eastAsia="宋体" w:cs="宋体"/>
          <w:sz w:val="24"/>
          <w:szCs w:val="24"/>
          <w:lang w:val="en-US" w:eastAsia="zh-CN" w:bidi="ar-SA"/>
        </w:rPr>
        <w:t>（</w:t>
      </w:r>
      <w:r>
        <w:rPr>
          <w:rFonts w:hint="eastAsia" w:ascii="宋体" w:hAnsi="Times New Roman" w:eastAsia="宋体" w:cs="宋体"/>
          <w:spacing w:val="-2"/>
          <w:sz w:val="24"/>
          <w:szCs w:val="24"/>
          <w:lang w:val="en-US" w:eastAsia="zh-CN" w:bidi="ar-SA"/>
        </w:rPr>
        <w:t xml:space="preserve">承包人名称， </w:t>
      </w:r>
      <w:r>
        <w:rPr>
          <w:rFonts w:hint="eastAsia" w:ascii="宋体" w:hAnsi="Times New Roman" w:eastAsia="宋体" w:cs="宋体"/>
          <w:spacing w:val="-4"/>
          <w:sz w:val="24"/>
          <w:szCs w:val="24"/>
          <w:lang w:val="en-US" w:eastAsia="zh-CN" w:bidi="ar-SA"/>
        </w:rPr>
        <w:t>以下简称“承包人”</w:t>
      </w:r>
      <w:r>
        <w:rPr>
          <w:rFonts w:hint="eastAsia" w:ascii="宋体" w:hAnsi="Times New Roman" w:eastAsia="宋体" w:cs="宋体"/>
          <w:spacing w:val="-29"/>
          <w:sz w:val="24"/>
          <w:szCs w:val="24"/>
          <w:lang w:val="en-US" w:eastAsia="zh-CN" w:bidi="ar-SA"/>
        </w:rPr>
        <w:t>）</w:t>
      </w:r>
      <w:r>
        <w:rPr>
          <w:rFonts w:hint="eastAsia" w:ascii="宋体" w:hAnsi="Times New Roman" w:eastAsia="宋体" w:cs="宋体"/>
          <w:sz w:val="24"/>
          <w:szCs w:val="24"/>
          <w:lang w:val="en-US" w:eastAsia="zh-CN" w:bidi="ar-SA"/>
        </w:rPr>
        <w:t>对</w:t>
      </w:r>
      <w:r>
        <w:rPr>
          <w:rFonts w:hint="eastAsia" w:ascii="宋体" w:hAnsi="Times New Roman" w:eastAsia="宋体" w:cs="宋体"/>
          <w:spacing w:val="-4"/>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w:t>
      </w:r>
      <w:r>
        <w:rPr>
          <w:rFonts w:hint="eastAsia" w:ascii="宋体" w:hAnsi="Times New Roman" w:eastAsia="宋体" w:cs="宋体"/>
          <w:sz w:val="24"/>
          <w:szCs w:val="24"/>
          <w:lang w:val="en-US" w:eastAsia="zh-CN" w:bidi="ar-SA"/>
        </w:rPr>
        <w:t>项目名称</w:t>
      </w:r>
      <w:r>
        <w:rPr>
          <w:rFonts w:hint="eastAsia" w:ascii="宋体" w:hAnsi="Times New Roman" w:eastAsia="宋体" w:cs="宋体"/>
          <w:spacing w:val="-57"/>
          <w:sz w:val="24"/>
          <w:szCs w:val="24"/>
          <w:lang w:val="en-US" w:eastAsia="zh-CN" w:bidi="ar-SA"/>
        </w:rPr>
        <w:t>）</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3"/>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w:t>
      </w:r>
      <w:r>
        <w:rPr>
          <w:rFonts w:hint="eastAsia" w:ascii="宋体" w:hAnsi="Times New Roman" w:eastAsia="宋体" w:cs="宋体"/>
          <w:sz w:val="24"/>
          <w:szCs w:val="24"/>
          <w:lang w:val="en-US" w:eastAsia="zh-CN" w:bidi="ar-SA"/>
        </w:rPr>
        <w:t>标段名称</w:t>
      </w:r>
      <w:r>
        <w:rPr>
          <w:rFonts w:hint="eastAsia" w:ascii="宋体" w:hAnsi="Times New Roman" w:eastAsia="宋体" w:cs="宋体"/>
          <w:spacing w:val="-44"/>
          <w:sz w:val="24"/>
          <w:szCs w:val="24"/>
          <w:lang w:val="en-US" w:eastAsia="zh-CN" w:bidi="ar-SA"/>
        </w:rPr>
        <w:t>）</w:t>
      </w:r>
      <w:r>
        <w:rPr>
          <w:rFonts w:hint="eastAsia" w:ascii="宋体" w:hAnsi="Times New Roman" w:eastAsia="宋体" w:cs="宋体"/>
          <w:spacing w:val="-11"/>
          <w:sz w:val="24"/>
          <w:szCs w:val="24"/>
          <w:lang w:val="en-US" w:eastAsia="zh-CN" w:bidi="ar-SA"/>
        </w:rPr>
        <w:t xml:space="preserve">的投标，并确定为中标人。发包人和承包人共同达成如下协议。 </w:t>
      </w:r>
    </w:p>
    <w:p w14:paraId="76196656">
      <w:pPr>
        <w:widowControl w:val="0"/>
        <w:numPr>
          <w:ilvl w:val="2"/>
          <w:numId w:val="8"/>
        </w:numPr>
        <w:tabs>
          <w:tab w:val="left" w:pos="840"/>
        </w:tabs>
        <w:kinsoku w:val="0"/>
        <w:overflowPunct w:val="0"/>
        <w:autoSpaceDE w:val="0"/>
        <w:autoSpaceDN w:val="0"/>
        <w:adjustRightInd w:val="0"/>
        <w:spacing w:line="306" w:lineRule="exact"/>
        <w:ind w:left="839" w:hanging="24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本协议书与下列文件一起构成合同文件： </w:t>
      </w:r>
    </w:p>
    <w:p w14:paraId="586D1272">
      <w:pPr>
        <w:widowControl w:val="0"/>
        <w:numPr>
          <w:ilvl w:val="0"/>
          <w:numId w:val="9"/>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合同协议书（包括补充协议）； </w:t>
      </w:r>
    </w:p>
    <w:p w14:paraId="062B7FB0">
      <w:pPr>
        <w:widowControl w:val="0"/>
        <w:numPr>
          <w:ilvl w:val="0"/>
          <w:numId w:val="9"/>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中标通知书； </w:t>
      </w:r>
    </w:p>
    <w:p w14:paraId="1C99059D">
      <w:pPr>
        <w:widowControl w:val="0"/>
        <w:numPr>
          <w:ilvl w:val="0"/>
          <w:numId w:val="9"/>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中标人对投标文件所做出的澄清或说明； </w:t>
      </w:r>
    </w:p>
    <w:p w14:paraId="4B1AEDF4">
      <w:pPr>
        <w:widowControl w:val="0"/>
        <w:numPr>
          <w:ilvl w:val="0"/>
          <w:numId w:val="9"/>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投标函及投标函附录；  </w:t>
      </w:r>
    </w:p>
    <w:p w14:paraId="579F0BFD">
      <w:pPr>
        <w:widowControl w:val="0"/>
        <w:numPr>
          <w:ilvl w:val="0"/>
          <w:numId w:val="9"/>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专用合同条款； </w:t>
      </w:r>
    </w:p>
    <w:p w14:paraId="5A26AF91">
      <w:pPr>
        <w:widowControl w:val="0"/>
        <w:numPr>
          <w:ilvl w:val="0"/>
          <w:numId w:val="9"/>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通用合同条款； </w:t>
      </w:r>
    </w:p>
    <w:p w14:paraId="13ABF164">
      <w:pPr>
        <w:widowControl w:val="0"/>
        <w:numPr>
          <w:ilvl w:val="0"/>
          <w:numId w:val="9"/>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技术标准和要求（合同技术条款）； </w:t>
      </w:r>
    </w:p>
    <w:p w14:paraId="3A536C30">
      <w:pPr>
        <w:widowControl w:val="0"/>
        <w:numPr>
          <w:ilvl w:val="0"/>
          <w:numId w:val="9"/>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图纸； </w:t>
      </w:r>
    </w:p>
    <w:p w14:paraId="044B4DEA">
      <w:pPr>
        <w:widowControl w:val="0"/>
        <w:numPr>
          <w:ilvl w:val="0"/>
          <w:numId w:val="9"/>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已标价的工程量清单； </w:t>
      </w:r>
    </w:p>
    <w:p w14:paraId="7689C886">
      <w:pPr>
        <w:widowControl w:val="0"/>
        <w:numPr>
          <w:ilvl w:val="0"/>
          <w:numId w:val="9"/>
        </w:numPr>
        <w:tabs>
          <w:tab w:val="left" w:pos="1320"/>
        </w:tabs>
        <w:kinsoku w:val="0"/>
        <w:overflowPunct w:val="0"/>
        <w:autoSpaceDE w:val="0"/>
        <w:autoSpaceDN w:val="0"/>
        <w:adjustRightInd w:val="0"/>
        <w:spacing w:before="160" w:line="362" w:lineRule="auto"/>
        <w:ind w:left="118" w:right="1413" w:firstLine="480"/>
        <w:rPr>
          <w:rFonts w:hint="default" w:ascii="宋体" w:hAnsi="Times New Roman" w:eastAsia="宋体" w:cs="宋体"/>
          <w:color w:val="auto"/>
          <w:sz w:val="24"/>
          <w:szCs w:val="24"/>
          <w:lang w:val="en-US" w:eastAsia="zh-CN" w:bidi="ar-SA"/>
        </w:rPr>
      </w:pPr>
      <w:r>
        <w:rPr>
          <w:rFonts w:hint="eastAsia" w:ascii="宋体" w:hAnsi="Times New Roman" w:eastAsia="宋体" w:cs="宋体"/>
          <w:spacing w:val="-5"/>
          <w:sz w:val="24"/>
          <w:szCs w:val="24"/>
          <w:lang w:val="en-US" w:eastAsia="zh-CN" w:bidi="ar-SA"/>
        </w:rPr>
        <w:t>工程建设项目廉政合同、安全生产协议书、非道路移动机械使用承诺书、水</w:t>
      </w:r>
      <w:r>
        <w:rPr>
          <w:rFonts w:hint="eastAsia" w:ascii="宋体" w:hAnsi="Times New Roman" w:eastAsia="宋体" w:cs="宋体"/>
          <w:sz w:val="24"/>
          <w:szCs w:val="24"/>
          <w:lang w:val="en-US" w:eastAsia="zh-CN" w:bidi="ar-SA"/>
        </w:rPr>
        <w:t xml:space="preserve">利施工企业农民工工资承诺书； </w:t>
      </w:r>
    </w:p>
    <w:p w14:paraId="74F979B3">
      <w:pPr>
        <w:widowControl w:val="0"/>
        <w:numPr>
          <w:ilvl w:val="0"/>
          <w:numId w:val="9"/>
        </w:numPr>
        <w:tabs>
          <w:tab w:val="left" w:pos="1320"/>
        </w:tabs>
        <w:kinsoku w:val="0"/>
        <w:overflowPunct w:val="0"/>
        <w:autoSpaceDE w:val="0"/>
        <w:autoSpaceDN w:val="0"/>
        <w:adjustRightInd w:val="0"/>
        <w:spacing w:before="5"/>
        <w:ind w:left="1319" w:hanging="721"/>
        <w:rPr>
          <w:rFonts w:hint="default" w:ascii="宋体" w:hAnsi="Times New Roman" w:eastAsia="宋体" w:cs="宋体"/>
          <w:color w:val="auto"/>
          <w:sz w:val="24"/>
          <w:szCs w:val="24"/>
          <w:lang w:val="en-US" w:eastAsia="zh-CN" w:bidi="ar-SA"/>
        </w:rPr>
      </w:pPr>
      <w:r>
        <w:rPr>
          <w:rFonts w:hint="eastAsia" w:ascii="宋体" w:hAnsi="Times New Roman" w:eastAsia="宋体" w:cs="宋体"/>
          <w:color w:val="auto"/>
          <w:sz w:val="24"/>
          <w:szCs w:val="24"/>
          <w:lang w:val="en-US" w:eastAsia="zh-CN" w:bidi="ar-SA"/>
        </w:rPr>
        <w:t xml:space="preserve">经双方确认进入合同的其他文件。 </w:t>
      </w:r>
    </w:p>
    <w:p w14:paraId="3679C39B">
      <w:pPr>
        <w:widowControl w:val="0"/>
        <w:numPr>
          <w:ilvl w:val="2"/>
          <w:numId w:val="8"/>
        </w:numPr>
        <w:tabs>
          <w:tab w:val="left" w:pos="840"/>
        </w:tabs>
        <w:kinsoku w:val="0"/>
        <w:overflowPunct w:val="0"/>
        <w:autoSpaceDE w:val="0"/>
        <w:autoSpaceDN w:val="0"/>
        <w:adjustRightInd w:val="0"/>
        <w:spacing w:before="158" w:line="364" w:lineRule="auto"/>
        <w:ind w:left="118" w:right="1419" w:firstLine="480"/>
        <w:rPr>
          <w:rFonts w:hint="default" w:ascii="宋体" w:hAnsi="Times New Roman" w:eastAsia="宋体" w:cs="宋体"/>
          <w:color w:val="auto"/>
          <w:sz w:val="24"/>
          <w:szCs w:val="24"/>
          <w:lang w:val="en-US" w:eastAsia="zh-CN" w:bidi="ar-SA"/>
        </w:rPr>
      </w:pPr>
      <w:r>
        <w:rPr>
          <w:rFonts w:hint="eastAsia" w:ascii="宋体" w:hAnsi="Times New Roman" w:eastAsia="宋体" w:cs="宋体"/>
          <w:color w:val="auto"/>
          <w:spacing w:val="-1"/>
          <w:sz w:val="24"/>
          <w:szCs w:val="24"/>
          <w:lang w:val="en-US" w:eastAsia="zh-CN" w:bidi="ar-SA"/>
        </w:rPr>
        <w:t>上述文件互相补充和解释，如有不明确或不一致之处，以合同约定次序在先者</w:t>
      </w:r>
      <w:r>
        <w:rPr>
          <w:rFonts w:hint="eastAsia" w:ascii="宋体" w:hAnsi="Times New Roman" w:eastAsia="宋体" w:cs="宋体"/>
          <w:color w:val="auto"/>
          <w:sz w:val="24"/>
          <w:szCs w:val="24"/>
          <w:lang w:val="en-US" w:eastAsia="zh-CN" w:bidi="ar-SA"/>
        </w:rPr>
        <w:t xml:space="preserve">为准。 </w:t>
      </w:r>
    </w:p>
    <w:p w14:paraId="184FD8D9">
      <w:pPr>
        <w:widowControl w:val="0"/>
        <w:kinsoku w:val="0"/>
        <w:overflowPunct w:val="0"/>
        <w:autoSpaceDE w:val="0"/>
        <w:autoSpaceDN w:val="0"/>
        <w:adjustRightInd w:val="0"/>
        <w:spacing w:line="307"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color w:val="auto"/>
          <w:sz w:val="24"/>
          <w:szCs w:val="24"/>
          <w:lang w:val="en-US" w:eastAsia="zh-CN" w:bidi="ar-SA"/>
        </w:rPr>
        <w:t>3. 签约合同价：人民币（大写）</w:t>
      </w:r>
      <w:r>
        <w:rPr>
          <w:rFonts w:hint="eastAsia" w:ascii="宋体" w:hAnsi="Times New Roman" w:eastAsia="宋体" w:cs="宋体"/>
          <w:color w:val="auto"/>
          <w:sz w:val="24"/>
          <w:szCs w:val="24"/>
          <w:u w:val="single"/>
          <w:lang w:val="en-US" w:eastAsia="zh-CN" w:bidi="ar-SA"/>
        </w:rPr>
        <w:t xml:space="preserve"> </w:t>
      </w:r>
      <w:r>
        <w:rPr>
          <w:rFonts w:hint="default" w:ascii="宋体" w:hAnsi="Times New Roman" w:eastAsia="宋体" w:cs="宋体"/>
          <w:color w:val="auto"/>
          <w:sz w:val="24"/>
          <w:szCs w:val="24"/>
          <w:u w:val="single"/>
          <w:lang w:val="en-US" w:eastAsia="zh-CN" w:bidi="ar-SA"/>
        </w:rPr>
        <w:t xml:space="preserve">  </w:t>
      </w:r>
      <w:r>
        <w:rPr>
          <w:rFonts w:hint="eastAsia" w:ascii="宋体" w:hAnsi="Times New Roman" w:eastAsia="宋体" w:cs="宋体"/>
          <w:color w:val="auto"/>
          <w:sz w:val="24"/>
          <w:szCs w:val="24"/>
          <w:highlight w:val="none"/>
          <w:lang w:val="en-US" w:eastAsia="zh-CN" w:bidi="ar-SA"/>
        </w:rPr>
        <w:t>元</w:t>
      </w:r>
      <w:r>
        <w:rPr>
          <w:rFonts w:hint="eastAsia" w:ascii="宋体" w:hAnsi="Times New Roman" w:eastAsia="宋体" w:cs="宋体"/>
          <w:sz w:val="24"/>
          <w:szCs w:val="24"/>
          <w:lang w:val="en-US" w:eastAsia="zh-CN" w:bidi="ar-SA"/>
        </w:rPr>
        <w:t>（</w:t>
      </w:r>
      <w:r>
        <w:rPr>
          <w:rFonts w:hint="default" w:ascii="Times New Roman" w:hAnsi="Times New Roman" w:eastAsia="宋体" w:cs="宋体"/>
          <w:sz w:val="24"/>
          <w:szCs w:val="24"/>
          <w:lang w:val="en-US" w:eastAsia="zh-CN" w:bidi="ar-SA"/>
        </w:rPr>
        <w:t>¥</w:t>
      </w:r>
      <w:r>
        <w:rPr>
          <w:rFonts w:hint="eastAsia" w:ascii="宋体" w:hAnsi="Times New Roman" w:eastAsia="宋体" w:cs="宋体"/>
          <w:sz w:val="24"/>
          <w:szCs w:val="24"/>
          <w:u w:val="single"/>
          <w:lang w:val="en-US" w:eastAsia="zh-CN" w:bidi="ar-SA"/>
        </w:rPr>
        <w:t xml:space="preserve">            元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6C1207C9">
      <w:pPr>
        <w:widowControl w:val="0"/>
        <w:numPr>
          <w:ilvl w:val="0"/>
          <w:numId w:val="10"/>
        </w:numPr>
        <w:tabs>
          <w:tab w:val="left" w:pos="840"/>
        </w:tabs>
        <w:kinsoku w:val="0"/>
        <w:overflowPunct w:val="0"/>
        <w:autoSpaceDE w:val="0"/>
        <w:autoSpaceDN w:val="0"/>
        <w:adjustRightInd w:val="0"/>
        <w:spacing w:before="161"/>
        <w:ind w:left="839" w:hanging="24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合同形式：</w:t>
      </w:r>
      <w:r>
        <w:rPr>
          <w:rFonts w:hint="eastAsia" w:ascii="宋体" w:hAnsi="Times New Roman" w:eastAsia="宋体" w:cs="宋体"/>
          <w:sz w:val="24"/>
          <w:szCs w:val="24"/>
          <w:u w:val="single"/>
          <w:lang w:val="en-US" w:eastAsia="zh-CN" w:bidi="ar-SA"/>
        </w:rPr>
        <w:t xml:space="preserve"> 采用固定单价合同形式</w:t>
      </w:r>
      <w:r>
        <w:rPr>
          <w:rFonts w:hint="eastAsia" w:ascii="宋体" w:hAnsi="Times New Roman" w:eastAsia="宋体" w:cs="宋体"/>
          <w:sz w:val="24"/>
          <w:szCs w:val="24"/>
          <w:lang w:val="en-US" w:eastAsia="zh-CN" w:bidi="ar-SA"/>
        </w:rPr>
        <w:t xml:space="preserve"> 。 </w:t>
      </w:r>
    </w:p>
    <w:p w14:paraId="7066CD55">
      <w:pPr>
        <w:widowControl w:val="0"/>
        <w:numPr>
          <w:ilvl w:val="0"/>
          <w:numId w:val="10"/>
        </w:numPr>
        <w:tabs>
          <w:tab w:val="left" w:pos="840"/>
        </w:tabs>
        <w:kinsoku w:val="0"/>
        <w:overflowPunct w:val="0"/>
        <w:autoSpaceDE w:val="0"/>
        <w:autoSpaceDN w:val="0"/>
        <w:adjustRightInd w:val="0"/>
        <w:spacing w:before="158"/>
        <w:ind w:left="839" w:hanging="24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承包人项目经理： </w:t>
      </w:r>
    </w:p>
    <w:p w14:paraId="4D942543">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姓 名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 xml:space="preserve"> 职 称 ：</w:t>
      </w:r>
      <w:r>
        <w:rPr>
          <w:rFonts w:hint="eastAsia" w:ascii="宋体" w:hAnsi="Times New Roman" w:eastAsia="宋体" w:cs="宋体"/>
          <w:sz w:val="24"/>
          <w:szCs w:val="24"/>
          <w:u w:val="single"/>
          <w:lang w:val="en-US" w:eastAsia="zh-CN" w:bidi="ar-SA"/>
        </w:rPr>
        <w:t xml:space="preserve">  </w:t>
      </w:r>
    </w:p>
    <w:p w14:paraId="208ACDDA">
      <w:pPr>
        <w:widowControl w:val="0"/>
        <w:kinsoku w:val="0"/>
        <w:overflowPunct w:val="0"/>
        <w:autoSpaceDE w:val="0"/>
        <w:autoSpaceDN w:val="0"/>
        <w:adjustRightInd w:val="0"/>
        <w:spacing w:before="42" w:line="364" w:lineRule="auto"/>
        <w:ind w:left="598" w:right="2204" w:firstLine="0"/>
        <w:rPr>
          <w:rFonts w:hint="default" w:ascii="宋体" w:hAnsi="Times New Roman" w:eastAsia="宋体" w:cs="宋体"/>
          <w:sz w:val="24"/>
          <w:szCs w:val="24"/>
          <w:u w:val="single"/>
          <w:lang w:val="en-US" w:eastAsia="zh-CN" w:bidi="ar-SA"/>
        </w:rPr>
      </w:pPr>
      <w:r>
        <w:rPr>
          <w:rFonts w:hint="eastAsia" w:ascii="宋体" w:hAnsi="Times New Roman" w:eastAsia="宋体" w:cs="宋体"/>
          <w:sz w:val="24"/>
          <w:szCs w:val="24"/>
          <w:lang w:val="en-US" w:eastAsia="zh-CN" w:bidi="ar-SA"/>
        </w:rPr>
        <w:t>身 份 证 号 ：</w:t>
      </w:r>
      <w:r>
        <w:rPr>
          <w:rFonts w:hint="eastAsia" w:ascii="宋体" w:hAnsi="Times New Roman" w:eastAsia="宋体" w:cs="宋体"/>
          <w:sz w:val="24"/>
          <w:szCs w:val="24"/>
          <w:u w:val="single"/>
          <w:lang w:val="en-US" w:eastAsia="zh-CN" w:bidi="ar-SA"/>
        </w:rPr>
        <w:t xml:space="preserve">    </w:t>
      </w:r>
    </w:p>
    <w:p w14:paraId="4D86025C">
      <w:pPr>
        <w:widowControl w:val="0"/>
        <w:kinsoku w:val="0"/>
        <w:overflowPunct w:val="0"/>
        <w:autoSpaceDE w:val="0"/>
        <w:autoSpaceDN w:val="0"/>
        <w:adjustRightInd w:val="0"/>
        <w:spacing w:before="42" w:line="364" w:lineRule="auto"/>
        <w:ind w:left="598" w:right="220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建 造 师 执 业 资 格 证 书 号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702C70FA">
      <w:pPr>
        <w:widowControl w:val="0"/>
        <w:kinsoku w:val="0"/>
        <w:overflowPunct w:val="0"/>
        <w:autoSpaceDE w:val="0"/>
        <w:autoSpaceDN w:val="0"/>
        <w:adjustRightInd w:val="0"/>
        <w:spacing w:before="42" w:line="364" w:lineRule="auto"/>
        <w:ind w:left="598" w:right="220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建造师注册证书号：</w:t>
      </w:r>
      <w:r>
        <w:rPr>
          <w:rFonts w:hint="eastAsia" w:ascii="宋体" w:hAnsi="Times New Roman" w:eastAsia="宋体" w:cs="宋体"/>
          <w:sz w:val="24"/>
          <w:szCs w:val="24"/>
          <w:u w:val="single"/>
          <w:lang w:val="en-US" w:eastAsia="zh-CN" w:bidi="ar-SA"/>
        </w:rPr>
        <w:t xml:space="preserve">    </w:t>
      </w:r>
    </w:p>
    <w:p w14:paraId="6BE4112E">
      <w:pPr>
        <w:widowControl w:val="0"/>
        <w:kinsoku w:val="0"/>
        <w:overflowPunct w:val="0"/>
        <w:autoSpaceDE w:val="0"/>
        <w:autoSpaceDN w:val="0"/>
        <w:adjustRightInd w:val="0"/>
        <w:spacing w:line="365" w:lineRule="auto"/>
        <w:ind w:left="595"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建造师执业印章号：</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1A01E54B">
      <w:pPr>
        <w:widowControl w:val="0"/>
        <w:kinsoku w:val="0"/>
        <w:overflowPunct w:val="0"/>
        <w:autoSpaceDE w:val="0"/>
        <w:autoSpaceDN w:val="0"/>
        <w:adjustRightInd w:val="0"/>
        <w:spacing w:line="365" w:lineRule="auto"/>
        <w:ind w:left="595"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安全生产考核合格证书号：</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p>
    <w:p w14:paraId="04BE896A">
      <w:pPr>
        <w:widowControl w:val="0"/>
        <w:numPr>
          <w:ilvl w:val="0"/>
          <w:numId w:val="10"/>
        </w:numPr>
        <w:kinsoku w:val="0"/>
        <w:overflowPunct w:val="0"/>
        <w:autoSpaceDE w:val="0"/>
        <w:autoSpaceDN w:val="0"/>
        <w:adjustRightInd w:val="0"/>
        <w:spacing w:line="365" w:lineRule="auto"/>
        <w:ind w:left="839" w:leftChars="0" w:hanging="241" w:firstLineChars="0"/>
        <w:jc w:val="both"/>
        <w:rPr>
          <w:rFonts w:hint="eastAsia"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 程 质 量 符 合</w:t>
      </w:r>
      <w:r>
        <w:rPr>
          <w:rFonts w:hint="eastAsia" w:ascii="宋体" w:hAnsi="Times New Roman" w:eastAsia="宋体" w:cs="宋体"/>
          <w:spacing w:val="119"/>
          <w:sz w:val="24"/>
          <w:szCs w:val="24"/>
          <w:u w:val="single"/>
          <w:lang w:val="en-US" w:eastAsia="zh-CN" w:bidi="ar-SA"/>
        </w:rPr>
        <w:t xml:space="preserve"> </w:t>
      </w:r>
      <w:r>
        <w:rPr>
          <w:rFonts w:hint="default" w:ascii="宋体" w:hAnsi="Times New Roman" w:eastAsia="宋体" w:cs="宋体"/>
          <w:spacing w:val="119"/>
          <w:sz w:val="24"/>
          <w:szCs w:val="24"/>
          <w:u w:val="single"/>
          <w:lang w:val="en-US" w:eastAsia="zh-CN" w:bidi="ar-SA"/>
        </w:rPr>
        <w:t xml:space="preserve"> </w:t>
      </w:r>
      <w:r>
        <w:rPr>
          <w:rFonts w:hint="eastAsia" w:ascii="宋体" w:hAnsi="Times New Roman" w:eastAsia="宋体" w:cs="宋体"/>
          <w:spacing w:val="119"/>
          <w:sz w:val="24"/>
          <w:szCs w:val="24"/>
          <w:u w:val="single"/>
          <w:lang w:val="en-US" w:eastAsia="zh-CN" w:bidi="ar-SA"/>
        </w:rPr>
        <w:t>合格</w:t>
      </w:r>
      <w:r>
        <w:rPr>
          <w:rFonts w:hint="default" w:ascii="宋体" w:hAnsi="Times New Roman" w:eastAsia="宋体" w:cs="宋体"/>
          <w:spacing w:val="119"/>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标 准 。 </w:t>
      </w:r>
    </w:p>
    <w:p w14:paraId="01B1C664">
      <w:pPr>
        <w:widowControl w:val="0"/>
        <w:numPr>
          <w:ilvl w:val="0"/>
          <w:numId w:val="10"/>
        </w:numPr>
        <w:kinsoku w:val="0"/>
        <w:overflowPunct w:val="0"/>
        <w:autoSpaceDE w:val="0"/>
        <w:autoSpaceDN w:val="0"/>
        <w:adjustRightInd w:val="0"/>
        <w:spacing w:line="365" w:lineRule="auto"/>
        <w:ind w:left="839" w:leftChars="0" w:hanging="241" w:firstLineChars="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承包人承诺按合同约定承担工程的实施、完成及缺陷修复。 </w:t>
      </w:r>
    </w:p>
    <w:p w14:paraId="6DC11587">
      <w:pPr>
        <w:widowControl w:val="0"/>
        <w:numPr>
          <w:ilvl w:val="0"/>
          <w:numId w:val="10"/>
        </w:numPr>
        <w:kinsoku w:val="0"/>
        <w:overflowPunct w:val="0"/>
        <w:autoSpaceDE w:val="0"/>
        <w:autoSpaceDN w:val="0"/>
        <w:adjustRightInd w:val="0"/>
        <w:spacing w:line="365" w:lineRule="auto"/>
        <w:ind w:left="839" w:leftChars="0" w:hanging="241" w:firstLineChars="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发包人承诺按合同约定的条件、时间和方式向承包人支付合同价款。 </w:t>
      </w:r>
    </w:p>
    <w:p w14:paraId="609BF3CD">
      <w:pPr>
        <w:widowControl w:val="0"/>
        <w:numPr>
          <w:ilvl w:val="0"/>
          <w:numId w:val="10"/>
        </w:numPr>
        <w:kinsoku w:val="0"/>
        <w:overflowPunct w:val="0"/>
        <w:autoSpaceDE w:val="0"/>
        <w:autoSpaceDN w:val="0"/>
        <w:adjustRightInd w:val="0"/>
        <w:spacing w:line="365" w:lineRule="auto"/>
        <w:ind w:left="839" w:leftChars="0" w:hanging="241" w:firstLineChars="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承包人应按照监理人指示开工，计划开工日期为</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14"/>
          <w:sz w:val="24"/>
          <w:szCs w:val="24"/>
          <w:u w:val="single"/>
          <w:lang w:val="en-US" w:eastAsia="zh-CN" w:bidi="ar-SA"/>
        </w:rPr>
        <w:t xml:space="preserve">  </w:t>
      </w:r>
      <w:r>
        <w:rPr>
          <w:rFonts w:hint="eastAsia" w:ascii="宋体" w:hAnsi="Times New Roman" w:eastAsia="宋体" w:cs="宋体"/>
          <w:spacing w:val="5"/>
          <w:sz w:val="24"/>
          <w:szCs w:val="24"/>
          <w:lang w:val="en-US" w:eastAsia="zh-CN" w:bidi="ar-SA"/>
        </w:rPr>
        <w:t>，计划完工日</w:t>
      </w:r>
      <w:r>
        <w:rPr>
          <w:rFonts w:hint="eastAsia" w:ascii="宋体" w:hAnsi="Times New Roman" w:eastAsia="宋体" w:cs="宋体"/>
          <w:sz w:val="24"/>
          <w:szCs w:val="24"/>
          <w:lang w:val="en-US" w:eastAsia="zh-CN" w:bidi="ar-SA"/>
        </w:rPr>
        <w:t>期 为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14"/>
          <w:sz w:val="24"/>
          <w:szCs w:val="24"/>
          <w:u w:val="single"/>
          <w:lang w:val="en-US" w:eastAsia="zh-CN" w:bidi="ar-SA"/>
        </w:rPr>
        <w:t xml:space="preserve"> </w:t>
      </w:r>
      <w:r>
        <w:rPr>
          <w:rFonts w:hint="default" w:ascii="????" w:hAnsi="Times New Roman" w:eastAsia="????" w:cs="????"/>
          <w:sz w:val="24"/>
          <w:szCs w:val="24"/>
          <w:u w:val="single"/>
          <w:lang w:val="en-US" w:eastAsia="zh-CN" w:bidi="ar-SA"/>
        </w:rPr>
        <w:t xml:space="preserve"> </w:t>
      </w:r>
      <w:r>
        <w:rPr>
          <w:rFonts w:hint="eastAsia" w:ascii="宋体" w:hAnsi="Times New Roman" w:eastAsia="宋体" w:cs="宋体"/>
          <w:spacing w:val="14"/>
          <w:sz w:val="24"/>
          <w:szCs w:val="24"/>
          <w:lang w:val="en-US" w:eastAsia="zh-CN" w:bidi="ar-SA"/>
        </w:rPr>
        <w:t>， 工 期 为</w:t>
      </w:r>
      <w:r>
        <w:rPr>
          <w:rFonts w:hint="eastAsia" w:ascii="宋体" w:hAnsi="Times New Roman" w:eastAsia="宋体" w:cs="宋体"/>
          <w:spacing w:val="14"/>
          <w:sz w:val="24"/>
          <w:szCs w:val="24"/>
          <w:u w:val="single"/>
          <w:lang w:val="en-US" w:eastAsia="zh-CN" w:bidi="ar-SA"/>
        </w:rPr>
        <w:t xml:space="preserve"> </w:t>
      </w:r>
      <w:r>
        <w:rPr>
          <w:rFonts w:hint="default" w:ascii="宋体" w:hAnsi="Times New Roman" w:eastAsia="宋体" w:cs="宋体"/>
          <w:spacing w:val="14"/>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天 。 </w:t>
      </w:r>
    </w:p>
    <w:p w14:paraId="12326DE1">
      <w:pPr>
        <w:widowControl w:val="0"/>
        <w:numPr>
          <w:ilvl w:val="0"/>
          <w:numId w:val="10"/>
        </w:numPr>
        <w:kinsoku w:val="0"/>
        <w:overflowPunct w:val="0"/>
        <w:autoSpaceDE w:val="0"/>
        <w:autoSpaceDN w:val="0"/>
        <w:adjustRightInd w:val="0"/>
        <w:spacing w:line="365" w:lineRule="auto"/>
        <w:ind w:left="839" w:leftChars="0" w:hanging="241" w:firstLineChars="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本协议书一式 份，合同双方各执份。 </w:t>
      </w:r>
    </w:p>
    <w:p w14:paraId="053939D5">
      <w:pPr>
        <w:widowControl w:val="0"/>
        <w:numPr>
          <w:ilvl w:val="0"/>
          <w:numId w:val="10"/>
        </w:numPr>
        <w:kinsoku w:val="0"/>
        <w:overflowPunct w:val="0"/>
        <w:autoSpaceDE w:val="0"/>
        <w:autoSpaceDN w:val="0"/>
        <w:adjustRightInd w:val="0"/>
        <w:spacing w:line="365" w:lineRule="auto"/>
        <w:ind w:left="839" w:leftChars="0" w:hanging="241" w:firstLineChars="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合同未尽事宜，双方另行签订补充协议。补充协议是合同的组成部分。 </w:t>
      </w:r>
    </w:p>
    <w:p w14:paraId="3CDDB7FE">
      <w:pPr>
        <w:widowControl w:val="0"/>
        <w:kinsoku w:val="0"/>
        <w:overflowPunct w:val="0"/>
        <w:autoSpaceDE w:val="0"/>
        <w:autoSpaceDN w:val="0"/>
        <w:adjustRightInd w:val="0"/>
        <w:spacing w:before="160"/>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1A2DA2D">
      <w:pPr>
        <w:widowControl w:val="0"/>
        <w:kinsoku w:val="0"/>
        <w:overflowPunct w:val="0"/>
        <w:autoSpaceDE w:val="0"/>
        <w:autoSpaceDN w:val="0"/>
        <w:adjustRightInd w:val="0"/>
        <w:spacing w:before="159" w:line="364" w:lineRule="auto"/>
        <w:ind w:left="118" w:right="1416" w:firstLine="0"/>
        <w:rPr>
          <w:rFonts w:hint="default" w:ascii="宋体" w:hAnsi="Times New Roman" w:eastAsia="宋体" w:cs="宋体"/>
          <w:spacing w:val="11"/>
          <w:sz w:val="24"/>
          <w:szCs w:val="24"/>
          <w:u w:val="single"/>
          <w:lang w:val="en-US" w:eastAsia="zh-CN" w:bidi="ar-SA"/>
        </w:rPr>
      </w:pPr>
      <w:r>
        <w:rPr>
          <w:rFonts w:hint="eastAsia" w:ascii="宋体" w:hAnsi="Times New Roman" w:eastAsia="宋体" w:cs="宋体"/>
          <w:sz w:val="24"/>
          <w:szCs w:val="24"/>
          <w:lang w:val="en-US" w:eastAsia="zh-CN" w:bidi="ar-SA"/>
        </w:rPr>
        <w:t>发包人：</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r>
        <w:rPr>
          <w:rFonts w:hint="eastAsia" w:ascii="宋体" w:hAnsi="Times New Roman" w:eastAsia="宋体" w:cs="宋体"/>
          <w:spacing w:val="1"/>
          <w:sz w:val="24"/>
          <w:szCs w:val="24"/>
          <w:lang w:val="en-US" w:eastAsia="zh-CN" w:bidi="ar-SA"/>
        </w:rPr>
        <w:t xml:space="preserve"> </w:t>
      </w:r>
      <w:r>
        <w:rPr>
          <w:rFonts w:hint="default" w:ascii="宋体" w:hAnsi="Times New Roman" w:eastAsia="宋体" w:cs="宋体"/>
          <w:spacing w:val="1"/>
          <w:sz w:val="24"/>
          <w:szCs w:val="24"/>
          <w:lang w:val="en-US" w:eastAsia="zh-CN" w:bidi="ar-SA"/>
        </w:rPr>
        <w:t xml:space="preserve">  </w:t>
      </w:r>
      <w:r>
        <w:rPr>
          <w:rFonts w:hint="eastAsia" w:ascii="宋体" w:hAnsi="Times New Roman" w:eastAsia="宋体" w:cs="宋体"/>
          <w:spacing w:val="1"/>
          <w:sz w:val="24"/>
          <w:szCs w:val="24"/>
          <w:lang w:val="en-US" w:eastAsia="zh-CN" w:bidi="ar-SA"/>
        </w:rPr>
        <w:t xml:space="preserve"> 承包人：</w:t>
      </w:r>
      <w:r>
        <w:rPr>
          <w:rFonts w:hint="eastAsia" w:ascii="宋体" w:hAnsi="Times New Roman" w:eastAsia="宋体" w:cs="宋体"/>
          <w:spacing w:val="1"/>
          <w:sz w:val="24"/>
          <w:szCs w:val="24"/>
          <w:u w:val="single"/>
          <w:lang w:val="en-US" w:eastAsia="zh-CN" w:bidi="ar-SA"/>
        </w:rPr>
        <w:t xml:space="preserve">                      </w:t>
      </w:r>
    </w:p>
    <w:p w14:paraId="37FFADFC">
      <w:pPr>
        <w:widowControl w:val="0"/>
        <w:kinsoku w:val="0"/>
        <w:overflowPunct w:val="0"/>
        <w:autoSpaceDE w:val="0"/>
        <w:autoSpaceDN w:val="0"/>
        <w:adjustRightInd w:val="0"/>
        <w:spacing w:before="159" w:line="364" w:lineRule="auto"/>
        <w:ind w:left="118" w:right="1416" w:firstLine="1440" w:firstLineChars="60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（盖单位章）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（盖单位章）</w:t>
      </w:r>
    </w:p>
    <w:p w14:paraId="0CD869A1">
      <w:pPr>
        <w:widowControl w:val="0"/>
        <w:kinsoku w:val="0"/>
        <w:overflowPunct w:val="0"/>
        <w:autoSpaceDE w:val="0"/>
        <w:autoSpaceDN w:val="0"/>
        <w:adjustRightInd w:val="0"/>
        <w:spacing w:line="364" w:lineRule="auto"/>
        <w:ind w:left="118" w:right="1412" w:firstLine="0"/>
        <w:rPr>
          <w:rFonts w:hint="default" w:ascii="宋体" w:hAnsi="Times New Roman" w:eastAsia="宋体" w:cs="宋体"/>
          <w:sz w:val="24"/>
          <w:szCs w:val="24"/>
          <w:lang w:val="en-US" w:eastAsia="zh-CN" w:bidi="ar-SA"/>
        </w:rPr>
      </w:pPr>
    </w:p>
    <w:p w14:paraId="6B58E8E3">
      <w:pPr>
        <w:widowControl w:val="0"/>
        <w:kinsoku w:val="0"/>
        <w:overflowPunct w:val="0"/>
        <w:autoSpaceDE w:val="0"/>
        <w:autoSpaceDN w:val="0"/>
        <w:adjustRightInd w:val="0"/>
        <w:spacing w:line="364" w:lineRule="auto"/>
        <w:ind w:left="118" w:right="1412"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法定代表人或其委托代理人：</w:t>
      </w:r>
      <w:r>
        <w:rPr>
          <w:rFonts w:hint="eastAsia" w:ascii="宋体" w:hAnsi="Times New Roman" w:eastAsia="宋体" w:cs="宋体"/>
          <w:spacing w:val="19"/>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法定代表人或其委托代理人：</w:t>
      </w:r>
      <w:r>
        <w:rPr>
          <w:rFonts w:hint="eastAsia" w:ascii="宋体" w:hAnsi="Times New Roman" w:eastAsia="宋体" w:cs="宋体"/>
          <w:spacing w:val="19"/>
          <w:sz w:val="24"/>
          <w:szCs w:val="24"/>
          <w:u w:val="single"/>
          <w:lang w:val="en-US" w:eastAsia="zh-CN" w:bidi="ar-SA"/>
        </w:rPr>
        <w:t xml:space="preserve">         </w:t>
      </w:r>
      <w:r>
        <w:rPr>
          <w:rFonts w:hint="eastAsia" w:ascii="宋体" w:hAnsi="Times New Roman" w:eastAsia="宋体" w:cs="宋体"/>
          <w:sz w:val="24"/>
          <w:szCs w:val="24"/>
          <w:lang w:val="en-US" w:eastAsia="zh-CN" w:bidi="ar-SA"/>
        </w:rPr>
        <w:t>（</w:t>
      </w:r>
      <w:r>
        <w:rPr>
          <w:rFonts w:hint="eastAsia" w:ascii="宋体" w:hAnsi="Times New Roman" w:eastAsia="宋体" w:cs="宋体"/>
          <w:spacing w:val="-15"/>
          <w:sz w:val="24"/>
          <w:szCs w:val="24"/>
          <w:lang w:val="en-US" w:eastAsia="zh-CN" w:bidi="ar-SA"/>
        </w:rPr>
        <w:t>签</w:t>
      </w:r>
      <w:r>
        <w:rPr>
          <w:rFonts w:hint="eastAsia" w:ascii="宋体" w:hAnsi="Times New Roman" w:eastAsia="宋体" w:cs="宋体"/>
          <w:sz w:val="24"/>
          <w:szCs w:val="24"/>
          <w:lang w:val="en-US" w:eastAsia="zh-CN" w:bidi="ar-SA"/>
        </w:rPr>
        <w:t>字或盖章）                               （签字或盖章）</w:t>
      </w:r>
    </w:p>
    <w:p w14:paraId="513170B0">
      <w:pPr>
        <w:widowControl w:val="0"/>
        <w:kinsoku w:val="0"/>
        <w:overflowPunct w:val="0"/>
        <w:autoSpaceDE w:val="0"/>
        <w:autoSpaceDN w:val="0"/>
        <w:adjustRightInd w:val="0"/>
        <w:spacing w:line="306" w:lineRule="exact"/>
        <w:ind w:left="238" w:firstLine="0"/>
        <w:rPr>
          <w:rFonts w:hint="default" w:ascii="宋体" w:hAnsi="Times New Roman" w:eastAsia="宋体" w:cs="宋体"/>
          <w:sz w:val="24"/>
          <w:szCs w:val="24"/>
          <w:u w:val="single"/>
          <w:lang w:val="en-US" w:eastAsia="zh-CN" w:bidi="ar-SA"/>
        </w:rPr>
      </w:pPr>
    </w:p>
    <w:p w14:paraId="4BC697BC">
      <w:pPr>
        <w:widowControl w:val="0"/>
        <w:kinsoku w:val="0"/>
        <w:overflowPunct w:val="0"/>
        <w:autoSpaceDE w:val="0"/>
        <w:autoSpaceDN w:val="0"/>
        <w:adjustRightInd w:val="0"/>
        <w:spacing w:line="306" w:lineRule="exact"/>
        <w:ind w:left="23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pacing w:val="120"/>
          <w:sz w:val="24"/>
          <w:szCs w:val="24"/>
          <w:u w:val="single"/>
          <w:lang w:val="en-US" w:eastAsia="zh-CN" w:bidi="ar-SA"/>
        </w:rPr>
        <w:t xml:space="preserve"> </w:t>
      </w:r>
      <w:r>
        <w:rPr>
          <w:rFonts w:hint="default" w:ascii="宋体" w:hAnsi="Times New Roman" w:eastAsia="宋体" w:cs="宋体"/>
          <w:spacing w:val="120"/>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p>
    <w:p w14:paraId="0BEB5114">
      <w:pPr>
        <w:widowControl w:val="0"/>
        <w:tabs>
          <w:tab w:val="left" w:pos="1447"/>
        </w:tabs>
        <w:kinsoku w:val="0"/>
        <w:overflowPunct w:val="0"/>
        <w:autoSpaceDE w:val="0"/>
        <w:autoSpaceDN w:val="0"/>
        <w:adjustRightInd w:val="0"/>
        <w:spacing w:before="24" w:line="360" w:lineRule="auto"/>
        <w:ind w:left="0" w:right="1298" w:firstLine="0"/>
        <w:rPr>
          <w:rFonts w:hint="default" w:ascii="黑体" w:hAnsi="Times New Roman" w:eastAsia="黑体" w:cs="黑体"/>
          <w:bCs/>
          <w:sz w:val="36"/>
          <w:szCs w:val="36"/>
          <w:u w:val="single"/>
          <w:lang w:val="en-US" w:eastAsia="zh-CN" w:bidi="ar-SA"/>
        </w:rPr>
      </w:pPr>
    </w:p>
    <w:p w14:paraId="3C054515">
      <w:pPr>
        <w:widowControl w:val="0"/>
        <w:tabs>
          <w:tab w:val="left" w:pos="1447"/>
        </w:tabs>
        <w:kinsoku w:val="0"/>
        <w:overflowPunct w:val="0"/>
        <w:autoSpaceDE w:val="0"/>
        <w:autoSpaceDN w:val="0"/>
        <w:adjustRightInd w:val="0"/>
        <w:spacing w:before="24"/>
        <w:ind w:left="0" w:right="1297" w:firstLine="0"/>
        <w:jc w:val="center"/>
        <w:rPr>
          <w:rFonts w:hint="default" w:ascii="黑体" w:hAnsi="Times New Roman" w:eastAsia="黑体" w:cs="黑体"/>
          <w:b/>
          <w:sz w:val="36"/>
          <w:szCs w:val="36"/>
          <w:lang w:val="en-US" w:eastAsia="zh-CN" w:bidi="ar-SA"/>
        </w:rPr>
      </w:pPr>
      <w:r>
        <w:rPr>
          <w:rFonts w:hint="default" w:ascii="黑体" w:hAnsi="Times New Roman" w:eastAsia="黑体" w:cs="黑体"/>
          <w:b/>
          <w:sz w:val="36"/>
          <w:szCs w:val="36"/>
          <w:lang w:val="en-US" w:eastAsia="zh-CN" w:bidi="ar-SA"/>
        </w:rPr>
        <w:br w:type="page"/>
      </w:r>
    </w:p>
    <w:p w14:paraId="38C44751">
      <w:pPr>
        <w:widowControl w:val="0"/>
        <w:tabs>
          <w:tab w:val="left" w:pos="1288"/>
        </w:tabs>
        <w:kinsoku w:val="0"/>
        <w:overflowPunct w:val="0"/>
        <w:autoSpaceDE w:val="0"/>
        <w:autoSpaceDN w:val="0"/>
        <w:adjustRightInd w:val="0"/>
        <w:spacing w:before="237"/>
        <w:ind w:right="1298"/>
        <w:jc w:val="center"/>
        <w:outlineLvl w:val="0"/>
        <w:rPr>
          <w:rFonts w:hint="default" w:ascii="宋体" w:hAnsi="Times New Roman" w:eastAsia="宋体" w:cs="宋体"/>
          <w:b/>
          <w:sz w:val="32"/>
          <w:szCs w:val="32"/>
          <w:lang w:val="en-US" w:eastAsia="zh-CN" w:bidi="ar-SA"/>
        </w:rPr>
      </w:pPr>
      <w:r>
        <w:rPr>
          <w:rFonts w:hint="eastAsia" w:ascii="宋体" w:hAnsi="Times New Roman" w:eastAsia="宋体" w:cs="宋体"/>
          <w:b/>
          <w:sz w:val="32"/>
          <w:szCs w:val="32"/>
          <w:lang w:val="en-US" w:eastAsia="zh-CN" w:bidi="ar-SA"/>
        </w:rPr>
        <w:t>第</w:t>
      </w:r>
      <w:r>
        <w:rPr>
          <w:rFonts w:hint="eastAsia" w:ascii="宋体" w:hAnsi="Times New Roman" w:eastAsia="宋体" w:cs="宋体"/>
          <w:b/>
          <w:spacing w:val="-82"/>
          <w:sz w:val="32"/>
          <w:szCs w:val="32"/>
          <w:lang w:val="en-US" w:eastAsia="zh-CN" w:bidi="ar-SA"/>
        </w:rPr>
        <w:t xml:space="preserve"> </w:t>
      </w:r>
      <w:r>
        <w:rPr>
          <w:rFonts w:hint="eastAsia" w:ascii="宋体" w:hAnsi="Times New Roman" w:eastAsia="宋体" w:cs="宋体"/>
          <w:b/>
          <w:sz w:val="32"/>
          <w:szCs w:val="32"/>
          <w:lang w:val="en-US" w:eastAsia="zh-CN" w:bidi="ar-SA"/>
        </w:rPr>
        <w:t>1</w:t>
      </w:r>
      <w:r>
        <w:rPr>
          <w:rFonts w:hint="eastAsia" w:ascii="宋体" w:hAnsi="Times New Roman" w:eastAsia="宋体" w:cs="宋体"/>
          <w:b/>
          <w:spacing w:val="-80"/>
          <w:sz w:val="32"/>
          <w:szCs w:val="32"/>
          <w:lang w:val="en-US" w:eastAsia="zh-CN" w:bidi="ar-SA"/>
        </w:rPr>
        <w:t xml:space="preserve"> </w:t>
      </w:r>
      <w:r>
        <w:rPr>
          <w:rFonts w:hint="eastAsia" w:ascii="宋体" w:hAnsi="Times New Roman" w:eastAsia="宋体" w:cs="宋体"/>
          <w:b/>
          <w:sz w:val="32"/>
          <w:szCs w:val="32"/>
          <w:lang w:val="en-US" w:eastAsia="zh-CN" w:bidi="ar-SA"/>
        </w:rPr>
        <w:t>节</w:t>
      </w:r>
      <w:r>
        <w:rPr>
          <w:rFonts w:hint="default" w:ascii="宋体" w:hAnsi="Times New Roman" w:eastAsia="宋体" w:cs="宋体"/>
          <w:b/>
          <w:sz w:val="32"/>
          <w:szCs w:val="32"/>
          <w:lang w:val="en-US" w:eastAsia="zh-CN" w:bidi="ar-SA"/>
        </w:rPr>
        <w:tab/>
      </w:r>
      <w:r>
        <w:rPr>
          <w:rFonts w:hint="eastAsia" w:ascii="宋体" w:hAnsi="Times New Roman" w:eastAsia="宋体" w:cs="宋体"/>
          <w:b/>
          <w:sz w:val="32"/>
          <w:szCs w:val="32"/>
          <w:lang w:val="en-US" w:eastAsia="zh-CN" w:bidi="ar-SA"/>
        </w:rPr>
        <w:t>通用合同条款</w:t>
      </w:r>
    </w:p>
    <w:p w14:paraId="4E8DAFD6">
      <w:pPr>
        <w:widowControl w:val="0"/>
        <w:kinsoku w:val="0"/>
        <w:overflowPunct w:val="0"/>
        <w:autoSpaceDE w:val="0"/>
        <w:autoSpaceDN w:val="0"/>
        <w:adjustRightInd w:val="0"/>
        <w:spacing w:before="11"/>
        <w:ind w:left="0" w:firstLine="0"/>
        <w:rPr>
          <w:rFonts w:hint="default" w:ascii="宋体" w:hAnsi="Times New Roman" w:eastAsia="宋体" w:cs="宋体"/>
          <w:b/>
          <w:sz w:val="11"/>
          <w:szCs w:val="11"/>
          <w:lang w:val="en-US" w:eastAsia="zh-CN" w:bidi="ar-SA"/>
        </w:rPr>
      </w:pPr>
    </w:p>
    <w:p w14:paraId="203E2538">
      <w:pPr>
        <w:widowControl w:val="0"/>
        <w:numPr>
          <w:ilvl w:val="0"/>
          <w:numId w:val="11"/>
        </w:numPr>
        <w:tabs>
          <w:tab w:val="left" w:pos="403"/>
        </w:tabs>
        <w:kinsoku w:val="0"/>
        <w:overflowPunct w:val="0"/>
        <w:autoSpaceDE w:val="0"/>
        <w:autoSpaceDN w:val="0"/>
        <w:adjustRightInd w:val="0"/>
        <w:spacing w:before="62"/>
        <w:ind w:left="402" w:leftChars="0" w:hanging="284"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一般约定</w:t>
      </w:r>
    </w:p>
    <w:p w14:paraId="5BDE618E">
      <w:pPr>
        <w:widowControl w:val="0"/>
        <w:numPr>
          <w:ilvl w:val="1"/>
          <w:numId w:val="11"/>
        </w:numPr>
        <w:tabs>
          <w:tab w:val="left" w:pos="614"/>
        </w:tabs>
        <w:kinsoku w:val="0"/>
        <w:overflowPunct w:val="0"/>
        <w:autoSpaceDE w:val="0"/>
        <w:autoSpaceDN w:val="0"/>
        <w:adjustRightInd w:val="0"/>
        <w:spacing w:before="186"/>
        <w:ind w:left="613" w:leftChars="0" w:hanging="495" w:firstLineChars="0"/>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词语定义</w:t>
      </w:r>
    </w:p>
    <w:p w14:paraId="65AACF9B">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通用合同条款、专用合同条款中的下列词语应具有本款所赋予的含义。</w:t>
      </w:r>
    </w:p>
    <w:p w14:paraId="500061B4">
      <w:pPr>
        <w:widowControl w:val="0"/>
        <w:numPr>
          <w:ilvl w:val="2"/>
          <w:numId w:val="11"/>
        </w:numPr>
        <w:tabs>
          <w:tab w:val="left" w:pos="1257"/>
        </w:tabs>
        <w:kinsoku w:val="0"/>
        <w:overflowPunct w:val="0"/>
        <w:autoSpaceDE w:val="0"/>
        <w:autoSpaceDN w:val="0"/>
        <w:adjustRightInd w:val="0"/>
        <w:spacing w:before="158"/>
        <w:ind w:left="1256" w:leftChars="0" w:hanging="665" w:firstLineChars="0"/>
        <w:outlineLvl w:val="2"/>
        <w:rPr>
          <w:rFonts w:hint="default" w:ascii="宋体" w:hAnsi="Times New Roman" w:eastAsia="宋体" w:cs="宋体"/>
          <w:b/>
          <w:sz w:val="24"/>
          <w:szCs w:val="24"/>
          <w:lang w:val="en-US" w:eastAsia="zh-CN" w:bidi="ar-SA"/>
        </w:rPr>
      </w:pPr>
      <w:r>
        <w:rPr>
          <w:rFonts w:hint="default" w:ascii="宋体" w:hAnsi="Times New Roman" w:eastAsia="宋体" w:cs="宋体"/>
          <w:b/>
          <w:sz w:val="24"/>
          <w:szCs w:val="24"/>
          <w:lang w:val="en-US" w:eastAsia="zh-CN" w:bidi="ar-SA"/>
        </w:rPr>
        <w:pict>
          <v:shape id="_x0000_s1169" o:spid="_x0000_s1169" o:spt="136" type="#_x0000_t136" style="position:absolute;left:0pt;margin-left:95.7pt;margin-top:206.6pt;height:16pt;width:400.2pt;mso-position-horizontal-relative:page;rotation:-3538944f;visibility:hidden;z-index:-25165209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4"/>
          <w:szCs w:val="24"/>
          <w:lang w:val="en-US" w:eastAsia="zh-CN" w:bidi="ar-SA"/>
        </w:rPr>
        <w:t>合同</w:t>
      </w:r>
    </w:p>
    <w:p w14:paraId="1FF6813E">
      <w:pPr>
        <w:keepNext w:val="0"/>
        <w:keepLines w:val="0"/>
        <w:pageBreakBefore w:val="0"/>
        <w:widowControl w:val="0"/>
        <w:numPr>
          <w:ilvl w:val="3"/>
          <w:numId w:val="11"/>
        </w:numPr>
        <w:tabs>
          <w:tab w:val="left" w:pos="1559"/>
        </w:tabs>
        <w:kinsoku w:val="0"/>
        <w:wordWrap/>
        <w:overflowPunct w:val="0"/>
        <w:topLinePunct w:val="0"/>
        <w:autoSpaceDE w:val="0"/>
        <w:autoSpaceDN w:val="0"/>
        <w:bidi w:val="0"/>
        <w:adjustRightInd w:val="0"/>
        <w:snapToGrid w:val="0"/>
        <w:spacing w:line="365" w:lineRule="auto"/>
        <w:ind w:left="630" w:leftChars="0" w:right="1412" w:firstLine="0" w:firstLineChars="0"/>
        <w:jc w:val="both"/>
        <w:textAlignment w:val="baseline"/>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合同文件</w:t>
      </w:r>
      <w:r>
        <w:rPr>
          <w:rFonts w:hint="eastAsia" w:ascii="宋体" w:hAnsi="Times New Roman" w:eastAsia="宋体" w:cs="宋体"/>
          <w:sz w:val="24"/>
          <w:szCs w:val="24"/>
          <w:lang w:val="en-US" w:eastAsia="zh-CN" w:bidi="ar-SA"/>
        </w:rPr>
        <w:t>（或称合同</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6"/>
          <w:sz w:val="24"/>
          <w:szCs w:val="24"/>
          <w:lang w:val="en-US" w:eastAsia="zh-CN" w:bidi="ar-SA"/>
        </w:rPr>
        <w:t>：指合同协议书、中标通知书、投标函及投标函附</w:t>
      </w:r>
      <w:r>
        <w:rPr>
          <w:rFonts w:hint="eastAsia" w:ascii="宋体" w:hAnsi="Times New Roman" w:eastAsia="宋体" w:cs="宋体"/>
          <w:spacing w:val="-9"/>
          <w:sz w:val="24"/>
          <w:szCs w:val="24"/>
          <w:lang w:val="en-US" w:eastAsia="zh-CN" w:bidi="ar-SA"/>
        </w:rPr>
        <w:t>录、专用合同条款、通用合同条款、技术标准和要求、图纸、已标价工程量清单，以及</w:t>
      </w:r>
      <w:r>
        <w:rPr>
          <w:rFonts w:hint="eastAsia" w:ascii="宋体" w:hAnsi="Times New Roman" w:eastAsia="宋体" w:cs="宋体"/>
          <w:sz w:val="24"/>
          <w:szCs w:val="24"/>
          <w:lang w:val="en-US" w:eastAsia="zh-CN" w:bidi="ar-SA"/>
        </w:rPr>
        <w:t>其他合同文件。</w:t>
      </w:r>
    </w:p>
    <w:p w14:paraId="6E7EC4CF">
      <w:pPr>
        <w:widowControl w:val="0"/>
        <w:numPr>
          <w:ilvl w:val="3"/>
          <w:numId w:val="11"/>
        </w:numPr>
        <w:tabs>
          <w:tab w:val="left" w:pos="1559"/>
        </w:tabs>
        <w:kinsoku w:val="0"/>
        <w:overflowPunct w:val="0"/>
        <w:autoSpaceDE w:val="0"/>
        <w:autoSpaceDN w:val="0"/>
        <w:adjustRightInd w:val="0"/>
        <w:ind w:left="630" w:leftChars="0" w:firstLine="0" w:firstLineChars="0"/>
        <w:jc w:val="both"/>
        <w:rPr>
          <w:rFonts w:hint="default" w:ascii="宋体" w:hAnsi="Times New Roman" w:eastAsia="宋体" w:cs="宋体"/>
          <w:snapToGrid w:val="0"/>
          <w:color w:val="000000"/>
          <w:spacing w:val="-3"/>
          <w:sz w:val="24"/>
          <w:szCs w:val="24"/>
          <w:lang w:val="en-US" w:eastAsia="zh-CN" w:bidi="ar-SA"/>
        </w:rPr>
      </w:pPr>
      <w:r>
        <w:rPr>
          <w:rFonts w:hint="eastAsia" w:ascii="宋体" w:hAnsi="Times New Roman" w:eastAsia="宋体" w:cs="宋体"/>
          <w:snapToGrid w:val="0"/>
          <w:color w:val="000000"/>
          <w:spacing w:val="-3"/>
          <w:sz w:val="24"/>
          <w:szCs w:val="24"/>
          <w:lang w:val="en-US" w:eastAsia="zh-CN" w:bidi="ar-SA"/>
        </w:rPr>
        <w:t>合同协议书：指第 1.5 款所指的合同协议书。</w:t>
      </w:r>
    </w:p>
    <w:p w14:paraId="50B83408">
      <w:pPr>
        <w:widowControl w:val="0"/>
        <w:numPr>
          <w:ilvl w:val="3"/>
          <w:numId w:val="11"/>
        </w:numPr>
        <w:tabs>
          <w:tab w:val="left" w:pos="1559"/>
        </w:tabs>
        <w:kinsoku w:val="0"/>
        <w:overflowPunct w:val="0"/>
        <w:autoSpaceDE w:val="0"/>
        <w:autoSpaceDN w:val="0"/>
        <w:adjustRightInd w:val="0"/>
        <w:spacing w:before="159"/>
        <w:ind w:left="630" w:leftChars="0" w:firstLine="0" w:firstLineChars="0"/>
        <w:jc w:val="both"/>
        <w:rPr>
          <w:rFonts w:hint="default" w:ascii="宋体" w:hAnsi="Times New Roman" w:eastAsia="宋体" w:cs="宋体"/>
          <w:snapToGrid w:val="0"/>
          <w:color w:val="000000"/>
          <w:spacing w:val="-3"/>
          <w:sz w:val="24"/>
          <w:szCs w:val="24"/>
          <w:lang w:val="en-US" w:eastAsia="zh-CN" w:bidi="ar-SA"/>
        </w:rPr>
      </w:pPr>
      <w:r>
        <w:rPr>
          <w:rFonts w:hint="eastAsia" w:ascii="宋体" w:hAnsi="Times New Roman" w:eastAsia="宋体" w:cs="宋体"/>
          <w:snapToGrid w:val="0"/>
          <w:color w:val="000000"/>
          <w:spacing w:val="-3"/>
          <w:sz w:val="24"/>
          <w:szCs w:val="24"/>
          <w:lang w:val="en-US" w:eastAsia="zh-CN" w:bidi="ar-SA"/>
        </w:rPr>
        <w:t>中标通知书：指发包人通知承包人中标的函件。</w:t>
      </w:r>
    </w:p>
    <w:p w14:paraId="2327C799">
      <w:pPr>
        <w:widowControl w:val="0"/>
        <w:numPr>
          <w:ilvl w:val="3"/>
          <w:numId w:val="11"/>
        </w:numPr>
        <w:tabs>
          <w:tab w:val="left" w:pos="1559"/>
        </w:tabs>
        <w:kinsoku w:val="0"/>
        <w:overflowPunct w:val="0"/>
        <w:autoSpaceDE w:val="0"/>
        <w:autoSpaceDN w:val="0"/>
        <w:adjustRightInd w:val="0"/>
        <w:spacing w:before="160"/>
        <w:ind w:left="630" w:leftChars="0" w:firstLine="0" w:firstLineChars="0"/>
        <w:jc w:val="both"/>
        <w:rPr>
          <w:rFonts w:hint="default" w:ascii="宋体" w:hAnsi="Times New Roman" w:eastAsia="宋体" w:cs="宋体"/>
          <w:snapToGrid w:val="0"/>
          <w:color w:val="000000"/>
          <w:spacing w:val="-3"/>
          <w:sz w:val="24"/>
          <w:szCs w:val="24"/>
          <w:lang w:val="en-US" w:eastAsia="zh-CN" w:bidi="ar-SA"/>
        </w:rPr>
      </w:pPr>
      <w:r>
        <w:rPr>
          <w:rFonts w:hint="eastAsia" w:ascii="宋体" w:hAnsi="Times New Roman" w:eastAsia="宋体" w:cs="宋体"/>
          <w:snapToGrid w:val="0"/>
          <w:color w:val="000000"/>
          <w:spacing w:val="-3"/>
          <w:sz w:val="24"/>
          <w:szCs w:val="24"/>
          <w:lang w:val="en-US" w:eastAsia="zh-CN" w:bidi="ar-SA"/>
        </w:rPr>
        <w:t>投标函：指构成合同文件组成部分的由承包人填写并签署的投标函。</w:t>
      </w:r>
    </w:p>
    <w:p w14:paraId="27ECC393">
      <w:pPr>
        <w:widowControl w:val="0"/>
        <w:numPr>
          <w:ilvl w:val="3"/>
          <w:numId w:val="11"/>
        </w:numPr>
        <w:tabs>
          <w:tab w:val="left" w:pos="1559"/>
        </w:tabs>
        <w:kinsoku w:val="0"/>
        <w:overflowPunct w:val="0"/>
        <w:autoSpaceDE w:val="0"/>
        <w:autoSpaceDN w:val="0"/>
        <w:adjustRightInd w:val="0"/>
        <w:spacing w:before="158"/>
        <w:ind w:left="63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napToGrid w:val="0"/>
          <w:color w:val="000000"/>
          <w:spacing w:val="-3"/>
          <w:sz w:val="24"/>
          <w:szCs w:val="24"/>
          <w:lang w:val="en-US" w:eastAsia="zh-CN" w:bidi="ar-SA"/>
        </w:rPr>
        <w:t>投标函附录：指附在投标函后构成合同文件的投标函附录</w:t>
      </w:r>
      <w:r>
        <w:rPr>
          <w:rFonts w:hint="eastAsia" w:ascii="宋体" w:hAnsi="Times New Roman" w:eastAsia="宋体" w:cs="宋体"/>
          <w:sz w:val="24"/>
          <w:szCs w:val="24"/>
          <w:lang w:val="en-US" w:eastAsia="zh-CN" w:bidi="ar-SA"/>
        </w:rPr>
        <w:t>。</w:t>
      </w:r>
    </w:p>
    <w:p w14:paraId="2D7EC48F">
      <w:pPr>
        <w:widowControl w:val="0"/>
        <w:numPr>
          <w:ilvl w:val="3"/>
          <w:numId w:val="11"/>
        </w:numPr>
        <w:tabs>
          <w:tab w:val="left" w:pos="1559"/>
        </w:tabs>
        <w:kinsoku w:val="0"/>
        <w:overflowPunct w:val="0"/>
        <w:autoSpaceDE w:val="0"/>
        <w:autoSpaceDN w:val="0"/>
        <w:adjustRightInd w:val="0"/>
        <w:spacing w:before="161" w:line="362" w:lineRule="auto"/>
        <w:ind w:left="630" w:leftChars="0" w:right="1413"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技术标准和要求：指构成合同文件组成部分的名为技术标准和要求</w:t>
      </w:r>
      <w:r>
        <w:rPr>
          <w:rFonts w:hint="eastAsia" w:ascii="宋体" w:hAnsi="Times New Roman" w:eastAsia="宋体" w:cs="宋体"/>
          <w:sz w:val="24"/>
          <w:szCs w:val="24"/>
          <w:lang w:val="en-US" w:eastAsia="zh-CN" w:bidi="ar-SA"/>
        </w:rPr>
        <w:t>（</w:t>
      </w:r>
      <w:r>
        <w:rPr>
          <w:rFonts w:hint="eastAsia" w:ascii="宋体" w:hAnsi="Times New Roman" w:eastAsia="宋体" w:cs="宋体"/>
          <w:spacing w:val="-8"/>
          <w:sz w:val="24"/>
          <w:szCs w:val="24"/>
          <w:lang w:val="en-US" w:eastAsia="zh-CN" w:bidi="ar-SA"/>
        </w:rPr>
        <w:t>合同</w:t>
      </w:r>
      <w:r>
        <w:rPr>
          <w:rFonts w:hint="eastAsia" w:ascii="宋体" w:hAnsi="Times New Roman" w:eastAsia="宋体" w:cs="宋体"/>
          <w:sz w:val="24"/>
          <w:szCs w:val="24"/>
          <w:lang w:val="en-US" w:eastAsia="zh-CN" w:bidi="ar-SA"/>
        </w:rPr>
        <w:t>技术条款）的文件，包括合同双方当事人约定对其所作的修改或补充。</w:t>
      </w:r>
    </w:p>
    <w:p w14:paraId="0120F842">
      <w:pPr>
        <w:widowControl w:val="0"/>
        <w:numPr>
          <w:ilvl w:val="3"/>
          <w:numId w:val="11"/>
        </w:numPr>
        <w:tabs>
          <w:tab w:val="left" w:pos="1559"/>
        </w:tabs>
        <w:kinsoku w:val="0"/>
        <w:overflowPunct w:val="0"/>
        <w:autoSpaceDE w:val="0"/>
        <w:autoSpaceDN w:val="0"/>
        <w:adjustRightInd w:val="0"/>
        <w:spacing w:before="5" w:line="364" w:lineRule="auto"/>
        <w:ind w:left="630" w:leftChars="0" w:right="1175" w:firstLine="0" w:firstLineChars="0"/>
        <w:rPr>
          <w:rFonts w:hint="default" w:ascii="宋体" w:hAnsi="Times New Roman" w:eastAsia="宋体" w:cs="宋体"/>
          <w:spacing w:val="-13"/>
          <w:sz w:val="24"/>
          <w:szCs w:val="24"/>
          <w:lang w:val="en-US" w:eastAsia="zh-CN" w:bidi="ar-SA"/>
        </w:rPr>
      </w:pPr>
      <w:r>
        <w:rPr>
          <w:rFonts w:hint="eastAsia" w:ascii="宋体" w:hAnsi="Times New Roman" w:eastAsia="宋体" w:cs="宋体"/>
          <w:spacing w:val="-7"/>
          <w:sz w:val="24"/>
          <w:szCs w:val="24"/>
          <w:lang w:val="en-US" w:eastAsia="zh-CN" w:bidi="ar-SA"/>
        </w:rPr>
        <w:t xml:space="preserve">图纸：指列入合同的招标图纸、投标图纸和发包人按合同约定向承包人提 </w:t>
      </w:r>
      <w:r>
        <w:rPr>
          <w:rFonts w:hint="eastAsia" w:ascii="宋体" w:hAnsi="Times New Roman" w:eastAsia="宋体" w:cs="宋体"/>
          <w:spacing w:val="-8"/>
          <w:sz w:val="24"/>
          <w:szCs w:val="24"/>
          <w:lang w:val="en-US" w:eastAsia="zh-CN" w:bidi="ar-SA"/>
        </w:rPr>
        <w:t>供的施工图纸和其他图纸</w:t>
      </w:r>
      <w:r>
        <w:rPr>
          <w:rFonts w:hint="eastAsia" w:ascii="宋体" w:hAnsi="Times New Roman" w:eastAsia="宋体" w:cs="宋体"/>
          <w:sz w:val="24"/>
          <w:szCs w:val="24"/>
          <w:lang w:val="en-US" w:eastAsia="zh-CN" w:bidi="ar-SA"/>
        </w:rPr>
        <w:t>（包括配套说明和有关资料</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4"/>
          <w:sz w:val="24"/>
          <w:szCs w:val="24"/>
          <w:lang w:val="en-US" w:eastAsia="zh-CN" w:bidi="ar-SA"/>
        </w:rPr>
        <w:t xml:space="preserve">。列入合同的招标图纸已成为合 </w:t>
      </w:r>
      <w:r>
        <w:rPr>
          <w:rFonts w:hint="eastAsia" w:ascii="宋体" w:hAnsi="Times New Roman" w:eastAsia="宋体" w:cs="宋体"/>
          <w:spacing w:val="-8"/>
          <w:sz w:val="24"/>
          <w:szCs w:val="24"/>
          <w:lang w:val="en-US" w:eastAsia="zh-CN" w:bidi="ar-SA"/>
        </w:rPr>
        <w:t xml:space="preserve">同文件的一部分，具有合同效力，主要用于在履行合同中作为衡量变更的依据，但不能 </w:t>
      </w:r>
      <w:r>
        <w:rPr>
          <w:rFonts w:hint="eastAsia" w:ascii="宋体" w:hAnsi="Times New Roman" w:eastAsia="宋体" w:cs="宋体"/>
          <w:spacing w:val="-10"/>
          <w:sz w:val="24"/>
          <w:szCs w:val="24"/>
          <w:lang w:val="en-US" w:eastAsia="zh-CN" w:bidi="ar-SA"/>
        </w:rPr>
        <w:t xml:space="preserve">直接用于施工。经发包人确认进入合同的投标图纸亦成为合同文件的一部分，用于在履 </w:t>
      </w:r>
      <w:r>
        <w:rPr>
          <w:rFonts w:hint="eastAsia" w:ascii="宋体" w:hAnsi="Times New Roman" w:eastAsia="宋体" w:cs="宋体"/>
          <w:spacing w:val="-13"/>
          <w:sz w:val="24"/>
          <w:szCs w:val="24"/>
          <w:lang w:val="en-US" w:eastAsia="zh-CN" w:bidi="ar-SA"/>
        </w:rPr>
        <w:t>行合同中检验承包人是否按其投标时承诺的条件进行施工的依据，亦不能直接用于施工。</w:t>
      </w:r>
    </w:p>
    <w:p w14:paraId="5889FA54">
      <w:pPr>
        <w:widowControl w:val="0"/>
        <w:numPr>
          <w:ilvl w:val="3"/>
          <w:numId w:val="11"/>
        </w:numPr>
        <w:tabs>
          <w:tab w:val="left" w:pos="1559"/>
        </w:tabs>
        <w:kinsoku w:val="0"/>
        <w:overflowPunct w:val="0"/>
        <w:autoSpaceDE w:val="0"/>
        <w:autoSpaceDN w:val="0"/>
        <w:adjustRightInd w:val="0"/>
        <w:spacing w:line="364" w:lineRule="auto"/>
        <w:ind w:left="630" w:leftChars="0" w:right="1417"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已标价工程量清单：指构成合同文件组成部分的由承包人按照规定的格式</w:t>
      </w:r>
      <w:r>
        <w:rPr>
          <w:rFonts w:hint="eastAsia" w:ascii="宋体" w:hAnsi="Times New Roman" w:eastAsia="宋体" w:cs="宋体"/>
          <w:sz w:val="24"/>
          <w:szCs w:val="24"/>
          <w:lang w:val="en-US" w:eastAsia="zh-CN" w:bidi="ar-SA"/>
        </w:rPr>
        <w:t>和要求填写并标明价格的工程量清单。</w:t>
      </w:r>
    </w:p>
    <w:p w14:paraId="5A426CD8">
      <w:pPr>
        <w:widowControl w:val="0"/>
        <w:numPr>
          <w:ilvl w:val="3"/>
          <w:numId w:val="11"/>
        </w:numPr>
        <w:tabs>
          <w:tab w:val="left" w:pos="1559"/>
        </w:tabs>
        <w:kinsoku w:val="0"/>
        <w:overflowPunct w:val="0"/>
        <w:autoSpaceDE w:val="0"/>
        <w:autoSpaceDN w:val="0"/>
        <w:adjustRightInd w:val="0"/>
        <w:spacing w:line="306" w:lineRule="exact"/>
        <w:ind w:left="63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其他合同文件：指经合同双方当事人确认构成合同文件的其他文件。</w:t>
      </w:r>
    </w:p>
    <w:p w14:paraId="6634067E">
      <w:pPr>
        <w:widowControl w:val="0"/>
        <w:numPr>
          <w:ilvl w:val="2"/>
          <w:numId w:val="12"/>
        </w:numPr>
        <w:tabs>
          <w:tab w:val="left" w:pos="1257"/>
        </w:tabs>
        <w:kinsoku w:val="0"/>
        <w:overflowPunct w:val="0"/>
        <w:autoSpaceDE w:val="0"/>
        <w:autoSpaceDN w:val="0"/>
        <w:adjustRightInd w:val="0"/>
        <w:spacing w:before="156"/>
        <w:ind w:left="1256" w:hanging="665"/>
        <w:outlineLvl w:val="2"/>
        <w:rPr>
          <w:rFonts w:hint="default" w:ascii="宋体" w:hAnsi="Times New Roman" w:eastAsia="宋体" w:cs="宋体"/>
          <w:b/>
          <w:sz w:val="24"/>
          <w:szCs w:val="24"/>
          <w:lang w:val="en-US" w:eastAsia="zh-CN" w:bidi="ar-SA"/>
        </w:rPr>
      </w:pPr>
      <w:r>
        <w:rPr>
          <w:rFonts w:hint="eastAsia" w:ascii="宋体" w:hAnsi="Times New Roman" w:eastAsia="宋体" w:cs="宋体"/>
          <w:b/>
          <w:sz w:val="24"/>
          <w:szCs w:val="24"/>
          <w:lang w:val="en-US" w:eastAsia="zh-CN" w:bidi="ar-SA"/>
        </w:rPr>
        <w:t>合同当事人和人员</w:t>
      </w:r>
    </w:p>
    <w:p w14:paraId="621B5991">
      <w:pPr>
        <w:widowControl w:val="0"/>
        <w:numPr>
          <w:ilvl w:val="3"/>
          <w:numId w:val="12"/>
        </w:numPr>
        <w:tabs>
          <w:tab w:val="left" w:pos="1559"/>
        </w:tabs>
        <w:kinsoku w:val="0"/>
        <w:overflowPunct w:val="0"/>
        <w:autoSpaceDE w:val="0"/>
        <w:autoSpaceDN w:val="0"/>
        <w:adjustRightInd w:val="0"/>
        <w:spacing w:before="161"/>
        <w:ind w:left="1558" w:hanging="96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合同当事人：指发包人和（或）承包人。</w:t>
      </w:r>
    </w:p>
    <w:p w14:paraId="3F1A43A2">
      <w:pPr>
        <w:widowControl w:val="0"/>
        <w:numPr>
          <w:ilvl w:val="3"/>
          <w:numId w:val="12"/>
        </w:numPr>
        <w:tabs>
          <w:tab w:val="left" w:pos="1559"/>
        </w:tabs>
        <w:kinsoku w:val="0"/>
        <w:overflowPunct w:val="0"/>
        <w:autoSpaceDE w:val="0"/>
        <w:autoSpaceDN w:val="0"/>
        <w:adjustRightInd w:val="0"/>
        <w:spacing w:before="158"/>
        <w:ind w:left="1558" w:hanging="96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8"/>
          <w:sz w:val="24"/>
          <w:szCs w:val="24"/>
          <w:lang w:val="en-US" w:eastAsia="zh-CN" w:bidi="ar-SA"/>
        </w:rPr>
        <w:t>发包人：指专用合同条款中指明并与承包人在合同协议书中签字的当事人。</w:t>
      </w:r>
    </w:p>
    <w:p w14:paraId="4A4879E3">
      <w:pPr>
        <w:widowControl w:val="0"/>
        <w:numPr>
          <w:ilvl w:val="3"/>
          <w:numId w:val="12"/>
        </w:numPr>
        <w:tabs>
          <w:tab w:val="left" w:pos="1559"/>
        </w:tabs>
        <w:kinsoku w:val="0"/>
        <w:overflowPunct w:val="0"/>
        <w:autoSpaceDE w:val="0"/>
        <w:autoSpaceDN w:val="0"/>
        <w:adjustRightInd w:val="0"/>
        <w:spacing w:before="161"/>
        <w:ind w:left="1558" w:hanging="96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8"/>
          <w:sz w:val="24"/>
          <w:szCs w:val="24"/>
          <w:lang w:val="en-US" w:eastAsia="zh-CN" w:bidi="ar-SA"/>
        </w:rPr>
        <w:t>承包人：指专用合同条款中指明并与发包人在合同协议书中签字的当事人。</w:t>
      </w:r>
    </w:p>
    <w:p w14:paraId="795C6DDE">
      <w:pPr>
        <w:widowControl w:val="0"/>
        <w:numPr>
          <w:ilvl w:val="3"/>
          <w:numId w:val="12"/>
        </w:numPr>
        <w:tabs>
          <w:tab w:val="left" w:pos="1559"/>
        </w:tabs>
        <w:kinsoku w:val="0"/>
        <w:overflowPunct w:val="0"/>
        <w:autoSpaceDE w:val="0"/>
        <w:autoSpaceDN w:val="0"/>
        <w:adjustRightInd w:val="0"/>
        <w:spacing w:before="158"/>
        <w:ind w:left="1558" w:hanging="96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承包人项目经理：指承包人派驻施工场地的全权负责人。</w:t>
      </w:r>
    </w:p>
    <w:p w14:paraId="3E5A97D8">
      <w:pPr>
        <w:widowControl w:val="0"/>
        <w:numPr>
          <w:ilvl w:val="3"/>
          <w:numId w:val="12"/>
        </w:numPr>
        <w:tabs>
          <w:tab w:val="left" w:pos="1559"/>
        </w:tabs>
        <w:kinsoku w:val="0"/>
        <w:overflowPunct w:val="0"/>
        <w:autoSpaceDE w:val="0"/>
        <w:autoSpaceDN w:val="0"/>
        <w:adjustRightInd w:val="0"/>
        <w:spacing w:before="160"/>
        <w:ind w:left="1558" w:hanging="960"/>
        <w:rPr>
          <w:rFonts w:hint="default" w:ascii="宋体" w:hAnsi="Times New Roman" w:eastAsia="宋体" w:cs="宋体"/>
          <w:spacing w:val="-15"/>
          <w:sz w:val="24"/>
          <w:szCs w:val="24"/>
          <w:lang w:val="en-US" w:eastAsia="zh-CN" w:bidi="ar-SA"/>
        </w:rPr>
      </w:pPr>
      <w:r>
        <w:rPr>
          <w:rFonts w:hint="eastAsia" w:ascii="宋体" w:hAnsi="Times New Roman" w:eastAsia="宋体" w:cs="宋体"/>
          <w:spacing w:val="-15"/>
          <w:sz w:val="24"/>
          <w:szCs w:val="24"/>
          <w:lang w:val="en-US" w:eastAsia="zh-CN" w:bidi="ar-SA"/>
        </w:rPr>
        <w:t>分包人：指专用合同条款中指明的，从承包人处分包合同中某一部分工程，</w:t>
      </w:r>
    </w:p>
    <w:p w14:paraId="43B47F7C">
      <w:pPr>
        <w:numPr>
          <w:ilvl w:val="3"/>
          <w:numId w:val="12"/>
        </w:numPr>
        <w:tabs>
          <w:tab w:val="left" w:pos="1559"/>
        </w:tabs>
        <w:kinsoku w:val="0"/>
        <w:overflowPunct w:val="0"/>
        <w:spacing w:before="160"/>
        <w:rPr>
          <w:rFonts w:hint="default"/>
          <w:spacing w:val="-15"/>
        </w:rPr>
        <w:sectPr>
          <w:footerReference r:id="rId11" w:type="default"/>
          <w:pgSz w:w="11910" w:h="16840"/>
          <w:pgMar w:top="1380" w:right="1259" w:bottom="1378" w:left="1259" w:header="0" w:footer="287" w:gutter="0"/>
          <w:pgNumType w:start="3"/>
          <w:cols w:space="720" w:num="1"/>
        </w:sectPr>
      </w:pPr>
    </w:p>
    <w:p w14:paraId="16462C92">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并与其签订分包合同的分包人。</w:t>
      </w:r>
    </w:p>
    <w:p w14:paraId="43E9CEDB">
      <w:pPr>
        <w:widowControl w:val="0"/>
        <w:numPr>
          <w:ilvl w:val="3"/>
          <w:numId w:val="12"/>
        </w:numPr>
        <w:tabs>
          <w:tab w:val="left" w:pos="1559"/>
        </w:tabs>
        <w:kinsoku w:val="0"/>
        <w:overflowPunct w:val="0"/>
        <w:autoSpaceDE w:val="0"/>
        <w:autoSpaceDN w:val="0"/>
        <w:adjustRightInd w:val="0"/>
        <w:spacing w:before="159" w:line="364"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监理人：指在专用合同条款中指明的，受发包人委托对合同履行实施管理</w:t>
      </w:r>
      <w:r>
        <w:rPr>
          <w:rFonts w:hint="eastAsia" w:ascii="宋体" w:hAnsi="Times New Roman" w:eastAsia="宋体" w:cs="宋体"/>
          <w:sz w:val="24"/>
          <w:szCs w:val="24"/>
          <w:lang w:val="en-US" w:eastAsia="zh-CN" w:bidi="ar-SA"/>
        </w:rPr>
        <w:t>的法人或其他组织。</w:t>
      </w:r>
    </w:p>
    <w:p w14:paraId="1AF181B8">
      <w:pPr>
        <w:widowControl w:val="0"/>
        <w:numPr>
          <w:ilvl w:val="3"/>
          <w:numId w:val="12"/>
        </w:numPr>
        <w:tabs>
          <w:tab w:val="left" w:pos="1559"/>
        </w:tabs>
        <w:kinsoku w:val="0"/>
        <w:overflowPunct w:val="0"/>
        <w:autoSpaceDE w:val="0"/>
        <w:autoSpaceDN w:val="0"/>
        <w:adjustRightInd w:val="0"/>
        <w:spacing w:line="364" w:lineRule="auto"/>
        <w:ind w:left="118" w:right="1417" w:firstLine="480"/>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总监理工程师</w:t>
      </w:r>
      <w:r>
        <w:rPr>
          <w:rFonts w:hint="eastAsia" w:ascii="宋体" w:hAnsi="Times New Roman" w:eastAsia="宋体" w:cs="宋体"/>
          <w:sz w:val="24"/>
          <w:szCs w:val="24"/>
          <w:lang w:val="en-US" w:eastAsia="zh-CN" w:bidi="ar-SA"/>
        </w:rPr>
        <w:t>（总监</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5"/>
          <w:sz w:val="24"/>
          <w:szCs w:val="24"/>
          <w:lang w:val="en-US" w:eastAsia="zh-CN" w:bidi="ar-SA"/>
        </w:rPr>
        <w:t>：指由监理人委派常驻施工场地对合同履行实施管</w:t>
      </w:r>
      <w:r>
        <w:rPr>
          <w:rFonts w:hint="eastAsia" w:ascii="宋体" w:hAnsi="Times New Roman" w:eastAsia="宋体" w:cs="宋体"/>
          <w:sz w:val="24"/>
          <w:szCs w:val="24"/>
          <w:lang w:val="en-US" w:eastAsia="zh-CN" w:bidi="ar-SA"/>
        </w:rPr>
        <w:t>理的全权负责人。</w:t>
      </w:r>
    </w:p>
    <w:p w14:paraId="4375EC1C">
      <w:pPr>
        <w:widowControl w:val="0"/>
        <w:numPr>
          <w:ilvl w:val="2"/>
          <w:numId w:val="13"/>
        </w:numPr>
        <w:tabs>
          <w:tab w:val="left" w:pos="1257"/>
        </w:tabs>
        <w:kinsoku w:val="0"/>
        <w:overflowPunct w:val="0"/>
        <w:autoSpaceDE w:val="0"/>
        <w:autoSpaceDN w:val="0"/>
        <w:adjustRightInd w:val="0"/>
        <w:spacing w:line="306" w:lineRule="exact"/>
        <w:ind w:left="1256" w:hanging="665"/>
        <w:outlineLvl w:val="2"/>
        <w:rPr>
          <w:rFonts w:hint="default" w:ascii="宋体" w:hAnsi="Times New Roman" w:eastAsia="宋体" w:cs="宋体"/>
          <w:b/>
          <w:sz w:val="24"/>
          <w:szCs w:val="24"/>
          <w:lang w:val="en-US" w:eastAsia="zh-CN" w:bidi="ar-SA"/>
        </w:rPr>
      </w:pPr>
      <w:r>
        <w:rPr>
          <w:rFonts w:hint="eastAsia" w:ascii="宋体" w:hAnsi="Times New Roman" w:eastAsia="宋体" w:cs="宋体"/>
          <w:b/>
          <w:sz w:val="24"/>
          <w:szCs w:val="24"/>
          <w:lang w:val="en-US" w:eastAsia="zh-CN" w:bidi="ar-SA"/>
        </w:rPr>
        <w:t>工程和设备</w:t>
      </w:r>
    </w:p>
    <w:p w14:paraId="6F3DF600">
      <w:pPr>
        <w:widowControl w:val="0"/>
        <w:numPr>
          <w:ilvl w:val="3"/>
          <w:numId w:val="13"/>
        </w:numPr>
        <w:tabs>
          <w:tab w:val="left" w:pos="1559"/>
        </w:tabs>
        <w:kinsoku w:val="0"/>
        <w:overflowPunct w:val="0"/>
        <w:autoSpaceDE w:val="0"/>
        <w:autoSpaceDN w:val="0"/>
        <w:adjustRightInd w:val="0"/>
        <w:spacing w:before="159"/>
        <w:ind w:left="1558" w:hanging="96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70" o:spid="_x0000_s1170" o:spt="136" type="#_x0000_t136" style="position:absolute;left:0pt;margin-left:95.7pt;margin-top:210.5pt;height:16pt;width:400.2pt;mso-position-horizontal-relative:page;rotation:-3538944f;visibility:hidden;z-index:-25165107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工程：指永久工程和（或）临时工程。</w:t>
      </w:r>
    </w:p>
    <w:p w14:paraId="738DF5AF">
      <w:pPr>
        <w:widowControl w:val="0"/>
        <w:numPr>
          <w:ilvl w:val="3"/>
          <w:numId w:val="13"/>
        </w:numPr>
        <w:tabs>
          <w:tab w:val="left" w:pos="1559"/>
        </w:tabs>
        <w:kinsoku w:val="0"/>
        <w:overflowPunct w:val="0"/>
        <w:autoSpaceDE w:val="0"/>
        <w:autoSpaceDN w:val="0"/>
        <w:adjustRightInd w:val="0"/>
        <w:spacing w:before="160"/>
        <w:ind w:left="1558" w:hanging="96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永久工程：指按合同约定建造并移交给发包人的工程，包括工程设备。</w:t>
      </w:r>
    </w:p>
    <w:p w14:paraId="27F20A87">
      <w:pPr>
        <w:widowControl w:val="0"/>
        <w:numPr>
          <w:ilvl w:val="3"/>
          <w:numId w:val="13"/>
        </w:numPr>
        <w:tabs>
          <w:tab w:val="left" w:pos="1559"/>
        </w:tabs>
        <w:kinsoku w:val="0"/>
        <w:overflowPunct w:val="0"/>
        <w:autoSpaceDE w:val="0"/>
        <w:autoSpaceDN w:val="0"/>
        <w:adjustRightInd w:val="0"/>
        <w:spacing w:before="158" w:line="364"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临时工程：指为完成合同约定的永久工程所修建的各类临时性工程，不包</w:t>
      </w:r>
      <w:r>
        <w:rPr>
          <w:rFonts w:hint="eastAsia" w:ascii="宋体" w:hAnsi="Times New Roman" w:eastAsia="宋体" w:cs="宋体"/>
          <w:sz w:val="24"/>
          <w:szCs w:val="24"/>
          <w:lang w:val="en-US" w:eastAsia="zh-CN" w:bidi="ar-SA"/>
        </w:rPr>
        <w:t>括施工设备。</w:t>
      </w:r>
    </w:p>
    <w:p w14:paraId="479612FA">
      <w:pPr>
        <w:widowControl w:val="0"/>
        <w:numPr>
          <w:ilvl w:val="3"/>
          <w:numId w:val="13"/>
        </w:numPr>
        <w:tabs>
          <w:tab w:val="left" w:pos="1559"/>
        </w:tabs>
        <w:kinsoku w:val="0"/>
        <w:overflowPunct w:val="0"/>
        <w:autoSpaceDE w:val="0"/>
        <w:autoSpaceDN w:val="0"/>
        <w:adjustRightInd w:val="0"/>
        <w:spacing w:line="307" w:lineRule="exact"/>
        <w:ind w:left="1558" w:hanging="96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单位工程：指专用合同条款中指明特定范围的永久工程。</w:t>
      </w:r>
    </w:p>
    <w:p w14:paraId="6B23B2BB">
      <w:pPr>
        <w:widowControl w:val="0"/>
        <w:numPr>
          <w:ilvl w:val="3"/>
          <w:numId w:val="13"/>
        </w:numPr>
        <w:tabs>
          <w:tab w:val="left" w:pos="1559"/>
        </w:tabs>
        <w:kinsoku w:val="0"/>
        <w:overflowPunct w:val="0"/>
        <w:autoSpaceDE w:val="0"/>
        <w:autoSpaceDN w:val="0"/>
        <w:adjustRightInd w:val="0"/>
        <w:spacing w:before="161" w:line="362" w:lineRule="auto"/>
        <w:ind w:left="118" w:right="129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4"/>
          <w:sz w:val="24"/>
          <w:szCs w:val="24"/>
          <w:lang w:val="en-US" w:eastAsia="zh-CN" w:bidi="ar-SA"/>
        </w:rPr>
        <w:t>工程设备：指构成或计划构成永久工程一部分的机电设备、金属结构设备、</w:t>
      </w:r>
      <w:r>
        <w:rPr>
          <w:rFonts w:hint="eastAsia" w:ascii="宋体" w:hAnsi="Times New Roman" w:eastAsia="宋体" w:cs="宋体"/>
          <w:sz w:val="24"/>
          <w:szCs w:val="24"/>
          <w:lang w:val="en-US" w:eastAsia="zh-CN" w:bidi="ar-SA"/>
        </w:rPr>
        <w:t>仪器装置及其他类似的设备和装置。</w:t>
      </w:r>
    </w:p>
    <w:p w14:paraId="064CA7FD">
      <w:pPr>
        <w:widowControl w:val="0"/>
        <w:numPr>
          <w:ilvl w:val="3"/>
          <w:numId w:val="13"/>
        </w:numPr>
        <w:tabs>
          <w:tab w:val="left" w:pos="1619"/>
        </w:tabs>
        <w:kinsoku w:val="0"/>
        <w:overflowPunct w:val="0"/>
        <w:autoSpaceDE w:val="0"/>
        <w:autoSpaceDN w:val="0"/>
        <w:adjustRightInd w:val="0"/>
        <w:spacing w:before="5" w:line="362" w:lineRule="auto"/>
        <w:ind w:left="118" w:right="1299"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 xml:space="preserve">施工设备：指为完成合同约定的各项工作所需的设备、器具和其他物品， </w:t>
      </w:r>
      <w:r>
        <w:rPr>
          <w:rFonts w:hint="eastAsia" w:ascii="宋体" w:hAnsi="Times New Roman" w:eastAsia="宋体" w:cs="宋体"/>
          <w:sz w:val="24"/>
          <w:szCs w:val="24"/>
          <w:lang w:val="en-US" w:eastAsia="zh-CN" w:bidi="ar-SA"/>
        </w:rPr>
        <w:t>不包括临时工程和材料。</w:t>
      </w:r>
    </w:p>
    <w:p w14:paraId="3BE4B958">
      <w:pPr>
        <w:widowControl w:val="0"/>
        <w:numPr>
          <w:ilvl w:val="3"/>
          <w:numId w:val="13"/>
        </w:numPr>
        <w:tabs>
          <w:tab w:val="left" w:pos="1559"/>
        </w:tabs>
        <w:kinsoku w:val="0"/>
        <w:overflowPunct w:val="0"/>
        <w:autoSpaceDE w:val="0"/>
        <w:autoSpaceDN w:val="0"/>
        <w:adjustRightInd w:val="0"/>
        <w:spacing w:before="5"/>
        <w:ind w:left="1558" w:hanging="96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8"/>
          <w:sz w:val="24"/>
          <w:szCs w:val="24"/>
          <w:lang w:val="en-US" w:eastAsia="zh-CN" w:bidi="ar-SA"/>
        </w:rPr>
        <w:t>临时设施：指为完成合同约定的各项工作所服务的临时性生产和生活设施。</w:t>
      </w:r>
    </w:p>
    <w:p w14:paraId="43509048">
      <w:pPr>
        <w:widowControl w:val="0"/>
        <w:numPr>
          <w:ilvl w:val="3"/>
          <w:numId w:val="13"/>
        </w:numPr>
        <w:tabs>
          <w:tab w:val="left" w:pos="1559"/>
        </w:tabs>
        <w:kinsoku w:val="0"/>
        <w:overflowPunct w:val="0"/>
        <w:autoSpaceDE w:val="0"/>
        <w:autoSpaceDN w:val="0"/>
        <w:adjustRightInd w:val="0"/>
        <w:spacing w:before="158"/>
        <w:ind w:left="1558" w:hanging="96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承包人设备：指承包人自带的施工设备。</w:t>
      </w:r>
    </w:p>
    <w:p w14:paraId="2987AE00">
      <w:pPr>
        <w:widowControl w:val="0"/>
        <w:numPr>
          <w:ilvl w:val="3"/>
          <w:numId w:val="13"/>
        </w:numPr>
        <w:tabs>
          <w:tab w:val="left" w:pos="1559"/>
        </w:tabs>
        <w:kinsoku w:val="0"/>
        <w:overflowPunct w:val="0"/>
        <w:autoSpaceDE w:val="0"/>
        <w:autoSpaceDN w:val="0"/>
        <w:adjustRightInd w:val="0"/>
        <w:spacing w:before="161" w:line="362"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施工场地</w:t>
      </w:r>
      <w:r>
        <w:rPr>
          <w:rFonts w:hint="eastAsia" w:ascii="宋体" w:hAnsi="Times New Roman" w:eastAsia="宋体" w:cs="宋体"/>
          <w:sz w:val="24"/>
          <w:szCs w:val="24"/>
          <w:lang w:val="en-US" w:eastAsia="zh-CN" w:bidi="ar-SA"/>
        </w:rPr>
        <w:t>（</w:t>
      </w:r>
      <w:r>
        <w:rPr>
          <w:rFonts w:hint="eastAsia" w:ascii="宋体" w:hAnsi="Times New Roman" w:eastAsia="宋体" w:cs="宋体"/>
          <w:spacing w:val="-2"/>
          <w:sz w:val="24"/>
          <w:szCs w:val="24"/>
          <w:lang w:val="en-US" w:eastAsia="zh-CN" w:bidi="ar-SA"/>
        </w:rPr>
        <w:t>或称工地、现场</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5"/>
          <w:sz w:val="24"/>
          <w:szCs w:val="24"/>
          <w:lang w:val="en-US" w:eastAsia="zh-CN" w:bidi="ar-SA"/>
        </w:rPr>
        <w:t>：指用于合同工程施工的场所，以及在合同</w:t>
      </w:r>
      <w:r>
        <w:rPr>
          <w:rFonts w:hint="eastAsia" w:ascii="宋体" w:hAnsi="Times New Roman" w:eastAsia="宋体" w:cs="宋体"/>
          <w:sz w:val="24"/>
          <w:szCs w:val="24"/>
          <w:lang w:val="en-US" w:eastAsia="zh-CN" w:bidi="ar-SA"/>
        </w:rPr>
        <w:t>中指定作为施工场地组成部分的其他场所，包括永久占地和临时占地。</w:t>
      </w:r>
    </w:p>
    <w:p w14:paraId="213C1B46">
      <w:pPr>
        <w:widowControl w:val="0"/>
        <w:numPr>
          <w:ilvl w:val="3"/>
          <w:numId w:val="13"/>
        </w:numPr>
        <w:tabs>
          <w:tab w:val="left" w:pos="1679"/>
        </w:tabs>
        <w:kinsoku w:val="0"/>
        <w:overflowPunct w:val="0"/>
        <w:autoSpaceDE w:val="0"/>
        <w:autoSpaceDN w:val="0"/>
        <w:adjustRightInd w:val="0"/>
        <w:spacing w:before="5"/>
        <w:ind w:left="1678" w:hanging="10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永久占地：指发包人为建设本合同工程永久征用的场地。</w:t>
      </w:r>
    </w:p>
    <w:p w14:paraId="027F672D">
      <w:pPr>
        <w:widowControl w:val="0"/>
        <w:numPr>
          <w:ilvl w:val="3"/>
          <w:numId w:val="13"/>
        </w:numPr>
        <w:tabs>
          <w:tab w:val="left" w:pos="1739"/>
        </w:tabs>
        <w:kinsoku w:val="0"/>
        <w:overflowPunct w:val="0"/>
        <w:autoSpaceDE w:val="0"/>
        <w:autoSpaceDN w:val="0"/>
        <w:adjustRightInd w:val="0"/>
        <w:spacing w:before="158" w:line="364" w:lineRule="auto"/>
        <w:ind w:left="118" w:right="1419"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临时占地：指发包人为建设本合同工程临时征用，承包人在完工后须按</w:t>
      </w:r>
      <w:r>
        <w:rPr>
          <w:rFonts w:hint="eastAsia" w:ascii="宋体" w:hAnsi="Times New Roman" w:eastAsia="宋体" w:cs="宋体"/>
          <w:sz w:val="24"/>
          <w:szCs w:val="24"/>
          <w:lang w:val="en-US" w:eastAsia="zh-CN" w:bidi="ar-SA"/>
        </w:rPr>
        <w:t>合同要求退还的场地。</w:t>
      </w:r>
    </w:p>
    <w:p w14:paraId="61E090CC">
      <w:pPr>
        <w:widowControl w:val="0"/>
        <w:numPr>
          <w:ilvl w:val="2"/>
          <w:numId w:val="14"/>
        </w:numPr>
        <w:tabs>
          <w:tab w:val="left" w:pos="1257"/>
        </w:tabs>
        <w:kinsoku w:val="0"/>
        <w:overflowPunct w:val="0"/>
        <w:autoSpaceDE w:val="0"/>
        <w:autoSpaceDN w:val="0"/>
        <w:adjustRightInd w:val="0"/>
        <w:spacing w:before="1"/>
        <w:ind w:left="1256" w:hanging="665"/>
        <w:outlineLvl w:val="2"/>
        <w:rPr>
          <w:rFonts w:hint="default" w:ascii="宋体" w:hAnsi="Times New Roman" w:eastAsia="宋体" w:cs="宋体"/>
          <w:b/>
          <w:sz w:val="24"/>
          <w:szCs w:val="24"/>
          <w:lang w:val="en-US" w:eastAsia="zh-CN" w:bidi="ar-SA"/>
        </w:rPr>
      </w:pPr>
      <w:r>
        <w:rPr>
          <w:rFonts w:hint="eastAsia" w:ascii="宋体" w:hAnsi="Times New Roman" w:eastAsia="宋体" w:cs="宋体"/>
          <w:b/>
          <w:sz w:val="24"/>
          <w:szCs w:val="24"/>
          <w:lang w:val="en-US" w:eastAsia="zh-CN" w:bidi="ar-SA"/>
        </w:rPr>
        <w:t>日期</w:t>
      </w:r>
    </w:p>
    <w:p w14:paraId="7DDEB0B8">
      <w:pPr>
        <w:widowControl w:val="0"/>
        <w:numPr>
          <w:ilvl w:val="3"/>
          <w:numId w:val="14"/>
        </w:numPr>
        <w:tabs>
          <w:tab w:val="left" w:pos="1559"/>
        </w:tabs>
        <w:kinsoku w:val="0"/>
        <w:overflowPunct w:val="0"/>
        <w:autoSpaceDE w:val="0"/>
        <w:autoSpaceDN w:val="0"/>
        <w:adjustRightInd w:val="0"/>
        <w:spacing w:before="158"/>
        <w:ind w:left="1558" w:hanging="96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5"/>
          <w:sz w:val="24"/>
          <w:szCs w:val="24"/>
          <w:lang w:val="en-US" w:eastAsia="zh-CN" w:bidi="ar-SA"/>
        </w:rPr>
        <w:t xml:space="preserve">开工通知：指监理人按第 </w:t>
      </w:r>
      <w:r>
        <w:rPr>
          <w:rFonts w:hint="eastAsia" w:ascii="宋体" w:hAnsi="Times New Roman" w:eastAsia="宋体" w:cs="宋体"/>
          <w:sz w:val="24"/>
          <w:szCs w:val="24"/>
          <w:lang w:val="en-US" w:eastAsia="zh-CN" w:bidi="ar-SA"/>
        </w:rPr>
        <w:t>11.1</w:t>
      </w:r>
      <w:r>
        <w:rPr>
          <w:rFonts w:hint="eastAsia" w:ascii="宋体" w:hAnsi="Times New Roman" w:eastAsia="宋体" w:cs="宋体"/>
          <w:spacing w:val="-8"/>
          <w:sz w:val="24"/>
          <w:szCs w:val="24"/>
          <w:lang w:val="en-US" w:eastAsia="zh-CN" w:bidi="ar-SA"/>
        </w:rPr>
        <w:t xml:space="preserve"> 款通知承包人开工的函件。</w:t>
      </w:r>
    </w:p>
    <w:p w14:paraId="3251C3C6">
      <w:pPr>
        <w:widowControl w:val="0"/>
        <w:numPr>
          <w:ilvl w:val="3"/>
          <w:numId w:val="14"/>
        </w:numPr>
        <w:tabs>
          <w:tab w:val="left" w:pos="1559"/>
        </w:tabs>
        <w:kinsoku w:val="0"/>
        <w:overflowPunct w:val="0"/>
        <w:autoSpaceDE w:val="0"/>
        <w:autoSpaceDN w:val="0"/>
        <w:adjustRightInd w:val="0"/>
        <w:spacing w:before="161"/>
        <w:ind w:left="1558" w:hanging="96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5"/>
          <w:sz w:val="24"/>
          <w:szCs w:val="24"/>
          <w:lang w:val="en-US" w:eastAsia="zh-CN" w:bidi="ar-SA"/>
        </w:rPr>
        <w:t xml:space="preserve">开工日期：指监理人按第 </w:t>
      </w:r>
      <w:r>
        <w:rPr>
          <w:rFonts w:hint="eastAsia" w:ascii="宋体" w:hAnsi="Times New Roman" w:eastAsia="宋体" w:cs="宋体"/>
          <w:sz w:val="24"/>
          <w:szCs w:val="24"/>
          <w:lang w:val="en-US" w:eastAsia="zh-CN" w:bidi="ar-SA"/>
        </w:rPr>
        <w:t>11.1</w:t>
      </w:r>
      <w:r>
        <w:rPr>
          <w:rFonts w:hint="eastAsia" w:ascii="宋体" w:hAnsi="Times New Roman" w:eastAsia="宋体" w:cs="宋体"/>
          <w:spacing w:val="-8"/>
          <w:sz w:val="24"/>
          <w:szCs w:val="24"/>
          <w:lang w:val="en-US" w:eastAsia="zh-CN" w:bidi="ar-SA"/>
        </w:rPr>
        <w:t xml:space="preserve"> 款发出的开工通知中写明的开工日期。</w:t>
      </w:r>
    </w:p>
    <w:p w14:paraId="0B8E1EBA">
      <w:pPr>
        <w:widowControl w:val="0"/>
        <w:numPr>
          <w:ilvl w:val="3"/>
          <w:numId w:val="14"/>
        </w:numPr>
        <w:tabs>
          <w:tab w:val="left" w:pos="1619"/>
        </w:tabs>
        <w:kinsoku w:val="0"/>
        <w:overflowPunct w:val="0"/>
        <w:autoSpaceDE w:val="0"/>
        <w:autoSpaceDN w:val="0"/>
        <w:adjustRightInd w:val="0"/>
        <w:spacing w:before="158"/>
        <w:ind w:left="1618" w:hanging="102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工期：指承包人在投标函中承诺的完成合同工程所需的期限，包括按第</w:t>
      </w:r>
    </w:p>
    <w:p w14:paraId="02BFACEE">
      <w:pPr>
        <w:widowControl w:val="0"/>
        <w:kinsoku w:val="0"/>
        <w:overflowPunct w:val="0"/>
        <w:autoSpaceDE w:val="0"/>
        <w:autoSpaceDN w:val="0"/>
        <w:adjustRightInd w:val="0"/>
        <w:spacing w:before="161"/>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11.3 款、第 11.4 款和第 11.6 款约定所作的变更。</w:t>
      </w:r>
    </w:p>
    <w:p w14:paraId="3CF65FFF">
      <w:pPr>
        <w:widowControl w:val="0"/>
        <w:numPr>
          <w:ilvl w:val="3"/>
          <w:numId w:val="15"/>
        </w:numPr>
        <w:tabs>
          <w:tab w:val="left" w:pos="1583"/>
        </w:tabs>
        <w:kinsoku w:val="0"/>
        <w:overflowPunct w:val="0"/>
        <w:autoSpaceDE w:val="0"/>
        <w:autoSpaceDN w:val="0"/>
        <w:adjustRightInd w:val="0"/>
        <w:spacing w:before="158" w:line="364" w:lineRule="auto"/>
        <w:ind w:left="118" w:right="141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 xml:space="preserve">竣工日期：即合同工程完工日期，指第 </w:t>
      </w:r>
      <w:r>
        <w:rPr>
          <w:rFonts w:hint="eastAsia" w:ascii="宋体" w:hAnsi="Times New Roman" w:eastAsia="宋体" w:cs="宋体"/>
          <w:sz w:val="24"/>
          <w:szCs w:val="24"/>
          <w:lang w:val="en-US" w:eastAsia="zh-CN" w:bidi="ar-SA"/>
        </w:rPr>
        <w:t>1.1.4.3</w:t>
      </w:r>
      <w:r>
        <w:rPr>
          <w:rFonts w:hint="eastAsia" w:ascii="宋体" w:hAnsi="Times New Roman" w:eastAsia="宋体" w:cs="宋体"/>
          <w:spacing w:val="-2"/>
          <w:sz w:val="24"/>
          <w:szCs w:val="24"/>
          <w:lang w:val="en-US" w:eastAsia="zh-CN" w:bidi="ar-SA"/>
        </w:rPr>
        <w:t xml:space="preserve"> 目约定工期届满时的日</w:t>
      </w:r>
      <w:r>
        <w:rPr>
          <w:rFonts w:hint="eastAsia" w:ascii="宋体" w:hAnsi="Times New Roman" w:eastAsia="宋体" w:cs="宋体"/>
          <w:sz w:val="24"/>
          <w:szCs w:val="24"/>
          <w:lang w:val="en-US" w:eastAsia="zh-CN" w:bidi="ar-SA"/>
        </w:rPr>
        <w:t>期。实际完工日期以合同工程完工证书中写明的日期为准。</w:t>
      </w:r>
    </w:p>
    <w:p w14:paraId="4F0FFC60">
      <w:pPr>
        <w:widowControl w:val="0"/>
        <w:numPr>
          <w:ilvl w:val="3"/>
          <w:numId w:val="15"/>
        </w:numPr>
        <w:tabs>
          <w:tab w:val="left" w:pos="1619"/>
        </w:tabs>
        <w:kinsoku w:val="0"/>
        <w:overflowPunct w:val="0"/>
        <w:autoSpaceDE w:val="0"/>
        <w:autoSpaceDN w:val="0"/>
        <w:adjustRightInd w:val="0"/>
        <w:spacing w:line="306" w:lineRule="exact"/>
        <w:ind w:left="1618" w:hanging="102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3"/>
          <w:sz w:val="24"/>
          <w:szCs w:val="24"/>
          <w:lang w:val="en-US" w:eastAsia="zh-CN" w:bidi="ar-SA"/>
        </w:rPr>
        <w:t xml:space="preserve">缺陷责任期：即工程质量保修期，指履行第 </w:t>
      </w:r>
      <w:r>
        <w:rPr>
          <w:rFonts w:hint="eastAsia" w:ascii="宋体" w:hAnsi="Times New Roman" w:eastAsia="宋体" w:cs="宋体"/>
          <w:sz w:val="24"/>
          <w:szCs w:val="24"/>
          <w:lang w:val="en-US" w:eastAsia="zh-CN" w:bidi="ar-SA"/>
        </w:rPr>
        <w:t>19.2</w:t>
      </w:r>
      <w:r>
        <w:rPr>
          <w:rFonts w:hint="eastAsia" w:ascii="宋体" w:hAnsi="Times New Roman" w:eastAsia="宋体" w:cs="宋体"/>
          <w:spacing w:val="-8"/>
          <w:sz w:val="24"/>
          <w:szCs w:val="24"/>
          <w:lang w:val="en-US" w:eastAsia="zh-CN" w:bidi="ar-SA"/>
        </w:rPr>
        <w:t xml:space="preserve"> 款约定的缺陷责任的期</w:t>
      </w:r>
    </w:p>
    <w:p w14:paraId="05A790E8">
      <w:pPr>
        <w:numPr>
          <w:ilvl w:val="3"/>
          <w:numId w:val="15"/>
        </w:numPr>
        <w:tabs>
          <w:tab w:val="left" w:pos="1619"/>
        </w:tabs>
        <w:kinsoku w:val="0"/>
        <w:overflowPunct w:val="0"/>
        <w:spacing w:line="306" w:lineRule="exact"/>
        <w:ind w:left="1618" w:hanging="1020"/>
        <w:rPr>
          <w:rFonts w:hint="default"/>
          <w:spacing w:val="-8"/>
        </w:rPr>
        <w:sectPr>
          <w:pgSz w:w="11910" w:h="16840"/>
          <w:pgMar w:top="1360" w:right="0" w:bottom="480" w:left="1300" w:header="0" w:footer="287" w:gutter="0"/>
          <w:cols w:space="720" w:num="1"/>
        </w:sectPr>
      </w:pPr>
    </w:p>
    <w:p w14:paraId="689EA4B9">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限，包括根据第 19.3 款约定所作的延长，具体期限由专用合同条款约定。</w:t>
      </w:r>
    </w:p>
    <w:p w14:paraId="36E38278">
      <w:pPr>
        <w:widowControl w:val="0"/>
        <w:numPr>
          <w:ilvl w:val="3"/>
          <w:numId w:val="15"/>
        </w:numPr>
        <w:tabs>
          <w:tab w:val="left" w:pos="1559"/>
        </w:tabs>
        <w:kinsoku w:val="0"/>
        <w:overflowPunct w:val="0"/>
        <w:autoSpaceDE w:val="0"/>
        <w:autoSpaceDN w:val="0"/>
        <w:adjustRightInd w:val="0"/>
        <w:spacing w:before="159"/>
        <w:ind w:left="1558" w:hanging="960"/>
        <w:rPr>
          <w:rFonts w:hint="default" w:ascii="宋体" w:hAnsi="Times New Roman" w:eastAsia="宋体" w:cs="宋体"/>
          <w:spacing w:val="-10"/>
          <w:sz w:val="24"/>
          <w:szCs w:val="24"/>
          <w:lang w:val="en-US" w:eastAsia="zh-CN" w:bidi="ar-SA"/>
        </w:rPr>
      </w:pPr>
      <w:r>
        <w:rPr>
          <w:rFonts w:hint="eastAsia" w:ascii="宋体" w:hAnsi="Times New Roman" w:eastAsia="宋体" w:cs="宋体"/>
          <w:spacing w:val="-5"/>
          <w:sz w:val="24"/>
          <w:szCs w:val="24"/>
          <w:lang w:val="en-US" w:eastAsia="zh-CN" w:bidi="ar-SA"/>
        </w:rPr>
        <w:t xml:space="preserve">基准日期：指投标截止时间前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0"/>
          <w:sz w:val="24"/>
          <w:szCs w:val="24"/>
          <w:lang w:val="en-US" w:eastAsia="zh-CN" w:bidi="ar-SA"/>
        </w:rPr>
        <w:t xml:space="preserve"> 天的日期。</w:t>
      </w:r>
    </w:p>
    <w:p w14:paraId="3ED0EDB7">
      <w:pPr>
        <w:widowControl w:val="0"/>
        <w:numPr>
          <w:ilvl w:val="3"/>
          <w:numId w:val="15"/>
        </w:numPr>
        <w:tabs>
          <w:tab w:val="left" w:pos="1559"/>
        </w:tabs>
        <w:kinsoku w:val="0"/>
        <w:overflowPunct w:val="0"/>
        <w:autoSpaceDE w:val="0"/>
        <w:autoSpaceDN w:val="0"/>
        <w:adjustRightInd w:val="0"/>
        <w:spacing w:before="160" w:line="362"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9"/>
          <w:sz w:val="24"/>
          <w:szCs w:val="24"/>
          <w:lang w:val="en-US" w:eastAsia="zh-CN" w:bidi="ar-SA"/>
        </w:rPr>
        <w:t xml:space="preserve">天：除特别指明外，指日历天。合同中按天计算时间的，开始当天不计入， </w:t>
      </w:r>
      <w:r>
        <w:rPr>
          <w:rFonts w:hint="eastAsia" w:ascii="宋体" w:hAnsi="Times New Roman" w:eastAsia="宋体" w:cs="宋体"/>
          <w:spacing w:val="-3"/>
          <w:sz w:val="24"/>
          <w:szCs w:val="24"/>
          <w:lang w:val="en-US" w:eastAsia="zh-CN" w:bidi="ar-SA"/>
        </w:rPr>
        <w:t xml:space="preserve">从次日开始计算。期限最后一天的截止时间为当天 </w:t>
      </w:r>
      <w:r>
        <w:rPr>
          <w:rFonts w:hint="eastAsia" w:ascii="宋体" w:hAnsi="Times New Roman" w:eastAsia="宋体" w:cs="宋体"/>
          <w:sz w:val="24"/>
          <w:szCs w:val="24"/>
          <w:lang w:val="en-US" w:eastAsia="zh-CN" w:bidi="ar-SA"/>
        </w:rPr>
        <w:t>24：</w:t>
      </w:r>
      <w:r>
        <w:rPr>
          <w:rFonts w:hint="default" w:ascii="宋体" w:hAnsi="Times New Roman" w:eastAsia="宋体" w:cs="宋体"/>
          <w:sz w:val="24"/>
          <w:szCs w:val="24"/>
          <w:lang w:val="en-US" w:eastAsia="zh-CN" w:bidi="ar-SA"/>
        </w:rPr>
        <w:t>00</w:t>
      </w:r>
      <w:r>
        <w:rPr>
          <w:rFonts w:hint="eastAsia" w:ascii="宋体" w:hAnsi="Times New Roman" w:eastAsia="宋体" w:cs="宋体"/>
          <w:sz w:val="24"/>
          <w:szCs w:val="24"/>
          <w:lang w:val="en-US" w:eastAsia="zh-CN" w:bidi="ar-SA"/>
        </w:rPr>
        <w:t>。</w:t>
      </w:r>
    </w:p>
    <w:p w14:paraId="3B72DA44">
      <w:pPr>
        <w:widowControl w:val="0"/>
        <w:numPr>
          <w:ilvl w:val="2"/>
          <w:numId w:val="16"/>
        </w:numPr>
        <w:tabs>
          <w:tab w:val="left" w:pos="1257"/>
        </w:tabs>
        <w:kinsoku w:val="0"/>
        <w:overflowPunct w:val="0"/>
        <w:autoSpaceDE w:val="0"/>
        <w:autoSpaceDN w:val="0"/>
        <w:adjustRightInd w:val="0"/>
        <w:spacing w:before="5"/>
        <w:ind w:left="1256" w:hanging="665"/>
        <w:outlineLvl w:val="2"/>
        <w:rPr>
          <w:rFonts w:hint="default" w:ascii="宋体" w:hAnsi="Times New Roman" w:eastAsia="宋体" w:cs="宋体"/>
          <w:b/>
          <w:sz w:val="24"/>
          <w:szCs w:val="24"/>
          <w:lang w:val="en-US" w:eastAsia="zh-CN" w:bidi="ar-SA"/>
        </w:rPr>
      </w:pPr>
      <w:r>
        <w:rPr>
          <w:rFonts w:hint="eastAsia" w:ascii="宋体" w:hAnsi="Times New Roman" w:eastAsia="宋体" w:cs="宋体"/>
          <w:b/>
          <w:sz w:val="24"/>
          <w:szCs w:val="24"/>
          <w:lang w:val="en-US" w:eastAsia="zh-CN" w:bidi="ar-SA"/>
        </w:rPr>
        <w:t>合同价格和费用</w:t>
      </w:r>
    </w:p>
    <w:p w14:paraId="585C1A5C">
      <w:pPr>
        <w:widowControl w:val="0"/>
        <w:numPr>
          <w:ilvl w:val="3"/>
          <w:numId w:val="16"/>
        </w:numPr>
        <w:tabs>
          <w:tab w:val="left" w:pos="1559"/>
        </w:tabs>
        <w:kinsoku w:val="0"/>
        <w:overflowPunct w:val="0"/>
        <w:autoSpaceDE w:val="0"/>
        <w:autoSpaceDN w:val="0"/>
        <w:adjustRightInd w:val="0"/>
        <w:spacing w:before="158" w:line="364" w:lineRule="auto"/>
        <w:ind w:left="118" w:right="1417"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71" o:spid="_x0000_s1171" o:spt="136" type="#_x0000_t136" style="position:absolute;left:0pt;margin-left:95.7pt;margin-top:233.85pt;height:16pt;width:400.2pt;mso-position-horizontal-relative:page;rotation:-3538944f;visibility:hidden;z-index:-25165004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6"/>
          <w:sz w:val="24"/>
          <w:szCs w:val="24"/>
          <w:lang w:val="en-US" w:eastAsia="zh-CN" w:bidi="ar-SA"/>
        </w:rPr>
        <w:t>签约合同价：指签定合同时合同协议书中写明的，包括了暂列金额、暂估</w:t>
      </w:r>
      <w:r>
        <w:rPr>
          <w:rFonts w:hint="eastAsia" w:ascii="宋体" w:hAnsi="Times New Roman" w:eastAsia="宋体" w:cs="宋体"/>
          <w:sz w:val="24"/>
          <w:szCs w:val="24"/>
          <w:lang w:val="en-US" w:eastAsia="zh-CN" w:bidi="ar-SA"/>
        </w:rPr>
        <w:t>价的合同总金额。</w:t>
      </w:r>
    </w:p>
    <w:p w14:paraId="7899E35E">
      <w:pPr>
        <w:widowControl w:val="0"/>
        <w:numPr>
          <w:ilvl w:val="3"/>
          <w:numId w:val="16"/>
        </w:numPr>
        <w:tabs>
          <w:tab w:val="left" w:pos="1559"/>
        </w:tabs>
        <w:kinsoku w:val="0"/>
        <w:overflowPunct w:val="0"/>
        <w:autoSpaceDE w:val="0"/>
        <w:autoSpaceDN w:val="0"/>
        <w:adjustRightInd w:val="0"/>
        <w:spacing w:before="1" w:line="364" w:lineRule="auto"/>
        <w:ind w:left="118" w:right="1293" w:firstLine="48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14"/>
          <w:sz w:val="24"/>
          <w:szCs w:val="24"/>
          <w:lang w:val="en-US" w:eastAsia="zh-CN" w:bidi="ar-SA"/>
        </w:rPr>
        <w:t>合同价格：指承包人按合同约定完成了包括缺陷责任期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6"/>
          <w:sz w:val="24"/>
          <w:szCs w:val="24"/>
          <w:lang w:val="en-US" w:eastAsia="zh-CN" w:bidi="ar-SA"/>
        </w:rPr>
        <w:t xml:space="preserve">） </w:t>
      </w:r>
      <w:r>
        <w:rPr>
          <w:rFonts w:hint="eastAsia" w:ascii="宋体" w:hAnsi="Times New Roman" w:eastAsia="宋体" w:cs="宋体"/>
          <w:spacing w:val="-4"/>
          <w:sz w:val="24"/>
          <w:szCs w:val="24"/>
          <w:lang w:val="en-US" w:eastAsia="zh-CN" w:bidi="ar-SA"/>
        </w:rPr>
        <w:t>内的全部承包工作后，发包人应付给承包人的金额，包括在履行合同过程中按合同约定进行的变更和调整。</w:t>
      </w:r>
    </w:p>
    <w:p w14:paraId="651BB46E">
      <w:pPr>
        <w:widowControl w:val="0"/>
        <w:numPr>
          <w:ilvl w:val="3"/>
          <w:numId w:val="16"/>
        </w:numPr>
        <w:tabs>
          <w:tab w:val="left" w:pos="1559"/>
        </w:tabs>
        <w:kinsoku w:val="0"/>
        <w:overflowPunct w:val="0"/>
        <w:autoSpaceDE w:val="0"/>
        <w:autoSpaceDN w:val="0"/>
        <w:adjustRightInd w:val="0"/>
        <w:spacing w:line="364" w:lineRule="auto"/>
        <w:ind w:left="118" w:right="1414" w:firstLine="48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费用：指为履行合同所发生的或将要发生的所有合理开支，包括管理费和</w:t>
      </w:r>
      <w:r>
        <w:rPr>
          <w:rFonts w:hint="eastAsia" w:ascii="宋体" w:hAnsi="Times New Roman" w:eastAsia="宋体" w:cs="宋体"/>
          <w:sz w:val="24"/>
          <w:szCs w:val="24"/>
          <w:lang w:val="en-US" w:eastAsia="zh-CN" w:bidi="ar-SA"/>
        </w:rPr>
        <w:t>应分摊的其他费用，但不包括利润。</w:t>
      </w:r>
    </w:p>
    <w:p w14:paraId="2A30B6AC">
      <w:pPr>
        <w:widowControl w:val="0"/>
        <w:numPr>
          <w:ilvl w:val="3"/>
          <w:numId w:val="16"/>
        </w:numPr>
        <w:tabs>
          <w:tab w:val="left" w:pos="1559"/>
        </w:tabs>
        <w:kinsoku w:val="0"/>
        <w:overflowPunct w:val="0"/>
        <w:autoSpaceDE w:val="0"/>
        <w:autoSpaceDN w:val="0"/>
        <w:adjustRightInd w:val="0"/>
        <w:spacing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暂列金额：指已标价工程量清单中所列的暂列金额，用于在签订协议书时</w:t>
      </w:r>
      <w:r>
        <w:rPr>
          <w:rFonts w:hint="eastAsia" w:ascii="宋体" w:hAnsi="Times New Roman" w:eastAsia="宋体" w:cs="宋体"/>
          <w:spacing w:val="-4"/>
          <w:sz w:val="24"/>
          <w:szCs w:val="24"/>
          <w:lang w:val="en-US" w:eastAsia="zh-CN" w:bidi="ar-SA"/>
        </w:rPr>
        <w:t>尚未确定或不可预见变更的施工及其所需材料、工程设备、服务等的金额，包括以计日</w:t>
      </w:r>
      <w:r>
        <w:rPr>
          <w:rFonts w:hint="eastAsia" w:ascii="宋体" w:hAnsi="Times New Roman" w:eastAsia="宋体" w:cs="宋体"/>
          <w:sz w:val="24"/>
          <w:szCs w:val="24"/>
          <w:lang w:val="en-US" w:eastAsia="zh-CN" w:bidi="ar-SA"/>
        </w:rPr>
        <w:t>工方式支付的金额。</w:t>
      </w:r>
    </w:p>
    <w:p w14:paraId="06A9E38D">
      <w:pPr>
        <w:widowControl w:val="0"/>
        <w:numPr>
          <w:ilvl w:val="3"/>
          <w:numId w:val="16"/>
        </w:numPr>
        <w:tabs>
          <w:tab w:val="left" w:pos="1559"/>
        </w:tabs>
        <w:kinsoku w:val="0"/>
        <w:overflowPunct w:val="0"/>
        <w:autoSpaceDE w:val="0"/>
        <w:autoSpaceDN w:val="0"/>
        <w:adjustRightInd w:val="0"/>
        <w:spacing w:line="362" w:lineRule="auto"/>
        <w:ind w:left="118" w:right="1417" w:firstLine="480"/>
        <w:rPr>
          <w:rFonts w:hint="default" w:ascii="宋体" w:hAnsi="Times New Roman" w:eastAsia="宋体" w:cs="宋体"/>
          <w:sz w:val="24"/>
          <w:szCs w:val="24"/>
          <w:lang w:val="en-US" w:eastAsia="zh-CN" w:bidi="ar-SA"/>
        </w:rPr>
      </w:pPr>
      <w:r>
        <w:rPr>
          <w:rFonts w:hint="eastAsia" w:ascii="宋体" w:hAnsi="Times New Roman" w:eastAsia="宋体" w:cs="宋体"/>
          <w:spacing w:val="-9"/>
          <w:sz w:val="24"/>
          <w:szCs w:val="24"/>
          <w:lang w:val="en-US" w:eastAsia="zh-CN" w:bidi="ar-SA"/>
        </w:rPr>
        <w:t>暂估价：指发包人在工程量清单中给定的用于支付必然发生但暂时不能确</w:t>
      </w:r>
      <w:r>
        <w:rPr>
          <w:rFonts w:hint="eastAsia" w:ascii="宋体" w:hAnsi="Times New Roman" w:eastAsia="宋体" w:cs="宋体"/>
          <w:sz w:val="24"/>
          <w:szCs w:val="24"/>
          <w:lang w:val="en-US" w:eastAsia="zh-CN" w:bidi="ar-SA"/>
        </w:rPr>
        <w:t>定价格的材料、设备以及专业工程的金额。</w:t>
      </w:r>
    </w:p>
    <w:p w14:paraId="67D650F1">
      <w:pPr>
        <w:widowControl w:val="0"/>
        <w:numPr>
          <w:ilvl w:val="3"/>
          <w:numId w:val="16"/>
        </w:numPr>
        <w:tabs>
          <w:tab w:val="left" w:pos="1559"/>
        </w:tabs>
        <w:kinsoku w:val="0"/>
        <w:overflowPunct w:val="0"/>
        <w:autoSpaceDE w:val="0"/>
        <w:autoSpaceDN w:val="0"/>
        <w:adjustRightInd w:val="0"/>
        <w:spacing w:before="1" w:line="362"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计日工：指对零星工作采取的一种计价方式，按合同中的计日工子目及其</w:t>
      </w:r>
      <w:r>
        <w:rPr>
          <w:rFonts w:hint="eastAsia" w:ascii="宋体" w:hAnsi="Times New Roman" w:eastAsia="宋体" w:cs="宋体"/>
          <w:sz w:val="24"/>
          <w:szCs w:val="24"/>
          <w:lang w:val="en-US" w:eastAsia="zh-CN" w:bidi="ar-SA"/>
        </w:rPr>
        <w:t>单价计价付款。</w:t>
      </w:r>
    </w:p>
    <w:p w14:paraId="11DD70AE">
      <w:pPr>
        <w:widowControl w:val="0"/>
        <w:numPr>
          <w:ilvl w:val="3"/>
          <w:numId w:val="16"/>
        </w:numPr>
        <w:tabs>
          <w:tab w:val="left" w:pos="1619"/>
        </w:tabs>
        <w:kinsoku w:val="0"/>
        <w:overflowPunct w:val="0"/>
        <w:autoSpaceDE w:val="0"/>
        <w:autoSpaceDN w:val="0"/>
        <w:adjustRightInd w:val="0"/>
        <w:spacing w:before="5" w:line="362" w:lineRule="auto"/>
        <w:ind w:left="118" w:right="1415"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质量保证金（或称保留金）：</w:t>
      </w:r>
      <w:r>
        <w:rPr>
          <w:rFonts w:hint="eastAsia" w:ascii="宋体" w:hAnsi="Times New Roman" w:eastAsia="宋体" w:cs="宋体"/>
          <w:spacing w:val="-14"/>
          <w:sz w:val="24"/>
          <w:szCs w:val="24"/>
          <w:lang w:val="en-US" w:eastAsia="zh-CN" w:bidi="ar-SA"/>
        </w:rPr>
        <w:t xml:space="preserve">指按第 </w:t>
      </w:r>
      <w:r>
        <w:rPr>
          <w:rFonts w:hint="eastAsia" w:ascii="宋体" w:hAnsi="Times New Roman" w:eastAsia="宋体" w:cs="宋体"/>
          <w:sz w:val="24"/>
          <w:szCs w:val="24"/>
          <w:lang w:val="en-US" w:eastAsia="zh-CN" w:bidi="ar-SA"/>
        </w:rPr>
        <w:t>17.4.1</w:t>
      </w:r>
      <w:r>
        <w:rPr>
          <w:rFonts w:hint="eastAsia" w:ascii="宋体" w:hAnsi="Times New Roman" w:eastAsia="宋体" w:cs="宋体"/>
          <w:spacing w:val="-9"/>
          <w:sz w:val="24"/>
          <w:szCs w:val="24"/>
          <w:lang w:val="en-US" w:eastAsia="zh-CN" w:bidi="ar-SA"/>
        </w:rPr>
        <w:t xml:space="preserve"> 项约定用于保证在缺陷责任</w:t>
      </w:r>
      <w:r>
        <w:rPr>
          <w:rFonts w:hint="eastAsia" w:ascii="宋体" w:hAnsi="Times New Roman" w:eastAsia="宋体" w:cs="宋体"/>
          <w:sz w:val="24"/>
          <w:szCs w:val="24"/>
          <w:lang w:val="en-US" w:eastAsia="zh-CN" w:bidi="ar-SA"/>
        </w:rPr>
        <w:t>期（工程质量保修期）内履行缺陷修复义务的金额。</w:t>
      </w:r>
    </w:p>
    <w:p w14:paraId="7EE4136F">
      <w:pPr>
        <w:widowControl w:val="0"/>
        <w:kinsoku w:val="0"/>
        <w:overflowPunct w:val="0"/>
        <w:autoSpaceDE w:val="0"/>
        <w:autoSpaceDN w:val="0"/>
        <w:adjustRightInd w:val="0"/>
        <w:spacing w:before="5"/>
        <w:ind w:left="591" w:firstLine="0"/>
        <w:outlineLvl w:val="2"/>
        <w:rPr>
          <w:rFonts w:hint="default" w:ascii="宋体" w:hAnsi="Times New Roman" w:eastAsia="宋体" w:cs="宋体"/>
          <w:b/>
          <w:sz w:val="24"/>
          <w:szCs w:val="24"/>
          <w:lang w:val="en-US" w:eastAsia="zh-CN" w:bidi="ar-SA"/>
        </w:rPr>
      </w:pPr>
      <w:r>
        <w:rPr>
          <w:rFonts w:hint="eastAsia" w:ascii="宋体" w:hAnsi="Times New Roman" w:eastAsia="宋体" w:cs="宋体"/>
          <w:b/>
          <w:sz w:val="24"/>
          <w:szCs w:val="24"/>
          <w:lang w:val="en-US" w:eastAsia="zh-CN" w:bidi="ar-SA"/>
        </w:rPr>
        <w:t>1.1.6 其他</w:t>
      </w:r>
    </w:p>
    <w:p w14:paraId="2F21F27D">
      <w:pPr>
        <w:widowControl w:val="0"/>
        <w:kinsoku w:val="0"/>
        <w:overflowPunct w:val="0"/>
        <w:autoSpaceDE w:val="0"/>
        <w:autoSpaceDN w:val="0"/>
        <w:adjustRightInd w:val="0"/>
        <w:spacing w:before="161" w:line="362" w:lineRule="auto"/>
        <w:ind w:left="118" w:right="1367"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1.1.6.1 书面形式：指合同文件、信函、电报、传真等可以有形地表现所载内容的形式。</w:t>
      </w:r>
    </w:p>
    <w:p w14:paraId="007F4773">
      <w:pPr>
        <w:widowControl w:val="0"/>
        <w:numPr>
          <w:ilvl w:val="1"/>
          <w:numId w:val="16"/>
        </w:numPr>
        <w:tabs>
          <w:tab w:val="left" w:pos="614"/>
        </w:tabs>
        <w:kinsoku w:val="0"/>
        <w:overflowPunct w:val="0"/>
        <w:autoSpaceDE w:val="0"/>
        <w:autoSpaceDN w:val="0"/>
        <w:adjustRightInd w:val="0"/>
        <w:spacing w:before="6"/>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语言文字</w:t>
      </w:r>
    </w:p>
    <w:p w14:paraId="5F419C79">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除专用术语外，合同使用的语言文字为中文。必要时专用术语应附有中文注释。</w:t>
      </w:r>
    </w:p>
    <w:p w14:paraId="79F1C180">
      <w:pPr>
        <w:widowControl w:val="0"/>
        <w:numPr>
          <w:ilvl w:val="1"/>
          <w:numId w:val="16"/>
        </w:numPr>
        <w:tabs>
          <w:tab w:val="left" w:pos="614"/>
        </w:tabs>
        <w:kinsoku w:val="0"/>
        <w:overflowPunct w:val="0"/>
        <w:autoSpaceDE w:val="0"/>
        <w:autoSpaceDN w:val="0"/>
        <w:adjustRightInd w:val="0"/>
        <w:spacing w:before="158"/>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法律</w:t>
      </w:r>
    </w:p>
    <w:p w14:paraId="53BB9BB6">
      <w:pPr>
        <w:widowControl w:val="0"/>
        <w:kinsoku w:val="0"/>
        <w:overflowPunct w:val="0"/>
        <w:autoSpaceDE w:val="0"/>
        <w:autoSpaceDN w:val="0"/>
        <w:adjustRightInd w:val="0"/>
        <w:spacing w:before="186" w:line="364"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适用于合同的法律包括中华人民共和国法律、行政法规、部门规章，以及工程所在地的地方法规、自治条例、单行条例和地方政府规章。</w:t>
      </w:r>
    </w:p>
    <w:p w14:paraId="75726708">
      <w:pPr>
        <w:kinsoku w:val="0"/>
        <w:overflowPunct w:val="0"/>
        <w:spacing w:before="186" w:line="364" w:lineRule="auto"/>
        <w:ind w:right="1353"/>
        <w:rPr>
          <w:rFonts w:hint="default"/>
        </w:rPr>
        <w:sectPr>
          <w:pgSz w:w="11910" w:h="16840"/>
          <w:pgMar w:top="1360" w:right="0" w:bottom="480" w:left="1300" w:header="0" w:footer="287" w:gutter="0"/>
          <w:cols w:space="720" w:num="1"/>
        </w:sectPr>
      </w:pPr>
    </w:p>
    <w:p w14:paraId="4133D681">
      <w:pPr>
        <w:widowControl w:val="0"/>
        <w:numPr>
          <w:ilvl w:val="1"/>
          <w:numId w:val="16"/>
        </w:numPr>
        <w:tabs>
          <w:tab w:val="left" w:pos="614"/>
        </w:tabs>
        <w:kinsoku w:val="0"/>
        <w:overflowPunct w:val="0"/>
        <w:autoSpaceDE w:val="0"/>
        <w:autoSpaceDN w:val="0"/>
        <w:adjustRightInd w:val="0"/>
        <w:spacing w:before="43"/>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合同文件的优先顺序</w:t>
      </w:r>
    </w:p>
    <w:p w14:paraId="7B42E7B3">
      <w:pPr>
        <w:widowControl w:val="0"/>
        <w:kinsoku w:val="0"/>
        <w:overflowPunct w:val="0"/>
        <w:autoSpaceDE w:val="0"/>
        <w:autoSpaceDN w:val="0"/>
        <w:adjustRightInd w:val="0"/>
        <w:spacing w:before="186" w:line="362"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组成合同的各项文件应互相解释，互为说明。除专用合同条款另有约定外，解释合同文件的优先顺序如下：</w:t>
      </w:r>
    </w:p>
    <w:p w14:paraId="20B66472">
      <w:pPr>
        <w:widowControl w:val="0"/>
        <w:numPr>
          <w:ilvl w:val="0"/>
          <w:numId w:val="17"/>
        </w:numPr>
        <w:tabs>
          <w:tab w:val="left" w:pos="1200"/>
        </w:tabs>
        <w:kinsoku w:val="0"/>
        <w:overflowPunct w:val="0"/>
        <w:autoSpaceDE w:val="0"/>
        <w:autoSpaceDN w:val="0"/>
        <w:adjustRightInd w:val="0"/>
        <w:spacing w:before="4"/>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合同协议书；</w:t>
      </w:r>
    </w:p>
    <w:p w14:paraId="1E41D18C">
      <w:pPr>
        <w:widowControl w:val="0"/>
        <w:numPr>
          <w:ilvl w:val="0"/>
          <w:numId w:val="17"/>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中标通知书；</w:t>
      </w:r>
    </w:p>
    <w:p w14:paraId="3DEADFB4">
      <w:pPr>
        <w:widowControl w:val="0"/>
        <w:numPr>
          <w:ilvl w:val="0"/>
          <w:numId w:val="17"/>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投标函及投标函附录；</w:t>
      </w:r>
    </w:p>
    <w:p w14:paraId="26C5EA0C">
      <w:pPr>
        <w:widowControl w:val="0"/>
        <w:numPr>
          <w:ilvl w:val="0"/>
          <w:numId w:val="17"/>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72" o:spid="_x0000_s1172" o:spt="136" type="#_x0000_t136" style="position:absolute;left:0pt;margin-left:95.7pt;margin-top:206.6pt;height:16pt;width:400.2pt;mso-position-horizontal-relative:page;rotation:-3538944f;visibility:hidden;z-index:-25164902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专用合同条款；</w:t>
      </w:r>
    </w:p>
    <w:p w14:paraId="056AD4C0">
      <w:pPr>
        <w:widowControl w:val="0"/>
        <w:numPr>
          <w:ilvl w:val="0"/>
          <w:numId w:val="17"/>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通用合同条款；</w:t>
      </w:r>
    </w:p>
    <w:p w14:paraId="71FF2670">
      <w:pPr>
        <w:widowControl w:val="0"/>
        <w:numPr>
          <w:ilvl w:val="0"/>
          <w:numId w:val="17"/>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技术标准和要求；</w:t>
      </w:r>
    </w:p>
    <w:p w14:paraId="651EB926">
      <w:pPr>
        <w:widowControl w:val="0"/>
        <w:numPr>
          <w:ilvl w:val="0"/>
          <w:numId w:val="17"/>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图纸；</w:t>
      </w:r>
    </w:p>
    <w:p w14:paraId="7E4F5AE7">
      <w:pPr>
        <w:widowControl w:val="0"/>
        <w:numPr>
          <w:ilvl w:val="0"/>
          <w:numId w:val="17"/>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已标价工程量清单；</w:t>
      </w:r>
    </w:p>
    <w:p w14:paraId="29FF4B9D">
      <w:pPr>
        <w:widowControl w:val="0"/>
        <w:numPr>
          <w:ilvl w:val="0"/>
          <w:numId w:val="17"/>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其他合同文件。</w:t>
      </w:r>
    </w:p>
    <w:p w14:paraId="29D5758A">
      <w:pPr>
        <w:widowControl w:val="0"/>
        <w:numPr>
          <w:ilvl w:val="1"/>
          <w:numId w:val="16"/>
        </w:numPr>
        <w:tabs>
          <w:tab w:val="left" w:pos="614"/>
        </w:tabs>
        <w:kinsoku w:val="0"/>
        <w:overflowPunct w:val="0"/>
        <w:autoSpaceDE w:val="0"/>
        <w:autoSpaceDN w:val="0"/>
        <w:adjustRightInd w:val="0"/>
        <w:spacing w:before="162"/>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合同协议书</w:t>
      </w:r>
    </w:p>
    <w:p w14:paraId="3701956E">
      <w:pPr>
        <w:widowControl w:val="0"/>
        <w:kinsoku w:val="0"/>
        <w:overflowPunct w:val="0"/>
        <w:autoSpaceDE w:val="0"/>
        <w:autoSpaceDN w:val="0"/>
        <w:adjustRightInd w:val="0"/>
        <w:spacing w:before="185"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承包人按中标通知书规定的时间与发包人签订合同协议书。除法律另有规定或合同</w:t>
      </w:r>
      <w:r>
        <w:rPr>
          <w:rFonts w:hint="eastAsia" w:ascii="宋体" w:hAnsi="Times New Roman" w:eastAsia="宋体" w:cs="宋体"/>
          <w:spacing w:val="-8"/>
          <w:sz w:val="24"/>
          <w:szCs w:val="24"/>
          <w:lang w:val="en-US" w:eastAsia="zh-CN" w:bidi="ar-SA"/>
        </w:rPr>
        <w:t>另有约定外，发包人和承包人的法定代表人或其委托代理人在合同协议书上签字并盖单</w:t>
      </w:r>
      <w:r>
        <w:rPr>
          <w:rFonts w:hint="eastAsia" w:ascii="宋体" w:hAnsi="Times New Roman" w:eastAsia="宋体" w:cs="宋体"/>
          <w:sz w:val="24"/>
          <w:szCs w:val="24"/>
          <w:lang w:val="en-US" w:eastAsia="zh-CN" w:bidi="ar-SA"/>
        </w:rPr>
        <w:t>位章后，合同生效。</w:t>
      </w:r>
    </w:p>
    <w:p w14:paraId="2EF1E0A7">
      <w:pPr>
        <w:widowControl w:val="0"/>
        <w:numPr>
          <w:ilvl w:val="1"/>
          <w:numId w:val="16"/>
        </w:numPr>
        <w:tabs>
          <w:tab w:val="left" w:pos="614"/>
        </w:tabs>
        <w:kinsoku w:val="0"/>
        <w:overflowPunct w:val="0"/>
        <w:autoSpaceDE w:val="0"/>
        <w:autoSpaceDN w:val="0"/>
        <w:adjustRightInd w:val="0"/>
        <w:spacing w:line="357" w:lineRule="exact"/>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图纸和承包人文件</w:t>
      </w:r>
    </w:p>
    <w:p w14:paraId="2DA99B1E">
      <w:pPr>
        <w:widowControl w:val="0"/>
        <w:numPr>
          <w:ilvl w:val="2"/>
          <w:numId w:val="18"/>
        </w:numPr>
        <w:tabs>
          <w:tab w:val="left" w:pos="1257"/>
        </w:tabs>
        <w:kinsoku w:val="0"/>
        <w:overflowPunct w:val="0"/>
        <w:autoSpaceDE w:val="0"/>
        <w:autoSpaceDN w:val="0"/>
        <w:adjustRightInd w:val="0"/>
        <w:spacing w:before="186"/>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图纸的提供</w:t>
      </w:r>
    </w:p>
    <w:p w14:paraId="2C4DBDCB">
      <w:pPr>
        <w:widowControl w:val="0"/>
        <w:kinsoku w:val="0"/>
        <w:overflowPunct w:val="0"/>
        <w:autoSpaceDE w:val="0"/>
        <w:autoSpaceDN w:val="0"/>
        <w:adjustRightInd w:val="0"/>
        <w:spacing w:before="160" w:line="364" w:lineRule="auto"/>
        <w:ind w:left="118" w:right="1415" w:firstLine="48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2"/>
          <w:sz w:val="24"/>
          <w:szCs w:val="24"/>
          <w:lang w:val="en-US" w:eastAsia="zh-CN" w:bidi="ar-SA"/>
        </w:rPr>
        <w:t>发包人应按技术标准和要求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27"/>
          <w:sz w:val="24"/>
          <w:szCs w:val="24"/>
          <w:lang w:val="en-US" w:eastAsia="zh-CN" w:bidi="ar-SA"/>
        </w:rPr>
        <w:t>）</w:t>
      </w:r>
      <w:r>
        <w:rPr>
          <w:rFonts w:hint="eastAsia" w:ascii="宋体" w:hAnsi="Times New Roman" w:eastAsia="宋体" w:cs="宋体"/>
          <w:spacing w:val="-1"/>
          <w:sz w:val="24"/>
          <w:szCs w:val="24"/>
          <w:lang w:val="en-US" w:eastAsia="zh-CN" w:bidi="ar-SA"/>
        </w:rPr>
        <w:t>约定的期限和数量将施工图纸以及其</w:t>
      </w:r>
      <w:r>
        <w:rPr>
          <w:rFonts w:hint="eastAsia" w:ascii="宋体" w:hAnsi="Times New Roman" w:eastAsia="宋体" w:cs="宋体"/>
          <w:spacing w:val="-6"/>
          <w:sz w:val="24"/>
          <w:szCs w:val="24"/>
          <w:lang w:val="en-US" w:eastAsia="zh-CN" w:bidi="ar-SA"/>
        </w:rPr>
        <w:t>他图纸</w:t>
      </w:r>
      <w:r>
        <w:rPr>
          <w:rFonts w:hint="eastAsia" w:ascii="宋体" w:hAnsi="Times New Roman" w:eastAsia="宋体" w:cs="宋体"/>
          <w:sz w:val="24"/>
          <w:szCs w:val="24"/>
          <w:lang w:val="en-US" w:eastAsia="zh-CN" w:bidi="ar-SA"/>
        </w:rPr>
        <w:t>（包括配套说明和有关资料</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4"/>
          <w:sz w:val="24"/>
          <w:szCs w:val="24"/>
          <w:lang w:val="en-US" w:eastAsia="zh-CN" w:bidi="ar-SA"/>
        </w:rPr>
        <w:t>提供给承包人。由于发包人未按时提供图纸造成工</w:t>
      </w:r>
      <w:r>
        <w:rPr>
          <w:rFonts w:hint="eastAsia" w:ascii="宋体" w:hAnsi="Times New Roman" w:eastAsia="宋体" w:cs="宋体"/>
          <w:spacing w:val="-8"/>
          <w:sz w:val="24"/>
          <w:szCs w:val="24"/>
          <w:lang w:val="en-US" w:eastAsia="zh-CN" w:bidi="ar-SA"/>
        </w:rPr>
        <w:t xml:space="preserve">期延误的，按第 </w:t>
      </w:r>
      <w:r>
        <w:rPr>
          <w:rFonts w:hint="eastAsia" w:ascii="宋体" w:hAnsi="Times New Roman" w:eastAsia="宋体" w:cs="宋体"/>
          <w:sz w:val="24"/>
          <w:szCs w:val="24"/>
          <w:lang w:val="en-US" w:eastAsia="zh-CN" w:bidi="ar-SA"/>
        </w:rPr>
        <w:t>11.3</w:t>
      </w:r>
      <w:r>
        <w:rPr>
          <w:rFonts w:hint="eastAsia" w:ascii="宋体" w:hAnsi="Times New Roman" w:eastAsia="宋体" w:cs="宋体"/>
          <w:spacing w:val="-8"/>
          <w:sz w:val="24"/>
          <w:szCs w:val="24"/>
          <w:lang w:val="en-US" w:eastAsia="zh-CN" w:bidi="ar-SA"/>
        </w:rPr>
        <w:t xml:space="preserve"> 款的约定办理。</w:t>
      </w:r>
    </w:p>
    <w:p w14:paraId="6305850C">
      <w:pPr>
        <w:widowControl w:val="0"/>
        <w:numPr>
          <w:ilvl w:val="2"/>
          <w:numId w:val="18"/>
        </w:numPr>
        <w:tabs>
          <w:tab w:val="left" w:pos="1257"/>
        </w:tabs>
        <w:kinsoku w:val="0"/>
        <w:overflowPunct w:val="0"/>
        <w:autoSpaceDE w:val="0"/>
        <w:autoSpaceDN w:val="0"/>
        <w:adjustRightInd w:val="0"/>
        <w:spacing w:line="304" w:lineRule="exact"/>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承包人提供的文件</w:t>
      </w:r>
    </w:p>
    <w:p w14:paraId="4007E77E">
      <w:pPr>
        <w:widowControl w:val="0"/>
        <w:kinsoku w:val="0"/>
        <w:overflowPunct w:val="0"/>
        <w:autoSpaceDE w:val="0"/>
        <w:autoSpaceDN w:val="0"/>
        <w:adjustRightInd w:val="0"/>
        <w:spacing w:before="161" w:line="362"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承包人提供的文件应按技术标准和要求（合同技术条款）约定的期限和数量提供给监理人。监理人应按技术标准和要求（合同技术条款）约定的期限批复承包人。</w:t>
      </w:r>
    </w:p>
    <w:p w14:paraId="10FF3B4E">
      <w:pPr>
        <w:widowControl w:val="0"/>
        <w:numPr>
          <w:ilvl w:val="2"/>
          <w:numId w:val="18"/>
        </w:numPr>
        <w:tabs>
          <w:tab w:val="left" w:pos="1257"/>
        </w:tabs>
        <w:kinsoku w:val="0"/>
        <w:overflowPunct w:val="0"/>
        <w:autoSpaceDE w:val="0"/>
        <w:autoSpaceDN w:val="0"/>
        <w:adjustRightInd w:val="0"/>
        <w:spacing w:before="5"/>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图纸的修改</w:t>
      </w:r>
    </w:p>
    <w:p w14:paraId="5494A168">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设计人需要对已发给承包人的施工图纸进行修改时，监理人应在技术标准和要求</w:t>
      </w:r>
    </w:p>
    <w:p w14:paraId="70DDF84E">
      <w:pPr>
        <w:widowControl w:val="0"/>
        <w:kinsoku w:val="0"/>
        <w:overflowPunct w:val="0"/>
        <w:autoSpaceDE w:val="0"/>
        <w:autoSpaceDN w:val="0"/>
        <w:adjustRightInd w:val="0"/>
        <w:spacing w:before="161" w:line="362" w:lineRule="auto"/>
        <w:ind w:left="118" w:right="1352"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（合同技术条款）约定的期限内签发施工图纸的修改图给承包人。承包人应按技术标准和要求（合同技术条款）的约定编制一份承包人实施计划提交监理人批准后执行。</w:t>
      </w:r>
    </w:p>
    <w:p w14:paraId="133261B6">
      <w:pPr>
        <w:widowControl w:val="0"/>
        <w:numPr>
          <w:ilvl w:val="2"/>
          <w:numId w:val="18"/>
        </w:numPr>
        <w:tabs>
          <w:tab w:val="left" w:pos="1257"/>
        </w:tabs>
        <w:kinsoku w:val="0"/>
        <w:overflowPunct w:val="0"/>
        <w:autoSpaceDE w:val="0"/>
        <w:autoSpaceDN w:val="0"/>
        <w:adjustRightInd w:val="0"/>
        <w:spacing w:before="5"/>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图纸的错误</w:t>
      </w:r>
    </w:p>
    <w:p w14:paraId="5EFD6313">
      <w:pPr>
        <w:numPr>
          <w:ilvl w:val="2"/>
          <w:numId w:val="18"/>
        </w:numPr>
        <w:tabs>
          <w:tab w:val="left" w:pos="1257"/>
        </w:tabs>
        <w:kinsoku w:val="0"/>
        <w:overflowPunct w:val="0"/>
        <w:spacing w:before="5"/>
        <w:ind w:left="1256" w:hanging="665"/>
        <w:rPr>
          <w:rFonts w:hint="default"/>
          <w:color w:val="000000"/>
        </w:rPr>
        <w:sectPr>
          <w:pgSz w:w="11910" w:h="16840"/>
          <w:pgMar w:top="1360" w:right="0" w:bottom="480" w:left="1300" w:header="0" w:footer="287" w:gutter="0"/>
          <w:cols w:space="720" w:num="1"/>
        </w:sectPr>
      </w:pPr>
    </w:p>
    <w:p w14:paraId="673FDF3A">
      <w:pPr>
        <w:widowControl w:val="0"/>
        <w:kinsoku w:val="0"/>
        <w:overflowPunct w:val="0"/>
        <w:autoSpaceDE w:val="0"/>
        <w:autoSpaceDN w:val="0"/>
        <w:adjustRightInd w:val="0"/>
        <w:spacing w:before="42"/>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承包人发现发包人提供的图纸存在明显错误或疏忽，应及时通知监理人。</w:t>
      </w:r>
    </w:p>
    <w:p w14:paraId="2CA02E9C">
      <w:pPr>
        <w:widowControl w:val="0"/>
        <w:numPr>
          <w:ilvl w:val="2"/>
          <w:numId w:val="18"/>
        </w:numPr>
        <w:tabs>
          <w:tab w:val="left" w:pos="1257"/>
        </w:tabs>
        <w:kinsoku w:val="0"/>
        <w:overflowPunct w:val="0"/>
        <w:autoSpaceDE w:val="0"/>
        <w:autoSpaceDN w:val="0"/>
        <w:adjustRightInd w:val="0"/>
        <w:spacing w:before="159"/>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图纸和承包人文件的保管</w:t>
      </w:r>
    </w:p>
    <w:p w14:paraId="44CB2213">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监理人和承包人均应在施工场地各保存一套完整的包含第 1.6.1 项、第 1.6.2 项、</w:t>
      </w:r>
    </w:p>
    <w:p w14:paraId="7BBEF58A">
      <w:pPr>
        <w:widowControl w:val="0"/>
        <w:kinsoku w:val="0"/>
        <w:overflowPunct w:val="0"/>
        <w:autoSpaceDE w:val="0"/>
        <w:autoSpaceDN w:val="0"/>
        <w:adjustRightInd w:val="0"/>
        <w:spacing w:before="158"/>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第 1.6.3 项约定内容的图纸和承包人文件。</w:t>
      </w:r>
    </w:p>
    <w:p w14:paraId="622B3BB7">
      <w:pPr>
        <w:widowControl w:val="0"/>
        <w:numPr>
          <w:ilvl w:val="1"/>
          <w:numId w:val="18"/>
        </w:numPr>
        <w:tabs>
          <w:tab w:val="left" w:pos="614"/>
        </w:tabs>
        <w:kinsoku w:val="0"/>
        <w:overflowPunct w:val="0"/>
        <w:autoSpaceDE w:val="0"/>
        <w:autoSpaceDN w:val="0"/>
        <w:adjustRightInd w:val="0"/>
        <w:spacing w:before="161"/>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联络</w:t>
      </w:r>
    </w:p>
    <w:p w14:paraId="422A63C1">
      <w:pPr>
        <w:widowControl w:val="0"/>
        <w:numPr>
          <w:ilvl w:val="2"/>
          <w:numId w:val="18"/>
        </w:numPr>
        <w:tabs>
          <w:tab w:val="left" w:pos="1379"/>
        </w:tabs>
        <w:kinsoku w:val="0"/>
        <w:overflowPunct w:val="0"/>
        <w:autoSpaceDE w:val="0"/>
        <w:autoSpaceDN w:val="0"/>
        <w:adjustRightInd w:val="0"/>
        <w:spacing w:before="186" w:line="362" w:lineRule="auto"/>
        <w:ind w:left="118" w:right="1299" w:firstLine="480"/>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73" o:spid="_x0000_s1173" o:spt="136" type="#_x0000_t136" style="position:absolute;left:0pt;margin-left:95.7pt;margin-top:231.3pt;height:16pt;width:400.2pt;mso-position-horizontal-relative:page;rotation:-3538944f;visibility:hidden;z-index:-25164800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与合同有关的通知、批准、证明、证书、指示、要求、请求、同意、意见、</w:t>
      </w:r>
      <w:r>
        <w:rPr>
          <w:rFonts w:hint="eastAsia" w:ascii="宋体" w:hAnsi="Times New Roman" w:eastAsia="宋体" w:cs="宋体"/>
          <w:sz w:val="24"/>
          <w:szCs w:val="24"/>
          <w:lang w:val="en-US" w:eastAsia="zh-CN" w:bidi="ar-SA"/>
        </w:rPr>
        <w:t>确定和决定等，均应采用书面形式。</w:t>
      </w:r>
    </w:p>
    <w:p w14:paraId="2C6B495F">
      <w:pPr>
        <w:widowControl w:val="0"/>
        <w:numPr>
          <w:ilvl w:val="2"/>
          <w:numId w:val="18"/>
        </w:numPr>
        <w:tabs>
          <w:tab w:val="left" w:pos="1319"/>
        </w:tabs>
        <w:kinsoku w:val="0"/>
        <w:overflowPunct w:val="0"/>
        <w:autoSpaceDE w:val="0"/>
        <w:autoSpaceDN w:val="0"/>
        <w:adjustRightInd w:val="0"/>
        <w:spacing w:before="5" w:line="364" w:lineRule="auto"/>
        <w:ind w:left="118" w:right="1412"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0"/>
          <w:sz w:val="24"/>
          <w:szCs w:val="24"/>
          <w:lang w:val="en-US" w:eastAsia="zh-CN" w:bidi="ar-SA"/>
        </w:rPr>
        <w:t xml:space="preserve">第 </w:t>
      </w:r>
      <w:r>
        <w:rPr>
          <w:rFonts w:hint="eastAsia" w:ascii="宋体" w:hAnsi="Times New Roman" w:eastAsia="宋体" w:cs="宋体"/>
          <w:sz w:val="24"/>
          <w:szCs w:val="24"/>
          <w:lang w:val="en-US" w:eastAsia="zh-CN" w:bidi="ar-SA"/>
        </w:rPr>
        <w:t>1.7.1</w:t>
      </w:r>
      <w:r>
        <w:rPr>
          <w:rFonts w:hint="eastAsia" w:ascii="宋体" w:hAnsi="Times New Roman" w:eastAsia="宋体" w:cs="宋体"/>
          <w:spacing w:val="-21"/>
          <w:sz w:val="24"/>
          <w:szCs w:val="24"/>
          <w:lang w:val="en-US" w:eastAsia="zh-CN" w:bidi="ar-SA"/>
        </w:rPr>
        <w:t xml:space="preserve"> 项中的通知、批准、证明、证书、指示、要求、请求、同意、意见、</w:t>
      </w:r>
      <w:r>
        <w:rPr>
          <w:rFonts w:hint="eastAsia" w:ascii="宋体" w:hAnsi="Times New Roman" w:eastAsia="宋体" w:cs="宋体"/>
          <w:spacing w:val="-5"/>
          <w:sz w:val="24"/>
          <w:szCs w:val="24"/>
          <w:lang w:val="en-US" w:eastAsia="zh-CN" w:bidi="ar-SA"/>
        </w:rPr>
        <w:t>确定和决定等来往函件，均应在合同约定的期限内送达指定地点和接收人，并办理签收</w:t>
      </w:r>
      <w:r>
        <w:rPr>
          <w:rFonts w:hint="eastAsia" w:ascii="宋体" w:hAnsi="Times New Roman" w:eastAsia="宋体" w:cs="宋体"/>
          <w:spacing w:val="-4"/>
          <w:sz w:val="24"/>
          <w:szCs w:val="24"/>
          <w:lang w:val="en-US" w:eastAsia="zh-CN" w:bidi="ar-SA"/>
        </w:rPr>
        <w:t>手续。来往函件的送达期限在技术标准和要求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5"/>
          <w:sz w:val="24"/>
          <w:szCs w:val="24"/>
          <w:lang w:val="en-US" w:eastAsia="zh-CN" w:bidi="ar-SA"/>
        </w:rPr>
        <w:t>中约定，送达地点在专</w:t>
      </w:r>
      <w:r>
        <w:rPr>
          <w:rFonts w:hint="eastAsia" w:ascii="宋体" w:hAnsi="Times New Roman" w:eastAsia="宋体" w:cs="宋体"/>
          <w:sz w:val="24"/>
          <w:szCs w:val="24"/>
          <w:lang w:val="en-US" w:eastAsia="zh-CN" w:bidi="ar-SA"/>
        </w:rPr>
        <w:t>用合同条款中约定。</w:t>
      </w:r>
    </w:p>
    <w:p w14:paraId="36280854">
      <w:pPr>
        <w:widowControl w:val="0"/>
        <w:numPr>
          <w:ilvl w:val="2"/>
          <w:numId w:val="18"/>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来往函件均应按合同约定的期限及时发出和答复，不得无故扣压和拖延，亦</w:t>
      </w:r>
      <w:r>
        <w:rPr>
          <w:rFonts w:hint="eastAsia" w:ascii="宋体" w:hAnsi="Times New Roman" w:eastAsia="宋体" w:cs="宋体"/>
          <w:sz w:val="24"/>
          <w:szCs w:val="24"/>
          <w:lang w:val="en-US" w:eastAsia="zh-CN" w:bidi="ar-SA"/>
        </w:rPr>
        <w:t>不得拒收。否则，由此造成的后果由责任方负责。</w:t>
      </w:r>
    </w:p>
    <w:p w14:paraId="370A93D5">
      <w:pPr>
        <w:widowControl w:val="0"/>
        <w:numPr>
          <w:ilvl w:val="1"/>
          <w:numId w:val="18"/>
        </w:numPr>
        <w:tabs>
          <w:tab w:val="left" w:pos="614"/>
        </w:tabs>
        <w:kinsoku w:val="0"/>
        <w:overflowPunct w:val="0"/>
        <w:autoSpaceDE w:val="0"/>
        <w:autoSpaceDN w:val="0"/>
        <w:adjustRightInd w:val="0"/>
        <w:spacing w:line="358" w:lineRule="exact"/>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转让</w:t>
      </w:r>
    </w:p>
    <w:p w14:paraId="75C04FB7">
      <w:pPr>
        <w:widowControl w:val="0"/>
        <w:kinsoku w:val="0"/>
        <w:overflowPunct w:val="0"/>
        <w:autoSpaceDE w:val="0"/>
        <w:autoSpaceDN w:val="0"/>
        <w:adjustRightInd w:val="0"/>
        <w:spacing w:before="183"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6"/>
          <w:sz w:val="24"/>
          <w:szCs w:val="24"/>
          <w:lang w:val="en-US" w:eastAsia="zh-CN" w:bidi="ar-SA"/>
        </w:rPr>
        <w:t>除合同另有约定外，未经对方当事人同意，一方当事人不得将合同权利全部或部分</w:t>
      </w:r>
      <w:r>
        <w:rPr>
          <w:rFonts w:hint="eastAsia" w:ascii="宋体" w:hAnsi="Times New Roman" w:eastAsia="宋体" w:cs="宋体"/>
          <w:sz w:val="24"/>
          <w:szCs w:val="24"/>
          <w:lang w:val="en-US" w:eastAsia="zh-CN" w:bidi="ar-SA"/>
        </w:rPr>
        <w:t>转让给第三人，也不得全部或部分转移合同义务。</w:t>
      </w:r>
    </w:p>
    <w:p w14:paraId="0F863C18">
      <w:pPr>
        <w:widowControl w:val="0"/>
        <w:numPr>
          <w:ilvl w:val="1"/>
          <w:numId w:val="18"/>
        </w:numPr>
        <w:tabs>
          <w:tab w:val="left" w:pos="614"/>
        </w:tabs>
        <w:kinsoku w:val="0"/>
        <w:overflowPunct w:val="0"/>
        <w:autoSpaceDE w:val="0"/>
        <w:autoSpaceDN w:val="0"/>
        <w:adjustRightInd w:val="0"/>
        <w:spacing w:line="358" w:lineRule="exact"/>
        <w:ind w:left="613" w:hanging="49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严禁贿赂</w:t>
      </w:r>
    </w:p>
    <w:p w14:paraId="0D5A6017">
      <w:pPr>
        <w:widowControl w:val="0"/>
        <w:kinsoku w:val="0"/>
        <w:overflowPunct w:val="0"/>
        <w:autoSpaceDE w:val="0"/>
        <w:autoSpaceDN w:val="0"/>
        <w:adjustRightInd w:val="0"/>
        <w:spacing w:before="186" w:line="364"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合同双方当事人不得以贿赂或变相贿赂的方式，谋取不当利益或损害对方权益。因</w:t>
      </w:r>
      <w:r>
        <w:rPr>
          <w:rFonts w:hint="eastAsia" w:ascii="宋体" w:hAnsi="Times New Roman" w:eastAsia="宋体" w:cs="宋体"/>
          <w:sz w:val="24"/>
          <w:szCs w:val="24"/>
          <w:lang w:val="en-US" w:eastAsia="zh-CN" w:bidi="ar-SA"/>
        </w:rPr>
        <w:t>贿赂造成对方损失的，行为人应赔偿损失，并承担相应的法律责任。</w:t>
      </w:r>
    </w:p>
    <w:p w14:paraId="5539F6F3">
      <w:pPr>
        <w:widowControl w:val="0"/>
        <w:numPr>
          <w:ilvl w:val="1"/>
          <w:numId w:val="18"/>
        </w:numPr>
        <w:tabs>
          <w:tab w:val="left" w:pos="755"/>
        </w:tabs>
        <w:kinsoku w:val="0"/>
        <w:overflowPunct w:val="0"/>
        <w:autoSpaceDE w:val="0"/>
        <w:autoSpaceDN w:val="0"/>
        <w:adjustRightInd w:val="0"/>
        <w:spacing w:line="358" w:lineRule="exact"/>
        <w:ind w:left="754" w:hanging="636"/>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化石、文物</w:t>
      </w:r>
    </w:p>
    <w:p w14:paraId="3F9B58F7">
      <w:pPr>
        <w:widowControl w:val="0"/>
        <w:numPr>
          <w:ilvl w:val="2"/>
          <w:numId w:val="18"/>
        </w:numPr>
        <w:tabs>
          <w:tab w:val="left" w:pos="1499"/>
        </w:tabs>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在施工场地发掘的所有文物、古迹以及具有地质研究或考古价值的其他遗</w:t>
      </w:r>
      <w:r>
        <w:rPr>
          <w:rFonts w:hint="eastAsia" w:ascii="宋体" w:hAnsi="Times New Roman" w:eastAsia="宋体" w:cs="宋体"/>
          <w:spacing w:val="-8"/>
          <w:sz w:val="24"/>
          <w:szCs w:val="24"/>
          <w:lang w:val="en-US" w:eastAsia="zh-CN" w:bidi="ar-SA"/>
        </w:rPr>
        <w:t>迹、化石、钱币或物品属于国家所有。一旦发现上述文物，承包人应采取有效合理的保</w:t>
      </w:r>
      <w:r>
        <w:rPr>
          <w:rFonts w:hint="eastAsia" w:ascii="宋体" w:hAnsi="Times New Roman" w:eastAsia="宋体" w:cs="宋体"/>
          <w:spacing w:val="-7"/>
          <w:sz w:val="24"/>
          <w:szCs w:val="24"/>
          <w:lang w:val="en-US" w:eastAsia="zh-CN" w:bidi="ar-SA"/>
        </w:rPr>
        <w:t>护措施，防止任何人员移动或损坏上述物品，并立即报告当地文物行政部门，同时通知</w:t>
      </w:r>
      <w:r>
        <w:rPr>
          <w:rFonts w:hint="eastAsia" w:ascii="宋体" w:hAnsi="Times New Roman" w:eastAsia="宋体" w:cs="宋体"/>
          <w:spacing w:val="-8"/>
          <w:sz w:val="24"/>
          <w:szCs w:val="24"/>
          <w:lang w:val="en-US" w:eastAsia="zh-CN" w:bidi="ar-SA"/>
        </w:rPr>
        <w:t>监理人。发包人、监理人和承包人应按文物行政部门要求采取妥善保护措施，由此导致</w:t>
      </w:r>
      <w:r>
        <w:rPr>
          <w:rFonts w:hint="eastAsia" w:ascii="宋体" w:hAnsi="Times New Roman" w:eastAsia="宋体" w:cs="宋体"/>
          <w:sz w:val="24"/>
          <w:szCs w:val="24"/>
          <w:lang w:val="en-US" w:eastAsia="zh-CN" w:bidi="ar-SA"/>
        </w:rPr>
        <w:t>费用增加和（或）工期延误由发包人承担。</w:t>
      </w:r>
    </w:p>
    <w:p w14:paraId="4B97022C">
      <w:pPr>
        <w:widowControl w:val="0"/>
        <w:numPr>
          <w:ilvl w:val="2"/>
          <w:numId w:val="18"/>
        </w:numPr>
        <w:tabs>
          <w:tab w:val="left" w:pos="1499"/>
        </w:tabs>
        <w:kinsoku w:val="0"/>
        <w:overflowPunct w:val="0"/>
        <w:autoSpaceDE w:val="0"/>
        <w:autoSpaceDN w:val="0"/>
        <w:adjustRightInd w:val="0"/>
        <w:spacing w:line="362"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承包人发现文物后不及时报告或隐瞒不报，致使文物丢失或损坏的，应赔</w:t>
      </w:r>
      <w:r>
        <w:rPr>
          <w:rFonts w:hint="eastAsia" w:ascii="宋体" w:hAnsi="Times New Roman" w:eastAsia="宋体" w:cs="宋体"/>
          <w:sz w:val="24"/>
          <w:szCs w:val="24"/>
          <w:lang w:val="en-US" w:eastAsia="zh-CN" w:bidi="ar-SA"/>
        </w:rPr>
        <w:t>偿损失，并承担相应的法律责任。</w:t>
      </w:r>
    </w:p>
    <w:p w14:paraId="508B97F6">
      <w:pPr>
        <w:widowControl w:val="0"/>
        <w:numPr>
          <w:ilvl w:val="1"/>
          <w:numId w:val="18"/>
        </w:numPr>
        <w:tabs>
          <w:tab w:val="left" w:pos="755"/>
        </w:tabs>
        <w:kinsoku w:val="0"/>
        <w:overflowPunct w:val="0"/>
        <w:autoSpaceDE w:val="0"/>
        <w:autoSpaceDN w:val="0"/>
        <w:adjustRightInd w:val="0"/>
        <w:spacing w:before="5"/>
        <w:ind w:left="754" w:hanging="636"/>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专利技术</w:t>
      </w:r>
    </w:p>
    <w:p w14:paraId="4D38516E">
      <w:pPr>
        <w:widowControl w:val="0"/>
        <w:numPr>
          <w:ilvl w:val="2"/>
          <w:numId w:val="18"/>
        </w:numPr>
        <w:tabs>
          <w:tab w:val="left" w:pos="1499"/>
        </w:tabs>
        <w:kinsoku w:val="0"/>
        <w:overflowPunct w:val="0"/>
        <w:autoSpaceDE w:val="0"/>
        <w:autoSpaceDN w:val="0"/>
        <w:adjustRightInd w:val="0"/>
        <w:spacing w:before="185"/>
        <w:ind w:left="1498" w:hanging="90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承包人在使用任何材料、承包人设备、工程设备或采用施工工艺时，因侵</w:t>
      </w:r>
    </w:p>
    <w:p w14:paraId="4EBC6BE9">
      <w:pPr>
        <w:numPr>
          <w:ilvl w:val="2"/>
          <w:numId w:val="18"/>
        </w:numPr>
        <w:tabs>
          <w:tab w:val="left" w:pos="1499"/>
        </w:tabs>
        <w:kinsoku w:val="0"/>
        <w:overflowPunct w:val="0"/>
        <w:spacing w:before="185"/>
        <w:ind w:left="1498" w:hanging="900"/>
        <w:rPr>
          <w:rFonts w:hint="default"/>
          <w:color w:val="000000"/>
        </w:rPr>
        <w:sectPr>
          <w:pgSz w:w="11910" w:h="16840"/>
          <w:pgMar w:top="1360" w:right="0" w:bottom="480" w:left="1300" w:header="0" w:footer="287" w:gutter="0"/>
          <w:cols w:space="720" w:num="1"/>
        </w:sectPr>
      </w:pPr>
    </w:p>
    <w:p w14:paraId="01472575">
      <w:pPr>
        <w:widowControl w:val="0"/>
        <w:kinsoku w:val="0"/>
        <w:overflowPunct w:val="0"/>
        <w:autoSpaceDE w:val="0"/>
        <w:autoSpaceDN w:val="0"/>
        <w:adjustRightInd w:val="0"/>
        <w:spacing w:before="42" w:line="364" w:lineRule="auto"/>
        <w:ind w:left="118" w:right="1352"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犯专利权或其他知识产权所引起的责任，由承包人承担，但由于遵照发包人提供的设计或技术标准和要求引起的除外。</w:t>
      </w:r>
    </w:p>
    <w:p w14:paraId="159DA916">
      <w:pPr>
        <w:widowControl w:val="0"/>
        <w:numPr>
          <w:ilvl w:val="2"/>
          <w:numId w:val="18"/>
        </w:numPr>
        <w:tabs>
          <w:tab w:val="left" w:pos="1499"/>
        </w:tabs>
        <w:kinsoku w:val="0"/>
        <w:overflowPunct w:val="0"/>
        <w:autoSpaceDE w:val="0"/>
        <w:autoSpaceDN w:val="0"/>
        <w:adjustRightInd w:val="0"/>
        <w:spacing w:line="362" w:lineRule="auto"/>
        <w:ind w:left="118" w:right="1419"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承包人在投标文件中采用专利技术的，专利技术的使用费包含在投标报价</w:t>
      </w:r>
      <w:r>
        <w:rPr>
          <w:rFonts w:hint="eastAsia" w:ascii="宋体" w:hAnsi="Times New Roman" w:eastAsia="宋体" w:cs="宋体"/>
          <w:sz w:val="24"/>
          <w:szCs w:val="24"/>
          <w:lang w:val="en-US" w:eastAsia="zh-CN" w:bidi="ar-SA"/>
        </w:rPr>
        <w:t>内。</w:t>
      </w:r>
    </w:p>
    <w:p w14:paraId="71F3A0A4">
      <w:pPr>
        <w:widowControl w:val="0"/>
        <w:numPr>
          <w:ilvl w:val="2"/>
          <w:numId w:val="18"/>
        </w:numPr>
        <w:tabs>
          <w:tab w:val="left" w:pos="1499"/>
        </w:tabs>
        <w:kinsoku w:val="0"/>
        <w:overflowPunct w:val="0"/>
        <w:autoSpaceDE w:val="0"/>
        <w:autoSpaceDN w:val="0"/>
        <w:adjustRightInd w:val="0"/>
        <w:spacing w:before="4" w:line="362" w:lineRule="auto"/>
        <w:ind w:left="118" w:right="1419"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承包人的技术秘密和声明需要保密的资料和信息，发包人和监理人不得为</w:t>
      </w:r>
      <w:r>
        <w:rPr>
          <w:rFonts w:hint="eastAsia" w:ascii="宋体" w:hAnsi="Times New Roman" w:eastAsia="宋体" w:cs="宋体"/>
          <w:sz w:val="24"/>
          <w:szCs w:val="24"/>
          <w:lang w:val="en-US" w:eastAsia="zh-CN" w:bidi="ar-SA"/>
        </w:rPr>
        <w:t>合同以外的目的泄露给他人。</w:t>
      </w:r>
    </w:p>
    <w:p w14:paraId="1A922E44">
      <w:pPr>
        <w:widowControl w:val="0"/>
        <w:numPr>
          <w:ilvl w:val="2"/>
          <w:numId w:val="18"/>
        </w:numPr>
        <w:tabs>
          <w:tab w:val="left" w:pos="1499"/>
        </w:tabs>
        <w:kinsoku w:val="0"/>
        <w:overflowPunct w:val="0"/>
        <w:autoSpaceDE w:val="0"/>
        <w:autoSpaceDN w:val="0"/>
        <w:adjustRightInd w:val="0"/>
        <w:spacing w:before="5" w:line="364" w:lineRule="auto"/>
        <w:ind w:left="118" w:right="1293" w:firstLine="480"/>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74" o:spid="_x0000_s1174" o:spt="136" type="#_x0000_t136" style="position:absolute;left:0pt;margin-left:95.7pt;margin-top:202.8pt;height:16pt;width:400.2pt;mso-position-horizontal-relative:page;rotation:-3538944f;visibility:hidden;z-index:-25164697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合同实施过程中，发包人要求承包人采用专利技术的，发包人应办理相应</w:t>
      </w:r>
      <w:r>
        <w:rPr>
          <w:rFonts w:hint="eastAsia" w:ascii="宋体" w:hAnsi="Times New Roman" w:eastAsia="宋体" w:cs="宋体"/>
          <w:spacing w:val="-15"/>
          <w:sz w:val="24"/>
          <w:szCs w:val="24"/>
          <w:lang w:val="en-US" w:eastAsia="zh-CN" w:bidi="ar-SA"/>
        </w:rPr>
        <w:t xml:space="preserve">的使用手续，承包人应按发包人约定的条件使用，并承担使用专利技术的相关试验工作， </w:t>
      </w:r>
      <w:r>
        <w:rPr>
          <w:rFonts w:hint="eastAsia" w:ascii="宋体" w:hAnsi="Times New Roman" w:eastAsia="宋体" w:cs="宋体"/>
          <w:sz w:val="24"/>
          <w:szCs w:val="24"/>
          <w:lang w:val="en-US" w:eastAsia="zh-CN" w:bidi="ar-SA"/>
        </w:rPr>
        <w:t>所需费用由发包人承担。</w:t>
      </w:r>
    </w:p>
    <w:p w14:paraId="50C3E527">
      <w:pPr>
        <w:widowControl w:val="0"/>
        <w:numPr>
          <w:ilvl w:val="1"/>
          <w:numId w:val="18"/>
        </w:numPr>
        <w:tabs>
          <w:tab w:val="left" w:pos="755"/>
        </w:tabs>
        <w:kinsoku w:val="0"/>
        <w:overflowPunct w:val="0"/>
        <w:autoSpaceDE w:val="0"/>
        <w:autoSpaceDN w:val="0"/>
        <w:adjustRightInd w:val="0"/>
        <w:spacing w:before="1"/>
        <w:ind w:left="754" w:hanging="636"/>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图纸和文件的保密</w:t>
      </w:r>
    </w:p>
    <w:p w14:paraId="1B421B1F">
      <w:pPr>
        <w:widowControl w:val="0"/>
        <w:numPr>
          <w:ilvl w:val="2"/>
          <w:numId w:val="18"/>
        </w:numPr>
        <w:tabs>
          <w:tab w:val="left" w:pos="1379"/>
        </w:tabs>
        <w:kinsoku w:val="0"/>
        <w:overflowPunct w:val="0"/>
        <w:autoSpaceDE w:val="0"/>
        <w:autoSpaceDN w:val="0"/>
        <w:adjustRightInd w:val="0"/>
        <w:spacing w:before="185" w:line="362"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9"/>
          <w:sz w:val="24"/>
          <w:szCs w:val="24"/>
          <w:lang w:val="en-US" w:eastAsia="zh-CN" w:bidi="ar-SA"/>
        </w:rPr>
        <w:t>发包人提供的图纸和文件，未经发包人同意，承包人不得为合同以外的目的</w:t>
      </w:r>
      <w:r>
        <w:rPr>
          <w:rFonts w:hint="eastAsia" w:ascii="宋体" w:hAnsi="Times New Roman" w:eastAsia="宋体" w:cs="宋体"/>
          <w:sz w:val="24"/>
          <w:szCs w:val="24"/>
          <w:lang w:val="en-US" w:eastAsia="zh-CN" w:bidi="ar-SA"/>
        </w:rPr>
        <w:t>泄露给他人或公开发表与引用。</w:t>
      </w:r>
    </w:p>
    <w:p w14:paraId="668C6E24">
      <w:pPr>
        <w:widowControl w:val="0"/>
        <w:numPr>
          <w:ilvl w:val="2"/>
          <w:numId w:val="18"/>
        </w:numPr>
        <w:tabs>
          <w:tab w:val="left" w:pos="1379"/>
        </w:tabs>
        <w:kinsoku w:val="0"/>
        <w:overflowPunct w:val="0"/>
        <w:autoSpaceDE w:val="0"/>
        <w:autoSpaceDN w:val="0"/>
        <w:adjustRightInd w:val="0"/>
        <w:spacing w:before="5" w:line="362"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1"/>
          <w:sz w:val="24"/>
          <w:szCs w:val="24"/>
          <w:lang w:val="en-US" w:eastAsia="zh-CN" w:bidi="ar-SA"/>
        </w:rPr>
        <w:t>承包人提供的文件，未经承包人同意，发包人和监理人不得为合同以外的目</w:t>
      </w:r>
      <w:r>
        <w:rPr>
          <w:rFonts w:hint="eastAsia" w:ascii="宋体" w:hAnsi="Times New Roman" w:eastAsia="宋体" w:cs="宋体"/>
          <w:sz w:val="24"/>
          <w:szCs w:val="24"/>
          <w:lang w:val="en-US" w:eastAsia="zh-CN" w:bidi="ar-SA"/>
        </w:rPr>
        <w:t>的泄露给他人或公开发表与引用。</w:t>
      </w:r>
    </w:p>
    <w:p w14:paraId="5F370228">
      <w:pPr>
        <w:widowControl w:val="0"/>
        <w:numPr>
          <w:ilvl w:val="0"/>
          <w:numId w:val="18"/>
        </w:numPr>
        <w:tabs>
          <w:tab w:val="left" w:pos="403"/>
        </w:tabs>
        <w:kinsoku w:val="0"/>
        <w:overflowPunct w:val="0"/>
        <w:autoSpaceDE w:val="0"/>
        <w:autoSpaceDN w:val="0"/>
        <w:adjustRightInd w:val="0"/>
        <w:spacing w:before="6"/>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发包人义务</w:t>
      </w:r>
    </w:p>
    <w:p w14:paraId="489BEBC1">
      <w:pPr>
        <w:widowControl w:val="0"/>
        <w:numPr>
          <w:ilvl w:val="1"/>
          <w:numId w:val="19"/>
        </w:numPr>
        <w:tabs>
          <w:tab w:val="left" w:pos="614"/>
        </w:tabs>
        <w:kinsoku w:val="0"/>
        <w:overflowPunct w:val="0"/>
        <w:autoSpaceDE w:val="0"/>
        <w:autoSpaceDN w:val="0"/>
        <w:adjustRightInd w:val="0"/>
        <w:spacing w:before="186"/>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遵守法律</w:t>
      </w:r>
    </w:p>
    <w:p w14:paraId="1DEF0AEE">
      <w:pPr>
        <w:widowControl w:val="0"/>
        <w:kinsoku w:val="0"/>
        <w:overflowPunct w:val="0"/>
        <w:autoSpaceDE w:val="0"/>
        <w:autoSpaceDN w:val="0"/>
        <w:adjustRightInd w:val="0"/>
        <w:spacing w:before="185" w:line="364"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发包人在履行合同过程中应遵守法律，并保证承包人免于承担因发包人违反法律而引起的任何责任。</w:t>
      </w:r>
    </w:p>
    <w:p w14:paraId="2189A96D">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发出开工通知</w:t>
      </w:r>
    </w:p>
    <w:p w14:paraId="7D8F3601">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发包人应委托监理人按第 11.1 款的约定向承包人发出开工通知。</w:t>
      </w:r>
    </w:p>
    <w:p w14:paraId="759E06C7">
      <w:pPr>
        <w:widowControl w:val="0"/>
        <w:numPr>
          <w:ilvl w:val="1"/>
          <w:numId w:val="19"/>
        </w:numPr>
        <w:tabs>
          <w:tab w:val="left" w:pos="614"/>
        </w:tabs>
        <w:kinsoku w:val="0"/>
        <w:overflowPunct w:val="0"/>
        <w:autoSpaceDE w:val="0"/>
        <w:autoSpaceDN w:val="0"/>
        <w:adjustRightInd w:val="0"/>
        <w:spacing w:before="159"/>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提供施工场地</w:t>
      </w:r>
    </w:p>
    <w:p w14:paraId="3ACD3981">
      <w:pPr>
        <w:widowControl w:val="0"/>
        <w:numPr>
          <w:ilvl w:val="2"/>
          <w:numId w:val="19"/>
        </w:numPr>
        <w:tabs>
          <w:tab w:val="left" w:pos="1302"/>
        </w:tabs>
        <w:kinsoku w:val="0"/>
        <w:overflowPunct w:val="0"/>
        <w:autoSpaceDE w:val="0"/>
        <w:autoSpaceDN w:val="0"/>
        <w:adjustRightInd w:val="0"/>
        <w:spacing w:before="186" w:line="364" w:lineRule="auto"/>
        <w:ind w:left="118" w:right="1416"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 xml:space="preserve">发包人应在合同双方签订合同协议书后的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5"/>
          <w:sz w:val="24"/>
          <w:szCs w:val="24"/>
          <w:lang w:val="en-US" w:eastAsia="zh-CN" w:bidi="ar-SA"/>
        </w:rPr>
        <w:t xml:space="preserve"> 天内，将本合同工程的施工场</w:t>
      </w:r>
      <w:r>
        <w:rPr>
          <w:rFonts w:hint="eastAsia" w:ascii="宋体" w:hAnsi="Times New Roman" w:eastAsia="宋体" w:cs="宋体"/>
          <w:spacing w:val="-6"/>
          <w:sz w:val="24"/>
          <w:szCs w:val="24"/>
          <w:lang w:val="en-US" w:eastAsia="zh-CN" w:bidi="ar-SA"/>
        </w:rPr>
        <w:t>地范围图提交给承包人。发包人提供的施工场地范围图应标明场地范围内永久占地与临</w:t>
      </w:r>
      <w:r>
        <w:rPr>
          <w:rFonts w:hint="eastAsia" w:ascii="宋体" w:hAnsi="Times New Roman" w:eastAsia="宋体" w:cs="宋体"/>
          <w:spacing w:val="-7"/>
          <w:sz w:val="24"/>
          <w:szCs w:val="24"/>
          <w:lang w:val="en-US" w:eastAsia="zh-CN" w:bidi="ar-SA"/>
        </w:rPr>
        <w:t>时占地的范围和界限，以及指明提供给承包人用于施工场地布置的范围和界限及其有关</w:t>
      </w:r>
      <w:r>
        <w:rPr>
          <w:rFonts w:hint="eastAsia" w:ascii="宋体" w:hAnsi="Times New Roman" w:eastAsia="宋体" w:cs="宋体"/>
          <w:sz w:val="24"/>
          <w:szCs w:val="24"/>
          <w:lang w:val="en-US" w:eastAsia="zh-CN" w:bidi="ar-SA"/>
        </w:rPr>
        <w:t>资料。</w:t>
      </w:r>
    </w:p>
    <w:p w14:paraId="6B9A3D7D">
      <w:pPr>
        <w:widowControl w:val="0"/>
        <w:numPr>
          <w:ilvl w:val="2"/>
          <w:numId w:val="19"/>
        </w:numPr>
        <w:tabs>
          <w:tab w:val="left" w:pos="1259"/>
        </w:tabs>
        <w:kinsoku w:val="0"/>
        <w:overflowPunct w:val="0"/>
        <w:autoSpaceDE w:val="0"/>
        <w:autoSpaceDN w:val="0"/>
        <w:adjustRightInd w:val="0"/>
        <w:spacing w:line="306" w:lineRule="exact"/>
        <w:ind w:left="1258" w:hanging="66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发包人提供的施工用地范围在专用合同条款中约定。</w:t>
      </w:r>
    </w:p>
    <w:p w14:paraId="1844F41F">
      <w:pPr>
        <w:widowControl w:val="0"/>
        <w:numPr>
          <w:ilvl w:val="2"/>
          <w:numId w:val="19"/>
        </w:numPr>
        <w:tabs>
          <w:tab w:val="left" w:pos="1269"/>
        </w:tabs>
        <w:kinsoku w:val="0"/>
        <w:overflowPunct w:val="0"/>
        <w:autoSpaceDE w:val="0"/>
        <w:autoSpaceDN w:val="0"/>
        <w:adjustRightInd w:val="0"/>
        <w:spacing w:before="160" w:line="364"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除专用合同条款另有约定外，发包人应按技术标准和要求（合同技术条款</w:t>
      </w:r>
      <w:r>
        <w:rPr>
          <w:rFonts w:hint="eastAsia" w:ascii="宋体" w:hAnsi="Times New Roman" w:eastAsia="宋体" w:cs="宋体"/>
          <w:spacing w:val="-13"/>
          <w:sz w:val="24"/>
          <w:szCs w:val="24"/>
          <w:lang w:val="en-US" w:eastAsia="zh-CN" w:bidi="ar-SA"/>
        </w:rPr>
        <w:t xml:space="preserve">） </w:t>
      </w:r>
      <w:r>
        <w:rPr>
          <w:rFonts w:hint="eastAsia" w:ascii="宋体" w:hAnsi="Times New Roman" w:eastAsia="宋体" w:cs="宋体"/>
          <w:spacing w:val="-7"/>
          <w:sz w:val="24"/>
          <w:szCs w:val="24"/>
          <w:lang w:val="en-US" w:eastAsia="zh-CN" w:bidi="ar-SA"/>
        </w:rPr>
        <w:t>的约定，向承包人提供施工场地内的工程地质图纸和报告，以及地下障碍物图纸等施工</w:t>
      </w:r>
      <w:r>
        <w:rPr>
          <w:rFonts w:hint="eastAsia" w:ascii="宋体" w:hAnsi="Times New Roman" w:eastAsia="宋体" w:cs="宋体"/>
          <w:sz w:val="24"/>
          <w:szCs w:val="24"/>
          <w:lang w:val="en-US" w:eastAsia="zh-CN" w:bidi="ar-SA"/>
        </w:rPr>
        <w:t>场地有关资料，并保证资料的真实、准确、完整。</w:t>
      </w:r>
    </w:p>
    <w:p w14:paraId="05BABD63">
      <w:pPr>
        <w:numPr>
          <w:ilvl w:val="2"/>
          <w:numId w:val="19"/>
        </w:numPr>
        <w:tabs>
          <w:tab w:val="left" w:pos="1269"/>
        </w:tabs>
        <w:kinsoku w:val="0"/>
        <w:overflowPunct w:val="0"/>
        <w:spacing w:before="160" w:line="364" w:lineRule="auto"/>
        <w:ind w:right="1412" w:firstLine="480"/>
        <w:jc w:val="both"/>
        <w:rPr>
          <w:rFonts w:hint="default"/>
        </w:rPr>
        <w:sectPr>
          <w:pgSz w:w="11910" w:h="16840"/>
          <w:pgMar w:top="1360" w:right="0" w:bottom="480" w:left="1300" w:header="0" w:footer="287" w:gutter="0"/>
          <w:cols w:space="720" w:num="1"/>
        </w:sectPr>
      </w:pPr>
    </w:p>
    <w:p w14:paraId="6B9397D6">
      <w:pPr>
        <w:widowControl w:val="0"/>
        <w:numPr>
          <w:ilvl w:val="1"/>
          <w:numId w:val="19"/>
        </w:numPr>
        <w:tabs>
          <w:tab w:val="left" w:pos="614"/>
        </w:tabs>
        <w:kinsoku w:val="0"/>
        <w:overflowPunct w:val="0"/>
        <w:autoSpaceDE w:val="0"/>
        <w:autoSpaceDN w:val="0"/>
        <w:adjustRightInd w:val="0"/>
        <w:spacing w:before="43"/>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协助承包人办理证件和批件</w:t>
      </w:r>
    </w:p>
    <w:p w14:paraId="00EDC87F">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发包人应协助承包人办理法律规定的有关施工证件和批件。</w:t>
      </w:r>
    </w:p>
    <w:p w14:paraId="599D7791">
      <w:pPr>
        <w:widowControl w:val="0"/>
        <w:numPr>
          <w:ilvl w:val="1"/>
          <w:numId w:val="19"/>
        </w:numPr>
        <w:tabs>
          <w:tab w:val="left" w:pos="614"/>
        </w:tabs>
        <w:kinsoku w:val="0"/>
        <w:overflowPunct w:val="0"/>
        <w:autoSpaceDE w:val="0"/>
        <w:autoSpaceDN w:val="0"/>
        <w:adjustRightInd w:val="0"/>
        <w:spacing w:before="158"/>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组织设计交底</w:t>
      </w:r>
    </w:p>
    <w:p w14:paraId="3CB63854">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发包人应根据合同进度计划，组织设计单位向承包人进行设计交底。</w:t>
      </w:r>
    </w:p>
    <w:p w14:paraId="28049549">
      <w:pPr>
        <w:widowControl w:val="0"/>
        <w:numPr>
          <w:ilvl w:val="1"/>
          <w:numId w:val="19"/>
        </w:numPr>
        <w:tabs>
          <w:tab w:val="left" w:pos="614"/>
        </w:tabs>
        <w:kinsoku w:val="0"/>
        <w:overflowPunct w:val="0"/>
        <w:autoSpaceDE w:val="0"/>
        <w:autoSpaceDN w:val="0"/>
        <w:adjustRightInd w:val="0"/>
        <w:spacing w:before="161"/>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支付合同价款</w:t>
      </w:r>
    </w:p>
    <w:p w14:paraId="103FFC89">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发包人应按合同约定向承包人及时支付合同价款。</w:t>
      </w:r>
    </w:p>
    <w:p w14:paraId="286FF143">
      <w:pPr>
        <w:widowControl w:val="0"/>
        <w:numPr>
          <w:ilvl w:val="1"/>
          <w:numId w:val="19"/>
        </w:numPr>
        <w:tabs>
          <w:tab w:val="left" w:pos="614"/>
        </w:tabs>
        <w:kinsoku w:val="0"/>
        <w:overflowPunct w:val="0"/>
        <w:autoSpaceDE w:val="0"/>
        <w:autoSpaceDN w:val="0"/>
        <w:adjustRightInd w:val="0"/>
        <w:spacing w:before="159"/>
        <w:ind w:left="613" w:hanging="495"/>
        <w:outlineLvl w:val="1"/>
        <w:rPr>
          <w:rFonts w:hint="default" w:ascii="宋体" w:hAnsi="Times New Roman" w:eastAsia="宋体" w:cs="宋体"/>
          <w:b/>
          <w:sz w:val="28"/>
          <w:szCs w:val="28"/>
          <w:lang w:val="en-US" w:eastAsia="zh-CN" w:bidi="ar-SA"/>
        </w:rPr>
      </w:pPr>
      <w:r>
        <w:rPr>
          <w:rFonts w:hint="default" w:ascii="宋体" w:hAnsi="Times New Roman" w:eastAsia="宋体" w:cs="宋体"/>
          <w:b/>
          <w:sz w:val="28"/>
          <w:szCs w:val="28"/>
          <w:lang w:val="en-US" w:eastAsia="zh-CN" w:bidi="ar-SA"/>
        </w:rPr>
        <w:pict>
          <v:shape id="_x0000_s1175" o:spid="_x0000_s1175" o:spt="136" type="#_x0000_t136" style="position:absolute;left:0pt;margin-left:95.7pt;margin-top:198.85pt;height:16pt;width:400.2pt;mso-position-horizontal-relative:page;rotation:-3538944f;visibility:hidden;z-index:-25164595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8"/>
          <w:szCs w:val="28"/>
          <w:lang w:val="en-US" w:eastAsia="zh-CN" w:bidi="ar-SA"/>
        </w:rPr>
        <w:t>组织竣工验收（组织法人验收）</w:t>
      </w:r>
    </w:p>
    <w:p w14:paraId="7A04DD13">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发包人应按合同约定及时组织法人验收。</w:t>
      </w:r>
    </w:p>
    <w:p w14:paraId="16A6ADE8">
      <w:pPr>
        <w:widowControl w:val="0"/>
        <w:numPr>
          <w:ilvl w:val="1"/>
          <w:numId w:val="19"/>
        </w:numPr>
        <w:tabs>
          <w:tab w:val="left" w:pos="614"/>
        </w:tabs>
        <w:kinsoku w:val="0"/>
        <w:overflowPunct w:val="0"/>
        <w:autoSpaceDE w:val="0"/>
        <w:autoSpaceDN w:val="0"/>
        <w:adjustRightInd w:val="0"/>
        <w:spacing w:before="162"/>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其他义务</w:t>
      </w:r>
    </w:p>
    <w:p w14:paraId="7367E1F2">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其他义务在专用合同条款中补充约定。</w:t>
      </w:r>
    </w:p>
    <w:p w14:paraId="5CEA53C6">
      <w:pPr>
        <w:widowControl w:val="0"/>
        <w:numPr>
          <w:ilvl w:val="0"/>
          <w:numId w:val="19"/>
        </w:numPr>
        <w:tabs>
          <w:tab w:val="left" w:pos="403"/>
        </w:tabs>
        <w:kinsoku w:val="0"/>
        <w:overflowPunct w:val="0"/>
        <w:autoSpaceDE w:val="0"/>
        <w:autoSpaceDN w:val="0"/>
        <w:adjustRightInd w:val="0"/>
        <w:spacing w:before="158"/>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监理人</w:t>
      </w:r>
    </w:p>
    <w:p w14:paraId="1DF6FFB4">
      <w:pPr>
        <w:widowControl w:val="0"/>
        <w:numPr>
          <w:ilvl w:val="1"/>
          <w:numId w:val="19"/>
        </w:numPr>
        <w:tabs>
          <w:tab w:val="left" w:pos="614"/>
        </w:tabs>
        <w:kinsoku w:val="0"/>
        <w:overflowPunct w:val="0"/>
        <w:autoSpaceDE w:val="0"/>
        <w:autoSpaceDN w:val="0"/>
        <w:adjustRightInd w:val="0"/>
        <w:spacing w:before="187"/>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监理人的职责和权力</w:t>
      </w:r>
    </w:p>
    <w:p w14:paraId="4F9A09F7">
      <w:pPr>
        <w:widowControl w:val="0"/>
        <w:numPr>
          <w:ilvl w:val="2"/>
          <w:numId w:val="19"/>
        </w:numPr>
        <w:tabs>
          <w:tab w:val="left" w:pos="1319"/>
        </w:tabs>
        <w:kinsoku w:val="0"/>
        <w:overflowPunct w:val="0"/>
        <w:autoSpaceDE w:val="0"/>
        <w:autoSpaceDN w:val="0"/>
        <w:adjustRightInd w:val="0"/>
        <w:spacing w:before="185" w:line="364" w:lineRule="auto"/>
        <w:ind w:left="118" w:right="1298" w:firstLine="480"/>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4"/>
          <w:sz w:val="24"/>
          <w:szCs w:val="24"/>
          <w:lang w:val="en-US" w:eastAsia="zh-CN" w:bidi="ar-SA"/>
        </w:rPr>
        <w:t>监理人受发包人的委托，享有合同约定的权力。监理人的权力范围在专用合</w:t>
      </w:r>
      <w:r>
        <w:rPr>
          <w:rFonts w:hint="eastAsia" w:ascii="宋体" w:hAnsi="Times New Roman" w:eastAsia="宋体" w:cs="宋体"/>
          <w:spacing w:val="-5"/>
          <w:sz w:val="24"/>
          <w:szCs w:val="24"/>
          <w:lang w:val="en-US" w:eastAsia="zh-CN" w:bidi="ar-SA"/>
        </w:rPr>
        <w:t xml:space="preserve">同条款中明确。当监理人认为出现了危及生命、工程或毗邻财产等安全的紧急事件时， </w:t>
      </w:r>
      <w:r>
        <w:rPr>
          <w:rFonts w:hint="eastAsia" w:ascii="宋体" w:hAnsi="Times New Roman" w:eastAsia="宋体" w:cs="宋体"/>
          <w:spacing w:val="-3"/>
          <w:sz w:val="24"/>
          <w:szCs w:val="24"/>
          <w:lang w:val="en-US" w:eastAsia="zh-CN" w:bidi="ar-SA"/>
        </w:rPr>
        <w:t>在不免除合同约定的承包人责任的情况下，监理人可以指示承包人实施为消除或减少这</w:t>
      </w:r>
      <w:r>
        <w:rPr>
          <w:rFonts w:hint="eastAsia" w:ascii="宋体" w:hAnsi="Times New Roman" w:eastAsia="宋体" w:cs="宋体"/>
          <w:spacing w:val="-7"/>
          <w:sz w:val="24"/>
          <w:szCs w:val="24"/>
          <w:lang w:val="en-US" w:eastAsia="zh-CN" w:bidi="ar-SA"/>
        </w:rPr>
        <w:t>种危险所必须进行的工作，即使没有发包人的事先批准，承包人也应立即遵照执行。监</w:t>
      </w:r>
      <w:r>
        <w:rPr>
          <w:rFonts w:hint="eastAsia" w:ascii="宋体" w:hAnsi="Times New Roman" w:eastAsia="宋体" w:cs="宋体"/>
          <w:spacing w:val="-16"/>
          <w:sz w:val="24"/>
          <w:szCs w:val="24"/>
          <w:lang w:val="en-US" w:eastAsia="zh-CN" w:bidi="ar-SA"/>
        </w:rPr>
        <w:t xml:space="preserve">理人应按第 </w:t>
      </w:r>
      <w:r>
        <w:rPr>
          <w:rFonts w:hint="eastAsia" w:ascii="宋体" w:hAnsi="Times New Roman" w:eastAsia="宋体" w:cs="宋体"/>
          <w:sz w:val="24"/>
          <w:szCs w:val="24"/>
          <w:lang w:val="en-US" w:eastAsia="zh-CN" w:bidi="ar-SA"/>
        </w:rPr>
        <w:t>15</w:t>
      </w:r>
      <w:r>
        <w:rPr>
          <w:rFonts w:hint="eastAsia" w:ascii="宋体" w:hAnsi="Times New Roman" w:eastAsia="宋体" w:cs="宋体"/>
          <w:spacing w:val="-8"/>
          <w:sz w:val="24"/>
          <w:szCs w:val="24"/>
          <w:lang w:val="en-US" w:eastAsia="zh-CN" w:bidi="ar-SA"/>
        </w:rPr>
        <w:t xml:space="preserve"> 条的约定增加相应的费用，并通知承包人。</w:t>
      </w:r>
    </w:p>
    <w:p w14:paraId="53D1BE16">
      <w:pPr>
        <w:widowControl w:val="0"/>
        <w:numPr>
          <w:ilvl w:val="2"/>
          <w:numId w:val="19"/>
        </w:numPr>
        <w:tabs>
          <w:tab w:val="left" w:pos="1319"/>
        </w:tabs>
        <w:kinsoku w:val="0"/>
        <w:overflowPunct w:val="0"/>
        <w:autoSpaceDE w:val="0"/>
        <w:autoSpaceDN w:val="0"/>
        <w:adjustRightInd w:val="0"/>
        <w:spacing w:line="362"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监理人发出的任何指示应视为已得到发包人的批准，但监理人无权免除或变</w:t>
      </w:r>
      <w:r>
        <w:rPr>
          <w:rFonts w:hint="eastAsia" w:ascii="宋体" w:hAnsi="Times New Roman" w:eastAsia="宋体" w:cs="宋体"/>
          <w:sz w:val="24"/>
          <w:szCs w:val="24"/>
          <w:lang w:val="en-US" w:eastAsia="zh-CN" w:bidi="ar-SA"/>
        </w:rPr>
        <w:t>更合同约定的发包入和承包人的权利、义务和责任。</w:t>
      </w:r>
    </w:p>
    <w:p w14:paraId="21D802E5">
      <w:pPr>
        <w:widowControl w:val="0"/>
        <w:numPr>
          <w:ilvl w:val="2"/>
          <w:numId w:val="19"/>
        </w:numPr>
        <w:tabs>
          <w:tab w:val="left" w:pos="1319"/>
        </w:tabs>
        <w:kinsoku w:val="0"/>
        <w:overflowPunct w:val="0"/>
        <w:autoSpaceDE w:val="0"/>
        <w:autoSpaceDN w:val="0"/>
        <w:adjustRightInd w:val="0"/>
        <w:spacing w:before="3" w:line="364"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合同约定应由承包人承担的义务和责任，不因监理人对承包人提交文件的审</w:t>
      </w:r>
      <w:r>
        <w:rPr>
          <w:rFonts w:hint="eastAsia" w:ascii="宋体" w:hAnsi="Times New Roman" w:eastAsia="宋体" w:cs="宋体"/>
          <w:spacing w:val="-8"/>
          <w:sz w:val="24"/>
          <w:szCs w:val="24"/>
          <w:lang w:val="en-US" w:eastAsia="zh-CN" w:bidi="ar-SA"/>
        </w:rPr>
        <w:t>查或批准，对工程、材料和设备的检查和检验，以及为实施监理作出的指示等职务行为</w:t>
      </w:r>
      <w:r>
        <w:rPr>
          <w:rFonts w:hint="eastAsia" w:ascii="宋体" w:hAnsi="Times New Roman" w:eastAsia="宋体" w:cs="宋体"/>
          <w:sz w:val="24"/>
          <w:szCs w:val="24"/>
          <w:lang w:val="en-US" w:eastAsia="zh-CN" w:bidi="ar-SA"/>
        </w:rPr>
        <w:t>而减轻或解除。</w:t>
      </w:r>
    </w:p>
    <w:p w14:paraId="13253C1C">
      <w:pPr>
        <w:widowControl w:val="0"/>
        <w:numPr>
          <w:ilvl w:val="1"/>
          <w:numId w:val="19"/>
        </w:numPr>
        <w:tabs>
          <w:tab w:val="left" w:pos="614"/>
        </w:tabs>
        <w:kinsoku w:val="0"/>
        <w:overflowPunct w:val="0"/>
        <w:autoSpaceDE w:val="0"/>
        <w:autoSpaceDN w:val="0"/>
        <w:adjustRightInd w:val="0"/>
        <w:spacing w:line="357" w:lineRule="exact"/>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总监理工程师</w:t>
      </w:r>
    </w:p>
    <w:p w14:paraId="56212071">
      <w:pPr>
        <w:widowControl w:val="0"/>
        <w:kinsoku w:val="0"/>
        <w:overflowPunct w:val="0"/>
        <w:autoSpaceDE w:val="0"/>
        <w:autoSpaceDN w:val="0"/>
        <w:adjustRightInd w:val="0"/>
        <w:spacing w:before="186"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发包人应在发出开工通知前将总监理工程师的任命通知承包人。总监理工程师更换</w:t>
      </w:r>
      <w:r>
        <w:rPr>
          <w:rFonts w:hint="eastAsia" w:ascii="宋体" w:hAnsi="Times New Roman" w:eastAsia="宋体" w:cs="宋体"/>
          <w:spacing w:val="-4"/>
          <w:sz w:val="24"/>
          <w:szCs w:val="24"/>
          <w:lang w:val="en-US" w:eastAsia="zh-CN" w:bidi="ar-SA"/>
        </w:rPr>
        <w:t xml:space="preserve">时，应在调离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6"/>
          <w:sz w:val="24"/>
          <w:szCs w:val="24"/>
          <w:lang w:val="en-US" w:eastAsia="zh-CN" w:bidi="ar-SA"/>
        </w:rPr>
        <w:t xml:space="preserve"> 天前通知承包人。总监理工程师短期离开施工场地的，应委派代表代</w:t>
      </w:r>
      <w:r>
        <w:rPr>
          <w:rFonts w:hint="eastAsia" w:ascii="宋体" w:hAnsi="Times New Roman" w:eastAsia="宋体" w:cs="宋体"/>
          <w:sz w:val="24"/>
          <w:szCs w:val="24"/>
          <w:lang w:val="en-US" w:eastAsia="zh-CN" w:bidi="ar-SA"/>
        </w:rPr>
        <w:t>行其职责，并通知承包人。</w:t>
      </w:r>
    </w:p>
    <w:p w14:paraId="5B863E4D">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监理人员</w:t>
      </w:r>
    </w:p>
    <w:p w14:paraId="21965A16">
      <w:pPr>
        <w:widowControl w:val="0"/>
        <w:numPr>
          <w:ilvl w:val="2"/>
          <w:numId w:val="19"/>
        </w:numPr>
        <w:tabs>
          <w:tab w:val="left" w:pos="1379"/>
        </w:tabs>
        <w:kinsoku w:val="0"/>
        <w:overflowPunct w:val="0"/>
        <w:autoSpaceDE w:val="0"/>
        <w:autoSpaceDN w:val="0"/>
        <w:adjustRightInd w:val="0"/>
        <w:spacing w:before="186"/>
        <w:ind w:left="1378" w:hanging="7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总监理工程师可以授权其他监理人员负责执行其指派的一项或多项监理工</w:t>
      </w:r>
    </w:p>
    <w:p w14:paraId="259D55F2">
      <w:pPr>
        <w:numPr>
          <w:ilvl w:val="2"/>
          <w:numId w:val="19"/>
        </w:numPr>
        <w:tabs>
          <w:tab w:val="left" w:pos="1379"/>
        </w:tabs>
        <w:kinsoku w:val="0"/>
        <w:overflowPunct w:val="0"/>
        <w:spacing w:before="186"/>
        <w:ind w:left="1378" w:hanging="780"/>
        <w:rPr>
          <w:rFonts w:hint="default"/>
        </w:rPr>
        <w:sectPr>
          <w:pgSz w:w="11910" w:h="16840"/>
          <w:pgMar w:top="1360" w:right="0" w:bottom="480" w:left="1300" w:header="0" w:footer="287" w:gutter="0"/>
          <w:cols w:space="720" w:num="1"/>
        </w:sectPr>
      </w:pPr>
    </w:p>
    <w:p w14:paraId="738B63F1">
      <w:pPr>
        <w:widowControl w:val="0"/>
        <w:kinsoku w:val="0"/>
        <w:overflowPunct w:val="0"/>
        <w:autoSpaceDE w:val="0"/>
        <w:autoSpaceDN w:val="0"/>
        <w:adjustRightInd w:val="0"/>
        <w:spacing w:before="42" w:line="364" w:lineRule="auto"/>
        <w:ind w:left="118" w:right="1413" w:firstLine="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作。总监理工程师应将被授权监理人员的姓名及其授权范围通知承包人。被授权的监理</w:t>
      </w:r>
      <w:r>
        <w:rPr>
          <w:rFonts w:hint="eastAsia" w:ascii="宋体" w:hAnsi="Times New Roman" w:eastAsia="宋体" w:cs="宋体"/>
          <w:spacing w:val="-3"/>
          <w:sz w:val="24"/>
          <w:szCs w:val="24"/>
          <w:lang w:val="en-US" w:eastAsia="zh-CN" w:bidi="ar-SA"/>
        </w:rPr>
        <w:t>人员在授权范围内发出的指示视为已得到总监理工程师的同意，与总监理工程师发出的</w:t>
      </w:r>
      <w:r>
        <w:rPr>
          <w:rFonts w:hint="eastAsia" w:ascii="宋体" w:hAnsi="Times New Roman" w:eastAsia="宋体" w:cs="宋体"/>
          <w:spacing w:val="-5"/>
          <w:sz w:val="24"/>
          <w:szCs w:val="24"/>
          <w:lang w:val="en-US" w:eastAsia="zh-CN" w:bidi="ar-SA"/>
        </w:rPr>
        <w:t>指示具有同等效力。总监理工程师撤销某项授权时，应将撤销授权的决定及时通知承包</w:t>
      </w:r>
      <w:r>
        <w:rPr>
          <w:rFonts w:hint="eastAsia" w:ascii="宋体" w:hAnsi="Times New Roman" w:eastAsia="宋体" w:cs="宋体"/>
          <w:sz w:val="24"/>
          <w:szCs w:val="24"/>
          <w:lang w:val="en-US" w:eastAsia="zh-CN" w:bidi="ar-SA"/>
        </w:rPr>
        <w:t>人。</w:t>
      </w:r>
    </w:p>
    <w:p w14:paraId="1D8D2C51">
      <w:pPr>
        <w:widowControl w:val="0"/>
        <w:numPr>
          <w:ilvl w:val="2"/>
          <w:numId w:val="19"/>
        </w:numPr>
        <w:tabs>
          <w:tab w:val="left" w:pos="1319"/>
        </w:tabs>
        <w:kinsoku w:val="0"/>
        <w:overflowPunct w:val="0"/>
        <w:autoSpaceDE w:val="0"/>
        <w:autoSpaceDN w:val="0"/>
        <w:adjustRightInd w:val="0"/>
        <w:spacing w:line="364" w:lineRule="auto"/>
        <w:ind w:left="118" w:right="1293"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76" o:spid="_x0000_s1176" o:spt="136" type="#_x0000_t136" style="position:absolute;left:0pt;margin-left:95.7pt;margin-top:249.25pt;height:16pt;width:400.2pt;mso-position-horizontal-relative:page;rotation:-3538944f;visibility:hidden;z-index:-25164492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4"/>
          <w:sz w:val="24"/>
          <w:szCs w:val="24"/>
          <w:lang w:val="en-US" w:eastAsia="zh-CN" w:bidi="ar-SA"/>
        </w:rPr>
        <w:t>监理人员对承包人的任何工作、工程或其采用的材料和工程设备未在约定的</w:t>
      </w:r>
      <w:r>
        <w:rPr>
          <w:rFonts w:hint="eastAsia" w:ascii="宋体" w:hAnsi="Times New Roman" w:eastAsia="宋体" w:cs="宋体"/>
          <w:spacing w:val="-15"/>
          <w:sz w:val="24"/>
          <w:szCs w:val="24"/>
          <w:lang w:val="en-US" w:eastAsia="zh-CN" w:bidi="ar-SA"/>
        </w:rPr>
        <w:t>或合理的期限内提出否定意见的，视为已获批准，但不影响监理人在以后拒绝该项工作、</w:t>
      </w:r>
      <w:r>
        <w:rPr>
          <w:rFonts w:hint="eastAsia" w:ascii="宋体" w:hAnsi="Times New Roman" w:eastAsia="宋体" w:cs="宋体"/>
          <w:sz w:val="24"/>
          <w:szCs w:val="24"/>
          <w:lang w:val="en-US" w:eastAsia="zh-CN" w:bidi="ar-SA"/>
        </w:rPr>
        <w:t>工程、材料或工程设备的权利。</w:t>
      </w:r>
    </w:p>
    <w:p w14:paraId="27FD17F3">
      <w:pPr>
        <w:widowControl w:val="0"/>
        <w:numPr>
          <w:ilvl w:val="2"/>
          <w:numId w:val="19"/>
        </w:numPr>
        <w:tabs>
          <w:tab w:val="left" w:pos="1319"/>
        </w:tabs>
        <w:kinsoku w:val="0"/>
        <w:overflowPunct w:val="0"/>
        <w:autoSpaceDE w:val="0"/>
        <w:autoSpaceDN w:val="0"/>
        <w:adjustRightInd w:val="0"/>
        <w:spacing w:line="362" w:lineRule="auto"/>
        <w:ind w:left="118" w:right="1417" w:firstLine="48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3"/>
          <w:sz w:val="24"/>
          <w:szCs w:val="24"/>
          <w:lang w:val="en-US" w:eastAsia="zh-CN" w:bidi="ar-SA"/>
        </w:rPr>
        <w:t>承包人对总监理工程师授权的监理人员发出的指示有疑问的，可向总监理工</w:t>
      </w:r>
      <w:r>
        <w:rPr>
          <w:rFonts w:hint="eastAsia" w:ascii="宋体" w:hAnsi="Times New Roman" w:eastAsia="宋体" w:cs="宋体"/>
          <w:spacing w:val="-4"/>
          <w:sz w:val="24"/>
          <w:szCs w:val="24"/>
          <w:lang w:val="en-US" w:eastAsia="zh-CN" w:bidi="ar-SA"/>
        </w:rPr>
        <w:t xml:space="preserve">程师提出书面异议，总监理工程师应在 </w:t>
      </w:r>
      <w:r>
        <w:rPr>
          <w:rFonts w:hint="eastAsia" w:ascii="宋体" w:hAnsi="Times New Roman" w:eastAsia="宋体" w:cs="宋体"/>
          <w:sz w:val="24"/>
          <w:szCs w:val="24"/>
          <w:lang w:val="en-US" w:eastAsia="zh-CN" w:bidi="ar-SA"/>
        </w:rPr>
        <w:t>48</w:t>
      </w:r>
      <w:r>
        <w:rPr>
          <w:rFonts w:hint="eastAsia" w:ascii="宋体" w:hAnsi="Times New Roman" w:eastAsia="宋体" w:cs="宋体"/>
          <w:spacing w:val="-8"/>
          <w:sz w:val="24"/>
          <w:szCs w:val="24"/>
          <w:lang w:val="en-US" w:eastAsia="zh-CN" w:bidi="ar-SA"/>
        </w:rPr>
        <w:t xml:space="preserve"> 小时内对该指示予以确认、更改或撤销。</w:t>
      </w:r>
    </w:p>
    <w:p w14:paraId="225B974E">
      <w:pPr>
        <w:widowControl w:val="0"/>
        <w:numPr>
          <w:ilvl w:val="2"/>
          <w:numId w:val="19"/>
        </w:numPr>
        <w:tabs>
          <w:tab w:val="left" w:pos="1319"/>
        </w:tabs>
        <w:kinsoku w:val="0"/>
        <w:overflowPunct w:val="0"/>
        <w:autoSpaceDE w:val="0"/>
        <w:autoSpaceDN w:val="0"/>
        <w:adjustRightInd w:val="0"/>
        <w:spacing w:before="3" w:line="362"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 xml:space="preserve">除专用合同条款另有约定外，总监理工程师不应将第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9"/>
          <w:sz w:val="24"/>
          <w:szCs w:val="24"/>
          <w:lang w:val="en-US" w:eastAsia="zh-CN" w:bidi="ar-SA"/>
        </w:rPr>
        <w:t xml:space="preserve"> 款约定应由总监理</w:t>
      </w:r>
      <w:r>
        <w:rPr>
          <w:rFonts w:hint="eastAsia" w:ascii="宋体" w:hAnsi="Times New Roman" w:eastAsia="宋体" w:cs="宋体"/>
          <w:sz w:val="24"/>
          <w:szCs w:val="24"/>
          <w:lang w:val="en-US" w:eastAsia="zh-CN" w:bidi="ar-SA"/>
        </w:rPr>
        <w:t>工程师作出确定的权力授权或委托给其他监理人员。</w:t>
      </w:r>
    </w:p>
    <w:p w14:paraId="0AEEC591">
      <w:pPr>
        <w:widowControl w:val="0"/>
        <w:numPr>
          <w:ilvl w:val="1"/>
          <w:numId w:val="19"/>
        </w:numPr>
        <w:tabs>
          <w:tab w:val="left" w:pos="614"/>
        </w:tabs>
        <w:kinsoku w:val="0"/>
        <w:overflowPunct w:val="0"/>
        <w:autoSpaceDE w:val="0"/>
        <w:autoSpaceDN w:val="0"/>
        <w:adjustRightInd w:val="0"/>
        <w:spacing w:before="6"/>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监理人的指示</w:t>
      </w:r>
    </w:p>
    <w:p w14:paraId="516BF25F">
      <w:pPr>
        <w:widowControl w:val="0"/>
        <w:numPr>
          <w:ilvl w:val="2"/>
          <w:numId w:val="19"/>
        </w:numPr>
        <w:tabs>
          <w:tab w:val="left" w:pos="1319"/>
        </w:tabs>
        <w:kinsoku w:val="0"/>
        <w:overflowPunct w:val="0"/>
        <w:autoSpaceDE w:val="0"/>
        <w:autoSpaceDN w:val="0"/>
        <w:adjustRightInd w:val="0"/>
        <w:spacing w:before="185"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9"/>
          <w:sz w:val="24"/>
          <w:szCs w:val="24"/>
          <w:lang w:val="en-US" w:eastAsia="zh-CN" w:bidi="ar-SA"/>
        </w:rPr>
        <w:t xml:space="preserve">监理人应按第 </w:t>
      </w:r>
      <w:r>
        <w:rPr>
          <w:rFonts w:hint="eastAsia" w:ascii="宋体" w:hAnsi="Times New Roman" w:eastAsia="宋体" w:cs="宋体"/>
          <w:sz w:val="24"/>
          <w:szCs w:val="24"/>
          <w:lang w:val="en-US" w:eastAsia="zh-CN" w:bidi="ar-SA"/>
        </w:rPr>
        <w:t>3.1</w:t>
      </w:r>
      <w:r>
        <w:rPr>
          <w:rFonts w:hint="eastAsia" w:ascii="宋体" w:hAnsi="Times New Roman" w:eastAsia="宋体" w:cs="宋体"/>
          <w:spacing w:val="-13"/>
          <w:sz w:val="24"/>
          <w:szCs w:val="24"/>
          <w:lang w:val="en-US" w:eastAsia="zh-CN" w:bidi="ar-SA"/>
        </w:rPr>
        <w:t xml:space="preserve"> 款的约定向承包人发出指示，监理人的指示应盖有监理人</w:t>
      </w:r>
      <w:r>
        <w:rPr>
          <w:rFonts w:hint="eastAsia" w:ascii="宋体" w:hAnsi="Times New Roman" w:eastAsia="宋体" w:cs="宋体"/>
          <w:spacing w:val="-7"/>
          <w:sz w:val="24"/>
          <w:szCs w:val="24"/>
          <w:lang w:val="en-US" w:eastAsia="zh-CN" w:bidi="ar-SA"/>
        </w:rPr>
        <w:t xml:space="preserve">授权的施工场地机构章，并由总监理工程师或总监理工程师按第 </w:t>
      </w:r>
      <w:r>
        <w:rPr>
          <w:rFonts w:hint="eastAsia" w:ascii="宋体" w:hAnsi="Times New Roman" w:eastAsia="宋体" w:cs="宋体"/>
          <w:sz w:val="24"/>
          <w:szCs w:val="24"/>
          <w:lang w:val="en-US" w:eastAsia="zh-CN" w:bidi="ar-SA"/>
        </w:rPr>
        <w:t>3.3.1</w:t>
      </w:r>
      <w:r>
        <w:rPr>
          <w:rFonts w:hint="eastAsia" w:ascii="宋体" w:hAnsi="Times New Roman" w:eastAsia="宋体" w:cs="宋体"/>
          <w:spacing w:val="-10"/>
          <w:sz w:val="24"/>
          <w:szCs w:val="24"/>
          <w:lang w:val="en-US" w:eastAsia="zh-CN" w:bidi="ar-SA"/>
        </w:rPr>
        <w:t xml:space="preserve"> 项约定授权的监</w:t>
      </w:r>
      <w:r>
        <w:rPr>
          <w:rFonts w:hint="eastAsia" w:ascii="宋体" w:hAnsi="Times New Roman" w:eastAsia="宋体" w:cs="宋体"/>
          <w:sz w:val="24"/>
          <w:szCs w:val="24"/>
          <w:lang w:val="en-US" w:eastAsia="zh-CN" w:bidi="ar-SA"/>
        </w:rPr>
        <w:t>理人员签字。</w:t>
      </w:r>
    </w:p>
    <w:p w14:paraId="060E4286">
      <w:pPr>
        <w:widowControl w:val="0"/>
        <w:numPr>
          <w:ilvl w:val="2"/>
          <w:numId w:val="19"/>
        </w:numPr>
        <w:tabs>
          <w:tab w:val="left" w:pos="1379"/>
        </w:tabs>
        <w:kinsoku w:val="0"/>
        <w:overflowPunct w:val="0"/>
        <w:autoSpaceDE w:val="0"/>
        <w:autoSpaceDN w:val="0"/>
        <w:adjustRightInd w:val="0"/>
        <w:spacing w:line="364" w:lineRule="auto"/>
        <w:ind w:left="118" w:right="1416" w:firstLine="480"/>
        <w:jc w:val="both"/>
        <w:rPr>
          <w:rFonts w:hint="default" w:ascii="宋体" w:hAnsi="Times New Roman" w:eastAsia="宋体" w:cs="宋体"/>
          <w:spacing w:val="-12"/>
          <w:sz w:val="24"/>
          <w:szCs w:val="24"/>
          <w:lang w:val="en-US" w:eastAsia="zh-CN" w:bidi="ar-SA"/>
        </w:rPr>
      </w:pPr>
      <w:r>
        <w:rPr>
          <w:rFonts w:hint="eastAsia" w:ascii="宋体" w:hAnsi="Times New Roman" w:eastAsia="宋体" w:cs="宋体"/>
          <w:sz w:val="24"/>
          <w:szCs w:val="24"/>
          <w:lang w:val="en-US" w:eastAsia="zh-CN" w:bidi="ar-SA"/>
        </w:rPr>
        <w:t>承包人收到监理人按第 3.4.1</w:t>
      </w:r>
      <w:r>
        <w:rPr>
          <w:rFonts w:hint="eastAsia" w:ascii="宋体" w:hAnsi="Times New Roman" w:eastAsia="宋体" w:cs="宋体"/>
          <w:spacing w:val="-1"/>
          <w:sz w:val="24"/>
          <w:szCs w:val="24"/>
          <w:lang w:val="en-US" w:eastAsia="zh-CN" w:bidi="ar-SA"/>
        </w:rPr>
        <w:t xml:space="preserve"> 项作出的指示后应遵照执行。指示构成变更</w:t>
      </w:r>
      <w:r>
        <w:rPr>
          <w:rFonts w:hint="eastAsia" w:ascii="宋体" w:hAnsi="Times New Roman" w:eastAsia="宋体" w:cs="宋体"/>
          <w:spacing w:val="-11"/>
          <w:sz w:val="24"/>
          <w:szCs w:val="24"/>
          <w:lang w:val="en-US" w:eastAsia="zh-CN" w:bidi="ar-SA"/>
        </w:rPr>
        <w:t xml:space="preserve">的，应按第 </w:t>
      </w:r>
      <w:r>
        <w:rPr>
          <w:rFonts w:hint="eastAsia" w:ascii="宋体" w:hAnsi="Times New Roman" w:eastAsia="宋体" w:cs="宋体"/>
          <w:sz w:val="24"/>
          <w:szCs w:val="24"/>
          <w:lang w:val="en-US" w:eastAsia="zh-CN" w:bidi="ar-SA"/>
        </w:rPr>
        <w:t>15</w:t>
      </w:r>
      <w:r>
        <w:rPr>
          <w:rFonts w:hint="eastAsia" w:ascii="宋体" w:hAnsi="Times New Roman" w:eastAsia="宋体" w:cs="宋体"/>
          <w:spacing w:val="-12"/>
          <w:sz w:val="24"/>
          <w:szCs w:val="24"/>
          <w:lang w:val="en-US" w:eastAsia="zh-CN" w:bidi="ar-SA"/>
        </w:rPr>
        <w:t xml:space="preserve"> 条处理。</w:t>
      </w:r>
    </w:p>
    <w:p w14:paraId="4A4438D6">
      <w:pPr>
        <w:widowControl w:val="0"/>
        <w:numPr>
          <w:ilvl w:val="2"/>
          <w:numId w:val="19"/>
        </w:numPr>
        <w:tabs>
          <w:tab w:val="left" w:pos="1319"/>
        </w:tabs>
        <w:kinsoku w:val="0"/>
        <w:overflowPunct w:val="0"/>
        <w:autoSpaceDE w:val="0"/>
        <w:autoSpaceDN w:val="0"/>
        <w:adjustRightInd w:val="0"/>
        <w:spacing w:line="364" w:lineRule="auto"/>
        <w:ind w:left="118" w:right="1414"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在紧急情况下，总监理工程师或被授权的监理人员可以当场签发临时书面指</w:t>
      </w:r>
      <w:r>
        <w:rPr>
          <w:rFonts w:hint="eastAsia" w:ascii="宋体" w:hAnsi="Times New Roman" w:eastAsia="宋体" w:cs="宋体"/>
          <w:spacing w:val="-1"/>
          <w:sz w:val="24"/>
          <w:szCs w:val="24"/>
          <w:lang w:val="en-US" w:eastAsia="zh-CN" w:bidi="ar-SA"/>
        </w:rPr>
        <w:t xml:space="preserve">示，承包人应遵照执行。承包人应在收到上述临时书面指示后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7"/>
          <w:sz w:val="24"/>
          <w:szCs w:val="24"/>
          <w:lang w:val="en-US" w:eastAsia="zh-CN" w:bidi="ar-SA"/>
        </w:rPr>
        <w:t xml:space="preserve"> 小时内，向监理人发</w:t>
      </w:r>
      <w:r>
        <w:rPr>
          <w:rFonts w:hint="eastAsia" w:ascii="宋体" w:hAnsi="Times New Roman" w:eastAsia="宋体" w:cs="宋体"/>
          <w:spacing w:val="-2"/>
          <w:sz w:val="24"/>
          <w:szCs w:val="24"/>
          <w:lang w:val="en-US" w:eastAsia="zh-CN" w:bidi="ar-SA"/>
        </w:rPr>
        <w:t xml:space="preserve">出书面确认函。监理人在收到书面确认函后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6"/>
          <w:sz w:val="24"/>
          <w:szCs w:val="24"/>
          <w:lang w:val="en-US" w:eastAsia="zh-CN" w:bidi="ar-SA"/>
        </w:rPr>
        <w:t xml:space="preserve"> 小时内未予答复的，该书面确认函应被</w:t>
      </w:r>
      <w:r>
        <w:rPr>
          <w:rFonts w:hint="eastAsia" w:ascii="宋体" w:hAnsi="Times New Roman" w:eastAsia="宋体" w:cs="宋体"/>
          <w:sz w:val="24"/>
          <w:szCs w:val="24"/>
          <w:lang w:val="en-US" w:eastAsia="zh-CN" w:bidi="ar-SA"/>
        </w:rPr>
        <w:t>视为监理人的正式指示。</w:t>
      </w:r>
    </w:p>
    <w:p w14:paraId="5331E61C">
      <w:pPr>
        <w:widowControl w:val="0"/>
        <w:numPr>
          <w:ilvl w:val="2"/>
          <w:numId w:val="19"/>
        </w:numPr>
        <w:tabs>
          <w:tab w:val="left" w:pos="1319"/>
        </w:tabs>
        <w:kinsoku w:val="0"/>
        <w:overflowPunct w:val="0"/>
        <w:autoSpaceDE w:val="0"/>
        <w:autoSpaceDN w:val="0"/>
        <w:adjustRightInd w:val="0"/>
        <w:spacing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9"/>
          <w:sz w:val="24"/>
          <w:szCs w:val="24"/>
          <w:lang w:val="en-US" w:eastAsia="zh-CN" w:bidi="ar-SA"/>
        </w:rPr>
        <w:t xml:space="preserve">除合同另有约定外，承包人只从总监理工程师或按第 </w:t>
      </w:r>
      <w:r>
        <w:rPr>
          <w:rFonts w:hint="eastAsia" w:ascii="宋体" w:hAnsi="Times New Roman" w:eastAsia="宋体" w:cs="宋体"/>
          <w:sz w:val="24"/>
          <w:szCs w:val="24"/>
          <w:lang w:val="en-US" w:eastAsia="zh-CN" w:bidi="ar-SA"/>
        </w:rPr>
        <w:t>3.3.1</w:t>
      </w:r>
      <w:r>
        <w:rPr>
          <w:rFonts w:hint="eastAsia" w:ascii="宋体" w:hAnsi="Times New Roman" w:eastAsia="宋体" w:cs="宋体"/>
          <w:spacing w:val="-10"/>
          <w:sz w:val="24"/>
          <w:szCs w:val="24"/>
          <w:lang w:val="en-US" w:eastAsia="zh-CN" w:bidi="ar-SA"/>
        </w:rPr>
        <w:t xml:space="preserve"> 项被授权的监理</w:t>
      </w:r>
      <w:r>
        <w:rPr>
          <w:rFonts w:hint="eastAsia" w:ascii="宋体" w:hAnsi="Times New Roman" w:eastAsia="宋体" w:cs="宋体"/>
          <w:sz w:val="24"/>
          <w:szCs w:val="24"/>
          <w:lang w:val="en-US" w:eastAsia="zh-CN" w:bidi="ar-SA"/>
        </w:rPr>
        <w:t>人员处取得指示。</w:t>
      </w:r>
    </w:p>
    <w:p w14:paraId="2EBF8C45">
      <w:pPr>
        <w:widowControl w:val="0"/>
        <w:numPr>
          <w:ilvl w:val="2"/>
          <w:numId w:val="19"/>
        </w:numPr>
        <w:tabs>
          <w:tab w:val="left" w:pos="1319"/>
        </w:tabs>
        <w:kinsoku w:val="0"/>
        <w:overflowPunct w:val="0"/>
        <w:autoSpaceDE w:val="0"/>
        <w:autoSpaceDN w:val="0"/>
        <w:adjustRightInd w:val="0"/>
        <w:spacing w:line="364" w:lineRule="auto"/>
        <w:ind w:left="118" w:right="1417"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由于监理人未能按合同约定发出指示、指示延误或指示错误而导致承包人费</w:t>
      </w:r>
      <w:r>
        <w:rPr>
          <w:rFonts w:hint="eastAsia" w:ascii="宋体" w:hAnsi="Times New Roman" w:eastAsia="宋体" w:cs="宋体"/>
          <w:sz w:val="24"/>
          <w:szCs w:val="24"/>
          <w:lang w:val="en-US" w:eastAsia="zh-CN" w:bidi="ar-SA"/>
        </w:rPr>
        <w:t>用增加和（或）工期延误的，由发包人承担赔偿责任。</w:t>
      </w:r>
    </w:p>
    <w:p w14:paraId="245E993E">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商定或确定</w:t>
      </w:r>
    </w:p>
    <w:p w14:paraId="50D63D89">
      <w:pPr>
        <w:widowControl w:val="0"/>
        <w:numPr>
          <w:ilvl w:val="2"/>
          <w:numId w:val="19"/>
        </w:numPr>
        <w:tabs>
          <w:tab w:val="left" w:pos="1319"/>
        </w:tabs>
        <w:kinsoku w:val="0"/>
        <w:overflowPunct w:val="0"/>
        <w:autoSpaceDE w:val="0"/>
        <w:autoSpaceDN w:val="0"/>
        <w:adjustRightInd w:val="0"/>
        <w:spacing w:before="178" w:line="364" w:lineRule="auto"/>
        <w:ind w:left="118" w:right="1417"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合同约定总监理工程师应按照本款对任何事项进行商定或确定时，总监理工</w:t>
      </w:r>
      <w:r>
        <w:rPr>
          <w:rFonts w:hint="eastAsia" w:ascii="宋体" w:hAnsi="Times New Roman" w:eastAsia="宋体" w:cs="宋体"/>
          <w:spacing w:val="-5"/>
          <w:sz w:val="24"/>
          <w:szCs w:val="24"/>
          <w:lang w:val="en-US" w:eastAsia="zh-CN" w:bidi="ar-SA"/>
        </w:rPr>
        <w:t>程师应与合同当事人协商，尽量达成一致。不能达成一致的，总监理工程师应认真研究</w:t>
      </w:r>
      <w:r>
        <w:rPr>
          <w:rFonts w:hint="eastAsia" w:ascii="宋体" w:hAnsi="Times New Roman" w:eastAsia="宋体" w:cs="宋体"/>
          <w:sz w:val="24"/>
          <w:szCs w:val="24"/>
          <w:lang w:val="en-US" w:eastAsia="zh-CN" w:bidi="ar-SA"/>
        </w:rPr>
        <w:t>后审慎确定。</w:t>
      </w:r>
    </w:p>
    <w:p w14:paraId="49C77048">
      <w:pPr>
        <w:numPr>
          <w:ilvl w:val="2"/>
          <w:numId w:val="19"/>
        </w:numPr>
        <w:tabs>
          <w:tab w:val="left" w:pos="1319"/>
        </w:tabs>
        <w:kinsoku w:val="0"/>
        <w:overflowPunct w:val="0"/>
        <w:spacing w:before="178" w:line="364" w:lineRule="auto"/>
        <w:ind w:right="1417" w:firstLine="480"/>
        <w:jc w:val="both"/>
        <w:rPr>
          <w:rFonts w:hint="default"/>
        </w:rPr>
        <w:sectPr>
          <w:pgSz w:w="11910" w:h="16840"/>
          <w:pgMar w:top="1360" w:right="0" w:bottom="480" w:left="1300" w:header="0" w:footer="287" w:gutter="0"/>
          <w:cols w:space="720" w:num="1"/>
        </w:sectPr>
      </w:pPr>
    </w:p>
    <w:p w14:paraId="49CBDA30">
      <w:pPr>
        <w:widowControl w:val="0"/>
        <w:numPr>
          <w:ilvl w:val="2"/>
          <w:numId w:val="19"/>
        </w:numPr>
        <w:tabs>
          <w:tab w:val="left" w:pos="1319"/>
        </w:tabs>
        <w:kinsoku w:val="0"/>
        <w:overflowPunct w:val="0"/>
        <w:autoSpaceDE w:val="0"/>
        <w:autoSpaceDN w:val="0"/>
        <w:adjustRightInd w:val="0"/>
        <w:spacing w:before="42" w:line="364" w:lineRule="auto"/>
        <w:ind w:left="118" w:right="1414"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总监理工程师应将商定或确定的事项通知合同当事人，并附详细依据。对总</w:t>
      </w:r>
      <w:r>
        <w:rPr>
          <w:rFonts w:hint="eastAsia" w:ascii="宋体" w:hAnsi="Times New Roman" w:eastAsia="宋体" w:cs="宋体"/>
          <w:spacing w:val="-2"/>
          <w:sz w:val="24"/>
          <w:szCs w:val="24"/>
          <w:lang w:val="en-US" w:eastAsia="zh-CN" w:bidi="ar-SA"/>
        </w:rPr>
        <w:t xml:space="preserve">监理工程师的确定有异议的，构成争议，按照第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6"/>
          <w:sz w:val="24"/>
          <w:szCs w:val="24"/>
          <w:lang w:val="en-US" w:eastAsia="zh-CN" w:bidi="ar-SA"/>
        </w:rPr>
        <w:t xml:space="preserve"> 条的约定处理。在争议解决前，双</w:t>
      </w:r>
      <w:r>
        <w:rPr>
          <w:rFonts w:hint="eastAsia" w:ascii="宋体" w:hAnsi="Times New Roman" w:eastAsia="宋体" w:cs="宋体"/>
          <w:spacing w:val="-2"/>
          <w:sz w:val="24"/>
          <w:szCs w:val="24"/>
          <w:lang w:val="en-US" w:eastAsia="zh-CN" w:bidi="ar-SA"/>
        </w:rPr>
        <w:t xml:space="preserve">方应暂按总监理工程师的确定执行，按照第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6"/>
          <w:sz w:val="24"/>
          <w:szCs w:val="24"/>
          <w:lang w:val="en-US" w:eastAsia="zh-CN" w:bidi="ar-SA"/>
        </w:rPr>
        <w:t xml:space="preserve"> 条的约定对总监理工程师的确定作出修</w:t>
      </w:r>
      <w:r>
        <w:rPr>
          <w:rFonts w:hint="eastAsia" w:ascii="宋体" w:hAnsi="Times New Roman" w:eastAsia="宋体" w:cs="宋体"/>
          <w:sz w:val="24"/>
          <w:szCs w:val="24"/>
          <w:lang w:val="en-US" w:eastAsia="zh-CN" w:bidi="ar-SA"/>
        </w:rPr>
        <w:t>改的，按修改后的结果执行。</w:t>
      </w:r>
    </w:p>
    <w:p w14:paraId="026B1B94">
      <w:pPr>
        <w:widowControl w:val="0"/>
        <w:numPr>
          <w:ilvl w:val="0"/>
          <w:numId w:val="19"/>
        </w:numPr>
        <w:tabs>
          <w:tab w:val="left" w:pos="403"/>
        </w:tabs>
        <w:kinsoku w:val="0"/>
        <w:overflowPunct w:val="0"/>
        <w:autoSpaceDE w:val="0"/>
        <w:autoSpaceDN w:val="0"/>
        <w:adjustRightInd w:val="0"/>
        <w:spacing w:line="358" w:lineRule="exact"/>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承包人</w:t>
      </w:r>
    </w:p>
    <w:p w14:paraId="2061BF6F">
      <w:pPr>
        <w:widowControl w:val="0"/>
        <w:numPr>
          <w:ilvl w:val="1"/>
          <w:numId w:val="19"/>
        </w:numPr>
        <w:tabs>
          <w:tab w:val="left" w:pos="614"/>
        </w:tabs>
        <w:kinsoku w:val="0"/>
        <w:overflowPunct w:val="0"/>
        <w:autoSpaceDE w:val="0"/>
        <w:autoSpaceDN w:val="0"/>
        <w:adjustRightInd w:val="0"/>
        <w:spacing w:before="186"/>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承包人的一般义务</w:t>
      </w:r>
    </w:p>
    <w:p w14:paraId="3D3C82D9">
      <w:pPr>
        <w:widowControl w:val="0"/>
        <w:numPr>
          <w:ilvl w:val="2"/>
          <w:numId w:val="19"/>
        </w:numPr>
        <w:tabs>
          <w:tab w:val="left" w:pos="1257"/>
        </w:tabs>
        <w:kinsoku w:val="0"/>
        <w:overflowPunct w:val="0"/>
        <w:autoSpaceDE w:val="0"/>
        <w:autoSpaceDN w:val="0"/>
        <w:adjustRightInd w:val="0"/>
        <w:spacing w:before="185"/>
        <w:ind w:left="1256" w:hanging="665"/>
        <w:outlineLvl w:val="2"/>
        <w:rPr>
          <w:rFonts w:hint="default" w:ascii="宋体" w:hAnsi="Times New Roman" w:eastAsia="宋体" w:cs="宋体"/>
          <w:b/>
          <w:color w:val="000000"/>
          <w:sz w:val="24"/>
          <w:szCs w:val="24"/>
          <w:lang w:val="en-US" w:eastAsia="zh-CN" w:bidi="ar-SA"/>
        </w:rPr>
      </w:pPr>
      <w:r>
        <w:rPr>
          <w:rFonts w:hint="default" w:ascii="宋体" w:hAnsi="Times New Roman" w:eastAsia="宋体" w:cs="宋体"/>
          <w:b/>
          <w:sz w:val="24"/>
          <w:szCs w:val="24"/>
          <w:lang w:val="en-US" w:eastAsia="zh-CN" w:bidi="ar-SA"/>
        </w:rPr>
        <w:pict>
          <v:shape id="_x0000_s1177" o:spid="_x0000_s1177" o:spt="136" type="#_x0000_t136" style="position:absolute;left:0pt;margin-left:95.7pt;margin-top:204pt;height:16pt;width:400.2pt;mso-position-horizontal-relative:page;rotation:-3538944f;visibility:hidden;z-index:-25164390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4"/>
          <w:szCs w:val="24"/>
          <w:lang w:val="en-US" w:eastAsia="zh-CN" w:bidi="ar-SA"/>
        </w:rPr>
        <w:t>遵守法律</w:t>
      </w:r>
    </w:p>
    <w:p w14:paraId="13706807">
      <w:pPr>
        <w:widowControl w:val="0"/>
        <w:kinsoku w:val="0"/>
        <w:overflowPunct w:val="0"/>
        <w:autoSpaceDE w:val="0"/>
        <w:autoSpaceDN w:val="0"/>
        <w:adjustRightInd w:val="0"/>
        <w:spacing w:before="159" w:line="364"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承包人在履行合同过程中应遵守法律，并保证发包人免于承担因承包人违反法律而引起的任何责任。</w:t>
      </w:r>
    </w:p>
    <w:p w14:paraId="798EBAD4">
      <w:pPr>
        <w:widowControl w:val="0"/>
        <w:numPr>
          <w:ilvl w:val="2"/>
          <w:numId w:val="19"/>
        </w:numPr>
        <w:tabs>
          <w:tab w:val="left" w:pos="1257"/>
        </w:tabs>
        <w:kinsoku w:val="0"/>
        <w:overflowPunct w:val="0"/>
        <w:autoSpaceDE w:val="0"/>
        <w:autoSpaceDN w:val="0"/>
        <w:adjustRightInd w:val="0"/>
        <w:spacing w:line="307" w:lineRule="exact"/>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依法纳税</w:t>
      </w:r>
    </w:p>
    <w:p w14:paraId="35146609">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承包人应按有关法律规定纳税，应缴纳的税金包括在合同价格内。</w:t>
      </w:r>
    </w:p>
    <w:p w14:paraId="0B94C54F">
      <w:pPr>
        <w:widowControl w:val="0"/>
        <w:numPr>
          <w:ilvl w:val="2"/>
          <w:numId w:val="19"/>
        </w:numPr>
        <w:tabs>
          <w:tab w:val="left" w:pos="1257"/>
        </w:tabs>
        <w:kinsoku w:val="0"/>
        <w:overflowPunct w:val="0"/>
        <w:autoSpaceDE w:val="0"/>
        <w:autoSpaceDN w:val="0"/>
        <w:adjustRightInd w:val="0"/>
        <w:spacing w:before="161"/>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完成各项承包工作</w:t>
      </w:r>
    </w:p>
    <w:p w14:paraId="4A2D12B7">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承包人应按合同约定以及监理人根据第 3.4 款作出的指示，实施、完成全部工程，</w:t>
      </w:r>
    </w:p>
    <w:p w14:paraId="507CAA3C">
      <w:pPr>
        <w:widowControl w:val="0"/>
        <w:kinsoku w:val="0"/>
        <w:overflowPunct w:val="0"/>
        <w:autoSpaceDE w:val="0"/>
        <w:autoSpaceDN w:val="0"/>
        <w:adjustRightInd w:val="0"/>
        <w:spacing w:before="160" w:line="364" w:lineRule="auto"/>
        <w:ind w:left="118" w:right="1413" w:firstLine="0"/>
        <w:jc w:val="both"/>
        <w:rPr>
          <w:rFonts w:hint="default" w:ascii="宋体" w:hAnsi="Times New Roman" w:eastAsia="宋体" w:cs="宋体"/>
          <w:sz w:val="24"/>
          <w:szCs w:val="24"/>
          <w:lang w:val="en-US" w:eastAsia="zh-CN" w:bidi="ar-SA"/>
        </w:rPr>
      </w:pPr>
      <w:r>
        <w:rPr>
          <w:rFonts w:hint="eastAsia" w:ascii="宋体" w:hAnsi="Times New Roman" w:eastAsia="宋体" w:cs="宋体"/>
          <w:spacing w:val="-6"/>
          <w:sz w:val="24"/>
          <w:szCs w:val="24"/>
          <w:lang w:val="en-US" w:eastAsia="zh-CN" w:bidi="ar-SA"/>
        </w:rPr>
        <w:t xml:space="preserve">并修补工程中的任何缺陷。除第 </w:t>
      </w:r>
      <w:r>
        <w:rPr>
          <w:rFonts w:hint="eastAsia" w:ascii="宋体" w:hAnsi="Times New Roman" w:eastAsia="宋体" w:cs="宋体"/>
          <w:sz w:val="24"/>
          <w:szCs w:val="24"/>
          <w:lang w:val="en-US" w:eastAsia="zh-CN" w:bidi="ar-SA"/>
        </w:rPr>
        <w:t>5.2</w:t>
      </w:r>
      <w:r>
        <w:rPr>
          <w:rFonts w:hint="eastAsia" w:ascii="宋体" w:hAnsi="Times New Roman" w:eastAsia="宋体" w:cs="宋体"/>
          <w:spacing w:val="-28"/>
          <w:sz w:val="24"/>
          <w:szCs w:val="24"/>
          <w:lang w:val="en-US" w:eastAsia="zh-CN" w:bidi="ar-SA"/>
        </w:rPr>
        <w:t xml:space="preserve"> 款、第 </w:t>
      </w:r>
      <w:r>
        <w:rPr>
          <w:rFonts w:hint="eastAsia" w:ascii="宋体" w:hAnsi="Times New Roman" w:eastAsia="宋体" w:cs="宋体"/>
          <w:sz w:val="24"/>
          <w:szCs w:val="24"/>
          <w:lang w:val="en-US" w:eastAsia="zh-CN" w:bidi="ar-SA"/>
        </w:rPr>
        <w:t>6.2</w:t>
      </w:r>
      <w:r>
        <w:rPr>
          <w:rFonts w:hint="eastAsia" w:ascii="宋体" w:hAnsi="Times New Roman" w:eastAsia="宋体" w:cs="宋体"/>
          <w:spacing w:val="-10"/>
          <w:sz w:val="24"/>
          <w:szCs w:val="24"/>
          <w:lang w:val="en-US" w:eastAsia="zh-CN" w:bidi="ar-SA"/>
        </w:rPr>
        <w:t xml:space="preserve"> 款另有约定外，承包人应提供为完成合</w:t>
      </w:r>
      <w:r>
        <w:rPr>
          <w:rFonts w:hint="eastAsia" w:ascii="宋体" w:hAnsi="Times New Roman" w:eastAsia="宋体" w:cs="宋体"/>
          <w:spacing w:val="-6"/>
          <w:sz w:val="24"/>
          <w:szCs w:val="24"/>
          <w:lang w:val="en-US" w:eastAsia="zh-CN" w:bidi="ar-SA"/>
        </w:rPr>
        <w:t>同工作所需的劳务、材料、施工设备、工程设备和其他物品，并按合同约定负责临时设</w:t>
      </w:r>
      <w:r>
        <w:rPr>
          <w:rFonts w:hint="eastAsia" w:ascii="宋体" w:hAnsi="Times New Roman" w:eastAsia="宋体" w:cs="宋体"/>
          <w:sz w:val="24"/>
          <w:szCs w:val="24"/>
          <w:lang w:val="en-US" w:eastAsia="zh-CN" w:bidi="ar-SA"/>
        </w:rPr>
        <w:t>施的设计、建造、运行、维护、管理和拆除。</w:t>
      </w:r>
    </w:p>
    <w:p w14:paraId="17272027">
      <w:pPr>
        <w:widowControl w:val="0"/>
        <w:numPr>
          <w:ilvl w:val="2"/>
          <w:numId w:val="19"/>
        </w:numPr>
        <w:tabs>
          <w:tab w:val="left" w:pos="1257"/>
        </w:tabs>
        <w:kinsoku w:val="0"/>
        <w:overflowPunct w:val="0"/>
        <w:autoSpaceDE w:val="0"/>
        <w:autoSpaceDN w:val="0"/>
        <w:adjustRightInd w:val="0"/>
        <w:spacing w:line="304" w:lineRule="exact"/>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对施工作业和施工方法的完备性负责</w:t>
      </w:r>
    </w:p>
    <w:p w14:paraId="34AB69B6">
      <w:pPr>
        <w:widowControl w:val="0"/>
        <w:kinsoku w:val="0"/>
        <w:overflowPunct w:val="0"/>
        <w:autoSpaceDE w:val="0"/>
        <w:autoSpaceDN w:val="0"/>
        <w:adjustRightInd w:val="0"/>
        <w:spacing w:before="161" w:line="362"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承包人应按合同约定的工作内容和施工进度要求，编制施工组织设计和施工措施计划，并对所有施工作业和施工方法的完备性和安全可靠性负责。</w:t>
      </w:r>
    </w:p>
    <w:p w14:paraId="68C28D68">
      <w:pPr>
        <w:widowControl w:val="0"/>
        <w:numPr>
          <w:ilvl w:val="2"/>
          <w:numId w:val="19"/>
        </w:numPr>
        <w:tabs>
          <w:tab w:val="left" w:pos="1257"/>
        </w:tabs>
        <w:kinsoku w:val="0"/>
        <w:overflowPunct w:val="0"/>
        <w:autoSpaceDE w:val="0"/>
        <w:autoSpaceDN w:val="0"/>
        <w:adjustRightInd w:val="0"/>
        <w:spacing w:before="5"/>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保证工程施工和人员的安全</w:t>
      </w:r>
    </w:p>
    <w:p w14:paraId="5714844F">
      <w:pPr>
        <w:widowControl w:val="0"/>
        <w:kinsoku w:val="0"/>
        <w:overflowPunct w:val="0"/>
        <w:autoSpaceDE w:val="0"/>
        <w:autoSpaceDN w:val="0"/>
        <w:adjustRightInd w:val="0"/>
        <w:spacing w:before="158" w:line="364" w:lineRule="auto"/>
        <w:ind w:left="118" w:right="1417" w:firstLine="480"/>
        <w:rPr>
          <w:rFonts w:hint="default" w:ascii="宋体" w:hAnsi="Times New Roman" w:eastAsia="宋体" w:cs="宋体"/>
          <w:sz w:val="24"/>
          <w:szCs w:val="24"/>
          <w:lang w:val="en-US" w:eastAsia="zh-CN" w:bidi="ar-SA"/>
        </w:rPr>
      </w:pPr>
      <w:r>
        <w:rPr>
          <w:rFonts w:hint="eastAsia" w:ascii="宋体" w:hAnsi="Times New Roman" w:eastAsia="宋体" w:cs="宋体"/>
          <w:spacing w:val="-9"/>
          <w:sz w:val="24"/>
          <w:szCs w:val="24"/>
          <w:lang w:val="en-US" w:eastAsia="zh-CN" w:bidi="ar-SA"/>
        </w:rPr>
        <w:t xml:space="preserve">承包人应按第 </w:t>
      </w:r>
      <w:r>
        <w:rPr>
          <w:rFonts w:hint="eastAsia" w:ascii="宋体" w:hAnsi="Times New Roman" w:eastAsia="宋体" w:cs="宋体"/>
          <w:sz w:val="24"/>
          <w:szCs w:val="24"/>
          <w:lang w:val="en-US" w:eastAsia="zh-CN" w:bidi="ar-SA"/>
        </w:rPr>
        <w:t>9.2</w:t>
      </w:r>
      <w:r>
        <w:rPr>
          <w:rFonts w:hint="eastAsia" w:ascii="宋体" w:hAnsi="Times New Roman" w:eastAsia="宋体" w:cs="宋体"/>
          <w:spacing w:val="-12"/>
          <w:sz w:val="24"/>
          <w:szCs w:val="24"/>
          <w:lang w:val="en-US" w:eastAsia="zh-CN" w:bidi="ar-SA"/>
        </w:rPr>
        <w:t xml:space="preserve"> 款约定采取施工安全措施，确保工程及其人员、材料、设备和设</w:t>
      </w:r>
      <w:r>
        <w:rPr>
          <w:rFonts w:hint="eastAsia" w:ascii="宋体" w:hAnsi="Times New Roman" w:eastAsia="宋体" w:cs="宋体"/>
          <w:sz w:val="24"/>
          <w:szCs w:val="24"/>
          <w:lang w:val="en-US" w:eastAsia="zh-CN" w:bidi="ar-SA"/>
        </w:rPr>
        <w:t>施的安全，防止因工程施工造成的人身伤害和财产损失。</w:t>
      </w:r>
    </w:p>
    <w:p w14:paraId="3DD76ED1">
      <w:pPr>
        <w:widowControl w:val="0"/>
        <w:numPr>
          <w:ilvl w:val="2"/>
          <w:numId w:val="19"/>
        </w:numPr>
        <w:tabs>
          <w:tab w:val="left" w:pos="1257"/>
        </w:tabs>
        <w:kinsoku w:val="0"/>
        <w:overflowPunct w:val="0"/>
        <w:autoSpaceDE w:val="0"/>
        <w:autoSpaceDN w:val="0"/>
        <w:adjustRightInd w:val="0"/>
        <w:spacing w:line="306" w:lineRule="exact"/>
        <w:ind w:left="1256" w:hanging="665"/>
        <w:outlineLvl w:val="2"/>
        <w:rPr>
          <w:rFonts w:hint="default" w:ascii="宋体" w:hAnsi="Times New Roman" w:eastAsia="宋体" w:cs="宋体"/>
          <w:b/>
          <w:color w:val="000000"/>
          <w:w w:val="95"/>
          <w:sz w:val="24"/>
          <w:szCs w:val="24"/>
          <w:lang w:val="en-US" w:eastAsia="zh-CN" w:bidi="ar-SA"/>
        </w:rPr>
      </w:pPr>
      <w:r>
        <w:rPr>
          <w:rFonts w:hint="eastAsia" w:ascii="宋体" w:hAnsi="Times New Roman" w:eastAsia="宋体" w:cs="宋体"/>
          <w:b/>
          <w:w w:val="95"/>
          <w:sz w:val="24"/>
          <w:szCs w:val="24"/>
          <w:lang w:val="en-US" w:eastAsia="zh-CN" w:bidi="ar-SA"/>
        </w:rPr>
        <w:t>负责施工场地及其周边环境与生态的保护工作</w:t>
      </w:r>
    </w:p>
    <w:p w14:paraId="666A0606">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承包人应按照第 9.4 款约定负责施工场地及其周边环境与生态的保护工作。</w:t>
      </w:r>
    </w:p>
    <w:p w14:paraId="1035737A">
      <w:pPr>
        <w:widowControl w:val="0"/>
        <w:numPr>
          <w:ilvl w:val="2"/>
          <w:numId w:val="19"/>
        </w:numPr>
        <w:tabs>
          <w:tab w:val="left" w:pos="1257"/>
        </w:tabs>
        <w:kinsoku w:val="0"/>
        <w:overflowPunct w:val="0"/>
        <w:autoSpaceDE w:val="0"/>
        <w:autoSpaceDN w:val="0"/>
        <w:adjustRightInd w:val="0"/>
        <w:spacing w:before="158"/>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避免施工对公众与他人的利益造成损害</w:t>
      </w:r>
    </w:p>
    <w:p w14:paraId="46AD0B8E">
      <w:pPr>
        <w:widowControl w:val="0"/>
        <w:kinsoku w:val="0"/>
        <w:overflowPunct w:val="0"/>
        <w:autoSpaceDE w:val="0"/>
        <w:autoSpaceDN w:val="0"/>
        <w:adjustRightInd w:val="0"/>
        <w:spacing w:before="161" w:line="364" w:lineRule="auto"/>
        <w:ind w:left="118" w:right="1293" w:firstLine="480"/>
        <w:rPr>
          <w:rFonts w:hint="default" w:ascii="宋体" w:hAnsi="Times New Roman" w:eastAsia="宋体" w:cs="宋体"/>
          <w:spacing w:val="-3"/>
          <w:sz w:val="24"/>
          <w:szCs w:val="24"/>
          <w:lang w:val="en-US" w:eastAsia="zh-CN" w:bidi="ar-SA"/>
        </w:rPr>
      </w:pPr>
      <w:r>
        <w:rPr>
          <w:rFonts w:hint="eastAsia" w:ascii="宋体" w:hAnsi="Times New Roman" w:eastAsia="宋体" w:cs="宋体"/>
          <w:spacing w:val="-9"/>
          <w:sz w:val="24"/>
          <w:szCs w:val="24"/>
          <w:lang w:val="en-US" w:eastAsia="zh-CN" w:bidi="ar-SA"/>
        </w:rPr>
        <w:t>承包人在进行合同约定的各项工作时，不得侵害发包人与他人使用公用道路、水源、</w:t>
      </w:r>
      <w:r>
        <w:rPr>
          <w:rFonts w:hint="eastAsia" w:ascii="宋体" w:hAnsi="Times New Roman" w:eastAsia="宋体" w:cs="宋体"/>
          <w:spacing w:val="-3"/>
          <w:sz w:val="24"/>
          <w:szCs w:val="24"/>
          <w:lang w:val="en-US" w:eastAsia="zh-CN" w:bidi="ar-SA"/>
        </w:rPr>
        <w:t>市政管网等公共设施的权利，避免对邻近的公共设施产生干扰。承包人占用或使用他人的施工场地，影响他人作业或生活的，应承担相应责任。</w:t>
      </w:r>
    </w:p>
    <w:p w14:paraId="7F46CF36">
      <w:pPr>
        <w:widowControl w:val="0"/>
        <w:numPr>
          <w:ilvl w:val="2"/>
          <w:numId w:val="19"/>
        </w:numPr>
        <w:tabs>
          <w:tab w:val="left" w:pos="1257"/>
        </w:tabs>
        <w:kinsoku w:val="0"/>
        <w:overflowPunct w:val="0"/>
        <w:autoSpaceDE w:val="0"/>
        <w:autoSpaceDN w:val="0"/>
        <w:adjustRightInd w:val="0"/>
        <w:spacing w:line="307" w:lineRule="exact"/>
        <w:ind w:left="1256" w:hanging="665"/>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为他人提供方便</w:t>
      </w:r>
    </w:p>
    <w:p w14:paraId="60B8A1B0">
      <w:pPr>
        <w:numPr>
          <w:ilvl w:val="2"/>
          <w:numId w:val="19"/>
        </w:numPr>
        <w:tabs>
          <w:tab w:val="left" w:pos="1257"/>
        </w:tabs>
        <w:kinsoku w:val="0"/>
        <w:overflowPunct w:val="0"/>
        <w:spacing w:line="307" w:lineRule="exact"/>
        <w:ind w:left="1256" w:hanging="665"/>
        <w:rPr>
          <w:rFonts w:hint="default"/>
          <w:color w:val="000000"/>
        </w:rPr>
        <w:sectPr>
          <w:pgSz w:w="11910" w:h="16840"/>
          <w:pgMar w:top="1360" w:right="0" w:bottom="480" w:left="1300" w:header="0" w:footer="287" w:gutter="0"/>
          <w:cols w:space="720" w:num="1"/>
        </w:sectPr>
      </w:pPr>
    </w:p>
    <w:p w14:paraId="5B7B2E6B">
      <w:pPr>
        <w:widowControl w:val="0"/>
        <w:kinsoku w:val="0"/>
        <w:overflowPunct w:val="0"/>
        <w:autoSpaceDE w:val="0"/>
        <w:autoSpaceDN w:val="0"/>
        <w:adjustRightInd w:val="0"/>
        <w:spacing w:before="42" w:line="364" w:lineRule="auto"/>
        <w:ind w:left="118" w:right="1415" w:firstLine="48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3"/>
          <w:sz w:val="24"/>
          <w:szCs w:val="24"/>
          <w:lang w:val="en-US" w:eastAsia="zh-CN" w:bidi="ar-SA"/>
        </w:rPr>
        <w:t>承包人应按监理人的指示为他人在施工场地或附近实施与工程有关的其他各项工</w:t>
      </w:r>
      <w:r>
        <w:rPr>
          <w:rFonts w:hint="eastAsia" w:ascii="宋体" w:hAnsi="Times New Roman" w:eastAsia="宋体" w:cs="宋体"/>
          <w:spacing w:val="-3"/>
          <w:sz w:val="24"/>
          <w:szCs w:val="24"/>
          <w:lang w:val="en-US" w:eastAsia="zh-CN" w:bidi="ar-SA"/>
        </w:rPr>
        <w:t>作提供可能的条件。除合同另有约定外，提供有关条件的内容和可能发生的费用，由监</w:t>
      </w:r>
      <w:r>
        <w:rPr>
          <w:rFonts w:hint="eastAsia" w:ascii="宋体" w:hAnsi="Times New Roman" w:eastAsia="宋体" w:cs="宋体"/>
          <w:spacing w:val="-13"/>
          <w:sz w:val="24"/>
          <w:szCs w:val="24"/>
          <w:lang w:val="en-US" w:eastAsia="zh-CN" w:bidi="ar-SA"/>
        </w:rPr>
        <w:t xml:space="preserve">理人按第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8"/>
          <w:sz w:val="24"/>
          <w:szCs w:val="24"/>
          <w:lang w:val="en-US" w:eastAsia="zh-CN" w:bidi="ar-SA"/>
        </w:rPr>
        <w:t xml:space="preserve"> 款商定或确定。</w:t>
      </w:r>
    </w:p>
    <w:p w14:paraId="17ED929E">
      <w:pPr>
        <w:widowControl w:val="0"/>
        <w:numPr>
          <w:ilvl w:val="2"/>
          <w:numId w:val="19"/>
        </w:numPr>
        <w:tabs>
          <w:tab w:val="left" w:pos="1257"/>
        </w:tabs>
        <w:kinsoku w:val="0"/>
        <w:overflowPunct w:val="0"/>
        <w:autoSpaceDE w:val="0"/>
        <w:autoSpaceDN w:val="0"/>
        <w:adjustRightInd w:val="0"/>
        <w:spacing w:line="305" w:lineRule="exact"/>
        <w:ind w:left="1256" w:hanging="665"/>
        <w:outlineLvl w:val="2"/>
        <w:rPr>
          <w:rFonts w:hint="default" w:ascii="宋体" w:hAnsi="Times New Roman" w:eastAsia="宋体" w:cs="宋体"/>
          <w:b/>
          <w:color w:val="000000"/>
          <w:w w:val="95"/>
          <w:sz w:val="24"/>
          <w:szCs w:val="24"/>
          <w:lang w:val="en-US" w:eastAsia="zh-CN" w:bidi="ar-SA"/>
        </w:rPr>
      </w:pPr>
      <w:r>
        <w:rPr>
          <w:rFonts w:hint="eastAsia" w:ascii="宋体" w:hAnsi="Times New Roman" w:eastAsia="宋体" w:cs="宋体"/>
          <w:b/>
          <w:w w:val="95"/>
          <w:sz w:val="24"/>
          <w:szCs w:val="24"/>
          <w:lang w:val="en-US" w:eastAsia="zh-CN" w:bidi="ar-SA"/>
        </w:rPr>
        <w:t>工程的维护和照管</w:t>
      </w:r>
    </w:p>
    <w:p w14:paraId="42A47214">
      <w:pPr>
        <w:widowControl w:val="0"/>
        <w:kinsoku w:val="0"/>
        <w:overflowPunct w:val="0"/>
        <w:autoSpaceDE w:val="0"/>
        <w:autoSpaceDN w:val="0"/>
        <w:adjustRightInd w:val="0"/>
        <w:spacing w:before="161" w:line="364" w:lineRule="auto"/>
        <w:ind w:left="118" w:right="1415"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78" o:spid="_x0000_s1178" o:spt="136" type="#_x0000_t136" style="position:absolute;left:0pt;margin-left:95.7pt;margin-top:257.3pt;height:16pt;width:400.2pt;mso-position-horizontal-relative:page;rotation:-3538944f;visibility:hidden;z-index:-25164288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5"/>
          <w:sz w:val="24"/>
          <w:szCs w:val="24"/>
          <w:lang w:val="en-US" w:eastAsia="zh-CN" w:bidi="ar-SA"/>
        </w:rPr>
        <w:t>除合同另有约定外，合同工程完工证书颁发前，承包人应负责照管和维护工程。合</w:t>
      </w:r>
      <w:r>
        <w:rPr>
          <w:rFonts w:hint="eastAsia" w:ascii="宋体" w:hAnsi="Times New Roman" w:eastAsia="宋体" w:cs="宋体"/>
          <w:spacing w:val="-4"/>
          <w:sz w:val="24"/>
          <w:szCs w:val="24"/>
          <w:lang w:val="en-US" w:eastAsia="zh-CN" w:bidi="ar-SA"/>
        </w:rPr>
        <w:t>同工程完工证书颁发时尚有部分未完工程的，承包人还应负责该未完工程的照管和维护</w:t>
      </w:r>
      <w:r>
        <w:rPr>
          <w:rFonts w:hint="eastAsia" w:ascii="宋体" w:hAnsi="Times New Roman" w:eastAsia="宋体" w:cs="宋体"/>
          <w:sz w:val="24"/>
          <w:szCs w:val="24"/>
          <w:lang w:val="en-US" w:eastAsia="zh-CN" w:bidi="ar-SA"/>
        </w:rPr>
        <w:t>工作，直至完工后移交给发包人为止。</w:t>
      </w:r>
    </w:p>
    <w:p w14:paraId="2C8EFABC">
      <w:pPr>
        <w:widowControl w:val="0"/>
        <w:numPr>
          <w:ilvl w:val="2"/>
          <w:numId w:val="19"/>
        </w:numPr>
        <w:tabs>
          <w:tab w:val="left" w:pos="1379"/>
        </w:tabs>
        <w:kinsoku w:val="0"/>
        <w:overflowPunct w:val="0"/>
        <w:autoSpaceDE w:val="0"/>
        <w:autoSpaceDN w:val="0"/>
        <w:adjustRightInd w:val="0"/>
        <w:spacing w:line="307" w:lineRule="exact"/>
        <w:ind w:left="1378" w:hanging="78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其他义务</w:t>
      </w:r>
    </w:p>
    <w:p w14:paraId="3825FEC7">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其他义务在专用合同条款中补充约定。</w:t>
      </w:r>
    </w:p>
    <w:p w14:paraId="15D5B4A3">
      <w:pPr>
        <w:widowControl w:val="0"/>
        <w:numPr>
          <w:ilvl w:val="1"/>
          <w:numId w:val="19"/>
        </w:numPr>
        <w:tabs>
          <w:tab w:val="left" w:pos="614"/>
        </w:tabs>
        <w:kinsoku w:val="0"/>
        <w:overflowPunct w:val="0"/>
        <w:autoSpaceDE w:val="0"/>
        <w:autoSpaceDN w:val="0"/>
        <w:adjustRightInd w:val="0"/>
        <w:spacing w:before="162"/>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履约担保</w:t>
      </w:r>
    </w:p>
    <w:p w14:paraId="511E8BD5">
      <w:pPr>
        <w:widowControl w:val="0"/>
        <w:kinsoku w:val="0"/>
        <w:overflowPunct w:val="0"/>
        <w:autoSpaceDE w:val="0"/>
        <w:autoSpaceDN w:val="0"/>
        <w:adjustRightInd w:val="0"/>
        <w:spacing w:before="185" w:line="362" w:lineRule="auto"/>
        <w:ind w:left="118" w:right="1415" w:firstLine="480"/>
        <w:jc w:val="both"/>
        <w:rPr>
          <w:rFonts w:hint="default" w:ascii="宋体" w:hAnsi="Times New Roman" w:eastAsia="宋体" w:cs="宋体"/>
          <w:spacing w:val="-8"/>
          <w:sz w:val="24"/>
          <w:szCs w:val="24"/>
          <w:highlight w:val="none"/>
          <w:lang w:val="en-US" w:eastAsia="zh-CN" w:bidi="ar-SA"/>
        </w:rPr>
      </w:pPr>
      <w:r>
        <w:rPr>
          <w:rFonts w:hint="eastAsia" w:ascii="宋体" w:hAnsi="Times New Roman" w:eastAsia="宋体" w:cs="宋体"/>
          <w:spacing w:val="-3"/>
          <w:sz w:val="24"/>
          <w:szCs w:val="24"/>
          <w:highlight w:val="none"/>
          <w:lang w:val="en-US" w:eastAsia="zh-CN" w:bidi="ar-SA"/>
        </w:rPr>
        <w:t>承包人应保证其履约担保在发包人颁发合同工程完工证书前一直有效。发包人应在</w:t>
      </w:r>
      <w:r>
        <w:rPr>
          <w:rFonts w:hint="eastAsia" w:ascii="宋体" w:hAnsi="Times New Roman" w:eastAsia="宋体" w:cs="宋体"/>
          <w:spacing w:val="-5"/>
          <w:sz w:val="24"/>
          <w:szCs w:val="24"/>
          <w:highlight w:val="none"/>
          <w:lang w:val="en-US" w:eastAsia="zh-CN" w:bidi="ar-SA"/>
        </w:rPr>
        <w:t xml:space="preserve">合同工程完工证书颁发后 </w:t>
      </w:r>
      <w:r>
        <w:rPr>
          <w:rFonts w:hint="eastAsia" w:ascii="宋体" w:hAnsi="Times New Roman" w:eastAsia="宋体" w:cs="宋体"/>
          <w:sz w:val="24"/>
          <w:szCs w:val="24"/>
          <w:highlight w:val="none"/>
          <w:lang w:val="en-US" w:eastAsia="zh-CN" w:bidi="ar-SA"/>
        </w:rPr>
        <w:t>28</w:t>
      </w:r>
      <w:r>
        <w:rPr>
          <w:rFonts w:hint="eastAsia" w:ascii="宋体" w:hAnsi="Times New Roman" w:eastAsia="宋体" w:cs="宋体"/>
          <w:spacing w:val="-8"/>
          <w:sz w:val="24"/>
          <w:szCs w:val="24"/>
          <w:highlight w:val="none"/>
          <w:lang w:val="en-US" w:eastAsia="zh-CN" w:bidi="ar-SA"/>
        </w:rPr>
        <w:t xml:space="preserve"> 天内将履约担保退还给承包人。</w:t>
      </w:r>
    </w:p>
    <w:p w14:paraId="6819A6FB">
      <w:pPr>
        <w:widowControl w:val="0"/>
        <w:numPr>
          <w:ilvl w:val="1"/>
          <w:numId w:val="19"/>
        </w:numPr>
        <w:tabs>
          <w:tab w:val="left" w:pos="614"/>
        </w:tabs>
        <w:kinsoku w:val="0"/>
        <w:overflowPunct w:val="0"/>
        <w:autoSpaceDE w:val="0"/>
        <w:autoSpaceDN w:val="0"/>
        <w:adjustRightInd w:val="0"/>
        <w:spacing w:before="6"/>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分包</w:t>
      </w:r>
    </w:p>
    <w:p w14:paraId="719D595C">
      <w:pPr>
        <w:widowControl w:val="0"/>
        <w:numPr>
          <w:ilvl w:val="2"/>
          <w:numId w:val="19"/>
        </w:numPr>
        <w:tabs>
          <w:tab w:val="left" w:pos="1319"/>
        </w:tabs>
        <w:kinsoku w:val="0"/>
        <w:overflowPunct w:val="0"/>
        <w:autoSpaceDE w:val="0"/>
        <w:autoSpaceDN w:val="0"/>
        <w:adjustRightInd w:val="0"/>
        <w:spacing w:before="185" w:line="362"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承包人不得将其承包的全部工程转包给第三人，或将其承包的全部工程肢解</w:t>
      </w:r>
      <w:r>
        <w:rPr>
          <w:rFonts w:hint="eastAsia" w:ascii="宋体" w:hAnsi="Times New Roman" w:eastAsia="宋体" w:cs="宋体"/>
          <w:sz w:val="24"/>
          <w:szCs w:val="24"/>
          <w:lang w:val="en-US" w:eastAsia="zh-CN" w:bidi="ar-SA"/>
        </w:rPr>
        <w:t>后以分包的名义转包给第三人。</w:t>
      </w:r>
    </w:p>
    <w:p w14:paraId="6B512829">
      <w:pPr>
        <w:widowControl w:val="0"/>
        <w:numPr>
          <w:ilvl w:val="2"/>
          <w:numId w:val="19"/>
        </w:numPr>
        <w:tabs>
          <w:tab w:val="left" w:pos="1319"/>
        </w:tabs>
        <w:kinsoku w:val="0"/>
        <w:overflowPunct w:val="0"/>
        <w:autoSpaceDE w:val="0"/>
        <w:autoSpaceDN w:val="0"/>
        <w:adjustRightInd w:val="0"/>
        <w:spacing w:before="5" w:line="362"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承包人不得将工程主体、关键性工作分包给第三人。除专用合同条款另有约</w:t>
      </w:r>
      <w:r>
        <w:rPr>
          <w:rFonts w:hint="eastAsia" w:ascii="宋体" w:hAnsi="Times New Roman" w:eastAsia="宋体" w:cs="宋体"/>
          <w:sz w:val="24"/>
          <w:szCs w:val="24"/>
          <w:lang w:val="en-US" w:eastAsia="zh-CN" w:bidi="ar-SA"/>
        </w:rPr>
        <w:t>定外，未经发包人同意，承包人不得将工程的其他部分或工作分包给第三人。</w:t>
      </w:r>
    </w:p>
    <w:p w14:paraId="06B3FA16">
      <w:pPr>
        <w:widowControl w:val="0"/>
        <w:numPr>
          <w:ilvl w:val="2"/>
          <w:numId w:val="19"/>
        </w:numPr>
        <w:tabs>
          <w:tab w:val="left" w:pos="1319"/>
        </w:tabs>
        <w:kinsoku w:val="0"/>
        <w:overflowPunct w:val="0"/>
        <w:autoSpaceDE w:val="0"/>
        <w:autoSpaceDN w:val="0"/>
        <w:adjustRightInd w:val="0"/>
        <w:spacing w:before="5"/>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分包人的资格能力应与其分包工程的标准和规模相适应。</w:t>
      </w:r>
    </w:p>
    <w:p w14:paraId="561BAA12">
      <w:pPr>
        <w:widowControl w:val="0"/>
        <w:numPr>
          <w:ilvl w:val="2"/>
          <w:numId w:val="19"/>
        </w:numPr>
        <w:tabs>
          <w:tab w:val="left" w:pos="1319"/>
        </w:tabs>
        <w:kinsoku w:val="0"/>
        <w:overflowPunct w:val="0"/>
        <w:autoSpaceDE w:val="0"/>
        <w:autoSpaceDN w:val="0"/>
        <w:adjustRightInd w:val="0"/>
        <w:spacing w:before="158" w:line="364" w:lineRule="auto"/>
        <w:ind w:left="118" w:right="1416"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按投标函附录约定分包工程的，承包人应向发包人和监理人提交分包合同副</w:t>
      </w:r>
      <w:r>
        <w:rPr>
          <w:rFonts w:hint="eastAsia" w:ascii="宋体" w:hAnsi="Times New Roman" w:eastAsia="宋体" w:cs="宋体"/>
          <w:sz w:val="24"/>
          <w:szCs w:val="24"/>
          <w:lang w:val="en-US" w:eastAsia="zh-CN" w:bidi="ar-SA"/>
        </w:rPr>
        <w:t>本。</w:t>
      </w:r>
    </w:p>
    <w:p w14:paraId="53DBA7F1">
      <w:pPr>
        <w:widowControl w:val="0"/>
        <w:numPr>
          <w:ilvl w:val="2"/>
          <w:numId w:val="19"/>
        </w:numPr>
        <w:tabs>
          <w:tab w:val="left" w:pos="1319"/>
        </w:tabs>
        <w:kinsoku w:val="0"/>
        <w:overflowPunct w:val="0"/>
        <w:autoSpaceDE w:val="0"/>
        <w:autoSpaceDN w:val="0"/>
        <w:adjustRightInd w:val="0"/>
        <w:spacing w:line="306" w:lineRule="exact"/>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承包人应与分包人就分包工程向发包人承担连带责任。</w:t>
      </w:r>
    </w:p>
    <w:p w14:paraId="5E093300">
      <w:pPr>
        <w:widowControl w:val="0"/>
        <w:numPr>
          <w:ilvl w:val="2"/>
          <w:numId w:val="19"/>
        </w:numPr>
        <w:tabs>
          <w:tab w:val="left" w:pos="1319"/>
        </w:tabs>
        <w:kinsoku w:val="0"/>
        <w:overflowPunct w:val="0"/>
        <w:autoSpaceDE w:val="0"/>
        <w:autoSpaceDN w:val="0"/>
        <w:adjustRightInd w:val="0"/>
        <w:spacing w:before="161"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分包分为工程分包和劳务作业分包。工程分包应遵循合同约定或者经发包人</w:t>
      </w:r>
      <w:r>
        <w:rPr>
          <w:rFonts w:hint="eastAsia" w:ascii="宋体" w:hAnsi="Times New Roman" w:eastAsia="宋体" w:cs="宋体"/>
          <w:spacing w:val="-7"/>
          <w:sz w:val="24"/>
          <w:szCs w:val="24"/>
          <w:lang w:val="en-US" w:eastAsia="zh-CN" w:bidi="ar-SA"/>
        </w:rPr>
        <w:t>书面认可。禁止承包人将本合同工程进行违法分包。分包人应具备与分包工程规模和标</w:t>
      </w:r>
      <w:r>
        <w:rPr>
          <w:rFonts w:hint="eastAsia" w:ascii="宋体" w:hAnsi="Times New Roman" w:eastAsia="宋体" w:cs="宋体"/>
          <w:spacing w:val="-6"/>
          <w:sz w:val="24"/>
          <w:szCs w:val="24"/>
          <w:lang w:val="en-US" w:eastAsia="zh-CN" w:bidi="ar-SA"/>
        </w:rPr>
        <w:t>准相适应的资质和业绩，在人力、设备、资金等方面具有承担分包工程施工的能力。分</w:t>
      </w:r>
      <w:r>
        <w:rPr>
          <w:rFonts w:hint="eastAsia" w:ascii="宋体" w:hAnsi="Times New Roman" w:eastAsia="宋体" w:cs="宋体"/>
          <w:sz w:val="24"/>
          <w:szCs w:val="24"/>
          <w:lang w:val="en-US" w:eastAsia="zh-CN" w:bidi="ar-SA"/>
        </w:rPr>
        <w:t>包人应自行完成所承包的任务。</w:t>
      </w:r>
    </w:p>
    <w:p w14:paraId="4E68ADD9">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pacing w:val="-5"/>
          <w:sz w:val="24"/>
          <w:szCs w:val="24"/>
          <w:lang w:val="en-US" w:eastAsia="zh-CN" w:bidi="ar-SA"/>
        </w:rPr>
      </w:pPr>
      <w:r>
        <w:rPr>
          <w:rFonts w:hint="eastAsia" w:ascii="宋体" w:hAnsi="Times New Roman" w:eastAsia="宋体" w:cs="宋体"/>
          <w:spacing w:val="-7"/>
          <w:sz w:val="24"/>
          <w:szCs w:val="24"/>
          <w:lang w:val="en-US" w:eastAsia="zh-CN" w:bidi="ar-SA"/>
        </w:rPr>
        <w:t>在合同实施过程中，如承包人无力在合同规定的期限内完成合同中的应急防汛、抢险等危及公共安全和工程安全的项目，发包人可对该应急防汛、抢险等项目的部</w:t>
      </w:r>
      <w:r>
        <w:rPr>
          <w:rFonts w:hint="eastAsia" w:ascii="宋体" w:hAnsi="Times New Roman" w:eastAsia="宋体" w:cs="宋体"/>
          <w:spacing w:val="-5"/>
          <w:sz w:val="24"/>
          <w:szCs w:val="24"/>
          <w:lang w:val="en-US" w:eastAsia="zh-CN" w:bidi="ar-SA"/>
        </w:rPr>
        <w:t>分工程指定分包人。因非承包人原因形成指定分包条件的，发包人的指定分包不应增加承包人的额外费用；因承包人原因形成指定分包条件的，承包人应承担指定分包所增加</w:t>
      </w:r>
    </w:p>
    <w:p w14:paraId="4B1E41E6">
      <w:pPr>
        <w:numPr>
          <w:ilvl w:val="2"/>
          <w:numId w:val="19"/>
        </w:numPr>
        <w:tabs>
          <w:tab w:val="left" w:pos="1319"/>
        </w:tabs>
        <w:kinsoku w:val="0"/>
        <w:overflowPunct w:val="0"/>
        <w:spacing w:line="364" w:lineRule="auto"/>
        <w:ind w:right="1413" w:firstLine="480"/>
        <w:jc w:val="both"/>
        <w:rPr>
          <w:rFonts w:hint="default"/>
          <w:color w:val="000000"/>
          <w:spacing w:val="-5"/>
        </w:rPr>
        <w:sectPr>
          <w:pgSz w:w="11910" w:h="16840"/>
          <w:pgMar w:top="1360" w:right="0" w:bottom="480" w:left="1300" w:header="0" w:footer="287" w:gutter="0"/>
          <w:cols w:space="720" w:num="1"/>
        </w:sectPr>
      </w:pPr>
    </w:p>
    <w:p w14:paraId="6869B6BD">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的费用。</w:t>
      </w:r>
    </w:p>
    <w:p w14:paraId="2ECCFC4D">
      <w:pPr>
        <w:widowControl w:val="0"/>
        <w:kinsoku w:val="0"/>
        <w:overflowPunct w:val="0"/>
        <w:autoSpaceDE w:val="0"/>
        <w:autoSpaceDN w:val="0"/>
        <w:adjustRightInd w:val="0"/>
        <w:spacing w:before="159"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由指定分包人造成的与其分包工作有关的一切索赔、诉讼和损失赔偿由指定分包人</w:t>
      </w:r>
      <w:r>
        <w:rPr>
          <w:rFonts w:hint="eastAsia" w:ascii="宋体" w:hAnsi="Times New Roman" w:eastAsia="宋体" w:cs="宋体"/>
          <w:sz w:val="24"/>
          <w:szCs w:val="24"/>
          <w:lang w:val="en-US" w:eastAsia="zh-CN" w:bidi="ar-SA"/>
        </w:rPr>
        <w:t>直接对发包人负责，承包人不对此承担责任。</w:t>
      </w:r>
    </w:p>
    <w:p w14:paraId="04AC33BF">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承包人和分包人应当签订分包合同，并履行合同约定的义务。分包合同必须遵循承包合同的各项原则，满足承包合同中相应条款的要求。发包人可以对分包合同实</w:t>
      </w:r>
      <w:r>
        <w:rPr>
          <w:rFonts w:hint="eastAsia" w:ascii="宋体" w:hAnsi="Times New Roman" w:eastAsia="宋体" w:cs="宋体"/>
          <w:sz w:val="24"/>
          <w:szCs w:val="24"/>
          <w:lang w:val="en-US" w:eastAsia="zh-CN" w:bidi="ar-SA"/>
        </w:rPr>
        <w:t>施情况进行监督检查。承包人应将分包合同副本提交发包人和监理人。</w:t>
      </w:r>
    </w:p>
    <w:p w14:paraId="24286F01">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79" o:spid="_x0000_s1179" o:spt="136" type="#_x0000_t136" style="position:absolute;left:0pt;margin-left:95.7pt;margin-top:202.55pt;height:16pt;width:400.2pt;mso-position-horizontal-relative:page;rotation:-3538944f;visibility:hidden;z-index:-25164185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30"/>
          <w:sz w:val="24"/>
          <w:szCs w:val="24"/>
          <w:lang w:val="en-US" w:eastAsia="zh-CN" w:bidi="ar-SA"/>
        </w:rPr>
        <w:t xml:space="preserve">除 </w:t>
      </w:r>
      <w:r>
        <w:rPr>
          <w:rFonts w:hint="eastAsia" w:ascii="宋体" w:hAnsi="Times New Roman" w:eastAsia="宋体" w:cs="宋体"/>
          <w:sz w:val="24"/>
          <w:szCs w:val="24"/>
          <w:lang w:val="en-US" w:eastAsia="zh-CN" w:bidi="ar-SA"/>
        </w:rPr>
        <w:t>4.3.7</w:t>
      </w:r>
      <w:r>
        <w:rPr>
          <w:rFonts w:hint="eastAsia" w:ascii="宋体" w:hAnsi="Times New Roman" w:eastAsia="宋体" w:cs="宋体"/>
          <w:spacing w:val="-12"/>
          <w:sz w:val="24"/>
          <w:szCs w:val="24"/>
          <w:lang w:val="en-US" w:eastAsia="zh-CN" w:bidi="ar-SA"/>
        </w:rPr>
        <w:t xml:space="preserve"> 项规定的指定分包外，承包人对其分包项目的实施以及分包人的行</w:t>
      </w:r>
      <w:r>
        <w:rPr>
          <w:rFonts w:hint="eastAsia" w:ascii="宋体" w:hAnsi="Times New Roman" w:eastAsia="宋体" w:cs="宋体"/>
          <w:spacing w:val="-6"/>
          <w:sz w:val="24"/>
          <w:szCs w:val="24"/>
          <w:lang w:val="en-US" w:eastAsia="zh-CN" w:bidi="ar-SA"/>
        </w:rPr>
        <w:t>为向发包人负全部责任。承包人应对分包项目的工程进度、质量、安全、计量和验收等</w:t>
      </w:r>
      <w:r>
        <w:rPr>
          <w:rFonts w:hint="eastAsia" w:ascii="宋体" w:hAnsi="Times New Roman" w:eastAsia="宋体" w:cs="宋体"/>
          <w:sz w:val="24"/>
          <w:szCs w:val="24"/>
          <w:lang w:val="en-US" w:eastAsia="zh-CN" w:bidi="ar-SA"/>
        </w:rPr>
        <w:t>实施监督和管理。</w:t>
      </w:r>
    </w:p>
    <w:p w14:paraId="4782BA63">
      <w:pPr>
        <w:widowControl w:val="0"/>
        <w:numPr>
          <w:ilvl w:val="2"/>
          <w:numId w:val="19"/>
        </w:numPr>
        <w:tabs>
          <w:tab w:val="left" w:pos="1499"/>
        </w:tabs>
        <w:kinsoku w:val="0"/>
        <w:overflowPunct w:val="0"/>
        <w:autoSpaceDE w:val="0"/>
        <w:autoSpaceDN w:val="0"/>
        <w:adjustRightInd w:val="0"/>
        <w:spacing w:line="362" w:lineRule="auto"/>
        <w:ind w:left="118" w:right="1419"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分包人应按专用合同条款的约定设立项目管理机构组织管理分包工程的施</w:t>
      </w:r>
      <w:r>
        <w:rPr>
          <w:rFonts w:hint="eastAsia" w:ascii="宋体" w:hAnsi="Times New Roman" w:eastAsia="宋体" w:cs="宋体"/>
          <w:sz w:val="24"/>
          <w:szCs w:val="24"/>
          <w:lang w:val="en-US" w:eastAsia="zh-CN" w:bidi="ar-SA"/>
        </w:rPr>
        <w:t>工活动。</w:t>
      </w:r>
    </w:p>
    <w:p w14:paraId="310247E6">
      <w:pPr>
        <w:widowControl w:val="0"/>
        <w:numPr>
          <w:ilvl w:val="1"/>
          <w:numId w:val="19"/>
        </w:numPr>
        <w:tabs>
          <w:tab w:val="left" w:pos="614"/>
        </w:tabs>
        <w:kinsoku w:val="0"/>
        <w:overflowPunct w:val="0"/>
        <w:autoSpaceDE w:val="0"/>
        <w:autoSpaceDN w:val="0"/>
        <w:adjustRightInd w:val="0"/>
        <w:spacing w:before="4"/>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联合体</w:t>
      </w:r>
    </w:p>
    <w:p w14:paraId="29483504">
      <w:pPr>
        <w:widowControl w:val="0"/>
        <w:numPr>
          <w:ilvl w:val="2"/>
          <w:numId w:val="19"/>
        </w:numPr>
        <w:tabs>
          <w:tab w:val="left" w:pos="1319"/>
        </w:tabs>
        <w:kinsoku w:val="0"/>
        <w:overflowPunct w:val="0"/>
        <w:autoSpaceDE w:val="0"/>
        <w:autoSpaceDN w:val="0"/>
        <w:adjustRightInd w:val="0"/>
        <w:spacing w:before="185" w:line="362"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联合体各方应共同与发包人签订合同协议书。联合体各方应为履行合同承担</w:t>
      </w:r>
      <w:r>
        <w:rPr>
          <w:rFonts w:hint="eastAsia" w:ascii="宋体" w:hAnsi="Times New Roman" w:eastAsia="宋体" w:cs="宋体"/>
          <w:sz w:val="24"/>
          <w:szCs w:val="24"/>
          <w:lang w:val="en-US" w:eastAsia="zh-CN" w:bidi="ar-SA"/>
        </w:rPr>
        <w:t>连带责任。</w:t>
      </w:r>
    </w:p>
    <w:p w14:paraId="55480D49">
      <w:pPr>
        <w:widowControl w:val="0"/>
        <w:numPr>
          <w:ilvl w:val="2"/>
          <w:numId w:val="19"/>
        </w:numPr>
        <w:tabs>
          <w:tab w:val="left" w:pos="1319"/>
        </w:tabs>
        <w:kinsoku w:val="0"/>
        <w:overflowPunct w:val="0"/>
        <w:autoSpaceDE w:val="0"/>
        <w:autoSpaceDN w:val="0"/>
        <w:adjustRightInd w:val="0"/>
        <w:spacing w:before="5" w:line="362"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联合体协议经发包人确认后作为合同附件。在履行合同过程中，未经发包人</w:t>
      </w:r>
      <w:r>
        <w:rPr>
          <w:rFonts w:hint="eastAsia" w:ascii="宋体" w:hAnsi="Times New Roman" w:eastAsia="宋体" w:cs="宋体"/>
          <w:sz w:val="24"/>
          <w:szCs w:val="24"/>
          <w:lang w:val="en-US" w:eastAsia="zh-CN" w:bidi="ar-SA"/>
        </w:rPr>
        <w:t>同意，不得修改联合体协议。</w:t>
      </w:r>
    </w:p>
    <w:p w14:paraId="07D762C6">
      <w:pPr>
        <w:widowControl w:val="0"/>
        <w:numPr>
          <w:ilvl w:val="2"/>
          <w:numId w:val="19"/>
        </w:numPr>
        <w:tabs>
          <w:tab w:val="left" w:pos="1319"/>
        </w:tabs>
        <w:kinsoku w:val="0"/>
        <w:overflowPunct w:val="0"/>
        <w:autoSpaceDE w:val="0"/>
        <w:autoSpaceDN w:val="0"/>
        <w:adjustRightInd w:val="0"/>
        <w:spacing w:before="5" w:line="364" w:lineRule="auto"/>
        <w:ind w:left="118" w:right="1415"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联合体牵头人负责与发包人和监理人联系，并接受指示，负责组织联合体各</w:t>
      </w:r>
      <w:r>
        <w:rPr>
          <w:rFonts w:hint="eastAsia" w:ascii="宋体" w:hAnsi="Times New Roman" w:eastAsia="宋体" w:cs="宋体"/>
          <w:sz w:val="24"/>
          <w:szCs w:val="24"/>
          <w:lang w:val="en-US" w:eastAsia="zh-CN" w:bidi="ar-SA"/>
        </w:rPr>
        <w:t>成员全面履行合同。</w:t>
      </w:r>
    </w:p>
    <w:p w14:paraId="1242E2F6">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承包人项目经理</w:t>
      </w:r>
    </w:p>
    <w:p w14:paraId="17F03C0E">
      <w:pPr>
        <w:widowControl w:val="0"/>
        <w:numPr>
          <w:ilvl w:val="2"/>
          <w:numId w:val="19"/>
        </w:numPr>
        <w:tabs>
          <w:tab w:val="left" w:pos="1319"/>
        </w:tabs>
        <w:kinsoku w:val="0"/>
        <w:overflowPunct w:val="0"/>
        <w:autoSpaceDE w:val="0"/>
        <w:autoSpaceDN w:val="0"/>
        <w:adjustRightInd w:val="0"/>
        <w:spacing w:before="185" w:line="364" w:lineRule="auto"/>
        <w:ind w:left="118" w:right="1414"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承包人应按合同约定指派项目经理，并在约定的期限内到职。承包人更换项</w:t>
      </w:r>
      <w:r>
        <w:rPr>
          <w:rFonts w:hint="eastAsia" w:ascii="宋体" w:hAnsi="Times New Roman" w:eastAsia="宋体" w:cs="宋体"/>
          <w:spacing w:val="-2"/>
          <w:sz w:val="24"/>
          <w:szCs w:val="24"/>
          <w:lang w:val="en-US" w:eastAsia="zh-CN" w:bidi="ar-SA"/>
        </w:rPr>
        <w:t xml:space="preserve">目经理应事先征得发包人同意，并应在更换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6"/>
          <w:sz w:val="24"/>
          <w:szCs w:val="24"/>
          <w:lang w:val="en-US" w:eastAsia="zh-CN" w:bidi="ar-SA"/>
        </w:rPr>
        <w:t xml:space="preserve"> 天前通知发包人和监理人。承包人项目</w:t>
      </w:r>
      <w:r>
        <w:rPr>
          <w:rFonts w:hint="eastAsia" w:ascii="宋体" w:hAnsi="Times New Roman" w:eastAsia="宋体" w:cs="宋体"/>
          <w:sz w:val="24"/>
          <w:szCs w:val="24"/>
          <w:lang w:val="en-US" w:eastAsia="zh-CN" w:bidi="ar-SA"/>
        </w:rPr>
        <w:t>经理短期离开施工场地，应事先征得监理人同意，并委派代表代行其职责。</w:t>
      </w:r>
    </w:p>
    <w:p w14:paraId="33320224">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3"/>
          <w:sz w:val="24"/>
          <w:szCs w:val="24"/>
          <w:lang w:val="en-US" w:eastAsia="zh-CN" w:bidi="ar-SA"/>
        </w:rPr>
        <w:t xml:space="preserve">承包人项目经理应按合同约定以及监理人按第 </w:t>
      </w:r>
      <w:r>
        <w:rPr>
          <w:rFonts w:hint="eastAsia" w:ascii="宋体" w:hAnsi="Times New Roman" w:eastAsia="宋体" w:cs="宋体"/>
          <w:sz w:val="24"/>
          <w:szCs w:val="24"/>
          <w:lang w:val="en-US" w:eastAsia="zh-CN" w:bidi="ar-SA"/>
        </w:rPr>
        <w:t>3.4</w:t>
      </w:r>
      <w:r>
        <w:rPr>
          <w:rFonts w:hint="eastAsia" w:ascii="宋体" w:hAnsi="Times New Roman" w:eastAsia="宋体" w:cs="宋体"/>
          <w:spacing w:val="-13"/>
          <w:sz w:val="24"/>
          <w:szCs w:val="24"/>
          <w:lang w:val="en-US" w:eastAsia="zh-CN" w:bidi="ar-SA"/>
        </w:rPr>
        <w:t xml:space="preserve"> 款作出的指示，负责组织</w:t>
      </w:r>
      <w:r>
        <w:rPr>
          <w:rFonts w:hint="eastAsia" w:ascii="宋体" w:hAnsi="Times New Roman" w:eastAsia="宋体" w:cs="宋体"/>
          <w:spacing w:val="-5"/>
          <w:sz w:val="24"/>
          <w:szCs w:val="24"/>
          <w:lang w:val="en-US" w:eastAsia="zh-CN" w:bidi="ar-SA"/>
        </w:rPr>
        <w:t>合同工程的实施。在情况紧急且无法与监理人取得联系时，可采取保证工程和人员生命</w:t>
      </w:r>
      <w:r>
        <w:rPr>
          <w:rFonts w:hint="eastAsia" w:ascii="宋体" w:hAnsi="Times New Roman" w:eastAsia="宋体" w:cs="宋体"/>
          <w:spacing w:val="-4"/>
          <w:sz w:val="24"/>
          <w:szCs w:val="24"/>
          <w:lang w:val="en-US" w:eastAsia="zh-CN" w:bidi="ar-SA"/>
        </w:rPr>
        <w:t xml:space="preserve">财产安全的紧急措施，并在采取措施后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8"/>
          <w:sz w:val="24"/>
          <w:szCs w:val="24"/>
          <w:lang w:val="en-US" w:eastAsia="zh-CN" w:bidi="ar-SA"/>
        </w:rPr>
        <w:t xml:space="preserve"> 小时内向监理人提交书面报告。</w:t>
      </w:r>
    </w:p>
    <w:p w14:paraId="5BB6DB4B">
      <w:pPr>
        <w:widowControl w:val="0"/>
        <w:numPr>
          <w:ilvl w:val="2"/>
          <w:numId w:val="19"/>
        </w:numPr>
        <w:tabs>
          <w:tab w:val="left" w:pos="1379"/>
        </w:tabs>
        <w:kinsoku w:val="0"/>
        <w:overflowPunct w:val="0"/>
        <w:autoSpaceDE w:val="0"/>
        <w:autoSpaceDN w:val="0"/>
        <w:adjustRightInd w:val="0"/>
        <w:spacing w:line="362" w:lineRule="auto"/>
        <w:ind w:left="118" w:right="1421"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承包人为履行合同发出的一切函件均应盖有承包人授权的施工场地管理机构章，并由承包人项目经理或其授权代表签字。</w:t>
      </w:r>
    </w:p>
    <w:p w14:paraId="56496171">
      <w:pPr>
        <w:widowControl w:val="0"/>
        <w:numPr>
          <w:ilvl w:val="2"/>
          <w:numId w:val="19"/>
        </w:numPr>
        <w:tabs>
          <w:tab w:val="left" w:pos="1319"/>
        </w:tabs>
        <w:kinsoku w:val="0"/>
        <w:overflowPunct w:val="0"/>
        <w:autoSpaceDE w:val="0"/>
        <w:autoSpaceDN w:val="0"/>
        <w:adjustRightInd w:val="0"/>
        <w:spacing w:before="2" w:line="364"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承包人项目经理可以授权其下属人员履行其某项职责，但事先应将这些人员</w:t>
      </w:r>
      <w:r>
        <w:rPr>
          <w:rFonts w:hint="eastAsia" w:ascii="宋体" w:hAnsi="Times New Roman" w:eastAsia="宋体" w:cs="宋体"/>
          <w:sz w:val="24"/>
          <w:szCs w:val="24"/>
          <w:lang w:val="en-US" w:eastAsia="zh-CN" w:bidi="ar-SA"/>
        </w:rPr>
        <w:t>的姓名和授权范围通知监理人。</w:t>
      </w:r>
    </w:p>
    <w:p w14:paraId="410FC40E">
      <w:pPr>
        <w:numPr>
          <w:ilvl w:val="2"/>
          <w:numId w:val="19"/>
        </w:numPr>
        <w:tabs>
          <w:tab w:val="left" w:pos="1319"/>
        </w:tabs>
        <w:kinsoku w:val="0"/>
        <w:overflowPunct w:val="0"/>
        <w:spacing w:before="2" w:line="364" w:lineRule="auto"/>
        <w:ind w:right="1417" w:firstLine="480"/>
        <w:jc w:val="both"/>
        <w:rPr>
          <w:rFonts w:hint="default"/>
          <w:color w:val="000000"/>
        </w:rPr>
        <w:sectPr>
          <w:pgSz w:w="11910" w:h="16840"/>
          <w:pgMar w:top="1360" w:right="0" w:bottom="480" w:left="1300" w:header="0" w:footer="287" w:gutter="0"/>
          <w:cols w:space="720" w:num="1"/>
        </w:sectPr>
      </w:pPr>
    </w:p>
    <w:p w14:paraId="2367B90C">
      <w:pPr>
        <w:widowControl w:val="0"/>
        <w:numPr>
          <w:ilvl w:val="1"/>
          <w:numId w:val="19"/>
        </w:numPr>
        <w:tabs>
          <w:tab w:val="left" w:pos="614"/>
        </w:tabs>
        <w:kinsoku w:val="0"/>
        <w:overflowPunct w:val="0"/>
        <w:autoSpaceDE w:val="0"/>
        <w:autoSpaceDN w:val="0"/>
        <w:adjustRightInd w:val="0"/>
        <w:spacing w:before="43"/>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承包人人员的管理</w:t>
      </w:r>
    </w:p>
    <w:p w14:paraId="612D4581">
      <w:pPr>
        <w:widowControl w:val="0"/>
        <w:numPr>
          <w:ilvl w:val="2"/>
          <w:numId w:val="19"/>
        </w:numPr>
        <w:tabs>
          <w:tab w:val="left" w:pos="1379"/>
        </w:tabs>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 xml:space="preserve">承包人应在接到开工通知后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9"/>
          <w:sz w:val="24"/>
          <w:szCs w:val="24"/>
          <w:lang w:val="en-US" w:eastAsia="zh-CN" w:bidi="ar-SA"/>
        </w:rPr>
        <w:t xml:space="preserve"> 天内，向监理人提交承包人在施工场地的管</w:t>
      </w:r>
      <w:r>
        <w:rPr>
          <w:rFonts w:hint="eastAsia" w:ascii="宋体" w:hAnsi="Times New Roman" w:eastAsia="宋体" w:cs="宋体"/>
          <w:spacing w:val="-4"/>
          <w:sz w:val="24"/>
          <w:szCs w:val="24"/>
          <w:lang w:val="en-US" w:eastAsia="zh-CN" w:bidi="ar-SA"/>
        </w:rPr>
        <w:t>理机构以及人员安排的报告，其内容应包括管理机构的设置、各主要岗位的技术和管理</w:t>
      </w:r>
      <w:r>
        <w:rPr>
          <w:rFonts w:hint="eastAsia" w:ascii="宋体" w:hAnsi="Times New Roman" w:eastAsia="宋体" w:cs="宋体"/>
          <w:spacing w:val="-5"/>
          <w:sz w:val="24"/>
          <w:szCs w:val="24"/>
          <w:lang w:val="en-US" w:eastAsia="zh-CN" w:bidi="ar-SA"/>
        </w:rPr>
        <w:t>人员名单及其资格，以及各工种技术工人的安排状况。承包人应向监理人提交施工场地</w:t>
      </w:r>
      <w:r>
        <w:rPr>
          <w:rFonts w:hint="eastAsia" w:ascii="宋体" w:hAnsi="Times New Roman" w:eastAsia="宋体" w:cs="宋体"/>
          <w:sz w:val="24"/>
          <w:szCs w:val="24"/>
          <w:lang w:val="en-US" w:eastAsia="zh-CN" w:bidi="ar-SA"/>
        </w:rPr>
        <w:t>人员变动情况的报告。</w:t>
      </w:r>
    </w:p>
    <w:p w14:paraId="2EAD2DB7">
      <w:pPr>
        <w:widowControl w:val="0"/>
        <w:numPr>
          <w:ilvl w:val="2"/>
          <w:numId w:val="19"/>
        </w:numPr>
        <w:tabs>
          <w:tab w:val="left" w:pos="1319"/>
        </w:tabs>
        <w:kinsoku w:val="0"/>
        <w:overflowPunct w:val="0"/>
        <w:autoSpaceDE w:val="0"/>
        <w:autoSpaceDN w:val="0"/>
        <w:adjustRightInd w:val="0"/>
        <w:spacing w:line="362" w:lineRule="auto"/>
        <w:ind w:left="118" w:right="1417" w:firstLine="480"/>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80" o:spid="_x0000_s1180" o:spt="136" type="#_x0000_t136" style="position:absolute;left:0pt;margin-left:95.7pt;margin-top:222pt;height:16pt;width:400.2pt;mso-position-horizontal-relative:page;rotation:-3538944f;visibility:hidden;z-index:-25164083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5"/>
          <w:sz w:val="24"/>
          <w:szCs w:val="24"/>
          <w:lang w:val="en-US" w:eastAsia="zh-CN" w:bidi="ar-SA"/>
        </w:rPr>
        <w:t>为完成合同约定的各项工作，承包人应向施工场地派遣或雇佣足够数量的下</w:t>
      </w:r>
      <w:r>
        <w:rPr>
          <w:rFonts w:hint="eastAsia" w:ascii="宋体" w:hAnsi="Times New Roman" w:eastAsia="宋体" w:cs="宋体"/>
          <w:sz w:val="24"/>
          <w:szCs w:val="24"/>
          <w:lang w:val="en-US" w:eastAsia="zh-CN" w:bidi="ar-SA"/>
        </w:rPr>
        <w:t>列人员：</w:t>
      </w:r>
    </w:p>
    <w:p w14:paraId="777818F1">
      <w:pPr>
        <w:widowControl w:val="0"/>
        <w:numPr>
          <w:ilvl w:val="0"/>
          <w:numId w:val="20"/>
        </w:numPr>
        <w:tabs>
          <w:tab w:val="left" w:pos="1200"/>
        </w:tabs>
        <w:kinsoku w:val="0"/>
        <w:overflowPunct w:val="0"/>
        <w:autoSpaceDE w:val="0"/>
        <w:autoSpaceDN w:val="0"/>
        <w:adjustRightInd w:val="0"/>
        <w:spacing w:before="2"/>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具有相应资格的专业技工和合格的普工；</w:t>
      </w:r>
    </w:p>
    <w:p w14:paraId="371D663B">
      <w:pPr>
        <w:widowControl w:val="0"/>
        <w:numPr>
          <w:ilvl w:val="0"/>
          <w:numId w:val="20"/>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具有相应施工经验的技术人员；</w:t>
      </w:r>
    </w:p>
    <w:p w14:paraId="13F97C3C">
      <w:pPr>
        <w:widowControl w:val="0"/>
        <w:numPr>
          <w:ilvl w:val="0"/>
          <w:numId w:val="20"/>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具有相应岗位资格的各级管理人员。</w:t>
      </w:r>
    </w:p>
    <w:p w14:paraId="1FC85F9B">
      <w:pPr>
        <w:widowControl w:val="0"/>
        <w:numPr>
          <w:ilvl w:val="2"/>
          <w:numId w:val="19"/>
        </w:numPr>
        <w:tabs>
          <w:tab w:val="left" w:pos="1319"/>
        </w:tabs>
        <w:kinsoku w:val="0"/>
        <w:overflowPunct w:val="0"/>
        <w:autoSpaceDE w:val="0"/>
        <w:autoSpaceDN w:val="0"/>
        <w:adjustRightInd w:val="0"/>
        <w:spacing w:before="161" w:line="362"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
          <w:sz w:val="24"/>
          <w:szCs w:val="24"/>
          <w:lang w:val="en-US" w:eastAsia="zh-CN" w:bidi="ar-SA"/>
        </w:rPr>
        <w:t>承包人安排在施工场地的主要管理人员和技术骨干应相对稳定。承包人更换</w:t>
      </w:r>
      <w:r>
        <w:rPr>
          <w:rFonts w:hint="eastAsia" w:ascii="宋体" w:hAnsi="Times New Roman" w:eastAsia="宋体" w:cs="宋体"/>
          <w:sz w:val="24"/>
          <w:szCs w:val="24"/>
          <w:lang w:val="en-US" w:eastAsia="zh-CN" w:bidi="ar-SA"/>
        </w:rPr>
        <w:t>主要管理人员和技术骨干时，应取得监理人的同意。</w:t>
      </w:r>
    </w:p>
    <w:p w14:paraId="25AACF15">
      <w:pPr>
        <w:widowControl w:val="0"/>
        <w:numPr>
          <w:ilvl w:val="2"/>
          <w:numId w:val="19"/>
        </w:numPr>
        <w:tabs>
          <w:tab w:val="left" w:pos="1319"/>
        </w:tabs>
        <w:kinsoku w:val="0"/>
        <w:overflowPunct w:val="0"/>
        <w:autoSpaceDE w:val="0"/>
        <w:autoSpaceDN w:val="0"/>
        <w:adjustRightInd w:val="0"/>
        <w:spacing w:before="5" w:line="362" w:lineRule="auto"/>
        <w:ind w:left="118" w:right="1413"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特殊岗位的工作人员均应持有相应的资格证明，监理人有权随时检查。监理</w:t>
      </w:r>
      <w:r>
        <w:rPr>
          <w:rFonts w:hint="eastAsia" w:ascii="宋体" w:hAnsi="Times New Roman" w:eastAsia="宋体" w:cs="宋体"/>
          <w:sz w:val="24"/>
          <w:szCs w:val="24"/>
          <w:lang w:val="en-US" w:eastAsia="zh-CN" w:bidi="ar-SA"/>
        </w:rPr>
        <w:t>人认为有必要时，可进行现场考核。</w:t>
      </w:r>
    </w:p>
    <w:p w14:paraId="5903F9D5">
      <w:pPr>
        <w:widowControl w:val="0"/>
        <w:numPr>
          <w:ilvl w:val="1"/>
          <w:numId w:val="19"/>
        </w:numPr>
        <w:tabs>
          <w:tab w:val="left" w:pos="614"/>
        </w:tabs>
        <w:kinsoku w:val="0"/>
        <w:overflowPunct w:val="0"/>
        <w:autoSpaceDE w:val="0"/>
        <w:autoSpaceDN w:val="0"/>
        <w:adjustRightInd w:val="0"/>
        <w:spacing w:before="5"/>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撤换承包人项目经理和其他人员</w:t>
      </w:r>
    </w:p>
    <w:p w14:paraId="6421FA4D">
      <w:pPr>
        <w:widowControl w:val="0"/>
        <w:kinsoku w:val="0"/>
        <w:overflowPunct w:val="0"/>
        <w:autoSpaceDE w:val="0"/>
        <w:autoSpaceDN w:val="0"/>
        <w:adjustRightInd w:val="0"/>
        <w:spacing w:before="186" w:line="362" w:lineRule="auto"/>
        <w:ind w:left="118" w:right="1354"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承包人应对其项目经理和其他人员进行有效管理。监理人要求撤换不能胜任本职工作、行为不端或玩忽职守的承包人项目经理和其他人员的，承包人应予以撤换。</w:t>
      </w:r>
    </w:p>
    <w:p w14:paraId="0899A82F">
      <w:pPr>
        <w:widowControl w:val="0"/>
        <w:numPr>
          <w:ilvl w:val="1"/>
          <w:numId w:val="19"/>
        </w:numPr>
        <w:tabs>
          <w:tab w:val="left" w:pos="614"/>
        </w:tabs>
        <w:kinsoku w:val="0"/>
        <w:overflowPunct w:val="0"/>
        <w:autoSpaceDE w:val="0"/>
        <w:autoSpaceDN w:val="0"/>
        <w:adjustRightInd w:val="0"/>
        <w:spacing w:before="6"/>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保障承包人人员的合法权益</w:t>
      </w:r>
    </w:p>
    <w:p w14:paraId="470CFE8B">
      <w:pPr>
        <w:widowControl w:val="0"/>
        <w:numPr>
          <w:ilvl w:val="2"/>
          <w:numId w:val="19"/>
        </w:numPr>
        <w:tabs>
          <w:tab w:val="left" w:pos="1319"/>
        </w:tabs>
        <w:kinsoku w:val="0"/>
        <w:overflowPunct w:val="0"/>
        <w:autoSpaceDE w:val="0"/>
        <w:autoSpaceDN w:val="0"/>
        <w:adjustRightInd w:val="0"/>
        <w:spacing w:before="185"/>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承包人应与其雇佣的人员签订劳动合同，并按时发放工资。</w:t>
      </w:r>
    </w:p>
    <w:p w14:paraId="3C6EDE1B">
      <w:pPr>
        <w:widowControl w:val="0"/>
        <w:numPr>
          <w:ilvl w:val="2"/>
          <w:numId w:val="19"/>
        </w:numPr>
        <w:tabs>
          <w:tab w:val="left" w:pos="1319"/>
        </w:tabs>
        <w:kinsoku w:val="0"/>
        <w:overflowPunct w:val="0"/>
        <w:autoSpaceDE w:val="0"/>
        <w:autoSpaceDN w:val="0"/>
        <w:adjustRightInd w:val="0"/>
        <w:spacing w:before="158" w:line="364" w:lineRule="auto"/>
        <w:ind w:left="118" w:right="1293"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
          <w:sz w:val="24"/>
          <w:szCs w:val="24"/>
          <w:lang w:val="en-US" w:eastAsia="zh-CN" w:bidi="ar-SA"/>
        </w:rPr>
        <w:t>承包人应按劳动法的规定安排工作时间，保证其雇佣人员享有休息和休假的</w:t>
      </w:r>
      <w:r>
        <w:rPr>
          <w:rFonts w:hint="eastAsia" w:ascii="宋体" w:hAnsi="Times New Roman" w:eastAsia="宋体" w:cs="宋体"/>
          <w:spacing w:val="-14"/>
          <w:sz w:val="24"/>
          <w:szCs w:val="24"/>
          <w:lang w:val="en-US" w:eastAsia="zh-CN" w:bidi="ar-SA"/>
        </w:rPr>
        <w:t xml:space="preserve">权利。因工程施工的特殊需要占用休假日或延长工作时间的，应不超过法律规定的限度， </w:t>
      </w:r>
      <w:r>
        <w:rPr>
          <w:rFonts w:hint="eastAsia" w:ascii="宋体" w:hAnsi="Times New Roman" w:eastAsia="宋体" w:cs="宋体"/>
          <w:sz w:val="24"/>
          <w:szCs w:val="24"/>
          <w:lang w:val="en-US" w:eastAsia="zh-CN" w:bidi="ar-SA"/>
        </w:rPr>
        <w:t>并按法律规定给予补休或付酬。</w:t>
      </w:r>
    </w:p>
    <w:p w14:paraId="55AAFE30">
      <w:pPr>
        <w:widowControl w:val="0"/>
        <w:numPr>
          <w:ilvl w:val="2"/>
          <w:numId w:val="19"/>
        </w:numPr>
        <w:tabs>
          <w:tab w:val="left" w:pos="1319"/>
        </w:tabs>
        <w:kinsoku w:val="0"/>
        <w:overflowPunct w:val="0"/>
        <w:autoSpaceDE w:val="0"/>
        <w:autoSpaceDN w:val="0"/>
        <w:adjustRightInd w:val="0"/>
        <w:spacing w:line="364" w:lineRule="auto"/>
        <w:ind w:left="118" w:right="1412"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承包人应为其雇佣人员提供必要的食宿条件，以及符合环境保护和卫生要求</w:t>
      </w:r>
      <w:r>
        <w:rPr>
          <w:rFonts w:hint="eastAsia" w:ascii="宋体" w:hAnsi="Times New Roman" w:eastAsia="宋体" w:cs="宋体"/>
          <w:spacing w:val="-7"/>
          <w:sz w:val="24"/>
          <w:szCs w:val="24"/>
          <w:lang w:val="en-US" w:eastAsia="zh-CN" w:bidi="ar-SA"/>
        </w:rPr>
        <w:t>的生活环境，在远离城镇的施工场地，还应配备必要的伤病防治和急救的医务人员与医</w:t>
      </w:r>
      <w:r>
        <w:rPr>
          <w:rFonts w:hint="eastAsia" w:ascii="宋体" w:hAnsi="Times New Roman" w:eastAsia="宋体" w:cs="宋体"/>
          <w:sz w:val="24"/>
          <w:szCs w:val="24"/>
          <w:lang w:val="en-US" w:eastAsia="zh-CN" w:bidi="ar-SA"/>
        </w:rPr>
        <w:t>疗设施。</w:t>
      </w:r>
    </w:p>
    <w:p w14:paraId="52210981">
      <w:pPr>
        <w:widowControl w:val="0"/>
        <w:numPr>
          <w:ilvl w:val="2"/>
          <w:numId w:val="19"/>
        </w:numPr>
        <w:tabs>
          <w:tab w:val="left" w:pos="1319"/>
        </w:tabs>
        <w:kinsoku w:val="0"/>
        <w:overflowPunct w:val="0"/>
        <w:autoSpaceDE w:val="0"/>
        <w:autoSpaceDN w:val="0"/>
        <w:adjustRightInd w:val="0"/>
        <w:spacing w:line="364" w:lineRule="auto"/>
        <w:ind w:left="118" w:right="1415"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承包人应按国家有关劳动保护的规定，采取有效的防止粉尘、降低噪声、控</w:t>
      </w:r>
      <w:r>
        <w:rPr>
          <w:rFonts w:hint="eastAsia" w:ascii="宋体" w:hAnsi="Times New Roman" w:eastAsia="宋体" w:cs="宋体"/>
          <w:spacing w:val="-6"/>
          <w:sz w:val="24"/>
          <w:szCs w:val="24"/>
          <w:lang w:val="en-US" w:eastAsia="zh-CN" w:bidi="ar-SA"/>
        </w:rPr>
        <w:t>制有害气体和保障高温、高寒、高空作业安全等劳动保护措施。其雇佣人员在施工中受</w:t>
      </w:r>
      <w:r>
        <w:rPr>
          <w:rFonts w:hint="eastAsia" w:ascii="宋体" w:hAnsi="Times New Roman" w:eastAsia="宋体" w:cs="宋体"/>
          <w:sz w:val="24"/>
          <w:szCs w:val="24"/>
          <w:lang w:val="en-US" w:eastAsia="zh-CN" w:bidi="ar-SA"/>
        </w:rPr>
        <w:t>到伤害的，承包人应立即采取有效措施进行抢救和治疗。</w:t>
      </w:r>
    </w:p>
    <w:p w14:paraId="1F403BF0">
      <w:pPr>
        <w:widowControl w:val="0"/>
        <w:numPr>
          <w:ilvl w:val="2"/>
          <w:numId w:val="19"/>
        </w:numPr>
        <w:tabs>
          <w:tab w:val="left" w:pos="1259"/>
        </w:tabs>
        <w:kinsoku w:val="0"/>
        <w:overflowPunct w:val="0"/>
        <w:autoSpaceDE w:val="0"/>
        <w:autoSpaceDN w:val="0"/>
        <w:adjustRightInd w:val="0"/>
        <w:spacing w:line="307" w:lineRule="exact"/>
        <w:ind w:left="1258" w:hanging="66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承包人应按有关法律规定和合同约定，为其雇佣人员办理保险。</w:t>
      </w:r>
    </w:p>
    <w:p w14:paraId="7178CC3B">
      <w:pPr>
        <w:numPr>
          <w:ilvl w:val="2"/>
          <w:numId w:val="19"/>
        </w:numPr>
        <w:tabs>
          <w:tab w:val="left" w:pos="1259"/>
        </w:tabs>
        <w:kinsoku w:val="0"/>
        <w:overflowPunct w:val="0"/>
        <w:spacing w:line="307" w:lineRule="exact"/>
        <w:ind w:left="1258" w:hanging="660"/>
        <w:rPr>
          <w:rFonts w:hint="default"/>
          <w:color w:val="000000"/>
        </w:rPr>
        <w:sectPr>
          <w:pgSz w:w="11910" w:h="16840"/>
          <w:pgMar w:top="1360" w:right="0" w:bottom="480" w:left="1300" w:header="0" w:footer="287" w:gutter="0"/>
          <w:cols w:space="720" w:num="1"/>
        </w:sectPr>
      </w:pPr>
    </w:p>
    <w:p w14:paraId="25AE4037">
      <w:pPr>
        <w:widowControl w:val="0"/>
        <w:numPr>
          <w:ilvl w:val="2"/>
          <w:numId w:val="19"/>
        </w:numPr>
        <w:tabs>
          <w:tab w:val="left" w:pos="1259"/>
        </w:tabs>
        <w:kinsoku w:val="0"/>
        <w:overflowPunct w:val="0"/>
        <w:autoSpaceDE w:val="0"/>
        <w:autoSpaceDN w:val="0"/>
        <w:adjustRightInd w:val="0"/>
        <w:spacing w:before="42"/>
        <w:ind w:left="1258" w:hanging="66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承包人应负责处理其雇佣人员因工伤亡事故的善后事宜。</w:t>
      </w:r>
    </w:p>
    <w:p w14:paraId="439C3CB2">
      <w:pPr>
        <w:widowControl w:val="0"/>
        <w:numPr>
          <w:ilvl w:val="1"/>
          <w:numId w:val="19"/>
        </w:numPr>
        <w:tabs>
          <w:tab w:val="left" w:pos="614"/>
        </w:tabs>
        <w:kinsoku w:val="0"/>
        <w:overflowPunct w:val="0"/>
        <w:autoSpaceDE w:val="0"/>
        <w:autoSpaceDN w:val="0"/>
        <w:adjustRightInd w:val="0"/>
        <w:spacing w:before="159"/>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工程价款应专款专用</w:t>
      </w:r>
    </w:p>
    <w:p w14:paraId="552DC3B4">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发包人按合同约定支付给承包人的各项价款应专用于合同工程。</w:t>
      </w:r>
    </w:p>
    <w:p w14:paraId="50861A3E">
      <w:pPr>
        <w:widowControl w:val="0"/>
        <w:numPr>
          <w:ilvl w:val="1"/>
          <w:numId w:val="19"/>
        </w:numPr>
        <w:tabs>
          <w:tab w:val="left" w:pos="755"/>
        </w:tabs>
        <w:kinsoku w:val="0"/>
        <w:overflowPunct w:val="0"/>
        <w:autoSpaceDE w:val="0"/>
        <w:autoSpaceDN w:val="0"/>
        <w:adjustRightInd w:val="0"/>
        <w:spacing w:before="161"/>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承包人现场查勘</w:t>
      </w:r>
    </w:p>
    <w:p w14:paraId="7017D309">
      <w:pPr>
        <w:widowControl w:val="0"/>
        <w:numPr>
          <w:ilvl w:val="2"/>
          <w:numId w:val="19"/>
        </w:numPr>
        <w:tabs>
          <w:tab w:val="left" w:pos="1499"/>
        </w:tabs>
        <w:kinsoku w:val="0"/>
        <w:overflowPunct w:val="0"/>
        <w:autoSpaceDE w:val="0"/>
        <w:autoSpaceDN w:val="0"/>
        <w:adjustRightInd w:val="0"/>
        <w:spacing w:before="185" w:line="362" w:lineRule="auto"/>
        <w:ind w:left="118" w:right="1418"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发包人应将其持有的现场地质勘探资料、水文气象资料提供给承包人，并</w:t>
      </w:r>
      <w:r>
        <w:rPr>
          <w:rFonts w:hint="eastAsia" w:ascii="宋体" w:hAnsi="Times New Roman" w:eastAsia="宋体" w:cs="宋体"/>
          <w:sz w:val="24"/>
          <w:szCs w:val="24"/>
          <w:lang w:val="en-US" w:eastAsia="zh-CN" w:bidi="ar-SA"/>
        </w:rPr>
        <w:t>对其准确性负责。但承包人应对其阅读上述有关资料后所作出的解释和推断负责。</w:t>
      </w:r>
    </w:p>
    <w:p w14:paraId="4CF1E041">
      <w:pPr>
        <w:widowControl w:val="0"/>
        <w:numPr>
          <w:ilvl w:val="2"/>
          <w:numId w:val="19"/>
        </w:numPr>
        <w:tabs>
          <w:tab w:val="left" w:pos="1499"/>
        </w:tabs>
        <w:kinsoku w:val="0"/>
        <w:overflowPunct w:val="0"/>
        <w:autoSpaceDE w:val="0"/>
        <w:autoSpaceDN w:val="0"/>
        <w:adjustRightInd w:val="0"/>
        <w:spacing w:before="5" w:line="364" w:lineRule="auto"/>
        <w:ind w:left="118" w:right="1415"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81" o:spid="_x0000_s1181" o:spt="136" type="#_x0000_t136" style="position:absolute;left:0pt;margin-left:95.7pt;margin-top:195pt;height:16pt;width:400.2pt;mso-position-horizontal-relative:page;rotation:-3538944f;visibility:hidden;z-index:-25163980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承包人应对施工场地和周围环境进行查勘，并收集有关地质、水文、气象</w:t>
      </w:r>
      <w:r>
        <w:rPr>
          <w:rFonts w:hint="eastAsia" w:ascii="宋体" w:hAnsi="Times New Roman" w:eastAsia="宋体" w:cs="宋体"/>
          <w:spacing w:val="-8"/>
          <w:sz w:val="24"/>
          <w:szCs w:val="24"/>
          <w:lang w:val="en-US" w:eastAsia="zh-CN" w:bidi="ar-SA"/>
        </w:rPr>
        <w:t>条件、交通条件、风俗习惯以及其他为完成合同工作有关的当地资料。在全部合同工作</w:t>
      </w:r>
      <w:r>
        <w:rPr>
          <w:rFonts w:hint="eastAsia" w:ascii="宋体" w:hAnsi="Times New Roman" w:eastAsia="宋体" w:cs="宋体"/>
          <w:sz w:val="24"/>
          <w:szCs w:val="24"/>
          <w:lang w:val="en-US" w:eastAsia="zh-CN" w:bidi="ar-SA"/>
        </w:rPr>
        <w:t>中，应视为承包人已充分估计了应承担的责任和风险。</w:t>
      </w:r>
    </w:p>
    <w:p w14:paraId="4532E73F">
      <w:pPr>
        <w:widowControl w:val="0"/>
        <w:numPr>
          <w:ilvl w:val="1"/>
          <w:numId w:val="19"/>
        </w:numPr>
        <w:tabs>
          <w:tab w:val="left" w:pos="755"/>
        </w:tabs>
        <w:kinsoku w:val="0"/>
        <w:overflowPunct w:val="0"/>
        <w:autoSpaceDE w:val="0"/>
        <w:autoSpaceDN w:val="0"/>
        <w:adjustRightInd w:val="0"/>
        <w:spacing w:line="357"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不利物质条件</w:t>
      </w:r>
    </w:p>
    <w:p w14:paraId="4547EED0">
      <w:pPr>
        <w:widowControl w:val="0"/>
        <w:numPr>
          <w:ilvl w:val="2"/>
          <w:numId w:val="19"/>
        </w:numPr>
        <w:tabs>
          <w:tab w:val="left" w:pos="1499"/>
        </w:tabs>
        <w:kinsoku w:val="0"/>
        <w:overflowPunct w:val="0"/>
        <w:autoSpaceDE w:val="0"/>
        <w:autoSpaceDN w:val="0"/>
        <w:adjustRightInd w:val="0"/>
        <w:spacing w:before="185" w:line="364" w:lineRule="auto"/>
        <w:ind w:left="118" w:right="1419"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除专用合同条款另有约定外，不利物质条件是指在施工中遭遇不可预见的</w:t>
      </w:r>
      <w:r>
        <w:rPr>
          <w:rFonts w:hint="eastAsia" w:ascii="宋体" w:hAnsi="Times New Roman" w:eastAsia="宋体" w:cs="宋体"/>
          <w:sz w:val="24"/>
          <w:szCs w:val="24"/>
          <w:lang w:val="en-US" w:eastAsia="zh-CN" w:bidi="ar-SA"/>
        </w:rPr>
        <w:t>外界障碍或自然条件造成施工受阻。</w:t>
      </w:r>
    </w:p>
    <w:p w14:paraId="64BCFB98">
      <w:pPr>
        <w:widowControl w:val="0"/>
        <w:numPr>
          <w:ilvl w:val="2"/>
          <w:numId w:val="19"/>
        </w:numPr>
        <w:tabs>
          <w:tab w:val="left" w:pos="1499"/>
        </w:tabs>
        <w:kinsoku w:val="0"/>
        <w:overflowPunct w:val="0"/>
        <w:autoSpaceDE w:val="0"/>
        <w:autoSpaceDN w:val="0"/>
        <w:adjustRightInd w:val="0"/>
        <w:spacing w:line="364" w:lineRule="auto"/>
        <w:ind w:left="118" w:right="1415" w:firstLine="480"/>
        <w:jc w:val="both"/>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1"/>
          <w:sz w:val="24"/>
          <w:szCs w:val="24"/>
          <w:lang w:val="en-US" w:eastAsia="zh-CN" w:bidi="ar-SA"/>
        </w:rPr>
        <w:t>承包人遇到不利物质条件时，应采取适应不利物质条件的合理措施继续施</w:t>
      </w:r>
      <w:r>
        <w:rPr>
          <w:rFonts w:hint="eastAsia" w:ascii="宋体" w:hAnsi="Times New Roman" w:eastAsia="宋体" w:cs="宋体"/>
          <w:spacing w:val="-15"/>
          <w:sz w:val="24"/>
          <w:szCs w:val="24"/>
          <w:lang w:val="en-US" w:eastAsia="zh-CN" w:bidi="ar-SA"/>
        </w:rPr>
        <w:t xml:space="preserve">工，并及时通知监理人。承包人有权根据第 </w:t>
      </w:r>
      <w:r>
        <w:rPr>
          <w:rFonts w:hint="eastAsia" w:ascii="宋体" w:hAnsi="Times New Roman" w:eastAsia="宋体" w:cs="宋体"/>
          <w:sz w:val="24"/>
          <w:szCs w:val="24"/>
          <w:lang w:val="en-US" w:eastAsia="zh-CN" w:bidi="ar-SA"/>
        </w:rPr>
        <w:t>23.1</w:t>
      </w:r>
      <w:r>
        <w:rPr>
          <w:rFonts w:hint="eastAsia" w:ascii="宋体" w:hAnsi="Times New Roman" w:eastAsia="宋体" w:cs="宋体"/>
          <w:spacing w:val="-13"/>
          <w:sz w:val="24"/>
          <w:szCs w:val="24"/>
          <w:lang w:val="en-US" w:eastAsia="zh-CN" w:bidi="ar-SA"/>
        </w:rPr>
        <w:t xml:space="preserve"> 款的约定，要求延长工期及增加费用。</w:t>
      </w:r>
      <w:r>
        <w:rPr>
          <w:rFonts w:hint="eastAsia" w:ascii="宋体" w:hAnsi="Times New Roman" w:eastAsia="宋体" w:cs="宋体"/>
          <w:spacing w:val="-6"/>
          <w:sz w:val="24"/>
          <w:szCs w:val="24"/>
          <w:lang w:val="en-US" w:eastAsia="zh-CN" w:bidi="ar-SA"/>
        </w:rPr>
        <w:t>监理人收到此类要求后，应在分析上述外界障碍或自然条件是否不可预见及不可预见程</w:t>
      </w:r>
      <w:r>
        <w:rPr>
          <w:rFonts w:hint="eastAsia" w:ascii="宋体" w:hAnsi="Times New Roman" w:eastAsia="宋体" w:cs="宋体"/>
          <w:spacing w:val="-4"/>
          <w:sz w:val="24"/>
          <w:szCs w:val="24"/>
          <w:lang w:val="en-US" w:eastAsia="zh-CN" w:bidi="ar-SA"/>
        </w:rPr>
        <w:t xml:space="preserve">度的基础上，按照通用合同条款第 </w:t>
      </w:r>
      <w:r>
        <w:rPr>
          <w:rFonts w:hint="eastAsia" w:ascii="宋体" w:hAnsi="Times New Roman" w:eastAsia="宋体" w:cs="宋体"/>
          <w:sz w:val="24"/>
          <w:szCs w:val="24"/>
          <w:lang w:val="en-US" w:eastAsia="zh-CN" w:bidi="ar-SA"/>
        </w:rPr>
        <w:t>15</w:t>
      </w:r>
      <w:r>
        <w:rPr>
          <w:rFonts w:hint="eastAsia" w:ascii="宋体" w:hAnsi="Times New Roman" w:eastAsia="宋体" w:cs="宋体"/>
          <w:spacing w:val="-8"/>
          <w:sz w:val="24"/>
          <w:szCs w:val="24"/>
          <w:lang w:val="en-US" w:eastAsia="zh-CN" w:bidi="ar-SA"/>
        </w:rPr>
        <w:t xml:space="preserve"> 条的约定办理。</w:t>
      </w:r>
    </w:p>
    <w:p w14:paraId="0A493AED">
      <w:pPr>
        <w:widowControl w:val="0"/>
        <w:numPr>
          <w:ilvl w:val="0"/>
          <w:numId w:val="19"/>
        </w:numPr>
        <w:tabs>
          <w:tab w:val="left" w:pos="403"/>
        </w:tabs>
        <w:kinsoku w:val="0"/>
        <w:overflowPunct w:val="0"/>
        <w:autoSpaceDE w:val="0"/>
        <w:autoSpaceDN w:val="0"/>
        <w:adjustRightInd w:val="0"/>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材料和工程设备</w:t>
      </w:r>
    </w:p>
    <w:p w14:paraId="3EFBEAC2">
      <w:pPr>
        <w:widowControl w:val="0"/>
        <w:numPr>
          <w:ilvl w:val="1"/>
          <w:numId w:val="19"/>
        </w:numPr>
        <w:tabs>
          <w:tab w:val="left" w:pos="614"/>
        </w:tabs>
        <w:kinsoku w:val="0"/>
        <w:overflowPunct w:val="0"/>
        <w:autoSpaceDE w:val="0"/>
        <w:autoSpaceDN w:val="0"/>
        <w:adjustRightInd w:val="0"/>
        <w:spacing w:before="186"/>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承包人提供的材料和工程设备</w:t>
      </w:r>
    </w:p>
    <w:p w14:paraId="2C1EEE7F">
      <w:pPr>
        <w:widowControl w:val="0"/>
        <w:numPr>
          <w:ilvl w:val="2"/>
          <w:numId w:val="19"/>
        </w:numPr>
        <w:tabs>
          <w:tab w:val="left" w:pos="1319"/>
        </w:tabs>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20"/>
          <w:sz w:val="24"/>
          <w:szCs w:val="24"/>
          <w:lang w:val="en-US" w:eastAsia="zh-CN" w:bidi="ar-SA"/>
        </w:rPr>
        <w:t xml:space="preserve">除第 </w:t>
      </w:r>
      <w:r>
        <w:rPr>
          <w:rFonts w:hint="eastAsia" w:ascii="宋体" w:hAnsi="Times New Roman" w:eastAsia="宋体" w:cs="宋体"/>
          <w:sz w:val="24"/>
          <w:szCs w:val="24"/>
          <w:lang w:val="en-US" w:eastAsia="zh-CN" w:bidi="ar-SA"/>
        </w:rPr>
        <w:t>5.2</w:t>
      </w:r>
      <w:r>
        <w:rPr>
          <w:rFonts w:hint="eastAsia" w:ascii="宋体" w:hAnsi="Times New Roman" w:eastAsia="宋体" w:cs="宋体"/>
          <w:spacing w:val="-11"/>
          <w:sz w:val="24"/>
          <w:szCs w:val="24"/>
          <w:lang w:val="en-US" w:eastAsia="zh-CN" w:bidi="ar-SA"/>
        </w:rPr>
        <w:t xml:space="preserve"> 款约定由发包人提供的材料和工程设备外，承包人负责采购、运输</w:t>
      </w:r>
      <w:r>
        <w:rPr>
          <w:rFonts w:hint="eastAsia" w:ascii="宋体" w:hAnsi="Times New Roman" w:eastAsia="宋体" w:cs="宋体"/>
          <w:spacing w:val="-4"/>
          <w:sz w:val="24"/>
          <w:szCs w:val="24"/>
          <w:lang w:val="en-US" w:eastAsia="zh-CN" w:bidi="ar-SA"/>
        </w:rPr>
        <w:t>和保管完成本合同工作所需的材料和工程设备。承包人应对其采购的材料和工程设备负</w:t>
      </w:r>
      <w:r>
        <w:rPr>
          <w:rFonts w:hint="eastAsia" w:ascii="宋体" w:hAnsi="Times New Roman" w:eastAsia="宋体" w:cs="宋体"/>
          <w:sz w:val="24"/>
          <w:szCs w:val="24"/>
          <w:lang w:val="en-US" w:eastAsia="zh-CN" w:bidi="ar-SA"/>
        </w:rPr>
        <w:t>责。</w:t>
      </w:r>
    </w:p>
    <w:p w14:paraId="12FF5BCF">
      <w:pPr>
        <w:widowControl w:val="0"/>
        <w:numPr>
          <w:ilvl w:val="2"/>
          <w:numId w:val="19"/>
        </w:numPr>
        <w:tabs>
          <w:tab w:val="left" w:pos="1379"/>
        </w:tabs>
        <w:kinsoku w:val="0"/>
        <w:overflowPunct w:val="0"/>
        <w:autoSpaceDE w:val="0"/>
        <w:autoSpaceDN w:val="0"/>
        <w:adjustRightInd w:val="0"/>
        <w:spacing w:line="364" w:lineRule="auto"/>
        <w:ind w:left="118" w:right="1297" w:firstLine="480"/>
        <w:rPr>
          <w:rFonts w:hint="default" w:ascii="宋体" w:hAnsi="Times New Roman" w:eastAsia="宋体" w:cs="宋体"/>
          <w:color w:val="000000"/>
          <w:spacing w:val="-6"/>
          <w:sz w:val="24"/>
          <w:szCs w:val="24"/>
          <w:lang w:val="en-US" w:eastAsia="zh-CN" w:bidi="ar-SA"/>
        </w:rPr>
      </w:pPr>
      <w:r>
        <w:rPr>
          <w:rFonts w:hint="eastAsia" w:ascii="宋体" w:hAnsi="Times New Roman" w:eastAsia="宋体" w:cs="宋体"/>
          <w:spacing w:val="-1"/>
          <w:sz w:val="24"/>
          <w:szCs w:val="24"/>
          <w:lang w:val="en-US" w:eastAsia="zh-CN" w:bidi="ar-SA"/>
        </w:rPr>
        <w:t>承包人应按专用合同条款的约定，将各项材料和工程设备的供货人及品种、</w:t>
      </w:r>
      <w:r>
        <w:rPr>
          <w:rFonts w:hint="eastAsia" w:ascii="宋体" w:hAnsi="Times New Roman" w:eastAsia="宋体" w:cs="宋体"/>
          <w:spacing w:val="-6"/>
          <w:sz w:val="24"/>
          <w:szCs w:val="24"/>
          <w:lang w:val="en-US" w:eastAsia="zh-CN" w:bidi="ar-SA"/>
        </w:rPr>
        <w:t>规格、数量和供货时间等报送监理人审批。承包人应向监理人提交其负责提供的材料和工程设备的质量证明文件，并满足合同约定的质量标准。</w:t>
      </w:r>
    </w:p>
    <w:p w14:paraId="1FEF220F">
      <w:pPr>
        <w:widowControl w:val="0"/>
        <w:numPr>
          <w:ilvl w:val="2"/>
          <w:numId w:val="19"/>
        </w:numPr>
        <w:tabs>
          <w:tab w:val="left" w:pos="1319"/>
        </w:tabs>
        <w:kinsoku w:val="0"/>
        <w:overflowPunct w:val="0"/>
        <w:autoSpaceDE w:val="0"/>
        <w:autoSpaceDN w:val="0"/>
        <w:adjustRightInd w:val="0"/>
        <w:spacing w:line="364" w:lineRule="auto"/>
        <w:ind w:left="118" w:right="1177" w:firstLine="480"/>
        <w:rPr>
          <w:rFonts w:hint="default" w:ascii="宋体" w:hAnsi="Times New Roman" w:eastAsia="宋体" w:cs="宋体"/>
          <w:color w:val="000000"/>
          <w:spacing w:val="-3"/>
          <w:sz w:val="24"/>
          <w:szCs w:val="24"/>
          <w:lang w:val="en-US" w:eastAsia="zh-CN" w:bidi="ar-SA"/>
        </w:rPr>
      </w:pPr>
      <w:r>
        <w:rPr>
          <w:rFonts w:hint="eastAsia" w:ascii="宋体" w:hAnsi="Times New Roman" w:eastAsia="宋体" w:cs="宋体"/>
          <w:spacing w:val="-5"/>
          <w:sz w:val="24"/>
          <w:szCs w:val="24"/>
          <w:lang w:val="en-US" w:eastAsia="zh-CN" w:bidi="ar-SA"/>
        </w:rPr>
        <w:t xml:space="preserve">对承包人提供的材料和工程设备，承包人应会同监理人进行检验和交货验收， </w:t>
      </w:r>
      <w:r>
        <w:rPr>
          <w:rFonts w:hint="eastAsia" w:ascii="宋体" w:hAnsi="Times New Roman" w:eastAsia="宋体" w:cs="宋体"/>
          <w:spacing w:val="-3"/>
          <w:sz w:val="24"/>
          <w:szCs w:val="24"/>
          <w:lang w:val="en-US" w:eastAsia="zh-CN" w:bidi="ar-SA"/>
        </w:rPr>
        <w:t>查验材料合格证明和产品合格证书，并按合同约定和监理人指示，进行材料的抽样检验 和工程设备的检验测试，检验和测试结果应提交监理人，所需费用由承包人承担。</w:t>
      </w:r>
    </w:p>
    <w:p w14:paraId="5723D468">
      <w:pPr>
        <w:widowControl w:val="0"/>
        <w:numPr>
          <w:ilvl w:val="1"/>
          <w:numId w:val="19"/>
        </w:numPr>
        <w:tabs>
          <w:tab w:val="left" w:pos="614"/>
        </w:tabs>
        <w:kinsoku w:val="0"/>
        <w:overflowPunct w:val="0"/>
        <w:autoSpaceDE w:val="0"/>
        <w:autoSpaceDN w:val="0"/>
        <w:adjustRightInd w:val="0"/>
        <w:spacing w:line="357" w:lineRule="exact"/>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发包人提供的材料和工程设备</w:t>
      </w:r>
    </w:p>
    <w:p w14:paraId="1207BE2E">
      <w:pPr>
        <w:widowControl w:val="0"/>
        <w:numPr>
          <w:ilvl w:val="2"/>
          <w:numId w:val="19"/>
        </w:numPr>
        <w:tabs>
          <w:tab w:val="left" w:pos="1319"/>
        </w:tabs>
        <w:kinsoku w:val="0"/>
        <w:overflowPunct w:val="0"/>
        <w:autoSpaceDE w:val="0"/>
        <w:autoSpaceDN w:val="0"/>
        <w:adjustRightInd w:val="0"/>
        <w:spacing w:before="182"/>
        <w:ind w:left="1318" w:hanging="720"/>
        <w:rPr>
          <w:rFonts w:hint="default" w:ascii="宋体" w:hAnsi="Times New Roman" w:eastAsia="宋体" w:cs="宋体"/>
          <w:color w:val="000000"/>
          <w:spacing w:val="-4"/>
          <w:sz w:val="24"/>
          <w:szCs w:val="24"/>
          <w:lang w:val="en-US" w:eastAsia="zh-CN" w:bidi="ar-SA"/>
        </w:rPr>
      </w:pPr>
      <w:r>
        <w:rPr>
          <w:rFonts w:hint="eastAsia" w:ascii="宋体" w:hAnsi="Times New Roman" w:eastAsia="宋体" w:cs="宋体"/>
          <w:spacing w:val="-4"/>
          <w:sz w:val="24"/>
          <w:szCs w:val="24"/>
          <w:lang w:val="en-US" w:eastAsia="zh-CN" w:bidi="ar-SA"/>
        </w:rPr>
        <w:t>发包人提供的材料和工程设备，应在专用合同条款中写明材料和工程设备的</w:t>
      </w:r>
    </w:p>
    <w:p w14:paraId="200ADD37">
      <w:pPr>
        <w:numPr>
          <w:ilvl w:val="2"/>
          <w:numId w:val="19"/>
        </w:numPr>
        <w:tabs>
          <w:tab w:val="left" w:pos="1319"/>
        </w:tabs>
        <w:kinsoku w:val="0"/>
        <w:overflowPunct w:val="0"/>
        <w:spacing w:before="182"/>
        <w:ind w:left="1318" w:hanging="720"/>
        <w:rPr>
          <w:rFonts w:hint="default"/>
          <w:color w:val="000000"/>
          <w:spacing w:val="-4"/>
        </w:rPr>
        <w:sectPr>
          <w:pgSz w:w="11910" w:h="16840"/>
          <w:pgMar w:top="1360" w:right="0" w:bottom="480" w:left="1300" w:header="0" w:footer="287" w:gutter="0"/>
          <w:cols w:space="720" w:num="1"/>
        </w:sectPr>
      </w:pPr>
    </w:p>
    <w:p w14:paraId="6BC056CF">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名称、规格、数量、价格、交货方式、交货地点和计划交货日期等。</w:t>
      </w:r>
    </w:p>
    <w:p w14:paraId="0541724B">
      <w:pPr>
        <w:widowControl w:val="0"/>
        <w:numPr>
          <w:ilvl w:val="2"/>
          <w:numId w:val="19"/>
        </w:numPr>
        <w:tabs>
          <w:tab w:val="left" w:pos="1319"/>
        </w:tabs>
        <w:kinsoku w:val="0"/>
        <w:overflowPunct w:val="0"/>
        <w:autoSpaceDE w:val="0"/>
        <w:autoSpaceDN w:val="0"/>
        <w:adjustRightInd w:val="0"/>
        <w:spacing w:before="159"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承包人应根据合同进度计划的安排，向监理人报送要求发包人交货的日期计</w:t>
      </w:r>
      <w:r>
        <w:rPr>
          <w:rFonts w:hint="eastAsia" w:ascii="宋体" w:hAnsi="Times New Roman" w:eastAsia="宋体" w:cs="宋体"/>
          <w:spacing w:val="-7"/>
          <w:sz w:val="24"/>
          <w:szCs w:val="24"/>
          <w:lang w:val="en-US" w:eastAsia="zh-CN" w:bidi="ar-SA"/>
        </w:rPr>
        <w:t>划。发包人应按照监理人与合同双方当事人商定的交货日期，向承包人提交材料和工程</w:t>
      </w:r>
      <w:r>
        <w:rPr>
          <w:rFonts w:hint="eastAsia" w:ascii="宋体" w:hAnsi="Times New Roman" w:eastAsia="宋体" w:cs="宋体"/>
          <w:sz w:val="24"/>
          <w:szCs w:val="24"/>
          <w:lang w:val="en-US" w:eastAsia="zh-CN" w:bidi="ar-SA"/>
        </w:rPr>
        <w:t>设备。</w:t>
      </w:r>
    </w:p>
    <w:p w14:paraId="5971C108">
      <w:pPr>
        <w:widowControl w:val="0"/>
        <w:numPr>
          <w:ilvl w:val="2"/>
          <w:numId w:val="19"/>
        </w:numPr>
        <w:tabs>
          <w:tab w:val="left" w:pos="1262"/>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82" o:spid="_x0000_s1182" o:spt="136" type="#_x0000_t136" style="position:absolute;left:0pt;margin-left:95.7pt;margin-top:249.25pt;height:16pt;width:400.2pt;mso-position-horizontal-relative:page;rotation:-3538944f;visibility:hidden;z-index:-25163878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4"/>
          <w:sz w:val="24"/>
          <w:szCs w:val="24"/>
          <w:lang w:val="en-US" w:eastAsia="zh-CN" w:bidi="ar-SA"/>
        </w:rPr>
        <w:t xml:space="preserve">发包人应在材料和工程设备到货 </w:t>
      </w:r>
      <w:r>
        <w:rPr>
          <w:rFonts w:hint="eastAsia" w:ascii="宋体" w:hAnsi="Times New Roman" w:eastAsia="宋体" w:cs="宋体"/>
          <w:sz w:val="24"/>
          <w:szCs w:val="24"/>
          <w:lang w:val="en-US" w:eastAsia="zh-CN" w:bidi="ar-SA"/>
        </w:rPr>
        <w:t>7</w:t>
      </w:r>
      <w:r>
        <w:rPr>
          <w:rFonts w:hint="eastAsia" w:ascii="宋体" w:hAnsi="Times New Roman" w:eastAsia="宋体" w:cs="宋体"/>
          <w:spacing w:val="-9"/>
          <w:sz w:val="24"/>
          <w:szCs w:val="24"/>
          <w:lang w:val="en-US" w:eastAsia="zh-CN" w:bidi="ar-SA"/>
        </w:rPr>
        <w:t xml:space="preserve"> 天前通知承包人，承包人应会同监理人在</w:t>
      </w:r>
      <w:r>
        <w:rPr>
          <w:rFonts w:hint="eastAsia" w:ascii="宋体" w:hAnsi="Times New Roman" w:eastAsia="宋体" w:cs="宋体"/>
          <w:spacing w:val="-7"/>
          <w:sz w:val="24"/>
          <w:szCs w:val="24"/>
          <w:lang w:val="en-US" w:eastAsia="zh-CN" w:bidi="ar-SA"/>
        </w:rPr>
        <w:t>约定的时间内，赴交货地点共同进行验收。发包人提供的材料和工程设备运至交货地点</w:t>
      </w:r>
      <w:r>
        <w:rPr>
          <w:rFonts w:hint="eastAsia" w:ascii="宋体" w:hAnsi="Times New Roman" w:eastAsia="宋体" w:cs="宋体"/>
          <w:sz w:val="24"/>
          <w:szCs w:val="24"/>
          <w:lang w:val="en-US" w:eastAsia="zh-CN" w:bidi="ar-SA"/>
        </w:rPr>
        <w:t>验收后，由承包人负责接收、卸货、运输和保管。</w:t>
      </w:r>
    </w:p>
    <w:p w14:paraId="56CBED07">
      <w:pPr>
        <w:widowControl w:val="0"/>
        <w:numPr>
          <w:ilvl w:val="2"/>
          <w:numId w:val="19"/>
        </w:numPr>
        <w:tabs>
          <w:tab w:val="left" w:pos="1319"/>
        </w:tabs>
        <w:kinsoku w:val="0"/>
        <w:overflowPunct w:val="0"/>
        <w:autoSpaceDE w:val="0"/>
        <w:autoSpaceDN w:val="0"/>
        <w:adjustRightInd w:val="0"/>
        <w:spacing w:line="362"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发包人要求向承包人提前交货的，承包人不得拒绝，但发包人应承担承包人</w:t>
      </w:r>
      <w:r>
        <w:rPr>
          <w:rFonts w:hint="eastAsia" w:ascii="宋体" w:hAnsi="Times New Roman" w:eastAsia="宋体" w:cs="宋体"/>
          <w:sz w:val="24"/>
          <w:szCs w:val="24"/>
          <w:lang w:val="en-US" w:eastAsia="zh-CN" w:bidi="ar-SA"/>
        </w:rPr>
        <w:t>由此增加的费用。</w:t>
      </w:r>
    </w:p>
    <w:p w14:paraId="59F5B73F">
      <w:pPr>
        <w:widowControl w:val="0"/>
        <w:numPr>
          <w:ilvl w:val="2"/>
          <w:numId w:val="19"/>
        </w:numPr>
        <w:tabs>
          <w:tab w:val="left" w:pos="1319"/>
        </w:tabs>
        <w:kinsoku w:val="0"/>
        <w:overflowPunct w:val="0"/>
        <w:autoSpaceDE w:val="0"/>
        <w:autoSpaceDN w:val="0"/>
        <w:adjustRightInd w:val="0"/>
        <w:spacing w:before="4" w:line="362" w:lineRule="auto"/>
        <w:ind w:left="118" w:right="1414"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承包人要求更改交货日期或地点的，应事先报请监理人批准。由于承包人要</w:t>
      </w:r>
      <w:r>
        <w:rPr>
          <w:rFonts w:hint="eastAsia" w:ascii="宋体" w:hAnsi="Times New Roman" w:eastAsia="宋体" w:cs="宋体"/>
          <w:sz w:val="24"/>
          <w:szCs w:val="24"/>
          <w:lang w:val="en-US" w:eastAsia="zh-CN" w:bidi="ar-SA"/>
        </w:rPr>
        <w:t>求更改交货时间或地点所增加的费用和（或）工期延误由承包人承担。</w:t>
      </w:r>
    </w:p>
    <w:p w14:paraId="23131C86">
      <w:pPr>
        <w:widowControl w:val="0"/>
        <w:numPr>
          <w:ilvl w:val="2"/>
          <w:numId w:val="19"/>
        </w:numPr>
        <w:tabs>
          <w:tab w:val="left" w:pos="1319"/>
        </w:tabs>
        <w:kinsoku w:val="0"/>
        <w:overflowPunct w:val="0"/>
        <w:autoSpaceDE w:val="0"/>
        <w:autoSpaceDN w:val="0"/>
        <w:adjustRightInd w:val="0"/>
        <w:spacing w:before="5"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发包人提供的材料和工程设备的规格、数量或质量不符合合同要求，或由于发包人原因发生交货日期延误及交货地点变更等情况的，发包人应承担由此增加的费用</w:t>
      </w:r>
      <w:r>
        <w:rPr>
          <w:rFonts w:hint="eastAsia" w:ascii="宋体" w:hAnsi="Times New Roman" w:eastAsia="宋体" w:cs="宋体"/>
          <w:sz w:val="24"/>
          <w:szCs w:val="24"/>
          <w:lang w:val="en-US" w:eastAsia="zh-CN" w:bidi="ar-SA"/>
        </w:rPr>
        <w:t>和（或）工期延误，并向承包人支付合理利润。</w:t>
      </w:r>
    </w:p>
    <w:p w14:paraId="10710BF7">
      <w:pPr>
        <w:widowControl w:val="0"/>
        <w:numPr>
          <w:ilvl w:val="1"/>
          <w:numId w:val="19"/>
        </w:numPr>
        <w:tabs>
          <w:tab w:val="left" w:pos="614"/>
        </w:tabs>
        <w:kinsoku w:val="0"/>
        <w:overflowPunct w:val="0"/>
        <w:autoSpaceDE w:val="0"/>
        <w:autoSpaceDN w:val="0"/>
        <w:adjustRightInd w:val="0"/>
        <w:spacing w:line="357" w:lineRule="exact"/>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材料和工程设备专用于合同工程</w:t>
      </w:r>
    </w:p>
    <w:p w14:paraId="45B3CDD3">
      <w:pPr>
        <w:widowControl w:val="0"/>
        <w:numPr>
          <w:ilvl w:val="2"/>
          <w:numId w:val="19"/>
        </w:numPr>
        <w:tabs>
          <w:tab w:val="left" w:pos="1319"/>
        </w:tabs>
        <w:kinsoku w:val="0"/>
        <w:overflowPunct w:val="0"/>
        <w:autoSpaceDE w:val="0"/>
        <w:autoSpaceDN w:val="0"/>
        <w:adjustRightInd w:val="0"/>
        <w:spacing w:before="185" w:line="364"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运入施工场地的材料、工程设备，包括备品备件、安装专用工器具与随机资</w:t>
      </w:r>
      <w:r>
        <w:rPr>
          <w:rFonts w:hint="eastAsia" w:ascii="宋体" w:hAnsi="Times New Roman" w:eastAsia="宋体" w:cs="宋体"/>
          <w:sz w:val="24"/>
          <w:szCs w:val="24"/>
          <w:lang w:val="en-US" w:eastAsia="zh-CN" w:bidi="ar-SA"/>
        </w:rPr>
        <w:t>料，必须专用于合同工程，未经监理人同意，承包人不得运出施工场地或挪作他用。</w:t>
      </w:r>
    </w:p>
    <w:p w14:paraId="51ED3231">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随同工程设备运入施工场地的备品备件、专用工器具与随机资料，应由承包人会同监理人按供货人的装箱单清点后共同封存，未经监理人同意不得启用。承包人因</w:t>
      </w:r>
      <w:r>
        <w:rPr>
          <w:rFonts w:hint="eastAsia" w:ascii="宋体" w:hAnsi="Times New Roman" w:eastAsia="宋体" w:cs="宋体"/>
          <w:sz w:val="24"/>
          <w:szCs w:val="24"/>
          <w:lang w:val="en-US" w:eastAsia="zh-CN" w:bidi="ar-SA"/>
        </w:rPr>
        <w:t>合同工作需要使用上述物品时，应向监理人提出申请。</w:t>
      </w:r>
    </w:p>
    <w:p w14:paraId="6B1ADB96">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禁止使用不合格的材料和工程设备</w:t>
      </w:r>
    </w:p>
    <w:p w14:paraId="5FE77F54">
      <w:pPr>
        <w:widowControl w:val="0"/>
        <w:numPr>
          <w:ilvl w:val="2"/>
          <w:numId w:val="19"/>
        </w:numPr>
        <w:tabs>
          <w:tab w:val="left" w:pos="1319"/>
        </w:tabs>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监理人有权拒绝承包人提供的不合格材料或工程设备，并要求承包人立即进</w:t>
      </w:r>
      <w:r>
        <w:rPr>
          <w:rFonts w:hint="eastAsia" w:ascii="宋体" w:hAnsi="Times New Roman" w:eastAsia="宋体" w:cs="宋体"/>
          <w:spacing w:val="-5"/>
          <w:sz w:val="24"/>
          <w:szCs w:val="24"/>
          <w:lang w:val="en-US" w:eastAsia="zh-CN" w:bidi="ar-SA"/>
        </w:rPr>
        <w:t>行更换。监理人应在更换后再次进行检查和检验，由此增加的费用和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工期延误由</w:t>
      </w:r>
      <w:r>
        <w:rPr>
          <w:rFonts w:hint="eastAsia" w:ascii="宋体" w:hAnsi="Times New Roman" w:eastAsia="宋体" w:cs="宋体"/>
          <w:sz w:val="24"/>
          <w:szCs w:val="24"/>
          <w:lang w:val="en-US" w:eastAsia="zh-CN" w:bidi="ar-SA"/>
        </w:rPr>
        <w:t>承包人承担。</w:t>
      </w:r>
    </w:p>
    <w:p w14:paraId="19FE06E8">
      <w:pPr>
        <w:widowControl w:val="0"/>
        <w:numPr>
          <w:ilvl w:val="2"/>
          <w:numId w:val="19"/>
        </w:numPr>
        <w:tabs>
          <w:tab w:val="left" w:pos="1319"/>
        </w:tabs>
        <w:kinsoku w:val="0"/>
        <w:overflowPunct w:val="0"/>
        <w:autoSpaceDE w:val="0"/>
        <w:autoSpaceDN w:val="0"/>
        <w:adjustRightInd w:val="0"/>
        <w:spacing w:line="364"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监理人发现承包人使用了不合格的材料和工程设备，应即时发出指示要求承</w:t>
      </w:r>
      <w:r>
        <w:rPr>
          <w:rFonts w:hint="eastAsia" w:ascii="宋体" w:hAnsi="Times New Roman" w:eastAsia="宋体" w:cs="宋体"/>
          <w:sz w:val="24"/>
          <w:szCs w:val="24"/>
          <w:lang w:val="en-US" w:eastAsia="zh-CN" w:bidi="ar-SA"/>
        </w:rPr>
        <w:t>包人立即改正，并禁止在工程中继续使用不合格的材料和工程设备。</w:t>
      </w:r>
    </w:p>
    <w:p w14:paraId="4A8A4273">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发包人提供的材料或工程设备不符合合同要求的，承包人有权拒绝，并可要</w:t>
      </w:r>
      <w:r>
        <w:rPr>
          <w:rFonts w:hint="eastAsia" w:ascii="宋体" w:hAnsi="Times New Roman" w:eastAsia="宋体" w:cs="宋体"/>
          <w:sz w:val="24"/>
          <w:szCs w:val="24"/>
          <w:lang w:val="en-US" w:eastAsia="zh-CN" w:bidi="ar-SA"/>
        </w:rPr>
        <w:t>求发包人更换，由此增加的费用和（或）工期延误由发包人承担。</w:t>
      </w:r>
    </w:p>
    <w:p w14:paraId="5DDFE7B2">
      <w:pPr>
        <w:widowControl w:val="0"/>
        <w:numPr>
          <w:ilvl w:val="0"/>
          <w:numId w:val="19"/>
        </w:numPr>
        <w:tabs>
          <w:tab w:val="left" w:pos="403"/>
        </w:tabs>
        <w:kinsoku w:val="0"/>
        <w:overflowPunct w:val="0"/>
        <w:autoSpaceDE w:val="0"/>
        <w:autoSpaceDN w:val="0"/>
        <w:adjustRightInd w:val="0"/>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施工设备和临时设施</w:t>
      </w:r>
    </w:p>
    <w:p w14:paraId="7A845B0E">
      <w:pPr>
        <w:numPr>
          <w:ilvl w:val="0"/>
          <w:numId w:val="19"/>
        </w:numPr>
        <w:tabs>
          <w:tab w:val="left" w:pos="403"/>
        </w:tabs>
        <w:kinsoku w:val="0"/>
        <w:overflowPunct w:val="0"/>
        <w:ind w:left="402" w:hanging="284"/>
        <w:rPr>
          <w:rFonts w:hint="default"/>
          <w:color w:val="000000"/>
        </w:rPr>
        <w:sectPr>
          <w:pgSz w:w="11910" w:h="16840"/>
          <w:pgMar w:top="1360" w:right="0" w:bottom="480" w:left="1300" w:header="0" w:footer="287" w:gutter="0"/>
          <w:cols w:space="720" w:num="1"/>
        </w:sectPr>
      </w:pPr>
    </w:p>
    <w:p w14:paraId="1B55D461">
      <w:pPr>
        <w:widowControl w:val="0"/>
        <w:numPr>
          <w:ilvl w:val="1"/>
          <w:numId w:val="19"/>
        </w:numPr>
        <w:tabs>
          <w:tab w:val="left" w:pos="614"/>
        </w:tabs>
        <w:kinsoku w:val="0"/>
        <w:overflowPunct w:val="0"/>
        <w:autoSpaceDE w:val="0"/>
        <w:autoSpaceDN w:val="0"/>
        <w:adjustRightInd w:val="0"/>
        <w:spacing w:before="43"/>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承包人提供的施工设备和临时设施</w:t>
      </w:r>
    </w:p>
    <w:p w14:paraId="31320744">
      <w:pPr>
        <w:widowControl w:val="0"/>
        <w:numPr>
          <w:ilvl w:val="2"/>
          <w:numId w:val="19"/>
        </w:numPr>
        <w:tabs>
          <w:tab w:val="left" w:pos="1319"/>
        </w:tabs>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承包人应按合同进度计划的要求，及时配置施工设备和修建临时设施。进入施工场地的承包人设备需经监理人核查后才能投入使用。承包人更换合同约定的承包人</w:t>
      </w:r>
      <w:r>
        <w:rPr>
          <w:rFonts w:hint="eastAsia" w:ascii="宋体" w:hAnsi="Times New Roman" w:eastAsia="宋体" w:cs="宋体"/>
          <w:sz w:val="24"/>
          <w:szCs w:val="24"/>
          <w:lang w:val="en-US" w:eastAsia="zh-CN" w:bidi="ar-SA"/>
        </w:rPr>
        <w:t>设备的，应报监理人批准。</w:t>
      </w:r>
    </w:p>
    <w:p w14:paraId="69AE98F5">
      <w:pPr>
        <w:widowControl w:val="0"/>
        <w:numPr>
          <w:ilvl w:val="2"/>
          <w:numId w:val="19"/>
        </w:numPr>
        <w:tabs>
          <w:tab w:val="left" w:pos="1319"/>
        </w:tabs>
        <w:kinsoku w:val="0"/>
        <w:overflowPunct w:val="0"/>
        <w:autoSpaceDE w:val="0"/>
        <w:autoSpaceDN w:val="0"/>
        <w:adjustRightInd w:val="0"/>
        <w:spacing w:line="364" w:lineRule="auto"/>
        <w:ind w:left="118" w:right="1413"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除专用合同条款另有约定外，承包人应自行承担修建临时设施的费用，需要</w:t>
      </w:r>
      <w:r>
        <w:rPr>
          <w:rFonts w:hint="eastAsia" w:ascii="宋体" w:hAnsi="Times New Roman" w:eastAsia="宋体" w:cs="宋体"/>
          <w:sz w:val="24"/>
          <w:szCs w:val="24"/>
          <w:lang w:val="en-US" w:eastAsia="zh-CN" w:bidi="ar-SA"/>
        </w:rPr>
        <w:t>临时占地的，应由发包人办理申请手续并承担相应费用。</w:t>
      </w:r>
    </w:p>
    <w:p w14:paraId="1827081D">
      <w:pPr>
        <w:widowControl w:val="0"/>
        <w:numPr>
          <w:ilvl w:val="1"/>
          <w:numId w:val="19"/>
        </w:numPr>
        <w:tabs>
          <w:tab w:val="left" w:pos="614"/>
        </w:tabs>
        <w:kinsoku w:val="0"/>
        <w:overflowPunct w:val="0"/>
        <w:autoSpaceDE w:val="0"/>
        <w:autoSpaceDN w:val="0"/>
        <w:adjustRightInd w:val="0"/>
        <w:spacing w:line="358" w:lineRule="exact"/>
        <w:ind w:left="613" w:hanging="495"/>
        <w:outlineLvl w:val="1"/>
        <w:rPr>
          <w:rFonts w:hint="default" w:ascii="宋体" w:hAnsi="Times New Roman" w:eastAsia="宋体" w:cs="宋体"/>
          <w:b/>
          <w:sz w:val="28"/>
          <w:szCs w:val="28"/>
          <w:lang w:val="en-US" w:eastAsia="zh-CN" w:bidi="ar-SA"/>
        </w:rPr>
      </w:pPr>
      <w:r>
        <w:rPr>
          <w:rFonts w:hint="default" w:ascii="宋体" w:hAnsi="Times New Roman" w:eastAsia="宋体" w:cs="宋体"/>
          <w:b/>
          <w:sz w:val="28"/>
          <w:szCs w:val="28"/>
          <w:lang w:val="en-US" w:eastAsia="zh-CN" w:bidi="ar-SA"/>
        </w:rPr>
        <w:pict>
          <v:shape id="_x0000_s1183" o:spid="_x0000_s1183" o:spt="136" type="#_x0000_t136" style="position:absolute;left:0pt;margin-left:95.7pt;margin-top:198.65pt;height:16pt;width:400.2pt;mso-position-horizontal-relative:page;rotation:-3538944f;visibility:hidden;z-index:-25163776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8"/>
          <w:szCs w:val="28"/>
          <w:lang w:val="en-US" w:eastAsia="zh-CN" w:bidi="ar-SA"/>
        </w:rPr>
        <w:t>发包人提供的施工设备和临时设施</w:t>
      </w:r>
    </w:p>
    <w:p w14:paraId="494E8234">
      <w:pPr>
        <w:widowControl w:val="0"/>
        <w:kinsoku w:val="0"/>
        <w:overflowPunct w:val="0"/>
        <w:autoSpaceDE w:val="0"/>
        <w:autoSpaceDN w:val="0"/>
        <w:adjustRightInd w:val="0"/>
        <w:spacing w:before="182"/>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发包人提供的施工设备或临时设施在专用合同条款中约定。</w:t>
      </w:r>
    </w:p>
    <w:p w14:paraId="2D5DCE14">
      <w:pPr>
        <w:widowControl w:val="0"/>
        <w:numPr>
          <w:ilvl w:val="1"/>
          <w:numId w:val="19"/>
        </w:numPr>
        <w:tabs>
          <w:tab w:val="left" w:pos="614"/>
        </w:tabs>
        <w:kinsoku w:val="0"/>
        <w:overflowPunct w:val="0"/>
        <w:autoSpaceDE w:val="0"/>
        <w:autoSpaceDN w:val="0"/>
        <w:adjustRightInd w:val="0"/>
        <w:spacing w:before="161"/>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要求承包人增加或更换施工设备</w:t>
      </w:r>
    </w:p>
    <w:p w14:paraId="38DA0DF7">
      <w:pPr>
        <w:widowControl w:val="0"/>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承包人使用的施工设备不能满足合同进度计划和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4"/>
          <w:sz w:val="24"/>
          <w:szCs w:val="24"/>
          <w:lang w:val="en-US" w:eastAsia="zh-CN" w:bidi="ar-SA"/>
        </w:rPr>
        <w:t>质量要求时，监理人有权要</w:t>
      </w:r>
      <w:r>
        <w:rPr>
          <w:rFonts w:hint="eastAsia" w:ascii="宋体" w:hAnsi="Times New Roman" w:eastAsia="宋体" w:cs="宋体"/>
          <w:spacing w:val="-3"/>
          <w:sz w:val="24"/>
          <w:szCs w:val="24"/>
          <w:lang w:val="en-US" w:eastAsia="zh-CN" w:bidi="ar-SA"/>
        </w:rPr>
        <w:t>求承包人增加或更换施工设备，承包人应及时增加或更换，由此增加的费用和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17"/>
          <w:sz w:val="24"/>
          <w:szCs w:val="24"/>
          <w:lang w:val="en-US" w:eastAsia="zh-CN" w:bidi="ar-SA"/>
        </w:rPr>
        <w:t>工</w:t>
      </w:r>
      <w:r>
        <w:rPr>
          <w:rFonts w:hint="eastAsia" w:ascii="宋体" w:hAnsi="Times New Roman" w:eastAsia="宋体" w:cs="宋体"/>
          <w:sz w:val="24"/>
          <w:szCs w:val="24"/>
          <w:lang w:val="en-US" w:eastAsia="zh-CN" w:bidi="ar-SA"/>
        </w:rPr>
        <w:t>期延误由承包人承担。</w:t>
      </w:r>
    </w:p>
    <w:p w14:paraId="0330DDA2">
      <w:pPr>
        <w:widowControl w:val="0"/>
        <w:numPr>
          <w:ilvl w:val="1"/>
          <w:numId w:val="19"/>
        </w:numPr>
        <w:tabs>
          <w:tab w:val="left" w:pos="614"/>
        </w:tabs>
        <w:kinsoku w:val="0"/>
        <w:overflowPunct w:val="0"/>
        <w:autoSpaceDE w:val="0"/>
        <w:autoSpaceDN w:val="0"/>
        <w:adjustRightInd w:val="0"/>
        <w:spacing w:line="357" w:lineRule="exact"/>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施工设备和临时设施专用于合同工程</w:t>
      </w:r>
    </w:p>
    <w:p w14:paraId="2F4F7BF4">
      <w:pPr>
        <w:widowControl w:val="0"/>
        <w:numPr>
          <w:ilvl w:val="2"/>
          <w:numId w:val="19"/>
        </w:numPr>
        <w:tabs>
          <w:tab w:val="left" w:pos="1319"/>
        </w:tabs>
        <w:kinsoku w:val="0"/>
        <w:overflowPunct w:val="0"/>
        <w:autoSpaceDE w:val="0"/>
        <w:autoSpaceDN w:val="0"/>
        <w:adjustRightInd w:val="0"/>
        <w:spacing w:before="185" w:line="364" w:lineRule="auto"/>
        <w:ind w:left="118" w:right="1414"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7"/>
          <w:sz w:val="24"/>
          <w:szCs w:val="24"/>
          <w:lang w:val="en-US" w:eastAsia="zh-CN" w:bidi="ar-SA"/>
        </w:rPr>
        <w:t>除合同另有约定外，运入施工场地的所有施工设备以及在施工场地建设的临</w:t>
      </w:r>
      <w:r>
        <w:rPr>
          <w:rFonts w:hint="eastAsia" w:ascii="宋体" w:hAnsi="Times New Roman" w:eastAsia="宋体" w:cs="宋体"/>
          <w:spacing w:val="-5"/>
          <w:sz w:val="24"/>
          <w:szCs w:val="24"/>
          <w:lang w:val="en-US" w:eastAsia="zh-CN" w:bidi="ar-SA"/>
        </w:rPr>
        <w:t>时设施应专用于合同工程。未经监理人同意，不得将上述施工设备和临时设施中的任何</w:t>
      </w:r>
      <w:r>
        <w:rPr>
          <w:rFonts w:hint="eastAsia" w:ascii="宋体" w:hAnsi="Times New Roman" w:eastAsia="宋体" w:cs="宋体"/>
          <w:sz w:val="24"/>
          <w:szCs w:val="24"/>
          <w:lang w:val="en-US" w:eastAsia="zh-CN" w:bidi="ar-SA"/>
        </w:rPr>
        <w:t>部分运出施工场地或挪作他用。</w:t>
      </w:r>
    </w:p>
    <w:p w14:paraId="6F6D6064">
      <w:pPr>
        <w:widowControl w:val="0"/>
        <w:numPr>
          <w:ilvl w:val="2"/>
          <w:numId w:val="19"/>
        </w:numPr>
        <w:tabs>
          <w:tab w:val="left" w:pos="1319"/>
        </w:tabs>
        <w:kinsoku w:val="0"/>
        <w:overflowPunct w:val="0"/>
        <w:autoSpaceDE w:val="0"/>
        <w:autoSpaceDN w:val="0"/>
        <w:adjustRightInd w:val="0"/>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经监理人同意，承包人可根据合同进度计划撤走闲置的施工设备。</w:t>
      </w:r>
    </w:p>
    <w:p w14:paraId="6D76B10F">
      <w:pPr>
        <w:widowControl w:val="0"/>
        <w:numPr>
          <w:ilvl w:val="0"/>
          <w:numId w:val="19"/>
        </w:numPr>
        <w:tabs>
          <w:tab w:val="left" w:pos="403"/>
        </w:tabs>
        <w:kinsoku w:val="0"/>
        <w:overflowPunct w:val="0"/>
        <w:autoSpaceDE w:val="0"/>
        <w:autoSpaceDN w:val="0"/>
        <w:adjustRightInd w:val="0"/>
        <w:spacing w:before="161"/>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交通运输</w:t>
      </w:r>
    </w:p>
    <w:p w14:paraId="4BAFF408">
      <w:pPr>
        <w:widowControl w:val="0"/>
        <w:numPr>
          <w:ilvl w:val="1"/>
          <w:numId w:val="19"/>
        </w:numPr>
        <w:tabs>
          <w:tab w:val="left" w:pos="614"/>
        </w:tabs>
        <w:kinsoku w:val="0"/>
        <w:overflowPunct w:val="0"/>
        <w:autoSpaceDE w:val="0"/>
        <w:autoSpaceDN w:val="0"/>
        <w:adjustRightInd w:val="0"/>
        <w:spacing w:before="186"/>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道路通行权和场外设施</w:t>
      </w:r>
    </w:p>
    <w:p w14:paraId="274ECF21">
      <w:pPr>
        <w:widowControl w:val="0"/>
        <w:kinsoku w:val="0"/>
        <w:overflowPunct w:val="0"/>
        <w:autoSpaceDE w:val="0"/>
        <w:autoSpaceDN w:val="0"/>
        <w:adjustRightInd w:val="0"/>
        <w:spacing w:before="183" w:line="364" w:lineRule="auto"/>
        <w:ind w:left="118" w:right="1175" w:firstLine="480"/>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 xml:space="preserve">除专用合同条款另有约定外，承包人应根据合同工程的施工需要，负责办理取得出 </w:t>
      </w:r>
      <w:r>
        <w:rPr>
          <w:rFonts w:hint="eastAsia" w:ascii="宋体" w:hAnsi="Times New Roman" w:eastAsia="宋体" w:cs="宋体"/>
          <w:spacing w:val="-7"/>
          <w:sz w:val="24"/>
          <w:szCs w:val="24"/>
          <w:lang w:val="en-US" w:eastAsia="zh-CN" w:bidi="ar-SA"/>
        </w:rPr>
        <w:t xml:space="preserve">入施工场地的专用和临时道路的通行权，以及取得为工程建设所需修建场外设施的权利， </w:t>
      </w:r>
      <w:r>
        <w:rPr>
          <w:rFonts w:hint="eastAsia" w:ascii="宋体" w:hAnsi="Times New Roman" w:eastAsia="宋体" w:cs="宋体"/>
          <w:sz w:val="24"/>
          <w:szCs w:val="24"/>
          <w:lang w:val="en-US" w:eastAsia="zh-CN" w:bidi="ar-SA"/>
        </w:rPr>
        <w:t>并承担相关费用。发包人应协助承包人办理上述手续。</w:t>
      </w:r>
    </w:p>
    <w:p w14:paraId="4C4B0794">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场内施工道路</w:t>
      </w:r>
    </w:p>
    <w:p w14:paraId="2CF0D86B">
      <w:pPr>
        <w:widowControl w:val="0"/>
        <w:numPr>
          <w:ilvl w:val="2"/>
          <w:numId w:val="19"/>
        </w:numPr>
        <w:tabs>
          <w:tab w:val="left" w:pos="1379"/>
        </w:tabs>
        <w:kinsoku w:val="0"/>
        <w:overflowPunct w:val="0"/>
        <w:autoSpaceDE w:val="0"/>
        <w:autoSpaceDN w:val="0"/>
        <w:adjustRightInd w:val="0"/>
        <w:spacing w:before="186" w:line="364" w:lineRule="auto"/>
        <w:ind w:left="118" w:right="1299"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除本合同约定由发包人提供的部分道路和交通设施外，承包人应负责修建、</w:t>
      </w:r>
      <w:r>
        <w:rPr>
          <w:rFonts w:hint="eastAsia" w:ascii="宋体" w:hAnsi="Times New Roman" w:eastAsia="宋体" w:cs="宋体"/>
          <w:spacing w:val="-6"/>
          <w:sz w:val="24"/>
          <w:szCs w:val="24"/>
          <w:lang w:val="en-US" w:eastAsia="zh-CN" w:bidi="ar-SA"/>
        </w:rPr>
        <w:t>维修、养护和管理其施工所需的全部临时道路和交通设施</w:t>
      </w:r>
      <w:r>
        <w:rPr>
          <w:rFonts w:hint="eastAsia" w:ascii="宋体" w:hAnsi="Times New Roman" w:eastAsia="宋体" w:cs="宋体"/>
          <w:sz w:val="24"/>
          <w:szCs w:val="24"/>
          <w:lang w:val="en-US" w:eastAsia="zh-CN" w:bidi="ar-SA"/>
        </w:rPr>
        <w:t>（包括合同约定由发包人提供的部分道路和交通设施的维修、养护和管理），并承担相应费用。</w:t>
      </w:r>
    </w:p>
    <w:p w14:paraId="3601DA7A">
      <w:pPr>
        <w:widowControl w:val="0"/>
        <w:numPr>
          <w:ilvl w:val="2"/>
          <w:numId w:val="19"/>
        </w:numPr>
        <w:tabs>
          <w:tab w:val="left" w:pos="1319"/>
        </w:tabs>
        <w:kinsoku w:val="0"/>
        <w:overflowPunct w:val="0"/>
        <w:autoSpaceDE w:val="0"/>
        <w:autoSpaceDN w:val="0"/>
        <w:adjustRightInd w:val="0"/>
        <w:spacing w:line="362" w:lineRule="auto"/>
        <w:ind w:left="118" w:right="1413"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承包人修建的临时道路和交通设施，应免费提供发包人、监理人以及与本合</w:t>
      </w:r>
      <w:r>
        <w:rPr>
          <w:rFonts w:hint="eastAsia" w:ascii="宋体" w:hAnsi="Times New Roman" w:eastAsia="宋体" w:cs="宋体"/>
          <w:sz w:val="24"/>
          <w:szCs w:val="24"/>
          <w:lang w:val="en-US" w:eastAsia="zh-CN" w:bidi="ar-SA"/>
        </w:rPr>
        <w:t>同有关的其他承包人使用。</w:t>
      </w:r>
    </w:p>
    <w:p w14:paraId="00766D9C">
      <w:pPr>
        <w:widowControl w:val="0"/>
        <w:numPr>
          <w:ilvl w:val="1"/>
          <w:numId w:val="19"/>
        </w:numPr>
        <w:tabs>
          <w:tab w:val="left" w:pos="614"/>
        </w:tabs>
        <w:kinsoku w:val="0"/>
        <w:overflowPunct w:val="0"/>
        <w:autoSpaceDE w:val="0"/>
        <w:autoSpaceDN w:val="0"/>
        <w:adjustRightInd w:val="0"/>
        <w:spacing w:before="5"/>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场外交通</w:t>
      </w:r>
    </w:p>
    <w:p w14:paraId="7C0648E1">
      <w:pPr>
        <w:numPr>
          <w:ilvl w:val="1"/>
          <w:numId w:val="19"/>
        </w:numPr>
        <w:tabs>
          <w:tab w:val="left" w:pos="614"/>
        </w:tabs>
        <w:kinsoku w:val="0"/>
        <w:overflowPunct w:val="0"/>
        <w:spacing w:before="5"/>
        <w:rPr>
          <w:rFonts w:hint="default"/>
        </w:rPr>
        <w:sectPr>
          <w:pgSz w:w="11910" w:h="16840"/>
          <w:pgMar w:top="1360" w:right="0" w:bottom="480" w:left="1300" w:header="0" w:footer="287" w:gutter="0"/>
          <w:cols w:space="720" w:num="1"/>
        </w:sectPr>
      </w:pPr>
    </w:p>
    <w:p w14:paraId="22FD7CE3">
      <w:pPr>
        <w:widowControl w:val="0"/>
        <w:numPr>
          <w:ilvl w:val="2"/>
          <w:numId w:val="19"/>
        </w:numPr>
        <w:tabs>
          <w:tab w:val="left" w:pos="1319"/>
        </w:tabs>
        <w:kinsoku w:val="0"/>
        <w:overflowPunct w:val="0"/>
        <w:autoSpaceDE w:val="0"/>
        <w:autoSpaceDN w:val="0"/>
        <w:adjustRightInd w:val="0"/>
        <w:spacing w:before="42" w:line="364"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承包人车辆外出行驶所需的场外公共道路的通行费、养路费和税款等由承包</w:t>
      </w:r>
      <w:r>
        <w:rPr>
          <w:rFonts w:hint="eastAsia" w:ascii="宋体" w:hAnsi="Times New Roman" w:eastAsia="宋体" w:cs="宋体"/>
          <w:sz w:val="24"/>
          <w:szCs w:val="24"/>
          <w:lang w:val="en-US" w:eastAsia="zh-CN" w:bidi="ar-SA"/>
        </w:rPr>
        <w:t>人承担。</w:t>
      </w:r>
    </w:p>
    <w:p w14:paraId="5BDC66B7">
      <w:pPr>
        <w:widowControl w:val="0"/>
        <w:numPr>
          <w:ilvl w:val="2"/>
          <w:numId w:val="19"/>
        </w:numPr>
        <w:tabs>
          <w:tab w:val="left" w:pos="1319"/>
        </w:tabs>
        <w:kinsoku w:val="0"/>
        <w:overflowPunct w:val="0"/>
        <w:autoSpaceDE w:val="0"/>
        <w:autoSpaceDN w:val="0"/>
        <w:adjustRightInd w:val="0"/>
        <w:spacing w:line="362"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承包人应遵守有关交通法规，严格按照道路和桥梁的限制荷重安全行驶，并</w:t>
      </w:r>
      <w:r>
        <w:rPr>
          <w:rFonts w:hint="eastAsia" w:ascii="宋体" w:hAnsi="Times New Roman" w:eastAsia="宋体" w:cs="宋体"/>
          <w:sz w:val="24"/>
          <w:szCs w:val="24"/>
          <w:lang w:val="en-US" w:eastAsia="zh-CN" w:bidi="ar-SA"/>
        </w:rPr>
        <w:t>服从交通管理部门的检查和监督。</w:t>
      </w:r>
    </w:p>
    <w:p w14:paraId="6EF53C5F">
      <w:pPr>
        <w:widowControl w:val="0"/>
        <w:numPr>
          <w:ilvl w:val="1"/>
          <w:numId w:val="19"/>
        </w:numPr>
        <w:tabs>
          <w:tab w:val="left" w:pos="614"/>
        </w:tabs>
        <w:kinsoku w:val="0"/>
        <w:overflowPunct w:val="0"/>
        <w:autoSpaceDE w:val="0"/>
        <w:autoSpaceDN w:val="0"/>
        <w:adjustRightInd w:val="0"/>
        <w:spacing w:before="5"/>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超大件和超重件的运输</w:t>
      </w:r>
    </w:p>
    <w:p w14:paraId="71FA9A85">
      <w:pPr>
        <w:widowControl w:val="0"/>
        <w:kinsoku w:val="0"/>
        <w:overflowPunct w:val="0"/>
        <w:autoSpaceDE w:val="0"/>
        <w:autoSpaceDN w:val="0"/>
        <w:adjustRightInd w:val="0"/>
        <w:spacing w:before="185" w:line="364" w:lineRule="auto"/>
        <w:ind w:left="118" w:right="1415"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84" o:spid="_x0000_s1184" o:spt="136" type="#_x0000_t136" style="position:absolute;left:0pt;margin-left:95.7pt;margin-top:231.25pt;height:16pt;width:400.2pt;mso-position-horizontal-relative:page;rotation:-3538944f;visibility:hidden;z-index:-25163673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4"/>
          <w:sz w:val="24"/>
          <w:szCs w:val="24"/>
          <w:lang w:val="en-US" w:eastAsia="zh-CN" w:bidi="ar-SA"/>
        </w:rPr>
        <w:t>由承包人负责运输的超大件或超重件，应由承包人负责向交通管理部门办理申请手</w:t>
      </w:r>
      <w:r>
        <w:rPr>
          <w:rFonts w:hint="eastAsia" w:ascii="宋体" w:hAnsi="Times New Roman" w:eastAsia="宋体" w:cs="宋体"/>
          <w:spacing w:val="-9"/>
          <w:sz w:val="24"/>
          <w:szCs w:val="24"/>
          <w:lang w:val="en-US" w:eastAsia="zh-CN" w:bidi="ar-SA"/>
        </w:rPr>
        <w:t>续，发包人给予协助。运输超大件或超重件所需的道路和桥梁临时加固改造费用和其他</w:t>
      </w:r>
      <w:r>
        <w:rPr>
          <w:rFonts w:hint="eastAsia" w:ascii="宋体" w:hAnsi="Times New Roman" w:eastAsia="宋体" w:cs="宋体"/>
          <w:sz w:val="24"/>
          <w:szCs w:val="24"/>
          <w:lang w:val="en-US" w:eastAsia="zh-CN" w:bidi="ar-SA"/>
        </w:rPr>
        <w:t>有关费用，由承包人承担，但专用合同条款另有约定除外。</w:t>
      </w:r>
    </w:p>
    <w:p w14:paraId="7EF3B51E">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道路和桥梁的损坏责任</w:t>
      </w:r>
    </w:p>
    <w:p w14:paraId="49C1E2C9">
      <w:pPr>
        <w:widowControl w:val="0"/>
        <w:kinsoku w:val="0"/>
        <w:overflowPunct w:val="0"/>
        <w:autoSpaceDE w:val="0"/>
        <w:autoSpaceDN w:val="0"/>
        <w:adjustRightInd w:val="0"/>
        <w:spacing w:before="184"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因承包人运输造成施工场地内外公共道路和桥梁损坏的，由承包人承担修复损坏的</w:t>
      </w:r>
      <w:r>
        <w:rPr>
          <w:rFonts w:hint="eastAsia" w:ascii="宋体" w:hAnsi="Times New Roman" w:eastAsia="宋体" w:cs="宋体"/>
          <w:sz w:val="24"/>
          <w:szCs w:val="24"/>
          <w:lang w:val="en-US" w:eastAsia="zh-CN" w:bidi="ar-SA"/>
        </w:rPr>
        <w:t>全部费用和可能引起的赔偿。</w:t>
      </w:r>
    </w:p>
    <w:p w14:paraId="0192160E">
      <w:pPr>
        <w:widowControl w:val="0"/>
        <w:numPr>
          <w:ilvl w:val="1"/>
          <w:numId w:val="19"/>
        </w:numPr>
        <w:tabs>
          <w:tab w:val="left" w:pos="614"/>
        </w:tabs>
        <w:kinsoku w:val="0"/>
        <w:overflowPunct w:val="0"/>
        <w:autoSpaceDE w:val="0"/>
        <w:autoSpaceDN w:val="0"/>
        <w:adjustRightInd w:val="0"/>
        <w:spacing w:before="2"/>
        <w:ind w:left="613" w:hanging="495"/>
        <w:outlineLvl w:val="1"/>
        <w:rPr>
          <w:rFonts w:hint="default" w:ascii="宋体" w:hAnsi="Times New Roman" w:eastAsia="宋体" w:cs="宋体"/>
          <w:b/>
          <w:w w:val="95"/>
          <w:sz w:val="28"/>
          <w:szCs w:val="28"/>
          <w:lang w:val="en-US" w:eastAsia="zh-CN" w:bidi="ar-SA"/>
        </w:rPr>
      </w:pPr>
      <w:r>
        <w:rPr>
          <w:rFonts w:hint="eastAsia" w:ascii="宋体" w:hAnsi="Times New Roman" w:eastAsia="宋体" w:cs="宋体"/>
          <w:b/>
          <w:w w:val="95"/>
          <w:sz w:val="28"/>
          <w:szCs w:val="28"/>
          <w:lang w:val="en-US" w:eastAsia="zh-CN" w:bidi="ar-SA"/>
        </w:rPr>
        <w:t>水路和航空运输</w:t>
      </w:r>
    </w:p>
    <w:p w14:paraId="0044D37C">
      <w:pPr>
        <w:widowControl w:val="0"/>
        <w:kinsoku w:val="0"/>
        <w:overflowPunct w:val="0"/>
        <w:autoSpaceDE w:val="0"/>
        <w:autoSpaceDN w:val="0"/>
        <w:adjustRightInd w:val="0"/>
        <w:spacing w:before="183" w:line="364"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本条上述各款的内容适用于水路运输和航空运输，其中“道路”一词的涵义包括河</w:t>
      </w:r>
      <w:r>
        <w:rPr>
          <w:rFonts w:hint="eastAsia" w:ascii="宋体" w:hAnsi="Times New Roman" w:eastAsia="宋体" w:cs="宋体"/>
          <w:spacing w:val="-8"/>
          <w:sz w:val="24"/>
          <w:szCs w:val="24"/>
          <w:lang w:val="en-US" w:eastAsia="zh-CN" w:bidi="ar-SA"/>
        </w:rPr>
        <w:t xml:space="preserve">道、航线、船闸、机场、码头、堤防以及水路或航空运输中其他相似结构物；“车辆” </w:t>
      </w:r>
      <w:r>
        <w:rPr>
          <w:rFonts w:hint="eastAsia" w:ascii="宋体" w:hAnsi="Times New Roman" w:eastAsia="宋体" w:cs="宋体"/>
          <w:sz w:val="24"/>
          <w:szCs w:val="24"/>
          <w:lang w:val="en-US" w:eastAsia="zh-CN" w:bidi="ar-SA"/>
        </w:rPr>
        <w:t>一词的涵义包括船舶和飞机等。</w:t>
      </w:r>
    </w:p>
    <w:p w14:paraId="2FD9D69E">
      <w:pPr>
        <w:widowControl w:val="0"/>
        <w:numPr>
          <w:ilvl w:val="0"/>
          <w:numId w:val="19"/>
        </w:numPr>
        <w:tabs>
          <w:tab w:val="left" w:pos="403"/>
        </w:tabs>
        <w:kinsoku w:val="0"/>
        <w:overflowPunct w:val="0"/>
        <w:autoSpaceDE w:val="0"/>
        <w:autoSpaceDN w:val="0"/>
        <w:adjustRightInd w:val="0"/>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测量放线</w:t>
      </w:r>
    </w:p>
    <w:p w14:paraId="4C335FBD">
      <w:pPr>
        <w:widowControl w:val="0"/>
        <w:numPr>
          <w:ilvl w:val="1"/>
          <w:numId w:val="19"/>
        </w:numPr>
        <w:tabs>
          <w:tab w:val="left" w:pos="614"/>
        </w:tabs>
        <w:kinsoku w:val="0"/>
        <w:overflowPunct w:val="0"/>
        <w:autoSpaceDE w:val="0"/>
        <w:autoSpaceDN w:val="0"/>
        <w:adjustRightInd w:val="0"/>
        <w:spacing w:before="186"/>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施工控制网</w:t>
      </w:r>
    </w:p>
    <w:p w14:paraId="6DEF0CB3">
      <w:pPr>
        <w:widowControl w:val="0"/>
        <w:numPr>
          <w:ilvl w:val="2"/>
          <w:numId w:val="19"/>
        </w:numPr>
        <w:tabs>
          <w:tab w:val="left" w:pos="1319"/>
        </w:tabs>
        <w:kinsoku w:val="0"/>
        <w:overflowPunct w:val="0"/>
        <w:autoSpaceDE w:val="0"/>
        <w:autoSpaceDN w:val="0"/>
        <w:adjustRightInd w:val="0"/>
        <w:spacing w:before="186" w:line="364" w:lineRule="auto"/>
        <w:ind w:left="118" w:right="1414" w:firstLine="480"/>
        <w:jc w:val="both"/>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4"/>
          <w:sz w:val="24"/>
          <w:szCs w:val="24"/>
          <w:lang w:val="en-US" w:eastAsia="zh-CN" w:bidi="ar-SA"/>
        </w:rPr>
        <w:t>除专用合同条款另有约定外，施工控制网由承包人负责测设，发包人应在本</w:t>
      </w:r>
      <w:r>
        <w:rPr>
          <w:rFonts w:hint="eastAsia" w:ascii="宋体" w:hAnsi="Times New Roman" w:eastAsia="宋体" w:cs="宋体"/>
          <w:spacing w:val="-3"/>
          <w:sz w:val="24"/>
          <w:szCs w:val="24"/>
          <w:lang w:val="en-US" w:eastAsia="zh-CN" w:bidi="ar-SA"/>
        </w:rPr>
        <w:t xml:space="preserve">合同协议书签订后的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6"/>
          <w:sz w:val="24"/>
          <w:szCs w:val="24"/>
          <w:lang w:val="en-US" w:eastAsia="zh-CN" w:bidi="ar-SA"/>
        </w:rPr>
        <w:t xml:space="preserve"> 天内，向承包人提供测量基准点、基准线和水准点及其相关资</w:t>
      </w:r>
      <w:r>
        <w:rPr>
          <w:rFonts w:hint="eastAsia" w:ascii="宋体" w:hAnsi="Times New Roman" w:eastAsia="宋体" w:cs="宋体"/>
          <w:spacing w:val="-14"/>
          <w:sz w:val="24"/>
          <w:szCs w:val="24"/>
          <w:lang w:val="en-US" w:eastAsia="zh-CN" w:bidi="ar-SA"/>
        </w:rPr>
        <w:t xml:space="preserve">料。承包人应在收到上述资料后的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4"/>
          <w:sz w:val="24"/>
          <w:szCs w:val="24"/>
          <w:lang w:val="en-US" w:eastAsia="zh-CN" w:bidi="ar-SA"/>
        </w:rPr>
        <w:t xml:space="preserve"> 天内，将施测的施工控制网资料提交监理人审批。</w:t>
      </w:r>
      <w:r>
        <w:rPr>
          <w:rFonts w:hint="eastAsia" w:ascii="宋体" w:hAnsi="Times New Roman" w:eastAsia="宋体" w:cs="宋体"/>
          <w:spacing w:val="-5"/>
          <w:sz w:val="24"/>
          <w:szCs w:val="24"/>
          <w:lang w:val="en-US" w:eastAsia="zh-CN" w:bidi="ar-SA"/>
        </w:rPr>
        <w:t xml:space="preserve">监理人应在收到报批件后的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8"/>
          <w:sz w:val="24"/>
          <w:szCs w:val="24"/>
          <w:lang w:val="en-US" w:eastAsia="zh-CN" w:bidi="ar-SA"/>
        </w:rPr>
        <w:t xml:space="preserve"> 天内批复承包人。</w:t>
      </w:r>
    </w:p>
    <w:p w14:paraId="1C37F8A5">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承包人应负责管理施工控制网点。施工控制网点丢失或损坏的，承包人应及</w:t>
      </w:r>
      <w:r>
        <w:rPr>
          <w:rFonts w:hint="eastAsia" w:ascii="宋体" w:hAnsi="Times New Roman" w:eastAsia="宋体" w:cs="宋体"/>
          <w:spacing w:val="-7"/>
          <w:sz w:val="24"/>
          <w:szCs w:val="24"/>
          <w:lang w:val="en-US" w:eastAsia="zh-CN" w:bidi="ar-SA"/>
        </w:rPr>
        <w:t>时修复。承包人应承担施工控制网点的管理与修复费用，并在工程完工后将施工控制网</w:t>
      </w:r>
      <w:r>
        <w:rPr>
          <w:rFonts w:hint="eastAsia" w:ascii="宋体" w:hAnsi="Times New Roman" w:eastAsia="宋体" w:cs="宋体"/>
          <w:sz w:val="24"/>
          <w:szCs w:val="24"/>
          <w:lang w:val="en-US" w:eastAsia="zh-CN" w:bidi="ar-SA"/>
        </w:rPr>
        <w:t>点移交发包人。</w:t>
      </w:r>
    </w:p>
    <w:p w14:paraId="50CCFF8D">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施工测量</w:t>
      </w:r>
    </w:p>
    <w:p w14:paraId="03B00176">
      <w:pPr>
        <w:widowControl w:val="0"/>
        <w:numPr>
          <w:ilvl w:val="2"/>
          <w:numId w:val="19"/>
        </w:numPr>
        <w:tabs>
          <w:tab w:val="left" w:pos="1319"/>
        </w:tabs>
        <w:kinsoku w:val="0"/>
        <w:overflowPunct w:val="0"/>
        <w:autoSpaceDE w:val="0"/>
        <w:autoSpaceDN w:val="0"/>
        <w:adjustRightInd w:val="0"/>
        <w:spacing w:before="183" w:line="362"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承包人应负责施工过程中的全部施工测量放线工作，并配置合格的人员、仪</w:t>
      </w:r>
      <w:r>
        <w:rPr>
          <w:rFonts w:hint="eastAsia" w:ascii="宋体" w:hAnsi="Times New Roman" w:eastAsia="宋体" w:cs="宋体"/>
          <w:sz w:val="24"/>
          <w:szCs w:val="24"/>
          <w:lang w:val="en-US" w:eastAsia="zh-CN" w:bidi="ar-SA"/>
        </w:rPr>
        <w:t>器、设备和其他物品。</w:t>
      </w:r>
    </w:p>
    <w:p w14:paraId="303939BD">
      <w:pPr>
        <w:widowControl w:val="0"/>
        <w:numPr>
          <w:ilvl w:val="2"/>
          <w:numId w:val="19"/>
        </w:numPr>
        <w:tabs>
          <w:tab w:val="left" w:pos="1319"/>
        </w:tabs>
        <w:kinsoku w:val="0"/>
        <w:overflowPunct w:val="0"/>
        <w:autoSpaceDE w:val="0"/>
        <w:autoSpaceDN w:val="0"/>
        <w:adjustRightInd w:val="0"/>
        <w:spacing w:before="5" w:line="362"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监理人可以指示承包人进行抽样复测，当复测中发现错误或出现超过合同约</w:t>
      </w:r>
      <w:r>
        <w:rPr>
          <w:rFonts w:hint="eastAsia" w:ascii="宋体" w:hAnsi="Times New Roman" w:eastAsia="宋体" w:cs="宋体"/>
          <w:sz w:val="24"/>
          <w:szCs w:val="24"/>
          <w:lang w:val="en-US" w:eastAsia="zh-CN" w:bidi="ar-SA"/>
        </w:rPr>
        <w:t>定的误差时，承包人应按监理人指示进行修正或补测，并承担相应的复测费用。</w:t>
      </w:r>
    </w:p>
    <w:p w14:paraId="4329ED7B">
      <w:pPr>
        <w:numPr>
          <w:ilvl w:val="2"/>
          <w:numId w:val="19"/>
        </w:numPr>
        <w:tabs>
          <w:tab w:val="left" w:pos="1319"/>
        </w:tabs>
        <w:kinsoku w:val="0"/>
        <w:overflowPunct w:val="0"/>
        <w:spacing w:before="5" w:line="362" w:lineRule="auto"/>
        <w:ind w:right="1417" w:firstLine="480"/>
        <w:jc w:val="both"/>
        <w:rPr>
          <w:rFonts w:hint="default"/>
          <w:color w:val="000000"/>
        </w:rPr>
        <w:sectPr>
          <w:pgSz w:w="11910" w:h="16840"/>
          <w:pgMar w:top="1360" w:right="0" w:bottom="480" w:left="1300" w:header="0" w:footer="287" w:gutter="0"/>
          <w:cols w:space="720" w:num="1"/>
        </w:sectPr>
      </w:pPr>
    </w:p>
    <w:p w14:paraId="1FDE3984">
      <w:pPr>
        <w:widowControl w:val="0"/>
        <w:numPr>
          <w:ilvl w:val="1"/>
          <w:numId w:val="19"/>
        </w:numPr>
        <w:tabs>
          <w:tab w:val="left" w:pos="614"/>
        </w:tabs>
        <w:kinsoku w:val="0"/>
        <w:overflowPunct w:val="0"/>
        <w:autoSpaceDE w:val="0"/>
        <w:autoSpaceDN w:val="0"/>
        <w:adjustRightInd w:val="0"/>
        <w:spacing w:before="43"/>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基准资料错误的责任</w:t>
      </w:r>
    </w:p>
    <w:p w14:paraId="025E4886">
      <w:pPr>
        <w:widowControl w:val="0"/>
        <w:kinsoku w:val="0"/>
        <w:overflowPunct w:val="0"/>
        <w:autoSpaceDE w:val="0"/>
        <w:autoSpaceDN w:val="0"/>
        <w:adjustRightInd w:val="0"/>
        <w:spacing w:before="186" w:line="364" w:lineRule="auto"/>
        <w:ind w:left="118" w:right="1293" w:firstLine="480"/>
        <w:jc w:val="both"/>
        <w:rPr>
          <w:rFonts w:hint="default" w:ascii="宋体" w:hAnsi="Times New Roman" w:eastAsia="宋体" w:cs="宋体"/>
          <w:spacing w:val="-14"/>
          <w:sz w:val="24"/>
          <w:szCs w:val="24"/>
          <w:lang w:val="en-US" w:eastAsia="zh-CN" w:bidi="ar-SA"/>
        </w:rPr>
      </w:pPr>
      <w:r>
        <w:rPr>
          <w:rFonts w:hint="eastAsia" w:ascii="宋体" w:hAnsi="Times New Roman" w:eastAsia="宋体" w:cs="宋体"/>
          <w:spacing w:val="-3"/>
          <w:sz w:val="24"/>
          <w:szCs w:val="24"/>
          <w:lang w:val="en-US" w:eastAsia="zh-CN" w:bidi="ar-SA"/>
        </w:rPr>
        <w:t>发包人应对其提供的测量基准点、基准线和水准点及其书面资料的真实性、准确性</w:t>
      </w:r>
      <w:r>
        <w:rPr>
          <w:rFonts w:hint="eastAsia" w:ascii="宋体" w:hAnsi="Times New Roman" w:eastAsia="宋体" w:cs="宋体"/>
          <w:spacing w:val="-8"/>
          <w:sz w:val="24"/>
          <w:szCs w:val="24"/>
          <w:lang w:val="en-US" w:eastAsia="zh-CN" w:bidi="ar-SA"/>
        </w:rPr>
        <w:t>和完整性负责。发包人提供上述基准资料错误导致承包人测量放线工作的返工或造成工程损失的，发包人应当承担由此增加的费用和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3"/>
          <w:sz w:val="24"/>
          <w:szCs w:val="24"/>
          <w:lang w:val="en-US" w:eastAsia="zh-CN" w:bidi="ar-SA"/>
        </w:rPr>
        <w:t>工期延误，并向承包人支付合理利</w:t>
      </w:r>
      <w:r>
        <w:rPr>
          <w:rFonts w:hint="eastAsia" w:ascii="宋体" w:hAnsi="Times New Roman" w:eastAsia="宋体" w:cs="宋体"/>
          <w:spacing w:val="-14"/>
          <w:sz w:val="24"/>
          <w:szCs w:val="24"/>
          <w:lang w:val="en-US" w:eastAsia="zh-CN" w:bidi="ar-SA"/>
        </w:rPr>
        <w:t>润。承包人发现发包人提供的上述基准资料存在明显错误或疏忽的，应及时通知监理人。</w:t>
      </w:r>
    </w:p>
    <w:p w14:paraId="523A8709">
      <w:pPr>
        <w:widowControl w:val="0"/>
        <w:numPr>
          <w:ilvl w:val="1"/>
          <w:numId w:val="19"/>
        </w:numPr>
        <w:tabs>
          <w:tab w:val="left" w:pos="614"/>
        </w:tabs>
        <w:kinsoku w:val="0"/>
        <w:overflowPunct w:val="0"/>
        <w:autoSpaceDE w:val="0"/>
        <w:autoSpaceDN w:val="0"/>
        <w:adjustRightInd w:val="0"/>
        <w:spacing w:line="357" w:lineRule="exact"/>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监理人使用施工控制网</w:t>
      </w:r>
    </w:p>
    <w:p w14:paraId="4B9BD565">
      <w:pPr>
        <w:widowControl w:val="0"/>
        <w:kinsoku w:val="0"/>
        <w:overflowPunct w:val="0"/>
        <w:autoSpaceDE w:val="0"/>
        <w:autoSpaceDN w:val="0"/>
        <w:adjustRightInd w:val="0"/>
        <w:spacing w:before="185" w:line="362" w:lineRule="auto"/>
        <w:ind w:left="118" w:right="1352"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85" o:spid="_x0000_s1185" o:spt="136" type="#_x0000_t136" style="position:absolute;left:0pt;margin-left:95.7pt;margin-top:204pt;height:16pt;width:400.2pt;mso-position-horizontal-relative:page;rotation:-3538944f;visibility:hidden;z-index:-25163571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监理人需要使用施工控制网的，承包人应提供必要的协助，发包人不再为此支付费用。</w:t>
      </w:r>
    </w:p>
    <w:p w14:paraId="7B660BC7">
      <w:pPr>
        <w:widowControl w:val="0"/>
        <w:numPr>
          <w:ilvl w:val="1"/>
          <w:numId w:val="19"/>
        </w:numPr>
        <w:tabs>
          <w:tab w:val="left" w:pos="686"/>
        </w:tabs>
        <w:kinsoku w:val="0"/>
        <w:overflowPunct w:val="0"/>
        <w:autoSpaceDE w:val="0"/>
        <w:autoSpaceDN w:val="0"/>
        <w:adjustRightInd w:val="0"/>
        <w:spacing w:before="6"/>
        <w:ind w:left="685" w:hanging="567"/>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补充地质勘探</w:t>
      </w:r>
    </w:p>
    <w:p w14:paraId="176A54A4">
      <w:pPr>
        <w:widowControl w:val="0"/>
        <w:kinsoku w:val="0"/>
        <w:overflowPunct w:val="0"/>
        <w:autoSpaceDE w:val="0"/>
        <w:autoSpaceDN w:val="0"/>
        <w:adjustRightInd w:val="0"/>
        <w:spacing w:before="185" w:line="364" w:lineRule="auto"/>
        <w:ind w:left="118" w:right="1175" w:firstLine="480"/>
        <w:rPr>
          <w:rFonts w:hint="default" w:ascii="宋体" w:hAnsi="Times New Roman" w:eastAsia="宋体" w:cs="宋体"/>
          <w:spacing w:val="-6"/>
          <w:sz w:val="24"/>
          <w:szCs w:val="24"/>
          <w:lang w:val="en-US" w:eastAsia="zh-CN" w:bidi="ar-SA"/>
        </w:rPr>
      </w:pPr>
      <w:r>
        <w:rPr>
          <w:rFonts w:hint="eastAsia" w:ascii="宋体" w:hAnsi="Times New Roman" w:eastAsia="宋体" w:cs="宋体"/>
          <w:spacing w:val="-8"/>
          <w:sz w:val="24"/>
          <w:szCs w:val="24"/>
          <w:lang w:val="en-US" w:eastAsia="zh-CN" w:bidi="ar-SA"/>
        </w:rPr>
        <w:t xml:space="preserve">在合同实施期间，监理人可以指示承包人进行必要的补充地质勘探并提供有关资料； </w:t>
      </w:r>
      <w:r>
        <w:rPr>
          <w:rFonts w:hint="eastAsia" w:ascii="宋体" w:hAnsi="Times New Roman" w:eastAsia="宋体" w:cs="宋体"/>
          <w:spacing w:val="-2"/>
          <w:sz w:val="24"/>
          <w:szCs w:val="24"/>
          <w:lang w:val="en-US" w:eastAsia="zh-CN" w:bidi="ar-SA"/>
        </w:rPr>
        <w:t xml:space="preserve">承包人为本合同永久工程施工的需要进行补充地质勘探时，须经监理人批准，并应向监 </w:t>
      </w:r>
      <w:r>
        <w:rPr>
          <w:rFonts w:hint="eastAsia" w:ascii="宋体" w:hAnsi="Times New Roman" w:eastAsia="宋体" w:cs="宋体"/>
          <w:spacing w:val="-6"/>
          <w:sz w:val="24"/>
          <w:szCs w:val="24"/>
          <w:lang w:val="en-US" w:eastAsia="zh-CN" w:bidi="ar-SA"/>
        </w:rPr>
        <w:t>理人提交有关资料，上述补充勘探的费用由发包人承担。承包人为其临时工程设计及施 工的需要进行的补充地质勘探，其费用由承包人承担。</w:t>
      </w:r>
    </w:p>
    <w:p w14:paraId="781ADF57">
      <w:pPr>
        <w:widowControl w:val="0"/>
        <w:numPr>
          <w:ilvl w:val="0"/>
          <w:numId w:val="19"/>
        </w:numPr>
        <w:tabs>
          <w:tab w:val="left" w:pos="403"/>
        </w:tabs>
        <w:kinsoku w:val="0"/>
        <w:overflowPunct w:val="0"/>
        <w:autoSpaceDE w:val="0"/>
        <w:autoSpaceDN w:val="0"/>
        <w:adjustRightInd w:val="0"/>
        <w:spacing w:line="357" w:lineRule="exact"/>
        <w:ind w:left="402" w:hanging="284"/>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施工安全、治安保卫和环境保护</w:t>
      </w:r>
    </w:p>
    <w:p w14:paraId="51D29D55">
      <w:pPr>
        <w:widowControl w:val="0"/>
        <w:numPr>
          <w:ilvl w:val="1"/>
          <w:numId w:val="19"/>
        </w:numPr>
        <w:tabs>
          <w:tab w:val="left" w:pos="614"/>
        </w:tabs>
        <w:kinsoku w:val="0"/>
        <w:overflowPunct w:val="0"/>
        <w:autoSpaceDE w:val="0"/>
        <w:autoSpaceDN w:val="0"/>
        <w:adjustRightInd w:val="0"/>
        <w:spacing w:before="186"/>
        <w:ind w:left="613" w:hanging="495"/>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发包人的施工安全责任</w:t>
      </w:r>
    </w:p>
    <w:p w14:paraId="17D32CC3">
      <w:pPr>
        <w:widowControl w:val="0"/>
        <w:numPr>
          <w:ilvl w:val="2"/>
          <w:numId w:val="19"/>
        </w:numPr>
        <w:tabs>
          <w:tab w:val="left" w:pos="1319"/>
        </w:tabs>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发包人应按合同约定履行安全职责。发包人委托监理人根据国家有关安全的</w:t>
      </w:r>
      <w:r>
        <w:rPr>
          <w:rFonts w:hint="eastAsia" w:ascii="宋体" w:hAnsi="Times New Roman" w:eastAsia="宋体" w:cs="宋体"/>
          <w:spacing w:val="-19"/>
          <w:sz w:val="24"/>
          <w:szCs w:val="24"/>
          <w:lang w:val="en-US" w:eastAsia="zh-CN" w:bidi="ar-SA"/>
        </w:rPr>
        <w:t>法律、法规、强制性标准以及部门规章，对承包人的安全责任履行情况进行监督和检查。</w:t>
      </w:r>
      <w:r>
        <w:rPr>
          <w:rFonts w:hint="eastAsia" w:ascii="宋体" w:hAnsi="Times New Roman" w:eastAsia="宋体" w:cs="宋体"/>
          <w:sz w:val="24"/>
          <w:szCs w:val="24"/>
          <w:lang w:val="en-US" w:eastAsia="zh-CN" w:bidi="ar-SA"/>
        </w:rPr>
        <w:t>监理人的监督检查不减轻承包人应负的安全责任。</w:t>
      </w:r>
    </w:p>
    <w:p w14:paraId="76215344">
      <w:pPr>
        <w:widowControl w:val="0"/>
        <w:numPr>
          <w:ilvl w:val="2"/>
          <w:numId w:val="19"/>
        </w:numPr>
        <w:tabs>
          <w:tab w:val="left" w:pos="1319"/>
        </w:tabs>
        <w:kinsoku w:val="0"/>
        <w:overflowPunct w:val="0"/>
        <w:autoSpaceDE w:val="0"/>
        <w:autoSpaceDN w:val="0"/>
        <w:adjustRightInd w:val="0"/>
        <w:spacing w:line="362"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
          <w:sz w:val="24"/>
          <w:szCs w:val="24"/>
          <w:lang w:val="en-US" w:eastAsia="zh-CN" w:bidi="ar-SA"/>
        </w:rPr>
        <w:t>发包人应对其现场机构雇佣的全部人员的工伤事故承担责任，但由于承包人</w:t>
      </w:r>
      <w:r>
        <w:rPr>
          <w:rFonts w:hint="eastAsia" w:ascii="宋体" w:hAnsi="Times New Roman" w:eastAsia="宋体" w:cs="宋体"/>
          <w:sz w:val="24"/>
          <w:szCs w:val="24"/>
          <w:lang w:val="en-US" w:eastAsia="zh-CN" w:bidi="ar-SA"/>
        </w:rPr>
        <w:t>原因造成发包人人员工伤的，应由承包人承担责任。</w:t>
      </w:r>
    </w:p>
    <w:p w14:paraId="08753E12">
      <w:pPr>
        <w:widowControl w:val="0"/>
        <w:numPr>
          <w:ilvl w:val="2"/>
          <w:numId w:val="19"/>
        </w:numPr>
        <w:tabs>
          <w:tab w:val="left" w:pos="1319"/>
        </w:tabs>
        <w:kinsoku w:val="0"/>
        <w:overflowPunct w:val="0"/>
        <w:autoSpaceDE w:val="0"/>
        <w:autoSpaceDN w:val="0"/>
        <w:adjustRightInd w:val="0"/>
        <w:spacing w:before="4"/>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发包人应负责赔偿以下各种情况造成的第三者人身伤亡和财产损失：</w:t>
      </w:r>
    </w:p>
    <w:p w14:paraId="2F00C3DD">
      <w:pPr>
        <w:widowControl w:val="0"/>
        <w:numPr>
          <w:ilvl w:val="0"/>
          <w:numId w:val="21"/>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工程或工程的任何部分对土地的占用所造成的第三者财产损失；</w:t>
      </w:r>
    </w:p>
    <w:p w14:paraId="21CA6754">
      <w:pPr>
        <w:widowControl w:val="0"/>
        <w:numPr>
          <w:ilvl w:val="0"/>
          <w:numId w:val="21"/>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由于发包人原因在施工场地及其毗邻地带造成的第三者人身伤亡和财产损失。</w:t>
      </w:r>
    </w:p>
    <w:p w14:paraId="3BC39B1A">
      <w:pPr>
        <w:widowControl w:val="0"/>
        <w:numPr>
          <w:ilvl w:val="2"/>
          <w:numId w:val="19"/>
        </w:numPr>
        <w:tabs>
          <w:tab w:val="left" w:pos="1319"/>
        </w:tabs>
        <w:kinsoku w:val="0"/>
        <w:overflowPunct w:val="0"/>
        <w:autoSpaceDE w:val="0"/>
        <w:autoSpaceDN w:val="0"/>
        <w:adjustRightInd w:val="0"/>
        <w:spacing w:before="158" w:line="364" w:lineRule="auto"/>
        <w:ind w:left="118" w:right="1298" w:firstLine="480"/>
        <w:rPr>
          <w:rFonts w:hint="default" w:ascii="宋体" w:hAnsi="Times New Roman" w:eastAsia="宋体" w:cs="宋体"/>
          <w:color w:val="000000"/>
          <w:spacing w:val="-4"/>
          <w:sz w:val="24"/>
          <w:szCs w:val="24"/>
          <w:lang w:val="en-US" w:eastAsia="zh-CN" w:bidi="ar-SA"/>
        </w:rPr>
      </w:pPr>
      <w:r>
        <w:rPr>
          <w:rFonts w:hint="eastAsia" w:ascii="宋体" w:hAnsi="Times New Roman" w:eastAsia="宋体" w:cs="宋体"/>
          <w:spacing w:val="-4"/>
          <w:sz w:val="24"/>
          <w:szCs w:val="24"/>
          <w:lang w:val="en-US" w:eastAsia="zh-CN" w:bidi="ar-SA"/>
        </w:rPr>
        <w:t>除专用合同条款另有约定外，发包人负责向承包人提供施工现场及施工可能</w:t>
      </w:r>
      <w:r>
        <w:rPr>
          <w:rFonts w:hint="eastAsia" w:ascii="宋体" w:hAnsi="Times New Roman" w:eastAsia="宋体" w:cs="宋体"/>
          <w:spacing w:val="-5"/>
          <w:sz w:val="24"/>
          <w:szCs w:val="24"/>
          <w:lang w:val="en-US" w:eastAsia="zh-CN" w:bidi="ar-SA"/>
        </w:rPr>
        <w:t>影响的毗邻区域内供水、排水、供电、供气、供热、通讯、广播电视等地下管线资料、</w:t>
      </w:r>
      <w:r>
        <w:rPr>
          <w:rFonts w:hint="eastAsia" w:ascii="宋体" w:hAnsi="Times New Roman" w:eastAsia="宋体" w:cs="宋体"/>
          <w:spacing w:val="-4"/>
          <w:sz w:val="24"/>
          <w:szCs w:val="24"/>
          <w:lang w:val="en-US" w:eastAsia="zh-CN" w:bidi="ar-SA"/>
        </w:rPr>
        <w:t>气象和水文观测资料、拟建工程可能影响的相邻建筑物地下工程的有关资料，并保证有关资料的真实、准确、完整，满足有关技术规程的要求。</w:t>
      </w:r>
    </w:p>
    <w:p w14:paraId="3F1F42C8">
      <w:pPr>
        <w:widowControl w:val="0"/>
        <w:numPr>
          <w:ilvl w:val="2"/>
          <w:numId w:val="19"/>
        </w:numPr>
        <w:tabs>
          <w:tab w:val="left" w:pos="1319"/>
        </w:tabs>
        <w:kinsoku w:val="0"/>
        <w:overflowPunct w:val="0"/>
        <w:autoSpaceDE w:val="0"/>
        <w:autoSpaceDN w:val="0"/>
        <w:adjustRightInd w:val="0"/>
        <w:spacing w:line="364"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
          <w:sz w:val="24"/>
          <w:szCs w:val="24"/>
          <w:lang w:val="en-US" w:eastAsia="zh-CN" w:bidi="ar-SA"/>
        </w:rPr>
        <w:t>发包人按照已标价工程量清单所列金额和合同约定的计量支付规定，支付安</w:t>
      </w:r>
      <w:r>
        <w:rPr>
          <w:rFonts w:hint="eastAsia" w:ascii="宋体" w:hAnsi="Times New Roman" w:eastAsia="宋体" w:cs="宋体"/>
          <w:sz w:val="24"/>
          <w:szCs w:val="24"/>
          <w:lang w:val="en-US" w:eastAsia="zh-CN" w:bidi="ar-SA"/>
        </w:rPr>
        <w:t>全作业环境及安全施工措施所需费用。</w:t>
      </w:r>
    </w:p>
    <w:p w14:paraId="04102874">
      <w:pPr>
        <w:numPr>
          <w:ilvl w:val="2"/>
          <w:numId w:val="19"/>
        </w:numPr>
        <w:tabs>
          <w:tab w:val="left" w:pos="1319"/>
        </w:tabs>
        <w:kinsoku w:val="0"/>
        <w:overflowPunct w:val="0"/>
        <w:spacing w:line="364" w:lineRule="auto"/>
        <w:ind w:right="1417" w:firstLine="480"/>
        <w:rPr>
          <w:rFonts w:hint="default"/>
          <w:color w:val="000000"/>
        </w:rPr>
        <w:sectPr>
          <w:pgSz w:w="11910" w:h="16840"/>
          <w:pgMar w:top="1360" w:right="0" w:bottom="480" w:left="1300" w:header="0" w:footer="287" w:gutter="0"/>
          <w:cols w:space="720" w:num="1"/>
        </w:sectPr>
      </w:pPr>
    </w:p>
    <w:p w14:paraId="74B60261">
      <w:pPr>
        <w:widowControl w:val="0"/>
        <w:numPr>
          <w:ilvl w:val="2"/>
          <w:numId w:val="19"/>
        </w:numPr>
        <w:tabs>
          <w:tab w:val="left" w:pos="1379"/>
        </w:tabs>
        <w:kinsoku w:val="0"/>
        <w:overflowPunct w:val="0"/>
        <w:autoSpaceDE w:val="0"/>
        <w:autoSpaceDN w:val="0"/>
        <w:adjustRightInd w:val="0"/>
        <w:spacing w:before="42" w:line="364" w:lineRule="auto"/>
        <w:ind w:left="118" w:right="1289" w:firstLine="480"/>
        <w:rPr>
          <w:rFonts w:hint="default" w:ascii="宋体" w:hAnsi="Times New Roman" w:eastAsia="宋体" w:cs="宋体"/>
          <w:color w:val="000000"/>
          <w:spacing w:val="-1"/>
          <w:sz w:val="24"/>
          <w:szCs w:val="24"/>
          <w:lang w:val="en-US" w:eastAsia="zh-CN" w:bidi="ar-SA"/>
        </w:rPr>
      </w:pPr>
      <w:r>
        <w:rPr>
          <w:rFonts w:hint="eastAsia" w:ascii="宋体" w:hAnsi="Times New Roman" w:eastAsia="宋体" w:cs="宋体"/>
          <w:sz w:val="24"/>
          <w:szCs w:val="24"/>
          <w:lang w:val="en-US" w:eastAsia="zh-CN" w:bidi="ar-SA"/>
        </w:rPr>
        <w:t xml:space="preserve">发包人负责组织工程参建单位编制保证安全生产的措施方案。工程开工前， </w:t>
      </w:r>
      <w:r>
        <w:rPr>
          <w:rFonts w:hint="eastAsia" w:ascii="宋体" w:hAnsi="Times New Roman" w:eastAsia="宋体" w:cs="宋体"/>
          <w:spacing w:val="-1"/>
          <w:sz w:val="24"/>
          <w:szCs w:val="24"/>
          <w:lang w:val="en-US" w:eastAsia="zh-CN" w:bidi="ar-SA"/>
        </w:rPr>
        <w:t>就落实保证安全生产的措施进行全面系统的布置，进一步明确承包人的安全生产责任。</w:t>
      </w:r>
    </w:p>
    <w:p w14:paraId="37942134">
      <w:pPr>
        <w:widowControl w:val="0"/>
        <w:numPr>
          <w:ilvl w:val="2"/>
          <w:numId w:val="19"/>
        </w:numPr>
        <w:tabs>
          <w:tab w:val="left" w:pos="1302"/>
        </w:tabs>
        <w:kinsoku w:val="0"/>
        <w:overflowPunct w:val="0"/>
        <w:autoSpaceDE w:val="0"/>
        <w:autoSpaceDN w:val="0"/>
        <w:adjustRightInd w:val="0"/>
        <w:spacing w:line="362" w:lineRule="auto"/>
        <w:ind w:left="118" w:right="1416"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 xml:space="preserve">发包人负责在拆除工程和爆破工程施工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5"/>
          <w:sz w:val="24"/>
          <w:szCs w:val="24"/>
          <w:lang w:val="en-US" w:eastAsia="zh-CN" w:bidi="ar-SA"/>
        </w:rPr>
        <w:t xml:space="preserve"> 天前向有关部门或机构报送相关</w:t>
      </w:r>
      <w:r>
        <w:rPr>
          <w:rFonts w:hint="eastAsia" w:ascii="宋体" w:hAnsi="Times New Roman" w:eastAsia="宋体" w:cs="宋体"/>
          <w:sz w:val="24"/>
          <w:szCs w:val="24"/>
          <w:lang w:val="en-US" w:eastAsia="zh-CN" w:bidi="ar-SA"/>
        </w:rPr>
        <w:t>备案资料。</w:t>
      </w:r>
    </w:p>
    <w:p w14:paraId="3C07DC06">
      <w:pPr>
        <w:widowControl w:val="0"/>
        <w:numPr>
          <w:ilvl w:val="1"/>
          <w:numId w:val="19"/>
        </w:numPr>
        <w:tabs>
          <w:tab w:val="left" w:pos="614"/>
        </w:tabs>
        <w:kinsoku w:val="0"/>
        <w:overflowPunct w:val="0"/>
        <w:autoSpaceDE w:val="0"/>
        <w:autoSpaceDN w:val="0"/>
        <w:adjustRightInd w:val="0"/>
        <w:spacing w:before="5"/>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承包人的施工安全责任</w:t>
      </w:r>
    </w:p>
    <w:p w14:paraId="6AB8F9E0">
      <w:pPr>
        <w:widowControl w:val="0"/>
        <w:numPr>
          <w:ilvl w:val="2"/>
          <w:numId w:val="19"/>
        </w:numPr>
        <w:tabs>
          <w:tab w:val="left" w:pos="1319"/>
        </w:tabs>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86" o:spid="_x0000_s1186" o:spt="136" type="#_x0000_t136" style="position:absolute;left:0pt;margin-left:95.7pt;margin-top:231.25pt;height:16pt;width:400.2pt;mso-position-horizontal-relative:page;rotation:-3538944f;visibility:hidden;z-index:-25163468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4"/>
          <w:sz w:val="24"/>
          <w:szCs w:val="24"/>
          <w:lang w:val="en-US" w:eastAsia="zh-CN" w:bidi="ar-SA"/>
        </w:rPr>
        <w:t>承包人应按合同约定履行安全职责，执行监理人有关安全工作的指示。承包</w:t>
      </w:r>
      <w:r>
        <w:rPr>
          <w:rFonts w:hint="eastAsia" w:ascii="宋体" w:hAnsi="Times New Roman" w:eastAsia="宋体" w:cs="宋体"/>
          <w:spacing w:val="-2"/>
          <w:sz w:val="24"/>
          <w:szCs w:val="24"/>
          <w:lang w:val="en-US" w:eastAsia="zh-CN" w:bidi="ar-SA"/>
        </w:rPr>
        <w:t>人应按技术标准和要求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约定的内容和期限，以及监理人的指示，编制</w:t>
      </w:r>
      <w:r>
        <w:rPr>
          <w:rFonts w:hint="eastAsia" w:ascii="宋体" w:hAnsi="Times New Roman" w:eastAsia="宋体" w:cs="宋体"/>
          <w:spacing w:val="-3"/>
          <w:sz w:val="24"/>
          <w:szCs w:val="24"/>
          <w:lang w:val="en-US" w:eastAsia="zh-CN" w:bidi="ar-SA"/>
        </w:rPr>
        <w:t>施工安全技术措施提交监理人审批。监理人应在技术标准和要求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7"/>
          <w:sz w:val="24"/>
          <w:szCs w:val="24"/>
          <w:lang w:val="en-US" w:eastAsia="zh-CN" w:bidi="ar-SA"/>
        </w:rPr>
        <w:t>约定</w:t>
      </w:r>
      <w:r>
        <w:rPr>
          <w:rFonts w:hint="eastAsia" w:ascii="宋体" w:hAnsi="Times New Roman" w:eastAsia="宋体" w:cs="宋体"/>
          <w:sz w:val="24"/>
          <w:szCs w:val="24"/>
          <w:lang w:val="en-US" w:eastAsia="zh-CN" w:bidi="ar-SA"/>
        </w:rPr>
        <w:t>的期限内批复承包人。</w:t>
      </w:r>
    </w:p>
    <w:p w14:paraId="38EEBE03">
      <w:pPr>
        <w:widowControl w:val="0"/>
        <w:numPr>
          <w:ilvl w:val="2"/>
          <w:numId w:val="19"/>
        </w:numPr>
        <w:tabs>
          <w:tab w:val="left" w:pos="1379"/>
        </w:tabs>
        <w:kinsoku w:val="0"/>
        <w:overflowPunct w:val="0"/>
        <w:autoSpaceDE w:val="0"/>
        <w:autoSpaceDN w:val="0"/>
        <w:adjustRightInd w:val="0"/>
        <w:spacing w:line="364" w:lineRule="auto"/>
        <w:ind w:left="118" w:right="1299" w:firstLine="480"/>
        <w:rPr>
          <w:rFonts w:hint="default" w:ascii="宋体" w:hAnsi="Times New Roman" w:eastAsia="宋体" w:cs="宋体"/>
          <w:color w:val="000000"/>
          <w:spacing w:val="-3"/>
          <w:sz w:val="24"/>
          <w:szCs w:val="24"/>
          <w:lang w:val="en-US" w:eastAsia="zh-CN" w:bidi="ar-SA"/>
        </w:rPr>
      </w:pPr>
      <w:r>
        <w:rPr>
          <w:rFonts w:hint="eastAsia" w:ascii="宋体" w:hAnsi="Times New Roman" w:eastAsia="宋体" w:cs="宋体"/>
          <w:spacing w:val="-1"/>
          <w:sz w:val="24"/>
          <w:szCs w:val="24"/>
          <w:lang w:val="en-US" w:eastAsia="zh-CN" w:bidi="ar-SA"/>
        </w:rPr>
        <w:t>承包人应加强施工作业安全管理，特别应加强易燃、易爆材料、火工器材、</w:t>
      </w:r>
      <w:r>
        <w:rPr>
          <w:rFonts w:hint="eastAsia" w:ascii="宋体" w:hAnsi="Times New Roman" w:eastAsia="宋体" w:cs="宋体"/>
          <w:spacing w:val="-3"/>
          <w:sz w:val="24"/>
          <w:szCs w:val="24"/>
          <w:lang w:val="en-US" w:eastAsia="zh-CN" w:bidi="ar-SA"/>
        </w:rPr>
        <w:t>有毒与腐蚀性材料和其他危险品的管理，以及对爆破作业和地下工程施工等危险作业的管理。</w:t>
      </w:r>
    </w:p>
    <w:p w14:paraId="48A7F0C4">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承包人应严格按照国家安全标准制定施工安全操作规程，配备必要的安全生</w:t>
      </w:r>
      <w:r>
        <w:rPr>
          <w:rFonts w:hint="eastAsia" w:ascii="宋体" w:hAnsi="Times New Roman" w:eastAsia="宋体" w:cs="宋体"/>
          <w:spacing w:val="-5"/>
          <w:sz w:val="24"/>
          <w:szCs w:val="24"/>
          <w:lang w:val="en-US" w:eastAsia="zh-CN" w:bidi="ar-SA"/>
        </w:rPr>
        <w:t>产和劳动保护设施，加强对承包人人员的安全教育，并发放安全工作手册和劳动保护用</w:t>
      </w:r>
      <w:r>
        <w:rPr>
          <w:rFonts w:hint="eastAsia" w:ascii="宋体" w:hAnsi="Times New Roman" w:eastAsia="宋体" w:cs="宋体"/>
          <w:sz w:val="24"/>
          <w:szCs w:val="24"/>
          <w:lang w:val="en-US" w:eastAsia="zh-CN" w:bidi="ar-SA"/>
        </w:rPr>
        <w:t>具。</w:t>
      </w:r>
    </w:p>
    <w:p w14:paraId="2931C30C">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承包人应按监理人的指示制定应对灾害的紧急预案，报送监理人审批。承包人还应按预案做好安全检查，配置必要的救助物资和器材，切实保护好有关人员的人身</w:t>
      </w:r>
      <w:r>
        <w:rPr>
          <w:rFonts w:hint="eastAsia" w:ascii="宋体" w:hAnsi="Times New Roman" w:eastAsia="宋体" w:cs="宋体"/>
          <w:sz w:val="24"/>
          <w:szCs w:val="24"/>
          <w:lang w:val="en-US" w:eastAsia="zh-CN" w:bidi="ar-SA"/>
        </w:rPr>
        <w:t>和财产安全。</w:t>
      </w:r>
    </w:p>
    <w:p w14:paraId="1AA43EC7">
      <w:pPr>
        <w:widowControl w:val="0"/>
        <w:numPr>
          <w:ilvl w:val="2"/>
          <w:numId w:val="19"/>
        </w:numPr>
        <w:tabs>
          <w:tab w:val="left" w:pos="1319"/>
        </w:tabs>
        <w:kinsoku w:val="0"/>
        <w:overflowPunct w:val="0"/>
        <w:autoSpaceDE w:val="0"/>
        <w:autoSpaceDN w:val="0"/>
        <w:adjustRightInd w:val="0"/>
        <w:spacing w:line="364" w:lineRule="auto"/>
        <w:ind w:left="118" w:right="1415" w:firstLine="480"/>
        <w:jc w:val="both"/>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3"/>
          <w:sz w:val="24"/>
          <w:szCs w:val="24"/>
          <w:lang w:val="en-US" w:eastAsia="zh-CN" w:bidi="ar-SA"/>
        </w:rPr>
        <w:t>合同约定的安全作业环境及安全施工措施所需费用应遵守有关规定，并包括</w:t>
      </w:r>
      <w:r>
        <w:rPr>
          <w:rFonts w:hint="eastAsia" w:ascii="宋体" w:hAnsi="Times New Roman" w:eastAsia="宋体" w:cs="宋体"/>
          <w:spacing w:val="-6"/>
          <w:sz w:val="24"/>
          <w:szCs w:val="24"/>
          <w:lang w:val="en-US" w:eastAsia="zh-CN" w:bidi="ar-SA"/>
        </w:rPr>
        <w:t>在相关工作的合同价格中。因采取合同未约定的安全作业环境及安全施工措施增加的费</w:t>
      </w:r>
      <w:r>
        <w:rPr>
          <w:rFonts w:hint="eastAsia" w:ascii="宋体" w:hAnsi="Times New Roman" w:eastAsia="宋体" w:cs="宋体"/>
          <w:spacing w:val="-7"/>
          <w:sz w:val="24"/>
          <w:szCs w:val="24"/>
          <w:lang w:val="en-US" w:eastAsia="zh-CN" w:bidi="ar-SA"/>
        </w:rPr>
        <w:t xml:space="preserve">用，由监理人按第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8"/>
          <w:sz w:val="24"/>
          <w:szCs w:val="24"/>
          <w:lang w:val="en-US" w:eastAsia="zh-CN" w:bidi="ar-SA"/>
        </w:rPr>
        <w:t xml:space="preserve"> 款商定或确定。</w:t>
      </w:r>
    </w:p>
    <w:p w14:paraId="0E075749">
      <w:pPr>
        <w:widowControl w:val="0"/>
        <w:numPr>
          <w:ilvl w:val="2"/>
          <w:numId w:val="19"/>
        </w:numPr>
        <w:tabs>
          <w:tab w:val="left" w:pos="1319"/>
        </w:tabs>
        <w:kinsoku w:val="0"/>
        <w:overflowPunct w:val="0"/>
        <w:autoSpaceDE w:val="0"/>
        <w:autoSpaceDN w:val="0"/>
        <w:adjustRightInd w:val="0"/>
        <w:spacing w:line="364" w:lineRule="auto"/>
        <w:ind w:left="118" w:right="1417"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承包人应对其履行合同所雇佣的全部人员，包括分包人人员的工伤事故承担</w:t>
      </w:r>
      <w:r>
        <w:rPr>
          <w:rFonts w:hint="eastAsia" w:ascii="宋体" w:hAnsi="Times New Roman" w:eastAsia="宋体" w:cs="宋体"/>
          <w:sz w:val="24"/>
          <w:szCs w:val="24"/>
          <w:lang w:val="en-US" w:eastAsia="zh-CN" w:bidi="ar-SA"/>
        </w:rPr>
        <w:t>责任，但由于发包人原因造成承包人人员工伤事故的，应由发包人承担责任。</w:t>
      </w:r>
    </w:p>
    <w:p w14:paraId="71B57AA9">
      <w:pPr>
        <w:widowControl w:val="0"/>
        <w:numPr>
          <w:ilvl w:val="2"/>
          <w:numId w:val="19"/>
        </w:numPr>
        <w:tabs>
          <w:tab w:val="left" w:pos="1379"/>
        </w:tabs>
        <w:kinsoku w:val="0"/>
        <w:overflowPunct w:val="0"/>
        <w:autoSpaceDE w:val="0"/>
        <w:autoSpaceDN w:val="0"/>
        <w:adjustRightInd w:val="0"/>
        <w:spacing w:line="364" w:lineRule="auto"/>
        <w:ind w:left="118" w:right="1421"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由于承包人原因在施工场地内及其毗邻地带造成的第三者人员伤亡和财产损失，由承包人负责赔偿。</w:t>
      </w:r>
    </w:p>
    <w:p w14:paraId="52664958">
      <w:pPr>
        <w:widowControl w:val="0"/>
        <w:numPr>
          <w:ilvl w:val="2"/>
          <w:numId w:val="19"/>
        </w:numPr>
        <w:tabs>
          <w:tab w:val="left" w:pos="1379"/>
        </w:tabs>
        <w:kinsoku w:val="0"/>
        <w:overflowPunct w:val="0"/>
        <w:autoSpaceDE w:val="0"/>
        <w:autoSpaceDN w:val="0"/>
        <w:adjustRightInd w:val="0"/>
        <w:spacing w:line="362" w:lineRule="auto"/>
        <w:ind w:left="118" w:right="1421"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承包人已标价工程量清单应包含工程安全作业环境及安全施工措施所需费用。</w:t>
      </w:r>
    </w:p>
    <w:p w14:paraId="00A1124A">
      <w:pPr>
        <w:widowControl w:val="0"/>
        <w:numPr>
          <w:ilvl w:val="2"/>
          <w:numId w:val="19"/>
        </w:numPr>
        <w:tabs>
          <w:tab w:val="left" w:pos="1269"/>
        </w:tabs>
        <w:kinsoku w:val="0"/>
        <w:overflowPunct w:val="0"/>
        <w:autoSpaceDE w:val="0"/>
        <w:autoSpaceDN w:val="0"/>
        <w:adjustRightInd w:val="0"/>
        <w:spacing w:line="364" w:lineRule="auto"/>
        <w:ind w:left="118" w:right="1412"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承包人应当建立健全安全生产责任制度和安全生产教育培训制度，制定安全</w:t>
      </w:r>
      <w:r>
        <w:rPr>
          <w:rFonts w:hint="eastAsia" w:ascii="宋体" w:hAnsi="Times New Roman" w:eastAsia="宋体" w:cs="宋体"/>
          <w:spacing w:val="-4"/>
          <w:sz w:val="24"/>
          <w:szCs w:val="24"/>
          <w:lang w:val="en-US" w:eastAsia="zh-CN" w:bidi="ar-SA"/>
        </w:rPr>
        <w:t>生产规章制度和操作规程，保证本单位建立和完善安全生产条件所需资金的投入，对本</w:t>
      </w:r>
      <w:r>
        <w:rPr>
          <w:rFonts w:hint="eastAsia" w:ascii="宋体" w:hAnsi="Times New Roman" w:eastAsia="宋体" w:cs="宋体"/>
          <w:sz w:val="24"/>
          <w:szCs w:val="24"/>
          <w:lang w:val="en-US" w:eastAsia="zh-CN" w:bidi="ar-SA"/>
        </w:rPr>
        <w:t>工程进行定期和专项安全检查，并做好安全检查记录。</w:t>
      </w:r>
    </w:p>
    <w:p w14:paraId="0773D7D7">
      <w:pPr>
        <w:numPr>
          <w:ilvl w:val="2"/>
          <w:numId w:val="19"/>
        </w:numPr>
        <w:tabs>
          <w:tab w:val="left" w:pos="1269"/>
        </w:tabs>
        <w:kinsoku w:val="0"/>
        <w:overflowPunct w:val="0"/>
        <w:spacing w:line="364" w:lineRule="auto"/>
        <w:ind w:right="1412" w:firstLine="480"/>
        <w:jc w:val="both"/>
        <w:rPr>
          <w:rFonts w:hint="default"/>
          <w:color w:val="000000"/>
        </w:rPr>
        <w:sectPr>
          <w:pgSz w:w="11910" w:h="16840"/>
          <w:pgMar w:top="1360" w:right="0" w:bottom="480" w:left="1300" w:header="0" w:footer="287" w:gutter="0"/>
          <w:cols w:space="720" w:num="1"/>
        </w:sectPr>
      </w:pPr>
    </w:p>
    <w:p w14:paraId="797E9AF8">
      <w:pPr>
        <w:widowControl w:val="0"/>
        <w:numPr>
          <w:ilvl w:val="2"/>
          <w:numId w:val="19"/>
        </w:numPr>
        <w:tabs>
          <w:tab w:val="left" w:pos="1499"/>
        </w:tabs>
        <w:kinsoku w:val="0"/>
        <w:overflowPunct w:val="0"/>
        <w:autoSpaceDE w:val="0"/>
        <w:autoSpaceDN w:val="0"/>
        <w:adjustRightInd w:val="0"/>
        <w:spacing w:before="42" w:line="364" w:lineRule="auto"/>
        <w:ind w:left="118" w:right="1419"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承包人应当设立安全生产管理机构，施工现场必须有专职安全生产管理人</w:t>
      </w:r>
      <w:r>
        <w:rPr>
          <w:rFonts w:hint="eastAsia" w:ascii="宋体" w:hAnsi="Times New Roman" w:eastAsia="宋体" w:cs="宋体"/>
          <w:sz w:val="24"/>
          <w:szCs w:val="24"/>
          <w:lang w:val="en-US" w:eastAsia="zh-CN" w:bidi="ar-SA"/>
        </w:rPr>
        <w:t>员。</w:t>
      </w:r>
    </w:p>
    <w:p w14:paraId="54D41FF1">
      <w:pPr>
        <w:widowControl w:val="0"/>
        <w:numPr>
          <w:ilvl w:val="2"/>
          <w:numId w:val="19"/>
        </w:numPr>
        <w:tabs>
          <w:tab w:val="left" w:pos="1499"/>
        </w:tabs>
        <w:kinsoku w:val="0"/>
        <w:overflowPunct w:val="0"/>
        <w:autoSpaceDE w:val="0"/>
        <w:autoSpaceDN w:val="0"/>
        <w:adjustRightInd w:val="0"/>
        <w:spacing w:line="362" w:lineRule="auto"/>
        <w:ind w:left="118" w:right="1419"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承包人应负责对特种作业人员进行专门的安全作业培训，并保证特种作业</w:t>
      </w:r>
      <w:r>
        <w:rPr>
          <w:rFonts w:hint="eastAsia" w:ascii="宋体" w:hAnsi="Times New Roman" w:eastAsia="宋体" w:cs="宋体"/>
          <w:sz w:val="24"/>
          <w:szCs w:val="24"/>
          <w:lang w:val="en-US" w:eastAsia="zh-CN" w:bidi="ar-SA"/>
        </w:rPr>
        <w:t>人员持证上岗。</w:t>
      </w:r>
    </w:p>
    <w:p w14:paraId="4C61CC96">
      <w:pPr>
        <w:widowControl w:val="0"/>
        <w:numPr>
          <w:ilvl w:val="2"/>
          <w:numId w:val="19"/>
        </w:numPr>
        <w:tabs>
          <w:tab w:val="left" w:pos="1499"/>
        </w:tabs>
        <w:kinsoku w:val="0"/>
        <w:overflowPunct w:val="0"/>
        <w:autoSpaceDE w:val="0"/>
        <w:autoSpaceDN w:val="0"/>
        <w:adjustRightInd w:val="0"/>
        <w:spacing w:before="4" w:line="364" w:lineRule="auto"/>
        <w:ind w:left="118" w:right="1295" w:firstLine="480"/>
        <w:jc w:val="both"/>
        <w:rPr>
          <w:rFonts w:hint="default" w:ascii="宋体" w:hAnsi="Times New Roman" w:eastAsia="宋体" w:cs="宋体"/>
          <w:color w:val="000000"/>
          <w:spacing w:val="-7"/>
          <w:sz w:val="24"/>
          <w:szCs w:val="24"/>
          <w:lang w:val="en-US" w:eastAsia="zh-CN" w:bidi="ar-SA"/>
        </w:rPr>
      </w:pPr>
      <w:r>
        <w:rPr>
          <w:rFonts w:hint="default" w:ascii="宋体" w:hAnsi="Times New Roman" w:eastAsia="宋体" w:cs="宋体"/>
          <w:sz w:val="24"/>
          <w:szCs w:val="24"/>
          <w:lang w:val="en-US" w:eastAsia="zh-CN" w:bidi="ar-SA"/>
        </w:rPr>
        <w:pict>
          <v:shape id="_x0000_s1187" o:spid="_x0000_s1187" o:spt="136" type="#_x0000_t136" style="position:absolute;left:0pt;margin-left:95.7pt;margin-top:249.45pt;height:16pt;width:400.2pt;mso-position-horizontal-relative:page;rotation:-3538944f;visibility:hidden;z-index:-25163366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 xml:space="preserve">承包人应在施工组织设计中编制安全技术措施和施工现场临时用电方案； </w:t>
      </w:r>
      <w:r>
        <w:rPr>
          <w:rFonts w:hint="eastAsia" w:ascii="宋体" w:hAnsi="Times New Roman" w:eastAsia="宋体" w:cs="宋体"/>
          <w:spacing w:val="-3"/>
          <w:sz w:val="24"/>
          <w:szCs w:val="24"/>
          <w:lang w:val="en-US" w:eastAsia="zh-CN" w:bidi="ar-SA"/>
        </w:rPr>
        <w:t>对专用合同条款约定的工程，应编制专项施工方案报监理人批准；对专用合同条款约定</w:t>
      </w:r>
      <w:r>
        <w:rPr>
          <w:rFonts w:hint="eastAsia" w:ascii="宋体" w:hAnsi="Times New Roman" w:eastAsia="宋体" w:cs="宋体"/>
          <w:spacing w:val="-4"/>
          <w:sz w:val="24"/>
          <w:szCs w:val="24"/>
          <w:lang w:val="en-US" w:eastAsia="zh-CN" w:bidi="ar-SA"/>
        </w:rPr>
        <w:t xml:space="preserve">的专项施工方案，还应组织专家进行论证、审查，其中专家 </w:t>
      </w:r>
      <w:r>
        <w:rPr>
          <w:rFonts w:hint="eastAsia" w:ascii="宋体" w:hAnsi="Times New Roman" w:eastAsia="宋体" w:cs="宋体"/>
          <w:sz w:val="24"/>
          <w:szCs w:val="24"/>
          <w:lang w:val="en-US" w:eastAsia="zh-CN" w:bidi="ar-SA"/>
        </w:rPr>
        <w:t>1/2</w:t>
      </w:r>
      <w:r>
        <w:rPr>
          <w:rFonts w:hint="eastAsia" w:ascii="宋体" w:hAnsi="Times New Roman" w:eastAsia="宋体" w:cs="宋体"/>
          <w:spacing w:val="-7"/>
          <w:sz w:val="24"/>
          <w:szCs w:val="24"/>
          <w:lang w:val="en-US" w:eastAsia="zh-CN" w:bidi="ar-SA"/>
        </w:rPr>
        <w:t xml:space="preserve"> 人员应经发包人同意。</w:t>
      </w:r>
    </w:p>
    <w:p w14:paraId="3C8F55CD">
      <w:pPr>
        <w:widowControl w:val="0"/>
        <w:numPr>
          <w:ilvl w:val="2"/>
          <w:numId w:val="19"/>
        </w:numPr>
        <w:tabs>
          <w:tab w:val="left" w:pos="1439"/>
        </w:tabs>
        <w:kinsoku w:val="0"/>
        <w:overflowPunct w:val="0"/>
        <w:autoSpaceDE w:val="0"/>
        <w:autoSpaceDN w:val="0"/>
        <w:adjustRightInd w:val="0"/>
        <w:spacing w:line="362" w:lineRule="auto"/>
        <w:ind w:left="118" w:right="1296"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 xml:space="preserve">承包人在使用施工起重机械和整体提升脚手架、模板等自升式架设设施前， </w:t>
      </w:r>
      <w:r>
        <w:rPr>
          <w:rFonts w:hint="eastAsia" w:ascii="宋体" w:hAnsi="Times New Roman" w:eastAsia="宋体" w:cs="宋体"/>
          <w:sz w:val="24"/>
          <w:szCs w:val="24"/>
          <w:lang w:val="en-US" w:eastAsia="zh-CN" w:bidi="ar-SA"/>
        </w:rPr>
        <w:t>应当组织有关单位进行验收。</w:t>
      </w:r>
    </w:p>
    <w:p w14:paraId="2558354D">
      <w:pPr>
        <w:widowControl w:val="0"/>
        <w:numPr>
          <w:ilvl w:val="1"/>
          <w:numId w:val="19"/>
        </w:numPr>
        <w:tabs>
          <w:tab w:val="left" w:pos="614"/>
        </w:tabs>
        <w:kinsoku w:val="0"/>
        <w:overflowPunct w:val="0"/>
        <w:autoSpaceDE w:val="0"/>
        <w:autoSpaceDN w:val="0"/>
        <w:adjustRightInd w:val="0"/>
        <w:spacing w:before="6"/>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治安保卫</w:t>
      </w:r>
    </w:p>
    <w:p w14:paraId="39DB60E6">
      <w:pPr>
        <w:widowControl w:val="0"/>
        <w:numPr>
          <w:ilvl w:val="2"/>
          <w:numId w:val="19"/>
        </w:numPr>
        <w:tabs>
          <w:tab w:val="left" w:pos="1319"/>
        </w:tabs>
        <w:kinsoku w:val="0"/>
        <w:overflowPunct w:val="0"/>
        <w:autoSpaceDE w:val="0"/>
        <w:autoSpaceDN w:val="0"/>
        <w:adjustRightInd w:val="0"/>
        <w:spacing w:before="185" w:line="362"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除合同另有约定外，发包人应与当地公安部门协商，在现场建立治安管理机</w:t>
      </w:r>
      <w:r>
        <w:rPr>
          <w:rFonts w:hint="eastAsia" w:ascii="宋体" w:hAnsi="Times New Roman" w:eastAsia="宋体" w:cs="宋体"/>
          <w:sz w:val="24"/>
          <w:szCs w:val="24"/>
          <w:lang w:val="en-US" w:eastAsia="zh-CN" w:bidi="ar-SA"/>
        </w:rPr>
        <w:t>构或联防组织，统一管理施工场地的治安保卫事项，履行合同工程的治安保卫职责。</w:t>
      </w:r>
    </w:p>
    <w:p w14:paraId="77373632">
      <w:pPr>
        <w:widowControl w:val="0"/>
        <w:numPr>
          <w:ilvl w:val="2"/>
          <w:numId w:val="19"/>
        </w:numPr>
        <w:tabs>
          <w:tab w:val="left" w:pos="1379"/>
        </w:tabs>
        <w:kinsoku w:val="0"/>
        <w:overflowPunct w:val="0"/>
        <w:autoSpaceDE w:val="0"/>
        <w:autoSpaceDN w:val="0"/>
        <w:adjustRightInd w:val="0"/>
        <w:spacing w:before="5" w:line="362" w:lineRule="auto"/>
        <w:ind w:left="118" w:right="1421"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发包人和承包人除应协助现场治安管理机构或联防组织维护施工场地的社会治安外，还应做好包括生活区在内的各自管辖区的治安保卫工作。</w:t>
      </w:r>
    </w:p>
    <w:p w14:paraId="12484B84">
      <w:pPr>
        <w:widowControl w:val="0"/>
        <w:numPr>
          <w:ilvl w:val="2"/>
          <w:numId w:val="19"/>
        </w:numPr>
        <w:tabs>
          <w:tab w:val="left" w:pos="1319"/>
        </w:tabs>
        <w:kinsoku w:val="0"/>
        <w:overflowPunct w:val="0"/>
        <w:autoSpaceDE w:val="0"/>
        <w:autoSpaceDN w:val="0"/>
        <w:adjustRightInd w:val="0"/>
        <w:spacing w:before="5" w:line="364" w:lineRule="auto"/>
        <w:ind w:left="118" w:right="1412"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除合同另有约定外，发包人和承包人应在工程开工后，共同编制施工场地治</w:t>
      </w:r>
      <w:r>
        <w:rPr>
          <w:rFonts w:hint="eastAsia" w:ascii="宋体" w:hAnsi="Times New Roman" w:eastAsia="宋体" w:cs="宋体"/>
          <w:spacing w:val="-6"/>
          <w:sz w:val="24"/>
          <w:szCs w:val="24"/>
          <w:lang w:val="en-US" w:eastAsia="zh-CN" w:bidi="ar-SA"/>
        </w:rPr>
        <w:t>安管理计划，并制定应对突发治安事件的紧急预案。在工程施工过程中，发生暴乱、爆</w:t>
      </w:r>
      <w:r>
        <w:rPr>
          <w:rFonts w:hint="eastAsia" w:ascii="宋体" w:hAnsi="Times New Roman" w:eastAsia="宋体" w:cs="宋体"/>
          <w:spacing w:val="-7"/>
          <w:sz w:val="24"/>
          <w:szCs w:val="24"/>
          <w:lang w:val="en-US" w:eastAsia="zh-CN" w:bidi="ar-SA"/>
        </w:rPr>
        <w:t>炸等恐怖事件，以及群殴、械斗等群体性突发治安事件的，发包人和承包人应立即向当</w:t>
      </w:r>
      <w:r>
        <w:rPr>
          <w:rFonts w:hint="eastAsia" w:ascii="宋体" w:hAnsi="Times New Roman" w:eastAsia="宋体" w:cs="宋体"/>
          <w:spacing w:val="-6"/>
          <w:sz w:val="24"/>
          <w:szCs w:val="24"/>
          <w:lang w:val="en-US" w:eastAsia="zh-CN" w:bidi="ar-SA"/>
        </w:rPr>
        <w:t>地政府报告。发包人和承包人应积极协助当地有关部门采取措施平息事态，防止事态扩</w:t>
      </w:r>
      <w:r>
        <w:rPr>
          <w:rFonts w:hint="eastAsia" w:ascii="宋体" w:hAnsi="Times New Roman" w:eastAsia="宋体" w:cs="宋体"/>
          <w:sz w:val="24"/>
          <w:szCs w:val="24"/>
          <w:lang w:val="en-US" w:eastAsia="zh-CN" w:bidi="ar-SA"/>
        </w:rPr>
        <w:t>大，尽量减少财产损失和避免人员伤亡。</w:t>
      </w:r>
    </w:p>
    <w:p w14:paraId="79E5FA07">
      <w:pPr>
        <w:widowControl w:val="0"/>
        <w:numPr>
          <w:ilvl w:val="1"/>
          <w:numId w:val="19"/>
        </w:numPr>
        <w:tabs>
          <w:tab w:val="left" w:pos="614"/>
        </w:tabs>
        <w:kinsoku w:val="0"/>
        <w:overflowPunct w:val="0"/>
        <w:autoSpaceDE w:val="0"/>
        <w:autoSpaceDN w:val="0"/>
        <w:adjustRightInd w:val="0"/>
        <w:spacing w:line="356" w:lineRule="exact"/>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环境保护</w:t>
      </w:r>
    </w:p>
    <w:p w14:paraId="49052CE7">
      <w:pPr>
        <w:widowControl w:val="0"/>
        <w:numPr>
          <w:ilvl w:val="2"/>
          <w:numId w:val="19"/>
        </w:numPr>
        <w:tabs>
          <w:tab w:val="left" w:pos="1319"/>
        </w:tabs>
        <w:kinsoku w:val="0"/>
        <w:overflowPunct w:val="0"/>
        <w:autoSpaceDE w:val="0"/>
        <w:autoSpaceDN w:val="0"/>
        <w:adjustRightInd w:val="0"/>
        <w:spacing w:before="185" w:line="364" w:lineRule="auto"/>
        <w:ind w:left="118" w:right="1298" w:firstLine="480"/>
        <w:rPr>
          <w:rFonts w:hint="default" w:ascii="宋体" w:hAnsi="Times New Roman" w:eastAsia="宋体" w:cs="宋体"/>
          <w:color w:val="000000"/>
          <w:spacing w:val="-5"/>
          <w:sz w:val="24"/>
          <w:szCs w:val="24"/>
          <w:lang w:val="en-US" w:eastAsia="zh-CN" w:bidi="ar-SA"/>
        </w:rPr>
      </w:pPr>
      <w:r>
        <w:rPr>
          <w:rFonts w:hint="eastAsia" w:ascii="宋体" w:hAnsi="Times New Roman" w:eastAsia="宋体" w:cs="宋体"/>
          <w:spacing w:val="-4"/>
          <w:sz w:val="24"/>
          <w:szCs w:val="24"/>
          <w:lang w:val="en-US" w:eastAsia="zh-CN" w:bidi="ar-SA"/>
        </w:rPr>
        <w:t>承包人在施工过程中，应遵守有关环境保护的法律，履行合同约定的环境保</w:t>
      </w:r>
      <w:r>
        <w:rPr>
          <w:rFonts w:hint="eastAsia" w:ascii="宋体" w:hAnsi="Times New Roman" w:eastAsia="宋体" w:cs="宋体"/>
          <w:spacing w:val="-5"/>
          <w:sz w:val="24"/>
          <w:szCs w:val="24"/>
          <w:lang w:val="en-US" w:eastAsia="zh-CN" w:bidi="ar-SA"/>
        </w:rPr>
        <w:t>护义务，并对违反法律和合同约定义务所造成的环境破坏、人身伤害和财产损失负责。</w:t>
      </w:r>
    </w:p>
    <w:p w14:paraId="680E9059">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承包人应按合同约定的环保工作内容，编制施工环保措施计划，报送监理人</w:t>
      </w:r>
      <w:r>
        <w:rPr>
          <w:rFonts w:hint="eastAsia" w:ascii="宋体" w:hAnsi="Times New Roman" w:eastAsia="宋体" w:cs="宋体"/>
          <w:sz w:val="24"/>
          <w:szCs w:val="24"/>
          <w:lang w:val="en-US" w:eastAsia="zh-CN" w:bidi="ar-SA"/>
        </w:rPr>
        <w:t>审批。</w:t>
      </w:r>
    </w:p>
    <w:p w14:paraId="1E8C7614">
      <w:pPr>
        <w:widowControl w:val="0"/>
        <w:numPr>
          <w:ilvl w:val="2"/>
          <w:numId w:val="19"/>
        </w:numPr>
        <w:tabs>
          <w:tab w:val="left" w:pos="131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
          <w:sz w:val="24"/>
          <w:szCs w:val="24"/>
          <w:lang w:val="en-US" w:eastAsia="zh-CN" w:bidi="ar-SA"/>
        </w:rPr>
        <w:t>承包人应按照批准的施工环保措施计划有序地堆放和处理施工废弃物，避免</w:t>
      </w:r>
      <w:r>
        <w:rPr>
          <w:rFonts w:hint="eastAsia" w:ascii="宋体" w:hAnsi="Times New Roman" w:eastAsia="宋体" w:cs="宋体"/>
          <w:spacing w:val="-5"/>
          <w:sz w:val="24"/>
          <w:szCs w:val="24"/>
          <w:lang w:val="en-US" w:eastAsia="zh-CN" w:bidi="ar-SA"/>
        </w:rPr>
        <w:t>对环境造成破坏。因承包人任意堆放或弃置施工废弃物造成妨碍公共交通、影响城镇居</w:t>
      </w:r>
      <w:r>
        <w:rPr>
          <w:rFonts w:hint="eastAsia" w:ascii="宋体" w:hAnsi="Times New Roman" w:eastAsia="宋体" w:cs="宋体"/>
          <w:spacing w:val="-7"/>
          <w:sz w:val="24"/>
          <w:szCs w:val="24"/>
          <w:lang w:val="en-US" w:eastAsia="zh-CN" w:bidi="ar-SA"/>
        </w:rPr>
        <w:t>民生活、降低河流行洪能力、危及居民安全、破坏周边环境，或者影响其他承包人施工</w:t>
      </w:r>
      <w:r>
        <w:rPr>
          <w:rFonts w:hint="eastAsia" w:ascii="宋体" w:hAnsi="Times New Roman" w:eastAsia="宋体" w:cs="宋体"/>
          <w:sz w:val="24"/>
          <w:szCs w:val="24"/>
          <w:lang w:val="en-US" w:eastAsia="zh-CN" w:bidi="ar-SA"/>
        </w:rPr>
        <w:t>等后果的，承包人应承担责任。</w:t>
      </w:r>
    </w:p>
    <w:p w14:paraId="722E6C0F">
      <w:pPr>
        <w:widowControl w:val="0"/>
        <w:numPr>
          <w:ilvl w:val="2"/>
          <w:numId w:val="19"/>
        </w:numPr>
        <w:tabs>
          <w:tab w:val="left" w:pos="1319"/>
        </w:tabs>
        <w:kinsoku w:val="0"/>
        <w:overflowPunct w:val="0"/>
        <w:autoSpaceDE w:val="0"/>
        <w:autoSpaceDN w:val="0"/>
        <w:adjustRightInd w:val="0"/>
        <w:ind w:left="1318" w:hanging="720"/>
        <w:rPr>
          <w:rFonts w:hint="default" w:ascii="宋体" w:hAnsi="Times New Roman" w:eastAsia="宋体" w:cs="宋体"/>
          <w:color w:val="000000"/>
          <w:spacing w:val="-3"/>
          <w:sz w:val="24"/>
          <w:szCs w:val="24"/>
          <w:lang w:val="en-US" w:eastAsia="zh-CN" w:bidi="ar-SA"/>
        </w:rPr>
      </w:pPr>
      <w:r>
        <w:rPr>
          <w:rFonts w:hint="eastAsia" w:ascii="宋体" w:hAnsi="Times New Roman" w:eastAsia="宋体" w:cs="宋体"/>
          <w:spacing w:val="-3"/>
          <w:sz w:val="24"/>
          <w:szCs w:val="24"/>
          <w:lang w:val="en-US" w:eastAsia="zh-CN" w:bidi="ar-SA"/>
        </w:rPr>
        <w:t>承包人应按合同约定采取有效措施，对施工开挖的边坡及时进行支护，维护</w:t>
      </w:r>
    </w:p>
    <w:p w14:paraId="1B5934A0">
      <w:pPr>
        <w:numPr>
          <w:ilvl w:val="2"/>
          <w:numId w:val="19"/>
        </w:numPr>
        <w:tabs>
          <w:tab w:val="left" w:pos="1319"/>
        </w:tabs>
        <w:kinsoku w:val="0"/>
        <w:overflowPunct w:val="0"/>
        <w:ind w:left="1318" w:hanging="720"/>
        <w:rPr>
          <w:rFonts w:hint="default"/>
          <w:color w:val="000000"/>
          <w:spacing w:val="-3"/>
        </w:rPr>
        <w:sectPr>
          <w:pgSz w:w="11910" w:h="16840"/>
          <w:pgMar w:top="1360" w:right="0" w:bottom="480" w:left="1300" w:header="0" w:footer="287" w:gutter="0"/>
          <w:cols w:space="720" w:num="1"/>
        </w:sectPr>
      </w:pPr>
    </w:p>
    <w:p w14:paraId="378E65FA">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排水设施，并进行水土保护，避免因施工造成的地质灾害。</w:t>
      </w:r>
    </w:p>
    <w:p w14:paraId="3A92762D">
      <w:pPr>
        <w:widowControl w:val="0"/>
        <w:numPr>
          <w:ilvl w:val="2"/>
          <w:numId w:val="19"/>
        </w:numPr>
        <w:tabs>
          <w:tab w:val="left" w:pos="1319"/>
        </w:tabs>
        <w:kinsoku w:val="0"/>
        <w:overflowPunct w:val="0"/>
        <w:autoSpaceDE w:val="0"/>
        <w:autoSpaceDN w:val="0"/>
        <w:adjustRightInd w:val="0"/>
        <w:spacing w:before="159" w:line="364"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
          <w:sz w:val="24"/>
          <w:szCs w:val="24"/>
          <w:lang w:val="en-US" w:eastAsia="zh-CN" w:bidi="ar-SA"/>
        </w:rPr>
        <w:t>承包人应按国家饮用水管理标准定期对饮用水源进行监测，防止施工活动污</w:t>
      </w:r>
      <w:r>
        <w:rPr>
          <w:rFonts w:hint="eastAsia" w:ascii="宋体" w:hAnsi="Times New Roman" w:eastAsia="宋体" w:cs="宋体"/>
          <w:sz w:val="24"/>
          <w:szCs w:val="24"/>
          <w:lang w:val="en-US" w:eastAsia="zh-CN" w:bidi="ar-SA"/>
        </w:rPr>
        <w:t>染饮用水源。</w:t>
      </w:r>
    </w:p>
    <w:p w14:paraId="427FDF42">
      <w:pPr>
        <w:widowControl w:val="0"/>
        <w:numPr>
          <w:ilvl w:val="2"/>
          <w:numId w:val="19"/>
        </w:numPr>
        <w:tabs>
          <w:tab w:val="left" w:pos="1319"/>
        </w:tabs>
        <w:kinsoku w:val="0"/>
        <w:overflowPunct w:val="0"/>
        <w:autoSpaceDE w:val="0"/>
        <w:autoSpaceDN w:val="0"/>
        <w:adjustRightInd w:val="0"/>
        <w:spacing w:line="364" w:lineRule="auto"/>
        <w:ind w:left="118" w:right="1413"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6"/>
          <w:sz w:val="24"/>
          <w:szCs w:val="24"/>
          <w:lang w:val="en-US" w:eastAsia="zh-CN" w:bidi="ar-SA"/>
        </w:rPr>
        <w:t>承包人应按合同约定，加强对噪声、粉尘、废气、废水和废油的控制，努力</w:t>
      </w:r>
      <w:r>
        <w:rPr>
          <w:rFonts w:hint="eastAsia" w:ascii="宋体" w:hAnsi="Times New Roman" w:eastAsia="宋体" w:cs="宋体"/>
          <w:sz w:val="24"/>
          <w:szCs w:val="24"/>
          <w:lang w:val="en-US" w:eastAsia="zh-CN" w:bidi="ar-SA"/>
        </w:rPr>
        <w:t>降低噪声，控制粉尘和废气浓度，做好废水和废油的治理和排放。</w:t>
      </w:r>
    </w:p>
    <w:p w14:paraId="6FD2D67A">
      <w:pPr>
        <w:widowControl w:val="0"/>
        <w:numPr>
          <w:ilvl w:val="1"/>
          <w:numId w:val="19"/>
        </w:numPr>
        <w:tabs>
          <w:tab w:val="left" w:pos="614"/>
        </w:tabs>
        <w:kinsoku w:val="0"/>
        <w:overflowPunct w:val="0"/>
        <w:autoSpaceDE w:val="0"/>
        <w:autoSpaceDN w:val="0"/>
        <w:adjustRightInd w:val="0"/>
        <w:spacing w:line="358" w:lineRule="exact"/>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事故处理</w:t>
      </w:r>
    </w:p>
    <w:p w14:paraId="52DA564C">
      <w:pPr>
        <w:widowControl w:val="0"/>
        <w:numPr>
          <w:ilvl w:val="2"/>
          <w:numId w:val="19"/>
        </w:numPr>
        <w:tabs>
          <w:tab w:val="left" w:pos="1319"/>
        </w:tabs>
        <w:kinsoku w:val="0"/>
        <w:overflowPunct w:val="0"/>
        <w:autoSpaceDE w:val="0"/>
        <w:autoSpaceDN w:val="0"/>
        <w:adjustRightInd w:val="0"/>
        <w:spacing w:before="184" w:line="364" w:lineRule="auto"/>
        <w:ind w:left="118" w:right="1417" w:firstLine="480"/>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88" o:spid="_x0000_s1188" o:spt="136" type="#_x0000_t136" style="position:absolute;left:0pt;margin-left:95.7pt;margin-top:207.9pt;height:16pt;width:400.2pt;mso-position-horizontal-relative:page;rotation:-3538944f;visibility:hidden;z-index:-25163264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3"/>
          <w:sz w:val="24"/>
          <w:szCs w:val="24"/>
          <w:lang w:val="en-US" w:eastAsia="zh-CN" w:bidi="ar-SA"/>
        </w:rPr>
        <w:t>发包人负责组织参建单位制定本工程的质量与安全事故应急预案，建立质量</w:t>
      </w:r>
      <w:r>
        <w:rPr>
          <w:rFonts w:hint="eastAsia" w:ascii="宋体" w:hAnsi="Times New Roman" w:eastAsia="宋体" w:cs="宋体"/>
          <w:sz w:val="24"/>
          <w:szCs w:val="24"/>
          <w:lang w:val="en-US" w:eastAsia="zh-CN" w:bidi="ar-SA"/>
        </w:rPr>
        <w:t>与安全事故应急处置指挥部。</w:t>
      </w:r>
    </w:p>
    <w:p w14:paraId="40C17B94">
      <w:pPr>
        <w:widowControl w:val="0"/>
        <w:numPr>
          <w:ilvl w:val="2"/>
          <w:numId w:val="19"/>
        </w:numPr>
        <w:tabs>
          <w:tab w:val="left" w:pos="1319"/>
        </w:tabs>
        <w:kinsoku w:val="0"/>
        <w:overflowPunct w:val="0"/>
        <w:autoSpaceDE w:val="0"/>
        <w:autoSpaceDN w:val="0"/>
        <w:adjustRightInd w:val="0"/>
        <w:spacing w:before="1" w:line="364" w:lineRule="auto"/>
        <w:ind w:left="118" w:right="129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0"/>
          <w:sz w:val="24"/>
          <w:szCs w:val="24"/>
          <w:lang w:val="en-US" w:eastAsia="zh-CN" w:bidi="ar-SA"/>
        </w:rPr>
        <w:t>承包人应对施工现场易发生重大事故的部位、环节进行监控，配备救援器材、</w:t>
      </w:r>
      <w:r>
        <w:rPr>
          <w:rFonts w:hint="eastAsia" w:ascii="宋体" w:hAnsi="Times New Roman" w:eastAsia="宋体" w:cs="宋体"/>
          <w:sz w:val="24"/>
          <w:szCs w:val="24"/>
          <w:lang w:val="en-US" w:eastAsia="zh-CN" w:bidi="ar-SA"/>
        </w:rPr>
        <w:t>设备，并定期组织演练。</w:t>
      </w:r>
    </w:p>
    <w:p w14:paraId="6B9371C5">
      <w:pPr>
        <w:widowControl w:val="0"/>
        <w:numPr>
          <w:ilvl w:val="2"/>
          <w:numId w:val="19"/>
        </w:numPr>
        <w:tabs>
          <w:tab w:val="left" w:pos="1319"/>
        </w:tabs>
        <w:kinsoku w:val="0"/>
        <w:overflowPunct w:val="0"/>
        <w:autoSpaceDE w:val="0"/>
        <w:autoSpaceDN w:val="0"/>
        <w:adjustRightInd w:val="0"/>
        <w:spacing w:line="362"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8"/>
          <w:sz w:val="24"/>
          <w:szCs w:val="24"/>
          <w:lang w:val="en-US" w:eastAsia="zh-CN" w:bidi="ar-SA"/>
        </w:rPr>
        <w:t>工程开工前，承包人应根据本工程的特点制定施工现场施工质量与安全事故</w:t>
      </w:r>
      <w:r>
        <w:rPr>
          <w:rFonts w:hint="eastAsia" w:ascii="宋体" w:hAnsi="Times New Roman" w:eastAsia="宋体" w:cs="宋体"/>
          <w:sz w:val="24"/>
          <w:szCs w:val="24"/>
          <w:lang w:val="en-US" w:eastAsia="zh-CN" w:bidi="ar-SA"/>
        </w:rPr>
        <w:t>应急预案，并报发包人备案。</w:t>
      </w:r>
    </w:p>
    <w:p w14:paraId="1557E2A1">
      <w:pPr>
        <w:widowControl w:val="0"/>
        <w:numPr>
          <w:ilvl w:val="2"/>
          <w:numId w:val="19"/>
        </w:numPr>
        <w:tabs>
          <w:tab w:val="left" w:pos="1319"/>
        </w:tabs>
        <w:kinsoku w:val="0"/>
        <w:overflowPunct w:val="0"/>
        <w:autoSpaceDE w:val="0"/>
        <w:autoSpaceDN w:val="0"/>
        <w:adjustRightInd w:val="0"/>
        <w:spacing w:before="4"/>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施工过程中发生事故时，发包人、承包人应立即启动应急预案。</w:t>
      </w:r>
    </w:p>
    <w:p w14:paraId="6414660C">
      <w:pPr>
        <w:widowControl w:val="0"/>
        <w:numPr>
          <w:ilvl w:val="2"/>
          <w:numId w:val="19"/>
        </w:numPr>
        <w:tabs>
          <w:tab w:val="left" w:pos="1319"/>
        </w:tabs>
        <w:kinsoku w:val="0"/>
        <w:overflowPunct w:val="0"/>
        <w:autoSpaceDE w:val="0"/>
        <w:autoSpaceDN w:val="0"/>
        <w:adjustRightInd w:val="0"/>
        <w:spacing w:before="158"/>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事故调查处理由发包人按相关规定履行手续，承包人应配合。</w:t>
      </w:r>
    </w:p>
    <w:p w14:paraId="226AE430">
      <w:pPr>
        <w:widowControl w:val="0"/>
        <w:numPr>
          <w:ilvl w:val="1"/>
          <w:numId w:val="19"/>
        </w:numPr>
        <w:tabs>
          <w:tab w:val="left" w:pos="614"/>
        </w:tabs>
        <w:kinsoku w:val="0"/>
        <w:overflowPunct w:val="0"/>
        <w:autoSpaceDE w:val="0"/>
        <w:autoSpaceDN w:val="0"/>
        <w:adjustRightInd w:val="0"/>
        <w:spacing w:before="162"/>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水土保持</w:t>
      </w:r>
    </w:p>
    <w:p w14:paraId="25147F4D">
      <w:pPr>
        <w:widowControl w:val="0"/>
        <w:numPr>
          <w:ilvl w:val="2"/>
          <w:numId w:val="19"/>
        </w:numPr>
        <w:tabs>
          <w:tab w:val="left" w:pos="1319"/>
        </w:tabs>
        <w:kinsoku w:val="0"/>
        <w:overflowPunct w:val="0"/>
        <w:autoSpaceDE w:val="0"/>
        <w:autoSpaceDN w:val="0"/>
        <w:adjustRightInd w:val="0"/>
        <w:spacing w:before="185"/>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发包人应及时向承包人提供水土保持方案。</w:t>
      </w:r>
    </w:p>
    <w:p w14:paraId="4BB789B8">
      <w:pPr>
        <w:widowControl w:val="0"/>
        <w:numPr>
          <w:ilvl w:val="2"/>
          <w:numId w:val="19"/>
        </w:numPr>
        <w:tabs>
          <w:tab w:val="left" w:pos="1319"/>
        </w:tabs>
        <w:kinsoku w:val="0"/>
        <w:overflowPunct w:val="0"/>
        <w:autoSpaceDE w:val="0"/>
        <w:autoSpaceDN w:val="0"/>
        <w:adjustRightInd w:val="0"/>
        <w:spacing w:before="158"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承包人在施工过程中，应遵守有关水土保持的法律法规和规章，履行合同约定的水土保持义务，并对其违反法律和合同约定义务所造成的水土流失灾害、人身伤害</w:t>
      </w:r>
      <w:r>
        <w:rPr>
          <w:rFonts w:hint="eastAsia" w:ascii="宋体" w:hAnsi="Times New Roman" w:eastAsia="宋体" w:cs="宋体"/>
          <w:sz w:val="24"/>
          <w:szCs w:val="24"/>
          <w:lang w:val="en-US" w:eastAsia="zh-CN" w:bidi="ar-SA"/>
        </w:rPr>
        <w:t>和财产损失负责。</w:t>
      </w:r>
    </w:p>
    <w:p w14:paraId="685A573C">
      <w:pPr>
        <w:widowControl w:val="0"/>
        <w:numPr>
          <w:ilvl w:val="2"/>
          <w:numId w:val="19"/>
        </w:numPr>
        <w:tabs>
          <w:tab w:val="left" w:pos="1319"/>
        </w:tabs>
        <w:kinsoku w:val="0"/>
        <w:overflowPunct w:val="0"/>
        <w:autoSpaceDE w:val="0"/>
        <w:autoSpaceDN w:val="0"/>
        <w:adjustRightInd w:val="0"/>
        <w:spacing w:line="362" w:lineRule="auto"/>
        <w:ind w:left="118" w:right="1417"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3"/>
          <w:sz w:val="24"/>
          <w:szCs w:val="24"/>
          <w:lang w:val="en-US" w:eastAsia="zh-CN" w:bidi="ar-SA"/>
        </w:rPr>
        <w:t>承包人的水土保持措施计划，应满足技术标准和要求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9"/>
          <w:sz w:val="24"/>
          <w:szCs w:val="24"/>
          <w:lang w:val="en-US" w:eastAsia="zh-CN" w:bidi="ar-SA"/>
        </w:rPr>
        <w:t>约定</w:t>
      </w:r>
      <w:r>
        <w:rPr>
          <w:rFonts w:hint="eastAsia" w:ascii="宋体" w:hAnsi="Times New Roman" w:eastAsia="宋体" w:cs="宋体"/>
          <w:sz w:val="24"/>
          <w:szCs w:val="24"/>
          <w:lang w:val="en-US" w:eastAsia="zh-CN" w:bidi="ar-SA"/>
        </w:rPr>
        <w:t>的水土保持要求。</w:t>
      </w:r>
    </w:p>
    <w:p w14:paraId="33AC57DB">
      <w:pPr>
        <w:widowControl w:val="0"/>
        <w:numPr>
          <w:ilvl w:val="1"/>
          <w:numId w:val="19"/>
        </w:numPr>
        <w:tabs>
          <w:tab w:val="left" w:pos="614"/>
        </w:tabs>
        <w:kinsoku w:val="0"/>
        <w:overflowPunct w:val="0"/>
        <w:autoSpaceDE w:val="0"/>
        <w:autoSpaceDN w:val="0"/>
        <w:adjustRightInd w:val="0"/>
        <w:spacing w:before="5"/>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文明工地</w:t>
      </w:r>
    </w:p>
    <w:p w14:paraId="5903D8FA">
      <w:pPr>
        <w:widowControl w:val="0"/>
        <w:numPr>
          <w:ilvl w:val="2"/>
          <w:numId w:val="19"/>
        </w:numPr>
        <w:tabs>
          <w:tab w:val="left" w:pos="1379"/>
        </w:tabs>
        <w:kinsoku w:val="0"/>
        <w:overflowPunct w:val="0"/>
        <w:autoSpaceDE w:val="0"/>
        <w:autoSpaceDN w:val="0"/>
        <w:adjustRightInd w:val="0"/>
        <w:spacing w:before="186" w:line="362" w:lineRule="auto"/>
        <w:ind w:left="118" w:right="1299"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 xml:space="preserve">发包人应按专用合同条款的约定，负责建立创建文明建设工地的组织机构， </w:t>
      </w:r>
      <w:r>
        <w:rPr>
          <w:rFonts w:hint="eastAsia" w:ascii="宋体" w:hAnsi="Times New Roman" w:eastAsia="宋体" w:cs="宋体"/>
          <w:sz w:val="24"/>
          <w:szCs w:val="24"/>
          <w:lang w:val="en-US" w:eastAsia="zh-CN" w:bidi="ar-SA"/>
        </w:rPr>
        <w:t>制定创建文明建设工地的规划和办法。</w:t>
      </w:r>
    </w:p>
    <w:p w14:paraId="3C1DA789">
      <w:pPr>
        <w:widowControl w:val="0"/>
        <w:numPr>
          <w:ilvl w:val="2"/>
          <w:numId w:val="19"/>
        </w:numPr>
        <w:tabs>
          <w:tab w:val="left" w:pos="1319"/>
        </w:tabs>
        <w:kinsoku w:val="0"/>
        <w:overflowPunct w:val="0"/>
        <w:autoSpaceDE w:val="0"/>
        <w:autoSpaceDN w:val="0"/>
        <w:adjustRightInd w:val="0"/>
        <w:spacing w:before="5" w:line="364" w:lineRule="auto"/>
        <w:ind w:left="118" w:right="1415"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4"/>
          <w:sz w:val="24"/>
          <w:szCs w:val="24"/>
          <w:lang w:val="en-US" w:eastAsia="zh-CN" w:bidi="ar-SA"/>
        </w:rPr>
        <w:t>承包人应按创建文明建设工地的规划和办法，履行职责，承担相应责任。所</w:t>
      </w:r>
      <w:r>
        <w:rPr>
          <w:rFonts w:hint="eastAsia" w:ascii="宋体" w:hAnsi="Times New Roman" w:eastAsia="宋体" w:cs="宋体"/>
          <w:sz w:val="24"/>
          <w:szCs w:val="24"/>
          <w:lang w:val="en-US" w:eastAsia="zh-CN" w:bidi="ar-SA"/>
        </w:rPr>
        <w:t>需费用应含在已标价工程量清单中。</w:t>
      </w:r>
    </w:p>
    <w:p w14:paraId="02ECC0AD">
      <w:pPr>
        <w:widowControl w:val="0"/>
        <w:numPr>
          <w:ilvl w:val="1"/>
          <w:numId w:val="19"/>
        </w:numPr>
        <w:tabs>
          <w:tab w:val="left" w:pos="614"/>
        </w:tabs>
        <w:kinsoku w:val="0"/>
        <w:overflowPunct w:val="0"/>
        <w:autoSpaceDE w:val="0"/>
        <w:autoSpaceDN w:val="0"/>
        <w:adjustRightInd w:val="0"/>
        <w:ind w:left="613" w:hanging="495"/>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防汛度汛</w:t>
      </w:r>
    </w:p>
    <w:p w14:paraId="2E4B824B">
      <w:pPr>
        <w:widowControl w:val="0"/>
        <w:numPr>
          <w:ilvl w:val="2"/>
          <w:numId w:val="19"/>
        </w:numPr>
        <w:tabs>
          <w:tab w:val="left" w:pos="1319"/>
        </w:tabs>
        <w:kinsoku w:val="0"/>
        <w:overflowPunct w:val="0"/>
        <w:autoSpaceDE w:val="0"/>
        <w:autoSpaceDN w:val="0"/>
        <w:adjustRightInd w:val="0"/>
        <w:spacing w:before="185"/>
        <w:ind w:left="1318" w:hanging="72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发包人组织工程参建单位编制本工程的度汛方案和措施。</w:t>
      </w:r>
    </w:p>
    <w:p w14:paraId="3CA31EE2">
      <w:pPr>
        <w:widowControl w:val="0"/>
        <w:numPr>
          <w:ilvl w:val="2"/>
          <w:numId w:val="19"/>
        </w:numPr>
        <w:tabs>
          <w:tab w:val="left" w:pos="1379"/>
        </w:tabs>
        <w:kinsoku w:val="0"/>
        <w:overflowPunct w:val="0"/>
        <w:autoSpaceDE w:val="0"/>
        <w:autoSpaceDN w:val="0"/>
        <w:adjustRightInd w:val="0"/>
        <w:spacing w:before="158"/>
        <w:ind w:left="1378" w:hanging="78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承包人应根据发包人编制的本工程度汛方案和措施，制定相应的度汛方案，</w:t>
      </w:r>
    </w:p>
    <w:p w14:paraId="2DF04757">
      <w:pPr>
        <w:numPr>
          <w:ilvl w:val="2"/>
          <w:numId w:val="19"/>
        </w:numPr>
        <w:tabs>
          <w:tab w:val="left" w:pos="1379"/>
        </w:tabs>
        <w:kinsoku w:val="0"/>
        <w:overflowPunct w:val="0"/>
        <w:spacing w:before="158"/>
        <w:ind w:left="1378" w:hanging="780"/>
        <w:rPr>
          <w:rFonts w:hint="default"/>
          <w:color w:val="000000"/>
        </w:rPr>
        <w:sectPr>
          <w:pgSz w:w="11910" w:h="16840"/>
          <w:pgMar w:top="1360" w:right="0" w:bottom="480" w:left="1300" w:header="0" w:footer="287" w:gutter="0"/>
          <w:cols w:space="720" w:num="1"/>
        </w:sectPr>
      </w:pPr>
    </w:p>
    <w:p w14:paraId="6E82540C">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报送发包人批准后实施。</w:t>
      </w:r>
    </w:p>
    <w:p w14:paraId="55550BDE">
      <w:pPr>
        <w:widowControl w:val="0"/>
        <w:numPr>
          <w:ilvl w:val="0"/>
          <w:numId w:val="19"/>
        </w:numPr>
        <w:tabs>
          <w:tab w:val="left" w:pos="544"/>
        </w:tabs>
        <w:kinsoku w:val="0"/>
        <w:overflowPunct w:val="0"/>
        <w:autoSpaceDE w:val="0"/>
        <w:autoSpaceDN w:val="0"/>
        <w:adjustRightInd w:val="0"/>
        <w:spacing w:before="159"/>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进度计划</w:t>
      </w:r>
    </w:p>
    <w:p w14:paraId="762CCB00">
      <w:pPr>
        <w:widowControl w:val="0"/>
        <w:numPr>
          <w:ilvl w:val="1"/>
          <w:numId w:val="19"/>
        </w:numPr>
        <w:tabs>
          <w:tab w:val="left" w:pos="755"/>
        </w:tabs>
        <w:kinsoku w:val="0"/>
        <w:overflowPunct w:val="0"/>
        <w:autoSpaceDE w:val="0"/>
        <w:autoSpaceDN w:val="0"/>
        <w:adjustRightInd w:val="0"/>
        <w:spacing w:before="186"/>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合同进度计划</w:t>
      </w:r>
    </w:p>
    <w:p w14:paraId="3E475FFE">
      <w:pPr>
        <w:widowControl w:val="0"/>
        <w:kinsoku w:val="0"/>
        <w:overflowPunct w:val="0"/>
        <w:autoSpaceDE w:val="0"/>
        <w:autoSpaceDN w:val="0"/>
        <w:adjustRightInd w:val="0"/>
        <w:spacing w:before="186" w:line="364" w:lineRule="auto"/>
        <w:ind w:left="118" w:right="1295" w:firstLine="480"/>
        <w:rPr>
          <w:rFonts w:hint="default" w:ascii="宋体" w:hAnsi="Times New Roman" w:eastAsia="宋体" w:cs="宋体"/>
          <w:spacing w:val="-6"/>
          <w:sz w:val="24"/>
          <w:szCs w:val="24"/>
          <w:lang w:val="en-US" w:eastAsia="zh-CN" w:bidi="ar-SA"/>
        </w:rPr>
      </w:pPr>
      <w:r>
        <w:rPr>
          <w:rFonts w:hint="default" w:ascii="宋体" w:hAnsi="Times New Roman" w:eastAsia="宋体" w:cs="宋体"/>
          <w:sz w:val="24"/>
          <w:szCs w:val="24"/>
          <w:lang w:val="en-US" w:eastAsia="zh-CN" w:bidi="ar-SA"/>
        </w:rPr>
        <w:pict>
          <v:shape id="_x0000_s1189" o:spid="_x0000_s1189" o:spt="136" type="#_x0000_t136" style="position:absolute;left:0pt;margin-left:95.7pt;margin-top:274.15pt;height:16pt;width:400.2pt;mso-position-horizontal-relative:page;rotation:-3538944f;visibility:hidden;z-index:-25163161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8"/>
          <w:sz w:val="24"/>
          <w:szCs w:val="24"/>
          <w:lang w:val="en-US" w:eastAsia="zh-CN" w:bidi="ar-SA"/>
        </w:rPr>
        <w:t>承包人应按技术标准和要求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87"/>
          <w:sz w:val="24"/>
          <w:szCs w:val="24"/>
          <w:lang w:val="en-US" w:eastAsia="zh-CN" w:bidi="ar-SA"/>
        </w:rPr>
        <w:t>）</w:t>
      </w:r>
      <w:r>
        <w:rPr>
          <w:rFonts w:hint="eastAsia" w:ascii="宋体" w:hAnsi="Times New Roman" w:eastAsia="宋体" w:cs="宋体"/>
          <w:spacing w:val="-1"/>
          <w:sz w:val="24"/>
          <w:szCs w:val="24"/>
          <w:lang w:val="en-US" w:eastAsia="zh-CN" w:bidi="ar-SA"/>
        </w:rPr>
        <w:t xml:space="preserve">约定的内容和期限以及监理人的指示， </w:t>
      </w:r>
      <w:r>
        <w:rPr>
          <w:rFonts w:hint="eastAsia" w:ascii="宋体" w:hAnsi="Times New Roman" w:eastAsia="宋体" w:cs="宋体"/>
          <w:spacing w:val="-2"/>
          <w:sz w:val="24"/>
          <w:szCs w:val="24"/>
          <w:lang w:val="en-US" w:eastAsia="zh-CN" w:bidi="ar-SA"/>
        </w:rPr>
        <w:t>编制详细的施工总进度计划及其说明提交监理人审批。监理人应在技术标准和要求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3"/>
          <w:sz w:val="24"/>
          <w:szCs w:val="24"/>
          <w:lang w:val="en-US" w:eastAsia="zh-CN" w:bidi="ar-SA"/>
        </w:rPr>
        <w:t>约定的期限内批复承包人，否则该进度计划视为已得到批准。经监理人批</w:t>
      </w:r>
      <w:r>
        <w:rPr>
          <w:rFonts w:hint="eastAsia" w:ascii="宋体" w:hAnsi="Times New Roman" w:eastAsia="宋体" w:cs="宋体"/>
          <w:spacing w:val="-6"/>
          <w:sz w:val="24"/>
          <w:szCs w:val="24"/>
          <w:lang w:val="en-US" w:eastAsia="zh-CN" w:bidi="ar-SA"/>
        </w:rPr>
        <w:t>准的施工进度计划称合同进度计划，是控制合同工程进度的依据。承包人还应根据合同进度计划，编制更为详细的分阶段或单位工程或分部工程进度计划，报监理人审批。</w:t>
      </w:r>
    </w:p>
    <w:p w14:paraId="2C6FEB0A">
      <w:pPr>
        <w:widowControl w:val="0"/>
        <w:numPr>
          <w:ilvl w:val="1"/>
          <w:numId w:val="19"/>
        </w:numPr>
        <w:tabs>
          <w:tab w:val="left" w:pos="755"/>
        </w:tabs>
        <w:kinsoku w:val="0"/>
        <w:overflowPunct w:val="0"/>
        <w:autoSpaceDE w:val="0"/>
        <w:autoSpaceDN w:val="0"/>
        <w:adjustRightInd w:val="0"/>
        <w:spacing w:line="358"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合同进度计划的修订</w:t>
      </w:r>
    </w:p>
    <w:p w14:paraId="5BB39192">
      <w:pPr>
        <w:widowControl w:val="0"/>
        <w:kinsoku w:val="0"/>
        <w:overflowPunct w:val="0"/>
        <w:autoSpaceDE w:val="0"/>
        <w:autoSpaceDN w:val="0"/>
        <w:adjustRightInd w:val="0"/>
        <w:spacing w:before="186"/>
        <w:ind w:left="598" w:firstLine="0"/>
        <w:rPr>
          <w:rFonts w:hint="default" w:ascii="宋体" w:hAnsi="Times New Roman" w:eastAsia="宋体" w:cs="宋体"/>
          <w:spacing w:val="-5"/>
          <w:sz w:val="24"/>
          <w:szCs w:val="24"/>
          <w:lang w:val="en-US" w:eastAsia="zh-CN" w:bidi="ar-SA"/>
        </w:rPr>
      </w:pPr>
      <w:r>
        <w:rPr>
          <w:rFonts w:hint="eastAsia" w:ascii="宋体" w:hAnsi="Times New Roman" w:eastAsia="宋体" w:cs="宋体"/>
          <w:spacing w:val="-2"/>
          <w:sz w:val="24"/>
          <w:szCs w:val="24"/>
          <w:lang w:val="en-US" w:eastAsia="zh-CN" w:bidi="ar-SA"/>
        </w:rPr>
        <w:t xml:space="preserve">不论何种原因造成工程的实际进度与第 </w:t>
      </w:r>
      <w:r>
        <w:rPr>
          <w:rFonts w:hint="eastAsia" w:ascii="宋体" w:hAnsi="Times New Roman" w:eastAsia="宋体" w:cs="宋体"/>
          <w:sz w:val="24"/>
          <w:szCs w:val="24"/>
          <w:lang w:val="en-US" w:eastAsia="zh-CN" w:bidi="ar-SA"/>
        </w:rPr>
        <w:t>10.1</w:t>
      </w:r>
      <w:r>
        <w:rPr>
          <w:rFonts w:hint="eastAsia" w:ascii="宋体" w:hAnsi="Times New Roman" w:eastAsia="宋体" w:cs="宋体"/>
          <w:spacing w:val="-5"/>
          <w:sz w:val="24"/>
          <w:szCs w:val="24"/>
          <w:lang w:val="en-US" w:eastAsia="zh-CN" w:bidi="ar-SA"/>
        </w:rPr>
        <w:t xml:space="preserve"> 款的合同进度计划不符时，承包人均</w:t>
      </w:r>
    </w:p>
    <w:p w14:paraId="0595D485">
      <w:pPr>
        <w:widowControl w:val="0"/>
        <w:kinsoku w:val="0"/>
        <w:overflowPunct w:val="0"/>
        <w:autoSpaceDE w:val="0"/>
        <w:autoSpaceDN w:val="0"/>
        <w:adjustRightInd w:val="0"/>
        <w:spacing w:before="158"/>
        <w:ind w:left="118" w:firstLine="0"/>
        <w:rPr>
          <w:rFonts w:hint="default" w:ascii="宋体" w:hAnsi="Times New Roman" w:eastAsia="宋体" w:cs="宋体"/>
          <w:spacing w:val="-5"/>
          <w:sz w:val="24"/>
          <w:szCs w:val="24"/>
          <w:lang w:val="en-US" w:eastAsia="zh-CN" w:bidi="ar-SA"/>
        </w:rPr>
      </w:pPr>
      <w:r>
        <w:rPr>
          <w:rFonts w:hint="eastAsia" w:ascii="宋体" w:hAnsi="Times New Roman" w:eastAsia="宋体" w:cs="宋体"/>
          <w:spacing w:val="-8"/>
          <w:sz w:val="24"/>
          <w:szCs w:val="24"/>
          <w:lang w:val="en-US" w:eastAsia="zh-CN" w:bidi="ar-SA"/>
        </w:rPr>
        <w:t xml:space="preserve">应在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5"/>
          <w:sz w:val="24"/>
          <w:szCs w:val="24"/>
          <w:lang w:val="en-US" w:eastAsia="zh-CN" w:bidi="ar-SA"/>
        </w:rPr>
        <w:t xml:space="preserve"> 天内向监理人提交修订合同进度计划的申请报告，并附有关措施和相关资料，</w:t>
      </w:r>
    </w:p>
    <w:p w14:paraId="2A43340A">
      <w:pPr>
        <w:widowControl w:val="0"/>
        <w:kinsoku w:val="0"/>
        <w:overflowPunct w:val="0"/>
        <w:autoSpaceDE w:val="0"/>
        <w:autoSpaceDN w:val="0"/>
        <w:adjustRightInd w:val="0"/>
        <w:spacing w:before="160"/>
        <w:ind w:left="118" w:firstLine="0"/>
        <w:rPr>
          <w:rFonts w:hint="default" w:ascii="宋体" w:hAnsi="Times New Roman" w:eastAsia="宋体" w:cs="宋体"/>
          <w:spacing w:val="-5"/>
          <w:sz w:val="24"/>
          <w:szCs w:val="24"/>
          <w:lang w:val="en-US" w:eastAsia="zh-CN" w:bidi="ar-SA"/>
        </w:rPr>
      </w:pPr>
      <w:r>
        <w:rPr>
          <w:rFonts w:hint="eastAsia" w:ascii="宋体" w:hAnsi="Times New Roman" w:eastAsia="宋体" w:cs="宋体"/>
          <w:spacing w:val="-2"/>
          <w:sz w:val="24"/>
          <w:szCs w:val="24"/>
          <w:lang w:val="en-US" w:eastAsia="zh-CN" w:bidi="ar-SA"/>
        </w:rPr>
        <w:t xml:space="preserve">报监理人审批，监理人应在收到申请报告后的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5"/>
          <w:sz w:val="24"/>
          <w:szCs w:val="24"/>
          <w:lang w:val="en-US" w:eastAsia="zh-CN" w:bidi="ar-SA"/>
        </w:rPr>
        <w:t xml:space="preserve"> 天内批复。当监理人认为需要修订合</w:t>
      </w:r>
    </w:p>
    <w:p w14:paraId="4EC0059A">
      <w:pPr>
        <w:widowControl w:val="0"/>
        <w:kinsoku w:val="0"/>
        <w:overflowPunct w:val="0"/>
        <w:autoSpaceDE w:val="0"/>
        <w:autoSpaceDN w:val="0"/>
        <w:adjustRightInd w:val="0"/>
        <w:spacing w:before="158"/>
        <w:ind w:left="118" w:firstLine="0"/>
        <w:rPr>
          <w:rFonts w:hint="default" w:ascii="宋体" w:hAnsi="Times New Roman" w:eastAsia="宋体" w:cs="宋体"/>
          <w:spacing w:val="-5"/>
          <w:sz w:val="24"/>
          <w:szCs w:val="24"/>
          <w:lang w:val="en-US" w:eastAsia="zh-CN" w:bidi="ar-SA"/>
        </w:rPr>
      </w:pPr>
      <w:r>
        <w:rPr>
          <w:rFonts w:hint="eastAsia" w:ascii="宋体" w:hAnsi="Times New Roman" w:eastAsia="宋体" w:cs="宋体"/>
          <w:spacing w:val="-2"/>
          <w:sz w:val="24"/>
          <w:szCs w:val="24"/>
          <w:lang w:val="en-US" w:eastAsia="zh-CN" w:bidi="ar-SA"/>
        </w:rPr>
        <w:t xml:space="preserve">同进度计划时，承包人应按监理人的指示，在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5"/>
          <w:sz w:val="24"/>
          <w:szCs w:val="24"/>
          <w:lang w:val="en-US" w:eastAsia="zh-CN" w:bidi="ar-SA"/>
        </w:rPr>
        <w:t xml:space="preserve"> 天内向监理人提交修订的合同进度计</w:t>
      </w:r>
    </w:p>
    <w:p w14:paraId="2D5B97D3">
      <w:pPr>
        <w:widowControl w:val="0"/>
        <w:kinsoku w:val="0"/>
        <w:overflowPunct w:val="0"/>
        <w:autoSpaceDE w:val="0"/>
        <w:autoSpaceDN w:val="0"/>
        <w:adjustRightInd w:val="0"/>
        <w:spacing w:before="161" w:line="364" w:lineRule="auto"/>
        <w:ind w:left="118" w:right="1352"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划，并附调整计划的相关资料，提交监理人审批。监理人应在收到进度计划后的 14 天内批复。</w:t>
      </w:r>
    </w:p>
    <w:p w14:paraId="28F28733">
      <w:pPr>
        <w:widowControl w:val="0"/>
        <w:kinsoku w:val="0"/>
        <w:overflowPunct w:val="0"/>
        <w:autoSpaceDE w:val="0"/>
        <w:autoSpaceDN w:val="0"/>
        <w:adjustRightInd w:val="0"/>
        <w:spacing w:line="364" w:lineRule="auto"/>
        <w:ind w:left="118" w:right="1413" w:firstLine="480"/>
        <w:jc w:val="both"/>
        <w:rPr>
          <w:rFonts w:hint="default" w:ascii="宋体" w:hAnsi="Times New Roman" w:eastAsia="宋体" w:cs="宋体"/>
          <w:spacing w:val="-6"/>
          <w:sz w:val="24"/>
          <w:szCs w:val="24"/>
          <w:lang w:val="en-US" w:eastAsia="zh-CN" w:bidi="ar-SA"/>
        </w:rPr>
      </w:pPr>
      <w:r>
        <w:rPr>
          <w:rFonts w:hint="eastAsia" w:ascii="宋体" w:hAnsi="Times New Roman" w:eastAsia="宋体" w:cs="宋体"/>
          <w:spacing w:val="-4"/>
          <w:sz w:val="24"/>
          <w:szCs w:val="24"/>
          <w:lang w:val="en-US" w:eastAsia="zh-CN" w:bidi="ar-SA"/>
        </w:rPr>
        <w:t>不论何种原因造成施工进度延迟，承包人均应按监理人的指示，采取有效措施赶上</w:t>
      </w:r>
      <w:r>
        <w:rPr>
          <w:rFonts w:hint="eastAsia" w:ascii="宋体" w:hAnsi="Times New Roman" w:eastAsia="宋体" w:cs="宋体"/>
          <w:spacing w:val="-7"/>
          <w:sz w:val="24"/>
          <w:szCs w:val="24"/>
          <w:lang w:val="en-US" w:eastAsia="zh-CN" w:bidi="ar-SA"/>
        </w:rPr>
        <w:t>进度。承包人应在向监理人提交修订合同进度计划的同时，编制一份赶工措施报告提交</w:t>
      </w:r>
      <w:r>
        <w:rPr>
          <w:rFonts w:hint="eastAsia" w:ascii="宋体" w:hAnsi="Times New Roman" w:eastAsia="宋体" w:cs="宋体"/>
          <w:spacing w:val="-1"/>
          <w:sz w:val="24"/>
          <w:szCs w:val="24"/>
          <w:lang w:val="en-US" w:eastAsia="zh-CN" w:bidi="ar-SA"/>
        </w:rPr>
        <w:t xml:space="preserve">监理人审批。由于发包人原因造成施工进度延迟，应按第 </w:t>
      </w:r>
      <w:r>
        <w:rPr>
          <w:rFonts w:hint="eastAsia" w:ascii="宋体" w:hAnsi="Times New Roman" w:eastAsia="宋体" w:cs="宋体"/>
          <w:sz w:val="24"/>
          <w:szCs w:val="24"/>
          <w:lang w:val="en-US" w:eastAsia="zh-CN" w:bidi="ar-SA"/>
        </w:rPr>
        <w:t>11.3</w:t>
      </w:r>
      <w:r>
        <w:rPr>
          <w:rFonts w:hint="eastAsia" w:ascii="宋体" w:hAnsi="Times New Roman" w:eastAsia="宋体" w:cs="宋体"/>
          <w:spacing w:val="-6"/>
          <w:sz w:val="24"/>
          <w:szCs w:val="24"/>
          <w:lang w:val="en-US" w:eastAsia="zh-CN" w:bidi="ar-SA"/>
        </w:rPr>
        <w:t xml:space="preserve"> 款的约定办理；由于承</w:t>
      </w:r>
    </w:p>
    <w:p w14:paraId="27B79B7F">
      <w:pPr>
        <w:widowControl w:val="0"/>
        <w:kinsoku w:val="0"/>
        <w:overflowPunct w:val="0"/>
        <w:autoSpaceDE w:val="0"/>
        <w:autoSpaceDN w:val="0"/>
        <w:adjustRightInd w:val="0"/>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包人原因造成施工进度延迟，应按第 11.5 款的约定办理。</w:t>
      </w:r>
    </w:p>
    <w:p w14:paraId="5E23A9B0">
      <w:pPr>
        <w:widowControl w:val="0"/>
        <w:numPr>
          <w:ilvl w:val="1"/>
          <w:numId w:val="19"/>
        </w:numPr>
        <w:tabs>
          <w:tab w:val="left" w:pos="755"/>
        </w:tabs>
        <w:kinsoku w:val="0"/>
        <w:overflowPunct w:val="0"/>
        <w:autoSpaceDE w:val="0"/>
        <w:autoSpaceDN w:val="0"/>
        <w:adjustRightInd w:val="0"/>
        <w:spacing w:before="157"/>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单位工程进度计划</w:t>
      </w:r>
    </w:p>
    <w:p w14:paraId="1429E437">
      <w:pPr>
        <w:widowControl w:val="0"/>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lang w:val="en-US" w:eastAsia="zh-CN" w:bidi="ar-SA"/>
        </w:rPr>
        <w:t>监理人认为有必要时，承包人应按监理人指示的内容和期限，并根据合同进度计划</w:t>
      </w:r>
      <w:r>
        <w:rPr>
          <w:rFonts w:hint="eastAsia" w:ascii="宋体" w:hAnsi="Times New Roman" w:eastAsia="宋体" w:cs="宋体"/>
          <w:sz w:val="24"/>
          <w:szCs w:val="24"/>
          <w:lang w:val="en-US" w:eastAsia="zh-CN" w:bidi="ar-SA"/>
        </w:rPr>
        <w:t>的进度控制要求，编制单位工程进度计划，提交监理人审批。</w:t>
      </w:r>
    </w:p>
    <w:p w14:paraId="3E63EAEE">
      <w:pPr>
        <w:widowControl w:val="0"/>
        <w:numPr>
          <w:ilvl w:val="1"/>
          <w:numId w:val="19"/>
        </w:numPr>
        <w:tabs>
          <w:tab w:val="left" w:pos="755"/>
        </w:tabs>
        <w:kinsoku w:val="0"/>
        <w:overflowPunct w:val="0"/>
        <w:autoSpaceDE w:val="0"/>
        <w:autoSpaceDN w:val="0"/>
        <w:adjustRightInd w:val="0"/>
        <w:spacing w:line="358" w:lineRule="exact"/>
        <w:ind w:left="754" w:hanging="636"/>
        <w:outlineLvl w:val="1"/>
        <w:rPr>
          <w:rFonts w:hint="default" w:ascii="宋体" w:hAnsi="Times New Roman" w:eastAsia="宋体" w:cs="宋体"/>
          <w:b/>
          <w:w w:val="95"/>
          <w:sz w:val="28"/>
          <w:szCs w:val="28"/>
          <w:lang w:val="en-US" w:eastAsia="zh-CN" w:bidi="ar-SA"/>
        </w:rPr>
      </w:pPr>
      <w:r>
        <w:rPr>
          <w:rFonts w:hint="eastAsia" w:ascii="宋体" w:hAnsi="Times New Roman" w:eastAsia="宋体" w:cs="宋体"/>
          <w:b/>
          <w:w w:val="95"/>
          <w:sz w:val="28"/>
          <w:szCs w:val="28"/>
          <w:lang w:val="en-US" w:eastAsia="zh-CN" w:bidi="ar-SA"/>
        </w:rPr>
        <w:t>提交资金流估算表</w:t>
      </w:r>
    </w:p>
    <w:p w14:paraId="735F70A8">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承包人应在按第 </w:t>
      </w:r>
      <w:r>
        <w:rPr>
          <w:rFonts w:hint="eastAsia" w:ascii="宋体" w:hAnsi="Times New Roman" w:eastAsia="宋体" w:cs="宋体"/>
          <w:sz w:val="24"/>
          <w:szCs w:val="24"/>
          <w:lang w:val="en-US" w:eastAsia="zh-CN" w:bidi="ar-SA"/>
        </w:rPr>
        <w:t>10.1</w:t>
      </w:r>
      <w:r>
        <w:rPr>
          <w:rFonts w:hint="eastAsia" w:ascii="宋体" w:hAnsi="Times New Roman" w:eastAsia="宋体" w:cs="宋体"/>
          <w:spacing w:val="-6"/>
          <w:sz w:val="24"/>
          <w:szCs w:val="24"/>
          <w:lang w:val="en-US" w:eastAsia="zh-CN" w:bidi="ar-SA"/>
        </w:rPr>
        <w:t xml:space="preserve"> 款约定向监理人提交施工总进度计划的同时，按下表约定的</w:t>
      </w:r>
      <w:r>
        <w:rPr>
          <w:rFonts w:hint="eastAsia" w:ascii="宋体" w:hAnsi="Times New Roman" w:eastAsia="宋体" w:cs="宋体"/>
          <w:spacing w:val="-7"/>
          <w:sz w:val="24"/>
          <w:szCs w:val="24"/>
          <w:lang w:val="en-US" w:eastAsia="zh-CN" w:bidi="ar-SA"/>
        </w:rPr>
        <w:t>格式，向监理人提交按月的资金流估算表。估算表应包括承包人计划可从发包人处得到</w:t>
      </w:r>
      <w:r>
        <w:rPr>
          <w:rFonts w:hint="eastAsia" w:ascii="宋体" w:hAnsi="Times New Roman" w:eastAsia="宋体" w:cs="宋体"/>
          <w:spacing w:val="-6"/>
          <w:sz w:val="24"/>
          <w:szCs w:val="24"/>
          <w:lang w:val="en-US" w:eastAsia="zh-CN" w:bidi="ar-SA"/>
        </w:rPr>
        <w:t>的全部款额，以供发包人参考。此后，当监理人提出要求时，承包人应在监理人指定的</w:t>
      </w:r>
      <w:r>
        <w:rPr>
          <w:rFonts w:hint="eastAsia" w:ascii="宋体" w:hAnsi="Times New Roman" w:eastAsia="宋体" w:cs="宋体"/>
          <w:sz w:val="24"/>
          <w:szCs w:val="24"/>
          <w:lang w:val="en-US" w:eastAsia="zh-CN" w:bidi="ar-SA"/>
        </w:rPr>
        <w:t>期限内提交修订的资金流估算表。</w:t>
      </w:r>
    </w:p>
    <w:p w14:paraId="0C3D4B43">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z w:val="24"/>
          <w:szCs w:val="24"/>
          <w:lang w:val="en-US" w:eastAsia="zh-CN" w:bidi="ar-SA"/>
        </w:rPr>
      </w:pPr>
    </w:p>
    <w:p w14:paraId="3C9F1049">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z w:val="24"/>
          <w:szCs w:val="24"/>
          <w:lang w:val="en-US" w:eastAsia="zh-CN" w:bidi="ar-SA"/>
        </w:rPr>
      </w:pPr>
    </w:p>
    <w:p w14:paraId="1CC511BC">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z w:val="24"/>
          <w:szCs w:val="24"/>
          <w:lang w:val="en-US" w:eastAsia="zh-CN" w:bidi="ar-SA"/>
        </w:rPr>
      </w:pPr>
    </w:p>
    <w:p w14:paraId="2655D40A">
      <w:pPr>
        <w:widowControl w:val="0"/>
        <w:kinsoku w:val="0"/>
        <w:overflowPunct w:val="0"/>
        <w:autoSpaceDE w:val="0"/>
        <w:autoSpaceDN w:val="0"/>
        <w:adjustRightInd w:val="0"/>
        <w:spacing w:before="185" w:line="364" w:lineRule="auto"/>
        <w:ind w:left="118" w:right="1413" w:firstLine="480"/>
        <w:jc w:val="both"/>
        <w:rPr>
          <w:rFonts w:hint="eastAsia" w:ascii="宋体" w:hAnsi="Times New Roman" w:eastAsia="宋体" w:cs="宋体"/>
          <w:sz w:val="24"/>
          <w:szCs w:val="24"/>
          <w:lang w:val="en-US" w:eastAsia="zh-CN" w:bidi="ar-SA"/>
        </w:rPr>
      </w:pPr>
    </w:p>
    <w:p w14:paraId="3C8DCDD1">
      <w:pPr>
        <w:widowControl w:val="0"/>
        <w:tabs>
          <w:tab w:val="left" w:pos="6983"/>
        </w:tabs>
        <w:kinsoku w:val="0"/>
        <w:overflowPunct w:val="0"/>
        <w:autoSpaceDE w:val="0"/>
        <w:autoSpaceDN w:val="0"/>
        <w:adjustRightInd w:val="0"/>
        <w:spacing w:line="306" w:lineRule="exact"/>
        <w:ind w:left="2771" w:firstLine="0"/>
        <w:rPr>
          <w:rFonts w:hint="default" w:ascii="宋体" w:hAnsi="Times New Roman" w:eastAsia="宋体" w:cs="宋体"/>
          <w:sz w:val="24"/>
          <w:szCs w:val="24"/>
          <w:lang w:val="en-US" w:eastAsia="zh-CN" w:bidi="ar-SA"/>
        </w:rPr>
      </w:pPr>
      <w:r>
        <w:rPr>
          <w:rFonts w:hint="eastAsia" w:ascii="宋体" w:hAnsi="Times New Roman" w:eastAsia="宋体" w:cs="宋体"/>
          <w:b/>
          <w:sz w:val="24"/>
          <w:szCs w:val="24"/>
          <w:lang w:val="en-US" w:eastAsia="zh-CN" w:bidi="ar-SA"/>
        </w:rPr>
        <w:t>资金流估算表（</w:t>
      </w:r>
      <w:r>
        <w:rPr>
          <w:rFonts w:hint="eastAsia" w:ascii="宋体" w:hAnsi="Times New Roman" w:eastAsia="宋体" w:cs="宋体"/>
          <w:sz w:val="24"/>
          <w:szCs w:val="24"/>
          <w:lang w:val="en-US" w:eastAsia="zh-CN" w:bidi="ar-SA"/>
        </w:rPr>
        <w:t>参</w:t>
      </w:r>
      <w:r>
        <w:rPr>
          <w:rFonts w:hint="eastAsia" w:ascii="宋体" w:hAnsi="Times New Roman" w:eastAsia="宋体" w:cs="宋体"/>
          <w:spacing w:val="-3"/>
          <w:sz w:val="24"/>
          <w:szCs w:val="24"/>
          <w:lang w:val="en-US" w:eastAsia="zh-CN" w:bidi="ar-SA"/>
        </w:rPr>
        <w:t>考</w:t>
      </w:r>
      <w:r>
        <w:rPr>
          <w:rFonts w:hint="eastAsia" w:ascii="宋体" w:hAnsi="Times New Roman" w:eastAsia="宋体" w:cs="宋体"/>
          <w:sz w:val="24"/>
          <w:szCs w:val="24"/>
          <w:lang w:val="en-US" w:eastAsia="zh-CN" w:bidi="ar-SA"/>
        </w:rPr>
        <w:t>格式</w:t>
      </w:r>
      <w:r>
        <w:rPr>
          <w:rFonts w:hint="eastAsia" w:ascii="宋体" w:hAnsi="Times New Roman" w:eastAsia="宋体" w:cs="宋体"/>
          <w:b/>
          <w:sz w:val="24"/>
          <w:szCs w:val="24"/>
          <w:lang w:val="en-US" w:eastAsia="zh-CN" w:bidi="ar-SA"/>
        </w:rPr>
        <w:t>）</w:t>
      </w:r>
      <w:r>
        <w:rPr>
          <w:rFonts w:hint="default" w:ascii="宋体" w:hAnsi="Times New Roman" w:eastAsia="宋体" w:cs="宋体"/>
          <w:b/>
          <w:sz w:val="24"/>
          <w:szCs w:val="24"/>
          <w:lang w:val="en-US" w:eastAsia="zh-CN" w:bidi="ar-SA"/>
        </w:rPr>
        <w:tab/>
      </w:r>
      <w:r>
        <w:rPr>
          <w:rFonts w:hint="eastAsia" w:ascii="宋体" w:hAnsi="Times New Roman" w:eastAsia="宋体" w:cs="宋体"/>
          <w:spacing w:val="-3"/>
          <w:sz w:val="24"/>
          <w:szCs w:val="24"/>
          <w:lang w:val="en-US" w:eastAsia="zh-CN" w:bidi="ar-SA"/>
        </w:rPr>
        <w:t>金</w:t>
      </w:r>
      <w:r>
        <w:rPr>
          <w:rFonts w:hint="eastAsia" w:ascii="宋体" w:hAnsi="Times New Roman" w:eastAsia="宋体" w:cs="宋体"/>
          <w:sz w:val="24"/>
          <w:szCs w:val="24"/>
          <w:lang w:val="en-US" w:eastAsia="zh-CN" w:bidi="ar-SA"/>
        </w:rPr>
        <w:t>额单位</w:t>
      </w:r>
    </w:p>
    <w:p w14:paraId="0DC075E9">
      <w:pPr>
        <w:widowControl w:val="0"/>
        <w:kinsoku w:val="0"/>
        <w:overflowPunct w:val="0"/>
        <w:autoSpaceDE w:val="0"/>
        <w:autoSpaceDN w:val="0"/>
        <w:adjustRightInd w:val="0"/>
        <w:spacing w:before="4"/>
        <w:ind w:left="0" w:firstLine="0"/>
        <w:rPr>
          <w:rFonts w:hint="default" w:ascii="宋体" w:hAnsi="Times New Roman" w:eastAsia="宋体" w:cs="宋体"/>
          <w:sz w:val="12"/>
          <w:szCs w:val="12"/>
          <w:lang w:val="en-US" w:eastAsia="zh-CN" w:bidi="ar-SA"/>
        </w:rPr>
      </w:pPr>
    </w:p>
    <w:tbl>
      <w:tblPr>
        <w:tblStyle w:val="48"/>
        <w:tblW w:w="9360" w:type="dxa"/>
        <w:tblInd w:w="124" w:type="dxa"/>
        <w:tblLayout w:type="fixed"/>
        <w:tblCellMar>
          <w:top w:w="0" w:type="dxa"/>
          <w:left w:w="0" w:type="dxa"/>
          <w:bottom w:w="0" w:type="dxa"/>
          <w:right w:w="0" w:type="dxa"/>
        </w:tblCellMar>
      </w:tblPr>
      <w:tblGrid>
        <w:gridCol w:w="423"/>
        <w:gridCol w:w="421"/>
        <w:gridCol w:w="978"/>
        <w:gridCol w:w="1177"/>
        <w:gridCol w:w="1148"/>
        <w:gridCol w:w="889"/>
        <w:gridCol w:w="962"/>
        <w:gridCol w:w="964"/>
        <w:gridCol w:w="1072"/>
        <w:gridCol w:w="1326"/>
      </w:tblGrid>
      <w:tr w14:paraId="083194C3">
        <w:tblPrEx>
          <w:tblCellMar>
            <w:top w:w="0" w:type="dxa"/>
            <w:left w:w="0" w:type="dxa"/>
            <w:bottom w:w="0" w:type="dxa"/>
            <w:right w:w="0" w:type="dxa"/>
          </w:tblCellMar>
        </w:tblPrEx>
        <w:trPr>
          <w:trHeight w:val="756" w:hRule="atLeast"/>
        </w:trPr>
        <w:tc>
          <w:tcPr>
            <w:tcW w:w="423" w:type="dxa"/>
            <w:tcBorders>
              <w:top w:val="single" w:color="000000" w:sz="4" w:space="0"/>
              <w:left w:val="single" w:color="000000" w:sz="4" w:space="0"/>
              <w:bottom w:val="single" w:color="000000" w:sz="4" w:space="0"/>
              <w:right w:val="single" w:color="000000" w:sz="4" w:space="0"/>
              <w:tl2br w:val="nil"/>
              <w:tr2bl w:val="nil"/>
            </w:tcBorders>
          </w:tcPr>
          <w:p w14:paraId="086F9379">
            <w:pPr>
              <w:widowControl w:val="0"/>
              <w:kinsoku w:val="0"/>
              <w:overflowPunct w:val="0"/>
              <w:autoSpaceDE w:val="0"/>
              <w:autoSpaceDN w:val="0"/>
              <w:adjustRightInd w:val="0"/>
              <w:spacing w:before="2" w:line="240" w:lineRule="auto"/>
              <w:ind w:left="107"/>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年</w:t>
            </w:r>
          </w:p>
        </w:tc>
        <w:tc>
          <w:tcPr>
            <w:tcW w:w="421" w:type="dxa"/>
            <w:tcBorders>
              <w:top w:val="single" w:color="000000" w:sz="4" w:space="0"/>
              <w:left w:val="single" w:color="000000" w:sz="4" w:space="0"/>
              <w:bottom w:val="single" w:color="000000" w:sz="4" w:space="0"/>
              <w:right w:val="single" w:color="000000" w:sz="4" w:space="0"/>
              <w:tl2br w:val="nil"/>
              <w:tr2bl w:val="nil"/>
            </w:tcBorders>
          </w:tcPr>
          <w:p w14:paraId="047AFA1D">
            <w:pPr>
              <w:widowControl w:val="0"/>
              <w:kinsoku w:val="0"/>
              <w:overflowPunct w:val="0"/>
              <w:autoSpaceDE w:val="0"/>
              <w:autoSpaceDN w:val="0"/>
              <w:adjustRightInd w:val="0"/>
              <w:spacing w:before="2" w:line="240" w:lineRule="auto"/>
              <w:ind w:left="105"/>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月</w:t>
            </w:r>
          </w:p>
        </w:tc>
        <w:tc>
          <w:tcPr>
            <w:tcW w:w="978" w:type="dxa"/>
            <w:tcBorders>
              <w:top w:val="single" w:color="000000" w:sz="4" w:space="0"/>
              <w:left w:val="single" w:color="000000" w:sz="4" w:space="0"/>
              <w:bottom w:val="single" w:color="000000" w:sz="4" w:space="0"/>
              <w:right w:val="single" w:color="000000" w:sz="4" w:space="0"/>
              <w:tl2br w:val="nil"/>
              <w:tr2bl w:val="nil"/>
            </w:tcBorders>
          </w:tcPr>
          <w:p w14:paraId="00882535">
            <w:pPr>
              <w:widowControl w:val="0"/>
              <w:kinsoku w:val="0"/>
              <w:overflowPunct w:val="0"/>
              <w:autoSpaceDE w:val="0"/>
              <w:autoSpaceDN w:val="0"/>
              <w:adjustRightInd w:val="0"/>
              <w:spacing w:before="2" w:line="240" w:lineRule="auto"/>
              <w:ind w:left="239"/>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工程</w:t>
            </w:r>
          </w:p>
        </w:tc>
        <w:tc>
          <w:tcPr>
            <w:tcW w:w="1177" w:type="dxa"/>
            <w:tcBorders>
              <w:top w:val="single" w:color="000000" w:sz="4" w:space="0"/>
              <w:left w:val="single" w:color="000000" w:sz="4" w:space="0"/>
              <w:bottom w:val="single" w:color="000000" w:sz="4" w:space="0"/>
              <w:right w:val="single" w:color="000000" w:sz="4" w:space="0"/>
              <w:tl2br w:val="nil"/>
              <w:tr2bl w:val="nil"/>
            </w:tcBorders>
          </w:tcPr>
          <w:p w14:paraId="64232742">
            <w:pPr>
              <w:widowControl w:val="0"/>
              <w:kinsoku w:val="0"/>
              <w:overflowPunct w:val="0"/>
              <w:autoSpaceDE w:val="0"/>
              <w:autoSpaceDN w:val="0"/>
              <w:adjustRightInd w:val="0"/>
              <w:spacing w:before="2" w:line="240" w:lineRule="auto"/>
              <w:ind w:left="215"/>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完成工</w:t>
            </w:r>
          </w:p>
        </w:tc>
        <w:tc>
          <w:tcPr>
            <w:tcW w:w="1148" w:type="dxa"/>
            <w:tcBorders>
              <w:top w:val="single" w:color="000000" w:sz="4" w:space="0"/>
              <w:left w:val="single" w:color="000000" w:sz="4" w:space="0"/>
              <w:bottom w:val="single" w:color="000000" w:sz="4" w:space="0"/>
              <w:right w:val="single" w:color="000000" w:sz="4" w:space="0"/>
              <w:tl2br w:val="nil"/>
              <w:tr2bl w:val="nil"/>
            </w:tcBorders>
          </w:tcPr>
          <w:p w14:paraId="3EEE2A7F">
            <w:pPr>
              <w:widowControl w:val="0"/>
              <w:kinsoku w:val="0"/>
              <w:overflowPunct w:val="0"/>
              <w:autoSpaceDE w:val="0"/>
              <w:autoSpaceDN w:val="0"/>
              <w:adjustRightInd w:val="0"/>
              <w:spacing w:before="2" w:line="240" w:lineRule="auto"/>
              <w:ind w:left="201"/>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质量保</w:t>
            </w:r>
          </w:p>
        </w:tc>
        <w:tc>
          <w:tcPr>
            <w:tcW w:w="889" w:type="dxa"/>
            <w:tcBorders>
              <w:top w:val="single" w:color="000000" w:sz="4" w:space="0"/>
              <w:left w:val="single" w:color="000000" w:sz="4" w:space="0"/>
              <w:bottom w:val="single" w:color="000000" w:sz="4" w:space="0"/>
              <w:right w:val="single" w:color="000000" w:sz="4" w:space="0"/>
              <w:tl2br w:val="nil"/>
              <w:tr2bl w:val="nil"/>
            </w:tcBorders>
          </w:tcPr>
          <w:p w14:paraId="0A2FC6B5">
            <w:pPr>
              <w:widowControl w:val="0"/>
              <w:kinsoku w:val="0"/>
              <w:overflowPunct w:val="0"/>
              <w:autoSpaceDE w:val="0"/>
              <w:autoSpaceDN w:val="0"/>
              <w:adjustRightInd w:val="0"/>
              <w:spacing w:before="2" w:line="240" w:lineRule="auto"/>
              <w:ind w:left="193"/>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材料</w:t>
            </w:r>
          </w:p>
        </w:tc>
        <w:tc>
          <w:tcPr>
            <w:tcW w:w="962" w:type="dxa"/>
            <w:tcBorders>
              <w:top w:val="single" w:color="000000" w:sz="4" w:space="0"/>
              <w:left w:val="single" w:color="000000" w:sz="4" w:space="0"/>
              <w:bottom w:val="single" w:color="000000" w:sz="4" w:space="0"/>
              <w:right w:val="single" w:color="000000" w:sz="4" w:space="0"/>
              <w:tl2br w:val="nil"/>
              <w:tr2bl w:val="nil"/>
            </w:tcBorders>
          </w:tcPr>
          <w:p w14:paraId="603E9EA1">
            <w:pPr>
              <w:widowControl w:val="0"/>
              <w:kinsoku w:val="0"/>
              <w:overflowPunct w:val="0"/>
              <w:autoSpaceDE w:val="0"/>
              <w:autoSpaceDN w:val="0"/>
              <w:adjustRightInd w:val="0"/>
              <w:spacing w:before="2" w:line="240" w:lineRule="auto"/>
              <w:ind w:left="108"/>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预付款</w:t>
            </w:r>
          </w:p>
        </w:tc>
        <w:tc>
          <w:tcPr>
            <w:tcW w:w="964" w:type="dxa"/>
            <w:tcBorders>
              <w:top w:val="single" w:color="000000" w:sz="4" w:space="0"/>
              <w:left w:val="single" w:color="000000" w:sz="4" w:space="0"/>
              <w:bottom w:val="single" w:color="000000" w:sz="4" w:space="0"/>
              <w:right w:val="single" w:color="000000" w:sz="4" w:space="0"/>
              <w:tl2br w:val="nil"/>
              <w:tr2bl w:val="nil"/>
            </w:tcBorders>
          </w:tcPr>
          <w:p w14:paraId="0BF08E09">
            <w:pPr>
              <w:widowControl w:val="0"/>
              <w:kinsoku w:val="0"/>
              <w:overflowPunct w:val="0"/>
              <w:autoSpaceDE w:val="0"/>
              <w:autoSpaceDN w:val="0"/>
              <w:adjustRightInd w:val="0"/>
              <w:spacing w:before="2" w:line="240" w:lineRule="auto"/>
              <w:ind w:left="230"/>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其他</w:t>
            </w:r>
          </w:p>
        </w:tc>
        <w:tc>
          <w:tcPr>
            <w:tcW w:w="1072" w:type="dxa"/>
            <w:tcBorders>
              <w:top w:val="single" w:color="000000" w:sz="4" w:space="0"/>
              <w:left w:val="single" w:color="000000" w:sz="4" w:space="0"/>
              <w:bottom w:val="single" w:color="000000" w:sz="4" w:space="0"/>
              <w:right w:val="single" w:color="000000" w:sz="4" w:space="0"/>
              <w:tl2br w:val="nil"/>
              <w:tr2bl w:val="nil"/>
            </w:tcBorders>
          </w:tcPr>
          <w:p w14:paraId="73AA0A8C">
            <w:pPr>
              <w:widowControl w:val="0"/>
              <w:kinsoku w:val="0"/>
              <w:overflowPunct w:val="0"/>
              <w:autoSpaceDE w:val="0"/>
              <w:autoSpaceDN w:val="0"/>
              <w:adjustRightInd w:val="0"/>
              <w:spacing w:before="2" w:line="240" w:lineRule="auto"/>
              <w:ind w:left="160"/>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应收款</w:t>
            </w:r>
          </w:p>
        </w:tc>
        <w:tc>
          <w:tcPr>
            <w:tcW w:w="1326" w:type="dxa"/>
            <w:tcBorders>
              <w:top w:val="single" w:color="000000" w:sz="4" w:space="0"/>
              <w:left w:val="single" w:color="000000" w:sz="4" w:space="0"/>
              <w:bottom w:val="single" w:color="000000" w:sz="4" w:space="0"/>
              <w:right w:val="single" w:color="000000" w:sz="4" w:space="0"/>
              <w:tl2br w:val="nil"/>
              <w:tr2bl w:val="nil"/>
            </w:tcBorders>
          </w:tcPr>
          <w:p w14:paraId="2F0A25B7">
            <w:pPr>
              <w:widowControl w:val="0"/>
              <w:kinsoku w:val="0"/>
              <w:overflowPunct w:val="0"/>
              <w:autoSpaceDE w:val="0"/>
              <w:autoSpaceDN w:val="0"/>
              <w:adjustRightInd w:val="0"/>
              <w:spacing w:before="2" w:line="240" w:lineRule="auto"/>
              <w:ind w:left="405"/>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累计</w:t>
            </w:r>
          </w:p>
        </w:tc>
      </w:tr>
    </w:tbl>
    <w:tbl>
      <w:tblPr>
        <w:tblStyle w:val="48"/>
        <w:tblpPr w:leftFromText="180" w:rightFromText="180" w:vertAnchor="text" w:horzAnchor="margin" w:tblpY="4428"/>
        <w:tblW w:w="9707" w:type="dxa"/>
        <w:tblInd w:w="0" w:type="dxa"/>
        <w:tblLayout w:type="fixed"/>
        <w:tblCellMar>
          <w:top w:w="0" w:type="dxa"/>
          <w:left w:w="0" w:type="dxa"/>
          <w:bottom w:w="0" w:type="dxa"/>
          <w:right w:w="0" w:type="dxa"/>
        </w:tblCellMar>
      </w:tblPr>
      <w:tblGrid>
        <w:gridCol w:w="439"/>
        <w:gridCol w:w="436"/>
        <w:gridCol w:w="1015"/>
        <w:gridCol w:w="1221"/>
        <w:gridCol w:w="1190"/>
        <w:gridCol w:w="921"/>
        <w:gridCol w:w="998"/>
        <w:gridCol w:w="1000"/>
        <w:gridCol w:w="1112"/>
        <w:gridCol w:w="1375"/>
      </w:tblGrid>
      <w:tr w14:paraId="6EEC415F">
        <w:tblPrEx>
          <w:tblCellMar>
            <w:top w:w="0" w:type="dxa"/>
            <w:left w:w="0" w:type="dxa"/>
            <w:bottom w:w="0" w:type="dxa"/>
            <w:right w:w="0" w:type="dxa"/>
          </w:tblCellMar>
        </w:tblPrEx>
        <w:trPr>
          <w:trHeight w:val="759" w:hRule="atLeast"/>
        </w:trPr>
        <w:tc>
          <w:tcPr>
            <w:tcW w:w="439" w:type="dxa"/>
            <w:tcBorders>
              <w:top w:val="single" w:color="000000" w:sz="4" w:space="0"/>
              <w:left w:val="single" w:color="000000" w:sz="4" w:space="0"/>
              <w:bottom w:val="single" w:color="000000" w:sz="4" w:space="0"/>
              <w:right w:val="single" w:color="000000" w:sz="4" w:space="0"/>
              <w:tl2br w:val="nil"/>
              <w:tr2bl w:val="nil"/>
            </w:tcBorders>
          </w:tcPr>
          <w:p w14:paraId="66879754">
            <w:pPr>
              <w:widowControl w:val="0"/>
              <w:kinsoku w:val="0"/>
              <w:overflowPunct w:val="0"/>
              <w:autoSpaceDE w:val="0"/>
              <w:autoSpaceDN w:val="0"/>
              <w:adjustRightInd w:val="0"/>
              <w:spacing w:before="0" w:line="240" w:lineRule="auto"/>
              <w:rPr>
                <w:rFonts w:hint="default" w:ascii="Times New Roman" w:hAnsi="Times New Roman" w:eastAsia="等线" w:cs="Times New Roman"/>
                <w:sz w:val="20"/>
                <w:szCs w:val="24"/>
                <w:lang w:val="en-US" w:eastAsia="zh-CN" w:bidi="ar-SA"/>
              </w:rPr>
            </w:pPr>
          </w:p>
        </w:tc>
        <w:tc>
          <w:tcPr>
            <w:tcW w:w="436" w:type="dxa"/>
            <w:tcBorders>
              <w:top w:val="single" w:color="000000" w:sz="4" w:space="0"/>
              <w:left w:val="single" w:color="000000" w:sz="4" w:space="0"/>
              <w:bottom w:val="single" w:color="000000" w:sz="4" w:space="0"/>
              <w:right w:val="single" w:color="000000" w:sz="4" w:space="0"/>
              <w:tl2br w:val="nil"/>
              <w:tr2bl w:val="nil"/>
            </w:tcBorders>
          </w:tcPr>
          <w:p w14:paraId="2D8EB211">
            <w:pPr>
              <w:widowControl w:val="0"/>
              <w:kinsoku w:val="0"/>
              <w:overflowPunct w:val="0"/>
              <w:autoSpaceDE w:val="0"/>
              <w:autoSpaceDN w:val="0"/>
              <w:adjustRightInd w:val="0"/>
              <w:spacing w:before="0" w:line="240" w:lineRule="auto"/>
              <w:rPr>
                <w:rFonts w:hint="default" w:ascii="Times New Roman" w:hAnsi="Times New Roman" w:eastAsia="等线" w:cs="Times New Roman"/>
                <w:sz w:val="20"/>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l2br w:val="nil"/>
              <w:tr2bl w:val="nil"/>
            </w:tcBorders>
          </w:tcPr>
          <w:p w14:paraId="63AEB1AF">
            <w:pPr>
              <w:widowControl w:val="0"/>
              <w:kinsoku w:val="0"/>
              <w:overflowPunct w:val="0"/>
              <w:autoSpaceDE w:val="0"/>
              <w:autoSpaceDN w:val="0"/>
              <w:adjustRightInd w:val="0"/>
              <w:spacing w:before="2" w:line="240" w:lineRule="auto"/>
              <w:ind w:left="119"/>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预付款</w:t>
            </w:r>
          </w:p>
        </w:tc>
        <w:tc>
          <w:tcPr>
            <w:tcW w:w="1221" w:type="dxa"/>
            <w:tcBorders>
              <w:top w:val="single" w:color="000000" w:sz="4" w:space="0"/>
              <w:left w:val="single" w:color="000000" w:sz="4" w:space="0"/>
              <w:bottom w:val="single" w:color="000000" w:sz="4" w:space="0"/>
              <w:right w:val="single" w:color="000000" w:sz="4" w:space="0"/>
              <w:tl2br w:val="nil"/>
              <w:tr2bl w:val="nil"/>
            </w:tcBorders>
          </w:tcPr>
          <w:p w14:paraId="00C5CF7B">
            <w:pPr>
              <w:widowControl w:val="0"/>
              <w:kinsoku w:val="0"/>
              <w:overflowPunct w:val="0"/>
              <w:autoSpaceDE w:val="0"/>
              <w:autoSpaceDN w:val="0"/>
              <w:adjustRightInd w:val="0"/>
              <w:spacing w:before="2" w:line="240" w:lineRule="auto"/>
              <w:ind w:right="189"/>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作量付</w:t>
            </w:r>
          </w:p>
          <w:p w14:paraId="10622CB3">
            <w:pPr>
              <w:widowControl w:val="0"/>
              <w:kinsoku w:val="0"/>
              <w:overflowPunct w:val="0"/>
              <w:autoSpaceDE w:val="0"/>
              <w:autoSpaceDN w:val="0"/>
              <w:adjustRightInd w:val="0"/>
              <w:spacing w:before="2" w:line="240" w:lineRule="auto"/>
              <w:ind w:left="6"/>
              <w:jc w:val="center"/>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款</w:t>
            </w:r>
          </w:p>
        </w:tc>
        <w:tc>
          <w:tcPr>
            <w:tcW w:w="1190" w:type="dxa"/>
            <w:tcBorders>
              <w:top w:val="single" w:color="000000" w:sz="4" w:space="0"/>
              <w:left w:val="single" w:color="000000" w:sz="4" w:space="0"/>
              <w:bottom w:val="single" w:color="000000" w:sz="4" w:space="0"/>
              <w:right w:val="single" w:color="000000" w:sz="4" w:space="0"/>
              <w:tl2br w:val="nil"/>
              <w:tr2bl w:val="nil"/>
            </w:tcBorders>
          </w:tcPr>
          <w:p w14:paraId="46AAF0FD">
            <w:pPr>
              <w:widowControl w:val="0"/>
              <w:kinsoku w:val="0"/>
              <w:overflowPunct w:val="0"/>
              <w:autoSpaceDE w:val="0"/>
              <w:autoSpaceDN w:val="0"/>
              <w:adjustRightInd w:val="0"/>
              <w:spacing w:before="2" w:line="240" w:lineRule="auto"/>
              <w:ind w:left="181" w:right="175"/>
              <w:jc w:val="center"/>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证金扣</w:t>
            </w:r>
          </w:p>
          <w:p w14:paraId="0C413B9A">
            <w:pPr>
              <w:widowControl w:val="0"/>
              <w:kinsoku w:val="0"/>
              <w:overflowPunct w:val="0"/>
              <w:autoSpaceDE w:val="0"/>
              <w:autoSpaceDN w:val="0"/>
              <w:adjustRightInd w:val="0"/>
              <w:spacing w:before="2" w:line="240" w:lineRule="auto"/>
              <w:ind w:left="6"/>
              <w:jc w:val="center"/>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留</w:t>
            </w:r>
          </w:p>
        </w:tc>
        <w:tc>
          <w:tcPr>
            <w:tcW w:w="921" w:type="dxa"/>
            <w:tcBorders>
              <w:top w:val="single" w:color="000000" w:sz="4" w:space="0"/>
              <w:left w:val="single" w:color="000000" w:sz="4" w:space="0"/>
              <w:bottom w:val="single" w:color="000000" w:sz="4" w:space="0"/>
              <w:right w:val="single" w:color="000000" w:sz="4" w:space="0"/>
              <w:tl2br w:val="nil"/>
              <w:tr2bl w:val="nil"/>
            </w:tcBorders>
          </w:tcPr>
          <w:p w14:paraId="19DF06D8">
            <w:pPr>
              <w:widowControl w:val="0"/>
              <w:kinsoku w:val="0"/>
              <w:overflowPunct w:val="0"/>
              <w:autoSpaceDE w:val="0"/>
              <w:autoSpaceDN w:val="0"/>
              <w:adjustRightInd w:val="0"/>
              <w:spacing w:before="2" w:line="240" w:lineRule="auto"/>
              <w:ind w:left="5"/>
              <w:jc w:val="center"/>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款</w:t>
            </w:r>
          </w:p>
          <w:p w14:paraId="4FFE22B0">
            <w:pPr>
              <w:widowControl w:val="0"/>
              <w:kinsoku w:val="0"/>
              <w:overflowPunct w:val="0"/>
              <w:autoSpaceDE w:val="0"/>
              <w:autoSpaceDN w:val="0"/>
              <w:adjustRightInd w:val="0"/>
              <w:spacing w:before="2" w:line="240" w:lineRule="auto"/>
              <w:ind w:left="173" w:right="168"/>
              <w:jc w:val="center"/>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扣除</w:t>
            </w:r>
          </w:p>
        </w:tc>
        <w:tc>
          <w:tcPr>
            <w:tcW w:w="998" w:type="dxa"/>
            <w:tcBorders>
              <w:top w:val="single" w:color="000000" w:sz="4" w:space="0"/>
              <w:left w:val="single" w:color="000000" w:sz="4" w:space="0"/>
              <w:bottom w:val="single" w:color="000000" w:sz="4" w:space="0"/>
              <w:right w:val="single" w:color="000000" w:sz="4" w:space="0"/>
              <w:tl2br w:val="nil"/>
              <w:tr2bl w:val="nil"/>
            </w:tcBorders>
          </w:tcPr>
          <w:p w14:paraId="4EB162E9">
            <w:pPr>
              <w:widowControl w:val="0"/>
              <w:kinsoku w:val="0"/>
              <w:overflowPunct w:val="0"/>
              <w:autoSpaceDE w:val="0"/>
              <w:autoSpaceDN w:val="0"/>
              <w:adjustRightInd w:val="0"/>
              <w:spacing w:before="2" w:line="240" w:lineRule="auto"/>
              <w:ind w:left="228"/>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扣还</w:t>
            </w:r>
          </w:p>
        </w:tc>
        <w:tc>
          <w:tcPr>
            <w:tcW w:w="1000" w:type="dxa"/>
            <w:tcBorders>
              <w:top w:val="single" w:color="000000" w:sz="4" w:space="0"/>
              <w:left w:val="single" w:color="000000" w:sz="4" w:space="0"/>
              <w:bottom w:val="single" w:color="000000" w:sz="4" w:space="0"/>
              <w:right w:val="single" w:color="000000" w:sz="4" w:space="0"/>
              <w:tl2br w:val="nil"/>
              <w:tr2bl w:val="nil"/>
            </w:tcBorders>
          </w:tcPr>
          <w:p w14:paraId="6C8FB761">
            <w:pPr>
              <w:widowControl w:val="0"/>
              <w:kinsoku w:val="0"/>
              <w:overflowPunct w:val="0"/>
              <w:autoSpaceDE w:val="0"/>
              <w:autoSpaceDN w:val="0"/>
              <w:adjustRightInd w:val="0"/>
              <w:spacing w:before="0" w:line="240" w:lineRule="auto"/>
              <w:rPr>
                <w:rFonts w:hint="default" w:ascii="Times New Roman" w:hAnsi="Times New Roman" w:eastAsia="等线" w:cs="Times New Roman"/>
                <w:sz w:val="20"/>
                <w:szCs w:val="24"/>
                <w:lang w:val="en-US" w:eastAsia="zh-CN" w:bidi="ar-SA"/>
              </w:rPr>
            </w:pPr>
          </w:p>
        </w:tc>
        <w:tc>
          <w:tcPr>
            <w:tcW w:w="1112" w:type="dxa"/>
            <w:tcBorders>
              <w:top w:val="single" w:color="000000" w:sz="4" w:space="0"/>
              <w:left w:val="single" w:color="000000" w:sz="4" w:space="0"/>
              <w:bottom w:val="single" w:color="000000" w:sz="4" w:space="0"/>
              <w:right w:val="single" w:color="000000" w:sz="4" w:space="0"/>
              <w:tl2br w:val="nil"/>
              <w:tr2bl w:val="nil"/>
            </w:tcBorders>
          </w:tcPr>
          <w:p w14:paraId="4781C85E">
            <w:pPr>
              <w:widowControl w:val="0"/>
              <w:kinsoku w:val="0"/>
              <w:overflowPunct w:val="0"/>
              <w:autoSpaceDE w:val="0"/>
              <w:autoSpaceDN w:val="0"/>
              <w:adjustRightInd w:val="0"/>
              <w:spacing w:before="0" w:line="240" w:lineRule="auto"/>
              <w:rPr>
                <w:rFonts w:hint="default" w:ascii="Times New Roman" w:hAnsi="Times New Roman" w:eastAsia="等线" w:cs="Times New Roman"/>
                <w:sz w:val="20"/>
                <w:szCs w:val="24"/>
                <w:lang w:val="en-US" w:eastAsia="zh-CN" w:bidi="ar-SA"/>
              </w:rPr>
            </w:pPr>
          </w:p>
        </w:tc>
        <w:tc>
          <w:tcPr>
            <w:tcW w:w="1375" w:type="dxa"/>
            <w:tcBorders>
              <w:top w:val="single" w:color="000000" w:sz="4" w:space="0"/>
              <w:left w:val="single" w:color="000000" w:sz="4" w:space="0"/>
              <w:bottom w:val="single" w:color="000000" w:sz="4" w:space="0"/>
              <w:right w:val="single" w:color="000000" w:sz="4" w:space="0"/>
              <w:tl2br w:val="nil"/>
              <w:tr2bl w:val="nil"/>
            </w:tcBorders>
          </w:tcPr>
          <w:p w14:paraId="6A040C9A">
            <w:pPr>
              <w:widowControl w:val="0"/>
              <w:kinsoku w:val="0"/>
              <w:overflowPunct w:val="0"/>
              <w:autoSpaceDE w:val="0"/>
              <w:autoSpaceDN w:val="0"/>
              <w:adjustRightInd w:val="0"/>
              <w:spacing w:before="2" w:line="240" w:lineRule="auto"/>
              <w:ind w:left="285"/>
              <w:rPr>
                <w:rFonts w:hint="default" w:ascii="宋体" w:hAnsi="Times New Roman" w:eastAsia="宋体" w:cs="宋体"/>
                <w:sz w:val="20"/>
                <w:szCs w:val="24"/>
                <w:lang w:val="en-US" w:eastAsia="zh-CN" w:bidi="ar-SA"/>
              </w:rPr>
            </w:pPr>
            <w:r>
              <w:rPr>
                <w:rFonts w:hint="eastAsia" w:ascii="宋体" w:hAnsi="Times New Roman" w:eastAsia="宋体" w:cs="宋体"/>
                <w:sz w:val="20"/>
                <w:szCs w:val="24"/>
                <w:lang w:val="en-US" w:eastAsia="zh-CN" w:bidi="ar-SA"/>
              </w:rPr>
              <w:t>应收款</w:t>
            </w:r>
          </w:p>
        </w:tc>
      </w:tr>
      <w:tr w14:paraId="098B84CA">
        <w:tblPrEx>
          <w:tblCellMar>
            <w:top w:w="0" w:type="dxa"/>
            <w:left w:w="0" w:type="dxa"/>
            <w:bottom w:w="0" w:type="dxa"/>
            <w:right w:w="0" w:type="dxa"/>
          </w:tblCellMar>
        </w:tblPrEx>
        <w:trPr>
          <w:trHeight w:val="380" w:hRule="atLeast"/>
        </w:trPr>
        <w:tc>
          <w:tcPr>
            <w:tcW w:w="439" w:type="dxa"/>
            <w:tcBorders>
              <w:top w:val="single" w:color="000000" w:sz="4" w:space="0"/>
              <w:left w:val="single" w:color="000000" w:sz="4" w:space="0"/>
              <w:bottom w:val="single" w:color="000000" w:sz="4" w:space="0"/>
              <w:right w:val="single" w:color="000000" w:sz="4" w:space="0"/>
              <w:tl2br w:val="nil"/>
              <w:tr2bl w:val="nil"/>
            </w:tcBorders>
          </w:tcPr>
          <w:p w14:paraId="418D67F5">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436" w:type="dxa"/>
            <w:tcBorders>
              <w:top w:val="single" w:color="000000" w:sz="4" w:space="0"/>
              <w:left w:val="single" w:color="000000" w:sz="4" w:space="0"/>
              <w:bottom w:val="single" w:color="000000" w:sz="4" w:space="0"/>
              <w:right w:val="single" w:color="000000" w:sz="4" w:space="0"/>
              <w:tl2br w:val="nil"/>
              <w:tr2bl w:val="nil"/>
            </w:tcBorders>
          </w:tcPr>
          <w:p w14:paraId="1EF34DC5">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015" w:type="dxa"/>
            <w:tcBorders>
              <w:top w:val="single" w:color="000000" w:sz="4" w:space="0"/>
              <w:left w:val="single" w:color="000000" w:sz="4" w:space="0"/>
              <w:bottom w:val="single" w:color="000000" w:sz="4" w:space="0"/>
              <w:right w:val="single" w:color="000000" w:sz="4" w:space="0"/>
              <w:tl2br w:val="nil"/>
              <w:tr2bl w:val="nil"/>
            </w:tcBorders>
          </w:tcPr>
          <w:p w14:paraId="30C5196D">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221" w:type="dxa"/>
            <w:tcBorders>
              <w:top w:val="single" w:color="000000" w:sz="4" w:space="0"/>
              <w:left w:val="single" w:color="000000" w:sz="4" w:space="0"/>
              <w:bottom w:val="single" w:color="000000" w:sz="4" w:space="0"/>
              <w:right w:val="single" w:color="000000" w:sz="4" w:space="0"/>
              <w:tl2br w:val="nil"/>
              <w:tr2bl w:val="nil"/>
            </w:tcBorders>
          </w:tcPr>
          <w:p w14:paraId="6695C3B6">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190" w:type="dxa"/>
            <w:tcBorders>
              <w:top w:val="single" w:color="000000" w:sz="4" w:space="0"/>
              <w:left w:val="single" w:color="000000" w:sz="4" w:space="0"/>
              <w:bottom w:val="single" w:color="000000" w:sz="4" w:space="0"/>
              <w:right w:val="single" w:color="000000" w:sz="4" w:space="0"/>
              <w:tl2br w:val="nil"/>
              <w:tr2bl w:val="nil"/>
            </w:tcBorders>
          </w:tcPr>
          <w:p w14:paraId="4DD1ADDF">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921" w:type="dxa"/>
            <w:tcBorders>
              <w:top w:val="single" w:color="000000" w:sz="4" w:space="0"/>
              <w:left w:val="single" w:color="000000" w:sz="4" w:space="0"/>
              <w:bottom w:val="single" w:color="000000" w:sz="4" w:space="0"/>
              <w:right w:val="single" w:color="000000" w:sz="4" w:space="0"/>
              <w:tl2br w:val="nil"/>
              <w:tr2bl w:val="nil"/>
            </w:tcBorders>
          </w:tcPr>
          <w:p w14:paraId="2D97B0F6">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998" w:type="dxa"/>
            <w:tcBorders>
              <w:top w:val="single" w:color="000000" w:sz="4" w:space="0"/>
              <w:left w:val="single" w:color="000000" w:sz="4" w:space="0"/>
              <w:bottom w:val="single" w:color="000000" w:sz="4" w:space="0"/>
              <w:right w:val="single" w:color="000000" w:sz="4" w:space="0"/>
              <w:tl2br w:val="nil"/>
              <w:tr2bl w:val="nil"/>
            </w:tcBorders>
          </w:tcPr>
          <w:p w14:paraId="2CBEE69D">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000" w:type="dxa"/>
            <w:tcBorders>
              <w:top w:val="single" w:color="000000" w:sz="4" w:space="0"/>
              <w:left w:val="single" w:color="000000" w:sz="4" w:space="0"/>
              <w:bottom w:val="single" w:color="000000" w:sz="4" w:space="0"/>
              <w:right w:val="single" w:color="000000" w:sz="4" w:space="0"/>
              <w:tl2br w:val="nil"/>
              <w:tr2bl w:val="nil"/>
            </w:tcBorders>
          </w:tcPr>
          <w:p w14:paraId="739347C6">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112" w:type="dxa"/>
            <w:tcBorders>
              <w:top w:val="single" w:color="000000" w:sz="4" w:space="0"/>
              <w:left w:val="single" w:color="000000" w:sz="4" w:space="0"/>
              <w:bottom w:val="single" w:color="000000" w:sz="4" w:space="0"/>
              <w:right w:val="single" w:color="000000" w:sz="4" w:space="0"/>
              <w:tl2br w:val="nil"/>
              <w:tr2bl w:val="nil"/>
            </w:tcBorders>
          </w:tcPr>
          <w:p w14:paraId="2078A7AB">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375" w:type="dxa"/>
            <w:tcBorders>
              <w:top w:val="single" w:color="000000" w:sz="4" w:space="0"/>
              <w:left w:val="single" w:color="000000" w:sz="4" w:space="0"/>
              <w:bottom w:val="single" w:color="000000" w:sz="4" w:space="0"/>
              <w:right w:val="single" w:color="000000" w:sz="4" w:space="0"/>
              <w:tl2br w:val="nil"/>
              <w:tr2bl w:val="nil"/>
            </w:tcBorders>
          </w:tcPr>
          <w:p w14:paraId="720A1C16">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r>
      <w:tr w14:paraId="348AFBA1">
        <w:tblPrEx>
          <w:tblCellMar>
            <w:top w:w="0" w:type="dxa"/>
            <w:left w:w="0" w:type="dxa"/>
            <w:bottom w:w="0" w:type="dxa"/>
            <w:right w:w="0" w:type="dxa"/>
          </w:tblCellMar>
        </w:tblPrEx>
        <w:trPr>
          <w:trHeight w:val="380" w:hRule="atLeast"/>
        </w:trPr>
        <w:tc>
          <w:tcPr>
            <w:tcW w:w="439" w:type="dxa"/>
            <w:tcBorders>
              <w:top w:val="single" w:color="000000" w:sz="4" w:space="0"/>
              <w:left w:val="single" w:color="000000" w:sz="4" w:space="0"/>
              <w:bottom w:val="single" w:color="000000" w:sz="4" w:space="0"/>
              <w:right w:val="single" w:color="000000" w:sz="4" w:space="0"/>
              <w:tl2br w:val="nil"/>
              <w:tr2bl w:val="nil"/>
            </w:tcBorders>
          </w:tcPr>
          <w:p w14:paraId="57F514B6">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436" w:type="dxa"/>
            <w:tcBorders>
              <w:top w:val="single" w:color="000000" w:sz="4" w:space="0"/>
              <w:left w:val="single" w:color="000000" w:sz="4" w:space="0"/>
              <w:bottom w:val="single" w:color="000000" w:sz="4" w:space="0"/>
              <w:right w:val="single" w:color="000000" w:sz="4" w:space="0"/>
              <w:tl2br w:val="nil"/>
              <w:tr2bl w:val="nil"/>
            </w:tcBorders>
          </w:tcPr>
          <w:p w14:paraId="545F72B2">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015" w:type="dxa"/>
            <w:tcBorders>
              <w:top w:val="single" w:color="000000" w:sz="4" w:space="0"/>
              <w:left w:val="single" w:color="000000" w:sz="4" w:space="0"/>
              <w:bottom w:val="single" w:color="000000" w:sz="4" w:space="0"/>
              <w:right w:val="single" w:color="000000" w:sz="4" w:space="0"/>
              <w:tl2br w:val="nil"/>
              <w:tr2bl w:val="nil"/>
            </w:tcBorders>
          </w:tcPr>
          <w:p w14:paraId="446B4076">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221" w:type="dxa"/>
            <w:tcBorders>
              <w:top w:val="single" w:color="000000" w:sz="4" w:space="0"/>
              <w:left w:val="single" w:color="000000" w:sz="4" w:space="0"/>
              <w:bottom w:val="single" w:color="000000" w:sz="4" w:space="0"/>
              <w:right w:val="single" w:color="000000" w:sz="4" w:space="0"/>
              <w:tl2br w:val="nil"/>
              <w:tr2bl w:val="nil"/>
            </w:tcBorders>
          </w:tcPr>
          <w:p w14:paraId="53CA73A1">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190" w:type="dxa"/>
            <w:tcBorders>
              <w:top w:val="single" w:color="000000" w:sz="4" w:space="0"/>
              <w:left w:val="single" w:color="000000" w:sz="4" w:space="0"/>
              <w:bottom w:val="single" w:color="000000" w:sz="4" w:space="0"/>
              <w:right w:val="single" w:color="000000" w:sz="4" w:space="0"/>
              <w:tl2br w:val="nil"/>
              <w:tr2bl w:val="nil"/>
            </w:tcBorders>
          </w:tcPr>
          <w:p w14:paraId="5EC7EC5F">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921" w:type="dxa"/>
            <w:tcBorders>
              <w:top w:val="single" w:color="000000" w:sz="4" w:space="0"/>
              <w:left w:val="single" w:color="000000" w:sz="4" w:space="0"/>
              <w:bottom w:val="single" w:color="000000" w:sz="4" w:space="0"/>
              <w:right w:val="single" w:color="000000" w:sz="4" w:space="0"/>
              <w:tl2br w:val="nil"/>
              <w:tr2bl w:val="nil"/>
            </w:tcBorders>
          </w:tcPr>
          <w:p w14:paraId="4B89E9CA">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998" w:type="dxa"/>
            <w:tcBorders>
              <w:top w:val="single" w:color="000000" w:sz="4" w:space="0"/>
              <w:left w:val="single" w:color="000000" w:sz="4" w:space="0"/>
              <w:bottom w:val="single" w:color="000000" w:sz="4" w:space="0"/>
              <w:right w:val="single" w:color="000000" w:sz="4" w:space="0"/>
              <w:tl2br w:val="nil"/>
              <w:tr2bl w:val="nil"/>
            </w:tcBorders>
          </w:tcPr>
          <w:p w14:paraId="17BAE4A9">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000" w:type="dxa"/>
            <w:tcBorders>
              <w:top w:val="single" w:color="000000" w:sz="4" w:space="0"/>
              <w:left w:val="single" w:color="000000" w:sz="4" w:space="0"/>
              <w:bottom w:val="single" w:color="000000" w:sz="4" w:space="0"/>
              <w:right w:val="single" w:color="000000" w:sz="4" w:space="0"/>
              <w:tl2br w:val="nil"/>
              <w:tr2bl w:val="nil"/>
            </w:tcBorders>
          </w:tcPr>
          <w:p w14:paraId="020CD57A">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112" w:type="dxa"/>
            <w:tcBorders>
              <w:top w:val="single" w:color="000000" w:sz="4" w:space="0"/>
              <w:left w:val="single" w:color="000000" w:sz="4" w:space="0"/>
              <w:bottom w:val="single" w:color="000000" w:sz="4" w:space="0"/>
              <w:right w:val="single" w:color="000000" w:sz="4" w:space="0"/>
              <w:tl2br w:val="nil"/>
              <w:tr2bl w:val="nil"/>
            </w:tcBorders>
          </w:tcPr>
          <w:p w14:paraId="15BC7675">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375" w:type="dxa"/>
            <w:tcBorders>
              <w:top w:val="single" w:color="000000" w:sz="4" w:space="0"/>
              <w:left w:val="single" w:color="000000" w:sz="4" w:space="0"/>
              <w:bottom w:val="single" w:color="000000" w:sz="4" w:space="0"/>
              <w:right w:val="single" w:color="000000" w:sz="4" w:space="0"/>
              <w:tl2br w:val="nil"/>
              <w:tr2bl w:val="nil"/>
            </w:tcBorders>
          </w:tcPr>
          <w:p w14:paraId="7FCF5EE0">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r>
      <w:tr w14:paraId="2469444F">
        <w:tblPrEx>
          <w:tblCellMar>
            <w:top w:w="0" w:type="dxa"/>
            <w:left w:w="0" w:type="dxa"/>
            <w:bottom w:w="0" w:type="dxa"/>
            <w:right w:w="0" w:type="dxa"/>
          </w:tblCellMar>
        </w:tblPrEx>
        <w:trPr>
          <w:trHeight w:val="380" w:hRule="atLeast"/>
        </w:trPr>
        <w:tc>
          <w:tcPr>
            <w:tcW w:w="439" w:type="dxa"/>
            <w:tcBorders>
              <w:top w:val="single" w:color="000000" w:sz="4" w:space="0"/>
              <w:left w:val="single" w:color="000000" w:sz="4" w:space="0"/>
              <w:bottom w:val="single" w:color="000000" w:sz="4" w:space="0"/>
              <w:right w:val="single" w:color="000000" w:sz="4" w:space="0"/>
              <w:tl2br w:val="nil"/>
              <w:tr2bl w:val="nil"/>
            </w:tcBorders>
          </w:tcPr>
          <w:p w14:paraId="6F7EA80A">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436" w:type="dxa"/>
            <w:tcBorders>
              <w:top w:val="single" w:color="000000" w:sz="4" w:space="0"/>
              <w:left w:val="single" w:color="000000" w:sz="4" w:space="0"/>
              <w:bottom w:val="single" w:color="000000" w:sz="4" w:space="0"/>
              <w:right w:val="single" w:color="000000" w:sz="4" w:space="0"/>
              <w:tl2br w:val="nil"/>
              <w:tr2bl w:val="nil"/>
            </w:tcBorders>
          </w:tcPr>
          <w:p w14:paraId="3A0AF2E9">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015" w:type="dxa"/>
            <w:tcBorders>
              <w:top w:val="single" w:color="000000" w:sz="4" w:space="0"/>
              <w:left w:val="single" w:color="000000" w:sz="4" w:space="0"/>
              <w:bottom w:val="single" w:color="000000" w:sz="4" w:space="0"/>
              <w:right w:val="single" w:color="000000" w:sz="4" w:space="0"/>
              <w:tl2br w:val="nil"/>
              <w:tr2bl w:val="nil"/>
            </w:tcBorders>
          </w:tcPr>
          <w:p w14:paraId="61D22594">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221" w:type="dxa"/>
            <w:tcBorders>
              <w:top w:val="single" w:color="000000" w:sz="4" w:space="0"/>
              <w:left w:val="single" w:color="000000" w:sz="4" w:space="0"/>
              <w:bottom w:val="single" w:color="000000" w:sz="4" w:space="0"/>
              <w:right w:val="single" w:color="000000" w:sz="4" w:space="0"/>
              <w:tl2br w:val="nil"/>
              <w:tr2bl w:val="nil"/>
            </w:tcBorders>
          </w:tcPr>
          <w:p w14:paraId="1B13D44E">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190" w:type="dxa"/>
            <w:tcBorders>
              <w:top w:val="single" w:color="000000" w:sz="4" w:space="0"/>
              <w:left w:val="single" w:color="000000" w:sz="4" w:space="0"/>
              <w:bottom w:val="single" w:color="000000" w:sz="4" w:space="0"/>
              <w:right w:val="single" w:color="000000" w:sz="4" w:space="0"/>
              <w:tl2br w:val="nil"/>
              <w:tr2bl w:val="nil"/>
            </w:tcBorders>
          </w:tcPr>
          <w:p w14:paraId="31522195">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921" w:type="dxa"/>
            <w:tcBorders>
              <w:top w:val="single" w:color="000000" w:sz="4" w:space="0"/>
              <w:left w:val="single" w:color="000000" w:sz="4" w:space="0"/>
              <w:bottom w:val="single" w:color="000000" w:sz="4" w:space="0"/>
              <w:right w:val="single" w:color="000000" w:sz="4" w:space="0"/>
              <w:tl2br w:val="nil"/>
              <w:tr2bl w:val="nil"/>
            </w:tcBorders>
          </w:tcPr>
          <w:p w14:paraId="2E2D9FF8">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998" w:type="dxa"/>
            <w:tcBorders>
              <w:top w:val="single" w:color="000000" w:sz="4" w:space="0"/>
              <w:left w:val="single" w:color="000000" w:sz="4" w:space="0"/>
              <w:bottom w:val="single" w:color="000000" w:sz="4" w:space="0"/>
              <w:right w:val="single" w:color="000000" w:sz="4" w:space="0"/>
              <w:tl2br w:val="nil"/>
              <w:tr2bl w:val="nil"/>
            </w:tcBorders>
          </w:tcPr>
          <w:p w14:paraId="4B21A755">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000" w:type="dxa"/>
            <w:tcBorders>
              <w:top w:val="single" w:color="000000" w:sz="4" w:space="0"/>
              <w:left w:val="single" w:color="000000" w:sz="4" w:space="0"/>
              <w:bottom w:val="single" w:color="000000" w:sz="4" w:space="0"/>
              <w:right w:val="single" w:color="000000" w:sz="4" w:space="0"/>
              <w:tl2br w:val="nil"/>
              <w:tr2bl w:val="nil"/>
            </w:tcBorders>
          </w:tcPr>
          <w:p w14:paraId="2797EC44">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112" w:type="dxa"/>
            <w:tcBorders>
              <w:top w:val="single" w:color="000000" w:sz="4" w:space="0"/>
              <w:left w:val="single" w:color="000000" w:sz="4" w:space="0"/>
              <w:bottom w:val="single" w:color="000000" w:sz="4" w:space="0"/>
              <w:right w:val="single" w:color="000000" w:sz="4" w:space="0"/>
              <w:tl2br w:val="nil"/>
              <w:tr2bl w:val="nil"/>
            </w:tcBorders>
          </w:tcPr>
          <w:p w14:paraId="550E8D12">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c>
          <w:tcPr>
            <w:tcW w:w="1375" w:type="dxa"/>
            <w:tcBorders>
              <w:top w:val="single" w:color="000000" w:sz="4" w:space="0"/>
              <w:left w:val="single" w:color="000000" w:sz="4" w:space="0"/>
              <w:bottom w:val="single" w:color="000000" w:sz="4" w:space="0"/>
              <w:right w:val="single" w:color="000000" w:sz="4" w:space="0"/>
              <w:tl2br w:val="nil"/>
              <w:tr2bl w:val="nil"/>
            </w:tcBorders>
          </w:tcPr>
          <w:p w14:paraId="497AFD44">
            <w:pPr>
              <w:widowControl w:val="0"/>
              <w:kinsoku w:val="0"/>
              <w:overflowPunct w:val="0"/>
              <w:autoSpaceDE w:val="0"/>
              <w:autoSpaceDN w:val="0"/>
              <w:adjustRightInd w:val="0"/>
              <w:spacing w:before="0" w:line="240" w:lineRule="auto"/>
              <w:rPr>
                <w:rFonts w:hint="default" w:ascii="Times New Roman" w:hAnsi="Times New Roman" w:eastAsia="等线" w:cs="Times New Roman"/>
                <w:sz w:val="18"/>
                <w:szCs w:val="22"/>
                <w:lang w:val="en-US" w:eastAsia="zh-CN" w:bidi="ar-SA"/>
              </w:rPr>
            </w:pPr>
          </w:p>
        </w:tc>
      </w:tr>
    </w:tbl>
    <w:p w14:paraId="52E63D21">
      <w:pPr>
        <w:rPr>
          <w:rFonts w:hint="default"/>
          <w:sz w:val="8"/>
          <w:szCs w:val="12"/>
        </w:rPr>
        <w:sectPr>
          <w:pgSz w:w="11910" w:h="16840"/>
          <w:pgMar w:top="1360" w:right="0" w:bottom="480" w:left="1300" w:header="0" w:footer="287" w:gutter="0"/>
          <w:cols w:space="720" w:num="1"/>
        </w:sectPr>
      </w:pPr>
    </w:p>
    <w:p w14:paraId="489CCCA9">
      <w:pPr>
        <w:widowControl w:val="0"/>
        <w:numPr>
          <w:ilvl w:val="0"/>
          <w:numId w:val="19"/>
        </w:numPr>
        <w:tabs>
          <w:tab w:val="left" w:pos="544"/>
        </w:tabs>
        <w:kinsoku w:val="0"/>
        <w:overflowPunct w:val="0"/>
        <w:autoSpaceDE w:val="0"/>
        <w:autoSpaceDN w:val="0"/>
        <w:adjustRightInd w:val="0"/>
        <w:spacing w:before="3"/>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开工和竣工（完工）</w:t>
      </w:r>
    </w:p>
    <w:p w14:paraId="6DF400FA">
      <w:pPr>
        <w:widowControl w:val="0"/>
        <w:numPr>
          <w:ilvl w:val="1"/>
          <w:numId w:val="19"/>
        </w:numPr>
        <w:tabs>
          <w:tab w:val="left" w:pos="755"/>
        </w:tabs>
        <w:kinsoku w:val="0"/>
        <w:overflowPunct w:val="0"/>
        <w:autoSpaceDE w:val="0"/>
        <w:autoSpaceDN w:val="0"/>
        <w:adjustRightInd w:val="0"/>
        <w:spacing w:before="186"/>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开工</w:t>
      </w:r>
    </w:p>
    <w:p w14:paraId="54170132">
      <w:pPr>
        <w:widowControl w:val="0"/>
        <w:numPr>
          <w:ilvl w:val="2"/>
          <w:numId w:val="19"/>
        </w:numPr>
        <w:tabs>
          <w:tab w:val="left" w:pos="1499"/>
        </w:tabs>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90" o:spid="_x0000_s1190" o:spt="136" type="#_x0000_t136" style="position:absolute;left:0pt;margin-left:95.7pt;margin-top:217.1pt;height:16pt;width:400.2pt;mso-position-horizontal-relative:page;rotation:-3538944f;visibility:hidden;z-index:-25163059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6"/>
          <w:sz w:val="24"/>
          <w:szCs w:val="24"/>
          <w:lang w:val="en-US" w:eastAsia="zh-CN" w:bidi="ar-SA"/>
        </w:rPr>
        <w:t xml:space="preserve">监理人应在开工日期 </w:t>
      </w:r>
      <w:r>
        <w:rPr>
          <w:rFonts w:hint="eastAsia" w:ascii="宋体" w:hAnsi="Times New Roman" w:eastAsia="宋体" w:cs="宋体"/>
          <w:sz w:val="24"/>
          <w:szCs w:val="24"/>
          <w:lang w:val="en-US" w:eastAsia="zh-CN" w:bidi="ar-SA"/>
        </w:rPr>
        <w:t>7</w:t>
      </w:r>
      <w:r>
        <w:rPr>
          <w:rFonts w:hint="eastAsia" w:ascii="宋体" w:hAnsi="Times New Roman" w:eastAsia="宋体" w:cs="宋体"/>
          <w:spacing w:val="-9"/>
          <w:sz w:val="24"/>
          <w:szCs w:val="24"/>
          <w:lang w:val="en-US" w:eastAsia="zh-CN" w:bidi="ar-SA"/>
        </w:rPr>
        <w:t xml:space="preserve"> 天前向承包人发出开工通知。监理人在发出开工通</w:t>
      </w:r>
      <w:r>
        <w:rPr>
          <w:rFonts w:hint="eastAsia" w:ascii="宋体" w:hAnsi="Times New Roman" w:eastAsia="宋体" w:cs="宋体"/>
          <w:spacing w:val="-5"/>
          <w:sz w:val="24"/>
          <w:szCs w:val="24"/>
          <w:lang w:val="en-US" w:eastAsia="zh-CN" w:bidi="ar-SA"/>
        </w:rPr>
        <w:t>知前应获得发包人同意。工期自监理人发出的开工通知中载明的开工日期起计算。承包</w:t>
      </w:r>
      <w:r>
        <w:rPr>
          <w:rFonts w:hint="eastAsia" w:ascii="宋体" w:hAnsi="Times New Roman" w:eastAsia="宋体" w:cs="宋体"/>
          <w:sz w:val="24"/>
          <w:szCs w:val="24"/>
          <w:lang w:val="en-US" w:eastAsia="zh-CN" w:bidi="ar-SA"/>
        </w:rPr>
        <w:t>人应在开工日期后尽快施工。</w:t>
      </w:r>
    </w:p>
    <w:p w14:paraId="60A5A588">
      <w:pPr>
        <w:widowControl w:val="0"/>
        <w:numPr>
          <w:ilvl w:val="2"/>
          <w:numId w:val="19"/>
        </w:numPr>
        <w:tabs>
          <w:tab w:val="left" w:pos="149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pacing w:val="-19"/>
          <w:sz w:val="24"/>
          <w:szCs w:val="24"/>
          <w:lang w:val="en-US" w:eastAsia="zh-CN" w:bidi="ar-SA"/>
        </w:rPr>
      </w:pPr>
      <w:r>
        <w:rPr>
          <w:rFonts w:hint="eastAsia" w:ascii="宋体" w:hAnsi="Times New Roman" w:eastAsia="宋体" w:cs="宋体"/>
          <w:sz w:val="24"/>
          <w:szCs w:val="24"/>
          <w:lang w:val="en-US" w:eastAsia="zh-CN" w:bidi="ar-SA"/>
        </w:rPr>
        <w:t>承包人应按第 10.1</w:t>
      </w:r>
      <w:r>
        <w:rPr>
          <w:rFonts w:hint="eastAsia" w:ascii="宋体" w:hAnsi="Times New Roman" w:eastAsia="宋体" w:cs="宋体"/>
          <w:spacing w:val="-1"/>
          <w:sz w:val="24"/>
          <w:szCs w:val="24"/>
          <w:lang w:val="en-US" w:eastAsia="zh-CN" w:bidi="ar-SA"/>
        </w:rPr>
        <w:t xml:space="preserve"> 款约定的合同进度计划，向监理人提交工程开工报审</w:t>
      </w:r>
      <w:r>
        <w:rPr>
          <w:rFonts w:hint="eastAsia" w:ascii="宋体" w:hAnsi="Times New Roman" w:eastAsia="宋体" w:cs="宋体"/>
          <w:spacing w:val="-8"/>
          <w:sz w:val="24"/>
          <w:szCs w:val="24"/>
          <w:lang w:val="en-US" w:eastAsia="zh-CN" w:bidi="ar-SA"/>
        </w:rPr>
        <w:t>表，经监理人审批后执行。开工报审表应详细说明按合同进度计划正常施工所需的施工</w:t>
      </w:r>
      <w:r>
        <w:rPr>
          <w:rFonts w:hint="eastAsia" w:ascii="宋体" w:hAnsi="Times New Roman" w:eastAsia="宋体" w:cs="宋体"/>
          <w:spacing w:val="-19"/>
          <w:sz w:val="24"/>
          <w:szCs w:val="24"/>
          <w:lang w:val="en-US" w:eastAsia="zh-CN" w:bidi="ar-SA"/>
        </w:rPr>
        <w:t>道路、临时设施、材料设备、施工人员等施工组织措施的落实情况以及工程的进度安排。</w:t>
      </w:r>
    </w:p>
    <w:p w14:paraId="62958308">
      <w:pPr>
        <w:widowControl w:val="0"/>
        <w:numPr>
          <w:ilvl w:val="2"/>
          <w:numId w:val="19"/>
        </w:numPr>
        <w:tabs>
          <w:tab w:val="left" w:pos="1499"/>
        </w:tabs>
        <w:kinsoku w:val="0"/>
        <w:overflowPunct w:val="0"/>
        <w:autoSpaceDE w:val="0"/>
        <w:autoSpaceDN w:val="0"/>
        <w:adjustRightInd w:val="0"/>
        <w:spacing w:line="364" w:lineRule="auto"/>
        <w:ind w:left="118" w:right="1415"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若发包人未能按合同约定向承包人提供开工的必要条件，承包人有权要求</w:t>
      </w:r>
      <w:r>
        <w:rPr>
          <w:rFonts w:hint="eastAsia" w:ascii="宋体" w:hAnsi="Times New Roman" w:eastAsia="宋体" w:cs="宋体"/>
          <w:spacing w:val="-8"/>
          <w:sz w:val="24"/>
          <w:szCs w:val="24"/>
          <w:lang w:val="en-US" w:eastAsia="zh-CN" w:bidi="ar-SA"/>
        </w:rPr>
        <w:t xml:space="preserve">延长工期。监理人应在收到承包人的书面要求后，按第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10"/>
          <w:sz w:val="24"/>
          <w:szCs w:val="24"/>
          <w:lang w:val="en-US" w:eastAsia="zh-CN" w:bidi="ar-SA"/>
        </w:rPr>
        <w:t xml:space="preserve"> 款的约定，与合同双方商定</w:t>
      </w:r>
      <w:r>
        <w:rPr>
          <w:rFonts w:hint="eastAsia" w:ascii="宋体" w:hAnsi="Times New Roman" w:eastAsia="宋体" w:cs="宋体"/>
          <w:sz w:val="24"/>
          <w:szCs w:val="24"/>
          <w:lang w:val="en-US" w:eastAsia="zh-CN" w:bidi="ar-SA"/>
        </w:rPr>
        <w:t>或确定增加的费用和延长的工期。</w:t>
      </w:r>
    </w:p>
    <w:p w14:paraId="291DD369">
      <w:pPr>
        <w:widowControl w:val="0"/>
        <w:numPr>
          <w:ilvl w:val="2"/>
          <w:numId w:val="19"/>
        </w:numPr>
        <w:tabs>
          <w:tab w:val="left" w:pos="143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 xml:space="preserve">承包人在接到开工通知后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12"/>
          <w:sz w:val="24"/>
          <w:szCs w:val="24"/>
          <w:lang w:val="en-US" w:eastAsia="zh-CN" w:bidi="ar-SA"/>
        </w:rPr>
        <w:t xml:space="preserve"> 天内未按进度计划要求及时进场组织施工，监</w:t>
      </w:r>
      <w:r>
        <w:rPr>
          <w:rFonts w:hint="eastAsia" w:ascii="宋体" w:hAnsi="Times New Roman" w:eastAsia="宋体" w:cs="宋体"/>
          <w:spacing w:val="-4"/>
          <w:sz w:val="24"/>
          <w:szCs w:val="24"/>
          <w:lang w:val="en-US" w:eastAsia="zh-CN" w:bidi="ar-SA"/>
        </w:rPr>
        <w:t xml:space="preserve">理人可通知承包人在接到通知后 </w:t>
      </w:r>
      <w:r>
        <w:rPr>
          <w:rFonts w:hint="eastAsia" w:ascii="宋体" w:hAnsi="Times New Roman" w:eastAsia="宋体" w:cs="宋体"/>
          <w:sz w:val="24"/>
          <w:szCs w:val="24"/>
          <w:lang w:val="en-US" w:eastAsia="zh-CN" w:bidi="ar-SA"/>
        </w:rPr>
        <w:t>7</w:t>
      </w:r>
      <w:r>
        <w:rPr>
          <w:rFonts w:hint="eastAsia" w:ascii="宋体" w:hAnsi="Times New Roman" w:eastAsia="宋体" w:cs="宋体"/>
          <w:spacing w:val="-12"/>
          <w:sz w:val="24"/>
          <w:szCs w:val="24"/>
          <w:lang w:val="en-US" w:eastAsia="zh-CN" w:bidi="ar-SA"/>
        </w:rPr>
        <w:t xml:space="preserve"> 天内提交一份说明其进场延误的书面报告，报送监理</w:t>
      </w:r>
      <w:r>
        <w:rPr>
          <w:rFonts w:hint="eastAsia" w:ascii="宋体" w:hAnsi="Times New Roman" w:eastAsia="宋体" w:cs="宋体"/>
          <w:spacing w:val="-7"/>
          <w:sz w:val="24"/>
          <w:szCs w:val="24"/>
          <w:lang w:val="en-US" w:eastAsia="zh-CN" w:bidi="ar-SA"/>
        </w:rPr>
        <w:t>人。书面报告应说明不能及时进场的原因和补救措施，由此增加的费用和工期延误责任</w:t>
      </w:r>
      <w:r>
        <w:rPr>
          <w:rFonts w:hint="eastAsia" w:ascii="宋体" w:hAnsi="Times New Roman" w:eastAsia="宋体" w:cs="宋体"/>
          <w:sz w:val="24"/>
          <w:szCs w:val="24"/>
          <w:lang w:val="en-US" w:eastAsia="zh-CN" w:bidi="ar-SA"/>
        </w:rPr>
        <w:t>由承包人承担。</w:t>
      </w:r>
    </w:p>
    <w:p w14:paraId="0548BFA9">
      <w:pPr>
        <w:widowControl w:val="0"/>
        <w:numPr>
          <w:ilvl w:val="1"/>
          <w:numId w:val="19"/>
        </w:numPr>
        <w:tabs>
          <w:tab w:val="left" w:pos="827"/>
        </w:tabs>
        <w:kinsoku w:val="0"/>
        <w:overflowPunct w:val="0"/>
        <w:autoSpaceDE w:val="0"/>
        <w:autoSpaceDN w:val="0"/>
        <w:adjustRightInd w:val="0"/>
        <w:spacing w:line="358" w:lineRule="exact"/>
        <w:ind w:left="826" w:hanging="708"/>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竣工（完工）</w:t>
      </w:r>
    </w:p>
    <w:p w14:paraId="6378107C">
      <w:pPr>
        <w:widowControl w:val="0"/>
        <w:kinsoku w:val="0"/>
        <w:overflowPunct w:val="0"/>
        <w:autoSpaceDE w:val="0"/>
        <w:autoSpaceDN w:val="0"/>
        <w:adjustRightInd w:val="0"/>
        <w:spacing w:before="182" w:line="362" w:lineRule="auto"/>
        <w:ind w:left="118" w:right="1414"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9"/>
          <w:sz w:val="24"/>
          <w:szCs w:val="24"/>
          <w:lang w:val="en-US" w:eastAsia="zh-CN" w:bidi="ar-SA"/>
        </w:rPr>
        <w:t xml:space="preserve">承包人应在第 </w:t>
      </w:r>
      <w:r>
        <w:rPr>
          <w:rFonts w:hint="eastAsia" w:ascii="宋体" w:hAnsi="Times New Roman" w:eastAsia="宋体" w:cs="宋体"/>
          <w:sz w:val="24"/>
          <w:szCs w:val="24"/>
          <w:lang w:val="en-US" w:eastAsia="zh-CN" w:bidi="ar-SA"/>
        </w:rPr>
        <w:t>1.1.4.3</w:t>
      </w:r>
      <w:r>
        <w:rPr>
          <w:rFonts w:hint="eastAsia" w:ascii="宋体" w:hAnsi="Times New Roman" w:eastAsia="宋体" w:cs="宋体"/>
          <w:spacing w:val="-12"/>
          <w:sz w:val="24"/>
          <w:szCs w:val="24"/>
          <w:lang w:val="en-US" w:eastAsia="zh-CN" w:bidi="ar-SA"/>
        </w:rPr>
        <w:t xml:space="preserve"> 目约定的期限内完成合同工程。合同工程实际完工日期在合</w:t>
      </w:r>
      <w:r>
        <w:rPr>
          <w:rFonts w:hint="eastAsia" w:ascii="宋体" w:hAnsi="Times New Roman" w:eastAsia="宋体" w:cs="宋体"/>
          <w:sz w:val="24"/>
          <w:szCs w:val="24"/>
          <w:lang w:val="en-US" w:eastAsia="zh-CN" w:bidi="ar-SA"/>
        </w:rPr>
        <w:t>同工程完工证书中明确。</w:t>
      </w:r>
    </w:p>
    <w:p w14:paraId="2940BE5D">
      <w:pPr>
        <w:widowControl w:val="0"/>
        <w:numPr>
          <w:ilvl w:val="1"/>
          <w:numId w:val="19"/>
        </w:numPr>
        <w:tabs>
          <w:tab w:val="left" w:pos="755"/>
        </w:tabs>
        <w:kinsoku w:val="0"/>
        <w:overflowPunct w:val="0"/>
        <w:autoSpaceDE w:val="0"/>
        <w:autoSpaceDN w:val="0"/>
        <w:adjustRightInd w:val="0"/>
        <w:spacing w:before="6"/>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发包人的工期延误</w:t>
      </w:r>
    </w:p>
    <w:p w14:paraId="092022E9">
      <w:pPr>
        <w:widowControl w:val="0"/>
        <w:kinsoku w:val="0"/>
        <w:overflowPunct w:val="0"/>
        <w:autoSpaceDE w:val="0"/>
        <w:autoSpaceDN w:val="0"/>
        <w:adjustRightInd w:val="0"/>
        <w:spacing w:before="185" w:line="364"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lang w:val="en-US" w:eastAsia="zh-CN" w:bidi="ar-SA"/>
        </w:rPr>
        <w:t>在履行合同过程中，由于发包人的下列原因造成工期延误的，承包人有权要求发包</w:t>
      </w:r>
      <w:r>
        <w:rPr>
          <w:rFonts w:hint="eastAsia" w:ascii="宋体" w:hAnsi="Times New Roman" w:eastAsia="宋体" w:cs="宋体"/>
          <w:spacing w:val="-12"/>
          <w:sz w:val="24"/>
          <w:szCs w:val="24"/>
          <w:lang w:val="en-US" w:eastAsia="zh-CN" w:bidi="ar-SA"/>
        </w:rPr>
        <w:t>人延长工期和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70"/>
          <w:sz w:val="24"/>
          <w:szCs w:val="24"/>
          <w:lang w:val="en-US" w:eastAsia="zh-CN" w:bidi="ar-SA"/>
        </w:rPr>
        <w:t>）</w:t>
      </w:r>
      <w:r>
        <w:rPr>
          <w:rFonts w:hint="eastAsia" w:ascii="宋体" w:hAnsi="Times New Roman" w:eastAsia="宋体" w:cs="宋体"/>
          <w:spacing w:val="-18"/>
          <w:sz w:val="24"/>
          <w:szCs w:val="24"/>
          <w:lang w:val="en-US" w:eastAsia="zh-CN" w:bidi="ar-SA"/>
        </w:rPr>
        <w:t xml:space="preserve">增加费用，并支付合理利润。需要修订合同进度计划的，按照第 </w:t>
      </w:r>
      <w:r>
        <w:rPr>
          <w:rFonts w:hint="eastAsia" w:ascii="宋体" w:hAnsi="Times New Roman" w:eastAsia="宋体" w:cs="宋体"/>
          <w:spacing w:val="-4"/>
          <w:sz w:val="24"/>
          <w:szCs w:val="24"/>
          <w:lang w:val="en-US" w:eastAsia="zh-CN" w:bidi="ar-SA"/>
        </w:rPr>
        <w:t xml:space="preserve">10.2 </w:t>
      </w:r>
      <w:r>
        <w:rPr>
          <w:rFonts w:hint="eastAsia" w:ascii="宋体" w:hAnsi="Times New Roman" w:eastAsia="宋体" w:cs="宋体"/>
          <w:sz w:val="24"/>
          <w:szCs w:val="24"/>
          <w:lang w:val="en-US" w:eastAsia="zh-CN" w:bidi="ar-SA"/>
        </w:rPr>
        <w:t>款的约定办理。</w:t>
      </w:r>
    </w:p>
    <w:p w14:paraId="2FE16049">
      <w:pPr>
        <w:widowControl w:val="0"/>
        <w:numPr>
          <w:ilvl w:val="0"/>
          <w:numId w:val="22"/>
        </w:numPr>
        <w:tabs>
          <w:tab w:val="left" w:pos="1200"/>
        </w:tabs>
        <w:kinsoku w:val="0"/>
        <w:overflowPunct w:val="0"/>
        <w:autoSpaceDE w:val="0"/>
        <w:autoSpaceDN w:val="0"/>
        <w:adjustRightInd w:val="0"/>
        <w:spacing w:line="305" w:lineRule="exact"/>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增加合同工作内容；</w:t>
      </w:r>
    </w:p>
    <w:p w14:paraId="1A5E16BB">
      <w:pPr>
        <w:widowControl w:val="0"/>
        <w:numPr>
          <w:ilvl w:val="0"/>
          <w:numId w:val="22"/>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改变合同中任何一项工作的质量要求或其他特性；</w:t>
      </w:r>
    </w:p>
    <w:p w14:paraId="5427A72E">
      <w:pPr>
        <w:widowControl w:val="0"/>
        <w:numPr>
          <w:ilvl w:val="0"/>
          <w:numId w:val="22"/>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发包人迟延提供材料、工程设备或变更交货地点的；</w:t>
      </w:r>
    </w:p>
    <w:p w14:paraId="78706A48">
      <w:pPr>
        <w:widowControl w:val="0"/>
        <w:numPr>
          <w:ilvl w:val="0"/>
          <w:numId w:val="22"/>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因发包人原因导致的暂停施工；</w:t>
      </w:r>
    </w:p>
    <w:p w14:paraId="39B6BA5B">
      <w:pPr>
        <w:numPr>
          <w:ilvl w:val="0"/>
          <w:numId w:val="22"/>
        </w:numPr>
        <w:tabs>
          <w:tab w:val="left" w:pos="1200"/>
        </w:tabs>
        <w:kinsoku w:val="0"/>
        <w:overflowPunct w:val="0"/>
        <w:spacing w:before="158"/>
        <w:rPr>
          <w:rFonts w:hint="default"/>
        </w:rPr>
        <w:sectPr>
          <w:pgSz w:w="11910" w:h="16840"/>
          <w:pgMar w:top="1400" w:right="0" w:bottom="480" w:left="1300" w:header="0" w:footer="287" w:gutter="0"/>
          <w:cols w:space="720" w:num="1"/>
        </w:sectPr>
      </w:pPr>
    </w:p>
    <w:p w14:paraId="6BDF90D9">
      <w:pPr>
        <w:widowControl w:val="0"/>
        <w:numPr>
          <w:ilvl w:val="0"/>
          <w:numId w:val="22"/>
        </w:numPr>
        <w:tabs>
          <w:tab w:val="left" w:pos="1200"/>
        </w:tabs>
        <w:kinsoku w:val="0"/>
        <w:overflowPunct w:val="0"/>
        <w:autoSpaceDE w:val="0"/>
        <w:autoSpaceDN w:val="0"/>
        <w:adjustRightInd w:val="0"/>
        <w:spacing w:before="42"/>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提供图纸延误；</w:t>
      </w:r>
    </w:p>
    <w:p w14:paraId="5B1C424C">
      <w:pPr>
        <w:widowControl w:val="0"/>
        <w:numPr>
          <w:ilvl w:val="0"/>
          <w:numId w:val="22"/>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未按合同约定及时支付预付款、进度款；</w:t>
      </w:r>
    </w:p>
    <w:p w14:paraId="2E109B42">
      <w:pPr>
        <w:widowControl w:val="0"/>
        <w:numPr>
          <w:ilvl w:val="0"/>
          <w:numId w:val="22"/>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发包人造成工期延误的其他原因。</w:t>
      </w:r>
    </w:p>
    <w:p w14:paraId="74CB685B">
      <w:pPr>
        <w:widowControl w:val="0"/>
        <w:numPr>
          <w:ilvl w:val="1"/>
          <w:numId w:val="19"/>
        </w:numPr>
        <w:tabs>
          <w:tab w:val="left" w:pos="755"/>
        </w:tabs>
        <w:kinsoku w:val="0"/>
        <w:overflowPunct w:val="0"/>
        <w:autoSpaceDE w:val="0"/>
        <w:autoSpaceDN w:val="0"/>
        <w:adjustRightInd w:val="0"/>
        <w:spacing w:before="159"/>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异常恶劣的气候条件</w:t>
      </w:r>
    </w:p>
    <w:p w14:paraId="178C3E7E">
      <w:pPr>
        <w:widowControl w:val="0"/>
        <w:numPr>
          <w:ilvl w:val="2"/>
          <w:numId w:val="19"/>
        </w:numPr>
        <w:tabs>
          <w:tab w:val="left" w:pos="1499"/>
        </w:tabs>
        <w:kinsoku w:val="0"/>
        <w:overflowPunct w:val="0"/>
        <w:autoSpaceDE w:val="0"/>
        <w:autoSpaceDN w:val="0"/>
        <w:adjustRightInd w:val="0"/>
        <w:spacing w:before="185" w:line="364" w:lineRule="auto"/>
        <w:ind w:left="118" w:right="1415"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91" o:spid="_x0000_s1191" o:spt="136" type="#_x0000_t136" style="position:absolute;left:0pt;margin-left:95.7pt;margin-top:254.65pt;height:16pt;width:400.2pt;mso-position-horizontal-relative:page;rotation:-3538944f;visibility:hidden;z-index:-25162956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当工程所在地发生危及施工安全的异常恶劣气候时，发包人和承包人应按</w:t>
      </w:r>
      <w:r>
        <w:rPr>
          <w:rFonts w:hint="eastAsia" w:ascii="宋体" w:hAnsi="Times New Roman" w:eastAsia="宋体" w:cs="宋体"/>
          <w:spacing w:val="-3"/>
          <w:sz w:val="24"/>
          <w:szCs w:val="24"/>
          <w:lang w:val="en-US" w:eastAsia="zh-CN" w:bidi="ar-SA"/>
        </w:rPr>
        <w:t xml:space="preserve">本合同通用合同条款第 </w:t>
      </w:r>
      <w:r>
        <w:rPr>
          <w:rFonts w:hint="eastAsia" w:ascii="宋体" w:hAnsi="Times New Roman" w:eastAsia="宋体" w:cs="宋体"/>
          <w:sz w:val="24"/>
          <w:szCs w:val="24"/>
          <w:lang w:val="en-US" w:eastAsia="zh-CN" w:bidi="ar-SA"/>
        </w:rPr>
        <w:t>12</w:t>
      </w:r>
      <w:r>
        <w:rPr>
          <w:rFonts w:hint="eastAsia" w:ascii="宋体" w:hAnsi="Times New Roman" w:eastAsia="宋体" w:cs="宋体"/>
          <w:spacing w:val="-6"/>
          <w:sz w:val="24"/>
          <w:szCs w:val="24"/>
          <w:lang w:val="en-US" w:eastAsia="zh-CN" w:bidi="ar-SA"/>
        </w:rPr>
        <w:t xml:space="preserve"> 条的约定，及时采取暂停施工或部分暂停施工措施。异常恶</w:t>
      </w:r>
      <w:r>
        <w:rPr>
          <w:rFonts w:hint="eastAsia" w:ascii="宋体" w:hAnsi="Times New Roman" w:eastAsia="宋体" w:cs="宋体"/>
          <w:sz w:val="24"/>
          <w:szCs w:val="24"/>
          <w:lang w:val="en-US" w:eastAsia="zh-CN" w:bidi="ar-SA"/>
        </w:rPr>
        <w:t>劣气候条件解除后，承包人应及时安排复工。</w:t>
      </w:r>
    </w:p>
    <w:p w14:paraId="046B4721">
      <w:pPr>
        <w:widowControl w:val="0"/>
        <w:numPr>
          <w:ilvl w:val="2"/>
          <w:numId w:val="19"/>
        </w:numPr>
        <w:tabs>
          <w:tab w:val="left" w:pos="1499"/>
        </w:tabs>
        <w:kinsoku w:val="0"/>
        <w:overflowPunct w:val="0"/>
        <w:autoSpaceDE w:val="0"/>
        <w:autoSpaceDN w:val="0"/>
        <w:adjustRightInd w:val="0"/>
        <w:spacing w:line="364" w:lineRule="auto"/>
        <w:ind w:left="118" w:right="1419" w:firstLine="480"/>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1"/>
          <w:sz w:val="24"/>
          <w:szCs w:val="24"/>
          <w:lang w:val="en-US" w:eastAsia="zh-CN" w:bidi="ar-SA"/>
        </w:rPr>
        <w:t>异常恶劣气候条件造成的工期延误和工程损坏，应由发包人与承包人参照</w:t>
      </w:r>
      <w:r>
        <w:rPr>
          <w:rFonts w:hint="eastAsia" w:ascii="宋体" w:hAnsi="Times New Roman" w:eastAsia="宋体" w:cs="宋体"/>
          <w:spacing w:val="-6"/>
          <w:sz w:val="24"/>
          <w:szCs w:val="24"/>
          <w:lang w:val="en-US" w:eastAsia="zh-CN" w:bidi="ar-SA"/>
        </w:rPr>
        <w:t xml:space="preserve">本合同通用合同条款第 </w:t>
      </w:r>
      <w:r>
        <w:rPr>
          <w:rFonts w:hint="eastAsia" w:ascii="宋体" w:hAnsi="Times New Roman" w:eastAsia="宋体" w:cs="宋体"/>
          <w:sz w:val="24"/>
          <w:szCs w:val="24"/>
          <w:lang w:val="en-US" w:eastAsia="zh-CN" w:bidi="ar-SA"/>
        </w:rPr>
        <w:t>21.3</w:t>
      </w:r>
      <w:r>
        <w:rPr>
          <w:rFonts w:hint="eastAsia" w:ascii="宋体" w:hAnsi="Times New Roman" w:eastAsia="宋体" w:cs="宋体"/>
          <w:spacing w:val="-8"/>
          <w:sz w:val="24"/>
          <w:szCs w:val="24"/>
          <w:lang w:val="en-US" w:eastAsia="zh-CN" w:bidi="ar-SA"/>
        </w:rPr>
        <w:t xml:space="preserve"> 款的约定协商处理。</w:t>
      </w:r>
    </w:p>
    <w:p w14:paraId="7F10101D">
      <w:pPr>
        <w:widowControl w:val="0"/>
        <w:numPr>
          <w:ilvl w:val="2"/>
          <w:numId w:val="19"/>
        </w:numPr>
        <w:tabs>
          <w:tab w:val="left" w:pos="1439"/>
        </w:tabs>
        <w:kinsoku w:val="0"/>
        <w:overflowPunct w:val="0"/>
        <w:autoSpaceDE w:val="0"/>
        <w:autoSpaceDN w:val="0"/>
        <w:adjustRightInd w:val="0"/>
        <w:spacing w:line="307" w:lineRule="exact"/>
        <w:ind w:left="1438" w:hanging="84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本合同工程界定异常恶劣气候条件的范围在专用合同条款中约定。</w:t>
      </w:r>
    </w:p>
    <w:p w14:paraId="55DB3E33">
      <w:pPr>
        <w:widowControl w:val="0"/>
        <w:numPr>
          <w:ilvl w:val="1"/>
          <w:numId w:val="19"/>
        </w:numPr>
        <w:tabs>
          <w:tab w:val="left" w:pos="755"/>
        </w:tabs>
        <w:kinsoku w:val="0"/>
        <w:overflowPunct w:val="0"/>
        <w:autoSpaceDE w:val="0"/>
        <w:autoSpaceDN w:val="0"/>
        <w:adjustRightInd w:val="0"/>
        <w:spacing w:before="161"/>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承包人的工期延误</w:t>
      </w:r>
    </w:p>
    <w:p w14:paraId="5A984A06">
      <w:pPr>
        <w:widowControl w:val="0"/>
        <w:kinsoku w:val="0"/>
        <w:overflowPunct w:val="0"/>
        <w:autoSpaceDE w:val="0"/>
        <w:autoSpaceDN w:val="0"/>
        <w:adjustRightInd w:val="0"/>
        <w:spacing w:before="185" w:line="364" w:lineRule="auto"/>
        <w:ind w:left="118" w:right="1298" w:firstLine="480"/>
        <w:rPr>
          <w:rFonts w:hint="default" w:ascii="宋体" w:hAnsi="Times New Roman" w:eastAsia="宋体" w:cs="宋体"/>
          <w:spacing w:val="-6"/>
          <w:sz w:val="24"/>
          <w:szCs w:val="24"/>
          <w:lang w:val="en-US" w:eastAsia="zh-CN" w:bidi="ar-SA"/>
        </w:rPr>
      </w:pPr>
      <w:r>
        <w:rPr>
          <w:rFonts w:hint="eastAsia" w:ascii="宋体" w:hAnsi="Times New Roman" w:eastAsia="宋体" w:cs="宋体"/>
          <w:spacing w:val="-4"/>
          <w:sz w:val="24"/>
          <w:szCs w:val="24"/>
          <w:lang w:val="en-US" w:eastAsia="zh-CN" w:bidi="ar-SA"/>
        </w:rPr>
        <w:t>由于承包人原因，未能按合同进度计划完成工作，或监理人认为承包人施工进度不</w:t>
      </w:r>
      <w:r>
        <w:rPr>
          <w:rFonts w:hint="eastAsia" w:ascii="宋体" w:hAnsi="Times New Roman" w:eastAsia="宋体" w:cs="宋体"/>
          <w:spacing w:val="-5"/>
          <w:sz w:val="24"/>
          <w:szCs w:val="24"/>
          <w:lang w:val="en-US" w:eastAsia="zh-CN" w:bidi="ar-SA"/>
        </w:rPr>
        <w:t>能满足合同工期要求的，承包人应采取措施加快进度，并承担加快进度所增加的费用。</w:t>
      </w:r>
      <w:r>
        <w:rPr>
          <w:rFonts w:hint="eastAsia" w:ascii="宋体" w:hAnsi="Times New Roman" w:eastAsia="宋体" w:cs="宋体"/>
          <w:spacing w:val="-3"/>
          <w:sz w:val="24"/>
          <w:szCs w:val="24"/>
          <w:lang w:val="en-US" w:eastAsia="zh-CN" w:bidi="ar-SA"/>
        </w:rPr>
        <w:t>由于承包人原因造成工期延误，承包人应支付逾期完工违约金。逾期完工违约金的计算</w:t>
      </w:r>
      <w:r>
        <w:rPr>
          <w:rFonts w:hint="eastAsia" w:ascii="宋体" w:hAnsi="Times New Roman" w:eastAsia="宋体" w:cs="宋体"/>
          <w:spacing w:val="-6"/>
          <w:sz w:val="24"/>
          <w:szCs w:val="24"/>
          <w:lang w:val="en-US" w:eastAsia="zh-CN" w:bidi="ar-SA"/>
        </w:rPr>
        <w:t>方法在专用合同条款中约定。承包人支付逾期完工违约金，不免除承包人完成工程及修补缺陷的义务。</w:t>
      </w:r>
    </w:p>
    <w:p w14:paraId="4F561B4E">
      <w:pPr>
        <w:widowControl w:val="0"/>
        <w:numPr>
          <w:ilvl w:val="1"/>
          <w:numId w:val="19"/>
        </w:numPr>
        <w:tabs>
          <w:tab w:val="left" w:pos="755"/>
        </w:tabs>
        <w:kinsoku w:val="0"/>
        <w:overflowPunct w:val="0"/>
        <w:autoSpaceDE w:val="0"/>
        <w:autoSpaceDN w:val="0"/>
        <w:adjustRightInd w:val="0"/>
        <w:spacing w:line="355"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工期提前</w:t>
      </w:r>
    </w:p>
    <w:p w14:paraId="7A27C734">
      <w:pPr>
        <w:widowControl w:val="0"/>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lang w:val="en-US" w:eastAsia="zh-CN" w:bidi="ar-SA"/>
        </w:rPr>
        <w:t>发包人要求承包人提前完工，或承包人提出提前完工的建议能够给发包人带来效益</w:t>
      </w:r>
      <w:r>
        <w:rPr>
          <w:rFonts w:hint="eastAsia" w:ascii="宋体" w:hAnsi="Times New Roman" w:eastAsia="宋体" w:cs="宋体"/>
          <w:spacing w:val="-7"/>
          <w:sz w:val="24"/>
          <w:szCs w:val="24"/>
          <w:lang w:val="en-US" w:eastAsia="zh-CN" w:bidi="ar-SA"/>
        </w:rPr>
        <w:t>的，应由监理人与承包人共同协商采取加快工程进度的措施和修订合同进度计划。发包</w:t>
      </w:r>
      <w:r>
        <w:rPr>
          <w:rFonts w:hint="eastAsia" w:ascii="宋体" w:hAnsi="Times New Roman" w:eastAsia="宋体" w:cs="宋体"/>
          <w:sz w:val="24"/>
          <w:szCs w:val="24"/>
          <w:lang w:val="en-US" w:eastAsia="zh-CN" w:bidi="ar-SA"/>
        </w:rPr>
        <w:t>人应承担承包人由此增加的费用，并向承包人支付专用合同条款约定的相应奖金。</w:t>
      </w:r>
    </w:p>
    <w:p w14:paraId="3255A4B4">
      <w:pPr>
        <w:widowControl w:val="0"/>
        <w:kinsoku w:val="0"/>
        <w:overflowPunct w:val="0"/>
        <w:autoSpaceDE w:val="0"/>
        <w:autoSpaceDN w:val="0"/>
        <w:adjustRightInd w:val="0"/>
        <w:spacing w:line="307"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发包人要求提前完工的，双方协商一致后应签订提前完工协议，协议内容包括：</w:t>
      </w:r>
    </w:p>
    <w:p w14:paraId="3F4CF61C">
      <w:pPr>
        <w:widowControl w:val="0"/>
        <w:numPr>
          <w:ilvl w:val="0"/>
          <w:numId w:val="23"/>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提前的时间和修订后的进度计划；</w:t>
      </w:r>
    </w:p>
    <w:p w14:paraId="77179549">
      <w:pPr>
        <w:widowControl w:val="0"/>
        <w:numPr>
          <w:ilvl w:val="0"/>
          <w:numId w:val="23"/>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承包人的赶工措施；</w:t>
      </w:r>
    </w:p>
    <w:p w14:paraId="5977C02F">
      <w:pPr>
        <w:widowControl w:val="0"/>
        <w:numPr>
          <w:ilvl w:val="0"/>
          <w:numId w:val="23"/>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发包人为赶工提供的条件；</w:t>
      </w:r>
    </w:p>
    <w:p w14:paraId="57B54FC1">
      <w:pPr>
        <w:widowControl w:val="0"/>
        <w:numPr>
          <w:ilvl w:val="0"/>
          <w:numId w:val="23"/>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赶工费用（包括利润和奖金）。</w:t>
      </w:r>
    </w:p>
    <w:p w14:paraId="4CD8AC14">
      <w:pPr>
        <w:widowControl w:val="0"/>
        <w:numPr>
          <w:ilvl w:val="0"/>
          <w:numId w:val="19"/>
        </w:numPr>
        <w:tabs>
          <w:tab w:val="left" w:pos="544"/>
        </w:tabs>
        <w:kinsoku w:val="0"/>
        <w:overflowPunct w:val="0"/>
        <w:autoSpaceDE w:val="0"/>
        <w:autoSpaceDN w:val="0"/>
        <w:adjustRightInd w:val="0"/>
        <w:spacing w:before="160"/>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暂停施工</w:t>
      </w:r>
    </w:p>
    <w:p w14:paraId="608FD632">
      <w:pPr>
        <w:widowControl w:val="0"/>
        <w:numPr>
          <w:ilvl w:val="1"/>
          <w:numId w:val="19"/>
        </w:numPr>
        <w:tabs>
          <w:tab w:val="left" w:pos="755"/>
        </w:tabs>
        <w:kinsoku w:val="0"/>
        <w:overflowPunct w:val="0"/>
        <w:autoSpaceDE w:val="0"/>
        <w:autoSpaceDN w:val="0"/>
        <w:adjustRightInd w:val="0"/>
        <w:spacing w:before="186"/>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承包人暂停施工的责任</w:t>
      </w:r>
    </w:p>
    <w:p w14:paraId="3F27CD90">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因下列暂停施工增加的费用和（或）工期延误由承包人承担：</w:t>
      </w:r>
    </w:p>
    <w:p w14:paraId="1B0DC778">
      <w:pPr>
        <w:widowControl w:val="0"/>
        <w:numPr>
          <w:ilvl w:val="0"/>
          <w:numId w:val="24"/>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承包人违约引起的暂停施工；</w:t>
      </w:r>
    </w:p>
    <w:p w14:paraId="5565BC23">
      <w:pPr>
        <w:numPr>
          <w:ilvl w:val="0"/>
          <w:numId w:val="24"/>
        </w:numPr>
        <w:tabs>
          <w:tab w:val="left" w:pos="1200"/>
        </w:tabs>
        <w:kinsoku w:val="0"/>
        <w:overflowPunct w:val="0"/>
        <w:spacing w:before="160"/>
        <w:rPr>
          <w:rFonts w:hint="default"/>
        </w:rPr>
        <w:sectPr>
          <w:pgSz w:w="11910" w:h="16840"/>
          <w:pgMar w:top="1360" w:right="0" w:bottom="480" w:left="1300" w:header="0" w:footer="287" w:gutter="0"/>
          <w:cols w:space="720" w:num="1"/>
        </w:sectPr>
      </w:pPr>
    </w:p>
    <w:p w14:paraId="04FD2C7A">
      <w:pPr>
        <w:widowControl w:val="0"/>
        <w:numPr>
          <w:ilvl w:val="0"/>
          <w:numId w:val="24"/>
        </w:numPr>
        <w:tabs>
          <w:tab w:val="left" w:pos="1200"/>
        </w:tabs>
        <w:kinsoku w:val="0"/>
        <w:overflowPunct w:val="0"/>
        <w:autoSpaceDE w:val="0"/>
        <w:autoSpaceDN w:val="0"/>
        <w:adjustRightInd w:val="0"/>
        <w:spacing w:before="42"/>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由于承包人原因为工程合理施工和安全保障所必需的暂停施工；</w:t>
      </w:r>
    </w:p>
    <w:p w14:paraId="50372CBD">
      <w:pPr>
        <w:widowControl w:val="0"/>
        <w:numPr>
          <w:ilvl w:val="0"/>
          <w:numId w:val="24"/>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承包人擅自暂停施工；</w:t>
      </w:r>
    </w:p>
    <w:p w14:paraId="788F012B">
      <w:pPr>
        <w:widowControl w:val="0"/>
        <w:numPr>
          <w:ilvl w:val="0"/>
          <w:numId w:val="24"/>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承包人其他原因引起的暂停施工；</w:t>
      </w:r>
    </w:p>
    <w:p w14:paraId="3711D181">
      <w:pPr>
        <w:widowControl w:val="0"/>
        <w:numPr>
          <w:ilvl w:val="0"/>
          <w:numId w:val="24"/>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专用合同条款约定由承包人承担的其他暂停施工。</w:t>
      </w:r>
    </w:p>
    <w:p w14:paraId="5B535AC3">
      <w:pPr>
        <w:widowControl w:val="0"/>
        <w:numPr>
          <w:ilvl w:val="1"/>
          <w:numId w:val="19"/>
        </w:numPr>
        <w:tabs>
          <w:tab w:val="left" w:pos="755"/>
        </w:tabs>
        <w:kinsoku w:val="0"/>
        <w:overflowPunct w:val="0"/>
        <w:autoSpaceDE w:val="0"/>
        <w:autoSpaceDN w:val="0"/>
        <w:adjustRightInd w:val="0"/>
        <w:spacing w:before="161"/>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发包人暂停施工的责任</w:t>
      </w:r>
    </w:p>
    <w:p w14:paraId="7DB910F6">
      <w:pPr>
        <w:widowControl w:val="0"/>
        <w:kinsoku w:val="0"/>
        <w:overflowPunct w:val="0"/>
        <w:autoSpaceDE w:val="0"/>
        <w:autoSpaceDN w:val="0"/>
        <w:adjustRightInd w:val="0"/>
        <w:spacing w:before="186" w:line="362" w:lineRule="auto"/>
        <w:ind w:left="118" w:right="1353"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92" o:spid="_x0000_s1192" o:spt="136" type="#_x0000_t136" style="position:absolute;left:0pt;margin-left:95.7pt;margin-top:231.3pt;height:16pt;width:400.2pt;mso-position-horizontal-relative:page;rotation:-3538944f;visibility:hidden;z-index:-25162854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由于发包人原因引起的暂停施工造成工期延误的，承包人有权要求发包人延长工期和（或）增加费用，并支付合理利润。</w:t>
      </w:r>
    </w:p>
    <w:p w14:paraId="41150E01">
      <w:pPr>
        <w:widowControl w:val="0"/>
        <w:kinsoku w:val="0"/>
        <w:overflowPunct w:val="0"/>
        <w:autoSpaceDE w:val="0"/>
        <w:autoSpaceDN w:val="0"/>
        <w:adjustRightInd w:val="0"/>
        <w:spacing w:before="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属于下列任何一种情况引起的暂停施工，均为发包人的责任：</w:t>
      </w:r>
    </w:p>
    <w:p w14:paraId="5DA969A5">
      <w:pPr>
        <w:widowControl w:val="0"/>
        <w:numPr>
          <w:ilvl w:val="0"/>
          <w:numId w:val="25"/>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由于发包人违约引起的暂停施工；</w:t>
      </w:r>
    </w:p>
    <w:p w14:paraId="76345DF2">
      <w:pPr>
        <w:widowControl w:val="0"/>
        <w:numPr>
          <w:ilvl w:val="0"/>
          <w:numId w:val="25"/>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由于不可抗力的自然或社会因素引起的暂停施工；</w:t>
      </w:r>
    </w:p>
    <w:p w14:paraId="3BDFC46F">
      <w:pPr>
        <w:widowControl w:val="0"/>
        <w:numPr>
          <w:ilvl w:val="0"/>
          <w:numId w:val="25"/>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专用合同条款中约定的其他由于发包人原因引起的暂停施工。</w:t>
      </w:r>
    </w:p>
    <w:p w14:paraId="242EFC45">
      <w:pPr>
        <w:widowControl w:val="0"/>
        <w:numPr>
          <w:ilvl w:val="1"/>
          <w:numId w:val="19"/>
        </w:numPr>
        <w:tabs>
          <w:tab w:val="left" w:pos="755"/>
        </w:tabs>
        <w:kinsoku w:val="0"/>
        <w:overflowPunct w:val="0"/>
        <w:autoSpaceDE w:val="0"/>
        <w:autoSpaceDN w:val="0"/>
        <w:adjustRightInd w:val="0"/>
        <w:spacing w:before="159"/>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监理人暂停施工指示</w:t>
      </w:r>
    </w:p>
    <w:p w14:paraId="663222F0">
      <w:pPr>
        <w:widowControl w:val="0"/>
        <w:numPr>
          <w:ilvl w:val="2"/>
          <w:numId w:val="19"/>
        </w:numPr>
        <w:tabs>
          <w:tab w:val="left" w:pos="1499"/>
        </w:tabs>
        <w:kinsoku w:val="0"/>
        <w:overflowPunct w:val="0"/>
        <w:autoSpaceDE w:val="0"/>
        <w:autoSpaceDN w:val="0"/>
        <w:adjustRightInd w:val="0"/>
        <w:spacing w:before="186" w:line="364" w:lineRule="auto"/>
        <w:ind w:left="118" w:right="1412"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监理人认为有必要时，可向承包人作出暂停施工的指示，承包人应按监理</w:t>
      </w:r>
      <w:r>
        <w:rPr>
          <w:rFonts w:hint="eastAsia" w:ascii="宋体" w:hAnsi="Times New Roman" w:eastAsia="宋体" w:cs="宋体"/>
          <w:spacing w:val="-5"/>
          <w:sz w:val="24"/>
          <w:szCs w:val="24"/>
          <w:lang w:val="en-US" w:eastAsia="zh-CN" w:bidi="ar-SA"/>
        </w:rPr>
        <w:t>人指示暂停施工。不论由于何种原因引起的暂停施工，暂停施工期间承包人应负责妥善</w:t>
      </w:r>
      <w:r>
        <w:rPr>
          <w:rFonts w:hint="eastAsia" w:ascii="宋体" w:hAnsi="Times New Roman" w:eastAsia="宋体" w:cs="宋体"/>
          <w:sz w:val="24"/>
          <w:szCs w:val="24"/>
          <w:lang w:val="en-US" w:eastAsia="zh-CN" w:bidi="ar-SA"/>
        </w:rPr>
        <w:t>保护工程并提供安全保障。</w:t>
      </w:r>
    </w:p>
    <w:p w14:paraId="5B52ED34">
      <w:pPr>
        <w:widowControl w:val="0"/>
        <w:numPr>
          <w:ilvl w:val="2"/>
          <w:numId w:val="19"/>
        </w:numPr>
        <w:tabs>
          <w:tab w:val="left" w:pos="1499"/>
        </w:tabs>
        <w:kinsoku w:val="0"/>
        <w:overflowPunct w:val="0"/>
        <w:autoSpaceDE w:val="0"/>
        <w:autoSpaceDN w:val="0"/>
        <w:adjustRightInd w:val="0"/>
        <w:spacing w:line="364" w:lineRule="auto"/>
        <w:ind w:left="118" w:right="1414"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由于发包人的原因发生暂停施工的紧急情况，且监理人未及时下达暂停施</w:t>
      </w:r>
      <w:r>
        <w:rPr>
          <w:rFonts w:hint="eastAsia" w:ascii="宋体" w:hAnsi="Times New Roman" w:eastAsia="宋体" w:cs="宋体"/>
          <w:spacing w:val="-7"/>
          <w:sz w:val="24"/>
          <w:szCs w:val="24"/>
          <w:lang w:val="en-US" w:eastAsia="zh-CN" w:bidi="ar-SA"/>
        </w:rPr>
        <w:t>工指示的，承包人可先暂停施工，并及时向监理人提出暂停施工的书面请求。监理人应</w:t>
      </w:r>
      <w:r>
        <w:rPr>
          <w:rFonts w:hint="eastAsia" w:ascii="宋体" w:hAnsi="Times New Roman" w:eastAsia="宋体" w:cs="宋体"/>
          <w:spacing w:val="-3"/>
          <w:sz w:val="24"/>
          <w:szCs w:val="24"/>
          <w:lang w:val="en-US" w:eastAsia="zh-CN" w:bidi="ar-SA"/>
        </w:rPr>
        <w:t xml:space="preserve">在接到书面请求后的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6"/>
          <w:sz w:val="24"/>
          <w:szCs w:val="24"/>
          <w:lang w:val="en-US" w:eastAsia="zh-CN" w:bidi="ar-SA"/>
        </w:rPr>
        <w:t xml:space="preserve"> 小时内予以答复，逾期未答复的，视为同意承包人的暂停施工</w:t>
      </w:r>
      <w:r>
        <w:rPr>
          <w:rFonts w:hint="eastAsia" w:ascii="宋体" w:hAnsi="Times New Roman" w:eastAsia="宋体" w:cs="宋体"/>
          <w:sz w:val="24"/>
          <w:szCs w:val="24"/>
          <w:lang w:val="en-US" w:eastAsia="zh-CN" w:bidi="ar-SA"/>
        </w:rPr>
        <w:t>请求。</w:t>
      </w:r>
    </w:p>
    <w:p w14:paraId="0208D0FF">
      <w:pPr>
        <w:widowControl w:val="0"/>
        <w:numPr>
          <w:ilvl w:val="1"/>
          <w:numId w:val="19"/>
        </w:numPr>
        <w:tabs>
          <w:tab w:val="left" w:pos="755"/>
        </w:tabs>
        <w:kinsoku w:val="0"/>
        <w:overflowPunct w:val="0"/>
        <w:autoSpaceDE w:val="0"/>
        <w:autoSpaceDN w:val="0"/>
        <w:adjustRightInd w:val="0"/>
        <w:spacing w:line="358"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暂停施工后的复工</w:t>
      </w:r>
    </w:p>
    <w:p w14:paraId="78C9E92D">
      <w:pPr>
        <w:widowControl w:val="0"/>
        <w:numPr>
          <w:ilvl w:val="2"/>
          <w:numId w:val="19"/>
        </w:numPr>
        <w:tabs>
          <w:tab w:val="left" w:pos="1499"/>
        </w:tabs>
        <w:kinsoku w:val="0"/>
        <w:overflowPunct w:val="0"/>
        <w:autoSpaceDE w:val="0"/>
        <w:autoSpaceDN w:val="0"/>
        <w:adjustRightInd w:val="0"/>
        <w:spacing w:before="184" w:line="364" w:lineRule="auto"/>
        <w:ind w:left="118" w:right="1415"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暂停施工后，监理人应与发包人和承包人协商，采取有效措施积极消除暂</w:t>
      </w:r>
      <w:r>
        <w:rPr>
          <w:rFonts w:hint="eastAsia" w:ascii="宋体" w:hAnsi="Times New Roman" w:eastAsia="宋体" w:cs="宋体"/>
          <w:spacing w:val="-6"/>
          <w:sz w:val="24"/>
          <w:szCs w:val="24"/>
          <w:lang w:val="en-US" w:eastAsia="zh-CN" w:bidi="ar-SA"/>
        </w:rPr>
        <w:t>停施工的影响。当工程具备复工条件时，监理人应立即向承包人发出复工通知。承包人</w:t>
      </w:r>
      <w:r>
        <w:rPr>
          <w:rFonts w:hint="eastAsia" w:ascii="宋体" w:hAnsi="Times New Roman" w:eastAsia="宋体" w:cs="宋体"/>
          <w:sz w:val="24"/>
          <w:szCs w:val="24"/>
          <w:lang w:val="en-US" w:eastAsia="zh-CN" w:bidi="ar-SA"/>
        </w:rPr>
        <w:t>收到复工通知后，应在监理人指定的期限内复工。</w:t>
      </w:r>
    </w:p>
    <w:p w14:paraId="58220724">
      <w:pPr>
        <w:widowControl w:val="0"/>
        <w:numPr>
          <w:ilvl w:val="2"/>
          <w:numId w:val="19"/>
        </w:numPr>
        <w:tabs>
          <w:tab w:val="left" w:pos="1439"/>
        </w:tabs>
        <w:kinsoku w:val="0"/>
        <w:overflowPunct w:val="0"/>
        <w:autoSpaceDE w:val="0"/>
        <w:autoSpaceDN w:val="0"/>
        <w:adjustRightInd w:val="0"/>
        <w:spacing w:line="364" w:lineRule="auto"/>
        <w:ind w:left="118" w:right="1297" w:firstLine="480"/>
        <w:rPr>
          <w:rFonts w:hint="default" w:ascii="宋体" w:hAnsi="Times New Roman" w:eastAsia="宋体" w:cs="宋体"/>
          <w:color w:val="000000"/>
          <w:spacing w:val="-3"/>
          <w:sz w:val="24"/>
          <w:szCs w:val="24"/>
          <w:lang w:val="en-US" w:eastAsia="zh-CN" w:bidi="ar-SA"/>
        </w:rPr>
      </w:pPr>
      <w:r>
        <w:rPr>
          <w:rFonts w:hint="eastAsia" w:ascii="宋体" w:hAnsi="Times New Roman" w:eastAsia="宋体" w:cs="宋体"/>
          <w:spacing w:val="-5"/>
          <w:sz w:val="24"/>
          <w:szCs w:val="24"/>
          <w:lang w:val="en-US" w:eastAsia="zh-CN" w:bidi="ar-SA"/>
        </w:rPr>
        <w:t xml:space="preserve">承包人无故拖延和拒绝复工的，由此增加的费用和工期延误由承包人承担； </w:t>
      </w:r>
      <w:r>
        <w:rPr>
          <w:rFonts w:hint="eastAsia" w:ascii="宋体" w:hAnsi="Times New Roman" w:eastAsia="宋体" w:cs="宋体"/>
          <w:spacing w:val="-2"/>
          <w:sz w:val="24"/>
          <w:szCs w:val="24"/>
          <w:lang w:val="en-US" w:eastAsia="zh-CN" w:bidi="ar-SA"/>
        </w:rPr>
        <w:t>因发包人原因无法按时复工的，承包人有权要求发包人延长工期和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3"/>
          <w:sz w:val="24"/>
          <w:szCs w:val="24"/>
          <w:lang w:val="en-US" w:eastAsia="zh-CN" w:bidi="ar-SA"/>
        </w:rPr>
        <w:t>增加费用，并支付合理利润。</w:t>
      </w:r>
    </w:p>
    <w:p w14:paraId="3B514569">
      <w:pPr>
        <w:widowControl w:val="0"/>
        <w:numPr>
          <w:ilvl w:val="1"/>
          <w:numId w:val="19"/>
        </w:numPr>
        <w:tabs>
          <w:tab w:val="left" w:pos="755"/>
        </w:tabs>
        <w:kinsoku w:val="0"/>
        <w:overflowPunct w:val="0"/>
        <w:autoSpaceDE w:val="0"/>
        <w:autoSpaceDN w:val="0"/>
        <w:adjustRightInd w:val="0"/>
        <w:ind w:left="754" w:hanging="636"/>
        <w:outlineLvl w:val="1"/>
        <w:rPr>
          <w:rFonts w:hint="default" w:ascii="宋体" w:hAnsi="Times New Roman" w:eastAsia="宋体" w:cs="宋体"/>
          <w:b/>
          <w:spacing w:val="-18"/>
          <w:sz w:val="28"/>
          <w:szCs w:val="28"/>
          <w:lang w:val="en-US" w:eastAsia="zh-CN" w:bidi="ar-SA"/>
        </w:rPr>
      </w:pPr>
      <w:r>
        <w:rPr>
          <w:rFonts w:hint="eastAsia" w:ascii="宋体" w:hAnsi="Times New Roman" w:eastAsia="宋体" w:cs="宋体"/>
          <w:b/>
          <w:spacing w:val="-11"/>
          <w:sz w:val="28"/>
          <w:szCs w:val="28"/>
          <w:lang w:val="en-US" w:eastAsia="zh-CN" w:bidi="ar-SA"/>
        </w:rPr>
        <w:t xml:space="preserve">暂停施工持续 </w:t>
      </w:r>
      <w:r>
        <w:rPr>
          <w:rFonts w:hint="eastAsia" w:ascii="宋体" w:hAnsi="Times New Roman" w:eastAsia="宋体" w:cs="宋体"/>
          <w:b/>
          <w:sz w:val="28"/>
          <w:szCs w:val="28"/>
          <w:lang w:val="en-US" w:eastAsia="zh-CN" w:bidi="ar-SA"/>
        </w:rPr>
        <w:t>56</w:t>
      </w:r>
      <w:r>
        <w:rPr>
          <w:rFonts w:hint="eastAsia" w:ascii="宋体" w:hAnsi="Times New Roman" w:eastAsia="宋体" w:cs="宋体"/>
          <w:b/>
          <w:spacing w:val="-18"/>
          <w:sz w:val="28"/>
          <w:szCs w:val="28"/>
          <w:lang w:val="en-US" w:eastAsia="zh-CN" w:bidi="ar-SA"/>
        </w:rPr>
        <w:t xml:space="preserve"> 天以上</w:t>
      </w:r>
    </w:p>
    <w:p w14:paraId="137D2DF9">
      <w:pPr>
        <w:widowControl w:val="0"/>
        <w:numPr>
          <w:ilvl w:val="2"/>
          <w:numId w:val="19"/>
        </w:numPr>
        <w:tabs>
          <w:tab w:val="left" w:pos="1439"/>
        </w:tabs>
        <w:kinsoku w:val="0"/>
        <w:overflowPunct w:val="0"/>
        <w:autoSpaceDE w:val="0"/>
        <w:autoSpaceDN w:val="0"/>
        <w:adjustRightInd w:val="0"/>
        <w:spacing w:before="183" w:line="362" w:lineRule="auto"/>
        <w:ind w:left="118" w:right="1415" w:firstLine="480"/>
        <w:rPr>
          <w:rFonts w:hint="default" w:ascii="宋体" w:hAnsi="Times New Roman" w:eastAsia="宋体" w:cs="宋体"/>
          <w:color w:val="000000"/>
          <w:spacing w:val="-6"/>
          <w:sz w:val="24"/>
          <w:szCs w:val="24"/>
          <w:lang w:val="en-US" w:eastAsia="zh-CN" w:bidi="ar-SA"/>
        </w:rPr>
      </w:pPr>
      <w:r>
        <w:rPr>
          <w:rFonts w:hint="eastAsia" w:ascii="宋体" w:hAnsi="Times New Roman" w:eastAsia="宋体" w:cs="宋体"/>
          <w:spacing w:val="-5"/>
          <w:sz w:val="24"/>
          <w:szCs w:val="24"/>
          <w:lang w:val="en-US" w:eastAsia="zh-CN" w:bidi="ar-SA"/>
        </w:rPr>
        <w:t xml:space="preserve">监理人发出暂停施工指示后 </w:t>
      </w:r>
      <w:r>
        <w:rPr>
          <w:rFonts w:hint="eastAsia" w:ascii="宋体" w:hAnsi="Times New Roman" w:eastAsia="宋体" w:cs="宋体"/>
          <w:sz w:val="24"/>
          <w:szCs w:val="24"/>
          <w:lang w:val="en-US" w:eastAsia="zh-CN" w:bidi="ar-SA"/>
        </w:rPr>
        <w:t>56</w:t>
      </w:r>
      <w:r>
        <w:rPr>
          <w:rFonts w:hint="eastAsia" w:ascii="宋体" w:hAnsi="Times New Roman" w:eastAsia="宋体" w:cs="宋体"/>
          <w:spacing w:val="-12"/>
          <w:sz w:val="24"/>
          <w:szCs w:val="24"/>
          <w:lang w:val="en-US" w:eastAsia="zh-CN" w:bidi="ar-SA"/>
        </w:rPr>
        <w:t xml:space="preserve"> 天内未向承包人发出复工通知，除了该项停</w:t>
      </w:r>
      <w:r>
        <w:rPr>
          <w:rFonts w:hint="eastAsia" w:ascii="宋体" w:hAnsi="Times New Roman" w:eastAsia="宋体" w:cs="宋体"/>
          <w:spacing w:val="-5"/>
          <w:sz w:val="24"/>
          <w:szCs w:val="24"/>
          <w:lang w:val="en-US" w:eastAsia="zh-CN" w:bidi="ar-SA"/>
        </w:rPr>
        <w:t xml:space="preserve">工属于第 </w:t>
      </w:r>
      <w:r>
        <w:rPr>
          <w:rFonts w:hint="eastAsia" w:ascii="宋体" w:hAnsi="Times New Roman" w:eastAsia="宋体" w:cs="宋体"/>
          <w:sz w:val="24"/>
          <w:szCs w:val="24"/>
          <w:lang w:val="en-US" w:eastAsia="zh-CN" w:bidi="ar-SA"/>
        </w:rPr>
        <w:t>12.1</w:t>
      </w:r>
      <w:r>
        <w:rPr>
          <w:rFonts w:hint="eastAsia" w:ascii="宋体" w:hAnsi="Times New Roman" w:eastAsia="宋体" w:cs="宋体"/>
          <w:spacing w:val="-6"/>
          <w:sz w:val="24"/>
          <w:szCs w:val="24"/>
          <w:lang w:val="en-US" w:eastAsia="zh-CN" w:bidi="ar-SA"/>
        </w:rPr>
        <w:t xml:space="preserve"> 款的情况外，承包人可向监理人提交书面通知，要求监理人在收到书面</w:t>
      </w:r>
    </w:p>
    <w:p w14:paraId="12C927CF">
      <w:pPr>
        <w:numPr>
          <w:ilvl w:val="2"/>
          <w:numId w:val="19"/>
        </w:numPr>
        <w:tabs>
          <w:tab w:val="left" w:pos="1439"/>
        </w:tabs>
        <w:kinsoku w:val="0"/>
        <w:overflowPunct w:val="0"/>
        <w:spacing w:before="183" w:line="362" w:lineRule="auto"/>
        <w:ind w:right="1415" w:firstLine="480"/>
        <w:rPr>
          <w:rFonts w:hint="default"/>
          <w:color w:val="000000"/>
          <w:spacing w:val="-6"/>
        </w:rPr>
        <w:sectPr>
          <w:pgSz w:w="11910" w:h="16840"/>
          <w:pgMar w:top="1360" w:right="0" w:bottom="480" w:left="1300" w:header="0" w:footer="287" w:gutter="0"/>
          <w:cols w:space="720" w:num="1"/>
        </w:sectPr>
      </w:pPr>
    </w:p>
    <w:p w14:paraId="0A70D4C8">
      <w:pPr>
        <w:widowControl w:val="0"/>
        <w:kinsoku w:val="0"/>
        <w:overflowPunct w:val="0"/>
        <w:autoSpaceDE w:val="0"/>
        <w:autoSpaceDN w:val="0"/>
        <w:adjustRightInd w:val="0"/>
        <w:spacing w:before="42" w:line="364" w:lineRule="auto"/>
        <w:ind w:left="118" w:right="1415" w:firstLine="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7"/>
          <w:sz w:val="24"/>
          <w:szCs w:val="24"/>
          <w:lang w:val="en-US" w:eastAsia="zh-CN" w:bidi="ar-SA"/>
        </w:rPr>
        <w:t xml:space="preserve">通知后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6"/>
          <w:sz w:val="24"/>
          <w:szCs w:val="24"/>
          <w:lang w:val="en-US" w:eastAsia="zh-CN" w:bidi="ar-SA"/>
        </w:rPr>
        <w:t xml:space="preserve"> 天内准许已暂停施工的工程或其中一部分工程继续施工。如监理人逾期不予</w:t>
      </w:r>
      <w:r>
        <w:rPr>
          <w:rFonts w:hint="eastAsia" w:ascii="宋体" w:hAnsi="Times New Roman" w:eastAsia="宋体" w:cs="宋体"/>
          <w:spacing w:val="-2"/>
          <w:sz w:val="24"/>
          <w:szCs w:val="24"/>
          <w:lang w:val="en-US" w:eastAsia="zh-CN" w:bidi="ar-SA"/>
        </w:rPr>
        <w:t xml:space="preserve">批准，则承包人可以通知监理人，将工程受影响的部分视为按第 </w:t>
      </w:r>
      <w:r>
        <w:rPr>
          <w:rFonts w:hint="eastAsia" w:ascii="宋体" w:hAnsi="Times New Roman" w:eastAsia="宋体" w:cs="宋体"/>
          <w:sz w:val="24"/>
          <w:szCs w:val="24"/>
          <w:lang w:val="en-US" w:eastAsia="zh-CN" w:bidi="ar-SA"/>
        </w:rPr>
        <w:t>15.1（1）</w:t>
      </w:r>
      <w:r>
        <w:rPr>
          <w:rFonts w:hint="eastAsia" w:ascii="宋体" w:hAnsi="Times New Roman" w:eastAsia="宋体" w:cs="宋体"/>
          <w:spacing w:val="-4"/>
          <w:sz w:val="24"/>
          <w:szCs w:val="24"/>
          <w:lang w:val="en-US" w:eastAsia="zh-CN" w:bidi="ar-SA"/>
        </w:rPr>
        <w:t>项的可取消</w:t>
      </w:r>
      <w:r>
        <w:rPr>
          <w:rFonts w:hint="eastAsia" w:ascii="宋体" w:hAnsi="Times New Roman" w:eastAsia="宋体" w:cs="宋体"/>
          <w:spacing w:val="-3"/>
          <w:sz w:val="24"/>
          <w:szCs w:val="24"/>
          <w:lang w:val="en-US" w:eastAsia="zh-CN" w:bidi="ar-SA"/>
        </w:rPr>
        <w:t xml:space="preserve">工作。如暂停施工影响到整个工程，可视为发包人违约，应按第 </w:t>
      </w:r>
      <w:r>
        <w:rPr>
          <w:rFonts w:hint="eastAsia" w:ascii="宋体" w:hAnsi="Times New Roman" w:eastAsia="宋体" w:cs="宋体"/>
          <w:sz w:val="24"/>
          <w:szCs w:val="24"/>
          <w:lang w:val="en-US" w:eastAsia="zh-CN" w:bidi="ar-SA"/>
        </w:rPr>
        <w:t>22.2</w:t>
      </w:r>
      <w:r>
        <w:rPr>
          <w:rFonts w:hint="eastAsia" w:ascii="宋体" w:hAnsi="Times New Roman" w:eastAsia="宋体" w:cs="宋体"/>
          <w:spacing w:val="-8"/>
          <w:sz w:val="24"/>
          <w:szCs w:val="24"/>
          <w:lang w:val="en-US" w:eastAsia="zh-CN" w:bidi="ar-SA"/>
        </w:rPr>
        <w:t xml:space="preserve"> 款的规定办理。</w:t>
      </w:r>
    </w:p>
    <w:p w14:paraId="0C99FC88">
      <w:pPr>
        <w:widowControl w:val="0"/>
        <w:numPr>
          <w:ilvl w:val="2"/>
          <w:numId w:val="19"/>
        </w:numPr>
        <w:tabs>
          <w:tab w:val="left" w:pos="1499"/>
        </w:tabs>
        <w:kinsoku w:val="0"/>
        <w:overflowPunct w:val="0"/>
        <w:autoSpaceDE w:val="0"/>
        <w:autoSpaceDN w:val="0"/>
        <w:adjustRightInd w:val="0"/>
        <w:spacing w:line="305" w:lineRule="exact"/>
        <w:ind w:left="1498" w:hanging="90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由于承包人责任引起的暂停施工，如承包人在收到监理人暂停施工指示后</w:t>
      </w:r>
    </w:p>
    <w:p w14:paraId="44443D3D">
      <w:pPr>
        <w:widowControl w:val="0"/>
        <w:kinsoku w:val="0"/>
        <w:overflowPunct w:val="0"/>
        <w:autoSpaceDE w:val="0"/>
        <w:autoSpaceDN w:val="0"/>
        <w:adjustRightInd w:val="0"/>
        <w:spacing w:before="161"/>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56 天内不认真采取有效的复工措施，造成工期延误，可视为承包人违约，应按第 22.1</w:t>
      </w:r>
    </w:p>
    <w:p w14:paraId="251F720A">
      <w:pPr>
        <w:widowControl w:val="0"/>
        <w:kinsoku w:val="0"/>
        <w:overflowPunct w:val="0"/>
        <w:autoSpaceDE w:val="0"/>
        <w:autoSpaceDN w:val="0"/>
        <w:adjustRightInd w:val="0"/>
        <w:spacing w:before="158"/>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款的规定办理。</w:t>
      </w:r>
    </w:p>
    <w:p w14:paraId="3542A2EE">
      <w:pPr>
        <w:widowControl w:val="0"/>
        <w:numPr>
          <w:ilvl w:val="0"/>
          <w:numId w:val="26"/>
        </w:numPr>
        <w:tabs>
          <w:tab w:val="left" w:pos="544"/>
        </w:tabs>
        <w:kinsoku w:val="0"/>
        <w:overflowPunct w:val="0"/>
        <w:autoSpaceDE w:val="0"/>
        <w:autoSpaceDN w:val="0"/>
        <w:adjustRightInd w:val="0"/>
        <w:spacing w:before="161"/>
        <w:ind w:left="543" w:leftChars="0" w:hanging="425" w:firstLineChars="0"/>
        <w:outlineLvl w:val="1"/>
        <w:rPr>
          <w:rFonts w:hint="default" w:ascii="宋体" w:hAnsi="Times New Roman" w:eastAsia="宋体" w:cs="宋体"/>
          <w:b/>
          <w:sz w:val="28"/>
          <w:szCs w:val="28"/>
          <w:lang w:val="en-US" w:eastAsia="zh-CN" w:bidi="ar-SA"/>
        </w:rPr>
      </w:pPr>
      <w:r>
        <w:rPr>
          <w:rFonts w:hint="default" w:ascii="宋体" w:hAnsi="Times New Roman" w:eastAsia="宋体" w:cs="宋体"/>
          <w:b/>
          <w:sz w:val="28"/>
          <w:szCs w:val="28"/>
          <w:lang w:val="en-US" w:eastAsia="zh-CN" w:bidi="ar-SA"/>
        </w:rPr>
        <w:pict>
          <v:shape id="_x0000_s1193" o:spid="_x0000_s1193" o:spt="136" type="#_x0000_t136" style="position:absolute;left:0pt;margin-left:95.7pt;margin-top:210.55pt;height:16pt;width:400.2pt;mso-position-horizontal-relative:page;rotation:-3538944f;visibility:hidden;z-index:-25162752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8"/>
          <w:szCs w:val="28"/>
          <w:lang w:val="en-US" w:eastAsia="zh-CN" w:bidi="ar-SA"/>
        </w:rPr>
        <w:t>工程质量</w:t>
      </w:r>
    </w:p>
    <w:p w14:paraId="021FB27A">
      <w:pPr>
        <w:widowControl w:val="0"/>
        <w:numPr>
          <w:ilvl w:val="1"/>
          <w:numId w:val="26"/>
        </w:numPr>
        <w:tabs>
          <w:tab w:val="left" w:pos="755"/>
        </w:tabs>
        <w:kinsoku w:val="0"/>
        <w:overflowPunct w:val="0"/>
        <w:autoSpaceDE w:val="0"/>
        <w:autoSpaceDN w:val="0"/>
        <w:adjustRightInd w:val="0"/>
        <w:spacing w:before="186"/>
        <w:ind w:left="754" w:leftChars="0" w:hanging="636" w:firstLineChars="0"/>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工程质量要求</w:t>
      </w:r>
    </w:p>
    <w:p w14:paraId="4D416F99">
      <w:pPr>
        <w:widowControl w:val="0"/>
        <w:numPr>
          <w:ilvl w:val="2"/>
          <w:numId w:val="26"/>
        </w:numPr>
        <w:tabs>
          <w:tab w:val="left" w:pos="1439"/>
        </w:tabs>
        <w:kinsoku w:val="0"/>
        <w:overflowPunct w:val="0"/>
        <w:autoSpaceDE w:val="0"/>
        <w:autoSpaceDN w:val="0"/>
        <w:adjustRightInd w:val="0"/>
        <w:spacing w:before="185"/>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工程质量验收按合同约定验收标准执行。</w:t>
      </w:r>
    </w:p>
    <w:p w14:paraId="033926D2">
      <w:pPr>
        <w:widowControl w:val="0"/>
        <w:numPr>
          <w:ilvl w:val="2"/>
          <w:numId w:val="26"/>
        </w:numPr>
        <w:tabs>
          <w:tab w:val="left" w:pos="1499"/>
        </w:tabs>
        <w:kinsoku w:val="0"/>
        <w:overflowPunct w:val="0"/>
        <w:autoSpaceDE w:val="0"/>
        <w:autoSpaceDN w:val="0"/>
        <w:adjustRightInd w:val="0"/>
        <w:spacing w:before="159" w:line="364" w:lineRule="auto"/>
        <w:ind w:left="420" w:leftChars="0" w:right="1415"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因承包人原因造成工程质量达不到合同约定验收标准的，监理人有权要求</w:t>
      </w:r>
      <w:r>
        <w:rPr>
          <w:rFonts w:hint="eastAsia" w:ascii="宋体" w:hAnsi="Times New Roman" w:eastAsia="宋体" w:cs="宋体"/>
          <w:spacing w:val="-3"/>
          <w:sz w:val="24"/>
          <w:szCs w:val="24"/>
          <w:lang w:val="en-US" w:eastAsia="zh-CN" w:bidi="ar-SA"/>
        </w:rPr>
        <w:t>承包人返工直至符合合同要求为止，由此造成的费用增加和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2"/>
          <w:sz w:val="24"/>
          <w:szCs w:val="24"/>
          <w:lang w:val="en-US" w:eastAsia="zh-CN" w:bidi="ar-SA"/>
        </w:rPr>
        <w:t>工期延误由承包人承</w:t>
      </w:r>
      <w:r>
        <w:rPr>
          <w:rFonts w:hint="eastAsia" w:ascii="宋体" w:hAnsi="Times New Roman" w:eastAsia="宋体" w:cs="宋体"/>
          <w:sz w:val="24"/>
          <w:szCs w:val="24"/>
          <w:lang w:val="en-US" w:eastAsia="zh-CN" w:bidi="ar-SA"/>
        </w:rPr>
        <w:t>担。</w:t>
      </w:r>
    </w:p>
    <w:p w14:paraId="7918B8E0">
      <w:pPr>
        <w:widowControl w:val="0"/>
        <w:numPr>
          <w:ilvl w:val="2"/>
          <w:numId w:val="26"/>
        </w:numPr>
        <w:tabs>
          <w:tab w:val="left" w:pos="1499"/>
        </w:tabs>
        <w:kinsoku w:val="0"/>
        <w:overflowPunct w:val="0"/>
        <w:autoSpaceDE w:val="0"/>
        <w:autoSpaceDN w:val="0"/>
        <w:adjustRightInd w:val="0"/>
        <w:spacing w:line="364" w:lineRule="auto"/>
        <w:ind w:left="420" w:leftChars="0" w:right="1419"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因发包人原因造成工程质量达不到合同约定验收标准的，发包人应承担由</w:t>
      </w:r>
      <w:r>
        <w:rPr>
          <w:rFonts w:hint="eastAsia" w:ascii="宋体" w:hAnsi="Times New Roman" w:eastAsia="宋体" w:cs="宋体"/>
          <w:sz w:val="24"/>
          <w:szCs w:val="24"/>
          <w:lang w:val="en-US" w:eastAsia="zh-CN" w:bidi="ar-SA"/>
        </w:rPr>
        <w:t>于承包人返工造成的费用增加和（或）工期延误，并支付承包人合理利润。</w:t>
      </w:r>
    </w:p>
    <w:p w14:paraId="7F61C6BF">
      <w:pPr>
        <w:widowControl w:val="0"/>
        <w:numPr>
          <w:ilvl w:val="1"/>
          <w:numId w:val="26"/>
        </w:numPr>
        <w:tabs>
          <w:tab w:val="left" w:pos="755"/>
        </w:tabs>
        <w:kinsoku w:val="0"/>
        <w:overflowPunct w:val="0"/>
        <w:autoSpaceDE w:val="0"/>
        <w:autoSpaceDN w:val="0"/>
        <w:adjustRightInd w:val="0"/>
        <w:spacing w:line="358"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承包人的质量管理</w:t>
      </w:r>
    </w:p>
    <w:p w14:paraId="4EE33E93">
      <w:pPr>
        <w:widowControl w:val="0"/>
        <w:numPr>
          <w:ilvl w:val="2"/>
          <w:numId w:val="26"/>
        </w:numPr>
        <w:tabs>
          <w:tab w:val="left" w:pos="1499"/>
        </w:tabs>
        <w:kinsoku w:val="0"/>
        <w:overflowPunct w:val="0"/>
        <w:autoSpaceDE w:val="0"/>
        <w:autoSpaceDN w:val="0"/>
        <w:adjustRightInd w:val="0"/>
        <w:spacing w:before="185" w:line="364" w:lineRule="auto"/>
        <w:ind w:left="420" w:leftChars="0" w:right="1415" w:firstLine="0" w:firstLineChars="0"/>
        <w:jc w:val="both"/>
        <w:rPr>
          <w:rFonts w:hint="default" w:ascii="宋体" w:hAnsi="Times New Roman" w:eastAsia="宋体" w:cs="宋体"/>
          <w:color w:val="000000"/>
          <w:spacing w:val="-7"/>
          <w:sz w:val="24"/>
          <w:szCs w:val="24"/>
          <w:lang w:val="en-US" w:eastAsia="zh-CN" w:bidi="ar-SA"/>
        </w:rPr>
      </w:pPr>
      <w:r>
        <w:rPr>
          <w:rFonts w:hint="eastAsia" w:ascii="宋体" w:hAnsi="Times New Roman" w:eastAsia="宋体" w:cs="宋体"/>
          <w:spacing w:val="-1"/>
          <w:sz w:val="24"/>
          <w:szCs w:val="24"/>
          <w:lang w:val="en-US" w:eastAsia="zh-CN" w:bidi="ar-SA"/>
        </w:rPr>
        <w:t xml:space="preserve">承包人应在施工场地设置专门的质量检查机构，配备专职质量检查人员， </w:t>
      </w:r>
      <w:r>
        <w:rPr>
          <w:rFonts w:hint="eastAsia" w:ascii="宋体" w:hAnsi="Times New Roman" w:eastAsia="宋体" w:cs="宋体"/>
          <w:spacing w:val="-3"/>
          <w:sz w:val="24"/>
          <w:szCs w:val="24"/>
          <w:lang w:val="en-US" w:eastAsia="zh-CN" w:bidi="ar-SA"/>
        </w:rPr>
        <w:t>建立完善的质量检查制度。承包人应按技术标准和要求</w:t>
      </w:r>
      <w:r>
        <w:rPr>
          <w:rFonts w:hint="eastAsia" w:ascii="宋体" w:hAnsi="Times New Roman" w:eastAsia="宋体" w:cs="宋体"/>
          <w:sz w:val="24"/>
          <w:szCs w:val="24"/>
          <w:lang w:val="en-US" w:eastAsia="zh-CN" w:bidi="ar-SA"/>
        </w:rPr>
        <w:t>（合同技术条款</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3"/>
          <w:sz w:val="24"/>
          <w:szCs w:val="24"/>
          <w:lang w:val="en-US" w:eastAsia="zh-CN" w:bidi="ar-SA"/>
        </w:rPr>
        <w:t>约定的内容和</w:t>
      </w:r>
      <w:r>
        <w:rPr>
          <w:rFonts w:hint="eastAsia" w:ascii="宋体" w:hAnsi="Times New Roman" w:eastAsia="宋体" w:cs="宋体"/>
          <w:spacing w:val="-7"/>
          <w:sz w:val="24"/>
          <w:szCs w:val="24"/>
          <w:lang w:val="en-US" w:eastAsia="zh-CN" w:bidi="ar-SA"/>
        </w:rPr>
        <w:t>期限，编制工程质量保证措施文件，包括质量检查机构的组织和岗位责任、质量检查人员的组成、质量检查程序和实施细则等，提交监理人审批。监理人应在技术标准和要求</w:t>
      </w:r>
    </w:p>
    <w:p w14:paraId="40D65559">
      <w:pPr>
        <w:widowControl w:val="0"/>
        <w:kinsoku w:val="0"/>
        <w:overflowPunct w:val="0"/>
        <w:autoSpaceDE w:val="0"/>
        <w:autoSpaceDN w:val="0"/>
        <w:adjustRightInd w:val="0"/>
        <w:spacing w:line="306" w:lineRule="exact"/>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（合同技术条款）约定的期限内批复承包人。</w:t>
      </w:r>
    </w:p>
    <w:p w14:paraId="0FE31B86">
      <w:pPr>
        <w:widowControl w:val="0"/>
        <w:numPr>
          <w:ilvl w:val="2"/>
          <w:numId w:val="26"/>
        </w:numPr>
        <w:tabs>
          <w:tab w:val="left" w:pos="1499"/>
        </w:tabs>
        <w:kinsoku w:val="0"/>
        <w:overflowPunct w:val="0"/>
        <w:autoSpaceDE w:val="0"/>
        <w:autoSpaceDN w:val="0"/>
        <w:adjustRightInd w:val="0"/>
        <w:spacing w:before="160" w:line="362" w:lineRule="auto"/>
        <w:ind w:left="420" w:leftChars="0" w:right="1419"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承包人应加强对施工人员的质量教育和技术培训，定期考核施工人员的劳</w:t>
      </w:r>
      <w:r>
        <w:rPr>
          <w:rFonts w:hint="eastAsia" w:ascii="宋体" w:hAnsi="Times New Roman" w:eastAsia="宋体" w:cs="宋体"/>
          <w:sz w:val="24"/>
          <w:szCs w:val="24"/>
          <w:lang w:val="en-US" w:eastAsia="zh-CN" w:bidi="ar-SA"/>
        </w:rPr>
        <w:t>动技能，严格执行规范和操作规程。</w:t>
      </w:r>
    </w:p>
    <w:p w14:paraId="4BCF87DC">
      <w:pPr>
        <w:widowControl w:val="0"/>
        <w:numPr>
          <w:ilvl w:val="1"/>
          <w:numId w:val="26"/>
        </w:numPr>
        <w:tabs>
          <w:tab w:val="left" w:pos="755"/>
        </w:tabs>
        <w:kinsoku w:val="0"/>
        <w:overflowPunct w:val="0"/>
        <w:autoSpaceDE w:val="0"/>
        <w:autoSpaceDN w:val="0"/>
        <w:adjustRightInd w:val="0"/>
        <w:spacing w:before="6"/>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承包人的质量检查</w:t>
      </w:r>
    </w:p>
    <w:p w14:paraId="09F6C439">
      <w:pPr>
        <w:widowControl w:val="0"/>
        <w:kinsoku w:val="0"/>
        <w:overflowPunct w:val="0"/>
        <w:autoSpaceDE w:val="0"/>
        <w:autoSpaceDN w:val="0"/>
        <w:adjustRightInd w:val="0"/>
        <w:spacing w:before="185" w:line="362" w:lineRule="auto"/>
        <w:ind w:left="118" w:right="1408" w:firstLine="599"/>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承包人应按合同约定对材料、工程设备以及工程的所有部位及其施工工艺进行全过程的质量检查和检验，并作详细记录，编制工程质量报表，报送监理人审查。</w:t>
      </w:r>
    </w:p>
    <w:p w14:paraId="7F94B3DD">
      <w:pPr>
        <w:widowControl w:val="0"/>
        <w:numPr>
          <w:ilvl w:val="1"/>
          <w:numId w:val="26"/>
        </w:numPr>
        <w:tabs>
          <w:tab w:val="left" w:pos="755"/>
        </w:tabs>
        <w:kinsoku w:val="0"/>
        <w:overflowPunct w:val="0"/>
        <w:autoSpaceDE w:val="0"/>
        <w:autoSpaceDN w:val="0"/>
        <w:adjustRightInd w:val="0"/>
        <w:spacing w:before="7"/>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监理人的质量检查</w:t>
      </w:r>
    </w:p>
    <w:p w14:paraId="76D53DC2">
      <w:pPr>
        <w:widowControl w:val="0"/>
        <w:kinsoku w:val="0"/>
        <w:overflowPunct w:val="0"/>
        <w:autoSpaceDE w:val="0"/>
        <w:autoSpaceDN w:val="0"/>
        <w:adjustRightInd w:val="0"/>
        <w:spacing w:before="185" w:line="364" w:lineRule="auto"/>
        <w:ind w:left="118" w:right="1298"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监理人有权对工程的所有部位及其施工工艺、材料和工程设备进行检查和检验。承包人应为监理人的检查和检验提供方便，包括监理人到施工场地，或制造、加工地点， 或合同约定的其他地方进行察看和查阅施工原始记录。承包人还应按监理人指示，进行</w:t>
      </w:r>
    </w:p>
    <w:p w14:paraId="668B69D7">
      <w:pPr>
        <w:kinsoku w:val="0"/>
        <w:overflowPunct w:val="0"/>
        <w:spacing w:before="185" w:line="364" w:lineRule="auto"/>
        <w:ind w:right="1298"/>
        <w:rPr>
          <w:rFonts w:hint="default"/>
        </w:rPr>
        <w:sectPr>
          <w:pgSz w:w="11910" w:h="16840"/>
          <w:pgMar w:top="1360" w:right="0" w:bottom="480" w:left="1300" w:header="0" w:footer="287" w:gutter="0"/>
          <w:cols w:space="720" w:num="1"/>
        </w:sectPr>
      </w:pPr>
    </w:p>
    <w:p w14:paraId="177DBB9B">
      <w:pPr>
        <w:widowControl w:val="0"/>
        <w:kinsoku w:val="0"/>
        <w:overflowPunct w:val="0"/>
        <w:autoSpaceDE w:val="0"/>
        <w:autoSpaceDN w:val="0"/>
        <w:adjustRightInd w:val="0"/>
        <w:spacing w:before="42" w:line="364" w:lineRule="auto"/>
        <w:ind w:left="118" w:right="1413" w:firstLine="0"/>
        <w:jc w:val="both"/>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lang w:val="en-US" w:eastAsia="zh-CN" w:bidi="ar-SA"/>
        </w:rPr>
        <w:t>施工场地取样试验、工程复核测量和设备性能检测，提供试验样品、提交试验报告和测</w:t>
      </w:r>
      <w:r>
        <w:rPr>
          <w:rFonts w:hint="eastAsia" w:ascii="宋体" w:hAnsi="Times New Roman" w:eastAsia="宋体" w:cs="宋体"/>
          <w:spacing w:val="-4"/>
          <w:sz w:val="24"/>
          <w:szCs w:val="24"/>
          <w:lang w:val="en-US" w:eastAsia="zh-CN" w:bidi="ar-SA"/>
        </w:rPr>
        <w:t>量成果以及监理人要求进行的其他工作。监理人的检查和检验，不免除承包人按合同约</w:t>
      </w:r>
      <w:r>
        <w:rPr>
          <w:rFonts w:hint="eastAsia" w:ascii="宋体" w:hAnsi="Times New Roman" w:eastAsia="宋体" w:cs="宋体"/>
          <w:sz w:val="24"/>
          <w:szCs w:val="24"/>
          <w:lang w:val="en-US" w:eastAsia="zh-CN" w:bidi="ar-SA"/>
        </w:rPr>
        <w:t>定应负的责任。</w:t>
      </w:r>
    </w:p>
    <w:p w14:paraId="6BDDE75C">
      <w:pPr>
        <w:widowControl w:val="0"/>
        <w:numPr>
          <w:ilvl w:val="1"/>
          <w:numId w:val="26"/>
        </w:numPr>
        <w:tabs>
          <w:tab w:val="left" w:pos="755"/>
        </w:tabs>
        <w:kinsoku w:val="0"/>
        <w:overflowPunct w:val="0"/>
        <w:autoSpaceDE w:val="0"/>
        <w:autoSpaceDN w:val="0"/>
        <w:adjustRightInd w:val="0"/>
        <w:spacing w:line="357"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工程隐蔽部位覆盖前的检查</w:t>
      </w:r>
    </w:p>
    <w:p w14:paraId="47FE2D1F">
      <w:pPr>
        <w:widowControl w:val="0"/>
        <w:numPr>
          <w:ilvl w:val="2"/>
          <w:numId w:val="26"/>
        </w:numPr>
        <w:tabs>
          <w:tab w:val="left" w:pos="1439"/>
        </w:tabs>
        <w:kinsoku w:val="0"/>
        <w:overflowPunct w:val="0"/>
        <w:autoSpaceDE w:val="0"/>
        <w:autoSpaceDN w:val="0"/>
        <w:adjustRightInd w:val="0"/>
        <w:spacing w:before="185"/>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通知监理人检查</w:t>
      </w:r>
    </w:p>
    <w:p w14:paraId="53BDCDB5">
      <w:pPr>
        <w:widowControl w:val="0"/>
        <w:kinsoku w:val="0"/>
        <w:overflowPunct w:val="0"/>
        <w:autoSpaceDE w:val="0"/>
        <w:autoSpaceDN w:val="0"/>
        <w:adjustRightInd w:val="0"/>
        <w:spacing w:before="161" w:line="364" w:lineRule="auto"/>
        <w:ind w:left="118" w:right="1293" w:firstLine="480"/>
        <w:rPr>
          <w:rFonts w:hint="default" w:ascii="宋体" w:hAnsi="Times New Roman" w:eastAsia="宋体" w:cs="宋体"/>
          <w:spacing w:val="-3"/>
          <w:sz w:val="24"/>
          <w:szCs w:val="24"/>
          <w:lang w:val="en-US" w:eastAsia="zh-CN" w:bidi="ar-SA"/>
        </w:rPr>
      </w:pPr>
      <w:r>
        <w:rPr>
          <w:rFonts w:hint="default" w:ascii="宋体" w:hAnsi="Times New Roman" w:eastAsia="宋体" w:cs="宋体"/>
          <w:sz w:val="24"/>
          <w:szCs w:val="24"/>
          <w:lang w:val="en-US" w:eastAsia="zh-CN" w:bidi="ar-SA"/>
        </w:rPr>
        <w:pict>
          <v:shape id="_x0000_s1194" o:spid="_x0000_s1194" o:spt="136" type="#_x0000_t136" style="position:absolute;left:0pt;margin-left:95.7pt;margin-top:230.05pt;height:16pt;width:400.2pt;mso-position-horizontal-relative:page;rotation:-3538944f;visibility:hidden;z-index:-25162649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3"/>
          <w:sz w:val="24"/>
          <w:szCs w:val="24"/>
          <w:lang w:val="en-US" w:eastAsia="zh-CN" w:bidi="ar-SA"/>
        </w:rPr>
        <w:t>经承包人自检确认的工程隐蔽部位具备覆盖条件后，承包人应通知监理人在约定的</w:t>
      </w:r>
      <w:r>
        <w:rPr>
          <w:rFonts w:hint="eastAsia" w:ascii="宋体" w:hAnsi="Times New Roman" w:eastAsia="宋体" w:cs="宋体"/>
          <w:spacing w:val="-15"/>
          <w:sz w:val="24"/>
          <w:szCs w:val="24"/>
          <w:lang w:val="en-US" w:eastAsia="zh-CN" w:bidi="ar-SA"/>
        </w:rPr>
        <w:t>期限内检查。承包人的通知应附有自检记录和必要的检查资料。监理人应按时到场检查。</w:t>
      </w:r>
      <w:r>
        <w:rPr>
          <w:rFonts w:hint="eastAsia" w:ascii="宋体" w:hAnsi="Times New Roman" w:eastAsia="宋体" w:cs="宋体"/>
          <w:sz w:val="24"/>
          <w:szCs w:val="24"/>
          <w:lang w:val="en-US" w:eastAsia="zh-CN" w:bidi="ar-SA"/>
        </w:rPr>
        <w:t>经监理人检查确认质量符合隐蔽要求，并在检查记录上签字后，承包人才能进行覆盖。</w:t>
      </w:r>
      <w:r>
        <w:rPr>
          <w:rFonts w:hint="eastAsia" w:ascii="宋体" w:hAnsi="Times New Roman" w:eastAsia="宋体" w:cs="宋体"/>
          <w:spacing w:val="-3"/>
          <w:sz w:val="24"/>
          <w:szCs w:val="24"/>
          <w:lang w:val="en-US" w:eastAsia="zh-CN" w:bidi="ar-SA"/>
        </w:rPr>
        <w:t>监理人检查确认质量不合格的，承包人应在监理人指示的时间内修整返工后，由监理人重新检查。</w:t>
      </w:r>
    </w:p>
    <w:p w14:paraId="7BB27B3F">
      <w:pPr>
        <w:widowControl w:val="0"/>
        <w:numPr>
          <w:ilvl w:val="2"/>
          <w:numId w:val="26"/>
        </w:numPr>
        <w:tabs>
          <w:tab w:val="left" w:pos="1439"/>
        </w:tabs>
        <w:kinsoku w:val="0"/>
        <w:overflowPunct w:val="0"/>
        <w:autoSpaceDE w:val="0"/>
        <w:autoSpaceDN w:val="0"/>
        <w:adjustRightInd w:val="0"/>
        <w:spacing w:line="306"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监理人未到场检查</w:t>
      </w:r>
    </w:p>
    <w:p w14:paraId="780C7B61">
      <w:pPr>
        <w:widowControl w:val="0"/>
        <w:kinsoku w:val="0"/>
        <w:overflowPunct w:val="0"/>
        <w:autoSpaceDE w:val="0"/>
        <w:autoSpaceDN w:val="0"/>
        <w:adjustRightInd w:val="0"/>
        <w:spacing w:before="158" w:line="364" w:lineRule="auto"/>
        <w:ind w:left="118" w:right="1415" w:firstLine="48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4"/>
          <w:sz w:val="24"/>
          <w:szCs w:val="24"/>
          <w:lang w:val="en-US" w:eastAsia="zh-CN" w:bidi="ar-SA"/>
        </w:rPr>
        <w:t xml:space="preserve">监理人未按第 </w:t>
      </w:r>
      <w:r>
        <w:rPr>
          <w:rFonts w:hint="eastAsia" w:ascii="宋体" w:hAnsi="Times New Roman" w:eastAsia="宋体" w:cs="宋体"/>
          <w:sz w:val="24"/>
          <w:szCs w:val="24"/>
          <w:lang w:val="en-US" w:eastAsia="zh-CN" w:bidi="ar-SA"/>
        </w:rPr>
        <w:t>13.5.1</w:t>
      </w:r>
      <w:r>
        <w:rPr>
          <w:rFonts w:hint="eastAsia" w:ascii="宋体" w:hAnsi="Times New Roman" w:eastAsia="宋体" w:cs="宋体"/>
          <w:spacing w:val="-6"/>
          <w:sz w:val="24"/>
          <w:szCs w:val="24"/>
          <w:lang w:val="en-US" w:eastAsia="zh-CN" w:bidi="ar-SA"/>
        </w:rPr>
        <w:t xml:space="preserve"> 项约定的时间进行检查的，除监理人另有指示外，承包人可</w:t>
      </w:r>
      <w:r>
        <w:rPr>
          <w:rFonts w:hint="eastAsia" w:ascii="宋体" w:hAnsi="Times New Roman" w:eastAsia="宋体" w:cs="宋体"/>
          <w:spacing w:val="-5"/>
          <w:sz w:val="24"/>
          <w:szCs w:val="24"/>
          <w:lang w:val="en-US" w:eastAsia="zh-CN" w:bidi="ar-SA"/>
        </w:rPr>
        <w:t>自行完成覆盖工作，并作相应记录报送监理人，监理人应签字确认。监理人事后对检查</w:t>
      </w:r>
      <w:r>
        <w:rPr>
          <w:rFonts w:hint="eastAsia" w:ascii="宋体" w:hAnsi="Times New Roman" w:eastAsia="宋体" w:cs="宋体"/>
          <w:spacing w:val="-6"/>
          <w:sz w:val="24"/>
          <w:szCs w:val="24"/>
          <w:lang w:val="en-US" w:eastAsia="zh-CN" w:bidi="ar-SA"/>
        </w:rPr>
        <w:t xml:space="preserve">记录有疑问的，可按第 </w:t>
      </w:r>
      <w:r>
        <w:rPr>
          <w:rFonts w:hint="eastAsia" w:ascii="宋体" w:hAnsi="Times New Roman" w:eastAsia="宋体" w:cs="宋体"/>
          <w:sz w:val="24"/>
          <w:szCs w:val="24"/>
          <w:lang w:val="en-US" w:eastAsia="zh-CN" w:bidi="ar-SA"/>
        </w:rPr>
        <w:t>13.5.3</w:t>
      </w:r>
      <w:r>
        <w:rPr>
          <w:rFonts w:hint="eastAsia" w:ascii="宋体" w:hAnsi="Times New Roman" w:eastAsia="宋体" w:cs="宋体"/>
          <w:spacing w:val="-8"/>
          <w:sz w:val="24"/>
          <w:szCs w:val="24"/>
          <w:lang w:val="en-US" w:eastAsia="zh-CN" w:bidi="ar-SA"/>
        </w:rPr>
        <w:t xml:space="preserve"> 项的约定重新检查。</w:t>
      </w:r>
    </w:p>
    <w:p w14:paraId="6BAFB550">
      <w:pPr>
        <w:widowControl w:val="0"/>
        <w:numPr>
          <w:ilvl w:val="2"/>
          <w:numId w:val="26"/>
        </w:numPr>
        <w:tabs>
          <w:tab w:val="left" w:pos="1439"/>
        </w:tabs>
        <w:kinsoku w:val="0"/>
        <w:overflowPunct w:val="0"/>
        <w:autoSpaceDE w:val="0"/>
        <w:autoSpaceDN w:val="0"/>
        <w:adjustRightInd w:val="0"/>
        <w:spacing w:line="307"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监理人重新检查</w:t>
      </w:r>
    </w:p>
    <w:p w14:paraId="2A55991E">
      <w:pPr>
        <w:widowControl w:val="0"/>
        <w:kinsoku w:val="0"/>
        <w:overflowPunct w:val="0"/>
        <w:autoSpaceDE w:val="0"/>
        <w:autoSpaceDN w:val="0"/>
        <w:adjustRightInd w:val="0"/>
        <w:spacing w:before="158" w:line="364" w:lineRule="auto"/>
        <w:ind w:left="118" w:right="1298"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承包人按第 13.5.1 项或第 13.5.2 项覆盖工程隐蔽部位后，监理人对质量有疑问的，可要求承包人对已覆盖的部位进行钻孔探测或揭开重新检验，承包人应遵照执行， 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965CFE6">
      <w:pPr>
        <w:widowControl w:val="0"/>
        <w:numPr>
          <w:ilvl w:val="2"/>
          <w:numId w:val="26"/>
        </w:numPr>
        <w:tabs>
          <w:tab w:val="left" w:pos="1439"/>
        </w:tabs>
        <w:kinsoku w:val="0"/>
        <w:overflowPunct w:val="0"/>
        <w:autoSpaceDE w:val="0"/>
        <w:autoSpaceDN w:val="0"/>
        <w:adjustRightInd w:val="0"/>
        <w:spacing w:line="306"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承包人私自覆盖</w:t>
      </w:r>
    </w:p>
    <w:p w14:paraId="5F4F09D6">
      <w:pPr>
        <w:widowControl w:val="0"/>
        <w:kinsoku w:val="0"/>
        <w:overflowPunct w:val="0"/>
        <w:autoSpaceDE w:val="0"/>
        <w:autoSpaceDN w:val="0"/>
        <w:adjustRightInd w:val="0"/>
        <w:spacing w:before="158" w:line="364"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承包人未通知监理人到场检查，私自将工程隐蔽部位覆盖的，监理人有权指示承包人钻孔探测或揭开检查，由此增加的费用和（或）工期延误由承包人承担。</w:t>
      </w:r>
    </w:p>
    <w:p w14:paraId="563B4C0D">
      <w:pPr>
        <w:widowControl w:val="0"/>
        <w:numPr>
          <w:ilvl w:val="1"/>
          <w:numId w:val="26"/>
        </w:numPr>
        <w:tabs>
          <w:tab w:val="left" w:pos="755"/>
        </w:tabs>
        <w:kinsoku w:val="0"/>
        <w:overflowPunct w:val="0"/>
        <w:autoSpaceDE w:val="0"/>
        <w:autoSpaceDN w:val="0"/>
        <w:adjustRightInd w:val="0"/>
        <w:spacing w:line="358"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清除不合格工程</w:t>
      </w:r>
    </w:p>
    <w:p w14:paraId="0DB61413">
      <w:pPr>
        <w:widowControl w:val="0"/>
        <w:numPr>
          <w:ilvl w:val="2"/>
          <w:numId w:val="26"/>
        </w:numPr>
        <w:tabs>
          <w:tab w:val="left" w:pos="1499"/>
        </w:tabs>
        <w:kinsoku w:val="0"/>
        <w:overflowPunct w:val="0"/>
        <w:autoSpaceDE w:val="0"/>
        <w:autoSpaceDN w:val="0"/>
        <w:adjustRightInd w:val="0"/>
        <w:spacing w:before="185" w:line="364" w:lineRule="auto"/>
        <w:ind w:left="420" w:leftChars="0" w:right="1412"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承包人使用不合格材料、工程设备，或采用不适当的施工工艺，或施工不</w:t>
      </w:r>
      <w:r>
        <w:rPr>
          <w:rFonts w:hint="eastAsia" w:ascii="宋体" w:hAnsi="Times New Roman" w:eastAsia="宋体" w:cs="宋体"/>
          <w:spacing w:val="-19"/>
          <w:sz w:val="24"/>
          <w:szCs w:val="24"/>
          <w:lang w:val="en-US" w:eastAsia="zh-CN" w:bidi="ar-SA"/>
        </w:rPr>
        <w:t xml:space="preserve">当，造成工程不合格的，监理人可以随时发出指示，要求承包人立即采取措施进行补救， </w:t>
      </w:r>
      <w:r>
        <w:rPr>
          <w:rFonts w:hint="eastAsia" w:ascii="宋体" w:hAnsi="Times New Roman" w:eastAsia="宋体" w:cs="宋体"/>
          <w:sz w:val="24"/>
          <w:szCs w:val="24"/>
          <w:lang w:val="en-US" w:eastAsia="zh-CN" w:bidi="ar-SA"/>
        </w:rPr>
        <w:t>直至达到合同要求的质量标准，由此增加的费用和（或）工期延误由承包人承担。</w:t>
      </w:r>
    </w:p>
    <w:p w14:paraId="76EAC770">
      <w:pPr>
        <w:widowControl w:val="0"/>
        <w:numPr>
          <w:ilvl w:val="2"/>
          <w:numId w:val="26"/>
        </w:numPr>
        <w:tabs>
          <w:tab w:val="left" w:pos="1499"/>
        </w:tabs>
        <w:kinsoku w:val="0"/>
        <w:overflowPunct w:val="0"/>
        <w:autoSpaceDE w:val="0"/>
        <w:autoSpaceDN w:val="0"/>
        <w:adjustRightInd w:val="0"/>
        <w:spacing w:line="364" w:lineRule="auto"/>
        <w:ind w:left="420" w:leftChars="0" w:right="1415" w:firstLine="0" w:firstLineChars="0"/>
        <w:rPr>
          <w:rFonts w:hint="default" w:ascii="宋体" w:hAnsi="Times New Roman" w:eastAsia="宋体" w:cs="宋体"/>
          <w:color w:val="000000"/>
          <w:spacing w:val="-4"/>
          <w:sz w:val="24"/>
          <w:szCs w:val="24"/>
          <w:lang w:val="en-US" w:eastAsia="zh-CN" w:bidi="ar-SA"/>
        </w:rPr>
      </w:pPr>
      <w:r>
        <w:rPr>
          <w:rFonts w:hint="eastAsia" w:ascii="宋体" w:hAnsi="Times New Roman" w:eastAsia="宋体" w:cs="宋体"/>
          <w:spacing w:val="-1"/>
          <w:sz w:val="24"/>
          <w:szCs w:val="24"/>
          <w:lang w:val="en-US" w:eastAsia="zh-CN" w:bidi="ar-SA"/>
        </w:rPr>
        <w:t>由于发包人提供的材料或工程设备不合格造成的工程不合格，需要承包人</w:t>
      </w:r>
      <w:r>
        <w:rPr>
          <w:rFonts w:hint="eastAsia" w:ascii="宋体" w:hAnsi="Times New Roman" w:eastAsia="宋体" w:cs="宋体"/>
          <w:spacing w:val="-3"/>
          <w:sz w:val="24"/>
          <w:szCs w:val="24"/>
          <w:lang w:val="en-US" w:eastAsia="zh-CN" w:bidi="ar-SA"/>
        </w:rPr>
        <w:t>采取措施补救的，发包人应承担由此增加的费用和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工期延误，并支付承包人合理</w:t>
      </w:r>
    </w:p>
    <w:p w14:paraId="509286EE">
      <w:pPr>
        <w:numPr>
          <w:ilvl w:val="2"/>
          <w:numId w:val="27"/>
        </w:numPr>
        <w:tabs>
          <w:tab w:val="left" w:pos="1499"/>
        </w:tabs>
        <w:kinsoku w:val="0"/>
        <w:overflowPunct w:val="0"/>
        <w:spacing w:line="364" w:lineRule="auto"/>
        <w:ind w:right="1415" w:firstLine="480"/>
        <w:rPr>
          <w:rFonts w:hint="default"/>
          <w:color w:val="000000"/>
          <w:spacing w:val="-4"/>
        </w:rPr>
        <w:sectPr>
          <w:pgSz w:w="11910" w:h="16840"/>
          <w:pgMar w:top="1360" w:right="0" w:bottom="480" w:left="1300" w:header="0" w:footer="287" w:gutter="0"/>
          <w:cols w:space="720" w:num="1"/>
        </w:sectPr>
      </w:pPr>
    </w:p>
    <w:p w14:paraId="7857A410">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利润。</w:t>
      </w:r>
    </w:p>
    <w:p w14:paraId="24925C9C">
      <w:pPr>
        <w:widowControl w:val="0"/>
        <w:numPr>
          <w:ilvl w:val="1"/>
          <w:numId w:val="26"/>
        </w:numPr>
        <w:tabs>
          <w:tab w:val="left" w:pos="755"/>
        </w:tabs>
        <w:kinsoku w:val="0"/>
        <w:overflowPunct w:val="0"/>
        <w:autoSpaceDE w:val="0"/>
        <w:autoSpaceDN w:val="0"/>
        <w:adjustRightInd w:val="0"/>
        <w:spacing w:before="159"/>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质量评定</w:t>
      </w:r>
    </w:p>
    <w:p w14:paraId="624A8A52">
      <w:pPr>
        <w:widowControl w:val="0"/>
        <w:numPr>
          <w:ilvl w:val="2"/>
          <w:numId w:val="26"/>
        </w:numPr>
        <w:tabs>
          <w:tab w:val="left" w:pos="1439"/>
        </w:tabs>
        <w:kinsoku w:val="0"/>
        <w:overflowPunct w:val="0"/>
        <w:autoSpaceDE w:val="0"/>
        <w:autoSpaceDN w:val="0"/>
        <w:adjustRightInd w:val="0"/>
        <w:spacing w:before="186" w:line="364" w:lineRule="auto"/>
        <w:ind w:left="420" w:leftChars="0" w:right="1417"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0"/>
          <w:sz w:val="24"/>
          <w:szCs w:val="24"/>
          <w:lang w:val="en-US" w:eastAsia="zh-CN" w:bidi="ar-SA"/>
        </w:rPr>
        <w:t>发包人应组织承包人进行工程项目划分，并确定单位工程、主要分部工程、</w:t>
      </w:r>
      <w:r>
        <w:rPr>
          <w:rFonts w:hint="eastAsia" w:ascii="宋体" w:hAnsi="Times New Roman" w:eastAsia="宋体" w:cs="宋体"/>
          <w:sz w:val="24"/>
          <w:szCs w:val="24"/>
          <w:lang w:val="en-US" w:eastAsia="zh-CN" w:bidi="ar-SA"/>
        </w:rPr>
        <w:t>重要隐蔽单元工程和关键部位单元工程。</w:t>
      </w:r>
    </w:p>
    <w:p w14:paraId="5962A3CF">
      <w:pPr>
        <w:widowControl w:val="0"/>
        <w:numPr>
          <w:ilvl w:val="2"/>
          <w:numId w:val="26"/>
        </w:numPr>
        <w:tabs>
          <w:tab w:val="left" w:pos="1499"/>
        </w:tabs>
        <w:kinsoku w:val="0"/>
        <w:overflowPunct w:val="0"/>
        <w:autoSpaceDE w:val="0"/>
        <w:autoSpaceDN w:val="0"/>
        <w:adjustRightInd w:val="0"/>
        <w:spacing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工程实施过程中，单位工程、主要分部工程、重要隐蔽单元工程和关键部</w:t>
      </w:r>
      <w:r>
        <w:rPr>
          <w:rFonts w:hint="eastAsia" w:ascii="宋体" w:hAnsi="Times New Roman" w:eastAsia="宋体" w:cs="宋体"/>
          <w:sz w:val="24"/>
          <w:szCs w:val="24"/>
          <w:lang w:val="en-US" w:eastAsia="zh-CN" w:bidi="ar-SA"/>
        </w:rPr>
        <w:t>位单元工程的项目划分需要调整时，承包人应报发包人确认。</w:t>
      </w:r>
    </w:p>
    <w:p w14:paraId="0A4A2321">
      <w:pPr>
        <w:widowControl w:val="0"/>
        <w:numPr>
          <w:ilvl w:val="2"/>
          <w:numId w:val="26"/>
        </w:numPr>
        <w:tabs>
          <w:tab w:val="left" w:pos="1499"/>
        </w:tabs>
        <w:kinsoku w:val="0"/>
        <w:overflowPunct w:val="0"/>
        <w:autoSpaceDE w:val="0"/>
        <w:autoSpaceDN w:val="0"/>
        <w:adjustRightInd w:val="0"/>
        <w:spacing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95" o:spid="_x0000_s1195" o:spt="136" type="#_x0000_t136" style="position:absolute;left:0pt;margin-left:95.7pt;margin-top:198.7pt;height:16pt;width:400.2pt;mso-position-horizontal-relative:page;rotation:-3538944f;visibility:hidden;z-index:-25162547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承包人应在单元（工序）</w:t>
      </w:r>
      <w:r>
        <w:rPr>
          <w:rFonts w:hint="eastAsia" w:ascii="宋体" w:hAnsi="Times New Roman" w:eastAsia="宋体" w:cs="宋体"/>
          <w:spacing w:val="-1"/>
          <w:sz w:val="24"/>
          <w:szCs w:val="24"/>
          <w:lang w:val="en-US" w:eastAsia="zh-CN" w:bidi="ar-SA"/>
        </w:rPr>
        <w:t>工程质量自评合格后，报监理人核定质量等级并</w:t>
      </w:r>
      <w:r>
        <w:rPr>
          <w:rFonts w:hint="eastAsia" w:ascii="宋体" w:hAnsi="Times New Roman" w:eastAsia="宋体" w:cs="宋体"/>
          <w:sz w:val="24"/>
          <w:szCs w:val="24"/>
          <w:lang w:val="en-US" w:eastAsia="zh-CN" w:bidi="ar-SA"/>
        </w:rPr>
        <w:t>签证认可。</w:t>
      </w:r>
    </w:p>
    <w:p w14:paraId="4C71989C">
      <w:pPr>
        <w:widowControl w:val="0"/>
        <w:numPr>
          <w:ilvl w:val="2"/>
          <w:numId w:val="26"/>
        </w:numPr>
        <w:tabs>
          <w:tab w:val="left" w:pos="1499"/>
        </w:tabs>
        <w:kinsoku w:val="0"/>
        <w:overflowPunct w:val="0"/>
        <w:autoSpaceDE w:val="0"/>
        <w:autoSpaceDN w:val="0"/>
        <w:adjustRightInd w:val="0"/>
        <w:spacing w:line="364" w:lineRule="auto"/>
        <w:ind w:left="420" w:leftChars="0" w:right="1298" w:firstLine="0" w:firstLineChars="0"/>
        <w:rPr>
          <w:rFonts w:hint="default" w:ascii="宋体" w:hAnsi="Times New Roman" w:eastAsia="宋体" w:cs="宋体"/>
          <w:color w:val="000000"/>
          <w:spacing w:val="-3"/>
          <w:sz w:val="24"/>
          <w:szCs w:val="24"/>
          <w:lang w:val="en-US" w:eastAsia="zh-CN" w:bidi="ar-SA"/>
        </w:rPr>
      </w:pPr>
      <w:r>
        <w:rPr>
          <w:rFonts w:hint="eastAsia" w:ascii="宋体" w:hAnsi="Times New Roman" w:eastAsia="宋体" w:cs="宋体"/>
          <w:sz w:val="24"/>
          <w:szCs w:val="24"/>
          <w:lang w:val="en-US" w:eastAsia="zh-CN" w:bidi="ar-SA"/>
        </w:rPr>
        <w:t>除专用合同条款另有约定外，承包人应在重要隐蔽单元工程和关键部位单</w:t>
      </w:r>
      <w:r>
        <w:rPr>
          <w:rFonts w:hint="eastAsia" w:ascii="宋体" w:hAnsi="Times New Roman" w:eastAsia="宋体" w:cs="宋体"/>
          <w:spacing w:val="-1"/>
          <w:sz w:val="24"/>
          <w:szCs w:val="24"/>
          <w:lang w:val="en-US" w:eastAsia="zh-CN" w:bidi="ar-SA"/>
        </w:rPr>
        <w:t xml:space="preserve">元工程质量自评合格以及监理人抽检后，由监理人组织承包人等单位组成的联合小组， </w:t>
      </w:r>
      <w:r>
        <w:rPr>
          <w:rFonts w:hint="eastAsia" w:ascii="宋体" w:hAnsi="Times New Roman" w:eastAsia="宋体" w:cs="宋体"/>
          <w:spacing w:val="-3"/>
          <w:sz w:val="24"/>
          <w:szCs w:val="24"/>
          <w:lang w:val="en-US" w:eastAsia="zh-CN" w:bidi="ar-SA"/>
        </w:rPr>
        <w:t>共同检查核定其质量等级并填写签证表。发包人按有关规定完成质量结论报工程质量监督机构核备手续。</w:t>
      </w:r>
    </w:p>
    <w:p w14:paraId="3F1FCCB2">
      <w:pPr>
        <w:widowControl w:val="0"/>
        <w:numPr>
          <w:ilvl w:val="2"/>
          <w:numId w:val="26"/>
        </w:numPr>
        <w:tabs>
          <w:tab w:val="left" w:pos="1499"/>
        </w:tabs>
        <w:kinsoku w:val="0"/>
        <w:overflowPunct w:val="0"/>
        <w:autoSpaceDE w:val="0"/>
        <w:autoSpaceDN w:val="0"/>
        <w:adjustRightInd w:val="0"/>
        <w:spacing w:line="362"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承包人应在分部工程质量自评合格后，报监理人复核和发包人认定。发包</w:t>
      </w:r>
      <w:r>
        <w:rPr>
          <w:rFonts w:hint="eastAsia" w:ascii="宋体" w:hAnsi="Times New Roman" w:eastAsia="宋体" w:cs="宋体"/>
          <w:sz w:val="24"/>
          <w:szCs w:val="24"/>
          <w:lang w:val="en-US" w:eastAsia="zh-CN" w:bidi="ar-SA"/>
        </w:rPr>
        <w:t>人负责按有关规定完成分部工程质量结论报工程质量监督机构核备（核定）手续。</w:t>
      </w:r>
    </w:p>
    <w:p w14:paraId="5DAA22FC">
      <w:pPr>
        <w:widowControl w:val="0"/>
        <w:numPr>
          <w:ilvl w:val="2"/>
          <w:numId w:val="26"/>
        </w:numPr>
        <w:tabs>
          <w:tab w:val="left" w:pos="1499"/>
        </w:tabs>
        <w:kinsoku w:val="0"/>
        <w:overflowPunct w:val="0"/>
        <w:autoSpaceDE w:val="0"/>
        <w:autoSpaceDN w:val="0"/>
        <w:adjustRightInd w:val="0"/>
        <w:spacing w:before="2" w:line="362"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承包人应在单位工程质量自评合格后，报监理人复核和发包人认定。发包</w:t>
      </w:r>
      <w:r>
        <w:rPr>
          <w:rFonts w:hint="eastAsia" w:ascii="宋体" w:hAnsi="Times New Roman" w:eastAsia="宋体" w:cs="宋体"/>
          <w:sz w:val="24"/>
          <w:szCs w:val="24"/>
          <w:lang w:val="en-US" w:eastAsia="zh-CN" w:bidi="ar-SA"/>
        </w:rPr>
        <w:t>人负责按有关规定完成单位工程质量结论报工程质量监督机构核定手续。</w:t>
      </w:r>
    </w:p>
    <w:p w14:paraId="0317D5A0">
      <w:pPr>
        <w:widowControl w:val="0"/>
        <w:numPr>
          <w:ilvl w:val="2"/>
          <w:numId w:val="26"/>
        </w:numPr>
        <w:tabs>
          <w:tab w:val="left" w:pos="1499"/>
        </w:tabs>
        <w:kinsoku w:val="0"/>
        <w:overflowPunct w:val="0"/>
        <w:autoSpaceDE w:val="0"/>
        <w:autoSpaceDN w:val="0"/>
        <w:adjustRightInd w:val="0"/>
        <w:spacing w:before="5"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除专用合同条款另有约定外，工程质量等级分为合格和优良，应分别达到</w:t>
      </w:r>
      <w:r>
        <w:rPr>
          <w:rFonts w:hint="eastAsia" w:ascii="宋体" w:hAnsi="Times New Roman" w:eastAsia="宋体" w:cs="宋体"/>
          <w:sz w:val="24"/>
          <w:szCs w:val="24"/>
          <w:lang w:val="en-US" w:eastAsia="zh-CN" w:bidi="ar-SA"/>
        </w:rPr>
        <w:t>约定的标准。</w:t>
      </w:r>
    </w:p>
    <w:p w14:paraId="43FCF150">
      <w:pPr>
        <w:widowControl w:val="0"/>
        <w:numPr>
          <w:ilvl w:val="1"/>
          <w:numId w:val="26"/>
        </w:numPr>
        <w:tabs>
          <w:tab w:val="left" w:pos="755"/>
        </w:tabs>
        <w:kinsoku w:val="0"/>
        <w:overflowPunct w:val="0"/>
        <w:autoSpaceDE w:val="0"/>
        <w:autoSpaceDN w:val="0"/>
        <w:adjustRightInd w:val="0"/>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质量事故处理</w:t>
      </w:r>
    </w:p>
    <w:p w14:paraId="6B73F782">
      <w:pPr>
        <w:widowControl w:val="0"/>
        <w:numPr>
          <w:ilvl w:val="2"/>
          <w:numId w:val="26"/>
        </w:numPr>
        <w:tabs>
          <w:tab w:val="left" w:pos="1439"/>
        </w:tabs>
        <w:kinsoku w:val="0"/>
        <w:overflowPunct w:val="0"/>
        <w:autoSpaceDE w:val="0"/>
        <w:autoSpaceDN w:val="0"/>
        <w:adjustRightInd w:val="0"/>
        <w:spacing w:before="185"/>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发生质量事故时，承包人应及时向发包人和监理人报告。</w:t>
      </w:r>
    </w:p>
    <w:p w14:paraId="17166A77">
      <w:pPr>
        <w:widowControl w:val="0"/>
        <w:numPr>
          <w:ilvl w:val="2"/>
          <w:numId w:val="26"/>
        </w:numPr>
        <w:tabs>
          <w:tab w:val="left" w:pos="1439"/>
        </w:tabs>
        <w:kinsoku w:val="0"/>
        <w:overflowPunct w:val="0"/>
        <w:autoSpaceDE w:val="0"/>
        <w:autoSpaceDN w:val="0"/>
        <w:adjustRightInd w:val="0"/>
        <w:spacing w:before="158"/>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质量事故调查处理由发包人按相关规定履行手续，承包人应配合。</w:t>
      </w:r>
    </w:p>
    <w:p w14:paraId="0BD1F884">
      <w:pPr>
        <w:widowControl w:val="0"/>
        <w:numPr>
          <w:ilvl w:val="2"/>
          <w:numId w:val="26"/>
        </w:numPr>
        <w:tabs>
          <w:tab w:val="left" w:pos="1499"/>
        </w:tabs>
        <w:kinsoku w:val="0"/>
        <w:overflowPunct w:val="0"/>
        <w:autoSpaceDE w:val="0"/>
        <w:autoSpaceDN w:val="0"/>
        <w:adjustRightInd w:val="0"/>
        <w:spacing w:before="160" w:line="362"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承包人应对质量缺陷进行备案。发包人委托监理人对质量缺陷备案情况进</w:t>
      </w:r>
      <w:r>
        <w:rPr>
          <w:rFonts w:hint="eastAsia" w:ascii="宋体" w:hAnsi="Times New Roman" w:eastAsia="宋体" w:cs="宋体"/>
          <w:sz w:val="24"/>
          <w:szCs w:val="24"/>
          <w:lang w:val="en-US" w:eastAsia="zh-CN" w:bidi="ar-SA"/>
        </w:rPr>
        <w:t>行监督检查并履行相关手续。</w:t>
      </w:r>
    </w:p>
    <w:p w14:paraId="75F3827F">
      <w:pPr>
        <w:widowControl w:val="0"/>
        <w:numPr>
          <w:ilvl w:val="2"/>
          <w:numId w:val="26"/>
        </w:numPr>
        <w:tabs>
          <w:tab w:val="left" w:pos="1499"/>
        </w:tabs>
        <w:kinsoku w:val="0"/>
        <w:overflowPunct w:val="0"/>
        <w:autoSpaceDE w:val="0"/>
        <w:autoSpaceDN w:val="0"/>
        <w:adjustRightInd w:val="0"/>
        <w:spacing w:before="5" w:line="362" w:lineRule="auto"/>
        <w:ind w:left="420" w:leftChars="0" w:right="1418"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除专用合同条款另有约定外，工程竣工验收时，发包人负责向竣工验收委</w:t>
      </w:r>
      <w:r>
        <w:rPr>
          <w:rFonts w:hint="eastAsia" w:ascii="宋体" w:hAnsi="Times New Roman" w:eastAsia="宋体" w:cs="宋体"/>
          <w:sz w:val="24"/>
          <w:szCs w:val="24"/>
          <w:lang w:val="en-US" w:eastAsia="zh-CN" w:bidi="ar-SA"/>
        </w:rPr>
        <w:t>员会汇报并提交历次质量缺陷处理的备案资料。</w:t>
      </w:r>
    </w:p>
    <w:p w14:paraId="21BB2827">
      <w:pPr>
        <w:widowControl w:val="0"/>
        <w:numPr>
          <w:ilvl w:val="0"/>
          <w:numId w:val="26"/>
        </w:numPr>
        <w:tabs>
          <w:tab w:val="left" w:pos="544"/>
        </w:tabs>
        <w:kinsoku w:val="0"/>
        <w:overflowPunct w:val="0"/>
        <w:autoSpaceDE w:val="0"/>
        <w:autoSpaceDN w:val="0"/>
        <w:adjustRightInd w:val="0"/>
        <w:spacing w:before="7"/>
        <w:ind w:left="543" w:leftChars="0" w:hanging="425" w:firstLineChars="0"/>
        <w:outlineLvl w:val="1"/>
        <w:rPr>
          <w:rFonts w:hint="default" w:ascii="宋体" w:hAnsi="Times New Roman" w:eastAsia="宋体" w:cs="宋体"/>
          <w:b/>
          <w:w w:val="95"/>
          <w:sz w:val="28"/>
          <w:szCs w:val="28"/>
          <w:lang w:val="en-US" w:eastAsia="zh-CN" w:bidi="ar-SA"/>
        </w:rPr>
      </w:pPr>
      <w:r>
        <w:rPr>
          <w:rFonts w:hint="eastAsia" w:ascii="宋体" w:hAnsi="Times New Roman" w:eastAsia="宋体" w:cs="宋体"/>
          <w:b/>
          <w:w w:val="95"/>
          <w:sz w:val="28"/>
          <w:szCs w:val="28"/>
          <w:lang w:val="en-US" w:eastAsia="zh-CN" w:bidi="ar-SA"/>
        </w:rPr>
        <w:t>试验和检验</w:t>
      </w:r>
    </w:p>
    <w:p w14:paraId="4E332D82">
      <w:pPr>
        <w:widowControl w:val="0"/>
        <w:numPr>
          <w:ilvl w:val="1"/>
          <w:numId w:val="26"/>
        </w:numPr>
        <w:tabs>
          <w:tab w:val="left" w:pos="755"/>
        </w:tabs>
        <w:kinsoku w:val="0"/>
        <w:overflowPunct w:val="0"/>
        <w:autoSpaceDE w:val="0"/>
        <w:autoSpaceDN w:val="0"/>
        <w:adjustRightInd w:val="0"/>
        <w:spacing w:before="186"/>
        <w:ind w:left="754" w:leftChars="0" w:hanging="636" w:firstLineChars="0"/>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材料、工程设备和工程的试验和检验</w:t>
      </w:r>
    </w:p>
    <w:p w14:paraId="6B7D86FE">
      <w:pPr>
        <w:widowControl w:val="0"/>
        <w:numPr>
          <w:ilvl w:val="2"/>
          <w:numId w:val="26"/>
        </w:numPr>
        <w:tabs>
          <w:tab w:val="left" w:pos="1499"/>
        </w:tabs>
        <w:kinsoku w:val="0"/>
        <w:overflowPunct w:val="0"/>
        <w:autoSpaceDE w:val="0"/>
        <w:autoSpaceDN w:val="0"/>
        <w:adjustRightInd w:val="0"/>
        <w:spacing w:before="185" w:line="362" w:lineRule="auto"/>
        <w:ind w:left="420" w:leftChars="0" w:right="1413" w:firstLine="0" w:firstLineChars="0"/>
        <w:rPr>
          <w:rFonts w:hint="default" w:ascii="宋体" w:hAnsi="Times New Roman" w:eastAsia="宋体" w:cs="宋体"/>
          <w:color w:val="000000"/>
          <w:spacing w:val="-6"/>
          <w:sz w:val="24"/>
          <w:szCs w:val="24"/>
          <w:lang w:val="en-US" w:eastAsia="zh-CN" w:bidi="ar-SA"/>
        </w:rPr>
      </w:pPr>
      <w:r>
        <w:rPr>
          <w:rFonts w:hint="eastAsia" w:ascii="宋体" w:hAnsi="Times New Roman" w:eastAsia="宋体" w:cs="宋体"/>
          <w:sz w:val="24"/>
          <w:szCs w:val="24"/>
          <w:lang w:val="en-US" w:eastAsia="zh-CN" w:bidi="ar-SA"/>
        </w:rPr>
        <w:t>承包人应按合同约定进行材料、工程设备和工程的试验和检验，并为监理</w:t>
      </w:r>
      <w:r>
        <w:rPr>
          <w:rFonts w:hint="eastAsia" w:ascii="宋体" w:hAnsi="Times New Roman" w:eastAsia="宋体" w:cs="宋体"/>
          <w:spacing w:val="-6"/>
          <w:sz w:val="24"/>
          <w:szCs w:val="24"/>
          <w:lang w:val="en-US" w:eastAsia="zh-CN" w:bidi="ar-SA"/>
        </w:rPr>
        <w:t>人对上述材料、工程设备和工程的质量检查提供必要的试验资料和原始记录。按合同约</w:t>
      </w:r>
    </w:p>
    <w:p w14:paraId="0F9F4B0C">
      <w:pPr>
        <w:numPr>
          <w:ilvl w:val="2"/>
          <w:numId w:val="27"/>
        </w:numPr>
        <w:tabs>
          <w:tab w:val="left" w:pos="1499"/>
        </w:tabs>
        <w:kinsoku w:val="0"/>
        <w:overflowPunct w:val="0"/>
        <w:spacing w:before="185" w:line="362" w:lineRule="auto"/>
        <w:ind w:right="1413" w:firstLine="480"/>
        <w:rPr>
          <w:rFonts w:hint="default"/>
          <w:color w:val="000000"/>
          <w:spacing w:val="-6"/>
        </w:rPr>
        <w:sectPr>
          <w:pgSz w:w="11910" w:h="16840"/>
          <w:pgMar w:top="1360" w:right="0" w:bottom="480" w:left="1300" w:header="0" w:footer="287" w:gutter="0"/>
          <w:cols w:space="720" w:num="1"/>
        </w:sectPr>
      </w:pPr>
    </w:p>
    <w:p w14:paraId="19064689">
      <w:pPr>
        <w:widowControl w:val="0"/>
        <w:kinsoku w:val="0"/>
        <w:overflowPunct w:val="0"/>
        <w:autoSpaceDE w:val="0"/>
        <w:autoSpaceDN w:val="0"/>
        <w:adjustRightInd w:val="0"/>
        <w:spacing w:before="42" w:line="364" w:lineRule="auto"/>
        <w:ind w:left="118" w:right="1353"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定应由监理人与承包人共同进行试验和检验的，由承包人负责提供必要的试验资料和原始记录。</w:t>
      </w:r>
    </w:p>
    <w:p w14:paraId="53C72232">
      <w:pPr>
        <w:widowControl w:val="0"/>
        <w:numPr>
          <w:ilvl w:val="2"/>
          <w:numId w:val="26"/>
        </w:numPr>
        <w:tabs>
          <w:tab w:val="left" w:pos="1499"/>
        </w:tabs>
        <w:kinsoku w:val="0"/>
        <w:overflowPunct w:val="0"/>
        <w:autoSpaceDE w:val="0"/>
        <w:autoSpaceDN w:val="0"/>
        <w:adjustRightInd w:val="0"/>
        <w:spacing w:line="362"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监理人未按合同约定派员参加试验和检验的，除监理人另有指示外，承包</w:t>
      </w:r>
      <w:r>
        <w:rPr>
          <w:rFonts w:hint="eastAsia" w:ascii="宋体" w:hAnsi="Times New Roman" w:eastAsia="宋体" w:cs="宋体"/>
          <w:sz w:val="24"/>
          <w:szCs w:val="24"/>
          <w:lang w:val="en-US" w:eastAsia="zh-CN" w:bidi="ar-SA"/>
        </w:rPr>
        <w:t>人可自行试验和检验，并应立即将试验和检验结果报送监理人，监理人应签字确认。</w:t>
      </w:r>
    </w:p>
    <w:p w14:paraId="4D3AEED0">
      <w:pPr>
        <w:widowControl w:val="0"/>
        <w:numPr>
          <w:ilvl w:val="2"/>
          <w:numId w:val="26"/>
        </w:numPr>
        <w:tabs>
          <w:tab w:val="left" w:pos="1499"/>
        </w:tabs>
        <w:kinsoku w:val="0"/>
        <w:overflowPunct w:val="0"/>
        <w:autoSpaceDE w:val="0"/>
        <w:autoSpaceDN w:val="0"/>
        <w:adjustRightInd w:val="0"/>
        <w:spacing w:before="4" w:line="364" w:lineRule="auto"/>
        <w:ind w:left="420" w:leftChars="0" w:right="1175" w:firstLine="0" w:firstLineChars="0"/>
        <w:rPr>
          <w:rFonts w:hint="default" w:ascii="宋体" w:hAnsi="Times New Roman" w:eastAsia="宋体" w:cs="宋体"/>
          <w:color w:val="000000"/>
          <w:spacing w:val="-3"/>
          <w:sz w:val="24"/>
          <w:szCs w:val="24"/>
          <w:lang w:val="en-US" w:eastAsia="zh-CN" w:bidi="ar-SA"/>
        </w:rPr>
      </w:pPr>
      <w:r>
        <w:rPr>
          <w:rFonts w:hint="default" w:ascii="宋体" w:hAnsi="Times New Roman" w:eastAsia="宋体" w:cs="宋体"/>
          <w:sz w:val="24"/>
          <w:szCs w:val="24"/>
          <w:lang w:val="en-US" w:eastAsia="zh-CN" w:bidi="ar-SA"/>
        </w:rPr>
        <w:pict>
          <v:shape id="_x0000_s1196" o:spid="_x0000_s1196" o:spt="136" type="#_x0000_t136" style="position:absolute;left:0pt;margin-left:95.7pt;margin-top:249.45pt;height:16pt;width:400.2pt;mso-position-horizontal-relative:page;rotation:-3538944f;visibility:hidden;z-index:-25162444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 xml:space="preserve">监理人对承包人的试验和检验结果有疑问的，或为查清承包人试验和检验 </w:t>
      </w:r>
      <w:r>
        <w:rPr>
          <w:rFonts w:hint="eastAsia" w:ascii="宋体" w:hAnsi="Times New Roman" w:eastAsia="宋体" w:cs="宋体"/>
          <w:spacing w:val="-4"/>
          <w:sz w:val="24"/>
          <w:szCs w:val="24"/>
          <w:lang w:val="en-US" w:eastAsia="zh-CN" w:bidi="ar-SA"/>
        </w:rPr>
        <w:t>成果的可靠性要求承包人重新试验和检验的，可按合同约定由监理人与承包人共同进行。</w:t>
      </w:r>
      <w:r>
        <w:rPr>
          <w:rFonts w:hint="eastAsia" w:ascii="宋体" w:hAnsi="Times New Roman" w:eastAsia="宋体" w:cs="宋体"/>
          <w:spacing w:val="-3"/>
          <w:sz w:val="24"/>
          <w:szCs w:val="24"/>
          <w:lang w:val="en-US" w:eastAsia="zh-CN" w:bidi="ar-SA"/>
        </w:rPr>
        <w:t xml:space="preserve">重新试验和检验的结果证明该项材料、工程设备或工程的质量不符合合同要求的，由此 </w:t>
      </w:r>
      <w:r>
        <w:rPr>
          <w:rFonts w:hint="eastAsia" w:ascii="宋体" w:hAnsi="Times New Roman" w:eastAsia="宋体" w:cs="宋体"/>
          <w:spacing w:val="-5"/>
          <w:sz w:val="24"/>
          <w:szCs w:val="24"/>
          <w:lang w:val="en-US" w:eastAsia="zh-CN" w:bidi="ar-SA"/>
        </w:rPr>
        <w:t>增加的费用和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3"/>
          <w:sz w:val="24"/>
          <w:szCs w:val="24"/>
          <w:lang w:val="en-US" w:eastAsia="zh-CN" w:bidi="ar-SA"/>
        </w:rPr>
        <w:t xml:space="preserve">工期延误由承包人承担；重新试验和检验结果证明该项材料、工程 </w:t>
      </w:r>
      <w:r>
        <w:rPr>
          <w:rFonts w:hint="eastAsia" w:ascii="宋体" w:hAnsi="Times New Roman" w:eastAsia="宋体" w:cs="宋体"/>
          <w:spacing w:val="-5"/>
          <w:sz w:val="24"/>
          <w:szCs w:val="24"/>
          <w:lang w:val="en-US" w:eastAsia="zh-CN" w:bidi="ar-SA"/>
        </w:rPr>
        <w:t>设备和工程符合合同要求，由发包人承担由此增加的费用和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3"/>
          <w:sz w:val="24"/>
          <w:szCs w:val="24"/>
          <w:lang w:val="en-US" w:eastAsia="zh-CN" w:bidi="ar-SA"/>
        </w:rPr>
        <w:t>工期延误，并支付承 包人合理利润。</w:t>
      </w:r>
    </w:p>
    <w:p w14:paraId="2F01EDEB">
      <w:pPr>
        <w:widowControl w:val="0"/>
        <w:numPr>
          <w:ilvl w:val="2"/>
          <w:numId w:val="26"/>
        </w:numPr>
        <w:tabs>
          <w:tab w:val="left" w:pos="1499"/>
        </w:tabs>
        <w:kinsoku w:val="0"/>
        <w:overflowPunct w:val="0"/>
        <w:autoSpaceDE w:val="0"/>
        <w:autoSpaceDN w:val="0"/>
        <w:adjustRightInd w:val="0"/>
        <w:spacing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承包人应按相关规定和标准对水泥、钢材等原材料与中间产品质量进行检</w:t>
      </w:r>
      <w:r>
        <w:rPr>
          <w:rFonts w:hint="eastAsia" w:ascii="宋体" w:hAnsi="Times New Roman" w:eastAsia="宋体" w:cs="宋体"/>
          <w:sz w:val="24"/>
          <w:szCs w:val="24"/>
          <w:lang w:val="en-US" w:eastAsia="zh-CN" w:bidi="ar-SA"/>
        </w:rPr>
        <w:t>验，并报监理人复核。</w:t>
      </w:r>
    </w:p>
    <w:p w14:paraId="027C3421">
      <w:pPr>
        <w:widowControl w:val="0"/>
        <w:numPr>
          <w:ilvl w:val="2"/>
          <w:numId w:val="26"/>
        </w:numPr>
        <w:tabs>
          <w:tab w:val="left" w:pos="1499"/>
        </w:tabs>
        <w:kinsoku w:val="0"/>
        <w:overflowPunct w:val="0"/>
        <w:autoSpaceDE w:val="0"/>
        <w:autoSpaceDN w:val="0"/>
        <w:adjustRightInd w:val="0"/>
        <w:spacing w:line="364" w:lineRule="auto"/>
        <w:ind w:left="420" w:leftChars="0" w:right="1298"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 xml:space="preserve">除专用合同条款另有约定外，水工金属结构、启闭机及机电产品进场后， </w:t>
      </w:r>
      <w:r>
        <w:rPr>
          <w:rFonts w:hint="eastAsia" w:ascii="宋体" w:hAnsi="Times New Roman" w:eastAsia="宋体" w:cs="宋体"/>
          <w:spacing w:val="-3"/>
          <w:sz w:val="24"/>
          <w:szCs w:val="24"/>
          <w:lang w:val="en-US" w:eastAsia="zh-CN" w:bidi="ar-SA"/>
        </w:rPr>
        <w:t>监理人组织发包人按合同进行交货检查和验收。安装前，承包人应检查产品是否有出厂</w:t>
      </w:r>
      <w:r>
        <w:rPr>
          <w:rFonts w:hint="eastAsia" w:ascii="宋体" w:hAnsi="Times New Roman" w:eastAsia="宋体" w:cs="宋体"/>
          <w:spacing w:val="-4"/>
          <w:sz w:val="24"/>
          <w:szCs w:val="24"/>
          <w:lang w:val="en-US" w:eastAsia="zh-CN" w:bidi="ar-SA"/>
        </w:rPr>
        <w:t>合格证、设备安装说明书及有关技术文件，对在运输和存放过程中发生的变形、受潮、</w:t>
      </w:r>
      <w:r>
        <w:rPr>
          <w:rFonts w:hint="eastAsia" w:ascii="宋体" w:hAnsi="Times New Roman" w:eastAsia="宋体" w:cs="宋体"/>
          <w:sz w:val="24"/>
          <w:szCs w:val="24"/>
          <w:lang w:val="en-US" w:eastAsia="zh-CN" w:bidi="ar-SA"/>
        </w:rPr>
        <w:t>损坏等问题应作好记录，并进行妥善处理。</w:t>
      </w:r>
    </w:p>
    <w:p w14:paraId="21295601">
      <w:pPr>
        <w:widowControl w:val="0"/>
        <w:numPr>
          <w:ilvl w:val="2"/>
          <w:numId w:val="26"/>
        </w:numPr>
        <w:tabs>
          <w:tab w:val="left" w:pos="1499"/>
        </w:tabs>
        <w:kinsoku w:val="0"/>
        <w:overflowPunct w:val="0"/>
        <w:autoSpaceDE w:val="0"/>
        <w:autoSpaceDN w:val="0"/>
        <w:adjustRightInd w:val="0"/>
        <w:spacing w:line="364" w:lineRule="auto"/>
        <w:ind w:left="420" w:leftChars="0" w:right="1415"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对专用合同条款约定的试块、试件及有关材料，监理人实行见证取样。见</w:t>
      </w:r>
      <w:r>
        <w:rPr>
          <w:rFonts w:hint="eastAsia" w:ascii="宋体" w:hAnsi="Times New Roman" w:eastAsia="宋体" w:cs="宋体"/>
          <w:spacing w:val="-5"/>
          <w:sz w:val="24"/>
          <w:szCs w:val="24"/>
          <w:lang w:val="en-US" w:eastAsia="zh-CN" w:bidi="ar-SA"/>
        </w:rPr>
        <w:t>证取样资料由承包人制备，记录应真实齐全，监理人、承包人等参与见证取样人员均应</w:t>
      </w:r>
      <w:r>
        <w:rPr>
          <w:rFonts w:hint="eastAsia" w:ascii="宋体" w:hAnsi="Times New Roman" w:eastAsia="宋体" w:cs="宋体"/>
          <w:sz w:val="24"/>
          <w:szCs w:val="24"/>
          <w:lang w:val="en-US" w:eastAsia="zh-CN" w:bidi="ar-SA"/>
        </w:rPr>
        <w:t>在相关文件上签字。</w:t>
      </w:r>
    </w:p>
    <w:p w14:paraId="66CB50D8">
      <w:pPr>
        <w:widowControl w:val="0"/>
        <w:numPr>
          <w:ilvl w:val="1"/>
          <w:numId w:val="26"/>
        </w:numPr>
        <w:tabs>
          <w:tab w:val="left" w:pos="755"/>
        </w:tabs>
        <w:kinsoku w:val="0"/>
        <w:overflowPunct w:val="0"/>
        <w:autoSpaceDE w:val="0"/>
        <w:autoSpaceDN w:val="0"/>
        <w:adjustRightInd w:val="0"/>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现场材料试验</w:t>
      </w:r>
    </w:p>
    <w:p w14:paraId="3A7D6E3A">
      <w:pPr>
        <w:widowControl w:val="0"/>
        <w:numPr>
          <w:ilvl w:val="2"/>
          <w:numId w:val="26"/>
        </w:numPr>
        <w:tabs>
          <w:tab w:val="left" w:pos="1499"/>
        </w:tabs>
        <w:kinsoku w:val="0"/>
        <w:overflowPunct w:val="0"/>
        <w:autoSpaceDE w:val="0"/>
        <w:autoSpaceDN w:val="0"/>
        <w:adjustRightInd w:val="0"/>
        <w:spacing w:before="180" w:line="362" w:lineRule="auto"/>
        <w:ind w:left="420" w:leftChars="0" w:right="1418"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承包人根据合同约定或监理人指示进行的现场材料试验，应由承包人提供</w:t>
      </w:r>
      <w:r>
        <w:rPr>
          <w:rFonts w:hint="eastAsia" w:ascii="宋体" w:hAnsi="Times New Roman" w:eastAsia="宋体" w:cs="宋体"/>
          <w:sz w:val="24"/>
          <w:szCs w:val="24"/>
          <w:lang w:val="en-US" w:eastAsia="zh-CN" w:bidi="ar-SA"/>
        </w:rPr>
        <w:t>试验场所、试验人员、试验设备器材以及其他必要的试验条件。</w:t>
      </w:r>
    </w:p>
    <w:p w14:paraId="2EDE8364">
      <w:pPr>
        <w:widowControl w:val="0"/>
        <w:numPr>
          <w:ilvl w:val="2"/>
          <w:numId w:val="26"/>
        </w:numPr>
        <w:tabs>
          <w:tab w:val="left" w:pos="1499"/>
        </w:tabs>
        <w:kinsoku w:val="0"/>
        <w:overflowPunct w:val="0"/>
        <w:autoSpaceDE w:val="0"/>
        <w:autoSpaceDN w:val="0"/>
        <w:adjustRightInd w:val="0"/>
        <w:spacing w:before="4" w:line="362"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监理人在必要时可以使用承包人的试验场所、试验设备器材以及其他试验</w:t>
      </w:r>
      <w:r>
        <w:rPr>
          <w:rFonts w:hint="eastAsia" w:ascii="宋体" w:hAnsi="Times New Roman" w:eastAsia="宋体" w:cs="宋体"/>
          <w:sz w:val="24"/>
          <w:szCs w:val="24"/>
          <w:lang w:val="en-US" w:eastAsia="zh-CN" w:bidi="ar-SA"/>
        </w:rPr>
        <w:t>条件，进行以工程质量检查为目的的复核性材料试验，承包人应予以协助。</w:t>
      </w:r>
    </w:p>
    <w:p w14:paraId="7254F00C">
      <w:pPr>
        <w:widowControl w:val="0"/>
        <w:numPr>
          <w:ilvl w:val="1"/>
          <w:numId w:val="26"/>
        </w:numPr>
        <w:tabs>
          <w:tab w:val="left" w:pos="755"/>
        </w:tabs>
        <w:kinsoku w:val="0"/>
        <w:overflowPunct w:val="0"/>
        <w:autoSpaceDE w:val="0"/>
        <w:autoSpaceDN w:val="0"/>
        <w:adjustRightInd w:val="0"/>
        <w:spacing w:before="6"/>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现场工艺试验</w:t>
      </w:r>
    </w:p>
    <w:p w14:paraId="342C1A3C">
      <w:pPr>
        <w:widowControl w:val="0"/>
        <w:kinsoku w:val="0"/>
        <w:overflowPunct w:val="0"/>
        <w:autoSpaceDE w:val="0"/>
        <w:autoSpaceDN w:val="0"/>
        <w:adjustRightInd w:val="0"/>
        <w:spacing w:before="186" w:line="364" w:lineRule="auto"/>
        <w:ind w:left="118" w:right="129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承包人应按合同约定或监理人指示进行现场工艺试验。对大型的现场工艺试验，监</w:t>
      </w:r>
      <w:r>
        <w:rPr>
          <w:rFonts w:hint="eastAsia" w:ascii="宋体" w:hAnsi="Times New Roman" w:eastAsia="宋体" w:cs="宋体"/>
          <w:spacing w:val="-14"/>
          <w:sz w:val="24"/>
          <w:szCs w:val="24"/>
          <w:lang w:val="en-US" w:eastAsia="zh-CN" w:bidi="ar-SA"/>
        </w:rPr>
        <w:t xml:space="preserve">理人认为必要时，应由承包人根据监理人提出的工艺试验要求，编制工艺试验措施计划， </w:t>
      </w:r>
      <w:r>
        <w:rPr>
          <w:rFonts w:hint="eastAsia" w:ascii="宋体" w:hAnsi="Times New Roman" w:eastAsia="宋体" w:cs="宋体"/>
          <w:sz w:val="24"/>
          <w:szCs w:val="24"/>
          <w:lang w:val="en-US" w:eastAsia="zh-CN" w:bidi="ar-SA"/>
        </w:rPr>
        <w:t>报送监理人审批。</w:t>
      </w:r>
    </w:p>
    <w:p w14:paraId="5BDA3EE7">
      <w:pPr>
        <w:widowControl w:val="0"/>
        <w:numPr>
          <w:ilvl w:val="0"/>
          <w:numId w:val="26"/>
        </w:numPr>
        <w:tabs>
          <w:tab w:val="left" w:pos="544"/>
        </w:tabs>
        <w:kinsoku w:val="0"/>
        <w:overflowPunct w:val="0"/>
        <w:autoSpaceDE w:val="0"/>
        <w:autoSpaceDN w:val="0"/>
        <w:adjustRightInd w:val="0"/>
        <w:ind w:left="543" w:leftChars="0" w:hanging="425"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变更</w:t>
      </w:r>
    </w:p>
    <w:p w14:paraId="585BD7DD">
      <w:pPr>
        <w:numPr>
          <w:ilvl w:val="0"/>
          <w:numId w:val="27"/>
        </w:numPr>
        <w:tabs>
          <w:tab w:val="left" w:pos="544"/>
        </w:tabs>
        <w:kinsoku w:val="0"/>
        <w:overflowPunct w:val="0"/>
        <w:rPr>
          <w:rFonts w:hint="default"/>
        </w:rPr>
        <w:sectPr>
          <w:pgSz w:w="11910" w:h="16840"/>
          <w:pgMar w:top="1360" w:right="0" w:bottom="480" w:left="1300" w:header="0" w:footer="287" w:gutter="0"/>
          <w:cols w:space="720" w:num="1"/>
        </w:sectPr>
      </w:pPr>
    </w:p>
    <w:p w14:paraId="67887396">
      <w:pPr>
        <w:widowControl w:val="0"/>
        <w:numPr>
          <w:ilvl w:val="1"/>
          <w:numId w:val="26"/>
        </w:numPr>
        <w:tabs>
          <w:tab w:val="left" w:pos="755"/>
        </w:tabs>
        <w:kinsoku w:val="0"/>
        <w:overflowPunct w:val="0"/>
        <w:autoSpaceDE w:val="0"/>
        <w:autoSpaceDN w:val="0"/>
        <w:adjustRightInd w:val="0"/>
        <w:spacing w:before="43"/>
        <w:ind w:left="754" w:leftChars="0" w:hanging="636" w:firstLineChars="0"/>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变更的范围和内容</w:t>
      </w:r>
    </w:p>
    <w:p w14:paraId="75B49DD6">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在履行合同中发生以下情形之一，应按照本款规定进行变更。</w:t>
      </w:r>
    </w:p>
    <w:p w14:paraId="63A9C32C">
      <w:pPr>
        <w:widowControl w:val="0"/>
        <w:numPr>
          <w:ilvl w:val="0"/>
          <w:numId w:val="28"/>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取消合同中任何一项工作，但被取消的工作不能转由发包人或其他人实施；</w:t>
      </w:r>
    </w:p>
    <w:p w14:paraId="032F99FA">
      <w:pPr>
        <w:widowControl w:val="0"/>
        <w:numPr>
          <w:ilvl w:val="0"/>
          <w:numId w:val="28"/>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改变合同中任何一项工作的质量或其他特性；</w:t>
      </w:r>
    </w:p>
    <w:p w14:paraId="42185DE4">
      <w:pPr>
        <w:widowControl w:val="0"/>
        <w:numPr>
          <w:ilvl w:val="0"/>
          <w:numId w:val="28"/>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改变合同工程的基线、标高、位置或尺寸；</w:t>
      </w:r>
    </w:p>
    <w:p w14:paraId="5EE07189">
      <w:pPr>
        <w:widowControl w:val="0"/>
        <w:numPr>
          <w:ilvl w:val="0"/>
          <w:numId w:val="28"/>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改变合同中任何一项工作的施工时间或改变已批准的施工工艺或顺序；</w:t>
      </w:r>
    </w:p>
    <w:p w14:paraId="30DA71F7">
      <w:pPr>
        <w:widowControl w:val="0"/>
        <w:numPr>
          <w:ilvl w:val="0"/>
          <w:numId w:val="28"/>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97" o:spid="_x0000_s1197" o:spt="136" type="#_x0000_t136" style="position:absolute;left:0pt;margin-left:95.7pt;margin-top:206.6pt;height:16pt;width:400.2pt;mso-position-horizontal-relative:page;rotation:-3538944f;visibility:hidden;z-index:-25162342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为完成工程需要追加的额外工作；</w:t>
      </w:r>
    </w:p>
    <w:p w14:paraId="6A8E2405">
      <w:pPr>
        <w:widowControl w:val="0"/>
        <w:numPr>
          <w:ilvl w:val="0"/>
          <w:numId w:val="28"/>
        </w:numPr>
        <w:tabs>
          <w:tab w:val="left" w:pos="1206"/>
        </w:tabs>
        <w:kinsoku w:val="0"/>
        <w:overflowPunct w:val="0"/>
        <w:autoSpaceDE w:val="0"/>
        <w:autoSpaceDN w:val="0"/>
        <w:adjustRightInd w:val="0"/>
        <w:spacing w:before="160" w:line="364" w:lineRule="auto"/>
        <w:ind w:left="118" w:right="142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增加或减少专用合同条款中约定的关键项目工程量超过其工程总量的一定数</w:t>
      </w:r>
      <w:r>
        <w:rPr>
          <w:rFonts w:hint="eastAsia" w:ascii="宋体" w:hAnsi="Times New Roman" w:eastAsia="宋体" w:cs="宋体"/>
          <w:sz w:val="24"/>
          <w:szCs w:val="24"/>
          <w:lang w:val="en-US" w:eastAsia="zh-CN" w:bidi="ar-SA"/>
        </w:rPr>
        <w:t>量百分比。</w:t>
      </w:r>
    </w:p>
    <w:p w14:paraId="44A13FAB">
      <w:pPr>
        <w:widowControl w:val="0"/>
        <w:kinsoku w:val="0"/>
        <w:overflowPunct w:val="0"/>
        <w:autoSpaceDE w:val="0"/>
        <w:autoSpaceDN w:val="0"/>
        <w:adjustRightInd w:val="0"/>
        <w:spacing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上述第</w:t>
      </w:r>
      <w:r>
        <w:rPr>
          <w:rFonts w:hint="eastAsia" w:ascii="宋体" w:hAnsi="Times New Roman" w:eastAsia="宋体" w:cs="宋体"/>
          <w:spacing w:val="-6"/>
          <w:sz w:val="24"/>
          <w:szCs w:val="24"/>
          <w:lang w:val="en-US" w:eastAsia="zh-CN" w:bidi="ar-SA"/>
        </w:rPr>
        <w:t>（1）～（6）</w:t>
      </w:r>
      <w:r>
        <w:rPr>
          <w:rFonts w:hint="eastAsia" w:ascii="宋体" w:hAnsi="Times New Roman" w:eastAsia="宋体" w:cs="宋体"/>
          <w:spacing w:val="-3"/>
          <w:sz w:val="24"/>
          <w:szCs w:val="24"/>
          <w:lang w:val="en-US" w:eastAsia="zh-CN" w:bidi="ar-SA"/>
        </w:rPr>
        <w:t>目的变更内容引起工程施工组织和进度计划发生实质性变动和</w:t>
      </w:r>
      <w:r>
        <w:rPr>
          <w:rFonts w:hint="eastAsia" w:ascii="宋体" w:hAnsi="Times New Roman" w:eastAsia="宋体" w:cs="宋体"/>
          <w:spacing w:val="-9"/>
          <w:sz w:val="24"/>
          <w:szCs w:val="24"/>
          <w:lang w:val="en-US" w:eastAsia="zh-CN" w:bidi="ar-SA"/>
        </w:rPr>
        <w:t>影响其原定的价格时，才予调整该项目的单价。第</w:t>
      </w:r>
      <w:r>
        <w:rPr>
          <w:rFonts w:hint="eastAsia" w:ascii="宋体" w:hAnsi="Times New Roman" w:eastAsia="宋体" w:cs="宋体"/>
          <w:spacing w:val="-15"/>
          <w:sz w:val="24"/>
          <w:szCs w:val="24"/>
          <w:lang w:val="en-US" w:eastAsia="zh-CN" w:bidi="ar-SA"/>
        </w:rPr>
        <w:t>（6）</w:t>
      </w:r>
      <w:r>
        <w:rPr>
          <w:rFonts w:hint="eastAsia" w:ascii="宋体" w:hAnsi="Times New Roman" w:eastAsia="宋体" w:cs="宋体"/>
          <w:spacing w:val="-1"/>
          <w:sz w:val="24"/>
          <w:szCs w:val="24"/>
          <w:lang w:val="en-US" w:eastAsia="zh-CN" w:bidi="ar-SA"/>
        </w:rPr>
        <w:t>目情形下单价调整方式在专用合</w:t>
      </w:r>
      <w:r>
        <w:rPr>
          <w:rFonts w:hint="eastAsia" w:ascii="宋体" w:hAnsi="Times New Roman" w:eastAsia="宋体" w:cs="宋体"/>
          <w:sz w:val="24"/>
          <w:szCs w:val="24"/>
          <w:lang w:val="en-US" w:eastAsia="zh-CN" w:bidi="ar-SA"/>
        </w:rPr>
        <w:t>同条款中约定。</w:t>
      </w:r>
    </w:p>
    <w:p w14:paraId="1F922F9D">
      <w:pPr>
        <w:widowControl w:val="0"/>
        <w:numPr>
          <w:ilvl w:val="1"/>
          <w:numId w:val="26"/>
        </w:numPr>
        <w:tabs>
          <w:tab w:val="left" w:pos="755"/>
        </w:tabs>
        <w:kinsoku w:val="0"/>
        <w:overflowPunct w:val="0"/>
        <w:autoSpaceDE w:val="0"/>
        <w:autoSpaceDN w:val="0"/>
        <w:adjustRightInd w:val="0"/>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变更权</w:t>
      </w:r>
    </w:p>
    <w:p w14:paraId="4FD384B4">
      <w:pPr>
        <w:widowControl w:val="0"/>
        <w:kinsoku w:val="0"/>
        <w:overflowPunct w:val="0"/>
        <w:autoSpaceDE w:val="0"/>
        <w:autoSpaceDN w:val="0"/>
        <w:adjustRightInd w:val="0"/>
        <w:spacing w:before="185" w:line="362" w:lineRule="auto"/>
        <w:ind w:left="118" w:right="1298"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在履行合同过程中，经发包人同意，监理人可按第 15.3 款约定的变更程序向承包人作出变更指示，承包人应遵照执行。没有监理人的变更指示，承包人不得擅自变更。</w:t>
      </w:r>
    </w:p>
    <w:p w14:paraId="79063410">
      <w:pPr>
        <w:widowControl w:val="0"/>
        <w:numPr>
          <w:ilvl w:val="1"/>
          <w:numId w:val="26"/>
        </w:numPr>
        <w:tabs>
          <w:tab w:val="left" w:pos="755"/>
        </w:tabs>
        <w:kinsoku w:val="0"/>
        <w:overflowPunct w:val="0"/>
        <w:autoSpaceDE w:val="0"/>
        <w:autoSpaceDN w:val="0"/>
        <w:adjustRightInd w:val="0"/>
        <w:spacing w:before="6"/>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变更程序</w:t>
      </w:r>
    </w:p>
    <w:p w14:paraId="2EE2F427">
      <w:pPr>
        <w:widowControl w:val="0"/>
        <w:numPr>
          <w:ilvl w:val="2"/>
          <w:numId w:val="26"/>
        </w:numPr>
        <w:tabs>
          <w:tab w:val="left" w:pos="1439"/>
        </w:tabs>
        <w:kinsoku w:val="0"/>
        <w:overflowPunct w:val="0"/>
        <w:autoSpaceDE w:val="0"/>
        <w:autoSpaceDN w:val="0"/>
        <w:adjustRightInd w:val="0"/>
        <w:spacing w:before="185"/>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变更的提出</w:t>
      </w:r>
    </w:p>
    <w:p w14:paraId="271A0F7C">
      <w:pPr>
        <w:widowControl w:val="0"/>
        <w:numPr>
          <w:ilvl w:val="0"/>
          <w:numId w:val="29"/>
        </w:numPr>
        <w:tabs>
          <w:tab w:val="left" w:pos="1200"/>
        </w:tabs>
        <w:kinsoku w:val="0"/>
        <w:overflowPunct w:val="0"/>
        <w:autoSpaceDE w:val="0"/>
        <w:autoSpaceDN w:val="0"/>
        <w:adjustRightInd w:val="0"/>
        <w:spacing w:before="159" w:line="364" w:lineRule="auto"/>
        <w:ind w:left="118" w:right="1413" w:firstLine="48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6"/>
          <w:sz w:val="24"/>
          <w:szCs w:val="24"/>
          <w:lang w:val="en-US" w:eastAsia="zh-CN" w:bidi="ar-SA"/>
        </w:rPr>
        <w:t xml:space="preserve">在合同履行过程中，可能发生第 </w:t>
      </w:r>
      <w:r>
        <w:rPr>
          <w:rFonts w:hint="eastAsia" w:ascii="宋体" w:hAnsi="Times New Roman" w:eastAsia="宋体" w:cs="宋体"/>
          <w:sz w:val="24"/>
          <w:szCs w:val="24"/>
          <w:lang w:val="en-US" w:eastAsia="zh-CN" w:bidi="ar-SA"/>
        </w:rPr>
        <w:t>15.1</w:t>
      </w:r>
      <w:r>
        <w:rPr>
          <w:rFonts w:hint="eastAsia" w:ascii="宋体" w:hAnsi="Times New Roman" w:eastAsia="宋体" w:cs="宋体"/>
          <w:spacing w:val="-10"/>
          <w:sz w:val="24"/>
          <w:szCs w:val="24"/>
          <w:lang w:val="en-US" w:eastAsia="zh-CN" w:bidi="ar-SA"/>
        </w:rPr>
        <w:t xml:space="preserve"> 款约定情形的，监理人可向承包人发出</w:t>
      </w:r>
      <w:r>
        <w:rPr>
          <w:rFonts w:hint="eastAsia" w:ascii="宋体" w:hAnsi="Times New Roman" w:eastAsia="宋体" w:cs="宋体"/>
          <w:spacing w:val="-6"/>
          <w:sz w:val="24"/>
          <w:szCs w:val="24"/>
          <w:lang w:val="en-US" w:eastAsia="zh-CN" w:bidi="ar-SA"/>
        </w:rPr>
        <w:t>变更意向书。变更意向书应说明变更的具体内容和发包人对变更的时间要求，并附必要</w:t>
      </w:r>
      <w:r>
        <w:rPr>
          <w:rFonts w:hint="eastAsia" w:ascii="宋体" w:hAnsi="Times New Roman" w:eastAsia="宋体" w:cs="宋体"/>
          <w:spacing w:val="-5"/>
          <w:sz w:val="24"/>
          <w:szCs w:val="24"/>
          <w:lang w:val="en-US" w:eastAsia="zh-CN" w:bidi="ar-SA"/>
        </w:rPr>
        <w:t>的图纸和相关资料。变更意向书应要求承包人提交包括拟实施变更工作的计划、措施和完工时间等内容的实施方案。发包人同意承包人根据变更意向书要求提交的变更实施方</w:t>
      </w:r>
      <w:r>
        <w:rPr>
          <w:rFonts w:hint="eastAsia" w:ascii="宋体" w:hAnsi="Times New Roman" w:eastAsia="宋体" w:cs="宋体"/>
          <w:spacing w:val="-7"/>
          <w:sz w:val="24"/>
          <w:szCs w:val="24"/>
          <w:lang w:val="en-US" w:eastAsia="zh-CN" w:bidi="ar-SA"/>
        </w:rPr>
        <w:t xml:space="preserve">案的，由监理人按第 </w:t>
      </w:r>
      <w:r>
        <w:rPr>
          <w:rFonts w:hint="eastAsia" w:ascii="宋体" w:hAnsi="Times New Roman" w:eastAsia="宋体" w:cs="宋体"/>
          <w:sz w:val="24"/>
          <w:szCs w:val="24"/>
          <w:lang w:val="en-US" w:eastAsia="zh-CN" w:bidi="ar-SA"/>
        </w:rPr>
        <w:t>15.3.3</w:t>
      </w:r>
      <w:r>
        <w:rPr>
          <w:rFonts w:hint="eastAsia" w:ascii="宋体" w:hAnsi="Times New Roman" w:eastAsia="宋体" w:cs="宋体"/>
          <w:spacing w:val="-8"/>
          <w:sz w:val="24"/>
          <w:szCs w:val="24"/>
          <w:lang w:val="en-US" w:eastAsia="zh-CN" w:bidi="ar-SA"/>
        </w:rPr>
        <w:t xml:space="preserve"> 项约定发出变更指示。</w:t>
      </w:r>
    </w:p>
    <w:p w14:paraId="2EEDC84D">
      <w:pPr>
        <w:widowControl w:val="0"/>
        <w:numPr>
          <w:ilvl w:val="0"/>
          <w:numId w:val="29"/>
        </w:numPr>
        <w:tabs>
          <w:tab w:val="left" w:pos="1200"/>
        </w:tabs>
        <w:kinsoku w:val="0"/>
        <w:overflowPunct w:val="0"/>
        <w:autoSpaceDE w:val="0"/>
        <w:autoSpaceDN w:val="0"/>
        <w:adjustRightInd w:val="0"/>
        <w:spacing w:line="362" w:lineRule="auto"/>
        <w:ind w:left="118" w:right="1414"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在合同履行过程中，发生第 </w:t>
      </w:r>
      <w:r>
        <w:rPr>
          <w:rFonts w:hint="eastAsia" w:ascii="宋体" w:hAnsi="Times New Roman" w:eastAsia="宋体" w:cs="宋体"/>
          <w:sz w:val="24"/>
          <w:szCs w:val="24"/>
          <w:lang w:val="en-US" w:eastAsia="zh-CN" w:bidi="ar-SA"/>
        </w:rPr>
        <w:t>15.1</w:t>
      </w:r>
      <w:r>
        <w:rPr>
          <w:rFonts w:hint="eastAsia" w:ascii="宋体" w:hAnsi="Times New Roman" w:eastAsia="宋体" w:cs="宋体"/>
          <w:spacing w:val="-10"/>
          <w:sz w:val="24"/>
          <w:szCs w:val="24"/>
          <w:lang w:val="en-US" w:eastAsia="zh-CN" w:bidi="ar-SA"/>
        </w:rPr>
        <w:t xml:space="preserve"> 款约定情形的，监理人应按照第 </w:t>
      </w:r>
      <w:r>
        <w:rPr>
          <w:rFonts w:hint="eastAsia" w:ascii="宋体" w:hAnsi="Times New Roman" w:eastAsia="宋体" w:cs="宋体"/>
          <w:sz w:val="24"/>
          <w:szCs w:val="24"/>
          <w:lang w:val="en-US" w:eastAsia="zh-CN" w:bidi="ar-SA"/>
        </w:rPr>
        <w:t>15.3.3</w:t>
      </w:r>
      <w:r>
        <w:rPr>
          <w:rFonts w:hint="eastAsia" w:ascii="宋体" w:hAnsi="Times New Roman" w:eastAsia="宋体" w:cs="宋体"/>
          <w:spacing w:val="-29"/>
          <w:sz w:val="24"/>
          <w:szCs w:val="24"/>
          <w:lang w:val="en-US" w:eastAsia="zh-CN" w:bidi="ar-SA"/>
        </w:rPr>
        <w:t xml:space="preserve"> 项</w:t>
      </w:r>
      <w:r>
        <w:rPr>
          <w:rFonts w:hint="eastAsia" w:ascii="宋体" w:hAnsi="Times New Roman" w:eastAsia="宋体" w:cs="宋体"/>
          <w:sz w:val="24"/>
          <w:szCs w:val="24"/>
          <w:lang w:val="en-US" w:eastAsia="zh-CN" w:bidi="ar-SA"/>
        </w:rPr>
        <w:t>约定向承包人发出变更指示。</w:t>
      </w:r>
    </w:p>
    <w:p w14:paraId="566666C4">
      <w:pPr>
        <w:widowControl w:val="0"/>
        <w:numPr>
          <w:ilvl w:val="0"/>
          <w:numId w:val="29"/>
        </w:numPr>
        <w:tabs>
          <w:tab w:val="left" w:pos="1200"/>
        </w:tabs>
        <w:kinsoku w:val="0"/>
        <w:overflowPunct w:val="0"/>
        <w:autoSpaceDE w:val="0"/>
        <w:autoSpaceDN w:val="0"/>
        <w:adjustRightInd w:val="0"/>
        <w:spacing w:before="3" w:line="364" w:lineRule="auto"/>
        <w:ind w:left="118" w:right="1414" w:firstLine="480"/>
        <w:jc w:val="both"/>
        <w:rPr>
          <w:rFonts w:hint="default" w:ascii="宋体" w:hAnsi="Times New Roman" w:eastAsia="宋体" w:cs="宋体"/>
          <w:spacing w:val="-5"/>
          <w:sz w:val="24"/>
          <w:szCs w:val="24"/>
          <w:lang w:val="en-US" w:eastAsia="zh-CN" w:bidi="ar-SA"/>
        </w:rPr>
      </w:pPr>
      <w:r>
        <w:rPr>
          <w:rFonts w:hint="eastAsia" w:ascii="宋体" w:hAnsi="Times New Roman" w:eastAsia="宋体" w:cs="宋体"/>
          <w:spacing w:val="-6"/>
          <w:sz w:val="24"/>
          <w:szCs w:val="24"/>
          <w:lang w:val="en-US" w:eastAsia="zh-CN" w:bidi="ar-SA"/>
        </w:rPr>
        <w:t>承包人收到监理人按合同约定发出的图纸和文件，经检查认为其中存在第</w:t>
      </w:r>
      <w:r>
        <w:rPr>
          <w:rFonts w:hint="eastAsia" w:ascii="宋体" w:hAnsi="Times New Roman" w:eastAsia="宋体" w:cs="宋体"/>
          <w:spacing w:val="-4"/>
          <w:sz w:val="24"/>
          <w:szCs w:val="24"/>
          <w:lang w:val="en-US" w:eastAsia="zh-CN" w:bidi="ar-SA"/>
        </w:rPr>
        <w:t>15.1</w:t>
      </w:r>
      <w:r>
        <w:rPr>
          <w:rFonts w:hint="eastAsia" w:ascii="宋体" w:hAnsi="Times New Roman" w:eastAsia="宋体" w:cs="宋体"/>
          <w:spacing w:val="-5"/>
          <w:sz w:val="24"/>
          <w:szCs w:val="24"/>
          <w:lang w:val="en-US" w:eastAsia="zh-CN" w:bidi="ar-SA"/>
        </w:rPr>
        <w:t xml:space="preserve">款约定情形的，可向监理人提出书面变更建议。变更建议应阐明要求变更的依据， </w:t>
      </w:r>
      <w:r>
        <w:rPr>
          <w:rFonts w:hint="eastAsia" w:ascii="宋体" w:hAnsi="Times New Roman" w:eastAsia="宋体" w:cs="宋体"/>
          <w:spacing w:val="-8"/>
          <w:sz w:val="24"/>
          <w:szCs w:val="24"/>
          <w:lang w:val="en-US" w:eastAsia="zh-CN" w:bidi="ar-SA"/>
        </w:rPr>
        <w:t>并附必要的图纸和说明。监理人收到承包人书面建议后，应与发包人共同研究，确认存</w:t>
      </w:r>
      <w:r>
        <w:rPr>
          <w:rFonts w:hint="eastAsia" w:ascii="宋体" w:hAnsi="Times New Roman" w:eastAsia="宋体" w:cs="宋体"/>
          <w:spacing w:val="-6"/>
          <w:sz w:val="24"/>
          <w:szCs w:val="24"/>
          <w:lang w:val="en-US" w:eastAsia="zh-CN" w:bidi="ar-SA"/>
        </w:rPr>
        <w:t xml:space="preserve">在变更的，应在收到承包人书面建议后的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5"/>
          <w:sz w:val="24"/>
          <w:szCs w:val="24"/>
          <w:lang w:val="en-US" w:eastAsia="zh-CN" w:bidi="ar-SA"/>
        </w:rPr>
        <w:t xml:space="preserve"> 天内作出变更指示。经研究后不同意作为变更的，应由监理人书面答复承包人。</w:t>
      </w:r>
    </w:p>
    <w:p w14:paraId="281592AB">
      <w:pPr>
        <w:numPr>
          <w:ilvl w:val="0"/>
          <w:numId w:val="29"/>
        </w:numPr>
        <w:tabs>
          <w:tab w:val="left" w:pos="1200"/>
        </w:tabs>
        <w:kinsoku w:val="0"/>
        <w:overflowPunct w:val="0"/>
        <w:spacing w:before="3" w:line="364" w:lineRule="auto"/>
        <w:ind w:right="1414" w:firstLine="480"/>
        <w:jc w:val="both"/>
        <w:rPr>
          <w:rFonts w:hint="default"/>
          <w:spacing w:val="-5"/>
        </w:rPr>
        <w:sectPr>
          <w:pgSz w:w="11910" w:h="16840"/>
          <w:pgMar w:top="1360" w:right="0" w:bottom="480" w:left="1300" w:header="0" w:footer="287" w:gutter="0"/>
          <w:cols w:space="720" w:num="1"/>
        </w:sectPr>
      </w:pPr>
    </w:p>
    <w:p w14:paraId="296B620E">
      <w:pPr>
        <w:widowControl w:val="0"/>
        <w:numPr>
          <w:ilvl w:val="0"/>
          <w:numId w:val="29"/>
        </w:numPr>
        <w:tabs>
          <w:tab w:val="left" w:pos="1206"/>
        </w:tabs>
        <w:kinsoku w:val="0"/>
        <w:overflowPunct w:val="0"/>
        <w:autoSpaceDE w:val="0"/>
        <w:autoSpaceDN w:val="0"/>
        <w:adjustRightInd w:val="0"/>
        <w:spacing w:before="42"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若承包人收到监理人的变更意向书后认为难以实施此项变更，应立即通知监</w:t>
      </w:r>
      <w:r>
        <w:rPr>
          <w:rFonts w:hint="eastAsia" w:ascii="宋体" w:hAnsi="Times New Roman" w:eastAsia="宋体" w:cs="宋体"/>
          <w:spacing w:val="-7"/>
          <w:sz w:val="24"/>
          <w:szCs w:val="24"/>
          <w:lang w:val="en-US" w:eastAsia="zh-CN" w:bidi="ar-SA"/>
        </w:rPr>
        <w:t>理人，说明原因并附详细依据。监理人与承包人和发包人协商后确定撤销、改变或不改</w:t>
      </w:r>
      <w:r>
        <w:rPr>
          <w:rFonts w:hint="eastAsia" w:ascii="宋体" w:hAnsi="Times New Roman" w:eastAsia="宋体" w:cs="宋体"/>
          <w:sz w:val="24"/>
          <w:szCs w:val="24"/>
          <w:lang w:val="en-US" w:eastAsia="zh-CN" w:bidi="ar-SA"/>
        </w:rPr>
        <w:t>变原变更意向书。</w:t>
      </w:r>
    </w:p>
    <w:p w14:paraId="10108F39">
      <w:pPr>
        <w:widowControl w:val="0"/>
        <w:numPr>
          <w:ilvl w:val="2"/>
          <w:numId w:val="26"/>
        </w:numPr>
        <w:tabs>
          <w:tab w:val="left" w:pos="1439"/>
        </w:tabs>
        <w:kinsoku w:val="0"/>
        <w:overflowPunct w:val="0"/>
        <w:autoSpaceDE w:val="0"/>
        <w:autoSpaceDN w:val="0"/>
        <w:adjustRightInd w:val="0"/>
        <w:spacing w:line="305"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变更估价</w:t>
      </w:r>
    </w:p>
    <w:p w14:paraId="48AC996D">
      <w:pPr>
        <w:widowControl w:val="0"/>
        <w:numPr>
          <w:ilvl w:val="0"/>
          <w:numId w:val="30"/>
        </w:numPr>
        <w:tabs>
          <w:tab w:val="left" w:pos="1206"/>
        </w:tabs>
        <w:kinsoku w:val="0"/>
        <w:overflowPunct w:val="0"/>
        <w:autoSpaceDE w:val="0"/>
        <w:autoSpaceDN w:val="0"/>
        <w:adjustRightInd w:val="0"/>
        <w:spacing w:before="161" w:line="364" w:lineRule="auto"/>
        <w:ind w:left="118" w:right="1292"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198" o:spid="_x0000_s1198" o:spt="136" type="#_x0000_t136" style="position:absolute;left:0pt;margin-left:95.7pt;margin-top:257.3pt;height:16pt;width:400.2pt;mso-position-horizontal-relative:page;rotation:-3538944f;visibility:hidden;z-index:-25162240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除专用合同条款对期限另有约定外，承包人应在收到变更指示或变更意向书</w:t>
      </w:r>
      <w:r>
        <w:rPr>
          <w:rFonts w:hint="eastAsia" w:ascii="宋体" w:hAnsi="Times New Roman" w:eastAsia="宋体" w:cs="宋体"/>
          <w:spacing w:val="-15"/>
          <w:sz w:val="24"/>
          <w:szCs w:val="24"/>
          <w:lang w:val="en-US" w:eastAsia="zh-CN" w:bidi="ar-SA"/>
        </w:rPr>
        <w:t xml:space="preserve">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9"/>
          <w:sz w:val="24"/>
          <w:szCs w:val="24"/>
          <w:lang w:val="en-US" w:eastAsia="zh-CN" w:bidi="ar-SA"/>
        </w:rPr>
        <w:t xml:space="preserve"> 天内，向监理人提交变更报价书，报价内容应根据第 </w:t>
      </w:r>
      <w:r>
        <w:rPr>
          <w:rFonts w:hint="eastAsia" w:ascii="宋体" w:hAnsi="Times New Roman" w:eastAsia="宋体" w:cs="宋体"/>
          <w:sz w:val="24"/>
          <w:szCs w:val="24"/>
          <w:lang w:val="en-US" w:eastAsia="zh-CN" w:bidi="ar-SA"/>
        </w:rPr>
        <w:t>15.4</w:t>
      </w:r>
      <w:r>
        <w:rPr>
          <w:rFonts w:hint="eastAsia" w:ascii="宋体" w:hAnsi="Times New Roman" w:eastAsia="宋体" w:cs="宋体"/>
          <w:spacing w:val="-8"/>
          <w:sz w:val="24"/>
          <w:szCs w:val="24"/>
          <w:lang w:val="en-US" w:eastAsia="zh-CN" w:bidi="ar-SA"/>
        </w:rPr>
        <w:t xml:space="preserve"> 款约定的估价原则， </w:t>
      </w:r>
      <w:r>
        <w:rPr>
          <w:rFonts w:hint="eastAsia" w:ascii="宋体" w:hAnsi="Times New Roman" w:eastAsia="宋体" w:cs="宋体"/>
          <w:sz w:val="24"/>
          <w:szCs w:val="24"/>
          <w:lang w:val="en-US" w:eastAsia="zh-CN" w:bidi="ar-SA"/>
        </w:rPr>
        <w:t>详细开列变更工作的价格组成及其依据，并附必要的施工方法说明和有关图纸。</w:t>
      </w:r>
    </w:p>
    <w:p w14:paraId="491E7FC4">
      <w:pPr>
        <w:widowControl w:val="0"/>
        <w:numPr>
          <w:ilvl w:val="0"/>
          <w:numId w:val="30"/>
        </w:numPr>
        <w:tabs>
          <w:tab w:val="left" w:pos="1200"/>
        </w:tabs>
        <w:kinsoku w:val="0"/>
        <w:overflowPunct w:val="0"/>
        <w:autoSpaceDE w:val="0"/>
        <w:autoSpaceDN w:val="0"/>
        <w:adjustRightInd w:val="0"/>
        <w:spacing w:line="362" w:lineRule="auto"/>
        <w:ind w:left="118" w:right="1175" w:firstLine="480"/>
        <w:rPr>
          <w:rFonts w:hint="default" w:ascii="宋体" w:hAnsi="Times New Roman" w:eastAsia="宋体" w:cs="宋体"/>
          <w:spacing w:val="-9"/>
          <w:sz w:val="24"/>
          <w:szCs w:val="24"/>
          <w:lang w:val="en-US" w:eastAsia="zh-CN" w:bidi="ar-SA"/>
        </w:rPr>
      </w:pPr>
      <w:r>
        <w:rPr>
          <w:rFonts w:hint="eastAsia" w:ascii="宋体" w:hAnsi="Times New Roman" w:eastAsia="宋体" w:cs="宋体"/>
          <w:spacing w:val="-8"/>
          <w:sz w:val="24"/>
          <w:szCs w:val="24"/>
          <w:lang w:val="en-US" w:eastAsia="zh-CN" w:bidi="ar-SA"/>
        </w:rPr>
        <w:t>变更工作影响工期的，承包人应提出调整工期的具体细节。监理人认为有必要</w:t>
      </w:r>
      <w:r>
        <w:rPr>
          <w:rFonts w:hint="eastAsia" w:ascii="宋体" w:hAnsi="Times New Roman" w:eastAsia="宋体" w:cs="宋体"/>
          <w:spacing w:val="-9"/>
          <w:sz w:val="24"/>
          <w:szCs w:val="24"/>
          <w:lang w:val="en-US" w:eastAsia="zh-CN" w:bidi="ar-SA"/>
        </w:rPr>
        <w:t>时，可要求承包人提交要求提前或延长工期的施工进度计划及相应施工措施等详细资料。</w:t>
      </w:r>
    </w:p>
    <w:p w14:paraId="4090DA66">
      <w:pPr>
        <w:widowControl w:val="0"/>
        <w:numPr>
          <w:ilvl w:val="0"/>
          <w:numId w:val="30"/>
        </w:numPr>
        <w:tabs>
          <w:tab w:val="left" w:pos="1200"/>
        </w:tabs>
        <w:kinsoku w:val="0"/>
        <w:overflowPunct w:val="0"/>
        <w:autoSpaceDE w:val="0"/>
        <w:autoSpaceDN w:val="0"/>
        <w:adjustRightInd w:val="0"/>
        <w:spacing w:before="5"/>
        <w:ind w:left="1199" w:hanging="601"/>
        <w:rPr>
          <w:rFonts w:hint="default" w:ascii="宋体" w:hAnsi="Times New Roman" w:eastAsia="宋体" w:cs="宋体"/>
          <w:spacing w:val="-30"/>
          <w:sz w:val="24"/>
          <w:szCs w:val="24"/>
          <w:lang w:val="en-US" w:eastAsia="zh-CN" w:bidi="ar-SA"/>
        </w:rPr>
      </w:pPr>
      <w:r>
        <w:rPr>
          <w:rFonts w:hint="eastAsia" w:ascii="宋体" w:hAnsi="Times New Roman" w:eastAsia="宋体" w:cs="宋体"/>
          <w:spacing w:val="-4"/>
          <w:sz w:val="24"/>
          <w:szCs w:val="24"/>
          <w:lang w:val="en-US" w:eastAsia="zh-CN" w:bidi="ar-SA"/>
        </w:rPr>
        <w:t xml:space="preserve">除专用合同条款对期限另有约定外，监理人收到承包人变更报价书后的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30"/>
          <w:sz w:val="24"/>
          <w:szCs w:val="24"/>
          <w:lang w:val="en-US" w:eastAsia="zh-CN" w:bidi="ar-SA"/>
        </w:rPr>
        <w:t xml:space="preserve"> 天</w:t>
      </w:r>
    </w:p>
    <w:p w14:paraId="721F147E">
      <w:pPr>
        <w:widowControl w:val="0"/>
        <w:kinsoku w:val="0"/>
        <w:overflowPunct w:val="0"/>
        <w:autoSpaceDE w:val="0"/>
        <w:autoSpaceDN w:val="0"/>
        <w:adjustRightInd w:val="0"/>
        <w:spacing w:before="158"/>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内，根据第 15.4 款约定的估价原则，按照第 3.5 款商定或确定变更价格。</w:t>
      </w:r>
    </w:p>
    <w:p w14:paraId="53FAB1D9">
      <w:pPr>
        <w:widowControl w:val="0"/>
        <w:numPr>
          <w:ilvl w:val="2"/>
          <w:numId w:val="26"/>
        </w:numPr>
        <w:tabs>
          <w:tab w:val="left" w:pos="1439"/>
        </w:tabs>
        <w:kinsoku w:val="0"/>
        <w:overflowPunct w:val="0"/>
        <w:autoSpaceDE w:val="0"/>
        <w:autoSpaceDN w:val="0"/>
        <w:adjustRightInd w:val="0"/>
        <w:spacing w:before="160"/>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变更指示</w:t>
      </w:r>
    </w:p>
    <w:p w14:paraId="1871E6D6">
      <w:pPr>
        <w:widowControl w:val="0"/>
        <w:numPr>
          <w:ilvl w:val="0"/>
          <w:numId w:val="31"/>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变更指示只能由监理人发出。</w:t>
      </w:r>
    </w:p>
    <w:p w14:paraId="017F19EE">
      <w:pPr>
        <w:widowControl w:val="0"/>
        <w:numPr>
          <w:ilvl w:val="0"/>
          <w:numId w:val="31"/>
        </w:numPr>
        <w:tabs>
          <w:tab w:val="left" w:pos="1200"/>
        </w:tabs>
        <w:kinsoku w:val="0"/>
        <w:overflowPunct w:val="0"/>
        <w:autoSpaceDE w:val="0"/>
        <w:autoSpaceDN w:val="0"/>
        <w:adjustRightInd w:val="0"/>
        <w:spacing w:before="161" w:line="362" w:lineRule="auto"/>
        <w:ind w:left="118" w:right="1298" w:firstLine="480"/>
        <w:rPr>
          <w:rFonts w:hint="default" w:ascii="宋体" w:hAnsi="Times New Roman" w:eastAsia="宋体" w:cs="宋体"/>
          <w:spacing w:val="-10"/>
          <w:sz w:val="24"/>
          <w:szCs w:val="24"/>
          <w:lang w:val="en-US" w:eastAsia="zh-CN" w:bidi="ar-SA"/>
        </w:rPr>
      </w:pPr>
      <w:r>
        <w:rPr>
          <w:rFonts w:hint="eastAsia" w:ascii="宋体" w:hAnsi="Times New Roman" w:eastAsia="宋体" w:cs="宋体"/>
          <w:spacing w:val="-9"/>
          <w:sz w:val="24"/>
          <w:szCs w:val="24"/>
          <w:lang w:val="en-US" w:eastAsia="zh-CN" w:bidi="ar-SA"/>
        </w:rPr>
        <w:t>变更指示应说明变更的目的、范围、变更内容以及变更的工程量及其进度和技</w:t>
      </w:r>
      <w:r>
        <w:rPr>
          <w:rFonts w:hint="eastAsia" w:ascii="宋体" w:hAnsi="Times New Roman" w:eastAsia="宋体" w:cs="宋体"/>
          <w:spacing w:val="-10"/>
          <w:sz w:val="24"/>
          <w:szCs w:val="24"/>
          <w:lang w:val="en-US" w:eastAsia="zh-CN" w:bidi="ar-SA"/>
        </w:rPr>
        <w:t>术要求，并附有关图纸和文件。承包人收到变更指示后，应按变更指示进行变更工作。</w:t>
      </w:r>
    </w:p>
    <w:p w14:paraId="5B38D354">
      <w:pPr>
        <w:widowControl w:val="0"/>
        <w:numPr>
          <w:ilvl w:val="1"/>
          <w:numId w:val="26"/>
        </w:numPr>
        <w:tabs>
          <w:tab w:val="left" w:pos="755"/>
        </w:tabs>
        <w:kinsoku w:val="0"/>
        <w:overflowPunct w:val="0"/>
        <w:autoSpaceDE w:val="0"/>
        <w:autoSpaceDN w:val="0"/>
        <w:adjustRightInd w:val="0"/>
        <w:spacing w:before="6"/>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变更的估价原则</w:t>
      </w:r>
    </w:p>
    <w:p w14:paraId="518D22B4">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除专用合同条款另有约定外，因变更引起的价格调整按照本款约定处理。</w:t>
      </w:r>
    </w:p>
    <w:p w14:paraId="16463C48">
      <w:pPr>
        <w:widowControl w:val="0"/>
        <w:numPr>
          <w:ilvl w:val="2"/>
          <w:numId w:val="26"/>
        </w:numPr>
        <w:tabs>
          <w:tab w:val="left" w:pos="1439"/>
        </w:tabs>
        <w:kinsoku w:val="0"/>
        <w:overflowPunct w:val="0"/>
        <w:autoSpaceDE w:val="0"/>
        <w:autoSpaceDN w:val="0"/>
        <w:adjustRightInd w:val="0"/>
        <w:spacing w:before="158"/>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己标价工程量清单中有适用于变更工作的子目的，采用该子目的单价。</w:t>
      </w:r>
    </w:p>
    <w:p w14:paraId="3F632BE5">
      <w:pPr>
        <w:widowControl w:val="0"/>
        <w:numPr>
          <w:ilvl w:val="2"/>
          <w:numId w:val="26"/>
        </w:numPr>
        <w:tabs>
          <w:tab w:val="left" w:pos="1499"/>
        </w:tabs>
        <w:kinsoku w:val="0"/>
        <w:overflowPunct w:val="0"/>
        <w:autoSpaceDE w:val="0"/>
        <w:autoSpaceDN w:val="0"/>
        <w:adjustRightInd w:val="0"/>
        <w:spacing w:before="161" w:line="362" w:lineRule="auto"/>
        <w:ind w:left="420" w:leftChars="0" w:right="1419" w:firstLine="0" w:firstLineChars="0"/>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1"/>
          <w:sz w:val="24"/>
          <w:szCs w:val="24"/>
          <w:lang w:val="en-US" w:eastAsia="zh-CN" w:bidi="ar-SA"/>
        </w:rPr>
        <w:t>已标价工程量清单中无适用于变更工作的子目，但有类似子目的，可在合</w:t>
      </w:r>
      <w:r>
        <w:rPr>
          <w:rFonts w:hint="eastAsia" w:ascii="宋体" w:hAnsi="Times New Roman" w:eastAsia="宋体" w:cs="宋体"/>
          <w:spacing w:val="-3"/>
          <w:sz w:val="24"/>
          <w:szCs w:val="24"/>
          <w:lang w:val="en-US" w:eastAsia="zh-CN" w:bidi="ar-SA"/>
        </w:rPr>
        <w:t xml:space="preserve">理范围内参照类似子目的单价，由监理人按第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8"/>
          <w:sz w:val="24"/>
          <w:szCs w:val="24"/>
          <w:lang w:val="en-US" w:eastAsia="zh-CN" w:bidi="ar-SA"/>
        </w:rPr>
        <w:t xml:space="preserve"> 款商定或确定变更工作的单价。</w:t>
      </w:r>
    </w:p>
    <w:p w14:paraId="1F2FC632">
      <w:pPr>
        <w:widowControl w:val="0"/>
        <w:numPr>
          <w:ilvl w:val="2"/>
          <w:numId w:val="26"/>
        </w:numPr>
        <w:tabs>
          <w:tab w:val="left" w:pos="1439"/>
        </w:tabs>
        <w:kinsoku w:val="0"/>
        <w:overflowPunct w:val="0"/>
        <w:autoSpaceDE w:val="0"/>
        <w:autoSpaceDN w:val="0"/>
        <w:adjustRightInd w:val="0"/>
        <w:spacing w:before="5" w:line="362" w:lineRule="auto"/>
        <w:ind w:left="420" w:leftChars="0" w:right="1297" w:firstLine="0" w:firstLineChars="0"/>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4"/>
          <w:sz w:val="24"/>
          <w:szCs w:val="24"/>
          <w:lang w:val="en-US" w:eastAsia="zh-CN" w:bidi="ar-SA"/>
        </w:rPr>
        <w:t xml:space="preserve">已标价工程量清单中无适用或类似子目的单价，可按照成本加利润的原则， </w:t>
      </w:r>
      <w:r>
        <w:rPr>
          <w:rFonts w:hint="eastAsia" w:ascii="宋体" w:hAnsi="Times New Roman" w:eastAsia="宋体" w:cs="宋体"/>
          <w:spacing w:val="-9"/>
          <w:sz w:val="24"/>
          <w:szCs w:val="24"/>
          <w:lang w:val="en-US" w:eastAsia="zh-CN" w:bidi="ar-SA"/>
        </w:rPr>
        <w:t xml:space="preserve">由监理人按第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8"/>
          <w:sz w:val="24"/>
          <w:szCs w:val="24"/>
          <w:lang w:val="en-US" w:eastAsia="zh-CN" w:bidi="ar-SA"/>
        </w:rPr>
        <w:t xml:space="preserve"> 款商定或确定变更工作的单价。</w:t>
      </w:r>
    </w:p>
    <w:p w14:paraId="0BF7B33D">
      <w:pPr>
        <w:widowControl w:val="0"/>
        <w:numPr>
          <w:ilvl w:val="1"/>
          <w:numId w:val="26"/>
        </w:numPr>
        <w:tabs>
          <w:tab w:val="left" w:pos="755"/>
        </w:tabs>
        <w:kinsoku w:val="0"/>
        <w:overflowPunct w:val="0"/>
        <w:autoSpaceDE w:val="0"/>
        <w:autoSpaceDN w:val="0"/>
        <w:adjustRightInd w:val="0"/>
        <w:spacing w:before="5"/>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承包人的合理化建议</w:t>
      </w:r>
    </w:p>
    <w:p w14:paraId="0C56E111">
      <w:pPr>
        <w:widowControl w:val="0"/>
        <w:numPr>
          <w:ilvl w:val="2"/>
          <w:numId w:val="26"/>
        </w:numPr>
        <w:tabs>
          <w:tab w:val="left" w:pos="1499"/>
        </w:tabs>
        <w:kinsoku w:val="0"/>
        <w:overflowPunct w:val="0"/>
        <w:autoSpaceDE w:val="0"/>
        <w:autoSpaceDN w:val="0"/>
        <w:adjustRightInd w:val="0"/>
        <w:spacing w:before="186" w:line="364" w:lineRule="auto"/>
        <w:ind w:left="420" w:leftChars="0" w:right="1412"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在履行合同过程中，承包人对发包人提供的图纸、技术要求以及其他方面</w:t>
      </w:r>
      <w:r>
        <w:rPr>
          <w:rFonts w:hint="eastAsia" w:ascii="宋体" w:hAnsi="Times New Roman" w:eastAsia="宋体" w:cs="宋体"/>
          <w:spacing w:val="-5"/>
          <w:sz w:val="24"/>
          <w:szCs w:val="24"/>
          <w:lang w:val="en-US" w:eastAsia="zh-CN" w:bidi="ar-SA"/>
        </w:rPr>
        <w:t>提出的合理化建议，均应以书面形式提交监理人。合理化建议书的内容应包括建议工作</w:t>
      </w:r>
      <w:r>
        <w:rPr>
          <w:rFonts w:hint="eastAsia" w:ascii="宋体" w:hAnsi="Times New Roman" w:eastAsia="宋体" w:cs="宋体"/>
          <w:spacing w:val="-6"/>
          <w:sz w:val="24"/>
          <w:szCs w:val="24"/>
          <w:lang w:val="en-US" w:eastAsia="zh-CN" w:bidi="ar-SA"/>
        </w:rPr>
        <w:t>的详细说明、进度计划和效益以及与其他工作的协调等，并附必要的设计文件。监理人</w:t>
      </w:r>
      <w:r>
        <w:rPr>
          <w:rFonts w:hint="eastAsia" w:ascii="宋体" w:hAnsi="Times New Roman" w:eastAsia="宋体" w:cs="宋体"/>
          <w:spacing w:val="-1"/>
          <w:sz w:val="24"/>
          <w:szCs w:val="24"/>
          <w:lang w:val="en-US" w:eastAsia="zh-CN" w:bidi="ar-SA"/>
        </w:rPr>
        <w:t xml:space="preserve">应与发包人协商是否采纳建议。建议被采纳并构成变更的，应按第 </w:t>
      </w:r>
      <w:r>
        <w:rPr>
          <w:rFonts w:hint="eastAsia" w:ascii="宋体" w:hAnsi="Times New Roman" w:eastAsia="宋体" w:cs="宋体"/>
          <w:sz w:val="24"/>
          <w:szCs w:val="24"/>
          <w:lang w:val="en-US" w:eastAsia="zh-CN" w:bidi="ar-SA"/>
        </w:rPr>
        <w:t>15.3.3</w:t>
      </w:r>
      <w:r>
        <w:rPr>
          <w:rFonts w:hint="eastAsia" w:ascii="宋体" w:hAnsi="Times New Roman" w:eastAsia="宋体" w:cs="宋体"/>
          <w:spacing w:val="-7"/>
          <w:sz w:val="24"/>
          <w:szCs w:val="24"/>
          <w:lang w:val="en-US" w:eastAsia="zh-CN" w:bidi="ar-SA"/>
        </w:rPr>
        <w:t xml:space="preserve"> 项约定向承</w:t>
      </w:r>
      <w:r>
        <w:rPr>
          <w:rFonts w:hint="eastAsia" w:ascii="宋体" w:hAnsi="Times New Roman" w:eastAsia="宋体" w:cs="宋体"/>
          <w:sz w:val="24"/>
          <w:szCs w:val="24"/>
          <w:lang w:val="en-US" w:eastAsia="zh-CN" w:bidi="ar-SA"/>
        </w:rPr>
        <w:t>包人发出变更指示。</w:t>
      </w:r>
    </w:p>
    <w:p w14:paraId="3E525BED">
      <w:pPr>
        <w:widowControl w:val="0"/>
        <w:numPr>
          <w:ilvl w:val="2"/>
          <w:numId w:val="26"/>
        </w:numPr>
        <w:tabs>
          <w:tab w:val="left" w:pos="1499"/>
        </w:tabs>
        <w:kinsoku w:val="0"/>
        <w:overflowPunct w:val="0"/>
        <w:autoSpaceDE w:val="0"/>
        <w:autoSpaceDN w:val="0"/>
        <w:adjustRightInd w:val="0"/>
        <w:spacing w:line="306" w:lineRule="exact"/>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承包人提出的合理化建议降低了合同价格、缩短了工期或者提高了工程经</w:t>
      </w:r>
    </w:p>
    <w:p w14:paraId="13510152">
      <w:pPr>
        <w:numPr>
          <w:ilvl w:val="2"/>
          <w:numId w:val="27"/>
        </w:numPr>
        <w:tabs>
          <w:tab w:val="left" w:pos="1499"/>
        </w:tabs>
        <w:kinsoku w:val="0"/>
        <w:overflowPunct w:val="0"/>
        <w:spacing w:line="306" w:lineRule="exact"/>
        <w:ind w:left="1498"/>
        <w:rPr>
          <w:rFonts w:hint="default"/>
          <w:color w:val="000000"/>
        </w:rPr>
        <w:sectPr>
          <w:pgSz w:w="11910" w:h="16840"/>
          <w:pgMar w:top="1360" w:right="0" w:bottom="480" w:left="1300" w:header="0" w:footer="287" w:gutter="0"/>
          <w:cols w:space="720" w:num="1"/>
        </w:sectPr>
      </w:pPr>
    </w:p>
    <w:p w14:paraId="72AE45BF">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济效益的，发包人可按国家有关规定在专用合同条款中约定给予奖励。</w:t>
      </w:r>
    </w:p>
    <w:p w14:paraId="2CEB802C">
      <w:pPr>
        <w:widowControl w:val="0"/>
        <w:numPr>
          <w:ilvl w:val="1"/>
          <w:numId w:val="26"/>
        </w:numPr>
        <w:tabs>
          <w:tab w:val="left" w:pos="755"/>
        </w:tabs>
        <w:kinsoku w:val="0"/>
        <w:overflowPunct w:val="0"/>
        <w:autoSpaceDE w:val="0"/>
        <w:autoSpaceDN w:val="0"/>
        <w:adjustRightInd w:val="0"/>
        <w:spacing w:before="159"/>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暂列金额</w:t>
      </w:r>
    </w:p>
    <w:p w14:paraId="562B8FF6">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暂列金额只能按照监理人的指示使用，并对合同价格进行相应调整。</w:t>
      </w:r>
    </w:p>
    <w:p w14:paraId="40BD5589">
      <w:pPr>
        <w:widowControl w:val="0"/>
        <w:numPr>
          <w:ilvl w:val="1"/>
          <w:numId w:val="26"/>
        </w:numPr>
        <w:tabs>
          <w:tab w:val="left" w:pos="755"/>
        </w:tabs>
        <w:kinsoku w:val="0"/>
        <w:overflowPunct w:val="0"/>
        <w:autoSpaceDE w:val="0"/>
        <w:autoSpaceDN w:val="0"/>
        <w:adjustRightInd w:val="0"/>
        <w:spacing w:before="161"/>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计日工</w:t>
      </w:r>
    </w:p>
    <w:p w14:paraId="241D2D89">
      <w:pPr>
        <w:widowControl w:val="0"/>
        <w:numPr>
          <w:ilvl w:val="2"/>
          <w:numId w:val="26"/>
        </w:numPr>
        <w:tabs>
          <w:tab w:val="left" w:pos="1499"/>
        </w:tabs>
        <w:kinsoku w:val="0"/>
        <w:overflowPunct w:val="0"/>
        <w:autoSpaceDE w:val="0"/>
        <w:autoSpaceDN w:val="0"/>
        <w:adjustRightInd w:val="0"/>
        <w:spacing w:before="185" w:line="362" w:lineRule="auto"/>
        <w:ind w:left="420" w:leftChars="0" w:right="1418"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发包人认为有必要时，由监理人通知承包人以计日工方式实施变更的零星</w:t>
      </w:r>
      <w:r>
        <w:rPr>
          <w:rFonts w:hint="eastAsia" w:ascii="宋体" w:hAnsi="Times New Roman" w:eastAsia="宋体" w:cs="宋体"/>
          <w:sz w:val="24"/>
          <w:szCs w:val="24"/>
          <w:lang w:val="en-US" w:eastAsia="zh-CN" w:bidi="ar-SA"/>
        </w:rPr>
        <w:t>工作。其价款按列入已标价工程量清单中的计日工计价子目及其单价进行计算。</w:t>
      </w:r>
    </w:p>
    <w:p w14:paraId="4B2B8BD8">
      <w:pPr>
        <w:widowControl w:val="0"/>
        <w:numPr>
          <w:ilvl w:val="2"/>
          <w:numId w:val="26"/>
        </w:numPr>
        <w:tabs>
          <w:tab w:val="left" w:pos="1499"/>
        </w:tabs>
        <w:kinsoku w:val="0"/>
        <w:overflowPunct w:val="0"/>
        <w:autoSpaceDE w:val="0"/>
        <w:autoSpaceDN w:val="0"/>
        <w:adjustRightInd w:val="0"/>
        <w:spacing w:before="5" w:line="362" w:lineRule="auto"/>
        <w:ind w:left="420" w:leftChars="0" w:right="1419" w:firstLine="0" w:firstLineChars="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199" o:spid="_x0000_s1199" o:spt="136" type="#_x0000_t136" style="position:absolute;left:0pt;margin-left:95.7pt;margin-top:195pt;height:16pt;width:400.2pt;mso-position-horizontal-relative:page;rotation:-3538944f;visibility:hidden;z-index:-25162137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采用计日工计价的任何一项变更工作，应从暂列金额中支付，承包人应在</w:t>
      </w:r>
      <w:r>
        <w:rPr>
          <w:rFonts w:hint="eastAsia" w:ascii="宋体" w:hAnsi="Times New Roman" w:eastAsia="宋体" w:cs="宋体"/>
          <w:sz w:val="24"/>
          <w:szCs w:val="24"/>
          <w:lang w:val="en-US" w:eastAsia="zh-CN" w:bidi="ar-SA"/>
        </w:rPr>
        <w:t>该项变更的实施过程中，每天提交以下报表和有关凭证报送监理人审批：</w:t>
      </w:r>
    </w:p>
    <w:p w14:paraId="10083DB0">
      <w:pPr>
        <w:widowControl w:val="0"/>
        <w:numPr>
          <w:ilvl w:val="0"/>
          <w:numId w:val="32"/>
        </w:numPr>
        <w:tabs>
          <w:tab w:val="left" w:pos="1200"/>
        </w:tabs>
        <w:kinsoku w:val="0"/>
        <w:overflowPunct w:val="0"/>
        <w:autoSpaceDE w:val="0"/>
        <w:autoSpaceDN w:val="0"/>
        <w:adjustRightInd w:val="0"/>
        <w:spacing w:before="5"/>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工作名称、内容和数量；</w:t>
      </w:r>
    </w:p>
    <w:p w14:paraId="76F19DB4">
      <w:pPr>
        <w:widowControl w:val="0"/>
        <w:numPr>
          <w:ilvl w:val="0"/>
          <w:numId w:val="32"/>
        </w:numPr>
        <w:tabs>
          <w:tab w:val="left" w:pos="1200"/>
        </w:tabs>
        <w:kinsoku w:val="0"/>
        <w:overflowPunct w:val="0"/>
        <w:autoSpaceDE w:val="0"/>
        <w:autoSpaceDN w:val="0"/>
        <w:adjustRightInd w:val="0"/>
        <w:spacing w:before="159"/>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投入该工作所有人员的姓名、工种、级别和耗用工时；</w:t>
      </w:r>
    </w:p>
    <w:p w14:paraId="3F3FBA3A">
      <w:pPr>
        <w:widowControl w:val="0"/>
        <w:numPr>
          <w:ilvl w:val="0"/>
          <w:numId w:val="32"/>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投入该工作的材料类别和数量；</w:t>
      </w:r>
    </w:p>
    <w:p w14:paraId="7AE9D67F">
      <w:pPr>
        <w:widowControl w:val="0"/>
        <w:numPr>
          <w:ilvl w:val="0"/>
          <w:numId w:val="32"/>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投入该工作的施工设备型号、台数和耗用台时；</w:t>
      </w:r>
    </w:p>
    <w:p w14:paraId="30CC300B">
      <w:pPr>
        <w:widowControl w:val="0"/>
        <w:numPr>
          <w:ilvl w:val="0"/>
          <w:numId w:val="32"/>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监理人要求提交的其他资料和凭证。</w:t>
      </w:r>
    </w:p>
    <w:p w14:paraId="70D6C4BB">
      <w:pPr>
        <w:widowControl w:val="0"/>
        <w:numPr>
          <w:ilvl w:val="2"/>
          <w:numId w:val="26"/>
        </w:numPr>
        <w:tabs>
          <w:tab w:val="left" w:pos="1439"/>
        </w:tabs>
        <w:kinsoku w:val="0"/>
        <w:overflowPunct w:val="0"/>
        <w:autoSpaceDE w:val="0"/>
        <w:autoSpaceDN w:val="0"/>
        <w:adjustRightInd w:val="0"/>
        <w:spacing w:before="160" w:line="362" w:lineRule="auto"/>
        <w:ind w:left="420" w:leftChars="0" w:right="1412"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8"/>
          <w:sz w:val="24"/>
          <w:szCs w:val="24"/>
          <w:lang w:val="en-US" w:eastAsia="zh-CN" w:bidi="ar-SA"/>
        </w:rPr>
        <w:t xml:space="preserve">计日工由承包人汇总后，按第 </w:t>
      </w:r>
      <w:r>
        <w:rPr>
          <w:rFonts w:hint="eastAsia" w:ascii="宋体" w:hAnsi="Times New Roman" w:eastAsia="宋体" w:cs="宋体"/>
          <w:sz w:val="24"/>
          <w:szCs w:val="24"/>
          <w:lang w:val="en-US" w:eastAsia="zh-CN" w:bidi="ar-SA"/>
        </w:rPr>
        <w:t>17.3.2</w:t>
      </w:r>
      <w:r>
        <w:rPr>
          <w:rFonts w:hint="eastAsia" w:ascii="宋体" w:hAnsi="Times New Roman" w:eastAsia="宋体" w:cs="宋体"/>
          <w:spacing w:val="-11"/>
          <w:sz w:val="24"/>
          <w:szCs w:val="24"/>
          <w:lang w:val="en-US" w:eastAsia="zh-CN" w:bidi="ar-SA"/>
        </w:rPr>
        <w:t xml:space="preserve"> 项的约定列入进度付款申请单，由监</w:t>
      </w:r>
      <w:r>
        <w:rPr>
          <w:rFonts w:hint="eastAsia" w:ascii="宋体" w:hAnsi="Times New Roman" w:eastAsia="宋体" w:cs="宋体"/>
          <w:sz w:val="24"/>
          <w:szCs w:val="24"/>
          <w:lang w:val="en-US" w:eastAsia="zh-CN" w:bidi="ar-SA"/>
        </w:rPr>
        <w:t>理人复核并经发包人同意后列入进度付款。</w:t>
      </w:r>
    </w:p>
    <w:p w14:paraId="38CE8647">
      <w:pPr>
        <w:widowControl w:val="0"/>
        <w:numPr>
          <w:ilvl w:val="1"/>
          <w:numId w:val="26"/>
        </w:numPr>
        <w:tabs>
          <w:tab w:val="left" w:pos="755"/>
        </w:tabs>
        <w:kinsoku w:val="0"/>
        <w:overflowPunct w:val="0"/>
        <w:autoSpaceDE w:val="0"/>
        <w:autoSpaceDN w:val="0"/>
        <w:adjustRightInd w:val="0"/>
        <w:spacing w:before="6"/>
        <w:ind w:left="754" w:leftChars="0" w:hanging="636" w:firstLineChars="0"/>
        <w:outlineLvl w:val="1"/>
        <w:rPr>
          <w:rFonts w:hint="default" w:ascii="宋体" w:hAnsi="Times New Roman" w:eastAsia="宋体" w:cs="宋体"/>
          <w:b/>
          <w:w w:val="95"/>
          <w:sz w:val="28"/>
          <w:szCs w:val="28"/>
          <w:lang w:val="en-US" w:eastAsia="zh-CN" w:bidi="ar-SA"/>
        </w:rPr>
      </w:pPr>
      <w:r>
        <w:rPr>
          <w:rFonts w:hint="eastAsia" w:ascii="宋体" w:hAnsi="Times New Roman" w:eastAsia="宋体" w:cs="宋体"/>
          <w:b/>
          <w:w w:val="95"/>
          <w:sz w:val="28"/>
          <w:szCs w:val="28"/>
          <w:lang w:val="en-US" w:eastAsia="zh-CN" w:bidi="ar-SA"/>
        </w:rPr>
        <w:t>暂估价</w:t>
      </w:r>
    </w:p>
    <w:p w14:paraId="421ABCE6">
      <w:pPr>
        <w:widowControl w:val="0"/>
        <w:numPr>
          <w:ilvl w:val="2"/>
          <w:numId w:val="26"/>
        </w:numPr>
        <w:tabs>
          <w:tab w:val="left" w:pos="1499"/>
        </w:tabs>
        <w:kinsoku w:val="0"/>
        <w:overflowPunct w:val="0"/>
        <w:autoSpaceDE w:val="0"/>
        <w:autoSpaceDN w:val="0"/>
        <w:adjustRightInd w:val="0"/>
        <w:spacing w:before="185" w:line="364" w:lineRule="auto"/>
        <w:ind w:left="420" w:leftChars="0" w:right="1413"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发包人在工程量清单中给定暂估价的材料、工程设备和专业工程属于依法</w:t>
      </w:r>
      <w:r>
        <w:rPr>
          <w:rFonts w:hint="eastAsia" w:ascii="宋体" w:hAnsi="Times New Roman" w:eastAsia="宋体" w:cs="宋体"/>
          <w:spacing w:val="-4"/>
          <w:sz w:val="24"/>
          <w:szCs w:val="24"/>
          <w:lang w:val="en-US" w:eastAsia="zh-CN" w:bidi="ar-SA"/>
        </w:rPr>
        <w:t>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w:t>
      </w:r>
      <w:r>
        <w:rPr>
          <w:rFonts w:hint="eastAsia" w:ascii="宋体" w:hAnsi="Times New Roman" w:eastAsia="宋体" w:cs="宋体"/>
          <w:spacing w:val="-3"/>
          <w:sz w:val="24"/>
          <w:szCs w:val="24"/>
          <w:lang w:val="en-US" w:eastAsia="zh-CN" w:bidi="ar-SA"/>
        </w:rPr>
        <w:t>额与工程量清单中所列金额差以及相应的税金等其他费用列入合同价格。必须招标的暂</w:t>
      </w:r>
      <w:r>
        <w:rPr>
          <w:rFonts w:hint="eastAsia" w:ascii="宋体" w:hAnsi="Times New Roman" w:eastAsia="宋体" w:cs="宋体"/>
          <w:spacing w:val="-6"/>
          <w:sz w:val="24"/>
          <w:szCs w:val="24"/>
          <w:lang w:val="en-US" w:eastAsia="zh-CN" w:bidi="ar-SA"/>
        </w:rPr>
        <w:t>估价项目招标组织形式、发包人和承包人组织招标时双方的权利义务关系在专用合同条</w:t>
      </w:r>
      <w:r>
        <w:rPr>
          <w:rFonts w:hint="eastAsia" w:ascii="宋体" w:hAnsi="Times New Roman" w:eastAsia="宋体" w:cs="宋体"/>
          <w:sz w:val="24"/>
          <w:szCs w:val="24"/>
          <w:lang w:val="en-US" w:eastAsia="zh-CN" w:bidi="ar-SA"/>
        </w:rPr>
        <w:t>款中约定。</w:t>
      </w:r>
    </w:p>
    <w:p w14:paraId="3D36F276">
      <w:pPr>
        <w:widowControl w:val="0"/>
        <w:numPr>
          <w:ilvl w:val="2"/>
          <w:numId w:val="26"/>
        </w:numPr>
        <w:tabs>
          <w:tab w:val="left" w:pos="1499"/>
        </w:tabs>
        <w:kinsoku w:val="0"/>
        <w:overflowPunct w:val="0"/>
        <w:autoSpaceDE w:val="0"/>
        <w:autoSpaceDN w:val="0"/>
        <w:adjustRightInd w:val="0"/>
        <w:spacing w:line="364" w:lineRule="auto"/>
        <w:ind w:left="420" w:leftChars="0" w:right="1412"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发包人在工程量清单中给定暂估价的材料和工程设备不属于依法必须招标</w:t>
      </w:r>
      <w:r>
        <w:rPr>
          <w:rFonts w:hint="eastAsia" w:ascii="宋体" w:hAnsi="Times New Roman" w:eastAsia="宋体" w:cs="宋体"/>
          <w:spacing w:val="-5"/>
          <w:sz w:val="24"/>
          <w:szCs w:val="24"/>
          <w:lang w:val="en-US" w:eastAsia="zh-CN" w:bidi="ar-SA"/>
        </w:rPr>
        <w:t xml:space="preserve">的范围或未达到规定的规模标准的，应由承包人按第 </w:t>
      </w:r>
      <w:r>
        <w:rPr>
          <w:rFonts w:hint="eastAsia" w:ascii="宋体" w:hAnsi="Times New Roman" w:eastAsia="宋体" w:cs="宋体"/>
          <w:sz w:val="24"/>
          <w:szCs w:val="24"/>
          <w:lang w:val="en-US" w:eastAsia="zh-CN" w:bidi="ar-SA"/>
        </w:rPr>
        <w:t>5.1</w:t>
      </w:r>
      <w:r>
        <w:rPr>
          <w:rFonts w:hint="eastAsia" w:ascii="宋体" w:hAnsi="Times New Roman" w:eastAsia="宋体" w:cs="宋体"/>
          <w:spacing w:val="-10"/>
          <w:sz w:val="24"/>
          <w:szCs w:val="24"/>
          <w:lang w:val="en-US" w:eastAsia="zh-CN" w:bidi="ar-SA"/>
        </w:rPr>
        <w:t xml:space="preserve"> 款的约定提供。经监理人确认</w:t>
      </w:r>
      <w:r>
        <w:rPr>
          <w:rFonts w:hint="eastAsia" w:ascii="宋体" w:hAnsi="Times New Roman" w:eastAsia="宋体" w:cs="宋体"/>
          <w:spacing w:val="-9"/>
          <w:sz w:val="24"/>
          <w:szCs w:val="24"/>
          <w:lang w:val="en-US" w:eastAsia="zh-CN" w:bidi="ar-SA"/>
        </w:rPr>
        <w:t>的材料、工程设备的价格与工程量清单中所列的暂估价的金额差以及相应的税金等其他</w:t>
      </w:r>
      <w:r>
        <w:rPr>
          <w:rFonts w:hint="eastAsia" w:ascii="宋体" w:hAnsi="Times New Roman" w:eastAsia="宋体" w:cs="宋体"/>
          <w:sz w:val="24"/>
          <w:szCs w:val="24"/>
          <w:lang w:val="en-US" w:eastAsia="zh-CN" w:bidi="ar-SA"/>
        </w:rPr>
        <w:t>费用列入合同价格。</w:t>
      </w:r>
    </w:p>
    <w:p w14:paraId="0D5CF94D">
      <w:pPr>
        <w:widowControl w:val="0"/>
        <w:numPr>
          <w:ilvl w:val="2"/>
          <w:numId w:val="26"/>
        </w:numPr>
        <w:tabs>
          <w:tab w:val="left" w:pos="1499"/>
        </w:tabs>
        <w:kinsoku w:val="0"/>
        <w:overflowPunct w:val="0"/>
        <w:autoSpaceDE w:val="0"/>
        <w:autoSpaceDN w:val="0"/>
        <w:adjustRightInd w:val="0"/>
        <w:spacing w:line="364" w:lineRule="auto"/>
        <w:ind w:left="420" w:leftChars="0" w:right="1416" w:firstLine="0" w:firstLineChars="0"/>
        <w:jc w:val="both"/>
        <w:rPr>
          <w:rFonts w:hint="default" w:ascii="宋体" w:hAnsi="Times New Roman" w:eastAsia="宋体" w:cs="宋体"/>
          <w:color w:val="000000"/>
          <w:spacing w:val="-6"/>
          <w:sz w:val="24"/>
          <w:szCs w:val="24"/>
          <w:lang w:val="en-US" w:eastAsia="zh-CN" w:bidi="ar-SA"/>
        </w:rPr>
      </w:pPr>
      <w:r>
        <w:rPr>
          <w:rFonts w:hint="eastAsia" w:ascii="宋体" w:hAnsi="Times New Roman" w:eastAsia="宋体" w:cs="宋体"/>
          <w:spacing w:val="-1"/>
          <w:sz w:val="24"/>
          <w:szCs w:val="24"/>
          <w:lang w:val="en-US" w:eastAsia="zh-CN" w:bidi="ar-SA"/>
        </w:rPr>
        <w:t>发包人在工程量清单中给定暂估价的专业工程不属于依法必须招标的范围</w:t>
      </w:r>
      <w:r>
        <w:rPr>
          <w:rFonts w:hint="eastAsia" w:ascii="宋体" w:hAnsi="Times New Roman" w:eastAsia="宋体" w:cs="宋体"/>
          <w:spacing w:val="-2"/>
          <w:sz w:val="24"/>
          <w:szCs w:val="24"/>
          <w:lang w:val="en-US" w:eastAsia="zh-CN" w:bidi="ar-SA"/>
        </w:rPr>
        <w:t xml:space="preserve">或未达到规定的规模标准的，由监理人按照第 </w:t>
      </w:r>
      <w:r>
        <w:rPr>
          <w:rFonts w:hint="eastAsia" w:ascii="宋体" w:hAnsi="Times New Roman" w:eastAsia="宋体" w:cs="宋体"/>
          <w:sz w:val="24"/>
          <w:szCs w:val="24"/>
          <w:lang w:val="en-US" w:eastAsia="zh-CN" w:bidi="ar-SA"/>
        </w:rPr>
        <w:t>15.4</w:t>
      </w:r>
      <w:r>
        <w:rPr>
          <w:rFonts w:hint="eastAsia" w:ascii="宋体" w:hAnsi="Times New Roman" w:eastAsia="宋体" w:cs="宋体"/>
          <w:spacing w:val="-6"/>
          <w:sz w:val="24"/>
          <w:szCs w:val="24"/>
          <w:lang w:val="en-US" w:eastAsia="zh-CN" w:bidi="ar-SA"/>
        </w:rPr>
        <w:t xml:space="preserve"> 款进行估价，但专用合同条款另有</w:t>
      </w:r>
    </w:p>
    <w:p w14:paraId="0FD96F4C">
      <w:pPr>
        <w:numPr>
          <w:ilvl w:val="2"/>
          <w:numId w:val="27"/>
        </w:numPr>
        <w:tabs>
          <w:tab w:val="left" w:pos="1499"/>
        </w:tabs>
        <w:kinsoku w:val="0"/>
        <w:overflowPunct w:val="0"/>
        <w:spacing w:line="364" w:lineRule="auto"/>
        <w:ind w:right="1416" w:firstLine="480"/>
        <w:jc w:val="both"/>
        <w:rPr>
          <w:rFonts w:hint="default"/>
          <w:color w:val="000000"/>
          <w:spacing w:val="-6"/>
        </w:rPr>
        <w:sectPr>
          <w:pgSz w:w="11910" w:h="16840"/>
          <w:pgMar w:top="1360" w:right="0" w:bottom="480" w:left="1300" w:header="0" w:footer="287" w:gutter="0"/>
          <w:cols w:space="720" w:num="1"/>
        </w:sectPr>
      </w:pPr>
    </w:p>
    <w:p w14:paraId="31D6D154">
      <w:pPr>
        <w:widowControl w:val="0"/>
        <w:kinsoku w:val="0"/>
        <w:overflowPunct w:val="0"/>
        <w:autoSpaceDE w:val="0"/>
        <w:autoSpaceDN w:val="0"/>
        <w:adjustRightInd w:val="0"/>
        <w:spacing w:before="42" w:line="364" w:lineRule="auto"/>
        <w:ind w:left="118" w:right="1415" w:firstLine="0"/>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约定的除外。经估价的专业工程与工程量清单中所列的暂估价的金额差以及相应的税金</w:t>
      </w:r>
      <w:r>
        <w:rPr>
          <w:rFonts w:hint="eastAsia" w:ascii="宋体" w:hAnsi="Times New Roman" w:eastAsia="宋体" w:cs="宋体"/>
          <w:sz w:val="24"/>
          <w:szCs w:val="24"/>
          <w:lang w:val="en-US" w:eastAsia="zh-CN" w:bidi="ar-SA"/>
        </w:rPr>
        <w:t>等其他费用列入合同价格。</w:t>
      </w:r>
    </w:p>
    <w:p w14:paraId="63A768F5">
      <w:pPr>
        <w:widowControl w:val="0"/>
        <w:numPr>
          <w:ilvl w:val="0"/>
          <w:numId w:val="26"/>
        </w:numPr>
        <w:tabs>
          <w:tab w:val="left" w:pos="544"/>
        </w:tabs>
        <w:kinsoku w:val="0"/>
        <w:overflowPunct w:val="0"/>
        <w:autoSpaceDE w:val="0"/>
        <w:autoSpaceDN w:val="0"/>
        <w:adjustRightInd w:val="0"/>
        <w:ind w:left="543" w:leftChars="0" w:hanging="425"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价格调整</w:t>
      </w:r>
    </w:p>
    <w:p w14:paraId="5A1E1432">
      <w:pPr>
        <w:widowControl w:val="0"/>
        <w:numPr>
          <w:ilvl w:val="1"/>
          <w:numId w:val="26"/>
        </w:numPr>
        <w:tabs>
          <w:tab w:val="left" w:pos="755"/>
        </w:tabs>
        <w:kinsoku w:val="0"/>
        <w:overflowPunct w:val="0"/>
        <w:autoSpaceDE w:val="0"/>
        <w:autoSpaceDN w:val="0"/>
        <w:adjustRightInd w:val="0"/>
        <w:spacing w:before="186"/>
        <w:ind w:left="754" w:leftChars="0" w:hanging="636" w:firstLineChars="0"/>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物价波动引起的价格调整</w:t>
      </w:r>
    </w:p>
    <w:p w14:paraId="4E28BCB8">
      <w:pPr>
        <w:widowControl w:val="0"/>
        <w:kinsoku w:val="0"/>
        <w:overflowPunct w:val="0"/>
        <w:autoSpaceDE w:val="0"/>
        <w:autoSpaceDN w:val="0"/>
        <w:adjustRightInd w:val="0"/>
        <w:spacing w:before="185" w:line="362"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由于物价波动原因引起合同价格需要调整的，其价格调整方式在专用合同条款中约定。</w:t>
      </w:r>
    </w:p>
    <w:p w14:paraId="6748575D">
      <w:pPr>
        <w:widowControl w:val="0"/>
        <w:numPr>
          <w:ilvl w:val="2"/>
          <w:numId w:val="26"/>
        </w:numPr>
        <w:tabs>
          <w:tab w:val="left" w:pos="1379"/>
        </w:tabs>
        <w:kinsoku w:val="0"/>
        <w:overflowPunct w:val="0"/>
        <w:autoSpaceDE w:val="0"/>
        <w:autoSpaceDN w:val="0"/>
        <w:adjustRightInd w:val="0"/>
        <w:spacing w:before="5"/>
        <w:ind w:left="420" w:leftChars="0" w:firstLine="0" w:firstLineChars="0"/>
        <w:outlineLvl w:val="2"/>
        <w:rPr>
          <w:rFonts w:hint="default" w:ascii="宋体" w:hAnsi="Times New Roman" w:eastAsia="宋体" w:cs="宋体"/>
          <w:b/>
          <w:color w:val="000000"/>
          <w:sz w:val="24"/>
          <w:szCs w:val="24"/>
          <w:lang w:val="en-US" w:eastAsia="zh-CN" w:bidi="ar-SA"/>
        </w:rPr>
      </w:pPr>
      <w:r>
        <w:rPr>
          <w:rFonts w:hint="default" w:ascii="宋体" w:hAnsi="Times New Roman" w:eastAsia="宋体" w:cs="宋体"/>
          <w:b/>
          <w:sz w:val="24"/>
          <w:szCs w:val="24"/>
          <w:lang w:val="en-US" w:eastAsia="zh-CN" w:bidi="ar-SA"/>
        </w:rPr>
        <w:pict>
          <v:shape id="_x0000_s1200" o:spid="_x0000_s1200" o:spt="136" type="#_x0000_t136" style="position:absolute;left:0pt;margin-left:95.7pt;margin-top:195pt;height:16pt;width:400.2pt;mso-position-horizontal-relative:page;rotation:-3538944f;visibility:hidden;z-index:-25162035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4"/>
          <w:szCs w:val="24"/>
          <w:lang w:val="en-US" w:eastAsia="zh-CN" w:bidi="ar-SA"/>
        </w:rPr>
        <w:t>采用价格指数调整价格差额</w:t>
      </w:r>
    </w:p>
    <w:p w14:paraId="4A9D6E51">
      <w:pPr>
        <w:widowControl w:val="0"/>
        <w:numPr>
          <w:ilvl w:val="3"/>
          <w:numId w:val="26"/>
        </w:numPr>
        <w:tabs>
          <w:tab w:val="left" w:pos="1679"/>
        </w:tabs>
        <w:kinsoku w:val="0"/>
        <w:overflowPunct w:val="0"/>
        <w:autoSpaceDE w:val="0"/>
        <w:autoSpaceDN w:val="0"/>
        <w:adjustRightInd w:val="0"/>
        <w:spacing w:before="158"/>
        <w:ind w:left="1678" w:leftChars="0" w:hanging="90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价格调整公式</w:t>
      </w:r>
    </w:p>
    <w:p w14:paraId="3DE3DCF6">
      <w:pPr>
        <w:widowControl w:val="0"/>
        <w:kinsoku w:val="0"/>
        <w:overflowPunct w:val="0"/>
        <w:autoSpaceDE w:val="0"/>
        <w:autoSpaceDN w:val="0"/>
        <w:adjustRightInd w:val="0"/>
        <w:spacing w:before="161" w:line="364"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因人工、材料和设备等价格波动影响合同价格时，根据投标函附录中的价格指数和</w:t>
      </w:r>
      <w:r>
        <w:rPr>
          <w:rFonts w:hint="eastAsia" w:ascii="宋体" w:hAnsi="Times New Roman" w:eastAsia="宋体" w:cs="宋体"/>
          <w:sz w:val="24"/>
          <w:szCs w:val="24"/>
          <w:lang w:val="en-US" w:eastAsia="zh-CN" w:bidi="ar-SA"/>
        </w:rPr>
        <w:t>权重表约定的数据，按以下公式计算差额并调整合同价格。</w:t>
      </w:r>
    </w:p>
    <w:p w14:paraId="63B416D7">
      <w:pPr>
        <w:widowControl w:val="0"/>
        <w:kinsoku w:val="0"/>
        <w:overflowPunct w:val="0"/>
        <w:autoSpaceDE w:val="0"/>
        <w:autoSpaceDN w:val="0"/>
        <w:adjustRightInd w:val="0"/>
        <w:spacing w:line="364" w:lineRule="auto"/>
        <w:ind w:left="118" w:right="1405"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△P=</w:t>
      </w:r>
      <w:r>
        <w:rPr>
          <w:rFonts w:hint="eastAsia" w:ascii="宋体" w:hAnsi="Times New Roman" w:eastAsia="宋体" w:cs="宋体"/>
          <w:spacing w:val="-44"/>
          <w:sz w:val="24"/>
          <w:szCs w:val="24"/>
          <w:lang w:val="en-US" w:eastAsia="zh-CN" w:bidi="ar-SA"/>
        </w:rPr>
        <w:t xml:space="preserve"> </w:t>
      </w:r>
      <w:r>
        <w:rPr>
          <w:rFonts w:hint="eastAsia" w:ascii="宋体" w:hAnsi="Times New Roman" w:eastAsia="宋体" w:cs="宋体"/>
          <w:sz w:val="24"/>
          <w:szCs w:val="24"/>
          <w:lang w:val="en-US" w:eastAsia="zh-CN" w:bidi="ar-SA"/>
        </w:rPr>
        <w:t>P0｛A+【B1（Ft1/</w:t>
      </w:r>
      <w:r>
        <w:rPr>
          <w:rFonts w:hint="eastAsia" w:ascii="宋体" w:hAnsi="Times New Roman" w:eastAsia="宋体" w:cs="宋体"/>
          <w:spacing w:val="-43"/>
          <w:sz w:val="24"/>
          <w:szCs w:val="24"/>
          <w:lang w:val="en-US" w:eastAsia="zh-CN" w:bidi="ar-SA"/>
        </w:rPr>
        <w:t xml:space="preserve"> </w:t>
      </w:r>
      <w:r>
        <w:rPr>
          <w:rFonts w:hint="eastAsia" w:ascii="宋体" w:hAnsi="Times New Roman" w:eastAsia="宋体" w:cs="宋体"/>
          <w:sz w:val="24"/>
          <w:szCs w:val="24"/>
          <w:lang w:val="en-US" w:eastAsia="zh-CN" w:bidi="ar-SA"/>
        </w:rPr>
        <w:t>Fo1）＋B2（Ft2/</w:t>
      </w:r>
      <w:r>
        <w:rPr>
          <w:rFonts w:hint="eastAsia" w:ascii="宋体" w:hAnsi="Times New Roman" w:eastAsia="宋体" w:cs="宋体"/>
          <w:spacing w:val="-43"/>
          <w:sz w:val="24"/>
          <w:szCs w:val="24"/>
          <w:lang w:val="en-US" w:eastAsia="zh-CN" w:bidi="ar-SA"/>
        </w:rPr>
        <w:t xml:space="preserve"> </w:t>
      </w:r>
      <w:r>
        <w:rPr>
          <w:rFonts w:hint="eastAsia" w:ascii="宋体" w:hAnsi="Times New Roman" w:eastAsia="宋体" w:cs="宋体"/>
          <w:sz w:val="24"/>
          <w:szCs w:val="24"/>
          <w:lang w:val="en-US" w:eastAsia="zh-CN" w:bidi="ar-SA"/>
        </w:rPr>
        <w:t>Fo2）＋B3（Ft3/</w:t>
      </w:r>
      <w:r>
        <w:rPr>
          <w:rFonts w:hint="eastAsia" w:ascii="宋体" w:hAnsi="Times New Roman" w:eastAsia="宋体" w:cs="宋体"/>
          <w:spacing w:val="-43"/>
          <w:sz w:val="24"/>
          <w:szCs w:val="24"/>
          <w:lang w:val="en-US" w:eastAsia="zh-CN" w:bidi="ar-SA"/>
        </w:rPr>
        <w:t xml:space="preserve"> </w:t>
      </w:r>
      <w:r>
        <w:rPr>
          <w:rFonts w:hint="eastAsia" w:ascii="宋体" w:hAnsi="Times New Roman" w:eastAsia="宋体" w:cs="宋体"/>
          <w:sz w:val="24"/>
          <w:szCs w:val="24"/>
          <w:lang w:val="en-US" w:eastAsia="zh-CN" w:bidi="ar-SA"/>
        </w:rPr>
        <w:t>Fo3）＋…＋Bn（Ftn/ Fon）】-1｝</w:t>
      </w:r>
    </w:p>
    <w:p w14:paraId="2B3DFE72">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式中：△P--需调整的价格差额；</w:t>
      </w:r>
    </w:p>
    <w:p w14:paraId="387396B4">
      <w:pPr>
        <w:widowControl w:val="0"/>
        <w:kinsoku w:val="0"/>
        <w:overflowPunct w:val="0"/>
        <w:autoSpaceDE w:val="0"/>
        <w:autoSpaceDN w:val="0"/>
        <w:adjustRightInd w:val="0"/>
        <w:spacing w:before="160" w:line="364" w:lineRule="auto"/>
        <w:ind w:left="118" w:right="1412" w:firstLine="480"/>
        <w:jc w:val="both"/>
        <w:rPr>
          <w:rFonts w:hint="default" w:ascii="宋体" w:hAnsi="Times New Roman" w:eastAsia="宋体" w:cs="宋体"/>
          <w:spacing w:val="-13"/>
          <w:sz w:val="24"/>
          <w:szCs w:val="24"/>
          <w:lang w:val="en-US" w:eastAsia="zh-CN" w:bidi="ar-SA"/>
        </w:rPr>
      </w:pPr>
      <w:r>
        <w:rPr>
          <w:rFonts w:hint="eastAsia" w:ascii="宋体" w:hAnsi="Times New Roman" w:eastAsia="宋体" w:cs="宋体"/>
          <w:sz w:val="24"/>
          <w:szCs w:val="24"/>
          <w:lang w:val="en-US" w:eastAsia="zh-CN" w:bidi="ar-SA"/>
        </w:rPr>
        <w:t>Po</w:t>
      </w:r>
      <w:r>
        <w:rPr>
          <w:rFonts w:hint="default" w:ascii="宋体" w:hAnsi="Times New Roman" w:eastAsia="宋体" w:cs="宋体"/>
          <w:spacing w:val="-13"/>
          <w:sz w:val="24"/>
          <w:szCs w:val="24"/>
          <w:lang w:val="en-US" w:eastAsia="zh-CN" w:bidi="ar-SA"/>
        </w:rPr>
        <w:t>--</w:t>
      </w:r>
      <w:r>
        <w:rPr>
          <w:rFonts w:hint="eastAsia" w:ascii="宋体" w:hAnsi="Times New Roman" w:eastAsia="宋体" w:cs="宋体"/>
          <w:spacing w:val="-13"/>
          <w:sz w:val="24"/>
          <w:szCs w:val="24"/>
          <w:lang w:val="en-US" w:eastAsia="zh-CN" w:bidi="ar-SA"/>
        </w:rPr>
        <w:t xml:space="preserve">第 </w:t>
      </w:r>
      <w:r>
        <w:rPr>
          <w:rFonts w:hint="eastAsia" w:ascii="宋体" w:hAnsi="Times New Roman" w:eastAsia="宋体" w:cs="宋体"/>
          <w:sz w:val="24"/>
          <w:szCs w:val="24"/>
          <w:lang w:val="en-US" w:eastAsia="zh-CN" w:bidi="ar-SA"/>
        </w:rPr>
        <w:t>17.3.3</w:t>
      </w:r>
      <w:r>
        <w:rPr>
          <w:rFonts w:hint="eastAsia" w:ascii="宋体" w:hAnsi="Times New Roman" w:eastAsia="宋体" w:cs="宋体"/>
          <w:spacing w:val="-20"/>
          <w:sz w:val="24"/>
          <w:szCs w:val="24"/>
          <w:lang w:val="en-US" w:eastAsia="zh-CN" w:bidi="ar-SA"/>
        </w:rPr>
        <w:t xml:space="preserve"> 项、第 </w:t>
      </w:r>
      <w:r>
        <w:rPr>
          <w:rFonts w:hint="eastAsia" w:ascii="宋体" w:hAnsi="Times New Roman" w:eastAsia="宋体" w:cs="宋体"/>
          <w:sz w:val="24"/>
          <w:szCs w:val="24"/>
          <w:lang w:val="en-US" w:eastAsia="zh-CN" w:bidi="ar-SA"/>
        </w:rPr>
        <w:t>17.5.2</w:t>
      </w:r>
      <w:r>
        <w:rPr>
          <w:rFonts w:hint="eastAsia" w:ascii="宋体" w:hAnsi="Times New Roman" w:eastAsia="宋体" w:cs="宋体"/>
          <w:spacing w:val="-20"/>
          <w:sz w:val="24"/>
          <w:szCs w:val="24"/>
          <w:lang w:val="en-US" w:eastAsia="zh-CN" w:bidi="ar-SA"/>
        </w:rPr>
        <w:t xml:space="preserve"> 项和第 </w:t>
      </w:r>
      <w:r>
        <w:rPr>
          <w:rFonts w:hint="eastAsia" w:ascii="宋体" w:hAnsi="Times New Roman" w:eastAsia="宋体" w:cs="宋体"/>
          <w:sz w:val="24"/>
          <w:szCs w:val="24"/>
          <w:lang w:val="en-US" w:eastAsia="zh-CN" w:bidi="ar-SA"/>
        </w:rPr>
        <w:t>17.6.2</w:t>
      </w:r>
      <w:r>
        <w:rPr>
          <w:rFonts w:hint="eastAsia" w:ascii="宋体" w:hAnsi="Times New Roman" w:eastAsia="宋体" w:cs="宋体"/>
          <w:spacing w:val="-8"/>
          <w:sz w:val="24"/>
          <w:szCs w:val="24"/>
          <w:lang w:val="en-US" w:eastAsia="zh-CN" w:bidi="ar-SA"/>
        </w:rPr>
        <w:t xml:space="preserve"> 项约定的付款证书中承包人应得到的</w:t>
      </w:r>
      <w:r>
        <w:rPr>
          <w:rFonts w:hint="eastAsia" w:ascii="宋体" w:hAnsi="Times New Roman" w:eastAsia="宋体" w:cs="宋体"/>
          <w:spacing w:val="-5"/>
          <w:sz w:val="24"/>
          <w:szCs w:val="24"/>
          <w:lang w:val="en-US" w:eastAsia="zh-CN" w:bidi="ar-SA"/>
        </w:rPr>
        <w:t>已完成工程量的金额。此项金额应不包括价格调整、不计质量保证金的扣留和支付、预</w:t>
      </w:r>
      <w:r>
        <w:rPr>
          <w:rFonts w:hint="eastAsia" w:ascii="宋体" w:hAnsi="Times New Roman" w:eastAsia="宋体" w:cs="宋体"/>
          <w:spacing w:val="-14"/>
          <w:sz w:val="24"/>
          <w:szCs w:val="24"/>
          <w:lang w:val="en-US" w:eastAsia="zh-CN" w:bidi="ar-SA"/>
        </w:rPr>
        <w:t xml:space="preserve">付款的支付和扣回。第 </w:t>
      </w:r>
      <w:r>
        <w:rPr>
          <w:rFonts w:hint="eastAsia" w:ascii="宋体" w:hAnsi="Times New Roman" w:eastAsia="宋体" w:cs="宋体"/>
          <w:sz w:val="24"/>
          <w:szCs w:val="24"/>
          <w:lang w:val="en-US" w:eastAsia="zh-CN" w:bidi="ar-SA"/>
        </w:rPr>
        <w:t>15</w:t>
      </w:r>
      <w:r>
        <w:rPr>
          <w:rFonts w:hint="eastAsia" w:ascii="宋体" w:hAnsi="Times New Roman" w:eastAsia="宋体" w:cs="宋体"/>
          <w:spacing w:val="-13"/>
          <w:sz w:val="24"/>
          <w:szCs w:val="24"/>
          <w:lang w:val="en-US" w:eastAsia="zh-CN" w:bidi="ar-SA"/>
        </w:rPr>
        <w:t xml:space="preserve"> 条约定的变更及其他金额已按现行价格计价的，也不计在内；</w:t>
      </w:r>
    </w:p>
    <w:p w14:paraId="130CA02A">
      <w:pPr>
        <w:widowControl w:val="0"/>
        <w:kinsoku w:val="0"/>
        <w:overflowPunct w:val="0"/>
        <w:autoSpaceDE w:val="0"/>
        <w:autoSpaceDN w:val="0"/>
        <w:adjustRightInd w:val="0"/>
        <w:spacing w:line="304"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A--定值权重（即不调部分的权重）；</w:t>
      </w:r>
    </w:p>
    <w:p w14:paraId="7427DA23">
      <w:pPr>
        <w:widowControl w:val="0"/>
        <w:kinsoku w:val="0"/>
        <w:overflowPunct w:val="0"/>
        <w:autoSpaceDE w:val="0"/>
        <w:autoSpaceDN w:val="0"/>
        <w:adjustRightInd w:val="0"/>
        <w:spacing w:before="161" w:line="362" w:lineRule="auto"/>
        <w:ind w:left="118" w:right="1418" w:firstLine="48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B1；B2；B3……Bn</w:t>
      </w:r>
      <w:r>
        <w:rPr>
          <w:rFonts w:hint="eastAsia" w:ascii="宋体" w:hAnsi="Times New Roman" w:eastAsia="宋体" w:cs="宋体"/>
          <w:spacing w:val="-8"/>
          <w:sz w:val="24"/>
          <w:szCs w:val="24"/>
          <w:lang w:val="en-US" w:eastAsia="zh-CN" w:bidi="ar-SA"/>
        </w:rPr>
        <w:t xml:space="preserve"> --各可调因子的变值权重</w:t>
      </w:r>
      <w:r>
        <w:rPr>
          <w:rFonts w:hint="eastAsia" w:ascii="宋体" w:hAnsi="Times New Roman" w:eastAsia="宋体" w:cs="宋体"/>
          <w:sz w:val="24"/>
          <w:szCs w:val="24"/>
          <w:lang w:val="en-US" w:eastAsia="zh-CN" w:bidi="ar-SA"/>
        </w:rPr>
        <w:t>（即可调部分的权重</w:t>
      </w:r>
      <w:r>
        <w:rPr>
          <w:rFonts w:hint="eastAsia" w:ascii="宋体" w:hAnsi="Times New Roman" w:eastAsia="宋体" w:cs="宋体"/>
          <w:spacing w:val="-36"/>
          <w:sz w:val="24"/>
          <w:szCs w:val="24"/>
          <w:lang w:val="en-US" w:eastAsia="zh-CN" w:bidi="ar-SA"/>
        </w:rPr>
        <w:t>）</w:t>
      </w:r>
      <w:r>
        <w:rPr>
          <w:rFonts w:hint="eastAsia" w:ascii="宋体" w:hAnsi="Times New Roman" w:eastAsia="宋体" w:cs="宋体"/>
          <w:spacing w:val="-3"/>
          <w:sz w:val="24"/>
          <w:szCs w:val="24"/>
          <w:lang w:val="en-US" w:eastAsia="zh-CN" w:bidi="ar-SA"/>
        </w:rPr>
        <w:t>为各可调因子在</w:t>
      </w:r>
      <w:r>
        <w:rPr>
          <w:rFonts w:hint="eastAsia" w:ascii="宋体" w:hAnsi="Times New Roman" w:eastAsia="宋体" w:cs="宋体"/>
          <w:sz w:val="24"/>
          <w:szCs w:val="24"/>
          <w:lang w:val="en-US" w:eastAsia="zh-CN" w:bidi="ar-SA"/>
        </w:rPr>
        <w:t>投标函投标总报价中所占的比例；</w:t>
      </w:r>
    </w:p>
    <w:p w14:paraId="2FDCFAB4">
      <w:pPr>
        <w:widowControl w:val="0"/>
        <w:kinsoku w:val="0"/>
        <w:overflowPunct w:val="0"/>
        <w:autoSpaceDE w:val="0"/>
        <w:autoSpaceDN w:val="0"/>
        <w:adjustRightInd w:val="0"/>
        <w:spacing w:before="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Ft1；Ft2；Ft3……Ftn--各可调因子的现行价格指数，指第 17.3.3 项、第 17.5.2</w:t>
      </w:r>
    </w:p>
    <w:p w14:paraId="5358C1DA">
      <w:pPr>
        <w:widowControl w:val="0"/>
        <w:kinsoku w:val="0"/>
        <w:overflowPunct w:val="0"/>
        <w:autoSpaceDE w:val="0"/>
        <w:autoSpaceDN w:val="0"/>
        <w:adjustRightInd w:val="0"/>
        <w:spacing w:before="158" w:line="364" w:lineRule="auto"/>
        <w:ind w:left="118" w:right="1352"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项和第 17.6.2 项约定的付款证书相关周期最后一天的前 42 天的各可调因子的价格指数；</w:t>
      </w:r>
    </w:p>
    <w:p w14:paraId="6A8D0531">
      <w:pPr>
        <w:widowControl w:val="0"/>
        <w:kinsoku w:val="0"/>
        <w:overflowPunct w:val="0"/>
        <w:autoSpaceDE w:val="0"/>
        <w:autoSpaceDN w:val="0"/>
        <w:adjustRightInd w:val="0"/>
        <w:spacing w:line="364" w:lineRule="auto"/>
        <w:ind w:left="118" w:right="1416"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Fo1；Fo2；Fo3……Fon --各可调因子的基本价格指数，指基准日期的各可调因子的价格指数。</w:t>
      </w:r>
    </w:p>
    <w:p w14:paraId="32DAF21A">
      <w:pPr>
        <w:widowControl w:val="0"/>
        <w:kinsoku w:val="0"/>
        <w:overflowPunct w:val="0"/>
        <w:autoSpaceDE w:val="0"/>
        <w:autoSpaceDN w:val="0"/>
        <w:adjustRightInd w:val="0"/>
        <w:spacing w:line="364" w:lineRule="auto"/>
        <w:ind w:left="118" w:right="1175" w:firstLine="480"/>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 xml:space="preserve">以上价格调整公式中的各可调因子、定值和变值权重，以及基本价格指数及其来源 </w:t>
      </w:r>
      <w:r>
        <w:rPr>
          <w:rFonts w:hint="eastAsia" w:ascii="宋体" w:hAnsi="Times New Roman" w:eastAsia="宋体" w:cs="宋体"/>
          <w:spacing w:val="-7"/>
          <w:sz w:val="24"/>
          <w:szCs w:val="24"/>
          <w:lang w:val="en-US" w:eastAsia="zh-CN" w:bidi="ar-SA"/>
        </w:rPr>
        <w:t xml:space="preserve">在投标函附录价格指数和权重表中约定。价格指数应首先采用有关部门提供的价格指数， </w:t>
      </w:r>
      <w:r>
        <w:rPr>
          <w:rFonts w:hint="eastAsia" w:ascii="宋体" w:hAnsi="Times New Roman" w:eastAsia="宋体" w:cs="宋体"/>
          <w:sz w:val="24"/>
          <w:szCs w:val="24"/>
          <w:lang w:val="en-US" w:eastAsia="zh-CN" w:bidi="ar-SA"/>
        </w:rPr>
        <w:t>缺乏上述价格指数时，可采用有关部门提供的价格代替。</w:t>
      </w:r>
    </w:p>
    <w:p w14:paraId="7F3CE4CB">
      <w:pPr>
        <w:widowControl w:val="0"/>
        <w:numPr>
          <w:ilvl w:val="3"/>
          <w:numId w:val="26"/>
        </w:numPr>
        <w:tabs>
          <w:tab w:val="left" w:pos="1679"/>
        </w:tabs>
        <w:kinsoku w:val="0"/>
        <w:overflowPunct w:val="0"/>
        <w:autoSpaceDE w:val="0"/>
        <w:autoSpaceDN w:val="0"/>
        <w:adjustRightInd w:val="0"/>
        <w:ind w:left="1678" w:leftChars="0" w:hanging="90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暂时确定调整差额</w:t>
      </w:r>
    </w:p>
    <w:p w14:paraId="5EE9B786">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在计算调整差额时得不到现行价格指数的，可暂用上一次价格指数计算，并在以后</w:t>
      </w:r>
    </w:p>
    <w:p w14:paraId="35D9A7B8">
      <w:pPr>
        <w:kinsoku w:val="0"/>
        <w:overflowPunct w:val="0"/>
        <w:spacing w:before="158"/>
        <w:ind w:left="598" w:firstLine="0"/>
        <w:rPr>
          <w:rFonts w:hint="default"/>
        </w:rPr>
        <w:sectPr>
          <w:pgSz w:w="11910" w:h="16840"/>
          <w:pgMar w:top="1360" w:right="0" w:bottom="480" w:left="1300" w:header="0" w:footer="287" w:gutter="0"/>
          <w:cols w:space="720" w:num="1"/>
        </w:sectPr>
      </w:pPr>
    </w:p>
    <w:p w14:paraId="6A2AE473">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的付款中再按实际价格指数进行调整。</w:t>
      </w:r>
    </w:p>
    <w:p w14:paraId="0460728A">
      <w:pPr>
        <w:widowControl w:val="0"/>
        <w:numPr>
          <w:ilvl w:val="3"/>
          <w:numId w:val="26"/>
        </w:numPr>
        <w:tabs>
          <w:tab w:val="left" w:pos="1679"/>
        </w:tabs>
        <w:kinsoku w:val="0"/>
        <w:overflowPunct w:val="0"/>
        <w:autoSpaceDE w:val="0"/>
        <w:autoSpaceDN w:val="0"/>
        <w:adjustRightInd w:val="0"/>
        <w:spacing w:before="159"/>
        <w:ind w:left="1678" w:leftChars="0" w:hanging="90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权重的调整</w:t>
      </w:r>
    </w:p>
    <w:p w14:paraId="72899D04">
      <w:pPr>
        <w:widowControl w:val="0"/>
        <w:kinsoku w:val="0"/>
        <w:overflowPunct w:val="0"/>
        <w:autoSpaceDE w:val="0"/>
        <w:autoSpaceDN w:val="0"/>
        <w:adjustRightInd w:val="0"/>
        <w:spacing w:before="160" w:line="362" w:lineRule="auto"/>
        <w:ind w:left="118" w:right="1361"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按第 15.1 款约定的变更导致原定合同中的权重不合理时，由监理人与承包人和发包人协商后进行调整。</w:t>
      </w:r>
    </w:p>
    <w:p w14:paraId="4EFAAD60">
      <w:pPr>
        <w:widowControl w:val="0"/>
        <w:numPr>
          <w:ilvl w:val="3"/>
          <w:numId w:val="26"/>
        </w:numPr>
        <w:tabs>
          <w:tab w:val="left" w:pos="1679"/>
        </w:tabs>
        <w:kinsoku w:val="0"/>
        <w:overflowPunct w:val="0"/>
        <w:autoSpaceDE w:val="0"/>
        <w:autoSpaceDN w:val="0"/>
        <w:adjustRightInd w:val="0"/>
        <w:spacing w:before="5"/>
        <w:ind w:left="1678" w:leftChars="0" w:hanging="90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承包人工期延误后的价格调整</w:t>
      </w:r>
    </w:p>
    <w:p w14:paraId="492AB926">
      <w:pPr>
        <w:widowControl w:val="0"/>
        <w:kinsoku w:val="0"/>
        <w:overflowPunct w:val="0"/>
        <w:autoSpaceDE w:val="0"/>
        <w:autoSpaceDN w:val="0"/>
        <w:adjustRightInd w:val="0"/>
        <w:spacing w:before="158" w:line="364" w:lineRule="auto"/>
        <w:ind w:left="118" w:right="1113"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01" o:spid="_x0000_s1201" o:spt="136" type="#_x0000_t136" style="position:absolute;left:0pt;margin-left:95.7pt;margin-top:233.85pt;height:16pt;width:400.2pt;mso-position-horizontal-relative:page;rotation:-3538944f;visibility:hidden;z-index:-25161932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由于承包人原因未在约定的工期内完工的，则对原约定完工日期后继续施工的工程， 在使用第 16.1.1.1 目价格调整公式时，应采用原约定完工日期与实际完工日期的两个价格指数中较低的一个作为现行价格指数。</w:t>
      </w:r>
    </w:p>
    <w:p w14:paraId="48BB86FF">
      <w:pPr>
        <w:widowControl w:val="0"/>
        <w:tabs>
          <w:tab w:val="left" w:pos="1558"/>
        </w:tabs>
        <w:kinsoku w:val="0"/>
        <w:overflowPunct w:val="0"/>
        <w:autoSpaceDE w:val="0"/>
        <w:autoSpaceDN w:val="0"/>
        <w:adjustRightInd w:val="0"/>
        <w:spacing w:line="307" w:lineRule="exact"/>
        <w:ind w:left="591" w:firstLine="0"/>
        <w:outlineLvl w:val="2"/>
        <w:rPr>
          <w:rFonts w:hint="default" w:ascii="宋体" w:hAnsi="Times New Roman" w:eastAsia="宋体" w:cs="宋体"/>
          <w:b/>
          <w:sz w:val="24"/>
          <w:szCs w:val="24"/>
          <w:lang w:val="en-US" w:eastAsia="zh-CN" w:bidi="ar-SA"/>
        </w:rPr>
      </w:pPr>
      <w:r>
        <w:rPr>
          <w:rFonts w:hint="eastAsia" w:ascii="宋体" w:hAnsi="Times New Roman" w:eastAsia="宋体" w:cs="宋体"/>
          <w:b/>
          <w:sz w:val="24"/>
          <w:szCs w:val="24"/>
          <w:lang w:val="en-US" w:eastAsia="zh-CN" w:bidi="ar-SA"/>
        </w:rPr>
        <w:t>16.1.2</w:t>
      </w:r>
      <w:r>
        <w:rPr>
          <w:rFonts w:hint="eastAsia" w:ascii="宋体" w:hAnsi="Times New Roman" w:eastAsia="宋体" w:cs="宋体"/>
          <w:b/>
          <w:sz w:val="24"/>
          <w:szCs w:val="24"/>
          <w:lang w:val="en-US" w:eastAsia="zh-CN" w:bidi="ar-SA"/>
        </w:rPr>
        <w:tab/>
      </w:r>
      <w:r>
        <w:rPr>
          <w:rFonts w:hint="eastAsia" w:ascii="宋体" w:hAnsi="Times New Roman" w:eastAsia="宋体" w:cs="宋体"/>
          <w:b/>
          <w:sz w:val="24"/>
          <w:szCs w:val="24"/>
          <w:lang w:val="en-US" w:eastAsia="zh-CN" w:bidi="ar-SA"/>
        </w:rPr>
        <w:t>采用造价信息调整价格差额</w:t>
      </w:r>
    </w:p>
    <w:p w14:paraId="36FA0951">
      <w:pPr>
        <w:widowControl w:val="0"/>
        <w:kinsoku w:val="0"/>
        <w:overflowPunct w:val="0"/>
        <w:autoSpaceDE w:val="0"/>
        <w:autoSpaceDN w:val="0"/>
        <w:adjustRightInd w:val="0"/>
        <w:spacing w:before="161" w:line="364" w:lineRule="auto"/>
        <w:ind w:left="118" w:right="1175" w:firstLine="480"/>
        <w:rPr>
          <w:rFonts w:hint="default" w:ascii="宋体" w:hAnsi="Times New Roman" w:eastAsia="宋体" w:cs="宋体"/>
          <w:spacing w:val="-3"/>
          <w:sz w:val="24"/>
          <w:szCs w:val="24"/>
          <w:lang w:val="en-US" w:eastAsia="zh-CN" w:bidi="ar-SA"/>
        </w:rPr>
      </w:pPr>
      <w:r>
        <w:rPr>
          <w:rFonts w:hint="eastAsia" w:ascii="宋体" w:hAnsi="Times New Roman" w:eastAsia="宋体" w:cs="宋体"/>
          <w:spacing w:val="-6"/>
          <w:sz w:val="24"/>
          <w:szCs w:val="24"/>
          <w:lang w:val="en-US" w:eastAsia="zh-CN" w:bidi="ar-SA"/>
        </w:rPr>
        <w:t xml:space="preserve">施工期内，因人工、材料、设备和机械台班价格波动影响合同价格时，人工、机械 </w:t>
      </w:r>
      <w:r>
        <w:rPr>
          <w:rFonts w:hint="eastAsia" w:ascii="宋体" w:hAnsi="Times New Roman" w:eastAsia="宋体" w:cs="宋体"/>
          <w:spacing w:val="-7"/>
          <w:sz w:val="24"/>
          <w:szCs w:val="24"/>
          <w:lang w:val="en-US" w:eastAsia="zh-CN" w:bidi="ar-SA"/>
        </w:rPr>
        <w:t>使用费按照国家或省</w:t>
      </w:r>
      <w:r>
        <w:rPr>
          <w:rFonts w:hint="eastAsia" w:ascii="宋体" w:hAnsi="Times New Roman" w:eastAsia="宋体" w:cs="宋体"/>
          <w:sz w:val="24"/>
          <w:szCs w:val="24"/>
          <w:lang w:val="en-US" w:eastAsia="zh-CN" w:bidi="ar-SA"/>
        </w:rPr>
        <w:t>（</w:t>
      </w:r>
      <w:r>
        <w:rPr>
          <w:rFonts w:hint="eastAsia" w:ascii="宋体" w:hAnsi="Times New Roman" w:eastAsia="宋体" w:cs="宋体"/>
          <w:spacing w:val="-3"/>
          <w:sz w:val="24"/>
          <w:szCs w:val="24"/>
          <w:lang w:val="en-US" w:eastAsia="zh-CN" w:bidi="ar-SA"/>
        </w:rPr>
        <w:t>自治区、直辖市</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2"/>
          <w:sz w:val="24"/>
          <w:szCs w:val="24"/>
          <w:lang w:val="en-US" w:eastAsia="zh-CN" w:bidi="ar-SA"/>
        </w:rPr>
        <w:t xml:space="preserve">建设行政管理部门、行业建设管理部门或其授 </w:t>
      </w:r>
      <w:r>
        <w:rPr>
          <w:rFonts w:hint="eastAsia" w:ascii="宋体" w:hAnsi="Times New Roman" w:eastAsia="宋体" w:cs="宋体"/>
          <w:spacing w:val="-6"/>
          <w:sz w:val="24"/>
          <w:szCs w:val="24"/>
          <w:lang w:val="en-US" w:eastAsia="zh-CN" w:bidi="ar-SA"/>
        </w:rPr>
        <w:t xml:space="preserve">权的工程造价管理机构发布的人工成本信息、机械台班单价或机械使用费系数进行调整； </w:t>
      </w:r>
      <w:r>
        <w:rPr>
          <w:rFonts w:hint="eastAsia" w:ascii="宋体" w:hAnsi="Times New Roman" w:eastAsia="宋体" w:cs="宋体"/>
          <w:spacing w:val="-3"/>
          <w:sz w:val="24"/>
          <w:szCs w:val="24"/>
          <w:lang w:val="en-US" w:eastAsia="zh-CN" w:bidi="ar-SA"/>
        </w:rPr>
        <w:t>需要进行价格调整的材料，其单价和采购数应由监理人复核，监理人确认需调整的材料 单价及数量，作为调整工程合同价格差额的依据。</w:t>
      </w:r>
    </w:p>
    <w:p w14:paraId="02E0A757">
      <w:pPr>
        <w:widowControl w:val="0"/>
        <w:kinsoku w:val="0"/>
        <w:overflowPunct w:val="0"/>
        <w:autoSpaceDE w:val="0"/>
        <w:autoSpaceDN w:val="0"/>
        <w:adjustRightInd w:val="0"/>
        <w:spacing w:line="303"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工程造价信息的来源以及价格调整的项目和系数在专用合同条款中约定。</w:t>
      </w:r>
    </w:p>
    <w:p w14:paraId="28150B84">
      <w:pPr>
        <w:widowControl w:val="0"/>
        <w:numPr>
          <w:ilvl w:val="1"/>
          <w:numId w:val="26"/>
        </w:numPr>
        <w:tabs>
          <w:tab w:val="left" w:pos="755"/>
        </w:tabs>
        <w:kinsoku w:val="0"/>
        <w:overflowPunct w:val="0"/>
        <w:autoSpaceDE w:val="0"/>
        <w:autoSpaceDN w:val="0"/>
        <w:adjustRightInd w:val="0"/>
        <w:spacing w:before="162"/>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法律变化引起的价格调整</w:t>
      </w:r>
    </w:p>
    <w:p w14:paraId="6662CBED">
      <w:pPr>
        <w:widowControl w:val="0"/>
        <w:kinsoku w:val="0"/>
        <w:overflowPunct w:val="0"/>
        <w:autoSpaceDE w:val="0"/>
        <w:autoSpaceDN w:val="0"/>
        <w:adjustRightInd w:val="0"/>
        <w:spacing w:before="185" w:line="364" w:lineRule="auto"/>
        <w:ind w:left="118" w:right="1412" w:firstLine="48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13"/>
          <w:sz w:val="24"/>
          <w:szCs w:val="24"/>
          <w:lang w:val="en-US" w:eastAsia="zh-CN" w:bidi="ar-SA"/>
        </w:rPr>
        <w:t xml:space="preserve">在基准日后，因法律变化导致承包人在合同履行中所需要的工程费用发生除第 </w:t>
      </w:r>
      <w:r>
        <w:rPr>
          <w:rFonts w:hint="eastAsia" w:ascii="宋体" w:hAnsi="Times New Roman" w:eastAsia="宋体" w:cs="宋体"/>
          <w:spacing w:val="-4"/>
          <w:sz w:val="24"/>
          <w:szCs w:val="24"/>
          <w:lang w:val="en-US" w:eastAsia="zh-CN" w:bidi="ar-SA"/>
        </w:rPr>
        <w:t xml:space="preserve">16.1 </w:t>
      </w:r>
      <w:r>
        <w:rPr>
          <w:rFonts w:hint="eastAsia" w:ascii="宋体" w:hAnsi="Times New Roman" w:eastAsia="宋体" w:cs="宋体"/>
          <w:spacing w:val="-18"/>
          <w:sz w:val="24"/>
          <w:szCs w:val="24"/>
          <w:lang w:val="en-US" w:eastAsia="zh-CN" w:bidi="ar-SA"/>
        </w:rPr>
        <w:t xml:space="preserve">款约定以外的增减时，监理人应根据法律、国家或省、自治区、直辖市有关部门的规定， </w:t>
      </w:r>
      <w:r>
        <w:rPr>
          <w:rFonts w:hint="eastAsia" w:ascii="宋体" w:hAnsi="Times New Roman" w:eastAsia="宋体" w:cs="宋体"/>
          <w:spacing w:val="-20"/>
          <w:sz w:val="24"/>
          <w:szCs w:val="24"/>
          <w:lang w:val="en-US" w:eastAsia="zh-CN" w:bidi="ar-SA"/>
        </w:rPr>
        <w:t xml:space="preserve">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8"/>
          <w:sz w:val="24"/>
          <w:szCs w:val="24"/>
          <w:lang w:val="en-US" w:eastAsia="zh-CN" w:bidi="ar-SA"/>
        </w:rPr>
        <w:t xml:space="preserve"> 款商定或确定需调整的合同价款。</w:t>
      </w:r>
    </w:p>
    <w:p w14:paraId="58D5A409">
      <w:pPr>
        <w:widowControl w:val="0"/>
        <w:numPr>
          <w:ilvl w:val="0"/>
          <w:numId w:val="26"/>
        </w:numPr>
        <w:tabs>
          <w:tab w:val="left" w:pos="544"/>
        </w:tabs>
        <w:kinsoku w:val="0"/>
        <w:overflowPunct w:val="0"/>
        <w:autoSpaceDE w:val="0"/>
        <w:autoSpaceDN w:val="0"/>
        <w:adjustRightInd w:val="0"/>
        <w:spacing w:line="357" w:lineRule="exact"/>
        <w:ind w:left="543" w:leftChars="0" w:hanging="425"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计量与支付</w:t>
      </w:r>
    </w:p>
    <w:p w14:paraId="78CD6FD4">
      <w:pPr>
        <w:widowControl w:val="0"/>
        <w:numPr>
          <w:ilvl w:val="1"/>
          <w:numId w:val="26"/>
        </w:numPr>
        <w:tabs>
          <w:tab w:val="left" w:pos="755"/>
        </w:tabs>
        <w:kinsoku w:val="0"/>
        <w:overflowPunct w:val="0"/>
        <w:autoSpaceDE w:val="0"/>
        <w:autoSpaceDN w:val="0"/>
        <w:adjustRightInd w:val="0"/>
        <w:spacing w:before="186"/>
        <w:ind w:left="754" w:leftChars="0" w:hanging="636" w:firstLineChars="0"/>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计量</w:t>
      </w:r>
    </w:p>
    <w:p w14:paraId="36946E46">
      <w:pPr>
        <w:widowControl w:val="0"/>
        <w:numPr>
          <w:ilvl w:val="2"/>
          <w:numId w:val="26"/>
        </w:numPr>
        <w:tabs>
          <w:tab w:val="left" w:pos="1439"/>
        </w:tabs>
        <w:kinsoku w:val="0"/>
        <w:overflowPunct w:val="0"/>
        <w:autoSpaceDE w:val="0"/>
        <w:autoSpaceDN w:val="0"/>
        <w:adjustRightInd w:val="0"/>
        <w:spacing w:before="185"/>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计量单位</w:t>
      </w:r>
    </w:p>
    <w:p w14:paraId="4B15F6BD">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计量采用国家法定的计量单位。</w:t>
      </w:r>
    </w:p>
    <w:p w14:paraId="07672D4C">
      <w:pPr>
        <w:widowControl w:val="0"/>
        <w:numPr>
          <w:ilvl w:val="2"/>
          <w:numId w:val="26"/>
        </w:numPr>
        <w:tabs>
          <w:tab w:val="left" w:pos="1439"/>
        </w:tabs>
        <w:kinsoku w:val="0"/>
        <w:overflowPunct w:val="0"/>
        <w:autoSpaceDE w:val="0"/>
        <w:autoSpaceDN w:val="0"/>
        <w:adjustRightInd w:val="0"/>
        <w:spacing w:before="158"/>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计量方法</w:t>
      </w:r>
    </w:p>
    <w:p w14:paraId="7A360724">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结算工程量应按工程量清单中约定的方法计量。</w:t>
      </w:r>
    </w:p>
    <w:p w14:paraId="0B5419A0">
      <w:pPr>
        <w:widowControl w:val="0"/>
        <w:numPr>
          <w:ilvl w:val="2"/>
          <w:numId w:val="26"/>
        </w:numPr>
        <w:tabs>
          <w:tab w:val="left" w:pos="1439"/>
        </w:tabs>
        <w:kinsoku w:val="0"/>
        <w:overflowPunct w:val="0"/>
        <w:autoSpaceDE w:val="0"/>
        <w:autoSpaceDN w:val="0"/>
        <w:adjustRightInd w:val="0"/>
        <w:spacing w:before="159"/>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计量周期</w:t>
      </w:r>
    </w:p>
    <w:p w14:paraId="11573F6D">
      <w:pPr>
        <w:widowControl w:val="0"/>
        <w:kinsoku w:val="0"/>
        <w:overflowPunct w:val="0"/>
        <w:autoSpaceDE w:val="0"/>
        <w:autoSpaceDN w:val="0"/>
        <w:adjustRightInd w:val="0"/>
        <w:spacing w:before="160" w:line="362"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除专用合同条款另有约定外，单价子目已完成工程量按月计量，总价子目的计量周期按批准的支付分解报告确定。</w:t>
      </w:r>
    </w:p>
    <w:p w14:paraId="48F8536F">
      <w:pPr>
        <w:widowControl w:val="0"/>
        <w:numPr>
          <w:ilvl w:val="2"/>
          <w:numId w:val="26"/>
        </w:numPr>
        <w:tabs>
          <w:tab w:val="left" w:pos="1439"/>
        </w:tabs>
        <w:kinsoku w:val="0"/>
        <w:overflowPunct w:val="0"/>
        <w:autoSpaceDE w:val="0"/>
        <w:autoSpaceDN w:val="0"/>
        <w:adjustRightInd w:val="0"/>
        <w:spacing w:before="5"/>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单价子目的计量</w:t>
      </w:r>
    </w:p>
    <w:p w14:paraId="699E0694">
      <w:pPr>
        <w:numPr>
          <w:ilvl w:val="2"/>
          <w:numId w:val="27"/>
        </w:numPr>
        <w:tabs>
          <w:tab w:val="left" w:pos="1439"/>
        </w:tabs>
        <w:kinsoku w:val="0"/>
        <w:overflowPunct w:val="0"/>
        <w:spacing w:before="5"/>
        <w:ind w:left="1438" w:hanging="847"/>
        <w:rPr>
          <w:rFonts w:hint="default"/>
          <w:color w:val="000000"/>
        </w:rPr>
        <w:sectPr>
          <w:pgSz w:w="11910" w:h="16840"/>
          <w:pgMar w:top="1360" w:right="0" w:bottom="480" w:left="1300" w:header="0" w:footer="287" w:gutter="0"/>
          <w:cols w:space="720" w:num="1"/>
        </w:sectPr>
      </w:pPr>
    </w:p>
    <w:p w14:paraId="550D7D5A">
      <w:pPr>
        <w:widowControl w:val="0"/>
        <w:numPr>
          <w:ilvl w:val="0"/>
          <w:numId w:val="33"/>
        </w:numPr>
        <w:tabs>
          <w:tab w:val="left" w:pos="1206"/>
        </w:tabs>
        <w:kinsoku w:val="0"/>
        <w:overflowPunct w:val="0"/>
        <w:autoSpaceDE w:val="0"/>
        <w:autoSpaceDN w:val="0"/>
        <w:adjustRightInd w:val="0"/>
        <w:spacing w:before="42" w:line="364" w:lineRule="auto"/>
        <w:ind w:left="118" w:right="142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己标价工程量清单中的单价子目工程量为估算工程量。结算工程量是承包人</w:t>
      </w:r>
      <w:r>
        <w:rPr>
          <w:rFonts w:hint="eastAsia" w:ascii="宋体" w:hAnsi="Times New Roman" w:eastAsia="宋体" w:cs="宋体"/>
          <w:sz w:val="24"/>
          <w:szCs w:val="24"/>
          <w:lang w:val="en-US" w:eastAsia="zh-CN" w:bidi="ar-SA"/>
        </w:rPr>
        <w:t>实际完成的，并按合同约定的计量方法进行计量的工程量。</w:t>
      </w:r>
    </w:p>
    <w:p w14:paraId="2AC4F9A7">
      <w:pPr>
        <w:widowControl w:val="0"/>
        <w:numPr>
          <w:ilvl w:val="0"/>
          <w:numId w:val="33"/>
        </w:numPr>
        <w:tabs>
          <w:tab w:val="left" w:pos="1200"/>
        </w:tabs>
        <w:kinsoku w:val="0"/>
        <w:overflowPunct w:val="0"/>
        <w:autoSpaceDE w:val="0"/>
        <w:autoSpaceDN w:val="0"/>
        <w:adjustRightInd w:val="0"/>
        <w:spacing w:line="362" w:lineRule="auto"/>
        <w:ind w:left="118" w:right="1418" w:firstLine="480"/>
        <w:jc w:val="both"/>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6"/>
          <w:sz w:val="24"/>
          <w:szCs w:val="24"/>
          <w:lang w:val="en-US" w:eastAsia="zh-CN" w:bidi="ar-SA"/>
        </w:rPr>
        <w:t>承包人对已完成的工程进行计量，向监理人提交进度付款申请单、已完成工</w:t>
      </w:r>
      <w:r>
        <w:rPr>
          <w:rFonts w:hint="eastAsia" w:ascii="宋体" w:hAnsi="Times New Roman" w:eastAsia="宋体" w:cs="宋体"/>
          <w:spacing w:val="-4"/>
          <w:sz w:val="24"/>
          <w:szCs w:val="24"/>
          <w:lang w:val="en-US" w:eastAsia="zh-CN" w:bidi="ar-SA"/>
        </w:rPr>
        <w:t>程量报表和有关计量资料。</w:t>
      </w:r>
    </w:p>
    <w:p w14:paraId="53780EA7">
      <w:pPr>
        <w:widowControl w:val="0"/>
        <w:numPr>
          <w:ilvl w:val="0"/>
          <w:numId w:val="33"/>
        </w:numPr>
        <w:tabs>
          <w:tab w:val="left" w:pos="1200"/>
        </w:tabs>
        <w:kinsoku w:val="0"/>
        <w:overflowPunct w:val="0"/>
        <w:autoSpaceDE w:val="0"/>
        <w:autoSpaceDN w:val="0"/>
        <w:adjustRightInd w:val="0"/>
        <w:spacing w:before="4" w:line="364" w:lineRule="auto"/>
        <w:ind w:left="118" w:right="1414" w:firstLine="480"/>
        <w:jc w:val="both"/>
        <w:rPr>
          <w:rFonts w:hint="default" w:ascii="宋体" w:hAnsi="Times New Roman" w:eastAsia="宋体" w:cs="宋体"/>
          <w:spacing w:val="-5"/>
          <w:sz w:val="24"/>
          <w:szCs w:val="24"/>
          <w:lang w:val="en-US" w:eastAsia="zh-CN" w:bidi="ar-SA"/>
        </w:rPr>
      </w:pPr>
      <w:r>
        <w:rPr>
          <w:rFonts w:hint="default" w:ascii="宋体" w:hAnsi="Times New Roman" w:eastAsia="宋体" w:cs="宋体"/>
          <w:sz w:val="24"/>
          <w:szCs w:val="24"/>
          <w:lang w:val="en-US" w:eastAsia="zh-CN" w:bidi="ar-SA"/>
        </w:rPr>
        <w:pict>
          <v:shape id="_x0000_s1202" o:spid="_x0000_s1202" o:spt="136" type="#_x0000_t136" style="position:absolute;left:0pt;margin-left:95.7pt;margin-top:249.45pt;height:16pt;width:400.2pt;mso-position-horizontal-relative:page;rotation:-3538944f;visibility:hidden;z-index:-25161830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5"/>
          <w:sz w:val="24"/>
          <w:szCs w:val="24"/>
          <w:lang w:val="en-US" w:eastAsia="zh-CN" w:bidi="ar-SA"/>
        </w:rPr>
        <w:t>监理人对承包人提交的工程量报表进行复核，以确定实际完成的工程量。对</w:t>
      </w:r>
      <w:r>
        <w:rPr>
          <w:rFonts w:hint="eastAsia" w:ascii="宋体" w:hAnsi="Times New Roman" w:eastAsia="宋体" w:cs="宋体"/>
          <w:spacing w:val="-10"/>
          <w:sz w:val="24"/>
          <w:szCs w:val="24"/>
          <w:lang w:val="en-US" w:eastAsia="zh-CN" w:bidi="ar-SA"/>
        </w:rPr>
        <w:t xml:space="preserve">数量有异议的，可要求承包人按第 </w:t>
      </w:r>
      <w:r>
        <w:rPr>
          <w:rFonts w:hint="eastAsia" w:ascii="宋体" w:hAnsi="Times New Roman" w:eastAsia="宋体" w:cs="宋体"/>
          <w:sz w:val="24"/>
          <w:szCs w:val="24"/>
          <w:lang w:val="en-US" w:eastAsia="zh-CN" w:bidi="ar-SA"/>
        </w:rPr>
        <w:t>8.2</w:t>
      </w:r>
      <w:r>
        <w:rPr>
          <w:rFonts w:hint="eastAsia" w:ascii="宋体" w:hAnsi="Times New Roman" w:eastAsia="宋体" w:cs="宋体"/>
          <w:spacing w:val="-9"/>
          <w:sz w:val="24"/>
          <w:szCs w:val="24"/>
          <w:lang w:val="en-US" w:eastAsia="zh-CN" w:bidi="ar-SA"/>
        </w:rPr>
        <w:t xml:space="preserve"> 款约定进行共同复核和抽样复测。承包人应协助</w:t>
      </w:r>
      <w:r>
        <w:rPr>
          <w:rFonts w:hint="eastAsia" w:ascii="宋体" w:hAnsi="Times New Roman" w:eastAsia="宋体" w:cs="宋体"/>
          <w:spacing w:val="-7"/>
          <w:sz w:val="24"/>
          <w:szCs w:val="24"/>
          <w:lang w:val="en-US" w:eastAsia="zh-CN" w:bidi="ar-SA"/>
        </w:rPr>
        <w:t xml:space="preserve">监理人进行复核并按监理人要求提供补充计量资料。承包人未按监理人要求参加复核， </w:t>
      </w:r>
      <w:r>
        <w:rPr>
          <w:rFonts w:hint="eastAsia" w:ascii="宋体" w:hAnsi="Times New Roman" w:eastAsia="宋体" w:cs="宋体"/>
          <w:spacing w:val="-5"/>
          <w:sz w:val="24"/>
          <w:szCs w:val="24"/>
          <w:lang w:val="en-US" w:eastAsia="zh-CN" w:bidi="ar-SA"/>
        </w:rPr>
        <w:t>监理人复核或修正的工程量视为承包人实际完成的工程量。</w:t>
      </w:r>
    </w:p>
    <w:p w14:paraId="0C7BEF53">
      <w:pPr>
        <w:widowControl w:val="0"/>
        <w:numPr>
          <w:ilvl w:val="0"/>
          <w:numId w:val="33"/>
        </w:numPr>
        <w:tabs>
          <w:tab w:val="left" w:pos="1200"/>
        </w:tabs>
        <w:kinsoku w:val="0"/>
        <w:overflowPunct w:val="0"/>
        <w:autoSpaceDE w:val="0"/>
        <w:autoSpaceDN w:val="0"/>
        <w:adjustRightInd w:val="0"/>
        <w:spacing w:line="364" w:lineRule="auto"/>
        <w:ind w:left="118" w:right="1418" w:firstLine="480"/>
        <w:jc w:val="both"/>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9"/>
          <w:sz w:val="24"/>
          <w:szCs w:val="24"/>
          <w:lang w:val="en-US" w:eastAsia="zh-CN" w:bidi="ar-SA"/>
        </w:rPr>
        <w:t>监理人认为有必要时，可通知承包人共同进行联合测量、计量，承包人应遵</w:t>
      </w:r>
      <w:r>
        <w:rPr>
          <w:rFonts w:hint="eastAsia" w:ascii="宋体" w:hAnsi="Times New Roman" w:eastAsia="宋体" w:cs="宋体"/>
          <w:spacing w:val="-4"/>
          <w:sz w:val="24"/>
          <w:szCs w:val="24"/>
          <w:lang w:val="en-US" w:eastAsia="zh-CN" w:bidi="ar-SA"/>
        </w:rPr>
        <w:t>照执行。</w:t>
      </w:r>
    </w:p>
    <w:p w14:paraId="3964BF5A">
      <w:pPr>
        <w:widowControl w:val="0"/>
        <w:numPr>
          <w:ilvl w:val="0"/>
          <w:numId w:val="33"/>
        </w:numPr>
        <w:tabs>
          <w:tab w:val="left" w:pos="1206"/>
        </w:tabs>
        <w:kinsoku w:val="0"/>
        <w:overflowPunct w:val="0"/>
        <w:autoSpaceDE w:val="0"/>
        <w:autoSpaceDN w:val="0"/>
        <w:adjustRightInd w:val="0"/>
        <w:spacing w:line="364"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承包人完成工程量清单中每个子目的工程量后，监理人应要求承包人派员共</w:t>
      </w:r>
      <w:r>
        <w:rPr>
          <w:rFonts w:hint="eastAsia" w:ascii="宋体" w:hAnsi="Times New Roman" w:eastAsia="宋体" w:cs="宋体"/>
          <w:spacing w:val="-4"/>
          <w:sz w:val="24"/>
          <w:szCs w:val="24"/>
          <w:lang w:val="en-US" w:eastAsia="zh-CN" w:bidi="ar-SA"/>
        </w:rPr>
        <w:t>同对每个子目的历次计量报表进行汇总，以核实最终结算工程量。监理人可要求承包人</w:t>
      </w:r>
      <w:r>
        <w:rPr>
          <w:rFonts w:hint="eastAsia" w:ascii="宋体" w:hAnsi="Times New Roman" w:eastAsia="宋体" w:cs="宋体"/>
          <w:spacing w:val="-5"/>
          <w:sz w:val="24"/>
          <w:szCs w:val="24"/>
          <w:lang w:val="en-US" w:eastAsia="zh-CN" w:bidi="ar-SA"/>
        </w:rPr>
        <w:t>提供补充计量资料，以确定最后一次进度付款的准确工程量。承包人未按监理人要求派</w:t>
      </w:r>
      <w:r>
        <w:rPr>
          <w:rFonts w:hint="eastAsia" w:ascii="宋体" w:hAnsi="Times New Roman" w:eastAsia="宋体" w:cs="宋体"/>
          <w:sz w:val="24"/>
          <w:szCs w:val="24"/>
          <w:lang w:val="en-US" w:eastAsia="zh-CN" w:bidi="ar-SA"/>
        </w:rPr>
        <w:t>员参加的，监理人最终核实的工程量视为承包人完成该子目的准确工程量。</w:t>
      </w:r>
    </w:p>
    <w:p w14:paraId="75FCBC7E">
      <w:pPr>
        <w:widowControl w:val="0"/>
        <w:numPr>
          <w:ilvl w:val="0"/>
          <w:numId w:val="33"/>
        </w:numPr>
        <w:tabs>
          <w:tab w:val="left" w:pos="1200"/>
        </w:tabs>
        <w:kinsoku w:val="0"/>
        <w:overflowPunct w:val="0"/>
        <w:autoSpaceDE w:val="0"/>
        <w:autoSpaceDN w:val="0"/>
        <w:adjustRightInd w:val="0"/>
        <w:spacing w:line="364" w:lineRule="auto"/>
        <w:ind w:left="118" w:right="1175"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 xml:space="preserve">监理人应在收到承包人提交的工程量报表后的 </w:t>
      </w:r>
      <w:r>
        <w:rPr>
          <w:rFonts w:hint="eastAsia" w:ascii="宋体" w:hAnsi="Times New Roman" w:eastAsia="宋体" w:cs="宋体"/>
          <w:sz w:val="24"/>
          <w:szCs w:val="24"/>
          <w:lang w:val="en-US" w:eastAsia="zh-CN" w:bidi="ar-SA"/>
        </w:rPr>
        <w:t>7</w:t>
      </w:r>
      <w:r>
        <w:rPr>
          <w:rFonts w:hint="eastAsia" w:ascii="宋体" w:hAnsi="Times New Roman" w:eastAsia="宋体" w:cs="宋体"/>
          <w:spacing w:val="-5"/>
          <w:sz w:val="24"/>
          <w:szCs w:val="24"/>
          <w:lang w:val="en-US" w:eastAsia="zh-CN" w:bidi="ar-SA"/>
        </w:rPr>
        <w:t xml:space="preserve"> 天内进行复核，监理人未在约</w:t>
      </w:r>
      <w:r>
        <w:rPr>
          <w:rFonts w:hint="eastAsia" w:ascii="宋体" w:hAnsi="Times New Roman" w:eastAsia="宋体" w:cs="宋体"/>
          <w:spacing w:val="-10"/>
          <w:sz w:val="24"/>
          <w:szCs w:val="24"/>
          <w:lang w:val="en-US" w:eastAsia="zh-CN" w:bidi="ar-SA"/>
        </w:rPr>
        <w:t xml:space="preserve">定时间内复核的，承包人提交的工程量报表中的工程量视为承包人实际完成的工程量， </w:t>
      </w:r>
      <w:r>
        <w:rPr>
          <w:rFonts w:hint="eastAsia" w:ascii="宋体" w:hAnsi="Times New Roman" w:eastAsia="宋体" w:cs="宋体"/>
          <w:sz w:val="24"/>
          <w:szCs w:val="24"/>
          <w:lang w:val="en-US" w:eastAsia="zh-CN" w:bidi="ar-SA"/>
        </w:rPr>
        <w:t>据此计算工程价款。</w:t>
      </w:r>
    </w:p>
    <w:p w14:paraId="4CD86A39">
      <w:pPr>
        <w:widowControl w:val="0"/>
        <w:numPr>
          <w:ilvl w:val="2"/>
          <w:numId w:val="26"/>
        </w:numPr>
        <w:tabs>
          <w:tab w:val="left" w:pos="1439"/>
        </w:tabs>
        <w:kinsoku w:val="0"/>
        <w:overflowPunct w:val="0"/>
        <w:autoSpaceDE w:val="0"/>
        <w:autoSpaceDN w:val="0"/>
        <w:adjustRightInd w:val="0"/>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总价子目的计量</w:t>
      </w:r>
    </w:p>
    <w:p w14:paraId="772948F3">
      <w:pPr>
        <w:widowControl w:val="0"/>
        <w:kinsoku w:val="0"/>
        <w:overflowPunct w:val="0"/>
        <w:autoSpaceDE w:val="0"/>
        <w:autoSpaceDN w:val="0"/>
        <w:adjustRightInd w:val="0"/>
        <w:spacing w:before="153"/>
        <w:ind w:left="7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总价子目的分解和计量按照下述约定进行。</w:t>
      </w:r>
    </w:p>
    <w:p w14:paraId="644CDC02">
      <w:pPr>
        <w:widowControl w:val="0"/>
        <w:numPr>
          <w:ilvl w:val="0"/>
          <w:numId w:val="0"/>
        </w:numPr>
        <w:tabs>
          <w:tab w:val="left" w:pos="1200"/>
        </w:tabs>
        <w:kinsoku w:val="0"/>
        <w:overflowPunct w:val="0"/>
        <w:autoSpaceDE w:val="0"/>
        <w:autoSpaceDN w:val="0"/>
        <w:adjustRightInd w:val="0"/>
        <w:spacing w:before="160" w:line="362" w:lineRule="auto"/>
        <w:ind w:left="598" w:leftChars="0" w:right="1415" w:rightChars="0" w:firstLine="480"/>
        <w:jc w:val="both"/>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5"/>
          <w:sz w:val="24"/>
          <w:szCs w:val="24"/>
          <w:lang w:val="en-US" w:eastAsia="zh-CN" w:bidi="ar-SA"/>
        </w:rPr>
        <w:t>(1)总价子目的计量和支付应以总价为基础，不因第</w:t>
      </w:r>
      <w:r>
        <w:rPr>
          <w:rFonts w:hint="eastAsia" w:ascii="宋体" w:hAnsi="Times New Roman" w:eastAsia="宋体" w:cs="宋体"/>
          <w:sz w:val="24"/>
          <w:szCs w:val="24"/>
          <w:lang w:val="en-US" w:eastAsia="zh-CN" w:bidi="ar-SA"/>
        </w:rPr>
        <w:t>16.1</w:t>
      </w:r>
      <w:r>
        <w:rPr>
          <w:rFonts w:hint="eastAsia" w:ascii="宋体" w:hAnsi="Times New Roman" w:eastAsia="宋体" w:cs="宋体"/>
          <w:spacing w:val="-10"/>
          <w:sz w:val="24"/>
          <w:szCs w:val="24"/>
          <w:lang w:val="en-US" w:eastAsia="zh-CN" w:bidi="ar-SA"/>
        </w:rPr>
        <w:t xml:space="preserve"> 款中的因素而进行调整</w:t>
      </w:r>
      <w:r>
        <w:rPr>
          <w:rFonts w:hint="eastAsia" w:ascii="宋体" w:hAnsi="Times New Roman" w:eastAsia="宋体" w:cs="宋体"/>
          <w:spacing w:val="-4"/>
          <w:sz w:val="24"/>
          <w:szCs w:val="24"/>
          <w:lang w:val="en-US" w:eastAsia="zh-CN" w:bidi="ar-SA"/>
        </w:rPr>
        <w:t>。承包人实际完成的工程量，是进行工程目标管理和控制进度支付的依据。</w:t>
      </w:r>
    </w:p>
    <w:p w14:paraId="0C842875">
      <w:pPr>
        <w:widowControl w:val="0"/>
        <w:numPr>
          <w:ilvl w:val="0"/>
          <w:numId w:val="0"/>
        </w:numPr>
        <w:tabs>
          <w:tab w:val="left" w:pos="1200"/>
        </w:tabs>
        <w:kinsoku w:val="0"/>
        <w:overflowPunct w:val="0"/>
        <w:autoSpaceDE w:val="0"/>
        <w:autoSpaceDN w:val="0"/>
        <w:adjustRightInd w:val="0"/>
        <w:spacing w:before="5" w:line="364" w:lineRule="auto"/>
        <w:ind w:left="598" w:leftChars="0" w:right="1298" w:rightChars="0" w:firstLine="48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 xml:space="preserve">(2)承包人应按工程量清单的要求对总价子目进行分解，并在签订协议书后的 </w:t>
      </w:r>
      <w:r>
        <w:rPr>
          <w:rFonts w:hint="eastAsia" w:ascii="宋体" w:hAnsi="Times New Roman" w:eastAsia="宋体" w:cs="宋体"/>
          <w:sz w:val="24"/>
          <w:szCs w:val="24"/>
          <w:lang w:val="en-US" w:eastAsia="zh-CN" w:bidi="ar-SA"/>
        </w:rPr>
        <w:t xml:space="preserve">28 </w:t>
      </w:r>
      <w:r>
        <w:rPr>
          <w:rFonts w:hint="eastAsia" w:ascii="宋体" w:hAnsi="Times New Roman" w:eastAsia="宋体" w:cs="宋体"/>
          <w:spacing w:val="-3"/>
          <w:sz w:val="24"/>
          <w:szCs w:val="24"/>
          <w:lang w:val="en-US" w:eastAsia="zh-CN" w:bidi="ar-SA"/>
        </w:rPr>
        <w:t>天内将各子目的总价支付分解表提交监理人审批。分解表应标明其所属子目和分阶段需</w:t>
      </w:r>
      <w:r>
        <w:rPr>
          <w:rFonts w:hint="eastAsia" w:ascii="宋体" w:hAnsi="Times New Roman" w:eastAsia="宋体" w:cs="宋体"/>
          <w:spacing w:val="-4"/>
          <w:sz w:val="24"/>
          <w:szCs w:val="24"/>
          <w:lang w:val="en-US" w:eastAsia="zh-CN" w:bidi="ar-SA"/>
        </w:rPr>
        <w:t xml:space="preserve">支付的金额。承包人应按批准的各总价子目支付周期，对已完成的总价子目进行计量， </w:t>
      </w:r>
      <w:r>
        <w:rPr>
          <w:rFonts w:hint="eastAsia" w:ascii="宋体" w:hAnsi="Times New Roman" w:eastAsia="宋体" w:cs="宋体"/>
          <w:sz w:val="24"/>
          <w:szCs w:val="24"/>
          <w:lang w:val="en-US" w:eastAsia="zh-CN" w:bidi="ar-SA"/>
        </w:rPr>
        <w:t>确定分项的应付金额列入进度付款申请单中。</w:t>
      </w:r>
    </w:p>
    <w:p w14:paraId="0B6488C7">
      <w:pPr>
        <w:widowControl w:val="0"/>
        <w:numPr>
          <w:ilvl w:val="0"/>
          <w:numId w:val="0"/>
        </w:numPr>
        <w:tabs>
          <w:tab w:val="left" w:pos="1206"/>
        </w:tabs>
        <w:kinsoku w:val="0"/>
        <w:overflowPunct w:val="0"/>
        <w:autoSpaceDE w:val="0"/>
        <w:autoSpaceDN w:val="0"/>
        <w:adjustRightInd w:val="0"/>
        <w:spacing w:line="364" w:lineRule="auto"/>
        <w:ind w:left="598" w:leftChars="0" w:right="1412" w:rightChars="0"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(3)监理人对承包人提交的上述资料进行复核，以确定分阶段实际完成的工程量</w:t>
      </w:r>
      <w:r>
        <w:rPr>
          <w:rFonts w:hint="eastAsia" w:ascii="宋体" w:hAnsi="Times New Roman" w:eastAsia="宋体" w:cs="宋体"/>
          <w:spacing w:val="-8"/>
          <w:sz w:val="24"/>
          <w:szCs w:val="24"/>
          <w:lang w:val="en-US" w:eastAsia="zh-CN" w:bidi="ar-SA"/>
        </w:rPr>
        <w:t xml:space="preserve">和工程形象目标。对其有异议的，可要求承包人按第 </w:t>
      </w:r>
      <w:r>
        <w:rPr>
          <w:rFonts w:hint="eastAsia" w:ascii="宋体" w:hAnsi="Times New Roman" w:eastAsia="宋体" w:cs="宋体"/>
          <w:sz w:val="24"/>
          <w:szCs w:val="24"/>
          <w:lang w:val="en-US" w:eastAsia="zh-CN" w:bidi="ar-SA"/>
        </w:rPr>
        <w:t>8.2</w:t>
      </w:r>
      <w:r>
        <w:rPr>
          <w:rFonts w:hint="eastAsia" w:ascii="宋体" w:hAnsi="Times New Roman" w:eastAsia="宋体" w:cs="宋体"/>
          <w:spacing w:val="-9"/>
          <w:sz w:val="24"/>
          <w:szCs w:val="24"/>
          <w:lang w:val="en-US" w:eastAsia="zh-CN" w:bidi="ar-SA"/>
        </w:rPr>
        <w:t xml:space="preserve"> 款约定进行共同复核和抽样复</w:t>
      </w:r>
      <w:r>
        <w:rPr>
          <w:rFonts w:hint="eastAsia" w:ascii="宋体" w:hAnsi="Times New Roman" w:eastAsia="宋体" w:cs="宋体"/>
          <w:sz w:val="24"/>
          <w:szCs w:val="24"/>
          <w:lang w:val="en-US" w:eastAsia="zh-CN" w:bidi="ar-SA"/>
        </w:rPr>
        <w:t>测。</w:t>
      </w:r>
    </w:p>
    <w:p w14:paraId="6E45D8E2">
      <w:pPr>
        <w:widowControl w:val="0"/>
        <w:numPr>
          <w:ilvl w:val="0"/>
          <w:numId w:val="0"/>
        </w:numPr>
        <w:tabs>
          <w:tab w:val="left" w:pos="1200"/>
        </w:tabs>
        <w:kinsoku w:val="0"/>
        <w:overflowPunct w:val="0"/>
        <w:autoSpaceDE w:val="0"/>
        <w:autoSpaceDN w:val="0"/>
        <w:adjustRightInd w:val="0"/>
        <w:spacing w:line="362" w:lineRule="auto"/>
        <w:ind w:left="598" w:leftChars="0" w:right="1413" w:rightChars="0" w:firstLine="480"/>
        <w:jc w:val="both"/>
        <w:rPr>
          <w:rFonts w:hint="default" w:ascii="宋体" w:hAnsi="Times New Roman" w:eastAsia="宋体" w:cs="宋体"/>
          <w:spacing w:val="-5"/>
          <w:sz w:val="24"/>
          <w:szCs w:val="24"/>
          <w:lang w:val="en-US" w:eastAsia="zh-CN" w:bidi="ar-SA"/>
        </w:rPr>
      </w:pPr>
      <w:r>
        <w:rPr>
          <w:rFonts w:hint="eastAsia" w:ascii="宋体" w:hAnsi="Times New Roman" w:eastAsia="宋体" w:cs="宋体"/>
          <w:spacing w:val="-12"/>
          <w:sz w:val="24"/>
          <w:szCs w:val="24"/>
          <w:lang w:val="en-US" w:eastAsia="zh-CN" w:bidi="ar-SA"/>
        </w:rPr>
        <w:t xml:space="preserve">(4)除按照第 </w:t>
      </w:r>
      <w:r>
        <w:rPr>
          <w:rFonts w:hint="eastAsia" w:ascii="宋体" w:hAnsi="Times New Roman" w:eastAsia="宋体" w:cs="宋体"/>
          <w:sz w:val="24"/>
          <w:szCs w:val="24"/>
          <w:lang w:val="en-US" w:eastAsia="zh-CN" w:bidi="ar-SA"/>
        </w:rPr>
        <w:t>15</w:t>
      </w:r>
      <w:r>
        <w:rPr>
          <w:rFonts w:hint="eastAsia" w:ascii="宋体" w:hAnsi="Times New Roman" w:eastAsia="宋体" w:cs="宋体"/>
          <w:spacing w:val="-9"/>
          <w:sz w:val="24"/>
          <w:szCs w:val="24"/>
          <w:lang w:val="en-US" w:eastAsia="zh-CN" w:bidi="ar-SA"/>
        </w:rPr>
        <w:t xml:space="preserve"> 条约定的变更外，总价子目的工程量是承包人用于结算的最终</w:t>
      </w:r>
      <w:r>
        <w:rPr>
          <w:rFonts w:hint="eastAsia" w:ascii="宋体" w:hAnsi="Times New Roman" w:eastAsia="宋体" w:cs="宋体"/>
          <w:spacing w:val="-5"/>
          <w:sz w:val="24"/>
          <w:szCs w:val="24"/>
          <w:lang w:val="en-US" w:eastAsia="zh-CN" w:bidi="ar-SA"/>
        </w:rPr>
        <w:t>工程量。</w:t>
      </w:r>
    </w:p>
    <w:p w14:paraId="7AD07407">
      <w:pPr>
        <w:numPr>
          <w:ilvl w:val="0"/>
          <w:numId w:val="34"/>
        </w:numPr>
        <w:tabs>
          <w:tab w:val="left" w:pos="1200"/>
        </w:tabs>
        <w:kinsoku w:val="0"/>
        <w:overflowPunct w:val="0"/>
        <w:spacing w:line="362" w:lineRule="auto"/>
        <w:ind w:right="1413" w:firstLine="480"/>
        <w:jc w:val="both"/>
        <w:rPr>
          <w:rFonts w:hint="default"/>
          <w:spacing w:val="-5"/>
        </w:rPr>
        <w:sectPr>
          <w:pgSz w:w="11910" w:h="16840"/>
          <w:pgMar w:top="1360" w:right="0" w:bottom="480" w:left="1300" w:header="0" w:footer="287" w:gutter="0"/>
          <w:cols w:space="720" w:num="1"/>
        </w:sectPr>
      </w:pPr>
    </w:p>
    <w:p w14:paraId="0F3E7EAD">
      <w:pPr>
        <w:widowControl w:val="0"/>
        <w:numPr>
          <w:ilvl w:val="1"/>
          <w:numId w:val="26"/>
        </w:numPr>
        <w:tabs>
          <w:tab w:val="left" w:pos="755"/>
        </w:tabs>
        <w:kinsoku w:val="0"/>
        <w:overflowPunct w:val="0"/>
        <w:autoSpaceDE w:val="0"/>
        <w:autoSpaceDN w:val="0"/>
        <w:adjustRightInd w:val="0"/>
        <w:spacing w:before="43"/>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预付款</w:t>
      </w:r>
    </w:p>
    <w:p w14:paraId="37E0BD2F">
      <w:pPr>
        <w:widowControl w:val="0"/>
        <w:numPr>
          <w:ilvl w:val="2"/>
          <w:numId w:val="26"/>
        </w:numPr>
        <w:tabs>
          <w:tab w:val="left" w:pos="1439"/>
        </w:tabs>
        <w:kinsoku w:val="0"/>
        <w:overflowPunct w:val="0"/>
        <w:autoSpaceDE w:val="0"/>
        <w:autoSpaceDN w:val="0"/>
        <w:adjustRightInd w:val="0"/>
        <w:spacing w:before="186"/>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预付款</w:t>
      </w:r>
    </w:p>
    <w:p w14:paraId="05CD80A6">
      <w:pPr>
        <w:widowControl w:val="0"/>
        <w:kinsoku w:val="0"/>
        <w:overflowPunct w:val="0"/>
        <w:autoSpaceDE w:val="0"/>
        <w:autoSpaceDN w:val="0"/>
        <w:adjustRightInd w:val="0"/>
        <w:spacing w:before="158"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预付款用于承包人为合同工程施工购置材料、工程设备、施工设备、修建临时设施以及组织施工队伍进场等，分为工程预付款和工程材料预付款。预付款必须专用于合同</w:t>
      </w:r>
      <w:r>
        <w:rPr>
          <w:rFonts w:hint="eastAsia" w:ascii="宋体" w:hAnsi="Times New Roman" w:eastAsia="宋体" w:cs="宋体"/>
          <w:sz w:val="24"/>
          <w:szCs w:val="24"/>
          <w:lang w:val="en-US" w:eastAsia="zh-CN" w:bidi="ar-SA"/>
        </w:rPr>
        <w:t>工程。预付款的额度和预付办法在专用合同条款中约定。</w:t>
      </w:r>
    </w:p>
    <w:p w14:paraId="44B0A76F">
      <w:pPr>
        <w:widowControl w:val="0"/>
        <w:numPr>
          <w:ilvl w:val="2"/>
          <w:numId w:val="26"/>
        </w:numPr>
        <w:tabs>
          <w:tab w:val="left" w:pos="1439"/>
        </w:tabs>
        <w:kinsoku w:val="0"/>
        <w:overflowPunct w:val="0"/>
        <w:autoSpaceDE w:val="0"/>
        <w:autoSpaceDN w:val="0"/>
        <w:adjustRightInd w:val="0"/>
        <w:spacing w:line="307"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预付款保函（担保）</w:t>
      </w:r>
    </w:p>
    <w:p w14:paraId="526BEEEB">
      <w:pPr>
        <w:widowControl w:val="0"/>
        <w:numPr>
          <w:ilvl w:val="0"/>
          <w:numId w:val="35"/>
        </w:numPr>
        <w:tabs>
          <w:tab w:val="left" w:pos="1206"/>
        </w:tabs>
        <w:kinsoku w:val="0"/>
        <w:overflowPunct w:val="0"/>
        <w:autoSpaceDE w:val="0"/>
        <w:autoSpaceDN w:val="0"/>
        <w:adjustRightInd w:val="0"/>
        <w:spacing w:before="158" w:line="364" w:lineRule="auto"/>
        <w:ind w:left="118" w:right="1414"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03" o:spid="_x0000_s1203" o:spt="136" type="#_x0000_t136" style="position:absolute;left:0pt;margin-left:95.7pt;margin-top:206.6pt;height:16pt;width:400.2pt;mso-position-horizontal-relative:page;rotation:-3538944f;visibility:hidden;z-index:-25161728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承包人应在收到第一次工程预付款的同时向发包人提交工程预付款担保，担</w:t>
      </w:r>
      <w:r>
        <w:rPr>
          <w:rFonts w:hint="eastAsia" w:ascii="宋体" w:hAnsi="Times New Roman" w:eastAsia="宋体" w:cs="宋体"/>
          <w:spacing w:val="-4"/>
          <w:sz w:val="24"/>
          <w:szCs w:val="24"/>
          <w:lang w:val="en-US" w:eastAsia="zh-CN" w:bidi="ar-SA"/>
        </w:rPr>
        <w:t>保金额应与第一次工程预付款金额相同，工程预付款担保在第一次工程预付款被发包人</w:t>
      </w:r>
      <w:r>
        <w:rPr>
          <w:rFonts w:hint="eastAsia" w:ascii="宋体" w:hAnsi="Times New Roman" w:eastAsia="宋体" w:cs="宋体"/>
          <w:sz w:val="24"/>
          <w:szCs w:val="24"/>
          <w:lang w:val="en-US" w:eastAsia="zh-CN" w:bidi="ar-SA"/>
        </w:rPr>
        <w:t>扣回前一直有效。</w:t>
      </w:r>
    </w:p>
    <w:p w14:paraId="5A1B63BE">
      <w:pPr>
        <w:widowControl w:val="0"/>
        <w:numPr>
          <w:ilvl w:val="0"/>
          <w:numId w:val="35"/>
        </w:numPr>
        <w:tabs>
          <w:tab w:val="left" w:pos="1200"/>
        </w:tabs>
        <w:kinsoku w:val="0"/>
        <w:overflowPunct w:val="0"/>
        <w:autoSpaceDE w:val="0"/>
        <w:autoSpaceDN w:val="0"/>
        <w:adjustRightInd w:val="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工程材料预付款的担保在专用合同条款中约定。</w:t>
      </w:r>
    </w:p>
    <w:p w14:paraId="3696A643">
      <w:pPr>
        <w:widowControl w:val="0"/>
        <w:numPr>
          <w:ilvl w:val="0"/>
          <w:numId w:val="35"/>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预付款担保的担保金额可根据预付款扣回的金额相应递减。</w:t>
      </w:r>
    </w:p>
    <w:p w14:paraId="4BD2A8C5">
      <w:pPr>
        <w:widowControl w:val="0"/>
        <w:numPr>
          <w:ilvl w:val="2"/>
          <w:numId w:val="26"/>
        </w:numPr>
        <w:tabs>
          <w:tab w:val="left" w:pos="1439"/>
        </w:tabs>
        <w:kinsoku w:val="0"/>
        <w:overflowPunct w:val="0"/>
        <w:autoSpaceDE w:val="0"/>
        <w:autoSpaceDN w:val="0"/>
        <w:adjustRightInd w:val="0"/>
        <w:spacing w:before="158"/>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预付款的扣回与还清</w:t>
      </w:r>
    </w:p>
    <w:p w14:paraId="1444A799">
      <w:pPr>
        <w:widowControl w:val="0"/>
        <w:kinsoku w:val="0"/>
        <w:overflowPunct w:val="0"/>
        <w:autoSpaceDE w:val="0"/>
        <w:autoSpaceDN w:val="0"/>
        <w:adjustRightInd w:val="0"/>
        <w:spacing w:before="161"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预付款在进度付款中扣回，扣回与还清办法在专用合同条款中约定。在颁发合同工</w:t>
      </w:r>
      <w:r>
        <w:rPr>
          <w:rFonts w:hint="eastAsia" w:ascii="宋体" w:hAnsi="Times New Roman" w:eastAsia="宋体" w:cs="宋体"/>
          <w:spacing w:val="-6"/>
          <w:sz w:val="24"/>
          <w:szCs w:val="24"/>
          <w:lang w:val="en-US" w:eastAsia="zh-CN" w:bidi="ar-SA"/>
        </w:rPr>
        <w:t>程完工证书前，由于不可抗力或其他原因解除合同时，预付款尚未扣清的，尚未扣清的</w:t>
      </w:r>
      <w:r>
        <w:rPr>
          <w:rFonts w:hint="eastAsia" w:ascii="宋体" w:hAnsi="Times New Roman" w:eastAsia="宋体" w:cs="宋体"/>
          <w:sz w:val="24"/>
          <w:szCs w:val="24"/>
          <w:lang w:val="en-US" w:eastAsia="zh-CN" w:bidi="ar-SA"/>
        </w:rPr>
        <w:t>预付款余额应作为承包人的到期应付款。</w:t>
      </w:r>
    </w:p>
    <w:p w14:paraId="5D936964">
      <w:pPr>
        <w:widowControl w:val="0"/>
        <w:numPr>
          <w:ilvl w:val="1"/>
          <w:numId w:val="26"/>
        </w:numPr>
        <w:tabs>
          <w:tab w:val="left" w:pos="755"/>
        </w:tabs>
        <w:kinsoku w:val="0"/>
        <w:overflowPunct w:val="0"/>
        <w:autoSpaceDE w:val="0"/>
        <w:autoSpaceDN w:val="0"/>
        <w:adjustRightInd w:val="0"/>
        <w:spacing w:line="357"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工程进度付款</w:t>
      </w:r>
    </w:p>
    <w:p w14:paraId="5304EFAC">
      <w:pPr>
        <w:widowControl w:val="0"/>
        <w:numPr>
          <w:ilvl w:val="2"/>
          <w:numId w:val="26"/>
        </w:numPr>
        <w:tabs>
          <w:tab w:val="left" w:pos="1439"/>
        </w:tabs>
        <w:kinsoku w:val="0"/>
        <w:overflowPunct w:val="0"/>
        <w:autoSpaceDE w:val="0"/>
        <w:autoSpaceDN w:val="0"/>
        <w:adjustRightInd w:val="0"/>
        <w:spacing w:before="185"/>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付款周期</w:t>
      </w:r>
    </w:p>
    <w:p w14:paraId="0593544C">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付款周期同计量周期。</w:t>
      </w:r>
    </w:p>
    <w:p w14:paraId="18B66E11">
      <w:pPr>
        <w:widowControl w:val="0"/>
        <w:numPr>
          <w:ilvl w:val="2"/>
          <w:numId w:val="26"/>
        </w:numPr>
        <w:tabs>
          <w:tab w:val="left" w:pos="1439"/>
        </w:tabs>
        <w:kinsoku w:val="0"/>
        <w:overflowPunct w:val="0"/>
        <w:autoSpaceDE w:val="0"/>
        <w:autoSpaceDN w:val="0"/>
        <w:adjustRightInd w:val="0"/>
        <w:spacing w:before="158"/>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进度付款申请单</w:t>
      </w:r>
    </w:p>
    <w:p w14:paraId="367ECA37">
      <w:pPr>
        <w:widowControl w:val="0"/>
        <w:kinsoku w:val="0"/>
        <w:overflowPunct w:val="0"/>
        <w:autoSpaceDE w:val="0"/>
        <w:autoSpaceDN w:val="0"/>
        <w:adjustRightInd w:val="0"/>
        <w:spacing w:before="161" w:line="364" w:lineRule="auto"/>
        <w:ind w:left="118" w:right="129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承包人应在每个付款周期末，按监理人批准的格式和专用合同条款约定的份数，向</w:t>
      </w:r>
      <w:r>
        <w:rPr>
          <w:rFonts w:hint="eastAsia" w:ascii="宋体" w:hAnsi="Times New Roman" w:eastAsia="宋体" w:cs="宋体"/>
          <w:spacing w:val="-14"/>
          <w:sz w:val="24"/>
          <w:szCs w:val="24"/>
          <w:lang w:val="en-US" w:eastAsia="zh-CN" w:bidi="ar-SA"/>
        </w:rPr>
        <w:t xml:space="preserve">监理人提交进度付款申请单，并附相应的支持性证明文件。除专用合同条款另有约定外， </w:t>
      </w:r>
      <w:r>
        <w:rPr>
          <w:rFonts w:hint="eastAsia" w:ascii="宋体" w:hAnsi="Times New Roman" w:eastAsia="宋体" w:cs="宋体"/>
          <w:sz w:val="24"/>
          <w:szCs w:val="24"/>
          <w:lang w:val="en-US" w:eastAsia="zh-CN" w:bidi="ar-SA"/>
        </w:rPr>
        <w:t>进度付款申请单应包括下列内容：</w:t>
      </w:r>
    </w:p>
    <w:p w14:paraId="6A4E6BF8">
      <w:pPr>
        <w:widowControl w:val="0"/>
        <w:numPr>
          <w:ilvl w:val="0"/>
          <w:numId w:val="36"/>
        </w:numPr>
        <w:tabs>
          <w:tab w:val="left" w:pos="1200"/>
        </w:tabs>
        <w:kinsoku w:val="0"/>
        <w:overflowPunct w:val="0"/>
        <w:autoSpaceDE w:val="0"/>
        <w:autoSpaceDN w:val="0"/>
        <w:adjustRightInd w:val="0"/>
        <w:spacing w:line="304" w:lineRule="exact"/>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截至本次付款周期末已实施工程的价款；</w:t>
      </w:r>
    </w:p>
    <w:p w14:paraId="323742CE">
      <w:pPr>
        <w:widowControl w:val="0"/>
        <w:numPr>
          <w:ilvl w:val="0"/>
          <w:numId w:val="36"/>
        </w:numPr>
        <w:tabs>
          <w:tab w:val="left" w:pos="1200"/>
        </w:tabs>
        <w:kinsoku w:val="0"/>
        <w:overflowPunct w:val="0"/>
        <w:autoSpaceDE w:val="0"/>
        <w:autoSpaceDN w:val="0"/>
        <w:adjustRightInd w:val="0"/>
        <w:spacing w:before="160"/>
        <w:ind w:left="1199" w:hanging="601"/>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15"/>
          <w:sz w:val="24"/>
          <w:szCs w:val="24"/>
          <w:lang w:val="en-US" w:eastAsia="zh-CN" w:bidi="ar-SA"/>
        </w:rPr>
        <w:t xml:space="preserve">根据第 </w:t>
      </w:r>
      <w:r>
        <w:rPr>
          <w:rFonts w:hint="eastAsia" w:ascii="宋体" w:hAnsi="Times New Roman" w:eastAsia="宋体" w:cs="宋体"/>
          <w:sz w:val="24"/>
          <w:szCs w:val="24"/>
          <w:lang w:val="en-US" w:eastAsia="zh-CN" w:bidi="ar-SA"/>
        </w:rPr>
        <w:t>15</w:t>
      </w:r>
      <w:r>
        <w:rPr>
          <w:rFonts w:hint="eastAsia" w:ascii="宋体" w:hAnsi="Times New Roman" w:eastAsia="宋体" w:cs="宋体"/>
          <w:spacing w:val="-8"/>
          <w:sz w:val="24"/>
          <w:szCs w:val="24"/>
          <w:lang w:val="en-US" w:eastAsia="zh-CN" w:bidi="ar-SA"/>
        </w:rPr>
        <w:t xml:space="preserve"> 条应增加和扣减的变更金额；</w:t>
      </w:r>
    </w:p>
    <w:p w14:paraId="1FC3645B">
      <w:pPr>
        <w:widowControl w:val="0"/>
        <w:numPr>
          <w:ilvl w:val="0"/>
          <w:numId w:val="36"/>
        </w:numPr>
        <w:tabs>
          <w:tab w:val="left" w:pos="1200"/>
        </w:tabs>
        <w:kinsoku w:val="0"/>
        <w:overflowPunct w:val="0"/>
        <w:autoSpaceDE w:val="0"/>
        <w:autoSpaceDN w:val="0"/>
        <w:adjustRightInd w:val="0"/>
        <w:spacing w:before="158"/>
        <w:ind w:left="1199" w:hanging="601"/>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15"/>
          <w:sz w:val="24"/>
          <w:szCs w:val="24"/>
          <w:lang w:val="en-US" w:eastAsia="zh-CN" w:bidi="ar-SA"/>
        </w:rPr>
        <w:t xml:space="preserve">根据第 </w:t>
      </w:r>
      <w:r>
        <w:rPr>
          <w:rFonts w:hint="eastAsia" w:ascii="宋体" w:hAnsi="Times New Roman" w:eastAsia="宋体" w:cs="宋体"/>
          <w:sz w:val="24"/>
          <w:szCs w:val="24"/>
          <w:lang w:val="en-US" w:eastAsia="zh-CN" w:bidi="ar-SA"/>
        </w:rPr>
        <w:t>23</w:t>
      </w:r>
      <w:r>
        <w:rPr>
          <w:rFonts w:hint="eastAsia" w:ascii="宋体" w:hAnsi="Times New Roman" w:eastAsia="宋体" w:cs="宋体"/>
          <w:spacing w:val="-8"/>
          <w:sz w:val="24"/>
          <w:szCs w:val="24"/>
          <w:lang w:val="en-US" w:eastAsia="zh-CN" w:bidi="ar-SA"/>
        </w:rPr>
        <w:t xml:space="preserve"> 条应增加和扣减的索赔金额；</w:t>
      </w:r>
    </w:p>
    <w:p w14:paraId="42DAD5E3">
      <w:pPr>
        <w:widowControl w:val="0"/>
        <w:numPr>
          <w:ilvl w:val="0"/>
          <w:numId w:val="36"/>
        </w:numPr>
        <w:tabs>
          <w:tab w:val="left" w:pos="1200"/>
        </w:tabs>
        <w:kinsoku w:val="0"/>
        <w:overflowPunct w:val="0"/>
        <w:autoSpaceDE w:val="0"/>
        <w:autoSpaceDN w:val="0"/>
        <w:adjustRightInd w:val="0"/>
        <w:spacing w:before="161"/>
        <w:ind w:left="1199" w:hanging="601"/>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15"/>
          <w:sz w:val="24"/>
          <w:szCs w:val="24"/>
          <w:lang w:val="en-US" w:eastAsia="zh-CN" w:bidi="ar-SA"/>
        </w:rPr>
        <w:t xml:space="preserve">根据第 </w:t>
      </w:r>
      <w:r>
        <w:rPr>
          <w:rFonts w:hint="eastAsia" w:ascii="宋体" w:hAnsi="Times New Roman" w:eastAsia="宋体" w:cs="宋体"/>
          <w:sz w:val="24"/>
          <w:szCs w:val="24"/>
          <w:lang w:val="en-US" w:eastAsia="zh-CN" w:bidi="ar-SA"/>
        </w:rPr>
        <w:t>17.2</w:t>
      </w:r>
      <w:r>
        <w:rPr>
          <w:rFonts w:hint="eastAsia" w:ascii="宋体" w:hAnsi="Times New Roman" w:eastAsia="宋体" w:cs="宋体"/>
          <w:spacing w:val="-8"/>
          <w:sz w:val="24"/>
          <w:szCs w:val="24"/>
          <w:lang w:val="en-US" w:eastAsia="zh-CN" w:bidi="ar-SA"/>
        </w:rPr>
        <w:t xml:space="preserve"> 款约定应支付的预付款和扣减的返还预付款；</w:t>
      </w:r>
    </w:p>
    <w:p w14:paraId="257D1C81">
      <w:pPr>
        <w:widowControl w:val="0"/>
        <w:numPr>
          <w:ilvl w:val="0"/>
          <w:numId w:val="36"/>
        </w:numPr>
        <w:tabs>
          <w:tab w:val="left" w:pos="1200"/>
        </w:tabs>
        <w:kinsoku w:val="0"/>
        <w:overflowPunct w:val="0"/>
        <w:autoSpaceDE w:val="0"/>
        <w:autoSpaceDN w:val="0"/>
        <w:adjustRightInd w:val="0"/>
        <w:spacing w:before="158"/>
        <w:ind w:left="1199" w:hanging="601"/>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15"/>
          <w:sz w:val="24"/>
          <w:szCs w:val="24"/>
          <w:lang w:val="en-US" w:eastAsia="zh-CN" w:bidi="ar-SA"/>
        </w:rPr>
        <w:t xml:space="preserve">根据第 </w:t>
      </w:r>
      <w:r>
        <w:rPr>
          <w:rFonts w:hint="eastAsia" w:ascii="宋体" w:hAnsi="Times New Roman" w:eastAsia="宋体" w:cs="宋体"/>
          <w:sz w:val="24"/>
          <w:szCs w:val="24"/>
          <w:lang w:val="en-US" w:eastAsia="zh-CN" w:bidi="ar-SA"/>
        </w:rPr>
        <w:t>17.4.1</w:t>
      </w:r>
      <w:r>
        <w:rPr>
          <w:rFonts w:hint="eastAsia" w:ascii="宋体" w:hAnsi="Times New Roman" w:eastAsia="宋体" w:cs="宋体"/>
          <w:spacing w:val="-8"/>
          <w:sz w:val="24"/>
          <w:szCs w:val="24"/>
          <w:lang w:val="en-US" w:eastAsia="zh-CN" w:bidi="ar-SA"/>
        </w:rPr>
        <w:t xml:space="preserve"> 项约定应扣减的质量保证金；</w:t>
      </w:r>
    </w:p>
    <w:p w14:paraId="25840695">
      <w:pPr>
        <w:widowControl w:val="0"/>
        <w:numPr>
          <w:ilvl w:val="0"/>
          <w:numId w:val="36"/>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根据合同应增加和扣减的其他金额。</w:t>
      </w:r>
    </w:p>
    <w:p w14:paraId="3E9B6F1F">
      <w:pPr>
        <w:widowControl w:val="0"/>
        <w:numPr>
          <w:ilvl w:val="2"/>
          <w:numId w:val="26"/>
        </w:numPr>
        <w:tabs>
          <w:tab w:val="left" w:pos="1439"/>
        </w:tabs>
        <w:kinsoku w:val="0"/>
        <w:overflowPunct w:val="0"/>
        <w:autoSpaceDE w:val="0"/>
        <w:autoSpaceDN w:val="0"/>
        <w:adjustRightInd w:val="0"/>
        <w:spacing w:before="160"/>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进度付款证书和支付时间</w:t>
      </w:r>
    </w:p>
    <w:p w14:paraId="506883DE">
      <w:pPr>
        <w:numPr>
          <w:ilvl w:val="2"/>
          <w:numId w:val="27"/>
        </w:numPr>
        <w:tabs>
          <w:tab w:val="left" w:pos="1439"/>
        </w:tabs>
        <w:kinsoku w:val="0"/>
        <w:overflowPunct w:val="0"/>
        <w:spacing w:before="160"/>
        <w:ind w:left="1438" w:hanging="847"/>
        <w:rPr>
          <w:rFonts w:hint="default"/>
          <w:color w:val="000000"/>
        </w:rPr>
        <w:sectPr>
          <w:pgSz w:w="11910" w:h="16840"/>
          <w:pgMar w:top="1360" w:right="0" w:bottom="480" w:left="1300" w:header="0" w:footer="287" w:gutter="0"/>
          <w:cols w:space="720" w:num="1"/>
        </w:sectPr>
      </w:pPr>
    </w:p>
    <w:p w14:paraId="0389DEEF">
      <w:pPr>
        <w:widowControl w:val="0"/>
        <w:numPr>
          <w:ilvl w:val="0"/>
          <w:numId w:val="37"/>
        </w:numPr>
        <w:tabs>
          <w:tab w:val="left" w:pos="1200"/>
        </w:tabs>
        <w:kinsoku w:val="0"/>
        <w:overflowPunct w:val="0"/>
        <w:autoSpaceDE w:val="0"/>
        <w:autoSpaceDN w:val="0"/>
        <w:adjustRightInd w:val="0"/>
        <w:spacing w:before="42" w:line="364" w:lineRule="auto"/>
        <w:ind w:left="118" w:right="1413" w:firstLine="480"/>
        <w:jc w:val="both"/>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2"/>
          <w:sz w:val="24"/>
          <w:szCs w:val="24"/>
          <w:lang w:val="en-US" w:eastAsia="zh-CN" w:bidi="ar-SA"/>
        </w:rPr>
        <w:t xml:space="preserve">监理人在收到承包人进度付款申请单以及相应的支持性证明文件后的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30"/>
          <w:sz w:val="24"/>
          <w:szCs w:val="24"/>
          <w:lang w:val="en-US" w:eastAsia="zh-CN" w:bidi="ar-SA"/>
        </w:rPr>
        <w:t xml:space="preserve"> 天</w:t>
      </w:r>
      <w:r>
        <w:rPr>
          <w:rFonts w:hint="eastAsia" w:ascii="宋体" w:hAnsi="Times New Roman" w:eastAsia="宋体" w:cs="宋体"/>
          <w:spacing w:val="-8"/>
          <w:sz w:val="24"/>
          <w:szCs w:val="24"/>
          <w:lang w:val="en-US" w:eastAsia="zh-CN" w:bidi="ar-SA"/>
        </w:rPr>
        <w:t>内完成核查，提出发包人到期应支付给承包人的金额以及相应的支持性材料，经发包人审查同意后，由监理人向承包人出具经发包人签认的进度付款证书。监理人有权扣发承</w:t>
      </w:r>
      <w:r>
        <w:rPr>
          <w:rFonts w:hint="eastAsia" w:ascii="宋体" w:hAnsi="Times New Roman" w:eastAsia="宋体" w:cs="宋体"/>
          <w:spacing w:val="-4"/>
          <w:sz w:val="24"/>
          <w:szCs w:val="24"/>
          <w:lang w:val="en-US" w:eastAsia="zh-CN" w:bidi="ar-SA"/>
        </w:rPr>
        <w:t>包人未能按照合同要求履行任何工作或义务的相应金额。</w:t>
      </w:r>
    </w:p>
    <w:p w14:paraId="68FA3EC4">
      <w:pPr>
        <w:widowControl w:val="0"/>
        <w:numPr>
          <w:ilvl w:val="0"/>
          <w:numId w:val="37"/>
        </w:numPr>
        <w:tabs>
          <w:tab w:val="left" w:pos="1200"/>
        </w:tabs>
        <w:kinsoku w:val="0"/>
        <w:overflowPunct w:val="0"/>
        <w:autoSpaceDE w:val="0"/>
        <w:autoSpaceDN w:val="0"/>
        <w:adjustRightInd w:val="0"/>
        <w:spacing w:line="362" w:lineRule="auto"/>
        <w:ind w:left="118" w:right="1412" w:firstLine="480"/>
        <w:jc w:val="both"/>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3"/>
          <w:sz w:val="24"/>
          <w:szCs w:val="24"/>
          <w:lang w:val="en-US" w:eastAsia="zh-CN" w:bidi="ar-SA"/>
        </w:rPr>
        <w:t xml:space="preserve">发包人应在监理人收到进度付款申请单后的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0"/>
          <w:sz w:val="24"/>
          <w:szCs w:val="24"/>
          <w:lang w:val="en-US" w:eastAsia="zh-CN" w:bidi="ar-SA"/>
        </w:rPr>
        <w:t xml:space="preserve"> 天内，将进度应付款支付给</w:t>
      </w:r>
      <w:r>
        <w:rPr>
          <w:rFonts w:hint="eastAsia" w:ascii="宋体" w:hAnsi="Times New Roman" w:eastAsia="宋体" w:cs="宋体"/>
          <w:spacing w:val="-4"/>
          <w:sz w:val="24"/>
          <w:szCs w:val="24"/>
          <w:lang w:val="en-US" w:eastAsia="zh-CN" w:bidi="ar-SA"/>
        </w:rPr>
        <w:t>承包人。发包人不按期支付的，按专用合同条款的约定支付逾期付款违约金。</w:t>
      </w:r>
    </w:p>
    <w:p w14:paraId="3F1FC2B3">
      <w:pPr>
        <w:widowControl w:val="0"/>
        <w:numPr>
          <w:ilvl w:val="0"/>
          <w:numId w:val="37"/>
        </w:numPr>
        <w:tabs>
          <w:tab w:val="left" w:pos="1200"/>
        </w:tabs>
        <w:kinsoku w:val="0"/>
        <w:overflowPunct w:val="0"/>
        <w:autoSpaceDE w:val="0"/>
        <w:autoSpaceDN w:val="0"/>
        <w:adjustRightInd w:val="0"/>
        <w:spacing w:before="3" w:line="364" w:lineRule="auto"/>
        <w:ind w:left="118" w:right="1418" w:firstLine="480"/>
        <w:jc w:val="both"/>
        <w:rPr>
          <w:rFonts w:hint="default" w:ascii="宋体" w:hAnsi="Times New Roman" w:eastAsia="宋体" w:cs="宋体"/>
          <w:spacing w:val="-4"/>
          <w:sz w:val="24"/>
          <w:szCs w:val="24"/>
          <w:lang w:val="en-US" w:eastAsia="zh-CN" w:bidi="ar-SA"/>
        </w:rPr>
      </w:pPr>
      <w:r>
        <w:rPr>
          <w:rFonts w:hint="default" w:ascii="宋体" w:hAnsi="Times New Roman" w:eastAsia="宋体" w:cs="宋体"/>
          <w:sz w:val="24"/>
          <w:szCs w:val="24"/>
          <w:lang w:val="en-US" w:eastAsia="zh-CN" w:bidi="ar-SA"/>
        </w:rPr>
        <w:pict>
          <v:shape id="_x0000_s1204" o:spid="_x0000_s1204" o:spt="136" type="#_x0000_t136" style="position:absolute;left:0pt;margin-left:95.7pt;margin-top:202.7pt;height:16pt;width:400.2pt;mso-position-horizontal-relative:page;rotation:-3538944f;visibility:hidden;z-index:-25161625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8"/>
          <w:sz w:val="24"/>
          <w:szCs w:val="24"/>
          <w:lang w:val="en-US" w:eastAsia="zh-CN" w:bidi="ar-SA"/>
        </w:rPr>
        <w:t>监理人出具进度付款证书，不应视为监理人己同意、批准或接受了承包人完</w:t>
      </w:r>
      <w:r>
        <w:rPr>
          <w:rFonts w:hint="eastAsia" w:ascii="宋体" w:hAnsi="Times New Roman" w:eastAsia="宋体" w:cs="宋体"/>
          <w:spacing w:val="-4"/>
          <w:sz w:val="24"/>
          <w:szCs w:val="24"/>
          <w:lang w:val="en-US" w:eastAsia="zh-CN" w:bidi="ar-SA"/>
        </w:rPr>
        <w:t>成的该部分工作。</w:t>
      </w:r>
    </w:p>
    <w:p w14:paraId="5FA71DC3">
      <w:pPr>
        <w:widowControl w:val="0"/>
        <w:numPr>
          <w:ilvl w:val="0"/>
          <w:numId w:val="37"/>
        </w:numPr>
        <w:tabs>
          <w:tab w:val="left" w:pos="1206"/>
        </w:tabs>
        <w:kinsoku w:val="0"/>
        <w:overflowPunct w:val="0"/>
        <w:autoSpaceDE w:val="0"/>
        <w:autoSpaceDN w:val="0"/>
        <w:adjustRightInd w:val="0"/>
        <w:spacing w:line="364" w:lineRule="auto"/>
        <w:ind w:left="118" w:right="142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进度付款涉及政府投资资金的，按照国库集中支付等国家相关规定和专用合</w:t>
      </w:r>
      <w:r>
        <w:rPr>
          <w:rFonts w:hint="eastAsia" w:ascii="宋体" w:hAnsi="Times New Roman" w:eastAsia="宋体" w:cs="宋体"/>
          <w:sz w:val="24"/>
          <w:szCs w:val="24"/>
          <w:lang w:val="en-US" w:eastAsia="zh-CN" w:bidi="ar-SA"/>
        </w:rPr>
        <w:t>同条款的约定办理。</w:t>
      </w:r>
    </w:p>
    <w:p w14:paraId="245468C5">
      <w:pPr>
        <w:widowControl w:val="0"/>
        <w:numPr>
          <w:ilvl w:val="2"/>
          <w:numId w:val="26"/>
        </w:numPr>
        <w:tabs>
          <w:tab w:val="left" w:pos="1439"/>
        </w:tabs>
        <w:kinsoku w:val="0"/>
        <w:overflowPunct w:val="0"/>
        <w:autoSpaceDE w:val="0"/>
        <w:autoSpaceDN w:val="0"/>
        <w:adjustRightInd w:val="0"/>
        <w:spacing w:line="307"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工程进度付款的修正</w:t>
      </w:r>
    </w:p>
    <w:p w14:paraId="4989789A">
      <w:pPr>
        <w:widowControl w:val="0"/>
        <w:kinsoku w:val="0"/>
        <w:overflowPunct w:val="0"/>
        <w:autoSpaceDE w:val="0"/>
        <w:autoSpaceDN w:val="0"/>
        <w:adjustRightInd w:val="0"/>
        <w:spacing w:before="159"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在对以往历次已签发的进度付款证书进行汇总和复核中发现错、漏或重复的，监理</w:t>
      </w:r>
      <w:r>
        <w:rPr>
          <w:rFonts w:hint="eastAsia" w:ascii="宋体" w:hAnsi="Times New Roman" w:eastAsia="宋体" w:cs="宋体"/>
          <w:spacing w:val="-6"/>
          <w:sz w:val="24"/>
          <w:szCs w:val="24"/>
          <w:lang w:val="en-US" w:eastAsia="zh-CN" w:bidi="ar-SA"/>
        </w:rPr>
        <w:t>人有权予以修正，承包人也有权提出修正申请。经双方复核同意的修正，应在本次进度</w:t>
      </w:r>
      <w:r>
        <w:rPr>
          <w:rFonts w:hint="eastAsia" w:ascii="宋体" w:hAnsi="Times New Roman" w:eastAsia="宋体" w:cs="宋体"/>
          <w:sz w:val="24"/>
          <w:szCs w:val="24"/>
          <w:lang w:val="en-US" w:eastAsia="zh-CN" w:bidi="ar-SA"/>
        </w:rPr>
        <w:t>付款中支付或扣除。</w:t>
      </w:r>
    </w:p>
    <w:p w14:paraId="580335C8">
      <w:pPr>
        <w:widowControl w:val="0"/>
        <w:numPr>
          <w:ilvl w:val="1"/>
          <w:numId w:val="26"/>
        </w:numPr>
        <w:tabs>
          <w:tab w:val="left" w:pos="755"/>
        </w:tabs>
        <w:kinsoku w:val="0"/>
        <w:overflowPunct w:val="0"/>
        <w:autoSpaceDE w:val="0"/>
        <w:autoSpaceDN w:val="0"/>
        <w:adjustRightInd w:val="0"/>
        <w:spacing w:line="357"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质量保证金</w:t>
      </w:r>
    </w:p>
    <w:p w14:paraId="02459B68">
      <w:pPr>
        <w:widowControl w:val="0"/>
        <w:numPr>
          <w:ilvl w:val="2"/>
          <w:numId w:val="26"/>
        </w:numPr>
        <w:tabs>
          <w:tab w:val="left" w:pos="1499"/>
        </w:tabs>
        <w:kinsoku w:val="0"/>
        <w:overflowPunct w:val="0"/>
        <w:autoSpaceDE w:val="0"/>
        <w:autoSpaceDN w:val="0"/>
        <w:adjustRightInd w:val="0"/>
        <w:spacing w:before="186" w:line="364" w:lineRule="auto"/>
        <w:ind w:left="420" w:leftChars="0" w:right="1415"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监理人应从第一个工程进度付款周期开始，在发包人的进度付款中，按专</w:t>
      </w:r>
      <w:r>
        <w:rPr>
          <w:rFonts w:hint="eastAsia" w:ascii="宋体" w:hAnsi="Times New Roman" w:eastAsia="宋体" w:cs="宋体"/>
          <w:spacing w:val="-5"/>
          <w:sz w:val="24"/>
          <w:szCs w:val="24"/>
          <w:lang w:val="en-US" w:eastAsia="zh-CN" w:bidi="ar-SA"/>
        </w:rPr>
        <w:t>用合同条款的约定扣留质量保证金，直至扣留的质量保证金总额达到专用合同条款约定</w:t>
      </w:r>
      <w:r>
        <w:rPr>
          <w:rFonts w:hint="eastAsia" w:ascii="宋体" w:hAnsi="Times New Roman" w:eastAsia="宋体" w:cs="宋体"/>
          <w:sz w:val="24"/>
          <w:szCs w:val="24"/>
          <w:lang w:val="en-US" w:eastAsia="zh-CN" w:bidi="ar-SA"/>
        </w:rPr>
        <w:t>的金额或比例为止。质量保证金的计算额度不包括预付款的支付与扣回金额。</w:t>
      </w:r>
    </w:p>
    <w:p w14:paraId="29B4032F">
      <w:pPr>
        <w:widowControl w:val="0"/>
        <w:numPr>
          <w:ilvl w:val="2"/>
          <w:numId w:val="26"/>
        </w:numPr>
        <w:tabs>
          <w:tab w:val="left" w:pos="1439"/>
        </w:tabs>
        <w:kinsoku w:val="0"/>
        <w:overflowPunct w:val="0"/>
        <w:autoSpaceDE w:val="0"/>
        <w:autoSpaceDN w:val="0"/>
        <w:adjustRightInd w:val="0"/>
        <w:spacing w:line="364" w:lineRule="auto"/>
        <w:ind w:left="420" w:leftChars="0" w:right="1413"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5"/>
          <w:sz w:val="24"/>
          <w:szCs w:val="24"/>
          <w:lang w:val="en-US" w:eastAsia="zh-CN" w:bidi="ar-SA"/>
        </w:rPr>
        <w:t xml:space="preserve">合同工程完工证书颁发后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13"/>
          <w:sz w:val="24"/>
          <w:szCs w:val="24"/>
          <w:lang w:val="en-US" w:eastAsia="zh-CN" w:bidi="ar-SA"/>
        </w:rPr>
        <w:t xml:space="preserve"> 天内，发包人将质量保证金总额的一半支付给</w:t>
      </w:r>
      <w:r>
        <w:rPr>
          <w:rFonts w:hint="eastAsia" w:ascii="宋体" w:hAnsi="Times New Roman" w:eastAsia="宋体" w:cs="宋体"/>
          <w:spacing w:val="-16"/>
          <w:sz w:val="24"/>
          <w:szCs w:val="24"/>
          <w:lang w:val="en-US" w:eastAsia="zh-CN" w:bidi="ar-SA"/>
        </w:rPr>
        <w:t xml:space="preserve">承包人。在第 </w:t>
      </w:r>
      <w:r>
        <w:rPr>
          <w:rFonts w:hint="eastAsia" w:ascii="宋体" w:hAnsi="Times New Roman" w:eastAsia="宋体" w:cs="宋体"/>
          <w:sz w:val="24"/>
          <w:szCs w:val="24"/>
          <w:lang w:val="en-US" w:eastAsia="zh-CN" w:bidi="ar-SA"/>
        </w:rPr>
        <w:t>1.1.4.5</w:t>
      </w:r>
      <w:r>
        <w:rPr>
          <w:rFonts w:hint="eastAsia" w:ascii="宋体" w:hAnsi="Times New Roman" w:eastAsia="宋体" w:cs="宋体"/>
          <w:spacing w:val="-12"/>
          <w:sz w:val="24"/>
          <w:szCs w:val="24"/>
          <w:lang w:val="en-US" w:eastAsia="zh-CN" w:bidi="ar-SA"/>
        </w:rPr>
        <w:t xml:space="preserve"> 目约定的缺陷责任期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44"/>
          <w:sz w:val="24"/>
          <w:szCs w:val="24"/>
          <w:lang w:val="en-US" w:eastAsia="zh-CN" w:bidi="ar-SA"/>
        </w:rPr>
        <w:t>）</w:t>
      </w:r>
      <w:r>
        <w:rPr>
          <w:rFonts w:hint="eastAsia" w:ascii="宋体" w:hAnsi="Times New Roman" w:eastAsia="宋体" w:cs="宋体"/>
          <w:spacing w:val="-13"/>
          <w:sz w:val="24"/>
          <w:szCs w:val="24"/>
          <w:lang w:val="en-US" w:eastAsia="zh-CN" w:bidi="ar-SA"/>
        </w:rPr>
        <w:t xml:space="preserve">满时，发包人将在 </w:t>
      </w:r>
      <w:r>
        <w:rPr>
          <w:rFonts w:hint="eastAsia" w:ascii="宋体" w:hAnsi="Times New Roman" w:eastAsia="宋体" w:cs="宋体"/>
          <w:sz w:val="24"/>
          <w:szCs w:val="24"/>
          <w:lang w:val="en-US" w:eastAsia="zh-CN" w:bidi="ar-SA"/>
        </w:rPr>
        <w:t>30</w:t>
      </w:r>
      <w:r>
        <w:rPr>
          <w:rFonts w:hint="eastAsia" w:ascii="宋体" w:hAnsi="Times New Roman" w:eastAsia="宋体" w:cs="宋体"/>
          <w:spacing w:val="-30"/>
          <w:sz w:val="24"/>
          <w:szCs w:val="24"/>
          <w:lang w:val="en-US" w:eastAsia="zh-CN" w:bidi="ar-SA"/>
        </w:rPr>
        <w:t xml:space="preserve"> 个工作日内会同承包人按照合同约定的内容核实承包人是否完成保修责任。如无异议，发</w:t>
      </w:r>
      <w:r>
        <w:rPr>
          <w:rFonts w:hint="eastAsia" w:ascii="宋体" w:hAnsi="Times New Roman" w:eastAsia="宋体" w:cs="宋体"/>
          <w:sz w:val="24"/>
          <w:szCs w:val="24"/>
          <w:lang w:val="en-US" w:eastAsia="zh-CN" w:bidi="ar-SA"/>
        </w:rPr>
        <w:t>包人应当在核实后将剩余的质量保证金支付给承包人。</w:t>
      </w:r>
    </w:p>
    <w:p w14:paraId="40694FD3">
      <w:pPr>
        <w:widowControl w:val="0"/>
        <w:numPr>
          <w:ilvl w:val="2"/>
          <w:numId w:val="26"/>
        </w:numPr>
        <w:tabs>
          <w:tab w:val="left" w:pos="1499"/>
        </w:tabs>
        <w:kinsoku w:val="0"/>
        <w:overflowPunct w:val="0"/>
        <w:autoSpaceDE w:val="0"/>
        <w:autoSpaceDN w:val="0"/>
        <w:adjustRightInd w:val="0"/>
        <w:spacing w:line="364" w:lineRule="auto"/>
        <w:ind w:left="420" w:leftChars="0" w:right="1414"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9"/>
          <w:sz w:val="24"/>
          <w:szCs w:val="24"/>
          <w:lang w:val="en-US" w:eastAsia="zh-CN" w:bidi="ar-SA"/>
        </w:rPr>
        <w:t xml:space="preserve">在第 </w:t>
      </w:r>
      <w:r>
        <w:rPr>
          <w:rFonts w:hint="eastAsia" w:ascii="宋体" w:hAnsi="Times New Roman" w:eastAsia="宋体" w:cs="宋体"/>
          <w:sz w:val="24"/>
          <w:szCs w:val="24"/>
          <w:lang w:val="en-US" w:eastAsia="zh-CN" w:bidi="ar-SA"/>
        </w:rPr>
        <w:t>1.1.4.5</w:t>
      </w:r>
      <w:r>
        <w:rPr>
          <w:rFonts w:hint="eastAsia" w:ascii="宋体" w:hAnsi="Times New Roman" w:eastAsia="宋体" w:cs="宋体"/>
          <w:spacing w:val="-8"/>
          <w:sz w:val="24"/>
          <w:szCs w:val="24"/>
          <w:lang w:val="en-US" w:eastAsia="zh-CN" w:bidi="ar-SA"/>
        </w:rPr>
        <w:t xml:space="preserve"> 目约定的缺陷责任期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2"/>
          <w:sz w:val="24"/>
          <w:szCs w:val="24"/>
          <w:lang w:val="en-US" w:eastAsia="zh-CN" w:bidi="ar-SA"/>
        </w:rPr>
        <w:t>满时，承包人没有</w:t>
      </w:r>
      <w:r>
        <w:rPr>
          <w:rFonts w:hint="eastAsia" w:ascii="宋体" w:hAnsi="Times New Roman" w:eastAsia="宋体" w:cs="宋体"/>
          <w:spacing w:val="-8"/>
          <w:sz w:val="24"/>
          <w:szCs w:val="24"/>
          <w:lang w:val="en-US" w:eastAsia="zh-CN" w:bidi="ar-SA"/>
        </w:rPr>
        <w:t>完成缺陷责任的，发包人有权扣留与未履行责任剩余工作所需金额相应的质量保证金余</w:t>
      </w:r>
      <w:r>
        <w:rPr>
          <w:rFonts w:hint="eastAsia" w:ascii="宋体" w:hAnsi="Times New Roman" w:eastAsia="宋体" w:cs="宋体"/>
          <w:spacing w:val="-3"/>
          <w:sz w:val="24"/>
          <w:szCs w:val="24"/>
          <w:lang w:val="en-US" w:eastAsia="zh-CN" w:bidi="ar-SA"/>
        </w:rPr>
        <w:t xml:space="preserve">额，并有权根据第 </w:t>
      </w:r>
      <w:r>
        <w:rPr>
          <w:rFonts w:hint="eastAsia" w:ascii="宋体" w:hAnsi="Times New Roman" w:eastAsia="宋体" w:cs="宋体"/>
          <w:sz w:val="24"/>
          <w:szCs w:val="24"/>
          <w:lang w:val="en-US" w:eastAsia="zh-CN" w:bidi="ar-SA"/>
        </w:rPr>
        <w:t>19.3</w:t>
      </w:r>
      <w:r>
        <w:rPr>
          <w:rFonts w:hint="eastAsia" w:ascii="宋体" w:hAnsi="Times New Roman" w:eastAsia="宋体" w:cs="宋体"/>
          <w:spacing w:val="-5"/>
          <w:sz w:val="24"/>
          <w:szCs w:val="24"/>
          <w:lang w:val="en-US" w:eastAsia="zh-CN" w:bidi="ar-SA"/>
        </w:rPr>
        <w:t xml:space="preserve"> 款约定要求延长缺陷责任期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4"/>
          <w:sz w:val="24"/>
          <w:szCs w:val="24"/>
          <w:lang w:val="en-US" w:eastAsia="zh-CN" w:bidi="ar-SA"/>
        </w:rPr>
        <w:t>直至完成剩</w:t>
      </w:r>
      <w:r>
        <w:rPr>
          <w:rFonts w:hint="eastAsia" w:ascii="宋体" w:hAnsi="Times New Roman" w:eastAsia="宋体" w:cs="宋体"/>
          <w:sz w:val="24"/>
          <w:szCs w:val="24"/>
          <w:lang w:val="en-US" w:eastAsia="zh-CN" w:bidi="ar-SA"/>
        </w:rPr>
        <w:t>余工作为止。</w:t>
      </w:r>
    </w:p>
    <w:p w14:paraId="084D8A3F">
      <w:pPr>
        <w:widowControl w:val="0"/>
        <w:numPr>
          <w:ilvl w:val="1"/>
          <w:numId w:val="26"/>
        </w:numPr>
        <w:tabs>
          <w:tab w:val="left" w:pos="755"/>
        </w:tabs>
        <w:kinsoku w:val="0"/>
        <w:overflowPunct w:val="0"/>
        <w:autoSpaceDE w:val="0"/>
        <w:autoSpaceDN w:val="0"/>
        <w:adjustRightInd w:val="0"/>
        <w:spacing w:line="358"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竣工结算（完工结算）</w:t>
      </w:r>
    </w:p>
    <w:p w14:paraId="01C14612">
      <w:pPr>
        <w:widowControl w:val="0"/>
        <w:numPr>
          <w:ilvl w:val="2"/>
          <w:numId w:val="26"/>
        </w:numPr>
        <w:tabs>
          <w:tab w:val="left" w:pos="1559"/>
        </w:tabs>
        <w:kinsoku w:val="0"/>
        <w:overflowPunct w:val="0"/>
        <w:autoSpaceDE w:val="0"/>
        <w:autoSpaceDN w:val="0"/>
        <w:adjustRightInd w:val="0"/>
        <w:spacing w:before="182"/>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竣工（完工）付款申请单</w:t>
      </w:r>
    </w:p>
    <w:p w14:paraId="1E33E4DB">
      <w:pPr>
        <w:widowControl w:val="0"/>
        <w:numPr>
          <w:ilvl w:val="0"/>
          <w:numId w:val="38"/>
        </w:numPr>
        <w:tabs>
          <w:tab w:val="left" w:pos="1200"/>
        </w:tabs>
        <w:kinsoku w:val="0"/>
        <w:overflowPunct w:val="0"/>
        <w:autoSpaceDE w:val="0"/>
        <w:autoSpaceDN w:val="0"/>
        <w:adjustRightInd w:val="0"/>
        <w:spacing w:before="161"/>
        <w:ind w:left="1199" w:hanging="601"/>
        <w:rPr>
          <w:rFonts w:hint="default" w:ascii="宋体" w:hAnsi="Times New Roman" w:eastAsia="宋体" w:cs="宋体"/>
          <w:spacing w:val="-10"/>
          <w:sz w:val="24"/>
          <w:szCs w:val="24"/>
          <w:lang w:val="en-US" w:eastAsia="zh-CN" w:bidi="ar-SA"/>
        </w:rPr>
      </w:pPr>
      <w:r>
        <w:rPr>
          <w:rFonts w:hint="eastAsia" w:ascii="宋体" w:hAnsi="Times New Roman" w:eastAsia="宋体" w:cs="宋体"/>
          <w:spacing w:val="-4"/>
          <w:sz w:val="24"/>
          <w:szCs w:val="24"/>
          <w:lang w:val="en-US" w:eastAsia="zh-CN" w:bidi="ar-SA"/>
        </w:rPr>
        <w:t xml:space="preserve">承包人应在合同工程完工证书颁发后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0"/>
          <w:sz w:val="24"/>
          <w:szCs w:val="24"/>
          <w:lang w:val="en-US" w:eastAsia="zh-CN" w:bidi="ar-SA"/>
        </w:rPr>
        <w:t xml:space="preserve"> 天内，按专用合同条款约定的份数向</w:t>
      </w:r>
    </w:p>
    <w:p w14:paraId="659488A6">
      <w:pPr>
        <w:numPr>
          <w:ilvl w:val="0"/>
          <w:numId w:val="38"/>
        </w:numPr>
        <w:tabs>
          <w:tab w:val="left" w:pos="1200"/>
        </w:tabs>
        <w:kinsoku w:val="0"/>
        <w:overflowPunct w:val="0"/>
        <w:spacing w:before="161"/>
        <w:rPr>
          <w:rFonts w:hint="default"/>
          <w:spacing w:val="-10"/>
        </w:rPr>
        <w:sectPr>
          <w:pgSz w:w="11910" w:h="16840"/>
          <w:pgMar w:top="1360" w:right="0" w:bottom="480" w:left="1300" w:header="0" w:footer="287" w:gutter="0"/>
          <w:cols w:space="720" w:num="1"/>
        </w:sectPr>
      </w:pPr>
    </w:p>
    <w:p w14:paraId="214D768B">
      <w:pPr>
        <w:widowControl w:val="0"/>
        <w:kinsoku w:val="0"/>
        <w:overflowPunct w:val="0"/>
        <w:autoSpaceDE w:val="0"/>
        <w:autoSpaceDN w:val="0"/>
        <w:adjustRightInd w:val="0"/>
        <w:spacing w:before="42" w:line="364" w:lineRule="auto"/>
        <w:ind w:left="118" w:right="1292"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监理人提交完工付款申请单，并提供相关证明材料。完工付款申请单应包括下列内容： 完工结算合同总价、发包人已支付承包人的工程价款、应扣留的质量保证金、应支付的完工付款金额。</w:t>
      </w:r>
    </w:p>
    <w:p w14:paraId="6F9F26AC">
      <w:pPr>
        <w:widowControl w:val="0"/>
        <w:numPr>
          <w:ilvl w:val="0"/>
          <w:numId w:val="38"/>
        </w:numPr>
        <w:tabs>
          <w:tab w:val="left" w:pos="1206"/>
        </w:tabs>
        <w:kinsoku w:val="0"/>
        <w:overflowPunct w:val="0"/>
        <w:autoSpaceDE w:val="0"/>
        <w:autoSpaceDN w:val="0"/>
        <w:adjustRightInd w:val="0"/>
        <w:spacing w:line="364" w:lineRule="auto"/>
        <w:ind w:left="118" w:right="1421"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监理人对完工付款申请单有异议的，有权要求承包人进行修正和提供补充资</w:t>
      </w:r>
      <w:r>
        <w:rPr>
          <w:rFonts w:hint="eastAsia" w:ascii="宋体" w:hAnsi="Times New Roman" w:eastAsia="宋体" w:cs="宋体"/>
          <w:sz w:val="24"/>
          <w:szCs w:val="24"/>
          <w:lang w:val="en-US" w:eastAsia="zh-CN" w:bidi="ar-SA"/>
        </w:rPr>
        <w:t>料。经监理人和承包人协商后，由承包人向监理人提交修正后的完工付款申请单。</w:t>
      </w:r>
    </w:p>
    <w:p w14:paraId="5D18429F">
      <w:pPr>
        <w:widowControl w:val="0"/>
        <w:numPr>
          <w:ilvl w:val="2"/>
          <w:numId w:val="26"/>
        </w:numPr>
        <w:tabs>
          <w:tab w:val="left" w:pos="1559"/>
        </w:tabs>
        <w:kinsoku w:val="0"/>
        <w:overflowPunct w:val="0"/>
        <w:autoSpaceDE w:val="0"/>
        <w:autoSpaceDN w:val="0"/>
        <w:adjustRightInd w:val="0"/>
        <w:spacing w:line="306"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竣工（完工）付款证书及支付时间</w:t>
      </w:r>
    </w:p>
    <w:p w14:paraId="01DF5CBF">
      <w:pPr>
        <w:widowControl w:val="0"/>
        <w:numPr>
          <w:ilvl w:val="0"/>
          <w:numId w:val="39"/>
        </w:numPr>
        <w:tabs>
          <w:tab w:val="left" w:pos="1200"/>
        </w:tabs>
        <w:kinsoku w:val="0"/>
        <w:overflowPunct w:val="0"/>
        <w:autoSpaceDE w:val="0"/>
        <w:autoSpaceDN w:val="0"/>
        <w:adjustRightInd w:val="0"/>
        <w:spacing w:before="158"/>
        <w:ind w:left="1199" w:hanging="601"/>
        <w:rPr>
          <w:rFonts w:hint="default" w:ascii="宋体" w:hAnsi="Times New Roman" w:eastAsia="宋体" w:cs="宋体"/>
          <w:spacing w:val="-9"/>
          <w:sz w:val="24"/>
          <w:szCs w:val="24"/>
          <w:lang w:val="en-US" w:eastAsia="zh-CN" w:bidi="ar-SA"/>
        </w:rPr>
      </w:pPr>
      <w:r>
        <w:rPr>
          <w:rFonts w:hint="default" w:ascii="宋体" w:hAnsi="Times New Roman" w:eastAsia="宋体" w:cs="宋体"/>
          <w:sz w:val="24"/>
          <w:szCs w:val="24"/>
          <w:lang w:val="en-US" w:eastAsia="zh-CN" w:bidi="ar-SA"/>
        </w:rPr>
        <w:pict>
          <v:shape id="_x0000_s1205" o:spid="_x0000_s1205" o:spt="136" type="#_x0000_t136" style="position:absolute;left:0pt;margin-left:95.7pt;margin-top:210.45pt;height:16pt;width:400.2pt;mso-position-horizontal-relative:page;rotation:-3538944f;visibility:hidden;z-index:-25161523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3"/>
          <w:sz w:val="24"/>
          <w:szCs w:val="24"/>
          <w:lang w:val="en-US" w:eastAsia="zh-CN" w:bidi="ar-SA"/>
        </w:rPr>
        <w:t xml:space="preserve">监理人在收到承包人提交的完工付款申请单后的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9"/>
          <w:sz w:val="24"/>
          <w:szCs w:val="24"/>
          <w:lang w:val="en-US" w:eastAsia="zh-CN" w:bidi="ar-SA"/>
        </w:rPr>
        <w:t xml:space="preserve"> 天内完成核查，提出发包</w:t>
      </w:r>
    </w:p>
    <w:p w14:paraId="2C2818B3">
      <w:pPr>
        <w:widowControl w:val="0"/>
        <w:kinsoku w:val="0"/>
        <w:overflowPunct w:val="0"/>
        <w:autoSpaceDE w:val="0"/>
        <w:autoSpaceDN w:val="0"/>
        <w:adjustRightInd w:val="0"/>
        <w:spacing w:before="160" w:line="364" w:lineRule="auto"/>
        <w:ind w:left="118" w:right="1293" w:firstLine="0"/>
        <w:rPr>
          <w:rFonts w:hint="default" w:ascii="宋体" w:hAnsi="Times New Roman" w:eastAsia="宋体" w:cs="宋体"/>
          <w:spacing w:val="-3"/>
          <w:sz w:val="24"/>
          <w:szCs w:val="24"/>
          <w:lang w:val="en-US" w:eastAsia="zh-CN" w:bidi="ar-SA"/>
        </w:rPr>
      </w:pPr>
      <w:r>
        <w:rPr>
          <w:rFonts w:hint="eastAsia" w:ascii="宋体" w:hAnsi="Times New Roman" w:eastAsia="宋体" w:cs="宋体"/>
          <w:spacing w:val="-1"/>
          <w:sz w:val="24"/>
          <w:szCs w:val="24"/>
          <w:lang w:val="en-US" w:eastAsia="zh-CN" w:bidi="ar-SA"/>
        </w:rPr>
        <w:t xml:space="preserve">人到期应支付给承包人的价款送发包人审核并抄送承包人。发包人应在收到后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8"/>
          <w:sz w:val="24"/>
          <w:szCs w:val="24"/>
          <w:lang w:val="en-US" w:eastAsia="zh-CN" w:bidi="ar-SA"/>
        </w:rPr>
        <w:t xml:space="preserve"> 天内</w:t>
      </w:r>
      <w:r>
        <w:rPr>
          <w:rFonts w:hint="eastAsia" w:ascii="宋体" w:hAnsi="Times New Roman" w:eastAsia="宋体" w:cs="宋体"/>
          <w:spacing w:val="-9"/>
          <w:sz w:val="24"/>
          <w:szCs w:val="24"/>
          <w:lang w:val="en-US" w:eastAsia="zh-CN" w:bidi="ar-SA"/>
        </w:rPr>
        <w:t>审核完毕，由监理人向承包人出具经发包人签认的完工付款证书。监理人未在约定时间</w:t>
      </w:r>
      <w:r>
        <w:rPr>
          <w:rFonts w:hint="eastAsia" w:ascii="宋体" w:hAnsi="Times New Roman" w:eastAsia="宋体" w:cs="宋体"/>
          <w:spacing w:val="-17"/>
          <w:sz w:val="24"/>
          <w:szCs w:val="24"/>
          <w:lang w:val="en-US" w:eastAsia="zh-CN" w:bidi="ar-SA"/>
        </w:rPr>
        <w:t>内核查，又未提出具体意见的，视为承包人提交的完工付款申请单已经监理人核查同意。</w:t>
      </w:r>
      <w:r>
        <w:rPr>
          <w:rFonts w:hint="eastAsia" w:ascii="宋体" w:hAnsi="Times New Roman" w:eastAsia="宋体" w:cs="宋体"/>
          <w:spacing w:val="-3"/>
          <w:sz w:val="24"/>
          <w:szCs w:val="24"/>
          <w:lang w:val="en-US" w:eastAsia="zh-CN" w:bidi="ar-SA"/>
        </w:rPr>
        <w:t>发包人未在约定时间内审核又未提出具体意见的，监理人提出发包人到期应支付给承包人的价款视为已经发包人同意。</w:t>
      </w:r>
    </w:p>
    <w:p w14:paraId="64E92C09">
      <w:pPr>
        <w:widowControl w:val="0"/>
        <w:numPr>
          <w:ilvl w:val="0"/>
          <w:numId w:val="39"/>
        </w:numPr>
        <w:tabs>
          <w:tab w:val="left" w:pos="1200"/>
        </w:tabs>
        <w:kinsoku w:val="0"/>
        <w:overflowPunct w:val="0"/>
        <w:autoSpaceDE w:val="0"/>
        <w:autoSpaceDN w:val="0"/>
        <w:adjustRightInd w:val="0"/>
        <w:spacing w:line="364" w:lineRule="auto"/>
        <w:ind w:left="118" w:right="141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发包人应在监理人出具完工付款证书后的</w:t>
      </w:r>
      <w:r>
        <w:rPr>
          <w:rFonts w:hint="eastAsia" w:ascii="宋体" w:hAnsi="Times New Roman" w:eastAsia="宋体" w:cs="宋体"/>
          <w:sz w:val="24"/>
          <w:szCs w:val="24"/>
          <w:lang w:val="en-US" w:eastAsia="zh-CN" w:bidi="ar-SA"/>
        </w:rPr>
        <w:t>14</w:t>
      </w:r>
      <w:r>
        <w:rPr>
          <w:rFonts w:hint="eastAsia" w:ascii="宋体" w:hAnsi="Times New Roman" w:eastAsia="宋体" w:cs="宋体"/>
          <w:spacing w:val="-16"/>
          <w:sz w:val="24"/>
          <w:szCs w:val="24"/>
          <w:lang w:val="en-US" w:eastAsia="zh-CN" w:bidi="ar-SA"/>
        </w:rPr>
        <w:t xml:space="preserve"> 天内，将应支付款支付给承包人</w:t>
      </w:r>
      <w:r>
        <w:rPr>
          <w:rFonts w:hint="eastAsia" w:ascii="宋体" w:hAnsi="Times New Roman" w:eastAsia="宋体" w:cs="宋体"/>
          <w:spacing w:val="-8"/>
          <w:sz w:val="24"/>
          <w:szCs w:val="24"/>
          <w:lang w:val="en-US" w:eastAsia="zh-CN" w:bidi="ar-SA"/>
        </w:rPr>
        <w:t xml:space="preserve">。发包人不按期支付的，按第 </w:t>
      </w:r>
      <w:r>
        <w:rPr>
          <w:rFonts w:hint="eastAsia" w:ascii="宋体" w:hAnsi="Times New Roman" w:eastAsia="宋体" w:cs="宋体"/>
          <w:sz w:val="24"/>
          <w:szCs w:val="24"/>
          <w:lang w:val="en-US" w:eastAsia="zh-CN" w:bidi="ar-SA"/>
        </w:rPr>
        <w:t>17.3.3（2）目的约定，将逾期付款违约金支付给承包人。</w:t>
      </w:r>
    </w:p>
    <w:p w14:paraId="4090A84F">
      <w:pPr>
        <w:widowControl w:val="0"/>
        <w:numPr>
          <w:ilvl w:val="0"/>
          <w:numId w:val="39"/>
        </w:numPr>
        <w:tabs>
          <w:tab w:val="left" w:pos="1206"/>
        </w:tabs>
        <w:kinsoku w:val="0"/>
        <w:overflowPunct w:val="0"/>
        <w:autoSpaceDE w:val="0"/>
        <w:autoSpaceDN w:val="0"/>
        <w:adjustRightInd w:val="0"/>
        <w:spacing w:line="364" w:lineRule="auto"/>
        <w:ind w:left="118" w:right="1412" w:firstLine="480"/>
        <w:rPr>
          <w:rFonts w:hint="default" w:ascii="宋体" w:hAnsi="Times New Roman" w:eastAsia="宋体" w:cs="宋体"/>
          <w:spacing w:val="-8"/>
          <w:sz w:val="24"/>
          <w:szCs w:val="24"/>
          <w:lang w:val="en-US" w:eastAsia="zh-CN" w:bidi="ar-SA"/>
        </w:rPr>
      </w:pPr>
      <w:r>
        <w:rPr>
          <w:rFonts w:hint="eastAsia" w:ascii="宋体" w:hAnsi="Times New Roman" w:eastAsia="宋体" w:cs="宋体"/>
          <w:sz w:val="24"/>
          <w:szCs w:val="24"/>
          <w:lang w:val="en-US" w:eastAsia="zh-CN" w:bidi="ar-SA"/>
        </w:rPr>
        <w:t>承包人对发包人签认的完工付款证书有异议的，发包人可出具完工付款申请</w:t>
      </w:r>
      <w:r>
        <w:rPr>
          <w:rFonts w:hint="eastAsia" w:ascii="宋体" w:hAnsi="Times New Roman" w:eastAsia="宋体" w:cs="宋体"/>
          <w:spacing w:val="-3"/>
          <w:sz w:val="24"/>
          <w:szCs w:val="24"/>
          <w:lang w:val="en-US" w:eastAsia="zh-CN" w:bidi="ar-SA"/>
        </w:rPr>
        <w:t xml:space="preserve">单中承包人已同意部分的临时付款证书。存在争议的部分，按第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8"/>
          <w:sz w:val="24"/>
          <w:szCs w:val="24"/>
          <w:lang w:val="en-US" w:eastAsia="zh-CN" w:bidi="ar-SA"/>
        </w:rPr>
        <w:t xml:space="preserve"> 条的约定办理。</w:t>
      </w:r>
    </w:p>
    <w:p w14:paraId="2F8F25BE">
      <w:pPr>
        <w:widowControl w:val="0"/>
        <w:numPr>
          <w:ilvl w:val="0"/>
          <w:numId w:val="39"/>
        </w:numPr>
        <w:tabs>
          <w:tab w:val="left" w:pos="1200"/>
        </w:tabs>
        <w:kinsoku w:val="0"/>
        <w:overflowPunct w:val="0"/>
        <w:autoSpaceDE w:val="0"/>
        <w:autoSpaceDN w:val="0"/>
        <w:adjustRightInd w:val="0"/>
        <w:spacing w:line="306" w:lineRule="exact"/>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完工付款涉及政府投资资金的，按第 </w:t>
      </w:r>
      <w:r>
        <w:rPr>
          <w:rFonts w:hint="eastAsia" w:ascii="宋体" w:hAnsi="Times New Roman" w:eastAsia="宋体" w:cs="宋体"/>
          <w:sz w:val="24"/>
          <w:szCs w:val="24"/>
          <w:lang w:val="en-US" w:eastAsia="zh-CN" w:bidi="ar-SA"/>
        </w:rPr>
        <w:t>17.3.3（4）目的约定办理。</w:t>
      </w:r>
    </w:p>
    <w:p w14:paraId="24762614">
      <w:pPr>
        <w:widowControl w:val="0"/>
        <w:numPr>
          <w:ilvl w:val="1"/>
          <w:numId w:val="26"/>
        </w:numPr>
        <w:tabs>
          <w:tab w:val="left" w:pos="755"/>
        </w:tabs>
        <w:kinsoku w:val="0"/>
        <w:overflowPunct w:val="0"/>
        <w:autoSpaceDE w:val="0"/>
        <w:autoSpaceDN w:val="0"/>
        <w:adjustRightInd w:val="0"/>
        <w:spacing w:before="157"/>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最终结清</w:t>
      </w:r>
    </w:p>
    <w:p w14:paraId="270F2294">
      <w:pPr>
        <w:widowControl w:val="0"/>
        <w:numPr>
          <w:ilvl w:val="2"/>
          <w:numId w:val="26"/>
        </w:numPr>
        <w:tabs>
          <w:tab w:val="left" w:pos="1439"/>
        </w:tabs>
        <w:kinsoku w:val="0"/>
        <w:overflowPunct w:val="0"/>
        <w:autoSpaceDE w:val="0"/>
        <w:autoSpaceDN w:val="0"/>
        <w:adjustRightInd w:val="0"/>
        <w:spacing w:before="186"/>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最终结清申请单</w:t>
      </w:r>
    </w:p>
    <w:p w14:paraId="3E980A0C">
      <w:pPr>
        <w:widowControl w:val="0"/>
        <w:numPr>
          <w:ilvl w:val="0"/>
          <w:numId w:val="40"/>
        </w:numPr>
        <w:tabs>
          <w:tab w:val="left" w:pos="1206"/>
        </w:tabs>
        <w:kinsoku w:val="0"/>
        <w:overflowPunct w:val="0"/>
        <w:autoSpaceDE w:val="0"/>
        <w:autoSpaceDN w:val="0"/>
        <w:adjustRightInd w:val="0"/>
        <w:spacing w:before="158" w:line="364" w:lineRule="auto"/>
        <w:ind w:left="118" w:right="142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工程质量保修责任终止证书签发后，承包人应按监理人批准的格式提交最终</w:t>
      </w:r>
      <w:r>
        <w:rPr>
          <w:rFonts w:hint="eastAsia" w:ascii="宋体" w:hAnsi="Times New Roman" w:eastAsia="宋体" w:cs="宋体"/>
          <w:sz w:val="24"/>
          <w:szCs w:val="24"/>
          <w:lang w:val="en-US" w:eastAsia="zh-CN" w:bidi="ar-SA"/>
        </w:rPr>
        <w:t>结清申请单。提交最终结清申请单的份数在专用合同条款中约定。</w:t>
      </w:r>
    </w:p>
    <w:p w14:paraId="6390044E">
      <w:pPr>
        <w:widowControl w:val="0"/>
        <w:numPr>
          <w:ilvl w:val="0"/>
          <w:numId w:val="40"/>
        </w:numPr>
        <w:tabs>
          <w:tab w:val="left" w:pos="1206"/>
        </w:tabs>
        <w:kinsoku w:val="0"/>
        <w:overflowPunct w:val="0"/>
        <w:autoSpaceDE w:val="0"/>
        <w:autoSpaceDN w:val="0"/>
        <w:adjustRightInd w:val="0"/>
        <w:spacing w:line="364" w:lineRule="auto"/>
        <w:ind w:left="118" w:right="142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发包人对最终结清申请单内容有异议的，有权要求承包人进行修正和提供补</w:t>
      </w:r>
      <w:r>
        <w:rPr>
          <w:rFonts w:hint="eastAsia" w:ascii="宋体" w:hAnsi="Times New Roman" w:eastAsia="宋体" w:cs="宋体"/>
          <w:sz w:val="24"/>
          <w:szCs w:val="24"/>
          <w:lang w:val="en-US" w:eastAsia="zh-CN" w:bidi="ar-SA"/>
        </w:rPr>
        <w:t>充资料，由承包人向监理人提交修正后的最终结清申请单。</w:t>
      </w:r>
    </w:p>
    <w:p w14:paraId="334E61EA">
      <w:pPr>
        <w:widowControl w:val="0"/>
        <w:numPr>
          <w:ilvl w:val="2"/>
          <w:numId w:val="26"/>
        </w:numPr>
        <w:tabs>
          <w:tab w:val="left" w:pos="1439"/>
        </w:tabs>
        <w:kinsoku w:val="0"/>
        <w:overflowPunct w:val="0"/>
        <w:autoSpaceDE w:val="0"/>
        <w:autoSpaceDN w:val="0"/>
        <w:adjustRightInd w:val="0"/>
        <w:spacing w:line="306" w:lineRule="exact"/>
        <w:ind w:left="420" w:leftChars="0" w:firstLine="0" w:firstLineChars="0"/>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最终结清证书和支付时间</w:t>
      </w:r>
    </w:p>
    <w:p w14:paraId="24E2811C">
      <w:pPr>
        <w:widowControl w:val="0"/>
        <w:numPr>
          <w:ilvl w:val="0"/>
          <w:numId w:val="41"/>
        </w:numPr>
        <w:tabs>
          <w:tab w:val="left" w:pos="1200"/>
        </w:tabs>
        <w:kinsoku w:val="0"/>
        <w:overflowPunct w:val="0"/>
        <w:autoSpaceDE w:val="0"/>
        <w:autoSpaceDN w:val="0"/>
        <w:adjustRightInd w:val="0"/>
        <w:spacing w:before="159"/>
        <w:ind w:left="1199" w:hanging="601"/>
        <w:rPr>
          <w:rFonts w:hint="default" w:ascii="宋体" w:hAnsi="Times New Roman" w:eastAsia="宋体" w:cs="宋体"/>
          <w:spacing w:val="-10"/>
          <w:sz w:val="24"/>
          <w:szCs w:val="24"/>
          <w:lang w:val="en-US" w:eastAsia="zh-CN" w:bidi="ar-SA"/>
        </w:rPr>
      </w:pPr>
      <w:r>
        <w:rPr>
          <w:rFonts w:hint="eastAsia" w:ascii="宋体" w:hAnsi="Times New Roman" w:eastAsia="宋体" w:cs="宋体"/>
          <w:spacing w:val="-3"/>
          <w:sz w:val="24"/>
          <w:szCs w:val="24"/>
          <w:lang w:val="en-US" w:eastAsia="zh-CN" w:bidi="ar-SA"/>
        </w:rPr>
        <w:t xml:space="preserve">监理人收到承包人提交的最终结清申请单后的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10"/>
          <w:sz w:val="24"/>
          <w:szCs w:val="24"/>
          <w:lang w:val="en-US" w:eastAsia="zh-CN" w:bidi="ar-SA"/>
        </w:rPr>
        <w:t xml:space="preserve"> 天内，提出发包人应支付给</w:t>
      </w:r>
    </w:p>
    <w:p w14:paraId="2E2520DF">
      <w:pPr>
        <w:widowControl w:val="0"/>
        <w:kinsoku w:val="0"/>
        <w:overflowPunct w:val="0"/>
        <w:autoSpaceDE w:val="0"/>
        <w:autoSpaceDN w:val="0"/>
        <w:adjustRightInd w:val="0"/>
        <w:spacing w:before="161" w:line="364" w:lineRule="auto"/>
        <w:ind w:left="118" w:right="1413" w:firstLine="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 xml:space="preserve">承包人的价款送发包人审核并抄送承包人。发包人应在收到后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7"/>
          <w:sz w:val="24"/>
          <w:szCs w:val="24"/>
          <w:lang w:val="en-US" w:eastAsia="zh-CN" w:bidi="ar-SA"/>
        </w:rPr>
        <w:t xml:space="preserve"> 天内审核完毕，由监</w:t>
      </w:r>
      <w:r>
        <w:rPr>
          <w:rFonts w:hint="eastAsia" w:ascii="宋体" w:hAnsi="Times New Roman" w:eastAsia="宋体" w:cs="宋体"/>
          <w:spacing w:val="-4"/>
          <w:sz w:val="24"/>
          <w:szCs w:val="24"/>
          <w:lang w:val="en-US" w:eastAsia="zh-CN" w:bidi="ar-SA"/>
        </w:rPr>
        <w:t>理人向承包人出具经发包人签认的最终结清证书。监理人未在约定时间内核查，又未提</w:t>
      </w:r>
      <w:r>
        <w:rPr>
          <w:rFonts w:hint="eastAsia" w:ascii="宋体" w:hAnsi="Times New Roman" w:eastAsia="宋体" w:cs="宋体"/>
          <w:spacing w:val="-6"/>
          <w:sz w:val="24"/>
          <w:szCs w:val="24"/>
          <w:lang w:val="en-US" w:eastAsia="zh-CN" w:bidi="ar-SA"/>
        </w:rPr>
        <w:t>出具体意见的，视为承包人提交的最终结清申请已经监理人核查同意；发包人未在约定</w:t>
      </w:r>
      <w:r>
        <w:rPr>
          <w:rFonts w:hint="eastAsia" w:ascii="宋体" w:hAnsi="Times New Roman" w:eastAsia="宋体" w:cs="宋体"/>
          <w:spacing w:val="-5"/>
          <w:sz w:val="24"/>
          <w:szCs w:val="24"/>
          <w:lang w:val="en-US" w:eastAsia="zh-CN" w:bidi="ar-SA"/>
        </w:rPr>
        <w:t>时间内审核又未提出具体意见的，监理人提出应支付给承包人的价款视为已经发包人同</w:t>
      </w:r>
      <w:r>
        <w:rPr>
          <w:rFonts w:hint="eastAsia" w:ascii="宋体" w:hAnsi="Times New Roman" w:eastAsia="宋体" w:cs="宋体"/>
          <w:sz w:val="24"/>
          <w:szCs w:val="24"/>
          <w:lang w:val="en-US" w:eastAsia="zh-CN" w:bidi="ar-SA"/>
        </w:rPr>
        <w:t>意。</w:t>
      </w:r>
    </w:p>
    <w:p w14:paraId="2CCBD9E4">
      <w:pPr>
        <w:kinsoku w:val="0"/>
        <w:overflowPunct w:val="0"/>
        <w:spacing w:before="161" w:line="364" w:lineRule="auto"/>
        <w:ind w:right="1413" w:firstLine="0"/>
        <w:jc w:val="both"/>
        <w:rPr>
          <w:rFonts w:hint="default"/>
        </w:rPr>
        <w:sectPr>
          <w:pgSz w:w="11910" w:h="16840"/>
          <w:pgMar w:top="1360" w:right="0" w:bottom="480" w:left="1300" w:header="0" w:footer="287" w:gutter="0"/>
          <w:cols w:space="720" w:num="1"/>
        </w:sectPr>
      </w:pPr>
    </w:p>
    <w:p w14:paraId="25DF03B2">
      <w:pPr>
        <w:widowControl w:val="0"/>
        <w:numPr>
          <w:ilvl w:val="0"/>
          <w:numId w:val="41"/>
        </w:numPr>
        <w:tabs>
          <w:tab w:val="left" w:pos="1200"/>
        </w:tabs>
        <w:kinsoku w:val="0"/>
        <w:overflowPunct w:val="0"/>
        <w:autoSpaceDE w:val="0"/>
        <w:autoSpaceDN w:val="0"/>
        <w:adjustRightInd w:val="0"/>
        <w:spacing w:before="42" w:line="364" w:lineRule="auto"/>
        <w:ind w:left="118" w:right="141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发包人应在监理人出具最终结清证书后的</w:t>
      </w:r>
      <w:r>
        <w:rPr>
          <w:rFonts w:hint="eastAsia" w:ascii="宋体" w:hAnsi="Times New Roman" w:eastAsia="宋体" w:cs="宋体"/>
          <w:sz w:val="24"/>
          <w:szCs w:val="24"/>
          <w:lang w:val="en-US" w:eastAsia="zh-CN" w:bidi="ar-SA"/>
        </w:rPr>
        <w:t>14</w:t>
      </w:r>
      <w:r>
        <w:rPr>
          <w:rFonts w:hint="eastAsia" w:ascii="宋体" w:hAnsi="Times New Roman" w:eastAsia="宋体" w:cs="宋体"/>
          <w:spacing w:val="-16"/>
          <w:sz w:val="24"/>
          <w:szCs w:val="24"/>
          <w:lang w:val="en-US" w:eastAsia="zh-CN" w:bidi="ar-SA"/>
        </w:rPr>
        <w:t xml:space="preserve"> 天内，将应支付款支付给承包人</w:t>
      </w:r>
      <w:r>
        <w:rPr>
          <w:rFonts w:hint="eastAsia" w:ascii="宋体" w:hAnsi="Times New Roman" w:eastAsia="宋体" w:cs="宋体"/>
          <w:spacing w:val="-8"/>
          <w:sz w:val="24"/>
          <w:szCs w:val="24"/>
          <w:lang w:val="en-US" w:eastAsia="zh-CN" w:bidi="ar-SA"/>
        </w:rPr>
        <w:t xml:space="preserve">。发包人不按期支付的，按第 </w:t>
      </w:r>
      <w:r>
        <w:rPr>
          <w:rFonts w:hint="eastAsia" w:ascii="宋体" w:hAnsi="Times New Roman" w:eastAsia="宋体" w:cs="宋体"/>
          <w:sz w:val="24"/>
          <w:szCs w:val="24"/>
          <w:lang w:val="en-US" w:eastAsia="zh-CN" w:bidi="ar-SA"/>
        </w:rPr>
        <w:t>17.3.3（2）目的约定，将逾期付款违约金支付给承包人。</w:t>
      </w:r>
    </w:p>
    <w:p w14:paraId="0B0D7BFA">
      <w:pPr>
        <w:widowControl w:val="0"/>
        <w:numPr>
          <w:ilvl w:val="0"/>
          <w:numId w:val="41"/>
        </w:numPr>
        <w:tabs>
          <w:tab w:val="left" w:pos="1200"/>
        </w:tabs>
        <w:kinsoku w:val="0"/>
        <w:overflowPunct w:val="0"/>
        <w:autoSpaceDE w:val="0"/>
        <w:autoSpaceDN w:val="0"/>
        <w:adjustRightInd w:val="0"/>
        <w:spacing w:line="307" w:lineRule="exact"/>
        <w:ind w:left="1199" w:hanging="601"/>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3"/>
          <w:sz w:val="24"/>
          <w:szCs w:val="24"/>
          <w:lang w:val="en-US" w:eastAsia="zh-CN" w:bidi="ar-SA"/>
        </w:rPr>
        <w:t xml:space="preserve">承包人对发包人签认的最终结清证书有异议的，按第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8"/>
          <w:sz w:val="24"/>
          <w:szCs w:val="24"/>
          <w:lang w:val="en-US" w:eastAsia="zh-CN" w:bidi="ar-SA"/>
        </w:rPr>
        <w:t xml:space="preserve"> 条的约定办理。</w:t>
      </w:r>
    </w:p>
    <w:p w14:paraId="0720B71B">
      <w:pPr>
        <w:widowControl w:val="0"/>
        <w:numPr>
          <w:ilvl w:val="0"/>
          <w:numId w:val="41"/>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最终结清付款涉及政府投资资金的，按第 </w:t>
      </w:r>
      <w:r>
        <w:rPr>
          <w:rFonts w:hint="eastAsia" w:ascii="宋体" w:hAnsi="Times New Roman" w:eastAsia="宋体" w:cs="宋体"/>
          <w:sz w:val="24"/>
          <w:szCs w:val="24"/>
          <w:lang w:val="en-US" w:eastAsia="zh-CN" w:bidi="ar-SA"/>
        </w:rPr>
        <w:t>17.3.3（4）目的约定办理。</w:t>
      </w:r>
    </w:p>
    <w:p w14:paraId="723BC6C4">
      <w:pPr>
        <w:widowControl w:val="0"/>
        <w:numPr>
          <w:ilvl w:val="1"/>
          <w:numId w:val="26"/>
        </w:numPr>
        <w:tabs>
          <w:tab w:val="left" w:pos="755"/>
        </w:tabs>
        <w:kinsoku w:val="0"/>
        <w:overflowPunct w:val="0"/>
        <w:autoSpaceDE w:val="0"/>
        <w:autoSpaceDN w:val="0"/>
        <w:adjustRightInd w:val="0"/>
        <w:spacing w:before="161"/>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竣工财务决算</w:t>
      </w:r>
    </w:p>
    <w:p w14:paraId="45C87CC8">
      <w:pPr>
        <w:widowControl w:val="0"/>
        <w:kinsoku w:val="0"/>
        <w:overflowPunct w:val="0"/>
        <w:autoSpaceDE w:val="0"/>
        <w:autoSpaceDN w:val="0"/>
        <w:adjustRightInd w:val="0"/>
        <w:spacing w:before="186" w:line="362" w:lineRule="auto"/>
        <w:ind w:left="118" w:right="1353"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06" o:spid="_x0000_s1206" o:spt="136" type="#_x0000_t136" style="position:absolute;left:0pt;margin-left:95.7pt;margin-top:231.3pt;height:16pt;width:400.2pt;mso-position-horizontal-relative:page;rotation:-3538944f;visibility:hidden;z-index:-25161420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发包人负责编制本工程项目竣工财务决算，承包人应按专用合同条款的约定提供竣工财务决算编制所需的相关材料。</w:t>
      </w:r>
    </w:p>
    <w:p w14:paraId="140579FE">
      <w:pPr>
        <w:widowControl w:val="0"/>
        <w:numPr>
          <w:ilvl w:val="1"/>
          <w:numId w:val="26"/>
        </w:numPr>
        <w:tabs>
          <w:tab w:val="left" w:pos="755"/>
        </w:tabs>
        <w:kinsoku w:val="0"/>
        <w:overflowPunct w:val="0"/>
        <w:autoSpaceDE w:val="0"/>
        <w:autoSpaceDN w:val="0"/>
        <w:adjustRightInd w:val="0"/>
        <w:spacing w:before="6"/>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审计</w:t>
      </w:r>
    </w:p>
    <w:p w14:paraId="46F66BD9">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发包人负责完成本工程竣工审计手续，承包人应完成相关配合工作。</w:t>
      </w:r>
    </w:p>
    <w:p w14:paraId="49500D54">
      <w:pPr>
        <w:widowControl w:val="0"/>
        <w:numPr>
          <w:ilvl w:val="0"/>
          <w:numId w:val="26"/>
        </w:numPr>
        <w:tabs>
          <w:tab w:val="left" w:pos="544"/>
        </w:tabs>
        <w:kinsoku w:val="0"/>
        <w:overflowPunct w:val="0"/>
        <w:autoSpaceDE w:val="0"/>
        <w:autoSpaceDN w:val="0"/>
        <w:adjustRightInd w:val="0"/>
        <w:spacing w:before="159"/>
        <w:ind w:left="543" w:leftChars="0" w:hanging="425"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竣工验收（验收）</w:t>
      </w:r>
    </w:p>
    <w:p w14:paraId="0E2A5145">
      <w:pPr>
        <w:widowControl w:val="0"/>
        <w:numPr>
          <w:ilvl w:val="1"/>
          <w:numId w:val="26"/>
        </w:numPr>
        <w:tabs>
          <w:tab w:val="left" w:pos="755"/>
        </w:tabs>
        <w:kinsoku w:val="0"/>
        <w:overflowPunct w:val="0"/>
        <w:autoSpaceDE w:val="0"/>
        <w:autoSpaceDN w:val="0"/>
        <w:adjustRightInd w:val="0"/>
        <w:spacing w:before="186"/>
        <w:ind w:left="754" w:leftChars="0" w:hanging="636" w:firstLineChars="0"/>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验收工作分类</w:t>
      </w:r>
    </w:p>
    <w:p w14:paraId="0FCD5016">
      <w:pPr>
        <w:widowControl w:val="0"/>
        <w:kinsoku w:val="0"/>
        <w:overflowPunct w:val="0"/>
        <w:autoSpaceDE w:val="0"/>
        <w:autoSpaceDN w:val="0"/>
        <w:adjustRightInd w:val="0"/>
        <w:spacing w:before="186"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本工程验收工作按主持单位分为法人验收和政府验收。法人验收和政府验收的类别</w:t>
      </w:r>
      <w:r>
        <w:rPr>
          <w:rFonts w:hint="eastAsia" w:ascii="宋体" w:hAnsi="Times New Roman" w:eastAsia="宋体" w:cs="宋体"/>
          <w:spacing w:val="-5"/>
          <w:sz w:val="24"/>
          <w:szCs w:val="24"/>
          <w:lang w:val="en-US" w:eastAsia="zh-CN" w:bidi="ar-SA"/>
        </w:rPr>
        <w:t>在专用合同条款中约定。除专用合同条款另有约定外，法人验收由发包人主持。承包人</w:t>
      </w:r>
      <w:r>
        <w:rPr>
          <w:rFonts w:hint="eastAsia" w:ascii="宋体" w:hAnsi="Times New Roman" w:eastAsia="宋体" w:cs="宋体"/>
          <w:sz w:val="24"/>
          <w:szCs w:val="24"/>
          <w:lang w:val="en-US" w:eastAsia="zh-CN" w:bidi="ar-SA"/>
        </w:rPr>
        <w:t>应完成法人验收和政府验收的配合工作，所需费用应含在已标价工程量清单中。</w:t>
      </w:r>
    </w:p>
    <w:p w14:paraId="0EF16AC7">
      <w:pPr>
        <w:widowControl w:val="0"/>
        <w:numPr>
          <w:ilvl w:val="1"/>
          <w:numId w:val="26"/>
        </w:numPr>
        <w:tabs>
          <w:tab w:val="left" w:pos="755"/>
        </w:tabs>
        <w:kinsoku w:val="0"/>
        <w:overflowPunct w:val="0"/>
        <w:autoSpaceDE w:val="0"/>
        <w:autoSpaceDN w:val="0"/>
        <w:adjustRightInd w:val="0"/>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分部工程验收</w:t>
      </w:r>
    </w:p>
    <w:p w14:paraId="3C40838C">
      <w:pPr>
        <w:widowControl w:val="0"/>
        <w:numPr>
          <w:ilvl w:val="2"/>
          <w:numId w:val="26"/>
        </w:numPr>
        <w:tabs>
          <w:tab w:val="left" w:pos="1499"/>
        </w:tabs>
        <w:kinsoku w:val="0"/>
        <w:overflowPunct w:val="0"/>
        <w:autoSpaceDE w:val="0"/>
        <w:autoSpaceDN w:val="0"/>
        <w:adjustRightInd w:val="0"/>
        <w:spacing w:before="185" w:line="364" w:lineRule="auto"/>
        <w:ind w:left="420" w:leftChars="0" w:right="1419" w:firstLine="0" w:firstLineChars="0"/>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1"/>
          <w:sz w:val="24"/>
          <w:szCs w:val="24"/>
          <w:lang w:val="en-US" w:eastAsia="zh-CN" w:bidi="ar-SA"/>
        </w:rPr>
        <w:t>分部工程具备验收条件时，承包人应向发包人提交验收申请报告，发包人</w:t>
      </w:r>
      <w:r>
        <w:rPr>
          <w:rFonts w:hint="eastAsia" w:ascii="宋体" w:hAnsi="Times New Roman" w:eastAsia="宋体" w:cs="宋体"/>
          <w:spacing w:val="-5"/>
          <w:sz w:val="24"/>
          <w:szCs w:val="24"/>
          <w:lang w:val="en-US" w:eastAsia="zh-CN" w:bidi="ar-SA"/>
        </w:rPr>
        <w:t xml:space="preserve">应在收到验收申请报告之日起 </w:t>
      </w:r>
      <w:r>
        <w:rPr>
          <w:rFonts w:hint="eastAsia" w:ascii="宋体" w:hAnsi="Times New Roman" w:eastAsia="宋体" w:cs="宋体"/>
          <w:sz w:val="24"/>
          <w:szCs w:val="24"/>
          <w:lang w:val="en-US" w:eastAsia="zh-CN" w:bidi="ar-SA"/>
        </w:rPr>
        <w:t>10</w:t>
      </w:r>
      <w:r>
        <w:rPr>
          <w:rFonts w:hint="eastAsia" w:ascii="宋体" w:hAnsi="Times New Roman" w:eastAsia="宋体" w:cs="宋体"/>
          <w:spacing w:val="-8"/>
          <w:sz w:val="24"/>
          <w:szCs w:val="24"/>
          <w:lang w:val="en-US" w:eastAsia="zh-CN" w:bidi="ar-SA"/>
        </w:rPr>
        <w:t xml:space="preserve"> 个工作日内决定是否同意进行验收。</w:t>
      </w:r>
    </w:p>
    <w:p w14:paraId="348811A9">
      <w:pPr>
        <w:widowControl w:val="0"/>
        <w:numPr>
          <w:ilvl w:val="2"/>
          <w:numId w:val="26"/>
        </w:numPr>
        <w:tabs>
          <w:tab w:val="left" w:pos="1499"/>
        </w:tabs>
        <w:kinsoku w:val="0"/>
        <w:overflowPunct w:val="0"/>
        <w:autoSpaceDE w:val="0"/>
        <w:autoSpaceDN w:val="0"/>
        <w:adjustRightInd w:val="0"/>
        <w:spacing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除专用合同条款另有约定外，监理人主持分部工程验收，承包人应派符合</w:t>
      </w:r>
      <w:r>
        <w:rPr>
          <w:rFonts w:hint="eastAsia" w:ascii="宋体" w:hAnsi="Times New Roman" w:eastAsia="宋体" w:cs="宋体"/>
          <w:sz w:val="24"/>
          <w:szCs w:val="24"/>
          <w:lang w:val="en-US" w:eastAsia="zh-CN" w:bidi="ar-SA"/>
        </w:rPr>
        <w:t>条件的代表参加验收工作组。</w:t>
      </w:r>
    </w:p>
    <w:p w14:paraId="5E0C3047">
      <w:pPr>
        <w:widowControl w:val="0"/>
        <w:numPr>
          <w:ilvl w:val="2"/>
          <w:numId w:val="26"/>
        </w:numPr>
        <w:tabs>
          <w:tab w:val="left" w:pos="1499"/>
        </w:tabs>
        <w:kinsoku w:val="0"/>
        <w:overflowPunct w:val="0"/>
        <w:autoSpaceDE w:val="0"/>
        <w:autoSpaceDN w:val="0"/>
        <w:adjustRightInd w:val="0"/>
        <w:spacing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分部工程验收通过后，发包人向承包人发送分部工程验收鉴定书。承包人</w:t>
      </w:r>
      <w:r>
        <w:rPr>
          <w:rFonts w:hint="eastAsia" w:ascii="宋体" w:hAnsi="Times New Roman" w:eastAsia="宋体" w:cs="宋体"/>
          <w:sz w:val="24"/>
          <w:szCs w:val="24"/>
          <w:lang w:val="en-US" w:eastAsia="zh-CN" w:bidi="ar-SA"/>
        </w:rPr>
        <w:t>应及时完成分部工程验收鉴定书载明应由承包人处理的遗留问题。</w:t>
      </w:r>
    </w:p>
    <w:p w14:paraId="4959F691">
      <w:pPr>
        <w:widowControl w:val="0"/>
        <w:numPr>
          <w:ilvl w:val="1"/>
          <w:numId w:val="26"/>
        </w:numPr>
        <w:tabs>
          <w:tab w:val="left" w:pos="755"/>
        </w:tabs>
        <w:kinsoku w:val="0"/>
        <w:overflowPunct w:val="0"/>
        <w:autoSpaceDE w:val="0"/>
        <w:autoSpaceDN w:val="0"/>
        <w:adjustRightInd w:val="0"/>
        <w:spacing w:line="358"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单位工程验收</w:t>
      </w:r>
    </w:p>
    <w:p w14:paraId="7C69DDA1">
      <w:pPr>
        <w:widowControl w:val="0"/>
        <w:numPr>
          <w:ilvl w:val="2"/>
          <w:numId w:val="26"/>
        </w:numPr>
        <w:tabs>
          <w:tab w:val="left" w:pos="1499"/>
        </w:tabs>
        <w:kinsoku w:val="0"/>
        <w:overflowPunct w:val="0"/>
        <w:autoSpaceDE w:val="0"/>
        <w:autoSpaceDN w:val="0"/>
        <w:adjustRightInd w:val="0"/>
        <w:spacing w:before="183" w:line="364" w:lineRule="auto"/>
        <w:ind w:left="420" w:leftChars="0" w:right="1419" w:firstLine="0" w:firstLineChars="0"/>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1"/>
          <w:sz w:val="24"/>
          <w:szCs w:val="24"/>
          <w:lang w:val="en-US" w:eastAsia="zh-CN" w:bidi="ar-SA"/>
        </w:rPr>
        <w:t>单位工程具备验收条件时，承包人应向发包人提交验收申请报告，发包人</w:t>
      </w:r>
      <w:r>
        <w:rPr>
          <w:rFonts w:hint="eastAsia" w:ascii="宋体" w:hAnsi="Times New Roman" w:eastAsia="宋体" w:cs="宋体"/>
          <w:spacing w:val="-5"/>
          <w:sz w:val="24"/>
          <w:szCs w:val="24"/>
          <w:lang w:val="en-US" w:eastAsia="zh-CN" w:bidi="ar-SA"/>
        </w:rPr>
        <w:t xml:space="preserve">应在收到验收申请报告之日起 </w:t>
      </w:r>
      <w:r>
        <w:rPr>
          <w:rFonts w:hint="eastAsia" w:ascii="宋体" w:hAnsi="Times New Roman" w:eastAsia="宋体" w:cs="宋体"/>
          <w:sz w:val="24"/>
          <w:szCs w:val="24"/>
          <w:lang w:val="en-US" w:eastAsia="zh-CN" w:bidi="ar-SA"/>
        </w:rPr>
        <w:t>10</w:t>
      </w:r>
      <w:r>
        <w:rPr>
          <w:rFonts w:hint="eastAsia" w:ascii="宋体" w:hAnsi="Times New Roman" w:eastAsia="宋体" w:cs="宋体"/>
          <w:spacing w:val="-8"/>
          <w:sz w:val="24"/>
          <w:szCs w:val="24"/>
          <w:lang w:val="en-US" w:eastAsia="zh-CN" w:bidi="ar-SA"/>
        </w:rPr>
        <w:t xml:space="preserve"> 个工作日内决定是否同意进行验收。</w:t>
      </w:r>
    </w:p>
    <w:p w14:paraId="72C1A90F">
      <w:pPr>
        <w:widowControl w:val="0"/>
        <w:numPr>
          <w:ilvl w:val="2"/>
          <w:numId w:val="26"/>
        </w:numPr>
        <w:tabs>
          <w:tab w:val="left" w:pos="1439"/>
        </w:tabs>
        <w:kinsoku w:val="0"/>
        <w:overflowPunct w:val="0"/>
        <w:autoSpaceDE w:val="0"/>
        <w:autoSpaceDN w:val="0"/>
        <w:adjustRightInd w:val="0"/>
        <w:spacing w:line="307" w:lineRule="exact"/>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发包人主持单位工程验收，承包人应派符合条件的代表参加验收工作组。</w:t>
      </w:r>
    </w:p>
    <w:p w14:paraId="34F4CF84">
      <w:pPr>
        <w:widowControl w:val="0"/>
        <w:numPr>
          <w:ilvl w:val="2"/>
          <w:numId w:val="26"/>
        </w:numPr>
        <w:tabs>
          <w:tab w:val="left" w:pos="1499"/>
        </w:tabs>
        <w:kinsoku w:val="0"/>
        <w:overflowPunct w:val="0"/>
        <w:autoSpaceDE w:val="0"/>
        <w:autoSpaceDN w:val="0"/>
        <w:adjustRightInd w:val="0"/>
        <w:spacing w:before="161" w:line="362"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单位工程验收通过后，发包人向承包人发送单位工程验收鉴定书。承包人</w:t>
      </w:r>
      <w:r>
        <w:rPr>
          <w:rFonts w:hint="eastAsia" w:ascii="宋体" w:hAnsi="Times New Roman" w:eastAsia="宋体" w:cs="宋体"/>
          <w:sz w:val="24"/>
          <w:szCs w:val="24"/>
          <w:lang w:val="en-US" w:eastAsia="zh-CN" w:bidi="ar-SA"/>
        </w:rPr>
        <w:t>应及时完成单位工程验收鉴定书载明应由承包人处理的遗留问题。</w:t>
      </w:r>
    </w:p>
    <w:p w14:paraId="6C02C157">
      <w:pPr>
        <w:widowControl w:val="0"/>
        <w:numPr>
          <w:ilvl w:val="2"/>
          <w:numId w:val="26"/>
        </w:numPr>
        <w:tabs>
          <w:tab w:val="left" w:pos="1439"/>
        </w:tabs>
        <w:kinsoku w:val="0"/>
        <w:overflowPunct w:val="0"/>
        <w:autoSpaceDE w:val="0"/>
        <w:autoSpaceDN w:val="0"/>
        <w:adjustRightInd w:val="0"/>
        <w:spacing w:before="5"/>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需提前投入使用的单位工程在专用合同条款中明确。</w:t>
      </w:r>
    </w:p>
    <w:p w14:paraId="77928393">
      <w:pPr>
        <w:widowControl w:val="0"/>
        <w:numPr>
          <w:ilvl w:val="1"/>
          <w:numId w:val="26"/>
        </w:numPr>
        <w:tabs>
          <w:tab w:val="left" w:pos="755"/>
        </w:tabs>
        <w:kinsoku w:val="0"/>
        <w:overflowPunct w:val="0"/>
        <w:autoSpaceDE w:val="0"/>
        <w:autoSpaceDN w:val="0"/>
        <w:adjustRightInd w:val="0"/>
        <w:spacing w:before="159"/>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合同工程完工验收</w:t>
      </w:r>
    </w:p>
    <w:p w14:paraId="63D8E35C">
      <w:pPr>
        <w:numPr>
          <w:ilvl w:val="1"/>
          <w:numId w:val="27"/>
        </w:numPr>
        <w:tabs>
          <w:tab w:val="left" w:pos="755"/>
        </w:tabs>
        <w:kinsoku w:val="0"/>
        <w:overflowPunct w:val="0"/>
        <w:spacing w:before="159"/>
        <w:rPr>
          <w:rFonts w:hint="default"/>
        </w:rPr>
        <w:sectPr>
          <w:pgSz w:w="11910" w:h="16840"/>
          <w:pgMar w:top="1360" w:right="0" w:bottom="480" w:left="1300" w:header="0" w:footer="287" w:gutter="0"/>
          <w:cols w:space="720" w:num="1"/>
        </w:sectPr>
      </w:pPr>
    </w:p>
    <w:p w14:paraId="136DFBD5">
      <w:pPr>
        <w:widowControl w:val="0"/>
        <w:numPr>
          <w:ilvl w:val="2"/>
          <w:numId w:val="26"/>
        </w:numPr>
        <w:tabs>
          <w:tab w:val="left" w:pos="1499"/>
        </w:tabs>
        <w:kinsoku w:val="0"/>
        <w:overflowPunct w:val="0"/>
        <w:autoSpaceDE w:val="0"/>
        <w:autoSpaceDN w:val="0"/>
        <w:adjustRightInd w:val="0"/>
        <w:spacing w:before="42" w:line="364" w:lineRule="auto"/>
        <w:ind w:left="420" w:leftChars="0" w:right="1419" w:firstLine="0" w:firstLineChars="0"/>
        <w:rPr>
          <w:rFonts w:hint="default" w:ascii="宋体" w:hAnsi="Times New Roman" w:eastAsia="宋体" w:cs="宋体"/>
          <w:color w:val="000000"/>
          <w:spacing w:val="-8"/>
          <w:sz w:val="24"/>
          <w:szCs w:val="24"/>
          <w:lang w:val="en-US" w:eastAsia="zh-CN" w:bidi="ar-SA"/>
        </w:rPr>
      </w:pPr>
      <w:r>
        <w:rPr>
          <w:rFonts w:hint="eastAsia" w:ascii="宋体" w:hAnsi="Times New Roman" w:eastAsia="宋体" w:cs="宋体"/>
          <w:spacing w:val="-1"/>
          <w:sz w:val="24"/>
          <w:szCs w:val="24"/>
          <w:lang w:val="en-US" w:eastAsia="zh-CN" w:bidi="ar-SA"/>
        </w:rPr>
        <w:t>合同工程具备验收条件时，承包人应向发包人提交验收申请报告，发包人</w:t>
      </w:r>
      <w:r>
        <w:rPr>
          <w:rFonts w:hint="eastAsia" w:ascii="宋体" w:hAnsi="Times New Roman" w:eastAsia="宋体" w:cs="宋体"/>
          <w:spacing w:val="-5"/>
          <w:sz w:val="24"/>
          <w:szCs w:val="24"/>
          <w:lang w:val="en-US" w:eastAsia="zh-CN" w:bidi="ar-SA"/>
        </w:rPr>
        <w:t xml:space="preserve">应在收到验收申请报告之日起 </w:t>
      </w:r>
      <w:r>
        <w:rPr>
          <w:rFonts w:hint="eastAsia" w:ascii="宋体" w:hAnsi="Times New Roman" w:eastAsia="宋体" w:cs="宋体"/>
          <w:sz w:val="24"/>
          <w:szCs w:val="24"/>
          <w:lang w:val="en-US" w:eastAsia="zh-CN" w:bidi="ar-SA"/>
        </w:rPr>
        <w:t>20</w:t>
      </w:r>
      <w:r>
        <w:rPr>
          <w:rFonts w:hint="eastAsia" w:ascii="宋体" w:hAnsi="Times New Roman" w:eastAsia="宋体" w:cs="宋体"/>
          <w:spacing w:val="-8"/>
          <w:sz w:val="24"/>
          <w:szCs w:val="24"/>
          <w:lang w:val="en-US" w:eastAsia="zh-CN" w:bidi="ar-SA"/>
        </w:rPr>
        <w:t xml:space="preserve"> 个工作日内决定是否同意进行验收。</w:t>
      </w:r>
    </w:p>
    <w:p w14:paraId="45D80413">
      <w:pPr>
        <w:widowControl w:val="0"/>
        <w:numPr>
          <w:ilvl w:val="2"/>
          <w:numId w:val="26"/>
        </w:numPr>
        <w:tabs>
          <w:tab w:val="left" w:pos="1439"/>
        </w:tabs>
        <w:kinsoku w:val="0"/>
        <w:overflowPunct w:val="0"/>
        <w:autoSpaceDE w:val="0"/>
        <w:autoSpaceDN w:val="0"/>
        <w:adjustRightInd w:val="0"/>
        <w:spacing w:line="307" w:lineRule="exact"/>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发包人主持合同工程完工验收，承包人应派代表参加验收工作组。</w:t>
      </w:r>
    </w:p>
    <w:p w14:paraId="59C4C72D">
      <w:pPr>
        <w:widowControl w:val="0"/>
        <w:numPr>
          <w:ilvl w:val="2"/>
          <w:numId w:val="26"/>
        </w:numPr>
        <w:tabs>
          <w:tab w:val="left" w:pos="1439"/>
        </w:tabs>
        <w:kinsoku w:val="0"/>
        <w:overflowPunct w:val="0"/>
        <w:autoSpaceDE w:val="0"/>
        <w:autoSpaceDN w:val="0"/>
        <w:adjustRightInd w:val="0"/>
        <w:spacing w:before="158" w:line="364" w:lineRule="auto"/>
        <w:ind w:left="420" w:leftChars="0" w:right="1297"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6"/>
          <w:sz w:val="24"/>
          <w:szCs w:val="24"/>
          <w:lang w:val="en-US" w:eastAsia="zh-CN" w:bidi="ar-SA"/>
        </w:rPr>
        <w:t>合同工程完工验收通过后，发包人向承包人发送合同工程完工验收鉴定书。</w:t>
      </w:r>
      <w:r>
        <w:rPr>
          <w:rFonts w:hint="eastAsia" w:ascii="宋体" w:hAnsi="Times New Roman" w:eastAsia="宋体" w:cs="宋体"/>
          <w:sz w:val="24"/>
          <w:szCs w:val="24"/>
          <w:lang w:val="en-US" w:eastAsia="zh-CN" w:bidi="ar-SA"/>
        </w:rPr>
        <w:t>承包人应及时完成合同工程完工验收鉴定书载明应由承包人处理的遗留问题。</w:t>
      </w:r>
    </w:p>
    <w:p w14:paraId="1EA3D033">
      <w:pPr>
        <w:widowControl w:val="0"/>
        <w:numPr>
          <w:ilvl w:val="2"/>
          <w:numId w:val="26"/>
        </w:numPr>
        <w:tabs>
          <w:tab w:val="left" w:pos="1439"/>
        </w:tabs>
        <w:kinsoku w:val="0"/>
        <w:overflowPunct w:val="0"/>
        <w:autoSpaceDE w:val="0"/>
        <w:autoSpaceDN w:val="0"/>
        <w:adjustRightInd w:val="0"/>
        <w:spacing w:line="364" w:lineRule="auto"/>
        <w:ind w:left="420" w:leftChars="0" w:right="1413" w:firstLine="0" w:firstLineChars="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207" o:spid="_x0000_s1207" o:spt="136" type="#_x0000_t136" style="position:absolute;left:0pt;margin-left:95.7pt;margin-top:225.95pt;height:16pt;width:400.2pt;mso-position-horizontal-relative:page;rotation:-3538944f;visibility:hidden;z-index:-25161318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8"/>
          <w:sz w:val="24"/>
          <w:szCs w:val="24"/>
          <w:lang w:val="en-US" w:eastAsia="zh-CN" w:bidi="ar-SA"/>
        </w:rPr>
        <w:t xml:space="preserve">合同工程完工验收通过后，发包人与承包人应在 </w:t>
      </w:r>
      <w:r>
        <w:rPr>
          <w:rFonts w:hint="eastAsia" w:ascii="宋体" w:hAnsi="Times New Roman" w:eastAsia="宋体" w:cs="宋体"/>
          <w:sz w:val="24"/>
          <w:szCs w:val="24"/>
          <w:lang w:val="en-US" w:eastAsia="zh-CN" w:bidi="ar-SA"/>
        </w:rPr>
        <w:t>30</w:t>
      </w:r>
      <w:r>
        <w:rPr>
          <w:rFonts w:hint="eastAsia" w:ascii="宋体" w:hAnsi="Times New Roman" w:eastAsia="宋体" w:cs="宋体"/>
          <w:spacing w:val="-9"/>
          <w:sz w:val="24"/>
          <w:szCs w:val="24"/>
          <w:lang w:val="en-US" w:eastAsia="zh-CN" w:bidi="ar-SA"/>
        </w:rPr>
        <w:t xml:space="preserve"> 个工作日内组织专人负</w:t>
      </w:r>
      <w:r>
        <w:rPr>
          <w:rFonts w:hint="eastAsia" w:ascii="宋体" w:hAnsi="Times New Roman" w:eastAsia="宋体" w:cs="宋体"/>
          <w:spacing w:val="-6"/>
          <w:sz w:val="24"/>
          <w:szCs w:val="24"/>
          <w:lang w:val="en-US" w:eastAsia="zh-CN" w:bidi="ar-SA"/>
        </w:rPr>
        <w:t>责工程交接，双方交接负责人应在交接记录上签字。承包人应按验收鉴定书约定的时间</w:t>
      </w:r>
      <w:r>
        <w:rPr>
          <w:rFonts w:hint="eastAsia" w:ascii="宋体" w:hAnsi="Times New Roman" w:eastAsia="宋体" w:cs="宋体"/>
          <w:spacing w:val="-5"/>
          <w:sz w:val="24"/>
          <w:szCs w:val="24"/>
          <w:lang w:val="en-US" w:eastAsia="zh-CN" w:bidi="ar-SA"/>
        </w:rPr>
        <w:t>及时移交工程及其档案资料。工程移交时，承包人应向发包人递交工程质量保修书。在</w:t>
      </w:r>
      <w:r>
        <w:rPr>
          <w:rFonts w:hint="eastAsia" w:ascii="宋体" w:hAnsi="Times New Roman" w:eastAsia="宋体" w:cs="宋体"/>
          <w:spacing w:val="-8"/>
          <w:sz w:val="24"/>
          <w:szCs w:val="24"/>
          <w:lang w:val="en-US" w:eastAsia="zh-CN" w:bidi="ar-SA"/>
        </w:rPr>
        <w:t xml:space="preserve">承包人递交了工程质量保修书、完成施工场地清理以及提交有关资料后，发包人应在 </w:t>
      </w:r>
      <w:r>
        <w:rPr>
          <w:rFonts w:hint="eastAsia" w:ascii="宋体" w:hAnsi="Times New Roman" w:eastAsia="宋体" w:cs="宋体"/>
          <w:spacing w:val="-7"/>
          <w:sz w:val="24"/>
          <w:szCs w:val="24"/>
          <w:lang w:val="en-US" w:eastAsia="zh-CN" w:bidi="ar-SA"/>
        </w:rPr>
        <w:t xml:space="preserve">30 </w:t>
      </w:r>
      <w:r>
        <w:rPr>
          <w:rFonts w:hint="eastAsia" w:ascii="宋体" w:hAnsi="Times New Roman" w:eastAsia="宋体" w:cs="宋体"/>
          <w:sz w:val="24"/>
          <w:szCs w:val="24"/>
          <w:lang w:val="en-US" w:eastAsia="zh-CN" w:bidi="ar-SA"/>
        </w:rPr>
        <w:t>个工作日内向承包人颁发合同工程完工证书。</w:t>
      </w:r>
    </w:p>
    <w:p w14:paraId="496628AD">
      <w:pPr>
        <w:widowControl w:val="0"/>
        <w:numPr>
          <w:ilvl w:val="1"/>
          <w:numId w:val="26"/>
        </w:numPr>
        <w:tabs>
          <w:tab w:val="left" w:pos="755"/>
        </w:tabs>
        <w:kinsoku w:val="0"/>
        <w:overflowPunct w:val="0"/>
        <w:autoSpaceDE w:val="0"/>
        <w:autoSpaceDN w:val="0"/>
        <w:adjustRightInd w:val="0"/>
        <w:spacing w:line="358" w:lineRule="exact"/>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阶段验收</w:t>
      </w:r>
    </w:p>
    <w:p w14:paraId="371DA7FE">
      <w:pPr>
        <w:widowControl w:val="0"/>
        <w:numPr>
          <w:ilvl w:val="2"/>
          <w:numId w:val="26"/>
        </w:numPr>
        <w:tabs>
          <w:tab w:val="left" w:pos="1499"/>
        </w:tabs>
        <w:kinsoku w:val="0"/>
        <w:overflowPunct w:val="0"/>
        <w:autoSpaceDE w:val="0"/>
        <w:autoSpaceDN w:val="0"/>
        <w:adjustRightInd w:val="0"/>
        <w:spacing w:before="184" w:line="364" w:lineRule="auto"/>
        <w:ind w:left="420" w:leftChars="0" w:right="1413"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工程建设具备阶段验收条件时，发包人负责提出阶段验收申请报告。承包</w:t>
      </w:r>
      <w:r>
        <w:rPr>
          <w:rFonts w:hint="eastAsia" w:ascii="宋体" w:hAnsi="Times New Roman" w:eastAsia="宋体" w:cs="宋体"/>
          <w:spacing w:val="-4"/>
          <w:sz w:val="24"/>
          <w:szCs w:val="24"/>
          <w:lang w:val="en-US" w:eastAsia="zh-CN" w:bidi="ar-SA"/>
        </w:rPr>
        <w:t>人应派代表参加阶段验收，并作为被验收单位在验收鉴定书上签字。阶段验收的具体类</w:t>
      </w:r>
      <w:r>
        <w:rPr>
          <w:rFonts w:hint="eastAsia" w:ascii="宋体" w:hAnsi="Times New Roman" w:eastAsia="宋体" w:cs="宋体"/>
          <w:sz w:val="24"/>
          <w:szCs w:val="24"/>
          <w:lang w:val="en-US" w:eastAsia="zh-CN" w:bidi="ar-SA"/>
        </w:rPr>
        <w:t>别在专用合同条款中约定。</w:t>
      </w:r>
    </w:p>
    <w:p w14:paraId="7E5329B3">
      <w:pPr>
        <w:widowControl w:val="0"/>
        <w:numPr>
          <w:ilvl w:val="2"/>
          <w:numId w:val="26"/>
        </w:numPr>
        <w:tabs>
          <w:tab w:val="left" w:pos="1439"/>
        </w:tabs>
        <w:kinsoku w:val="0"/>
        <w:overflowPunct w:val="0"/>
        <w:autoSpaceDE w:val="0"/>
        <w:autoSpaceDN w:val="0"/>
        <w:adjustRightInd w:val="0"/>
        <w:spacing w:line="307" w:lineRule="exact"/>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承包人应及时完成阶段验收鉴定书载明应由承包人处理的遗留问题。</w:t>
      </w:r>
    </w:p>
    <w:p w14:paraId="3EB6526F">
      <w:pPr>
        <w:widowControl w:val="0"/>
        <w:numPr>
          <w:ilvl w:val="1"/>
          <w:numId w:val="26"/>
        </w:numPr>
        <w:tabs>
          <w:tab w:val="left" w:pos="755"/>
        </w:tabs>
        <w:kinsoku w:val="0"/>
        <w:overflowPunct w:val="0"/>
        <w:autoSpaceDE w:val="0"/>
        <w:autoSpaceDN w:val="0"/>
        <w:adjustRightInd w:val="0"/>
        <w:spacing w:before="159"/>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专项验收</w:t>
      </w:r>
    </w:p>
    <w:p w14:paraId="2A006595">
      <w:pPr>
        <w:widowControl w:val="0"/>
        <w:numPr>
          <w:ilvl w:val="2"/>
          <w:numId w:val="26"/>
        </w:numPr>
        <w:tabs>
          <w:tab w:val="left" w:pos="1499"/>
        </w:tabs>
        <w:kinsoku w:val="0"/>
        <w:overflowPunct w:val="0"/>
        <w:autoSpaceDE w:val="0"/>
        <w:autoSpaceDN w:val="0"/>
        <w:adjustRightInd w:val="0"/>
        <w:spacing w:before="185"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发包人负责提出专项验收申请报告。承包人应按专项验收的相关规定参加</w:t>
      </w:r>
      <w:r>
        <w:rPr>
          <w:rFonts w:hint="eastAsia" w:ascii="宋体" w:hAnsi="Times New Roman" w:eastAsia="宋体" w:cs="宋体"/>
          <w:sz w:val="24"/>
          <w:szCs w:val="24"/>
          <w:lang w:val="en-US" w:eastAsia="zh-CN" w:bidi="ar-SA"/>
        </w:rPr>
        <w:t>专项验收。专项验收的具体类别在专用合同条款中约定。</w:t>
      </w:r>
    </w:p>
    <w:p w14:paraId="76EDD704">
      <w:pPr>
        <w:widowControl w:val="0"/>
        <w:numPr>
          <w:ilvl w:val="2"/>
          <w:numId w:val="26"/>
        </w:numPr>
        <w:tabs>
          <w:tab w:val="left" w:pos="1439"/>
        </w:tabs>
        <w:kinsoku w:val="0"/>
        <w:overflowPunct w:val="0"/>
        <w:autoSpaceDE w:val="0"/>
        <w:autoSpaceDN w:val="0"/>
        <w:adjustRightInd w:val="0"/>
        <w:spacing w:line="307" w:lineRule="exact"/>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承包人应及时完成专项验收成果性文件载明应由承包人处理的遗留问题。</w:t>
      </w:r>
    </w:p>
    <w:p w14:paraId="3F68710E">
      <w:pPr>
        <w:widowControl w:val="0"/>
        <w:numPr>
          <w:ilvl w:val="1"/>
          <w:numId w:val="26"/>
        </w:numPr>
        <w:tabs>
          <w:tab w:val="left" w:pos="755"/>
        </w:tabs>
        <w:kinsoku w:val="0"/>
        <w:overflowPunct w:val="0"/>
        <w:autoSpaceDE w:val="0"/>
        <w:autoSpaceDN w:val="0"/>
        <w:adjustRightInd w:val="0"/>
        <w:spacing w:before="162"/>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竣工验收</w:t>
      </w:r>
    </w:p>
    <w:p w14:paraId="35B887C0">
      <w:pPr>
        <w:widowControl w:val="0"/>
        <w:numPr>
          <w:ilvl w:val="2"/>
          <w:numId w:val="26"/>
        </w:numPr>
        <w:tabs>
          <w:tab w:val="left" w:pos="1439"/>
        </w:tabs>
        <w:kinsoku w:val="0"/>
        <w:overflowPunct w:val="0"/>
        <w:autoSpaceDE w:val="0"/>
        <w:autoSpaceDN w:val="0"/>
        <w:adjustRightInd w:val="0"/>
        <w:spacing w:before="185"/>
        <w:ind w:left="420" w:leftChars="0"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申请竣工验收前，发包人组织竣工验收自查，承包人应派代表参加。</w:t>
      </w:r>
    </w:p>
    <w:p w14:paraId="6703061F">
      <w:pPr>
        <w:widowControl w:val="0"/>
        <w:numPr>
          <w:ilvl w:val="2"/>
          <w:numId w:val="26"/>
        </w:numPr>
        <w:tabs>
          <w:tab w:val="left" w:pos="1499"/>
        </w:tabs>
        <w:kinsoku w:val="0"/>
        <w:overflowPunct w:val="0"/>
        <w:autoSpaceDE w:val="0"/>
        <w:autoSpaceDN w:val="0"/>
        <w:adjustRightInd w:val="0"/>
        <w:spacing w:before="158"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竣工验收分为竣工技术预验收和竣工验收两个阶段。发包人应通知承包人</w:t>
      </w:r>
      <w:r>
        <w:rPr>
          <w:rFonts w:hint="eastAsia" w:ascii="宋体" w:hAnsi="Times New Roman" w:eastAsia="宋体" w:cs="宋体"/>
          <w:sz w:val="24"/>
          <w:szCs w:val="24"/>
          <w:lang w:val="en-US" w:eastAsia="zh-CN" w:bidi="ar-SA"/>
        </w:rPr>
        <w:t>派代表参加技术预验收和竣工验收。</w:t>
      </w:r>
    </w:p>
    <w:p w14:paraId="26BEE3CB">
      <w:pPr>
        <w:widowControl w:val="0"/>
        <w:numPr>
          <w:ilvl w:val="2"/>
          <w:numId w:val="26"/>
        </w:numPr>
        <w:tabs>
          <w:tab w:val="left" w:pos="1379"/>
        </w:tabs>
        <w:kinsoku w:val="0"/>
        <w:overflowPunct w:val="0"/>
        <w:autoSpaceDE w:val="0"/>
        <w:autoSpaceDN w:val="0"/>
        <w:adjustRightInd w:val="0"/>
        <w:spacing w:line="364" w:lineRule="auto"/>
        <w:ind w:left="420" w:leftChars="0" w:right="1415"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7"/>
          <w:sz w:val="24"/>
          <w:szCs w:val="24"/>
          <w:lang w:val="en-US" w:eastAsia="zh-CN" w:bidi="ar-SA"/>
        </w:rPr>
        <w:t>专用合同条款约定工程需要进行技术鉴定的，承包人应提交有关资料并完成</w:t>
      </w:r>
      <w:r>
        <w:rPr>
          <w:rFonts w:hint="eastAsia" w:ascii="宋体" w:hAnsi="Times New Roman" w:eastAsia="宋体" w:cs="宋体"/>
          <w:sz w:val="24"/>
          <w:szCs w:val="24"/>
          <w:lang w:val="en-US" w:eastAsia="zh-CN" w:bidi="ar-SA"/>
        </w:rPr>
        <w:t>配合工作。</w:t>
      </w:r>
    </w:p>
    <w:p w14:paraId="361D04C0">
      <w:pPr>
        <w:widowControl w:val="0"/>
        <w:numPr>
          <w:ilvl w:val="2"/>
          <w:numId w:val="26"/>
        </w:numPr>
        <w:tabs>
          <w:tab w:val="left" w:pos="1499"/>
        </w:tabs>
        <w:kinsoku w:val="0"/>
        <w:overflowPunct w:val="0"/>
        <w:autoSpaceDE w:val="0"/>
        <w:autoSpaceDN w:val="0"/>
        <w:adjustRightInd w:val="0"/>
        <w:spacing w:line="364" w:lineRule="auto"/>
        <w:ind w:left="420" w:leftChars="0" w:right="1419" w:firstLine="0" w:firstLineChars="0"/>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竣工验收需要进行质量检测的，所需费用由发包人承担，但因承包人原因</w:t>
      </w:r>
      <w:r>
        <w:rPr>
          <w:rFonts w:hint="eastAsia" w:ascii="宋体" w:hAnsi="Times New Roman" w:eastAsia="宋体" w:cs="宋体"/>
          <w:sz w:val="24"/>
          <w:szCs w:val="24"/>
          <w:lang w:val="en-US" w:eastAsia="zh-CN" w:bidi="ar-SA"/>
        </w:rPr>
        <w:t>造成质量不合格的除外。</w:t>
      </w:r>
    </w:p>
    <w:p w14:paraId="31AD550C">
      <w:pPr>
        <w:widowControl w:val="0"/>
        <w:numPr>
          <w:ilvl w:val="2"/>
          <w:numId w:val="26"/>
        </w:numPr>
        <w:tabs>
          <w:tab w:val="left" w:pos="1499"/>
        </w:tabs>
        <w:kinsoku w:val="0"/>
        <w:overflowPunct w:val="0"/>
        <w:autoSpaceDE w:val="0"/>
        <w:autoSpaceDN w:val="0"/>
        <w:adjustRightInd w:val="0"/>
        <w:spacing w:line="364" w:lineRule="auto"/>
        <w:ind w:left="420" w:leftChars="0" w:right="1413" w:firstLine="0" w:firstLineChars="0"/>
        <w:rPr>
          <w:rFonts w:hint="default" w:ascii="宋体" w:hAnsi="Times New Roman" w:eastAsia="宋体" w:cs="宋体"/>
          <w:color w:val="000000"/>
          <w:spacing w:val="-3"/>
          <w:sz w:val="24"/>
          <w:szCs w:val="24"/>
          <w:lang w:val="en-US" w:eastAsia="zh-CN" w:bidi="ar-SA"/>
        </w:rPr>
      </w:pPr>
      <w:r>
        <w:rPr>
          <w:rFonts w:hint="eastAsia" w:ascii="宋体" w:hAnsi="Times New Roman" w:eastAsia="宋体" w:cs="宋体"/>
          <w:sz w:val="24"/>
          <w:szCs w:val="24"/>
          <w:lang w:val="en-US" w:eastAsia="zh-CN" w:bidi="ar-SA"/>
        </w:rPr>
        <w:t xml:space="preserve">工程质量保修期满以及竣工验收遗留问题和尾工处理完成并通过验收后， </w:t>
      </w:r>
      <w:r>
        <w:rPr>
          <w:rFonts w:hint="eastAsia" w:ascii="宋体" w:hAnsi="Times New Roman" w:eastAsia="宋体" w:cs="宋体"/>
          <w:spacing w:val="-3"/>
          <w:sz w:val="24"/>
          <w:szCs w:val="24"/>
          <w:lang w:val="en-US" w:eastAsia="zh-CN" w:bidi="ar-SA"/>
        </w:rPr>
        <w:t>发包人负责将处理情况和验收成果报送竣工验收主持单位，申请领取工程竣工证书，并</w:t>
      </w:r>
    </w:p>
    <w:p w14:paraId="379105B0">
      <w:pPr>
        <w:numPr>
          <w:ilvl w:val="2"/>
          <w:numId w:val="27"/>
        </w:numPr>
        <w:tabs>
          <w:tab w:val="left" w:pos="1499"/>
        </w:tabs>
        <w:kinsoku w:val="0"/>
        <w:overflowPunct w:val="0"/>
        <w:spacing w:line="364" w:lineRule="auto"/>
        <w:ind w:right="1413" w:firstLine="480"/>
        <w:rPr>
          <w:rFonts w:hint="default"/>
          <w:color w:val="000000"/>
          <w:spacing w:val="-3"/>
        </w:rPr>
        <w:sectPr>
          <w:pgSz w:w="11910" w:h="16840"/>
          <w:pgMar w:top="1360" w:right="0" w:bottom="480" w:left="1300" w:header="0" w:footer="287" w:gutter="0"/>
          <w:cols w:space="720" w:num="1"/>
        </w:sectPr>
      </w:pPr>
    </w:p>
    <w:p w14:paraId="0C77CE6A">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发送承包人。</w:t>
      </w:r>
    </w:p>
    <w:p w14:paraId="78C29677">
      <w:pPr>
        <w:widowControl w:val="0"/>
        <w:numPr>
          <w:ilvl w:val="1"/>
          <w:numId w:val="26"/>
        </w:numPr>
        <w:tabs>
          <w:tab w:val="left" w:pos="755"/>
        </w:tabs>
        <w:kinsoku w:val="0"/>
        <w:overflowPunct w:val="0"/>
        <w:autoSpaceDE w:val="0"/>
        <w:autoSpaceDN w:val="0"/>
        <w:adjustRightInd w:val="0"/>
        <w:spacing w:before="159"/>
        <w:ind w:left="754" w:leftChars="0" w:hanging="636" w:firstLineChars="0"/>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施工期运行</w:t>
      </w:r>
    </w:p>
    <w:p w14:paraId="3B553EA7">
      <w:pPr>
        <w:widowControl w:val="0"/>
        <w:numPr>
          <w:ilvl w:val="2"/>
          <w:numId w:val="26"/>
        </w:numPr>
        <w:tabs>
          <w:tab w:val="left" w:pos="1499"/>
        </w:tabs>
        <w:kinsoku w:val="0"/>
        <w:overflowPunct w:val="0"/>
        <w:autoSpaceDE w:val="0"/>
        <w:autoSpaceDN w:val="0"/>
        <w:adjustRightInd w:val="0"/>
        <w:spacing w:before="186" w:line="364" w:lineRule="auto"/>
        <w:ind w:left="420" w:leftChars="0" w:right="1413" w:firstLine="0" w:firstLineChars="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施工期运行是指合同工程尚未全部完工，其中某单位工程或部分工程已完</w:t>
      </w:r>
      <w:r>
        <w:rPr>
          <w:rFonts w:hint="eastAsia" w:ascii="宋体" w:hAnsi="Times New Roman" w:eastAsia="宋体" w:cs="宋体"/>
          <w:spacing w:val="-8"/>
          <w:sz w:val="24"/>
          <w:szCs w:val="24"/>
          <w:lang w:val="en-US" w:eastAsia="zh-CN" w:bidi="ar-SA"/>
        </w:rPr>
        <w:t xml:space="preserve">工，需要投入施工期运行的，经发包人按第 </w:t>
      </w:r>
      <w:r>
        <w:rPr>
          <w:rFonts w:hint="eastAsia" w:ascii="宋体" w:hAnsi="Times New Roman" w:eastAsia="宋体" w:cs="宋体"/>
          <w:sz w:val="24"/>
          <w:szCs w:val="24"/>
          <w:lang w:val="en-US" w:eastAsia="zh-CN" w:bidi="ar-SA"/>
        </w:rPr>
        <w:t>18.2</w:t>
      </w:r>
      <w:r>
        <w:rPr>
          <w:rFonts w:hint="eastAsia" w:ascii="宋体" w:hAnsi="Times New Roman" w:eastAsia="宋体" w:cs="宋体"/>
          <w:spacing w:val="-24"/>
          <w:sz w:val="24"/>
          <w:szCs w:val="24"/>
          <w:lang w:val="en-US" w:eastAsia="zh-CN" w:bidi="ar-SA"/>
        </w:rPr>
        <w:t xml:space="preserve"> 款或第 </w:t>
      </w:r>
      <w:r>
        <w:rPr>
          <w:rFonts w:hint="eastAsia" w:ascii="宋体" w:hAnsi="Times New Roman" w:eastAsia="宋体" w:cs="宋体"/>
          <w:sz w:val="24"/>
          <w:szCs w:val="24"/>
          <w:lang w:val="en-US" w:eastAsia="zh-CN" w:bidi="ar-SA"/>
        </w:rPr>
        <w:t>18.3</w:t>
      </w:r>
      <w:r>
        <w:rPr>
          <w:rFonts w:hint="eastAsia" w:ascii="宋体" w:hAnsi="Times New Roman" w:eastAsia="宋体" w:cs="宋体"/>
          <w:spacing w:val="-10"/>
          <w:sz w:val="24"/>
          <w:szCs w:val="24"/>
          <w:lang w:val="en-US" w:eastAsia="zh-CN" w:bidi="ar-SA"/>
        </w:rPr>
        <w:t xml:space="preserve"> 款的约定验收合格，证明</w:t>
      </w:r>
      <w:r>
        <w:rPr>
          <w:rFonts w:hint="eastAsia" w:ascii="宋体" w:hAnsi="Times New Roman" w:eastAsia="宋体" w:cs="宋体"/>
          <w:spacing w:val="-7"/>
          <w:sz w:val="24"/>
          <w:szCs w:val="24"/>
          <w:lang w:val="en-US" w:eastAsia="zh-CN" w:bidi="ar-SA"/>
        </w:rPr>
        <w:t>能确保安全后，才能在施工期投入运行。需要在施工期运行的单位工程或部分工程在专</w:t>
      </w:r>
      <w:r>
        <w:rPr>
          <w:rFonts w:hint="eastAsia" w:ascii="宋体" w:hAnsi="Times New Roman" w:eastAsia="宋体" w:cs="宋体"/>
          <w:sz w:val="24"/>
          <w:szCs w:val="24"/>
          <w:lang w:val="en-US" w:eastAsia="zh-CN" w:bidi="ar-SA"/>
        </w:rPr>
        <w:t>用合同条款中约定。</w:t>
      </w:r>
    </w:p>
    <w:p w14:paraId="7C33CA72">
      <w:pPr>
        <w:widowControl w:val="0"/>
        <w:numPr>
          <w:ilvl w:val="2"/>
          <w:numId w:val="26"/>
        </w:numPr>
        <w:tabs>
          <w:tab w:val="left" w:pos="1504"/>
        </w:tabs>
        <w:kinsoku w:val="0"/>
        <w:overflowPunct w:val="0"/>
        <w:autoSpaceDE w:val="0"/>
        <w:autoSpaceDN w:val="0"/>
        <w:adjustRightInd w:val="0"/>
        <w:spacing w:line="305" w:lineRule="exact"/>
        <w:ind w:left="420" w:leftChars="0" w:firstLine="0" w:firstLineChars="0"/>
        <w:rPr>
          <w:rFonts w:hint="default" w:ascii="宋体" w:hAnsi="Times New Roman" w:eastAsia="宋体" w:cs="宋体"/>
          <w:color w:val="000000"/>
          <w:spacing w:val="5"/>
          <w:sz w:val="24"/>
          <w:szCs w:val="24"/>
          <w:lang w:val="en-US" w:eastAsia="zh-CN" w:bidi="ar-SA"/>
        </w:rPr>
      </w:pPr>
      <w:r>
        <w:rPr>
          <w:rFonts w:hint="default" w:ascii="宋体" w:hAnsi="Times New Roman" w:eastAsia="宋体" w:cs="宋体"/>
          <w:sz w:val="24"/>
          <w:szCs w:val="24"/>
          <w:lang w:val="en-US" w:eastAsia="zh-CN" w:bidi="ar-SA"/>
        </w:rPr>
        <w:pict>
          <v:shape id="_x0000_s1208" o:spid="_x0000_s1208" o:spt="136" type="#_x0000_t136" style="position:absolute;left:0pt;margin-left:95.7pt;margin-top:198.6pt;height:16pt;width:400.2pt;mso-position-horizontal-relative:page;rotation:-3538944f;visibility:hidden;z-index:-25161216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5"/>
          <w:sz w:val="24"/>
          <w:szCs w:val="24"/>
          <w:lang w:val="en-US" w:eastAsia="zh-CN" w:bidi="ar-SA"/>
        </w:rPr>
        <w:t>在施工期运行中发现工程或工程设备损坏或存在缺陷的，由承包人按第</w:t>
      </w:r>
    </w:p>
    <w:p w14:paraId="08C3DADE">
      <w:pPr>
        <w:widowControl w:val="0"/>
        <w:kinsoku w:val="0"/>
        <w:overflowPunct w:val="0"/>
        <w:autoSpaceDE w:val="0"/>
        <w:autoSpaceDN w:val="0"/>
        <w:adjustRightInd w:val="0"/>
        <w:spacing w:before="160"/>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19.2 款约定进行修复。</w:t>
      </w:r>
    </w:p>
    <w:p w14:paraId="13C249E4">
      <w:pPr>
        <w:widowControl w:val="0"/>
        <w:numPr>
          <w:ilvl w:val="1"/>
          <w:numId w:val="42"/>
        </w:numPr>
        <w:tabs>
          <w:tab w:val="left" w:pos="755"/>
        </w:tabs>
        <w:kinsoku w:val="0"/>
        <w:overflowPunct w:val="0"/>
        <w:autoSpaceDE w:val="0"/>
        <w:autoSpaceDN w:val="0"/>
        <w:adjustRightInd w:val="0"/>
        <w:spacing w:before="161"/>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试运行</w:t>
      </w:r>
    </w:p>
    <w:p w14:paraId="0990A2AC">
      <w:pPr>
        <w:widowControl w:val="0"/>
        <w:numPr>
          <w:ilvl w:val="2"/>
          <w:numId w:val="42"/>
        </w:numPr>
        <w:tabs>
          <w:tab w:val="left" w:pos="1439"/>
        </w:tabs>
        <w:kinsoku w:val="0"/>
        <w:overflowPunct w:val="0"/>
        <w:autoSpaceDE w:val="0"/>
        <w:autoSpaceDN w:val="0"/>
        <w:adjustRightInd w:val="0"/>
        <w:spacing w:before="184" w:line="364" w:lineRule="auto"/>
        <w:ind w:left="118" w:right="1297" w:firstLine="480"/>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lang w:val="en-US" w:eastAsia="zh-CN" w:bidi="ar-SA"/>
        </w:rPr>
        <w:t xml:space="preserve">除专用合同条款另有约定外，承包人应按规定进行工程及工程设备试运行， </w:t>
      </w:r>
      <w:r>
        <w:rPr>
          <w:rFonts w:hint="eastAsia" w:ascii="宋体" w:hAnsi="Times New Roman" w:eastAsia="宋体" w:cs="宋体"/>
          <w:sz w:val="24"/>
          <w:szCs w:val="24"/>
          <w:lang w:val="en-US" w:eastAsia="zh-CN" w:bidi="ar-SA"/>
        </w:rPr>
        <w:t>负责提供试运行所需的人员、器材和必要的条件，并承担全部试运行费用。</w:t>
      </w:r>
    </w:p>
    <w:p w14:paraId="7D2EB30B">
      <w:pPr>
        <w:widowControl w:val="0"/>
        <w:numPr>
          <w:ilvl w:val="2"/>
          <w:numId w:val="42"/>
        </w:numPr>
        <w:tabs>
          <w:tab w:val="left" w:pos="1439"/>
        </w:tabs>
        <w:kinsoku w:val="0"/>
        <w:overflowPunct w:val="0"/>
        <w:autoSpaceDE w:val="0"/>
        <w:autoSpaceDN w:val="0"/>
        <w:adjustRightInd w:val="0"/>
        <w:spacing w:before="1" w:line="364" w:lineRule="auto"/>
        <w:ind w:left="118" w:right="1297" w:firstLine="48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4"/>
          <w:sz w:val="24"/>
          <w:szCs w:val="24"/>
          <w:lang w:val="en-US" w:eastAsia="zh-CN" w:bidi="ar-SA"/>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p>
    <w:p w14:paraId="45A3C9F0">
      <w:pPr>
        <w:widowControl w:val="0"/>
        <w:numPr>
          <w:ilvl w:val="1"/>
          <w:numId w:val="42"/>
        </w:numPr>
        <w:tabs>
          <w:tab w:val="left" w:pos="897"/>
        </w:tabs>
        <w:kinsoku w:val="0"/>
        <w:overflowPunct w:val="0"/>
        <w:autoSpaceDE w:val="0"/>
        <w:autoSpaceDN w:val="0"/>
        <w:adjustRightInd w:val="0"/>
        <w:spacing w:line="357" w:lineRule="exact"/>
        <w:ind w:left="896" w:hanging="778"/>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竣工（完工）清场</w:t>
      </w:r>
    </w:p>
    <w:p w14:paraId="3E349D27">
      <w:pPr>
        <w:widowControl w:val="0"/>
        <w:numPr>
          <w:ilvl w:val="2"/>
          <w:numId w:val="42"/>
        </w:numPr>
        <w:tabs>
          <w:tab w:val="left" w:pos="1559"/>
        </w:tabs>
        <w:kinsoku w:val="0"/>
        <w:overflowPunct w:val="0"/>
        <w:autoSpaceDE w:val="0"/>
        <w:autoSpaceDN w:val="0"/>
        <w:adjustRightInd w:val="0"/>
        <w:spacing w:before="185" w:line="364" w:lineRule="auto"/>
        <w:ind w:left="118" w:right="1417"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工程项目竣工</w:t>
      </w:r>
      <w:r>
        <w:rPr>
          <w:rFonts w:hint="eastAsia" w:ascii="宋体" w:hAnsi="Times New Roman" w:eastAsia="宋体" w:cs="宋体"/>
          <w:sz w:val="24"/>
          <w:szCs w:val="24"/>
          <w:lang w:val="en-US" w:eastAsia="zh-CN" w:bidi="ar-SA"/>
        </w:rPr>
        <w:t>（完工</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1"/>
          <w:sz w:val="24"/>
          <w:szCs w:val="24"/>
          <w:lang w:val="en-US" w:eastAsia="zh-CN" w:bidi="ar-SA"/>
        </w:rPr>
        <w:t>清场的工作范围和内容在技术标准和要求</w:t>
      </w:r>
      <w:r>
        <w:rPr>
          <w:rFonts w:hint="eastAsia" w:ascii="宋体" w:hAnsi="Times New Roman" w:eastAsia="宋体" w:cs="宋体"/>
          <w:sz w:val="24"/>
          <w:szCs w:val="24"/>
          <w:lang w:val="en-US" w:eastAsia="zh-CN" w:bidi="ar-SA"/>
        </w:rPr>
        <w:t>（</w:t>
      </w:r>
      <w:r>
        <w:rPr>
          <w:rFonts w:hint="eastAsia" w:ascii="宋体" w:hAnsi="Times New Roman" w:eastAsia="宋体" w:cs="宋体"/>
          <w:spacing w:val="-6"/>
          <w:sz w:val="24"/>
          <w:szCs w:val="24"/>
          <w:lang w:val="en-US" w:eastAsia="zh-CN" w:bidi="ar-SA"/>
        </w:rPr>
        <w:t>合同技</w:t>
      </w:r>
      <w:r>
        <w:rPr>
          <w:rFonts w:hint="eastAsia" w:ascii="宋体" w:hAnsi="Times New Roman" w:eastAsia="宋体" w:cs="宋体"/>
          <w:sz w:val="24"/>
          <w:szCs w:val="24"/>
          <w:lang w:val="en-US" w:eastAsia="zh-CN" w:bidi="ar-SA"/>
        </w:rPr>
        <w:t>术条款）中约定。</w:t>
      </w:r>
    </w:p>
    <w:p w14:paraId="1582D9E1">
      <w:pPr>
        <w:widowControl w:val="0"/>
        <w:numPr>
          <w:ilvl w:val="2"/>
          <w:numId w:val="42"/>
        </w:numPr>
        <w:tabs>
          <w:tab w:val="left" w:pos="1559"/>
        </w:tabs>
        <w:kinsoku w:val="0"/>
        <w:overflowPunct w:val="0"/>
        <w:autoSpaceDE w:val="0"/>
        <w:autoSpaceDN w:val="0"/>
        <w:adjustRightInd w:val="0"/>
        <w:spacing w:line="364" w:lineRule="auto"/>
        <w:ind w:left="118" w:right="1177" w:firstLine="480"/>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承包人未按监理人的要求恢复临时占地，或者场地清理未达到合同约定的， </w:t>
      </w:r>
      <w:r>
        <w:rPr>
          <w:rFonts w:hint="eastAsia" w:ascii="宋体" w:hAnsi="Times New Roman" w:eastAsia="宋体" w:cs="宋体"/>
          <w:sz w:val="24"/>
          <w:szCs w:val="24"/>
          <w:lang w:val="en-US" w:eastAsia="zh-CN" w:bidi="ar-SA"/>
        </w:rPr>
        <w:t>发包人有权委托其他人恢复或清理，所发生的金额从拟支付给承包人的款项中扣除。</w:t>
      </w:r>
    </w:p>
    <w:p w14:paraId="5D727F2D">
      <w:pPr>
        <w:widowControl w:val="0"/>
        <w:numPr>
          <w:ilvl w:val="1"/>
          <w:numId w:val="42"/>
        </w:numPr>
        <w:tabs>
          <w:tab w:val="left" w:pos="897"/>
        </w:tabs>
        <w:kinsoku w:val="0"/>
        <w:overflowPunct w:val="0"/>
        <w:autoSpaceDE w:val="0"/>
        <w:autoSpaceDN w:val="0"/>
        <w:adjustRightInd w:val="0"/>
        <w:spacing w:line="358" w:lineRule="exact"/>
        <w:ind w:left="896" w:hanging="778"/>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施工队伍的撤离</w:t>
      </w:r>
    </w:p>
    <w:p w14:paraId="62BF3FB0">
      <w:pPr>
        <w:widowControl w:val="0"/>
        <w:kinsoku w:val="0"/>
        <w:overflowPunct w:val="0"/>
        <w:autoSpaceDE w:val="0"/>
        <w:autoSpaceDN w:val="0"/>
        <w:adjustRightInd w:val="0"/>
        <w:spacing w:before="185" w:line="364"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 xml:space="preserve">合同工程完工证书颁发后的 </w:t>
      </w:r>
      <w:r>
        <w:rPr>
          <w:rFonts w:hint="eastAsia" w:ascii="宋体" w:hAnsi="Times New Roman" w:eastAsia="宋体" w:cs="宋体"/>
          <w:sz w:val="24"/>
          <w:szCs w:val="24"/>
          <w:lang w:val="en-US" w:eastAsia="zh-CN" w:bidi="ar-SA"/>
        </w:rPr>
        <w:t>56</w:t>
      </w:r>
      <w:r>
        <w:rPr>
          <w:rFonts w:hint="eastAsia" w:ascii="宋体" w:hAnsi="Times New Roman" w:eastAsia="宋体" w:cs="宋体"/>
          <w:spacing w:val="-5"/>
          <w:sz w:val="24"/>
          <w:szCs w:val="24"/>
          <w:lang w:val="en-US" w:eastAsia="zh-CN" w:bidi="ar-SA"/>
        </w:rPr>
        <w:t xml:space="preserve"> 天内，除了经监理人同意需在缺陷责任期</w:t>
      </w:r>
      <w:r>
        <w:rPr>
          <w:rFonts w:hint="eastAsia" w:ascii="宋体" w:hAnsi="Times New Roman" w:eastAsia="宋体" w:cs="宋体"/>
          <w:sz w:val="24"/>
          <w:szCs w:val="24"/>
          <w:lang w:val="en-US" w:eastAsia="zh-CN" w:bidi="ar-SA"/>
        </w:rPr>
        <w:t>（</w:t>
      </w:r>
      <w:r>
        <w:rPr>
          <w:rFonts w:hint="eastAsia" w:ascii="宋体" w:hAnsi="Times New Roman" w:eastAsia="宋体" w:cs="宋体"/>
          <w:spacing w:val="-5"/>
          <w:sz w:val="24"/>
          <w:szCs w:val="24"/>
          <w:lang w:val="en-US" w:eastAsia="zh-CN" w:bidi="ar-SA"/>
        </w:rPr>
        <w:t>工程质</w:t>
      </w:r>
      <w:r>
        <w:rPr>
          <w:rFonts w:hint="eastAsia" w:ascii="宋体" w:hAnsi="Times New Roman" w:eastAsia="宋体" w:cs="宋体"/>
          <w:sz w:val="24"/>
          <w:szCs w:val="24"/>
          <w:lang w:val="en-US" w:eastAsia="zh-CN" w:bidi="ar-SA"/>
        </w:rPr>
        <w:t>量保修期</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内继续工作和使用的人员、施工设备和临时工程外，其余的人员、施工设备</w:t>
      </w:r>
      <w:r>
        <w:rPr>
          <w:rFonts w:hint="eastAsia" w:ascii="宋体" w:hAnsi="Times New Roman" w:eastAsia="宋体" w:cs="宋体"/>
          <w:spacing w:val="-3"/>
          <w:sz w:val="24"/>
          <w:szCs w:val="24"/>
          <w:lang w:val="en-US" w:eastAsia="zh-CN" w:bidi="ar-SA"/>
        </w:rPr>
        <w:t>和临时工程均应撤离施工场地或拆除。除合同另有约定外，缺陷责任期</w:t>
      </w:r>
      <w:r>
        <w:rPr>
          <w:rFonts w:hint="eastAsia" w:ascii="宋体" w:hAnsi="Times New Roman" w:eastAsia="宋体" w:cs="宋体"/>
          <w:sz w:val="24"/>
          <w:szCs w:val="24"/>
          <w:lang w:val="en-US" w:eastAsia="zh-CN" w:bidi="ar-SA"/>
        </w:rPr>
        <w:t>（</w:t>
      </w:r>
      <w:r>
        <w:rPr>
          <w:rFonts w:hint="eastAsia" w:ascii="宋体" w:hAnsi="Times New Roman" w:eastAsia="宋体" w:cs="宋体"/>
          <w:spacing w:val="-3"/>
          <w:sz w:val="24"/>
          <w:szCs w:val="24"/>
          <w:lang w:val="en-US" w:eastAsia="zh-CN" w:bidi="ar-SA"/>
        </w:rPr>
        <w:t>工程质量保修</w:t>
      </w:r>
      <w:r>
        <w:rPr>
          <w:rFonts w:hint="eastAsia" w:ascii="宋体" w:hAnsi="Times New Roman" w:eastAsia="宋体" w:cs="宋体"/>
          <w:sz w:val="24"/>
          <w:szCs w:val="24"/>
          <w:lang w:val="en-US" w:eastAsia="zh-CN" w:bidi="ar-SA"/>
        </w:rPr>
        <w:t>期）满时，承包人的人员和施工设备应全部撤离施工场地。</w:t>
      </w:r>
    </w:p>
    <w:p w14:paraId="0748FA61">
      <w:pPr>
        <w:widowControl w:val="0"/>
        <w:numPr>
          <w:ilvl w:val="0"/>
          <w:numId w:val="42"/>
        </w:numPr>
        <w:tabs>
          <w:tab w:val="left" w:pos="544"/>
        </w:tabs>
        <w:kinsoku w:val="0"/>
        <w:overflowPunct w:val="0"/>
        <w:autoSpaceDE w:val="0"/>
        <w:autoSpaceDN w:val="0"/>
        <w:adjustRightInd w:val="0"/>
        <w:spacing w:line="358" w:lineRule="exact"/>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缺陷责任与保修责任</w:t>
      </w:r>
    </w:p>
    <w:p w14:paraId="6A79C83D">
      <w:pPr>
        <w:widowControl w:val="0"/>
        <w:numPr>
          <w:ilvl w:val="1"/>
          <w:numId w:val="43"/>
        </w:numPr>
        <w:tabs>
          <w:tab w:val="left" w:pos="755"/>
        </w:tabs>
        <w:kinsoku w:val="0"/>
        <w:overflowPunct w:val="0"/>
        <w:autoSpaceDE w:val="0"/>
        <w:autoSpaceDN w:val="0"/>
        <w:adjustRightInd w:val="0"/>
        <w:spacing w:before="186"/>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缺陷责任期（工程质量保修期）的起算时间</w:t>
      </w:r>
    </w:p>
    <w:p w14:paraId="4D4EF055">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pacing w:val="-2"/>
          <w:sz w:val="24"/>
          <w:szCs w:val="24"/>
          <w:lang w:val="en-US" w:eastAsia="zh-CN" w:bidi="ar-SA"/>
        </w:rPr>
      </w:pPr>
      <w:r>
        <w:rPr>
          <w:rFonts w:hint="eastAsia" w:ascii="宋体" w:hAnsi="Times New Roman" w:eastAsia="宋体" w:cs="宋体"/>
          <w:spacing w:val="-3"/>
          <w:sz w:val="24"/>
          <w:szCs w:val="24"/>
          <w:lang w:val="en-US" w:eastAsia="zh-CN" w:bidi="ar-SA"/>
        </w:rPr>
        <w:t>除专用合同条款另有约定外，缺陷责任期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2"/>
          <w:sz w:val="24"/>
          <w:szCs w:val="24"/>
          <w:lang w:val="en-US" w:eastAsia="zh-CN" w:bidi="ar-SA"/>
        </w:rPr>
        <w:t>从工程通过合同工程</w:t>
      </w:r>
      <w:r>
        <w:rPr>
          <w:rFonts w:hint="eastAsia" w:ascii="宋体" w:hAnsi="Times New Roman" w:eastAsia="宋体" w:cs="宋体"/>
          <w:spacing w:val="-5"/>
          <w:sz w:val="24"/>
          <w:szCs w:val="24"/>
          <w:lang w:val="en-US" w:eastAsia="zh-CN" w:bidi="ar-SA"/>
        </w:rPr>
        <w:t>完工验收后开始计算。在合同工程完工验收前，已经发包人提前验收的单位工程或部分工程，若未投入使用，其缺陷责任期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2"/>
          <w:sz w:val="24"/>
          <w:szCs w:val="24"/>
          <w:lang w:val="en-US" w:eastAsia="zh-CN" w:bidi="ar-SA"/>
        </w:rPr>
        <w:t>亦从工程通过合同工程完工验</w:t>
      </w:r>
    </w:p>
    <w:p w14:paraId="63EB2090">
      <w:pPr>
        <w:kinsoku w:val="0"/>
        <w:overflowPunct w:val="0"/>
        <w:spacing w:before="185" w:line="364" w:lineRule="auto"/>
        <w:ind w:right="1413"/>
        <w:jc w:val="both"/>
        <w:rPr>
          <w:rFonts w:hint="default"/>
          <w:spacing w:val="-2"/>
        </w:rPr>
        <w:sectPr>
          <w:pgSz w:w="11910" w:h="16840"/>
          <w:pgMar w:top="1360" w:right="0" w:bottom="480" w:left="1300" w:header="0" w:footer="287" w:gutter="0"/>
          <w:cols w:space="720" w:num="1"/>
        </w:sectPr>
      </w:pPr>
    </w:p>
    <w:p w14:paraId="4E2F1E94">
      <w:pPr>
        <w:widowControl w:val="0"/>
        <w:kinsoku w:val="0"/>
        <w:overflowPunct w:val="0"/>
        <w:autoSpaceDE w:val="0"/>
        <w:autoSpaceDN w:val="0"/>
        <w:adjustRightInd w:val="0"/>
        <w:spacing w:before="42" w:line="364" w:lineRule="auto"/>
        <w:ind w:left="118" w:right="1412" w:firstLine="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收后开始计算；若已投入使用，其缺陷责任期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2"/>
          <w:sz w:val="24"/>
          <w:szCs w:val="24"/>
          <w:lang w:val="en-US" w:eastAsia="zh-CN" w:bidi="ar-SA"/>
        </w:rPr>
        <w:t>从通过单位工程或部</w:t>
      </w:r>
      <w:r>
        <w:rPr>
          <w:rFonts w:hint="eastAsia" w:ascii="宋体" w:hAnsi="Times New Roman" w:eastAsia="宋体" w:cs="宋体"/>
          <w:spacing w:val="-3"/>
          <w:sz w:val="24"/>
          <w:szCs w:val="24"/>
          <w:lang w:val="en-US" w:eastAsia="zh-CN" w:bidi="ar-SA"/>
        </w:rPr>
        <w:t>分工程投入使用验收后开始计算。缺陷责任期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2"/>
          <w:sz w:val="24"/>
          <w:szCs w:val="24"/>
          <w:lang w:val="en-US" w:eastAsia="zh-CN" w:bidi="ar-SA"/>
        </w:rPr>
        <w:t>的期限在专用条款中</w:t>
      </w:r>
      <w:r>
        <w:rPr>
          <w:rFonts w:hint="eastAsia" w:ascii="宋体" w:hAnsi="Times New Roman" w:eastAsia="宋体" w:cs="宋体"/>
          <w:sz w:val="24"/>
          <w:szCs w:val="24"/>
          <w:lang w:val="en-US" w:eastAsia="zh-CN" w:bidi="ar-SA"/>
        </w:rPr>
        <w:t>约定。</w:t>
      </w:r>
    </w:p>
    <w:p w14:paraId="25713BBF">
      <w:pPr>
        <w:widowControl w:val="0"/>
        <w:numPr>
          <w:ilvl w:val="1"/>
          <w:numId w:val="43"/>
        </w:numPr>
        <w:tabs>
          <w:tab w:val="left" w:pos="755"/>
        </w:tabs>
        <w:kinsoku w:val="0"/>
        <w:overflowPunct w:val="0"/>
        <w:autoSpaceDE w:val="0"/>
        <w:autoSpaceDN w:val="0"/>
        <w:adjustRightInd w:val="0"/>
        <w:spacing w:line="357"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缺陷责任</w:t>
      </w:r>
    </w:p>
    <w:p w14:paraId="7249374E">
      <w:pPr>
        <w:widowControl w:val="0"/>
        <w:numPr>
          <w:ilvl w:val="2"/>
          <w:numId w:val="43"/>
        </w:numPr>
        <w:tabs>
          <w:tab w:val="left" w:pos="1499"/>
        </w:tabs>
        <w:kinsoku w:val="0"/>
        <w:overflowPunct w:val="0"/>
        <w:autoSpaceDE w:val="0"/>
        <w:autoSpaceDN w:val="0"/>
        <w:adjustRightInd w:val="0"/>
        <w:spacing w:before="185" w:line="364" w:lineRule="auto"/>
        <w:ind w:left="118" w:right="1419"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承包人应在缺陷责任期（工程质量保修期）</w:t>
      </w:r>
      <w:r>
        <w:rPr>
          <w:rFonts w:hint="eastAsia" w:ascii="宋体" w:hAnsi="Times New Roman" w:eastAsia="宋体" w:cs="宋体"/>
          <w:spacing w:val="-2"/>
          <w:sz w:val="24"/>
          <w:szCs w:val="24"/>
          <w:lang w:val="en-US" w:eastAsia="zh-CN" w:bidi="ar-SA"/>
        </w:rPr>
        <w:t>内对已交付使用的工程承担缺</w:t>
      </w:r>
      <w:r>
        <w:rPr>
          <w:rFonts w:hint="eastAsia" w:ascii="宋体" w:hAnsi="Times New Roman" w:eastAsia="宋体" w:cs="宋体"/>
          <w:sz w:val="24"/>
          <w:szCs w:val="24"/>
          <w:lang w:val="en-US" w:eastAsia="zh-CN" w:bidi="ar-SA"/>
        </w:rPr>
        <w:t>陷责任。</w:t>
      </w:r>
    </w:p>
    <w:p w14:paraId="76A37D14">
      <w:pPr>
        <w:widowControl w:val="0"/>
        <w:numPr>
          <w:ilvl w:val="2"/>
          <w:numId w:val="43"/>
        </w:numPr>
        <w:tabs>
          <w:tab w:val="left" w:pos="149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209" o:spid="_x0000_s1209" o:spt="136" type="#_x0000_t136" style="position:absolute;left:0pt;margin-left:95.7pt;margin-top:198.7pt;height:16pt;width:400.2pt;mso-position-horizontal-relative:page;rotation:-3538944f;visibility:hidden;z-index:-25161113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缺陷责任期（工程质量保修期）内，发包人对己接收使用的工程负责日常</w:t>
      </w:r>
      <w:r>
        <w:rPr>
          <w:rFonts w:hint="eastAsia" w:ascii="宋体" w:hAnsi="Times New Roman" w:eastAsia="宋体" w:cs="宋体"/>
          <w:spacing w:val="-8"/>
          <w:sz w:val="24"/>
          <w:szCs w:val="24"/>
          <w:lang w:val="en-US" w:eastAsia="zh-CN" w:bidi="ar-SA"/>
        </w:rPr>
        <w:t>维护工作。发包人在使用过程中，发现已接收的工程存在新的缺陷或已修复的缺陷部位</w:t>
      </w:r>
      <w:r>
        <w:rPr>
          <w:rFonts w:hint="eastAsia" w:ascii="宋体" w:hAnsi="Times New Roman" w:eastAsia="宋体" w:cs="宋体"/>
          <w:sz w:val="24"/>
          <w:szCs w:val="24"/>
          <w:lang w:val="en-US" w:eastAsia="zh-CN" w:bidi="ar-SA"/>
        </w:rPr>
        <w:t>或部件又遭损坏的，承包人应负责修复，直至检验合格为止。</w:t>
      </w:r>
    </w:p>
    <w:p w14:paraId="44DB64C7">
      <w:pPr>
        <w:widowControl w:val="0"/>
        <w:numPr>
          <w:ilvl w:val="2"/>
          <w:numId w:val="43"/>
        </w:numPr>
        <w:tabs>
          <w:tab w:val="left" w:pos="1499"/>
        </w:tabs>
        <w:kinsoku w:val="0"/>
        <w:overflowPunct w:val="0"/>
        <w:autoSpaceDE w:val="0"/>
        <w:autoSpaceDN w:val="0"/>
        <w:adjustRightInd w:val="0"/>
        <w:spacing w:line="364" w:lineRule="auto"/>
        <w:ind w:left="118" w:right="1415"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监理人和承包人应共同查清缺陷和（或）</w:t>
      </w:r>
      <w:r>
        <w:rPr>
          <w:rFonts w:hint="eastAsia" w:ascii="宋体" w:hAnsi="Times New Roman" w:eastAsia="宋体" w:cs="宋体"/>
          <w:spacing w:val="-1"/>
          <w:sz w:val="24"/>
          <w:szCs w:val="24"/>
          <w:lang w:val="en-US" w:eastAsia="zh-CN" w:bidi="ar-SA"/>
        </w:rPr>
        <w:t>损坏的原因。经查明属承包人原</w:t>
      </w:r>
      <w:r>
        <w:rPr>
          <w:rFonts w:hint="eastAsia" w:ascii="宋体" w:hAnsi="Times New Roman" w:eastAsia="宋体" w:cs="宋体"/>
          <w:spacing w:val="-7"/>
          <w:sz w:val="24"/>
          <w:szCs w:val="24"/>
          <w:lang w:val="en-US" w:eastAsia="zh-CN" w:bidi="ar-SA"/>
        </w:rPr>
        <w:t>因造成的，应由承包人承担修复和查验的费用。经查验属发包人原因造成的，发包人应</w:t>
      </w:r>
      <w:r>
        <w:rPr>
          <w:rFonts w:hint="eastAsia" w:ascii="宋体" w:hAnsi="Times New Roman" w:eastAsia="宋体" w:cs="宋体"/>
          <w:sz w:val="24"/>
          <w:szCs w:val="24"/>
          <w:lang w:val="en-US" w:eastAsia="zh-CN" w:bidi="ar-SA"/>
        </w:rPr>
        <w:t>承担修复和查验的费用，并支付承包人合理利润。</w:t>
      </w:r>
    </w:p>
    <w:p w14:paraId="2D15AA20">
      <w:pPr>
        <w:widowControl w:val="0"/>
        <w:numPr>
          <w:ilvl w:val="2"/>
          <w:numId w:val="43"/>
        </w:numPr>
        <w:tabs>
          <w:tab w:val="left" w:pos="1499"/>
        </w:tabs>
        <w:kinsoku w:val="0"/>
        <w:overflowPunct w:val="0"/>
        <w:autoSpaceDE w:val="0"/>
        <w:autoSpaceDN w:val="0"/>
        <w:adjustRightInd w:val="0"/>
        <w:spacing w:line="362" w:lineRule="auto"/>
        <w:ind w:left="118" w:right="1419" w:firstLine="480"/>
        <w:jc w:val="both"/>
        <w:rPr>
          <w:rFonts w:hint="default" w:ascii="宋体" w:hAnsi="Times New Roman" w:eastAsia="宋体" w:cs="宋体"/>
          <w:color w:val="000000"/>
          <w:spacing w:val="-9"/>
          <w:sz w:val="24"/>
          <w:szCs w:val="24"/>
          <w:lang w:val="en-US" w:eastAsia="zh-CN" w:bidi="ar-SA"/>
        </w:rPr>
      </w:pPr>
      <w:r>
        <w:rPr>
          <w:rFonts w:hint="eastAsia" w:ascii="宋体" w:hAnsi="Times New Roman" w:eastAsia="宋体" w:cs="宋体"/>
          <w:spacing w:val="-1"/>
          <w:sz w:val="24"/>
          <w:szCs w:val="24"/>
          <w:lang w:val="en-US" w:eastAsia="zh-CN" w:bidi="ar-SA"/>
        </w:rPr>
        <w:t>承包人不能在合理时间内修复缺陷的，发包人可自行修复或委托其他人修</w:t>
      </w:r>
      <w:r>
        <w:rPr>
          <w:rFonts w:hint="eastAsia" w:ascii="宋体" w:hAnsi="Times New Roman" w:eastAsia="宋体" w:cs="宋体"/>
          <w:spacing w:val="-4"/>
          <w:sz w:val="24"/>
          <w:szCs w:val="24"/>
          <w:lang w:val="en-US" w:eastAsia="zh-CN" w:bidi="ar-SA"/>
        </w:rPr>
        <w:t xml:space="preserve">复，所需费用和利润的承担，按第 </w:t>
      </w:r>
      <w:r>
        <w:rPr>
          <w:rFonts w:hint="eastAsia" w:ascii="宋体" w:hAnsi="Times New Roman" w:eastAsia="宋体" w:cs="宋体"/>
          <w:sz w:val="24"/>
          <w:szCs w:val="24"/>
          <w:lang w:val="en-US" w:eastAsia="zh-CN" w:bidi="ar-SA"/>
        </w:rPr>
        <w:t>19.2.3</w:t>
      </w:r>
      <w:r>
        <w:rPr>
          <w:rFonts w:hint="eastAsia" w:ascii="宋体" w:hAnsi="Times New Roman" w:eastAsia="宋体" w:cs="宋体"/>
          <w:spacing w:val="-9"/>
          <w:sz w:val="24"/>
          <w:szCs w:val="24"/>
          <w:lang w:val="en-US" w:eastAsia="zh-CN" w:bidi="ar-SA"/>
        </w:rPr>
        <w:t xml:space="preserve"> 项约定办理。</w:t>
      </w:r>
    </w:p>
    <w:p w14:paraId="4A9ADF44">
      <w:pPr>
        <w:widowControl w:val="0"/>
        <w:numPr>
          <w:ilvl w:val="1"/>
          <w:numId w:val="43"/>
        </w:numPr>
        <w:tabs>
          <w:tab w:val="left" w:pos="755"/>
        </w:tabs>
        <w:kinsoku w:val="0"/>
        <w:overflowPunct w:val="0"/>
        <w:autoSpaceDE w:val="0"/>
        <w:autoSpaceDN w:val="0"/>
        <w:adjustRightInd w:val="0"/>
        <w:spacing w:before="4"/>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缺陷责任期（工程质量保修期）的延长</w:t>
      </w:r>
    </w:p>
    <w:p w14:paraId="2971F904">
      <w:pPr>
        <w:widowControl w:val="0"/>
        <w:kinsoku w:val="0"/>
        <w:overflowPunct w:val="0"/>
        <w:autoSpaceDE w:val="0"/>
        <w:autoSpaceDN w:val="0"/>
        <w:adjustRightInd w:val="0"/>
        <w:spacing w:before="186" w:line="364" w:lineRule="auto"/>
        <w:ind w:left="118" w:right="1415" w:firstLine="480"/>
        <w:jc w:val="both"/>
        <w:rPr>
          <w:rFonts w:hint="default" w:ascii="宋体" w:hAnsi="Times New Roman" w:eastAsia="宋体" w:cs="宋体"/>
          <w:spacing w:val="-20"/>
          <w:sz w:val="24"/>
          <w:szCs w:val="24"/>
          <w:lang w:val="en-US" w:eastAsia="zh-CN" w:bidi="ar-SA"/>
        </w:rPr>
      </w:pPr>
      <w:r>
        <w:rPr>
          <w:rFonts w:hint="eastAsia" w:ascii="宋体" w:hAnsi="Times New Roman" w:eastAsia="宋体" w:cs="宋体"/>
          <w:spacing w:val="3"/>
          <w:sz w:val="24"/>
          <w:szCs w:val="24"/>
          <w:lang w:val="en-US" w:eastAsia="zh-CN" w:bidi="ar-SA"/>
        </w:rPr>
        <w:t>由于承包人原因造成某项缺陷或损坏使某项工程或工程设备不能按原定目标使用</w:t>
      </w:r>
      <w:r>
        <w:rPr>
          <w:rFonts w:hint="eastAsia" w:ascii="宋体" w:hAnsi="Times New Roman" w:eastAsia="宋体" w:cs="宋体"/>
          <w:spacing w:val="-3"/>
          <w:sz w:val="24"/>
          <w:szCs w:val="24"/>
          <w:lang w:val="en-US" w:eastAsia="zh-CN" w:bidi="ar-SA"/>
        </w:rPr>
        <w:t>而需要再次检查、检验和修复的，发包人有权要求承包人相应延长缺陷责任期</w:t>
      </w:r>
      <w:r>
        <w:rPr>
          <w:rFonts w:hint="eastAsia" w:ascii="宋体" w:hAnsi="Times New Roman" w:eastAsia="宋体" w:cs="宋体"/>
          <w:sz w:val="24"/>
          <w:szCs w:val="24"/>
          <w:lang w:val="en-US" w:eastAsia="zh-CN" w:bidi="ar-SA"/>
        </w:rPr>
        <w:t>（</w:t>
      </w:r>
      <w:r>
        <w:rPr>
          <w:rFonts w:hint="eastAsia" w:ascii="宋体" w:hAnsi="Times New Roman" w:eastAsia="宋体" w:cs="宋体"/>
          <w:spacing w:val="-6"/>
          <w:sz w:val="24"/>
          <w:szCs w:val="24"/>
          <w:lang w:val="en-US" w:eastAsia="zh-CN" w:bidi="ar-SA"/>
        </w:rPr>
        <w:t>工程质</w:t>
      </w:r>
      <w:r>
        <w:rPr>
          <w:rFonts w:hint="eastAsia" w:ascii="宋体" w:hAnsi="Times New Roman" w:eastAsia="宋体" w:cs="宋体"/>
          <w:sz w:val="24"/>
          <w:szCs w:val="24"/>
          <w:lang w:val="en-US" w:eastAsia="zh-CN" w:bidi="ar-SA"/>
        </w:rPr>
        <w:t>量保修期），但缺陷责任期（工程质量保修期）</w:t>
      </w:r>
      <w:r>
        <w:rPr>
          <w:rFonts w:hint="eastAsia" w:ascii="宋体" w:hAnsi="Times New Roman" w:eastAsia="宋体" w:cs="宋体"/>
          <w:spacing w:val="-10"/>
          <w:sz w:val="24"/>
          <w:szCs w:val="24"/>
          <w:lang w:val="en-US" w:eastAsia="zh-CN" w:bidi="ar-SA"/>
        </w:rPr>
        <w:t xml:space="preserve">最长不超过 </w:t>
      </w:r>
      <w:r>
        <w:rPr>
          <w:rFonts w:hint="eastAsia" w:ascii="宋体" w:hAnsi="Times New Roman" w:eastAsia="宋体" w:cs="宋体"/>
          <w:sz w:val="24"/>
          <w:szCs w:val="24"/>
          <w:lang w:val="en-US" w:eastAsia="zh-CN" w:bidi="ar-SA"/>
        </w:rPr>
        <w:t>2</w:t>
      </w:r>
      <w:r>
        <w:rPr>
          <w:rFonts w:hint="eastAsia" w:ascii="宋体" w:hAnsi="Times New Roman" w:eastAsia="宋体" w:cs="宋体"/>
          <w:spacing w:val="-20"/>
          <w:sz w:val="24"/>
          <w:szCs w:val="24"/>
          <w:lang w:val="en-US" w:eastAsia="zh-CN" w:bidi="ar-SA"/>
        </w:rPr>
        <w:t xml:space="preserve"> 年。</w:t>
      </w:r>
    </w:p>
    <w:p w14:paraId="55708F4C">
      <w:pPr>
        <w:widowControl w:val="0"/>
        <w:numPr>
          <w:ilvl w:val="1"/>
          <w:numId w:val="43"/>
        </w:numPr>
        <w:tabs>
          <w:tab w:val="left" w:pos="755"/>
        </w:tabs>
        <w:kinsoku w:val="0"/>
        <w:overflowPunct w:val="0"/>
        <w:autoSpaceDE w:val="0"/>
        <w:autoSpaceDN w:val="0"/>
        <w:adjustRightInd w:val="0"/>
        <w:spacing w:line="357"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进一步试验和试运行</w:t>
      </w:r>
    </w:p>
    <w:p w14:paraId="459F3C60">
      <w:pPr>
        <w:widowControl w:val="0"/>
        <w:kinsoku w:val="0"/>
        <w:overflowPunct w:val="0"/>
        <w:autoSpaceDE w:val="0"/>
        <w:autoSpaceDN w:val="0"/>
        <w:adjustRightInd w:val="0"/>
        <w:spacing w:before="185" w:line="364" w:lineRule="auto"/>
        <w:ind w:left="118" w:right="1298"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任何一项缺陷或损坏修复后，经检查证明其影响了工程或工程设备的使用性能，承包人应重新进行合同约定的试验和试运行，试验和试运行的全部费用应由责任方承担。</w:t>
      </w:r>
    </w:p>
    <w:p w14:paraId="74B5F436">
      <w:pPr>
        <w:widowControl w:val="0"/>
        <w:numPr>
          <w:ilvl w:val="1"/>
          <w:numId w:val="43"/>
        </w:numPr>
        <w:tabs>
          <w:tab w:val="left" w:pos="755"/>
        </w:tabs>
        <w:kinsoku w:val="0"/>
        <w:overflowPunct w:val="0"/>
        <w:autoSpaceDE w:val="0"/>
        <w:autoSpaceDN w:val="0"/>
        <w:adjustRightInd w:val="0"/>
        <w:spacing w:line="358"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承包人的进入权</w:t>
      </w:r>
    </w:p>
    <w:p w14:paraId="414CCA9C">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20"/>
          <w:sz w:val="24"/>
          <w:szCs w:val="24"/>
          <w:lang w:val="en-US" w:eastAsia="zh-CN" w:bidi="ar-SA"/>
        </w:rPr>
        <w:t>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96"/>
          <w:sz w:val="24"/>
          <w:szCs w:val="24"/>
          <w:lang w:val="en-US" w:eastAsia="zh-CN" w:bidi="ar-SA"/>
        </w:rPr>
        <w:t>）</w:t>
      </w:r>
      <w:r>
        <w:rPr>
          <w:rFonts w:hint="eastAsia" w:ascii="宋体" w:hAnsi="Times New Roman" w:eastAsia="宋体" w:cs="宋体"/>
          <w:spacing w:val="-8"/>
          <w:sz w:val="24"/>
          <w:szCs w:val="24"/>
          <w:lang w:val="en-US" w:eastAsia="zh-CN" w:bidi="ar-SA"/>
        </w:rPr>
        <w:t xml:space="preserve">内承包人为缺陷修复工作需要，有权进入工程现场， </w:t>
      </w:r>
      <w:r>
        <w:rPr>
          <w:rFonts w:hint="eastAsia" w:ascii="宋体" w:hAnsi="Times New Roman" w:eastAsia="宋体" w:cs="宋体"/>
          <w:sz w:val="24"/>
          <w:szCs w:val="24"/>
          <w:lang w:val="en-US" w:eastAsia="zh-CN" w:bidi="ar-SA"/>
        </w:rPr>
        <w:t>但应遵守发包人的保安和保密规定。</w:t>
      </w:r>
    </w:p>
    <w:p w14:paraId="1F7C985D">
      <w:pPr>
        <w:widowControl w:val="0"/>
        <w:numPr>
          <w:ilvl w:val="1"/>
          <w:numId w:val="43"/>
        </w:numPr>
        <w:tabs>
          <w:tab w:val="left" w:pos="755"/>
        </w:tabs>
        <w:kinsoku w:val="0"/>
        <w:overflowPunct w:val="0"/>
        <w:autoSpaceDE w:val="0"/>
        <w:autoSpaceDN w:val="0"/>
        <w:adjustRightInd w:val="0"/>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缺陷责任期终止证书（工程质量保修责任终止证书）</w:t>
      </w:r>
    </w:p>
    <w:p w14:paraId="379184F7">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合同工程完工验收或投入使用验收后，发包人与承包人应办理工程交接手续，承包</w:t>
      </w:r>
      <w:r>
        <w:rPr>
          <w:rFonts w:hint="eastAsia" w:ascii="宋体" w:hAnsi="Times New Roman" w:eastAsia="宋体" w:cs="宋体"/>
          <w:sz w:val="24"/>
          <w:szCs w:val="24"/>
          <w:lang w:val="en-US" w:eastAsia="zh-CN" w:bidi="ar-SA"/>
        </w:rPr>
        <w:t>人应向发包人递交工程质量保修书。</w:t>
      </w:r>
    </w:p>
    <w:p w14:paraId="0BF1B9CA">
      <w:pPr>
        <w:widowControl w:val="0"/>
        <w:kinsoku w:val="0"/>
        <w:overflowPunct w:val="0"/>
        <w:autoSpaceDE w:val="0"/>
        <w:autoSpaceDN w:val="0"/>
        <w:adjustRightInd w:val="0"/>
        <w:spacing w:line="364" w:lineRule="auto"/>
        <w:ind w:left="118" w:right="1413" w:firstLine="480"/>
        <w:jc w:val="both"/>
        <w:rPr>
          <w:rFonts w:hint="default" w:ascii="宋体" w:hAnsi="Times New Roman" w:eastAsia="宋体" w:cs="宋体"/>
          <w:spacing w:val="-5"/>
          <w:sz w:val="24"/>
          <w:szCs w:val="24"/>
          <w:lang w:val="en-US" w:eastAsia="zh-CN" w:bidi="ar-SA"/>
        </w:rPr>
      </w:pPr>
      <w:r>
        <w:rPr>
          <w:rFonts w:hint="eastAsia" w:ascii="宋体" w:hAnsi="Times New Roman" w:eastAsia="宋体" w:cs="宋体"/>
          <w:sz w:val="24"/>
          <w:szCs w:val="24"/>
          <w:lang w:val="en-US" w:eastAsia="zh-CN" w:bidi="ar-SA"/>
        </w:rPr>
        <w:t>缺陷责任期（工程质量保修期）</w:t>
      </w:r>
      <w:r>
        <w:rPr>
          <w:rFonts w:hint="eastAsia" w:ascii="宋体" w:hAnsi="Times New Roman" w:eastAsia="宋体" w:cs="宋体"/>
          <w:spacing w:val="-8"/>
          <w:sz w:val="24"/>
          <w:szCs w:val="24"/>
          <w:lang w:val="en-US" w:eastAsia="zh-CN" w:bidi="ar-SA"/>
        </w:rPr>
        <w:t xml:space="preserve">满后 </w:t>
      </w:r>
      <w:r>
        <w:rPr>
          <w:rFonts w:hint="eastAsia" w:ascii="宋体" w:hAnsi="Times New Roman" w:eastAsia="宋体" w:cs="宋体"/>
          <w:sz w:val="24"/>
          <w:szCs w:val="24"/>
          <w:lang w:val="en-US" w:eastAsia="zh-CN" w:bidi="ar-SA"/>
        </w:rPr>
        <w:t>30</w:t>
      </w:r>
      <w:r>
        <w:rPr>
          <w:rFonts w:hint="eastAsia" w:ascii="宋体" w:hAnsi="Times New Roman" w:eastAsia="宋体" w:cs="宋体"/>
          <w:spacing w:val="-6"/>
          <w:sz w:val="24"/>
          <w:szCs w:val="24"/>
          <w:lang w:val="en-US" w:eastAsia="zh-CN" w:bidi="ar-SA"/>
        </w:rPr>
        <w:t xml:space="preserve"> 个工作日内，发包人应向承包人颁发工程</w:t>
      </w:r>
      <w:r>
        <w:rPr>
          <w:rFonts w:hint="eastAsia" w:ascii="宋体" w:hAnsi="Times New Roman" w:eastAsia="宋体" w:cs="宋体"/>
          <w:spacing w:val="-5"/>
          <w:sz w:val="24"/>
          <w:szCs w:val="24"/>
          <w:lang w:val="en-US" w:eastAsia="zh-CN" w:bidi="ar-SA"/>
        </w:rPr>
        <w:t>质量保修责任终止证书，并退还剩余的质量保证金，但保修责任范围内的质量缺陷未处</w:t>
      </w:r>
    </w:p>
    <w:p w14:paraId="48B6EF23">
      <w:pPr>
        <w:kinsoku w:val="0"/>
        <w:overflowPunct w:val="0"/>
        <w:spacing w:line="364" w:lineRule="auto"/>
        <w:ind w:right="1413"/>
        <w:jc w:val="both"/>
        <w:rPr>
          <w:rFonts w:hint="default"/>
          <w:spacing w:val="-5"/>
        </w:rPr>
        <w:sectPr>
          <w:pgSz w:w="11910" w:h="16840"/>
          <w:pgMar w:top="1360" w:right="0" w:bottom="480" w:left="1300" w:header="0" w:footer="287" w:gutter="0"/>
          <w:cols w:space="720" w:num="1"/>
        </w:sectPr>
      </w:pPr>
    </w:p>
    <w:p w14:paraId="6F9F79F9">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理完成的应除外。</w:t>
      </w:r>
    </w:p>
    <w:p w14:paraId="420C6668">
      <w:pPr>
        <w:widowControl w:val="0"/>
        <w:numPr>
          <w:ilvl w:val="1"/>
          <w:numId w:val="43"/>
        </w:numPr>
        <w:tabs>
          <w:tab w:val="left" w:pos="755"/>
        </w:tabs>
        <w:kinsoku w:val="0"/>
        <w:overflowPunct w:val="0"/>
        <w:autoSpaceDE w:val="0"/>
        <w:autoSpaceDN w:val="0"/>
        <w:adjustRightInd w:val="0"/>
        <w:spacing w:before="159"/>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保修责任</w:t>
      </w:r>
    </w:p>
    <w:p w14:paraId="2FDA2040">
      <w:pPr>
        <w:widowControl w:val="0"/>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合同当事人根据有关法律规定，在专用合同条款中约定工程质量保修范围、期限和</w:t>
      </w:r>
      <w:r>
        <w:rPr>
          <w:rFonts w:hint="eastAsia" w:ascii="宋体" w:hAnsi="Times New Roman" w:eastAsia="宋体" w:cs="宋体"/>
          <w:spacing w:val="-7"/>
          <w:sz w:val="24"/>
          <w:szCs w:val="24"/>
          <w:lang w:val="en-US" w:eastAsia="zh-CN" w:bidi="ar-SA"/>
        </w:rPr>
        <w:t>责任。保修期自实际完工日期起计算。在全部工程完工验收前，已经发包人提前验收的</w:t>
      </w:r>
      <w:r>
        <w:rPr>
          <w:rFonts w:hint="eastAsia" w:ascii="宋体" w:hAnsi="Times New Roman" w:eastAsia="宋体" w:cs="宋体"/>
          <w:sz w:val="24"/>
          <w:szCs w:val="24"/>
          <w:lang w:val="en-US" w:eastAsia="zh-CN" w:bidi="ar-SA"/>
        </w:rPr>
        <w:t>单位工程，其保修期的起算日期相应提前。</w:t>
      </w:r>
    </w:p>
    <w:p w14:paraId="627B94A4">
      <w:pPr>
        <w:widowControl w:val="0"/>
        <w:numPr>
          <w:ilvl w:val="0"/>
          <w:numId w:val="43"/>
        </w:numPr>
        <w:tabs>
          <w:tab w:val="left" w:pos="544"/>
        </w:tabs>
        <w:kinsoku w:val="0"/>
        <w:overflowPunct w:val="0"/>
        <w:autoSpaceDE w:val="0"/>
        <w:autoSpaceDN w:val="0"/>
        <w:adjustRightInd w:val="0"/>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保险</w:t>
      </w:r>
    </w:p>
    <w:p w14:paraId="16848A70">
      <w:pPr>
        <w:widowControl w:val="0"/>
        <w:numPr>
          <w:ilvl w:val="1"/>
          <w:numId w:val="43"/>
        </w:numPr>
        <w:tabs>
          <w:tab w:val="left" w:pos="755"/>
        </w:tabs>
        <w:kinsoku w:val="0"/>
        <w:overflowPunct w:val="0"/>
        <w:autoSpaceDE w:val="0"/>
        <w:autoSpaceDN w:val="0"/>
        <w:adjustRightInd w:val="0"/>
        <w:spacing w:before="186"/>
        <w:ind w:left="754" w:hanging="636"/>
        <w:rPr>
          <w:rFonts w:hint="default" w:ascii="宋体" w:hAnsi="Times New Roman" w:eastAsia="宋体" w:cs="宋体"/>
          <w:b/>
          <w:sz w:val="28"/>
          <w:szCs w:val="28"/>
          <w:lang w:val="en-US" w:eastAsia="zh-CN" w:bidi="ar-SA"/>
        </w:rPr>
      </w:pPr>
      <w:r>
        <w:rPr>
          <w:rFonts w:hint="default" w:ascii="宋体" w:hAnsi="Times New Roman" w:eastAsia="宋体" w:cs="宋体"/>
          <w:sz w:val="24"/>
          <w:szCs w:val="24"/>
          <w:lang w:val="en-US" w:eastAsia="zh-CN" w:bidi="ar-SA"/>
        </w:rPr>
        <w:pict>
          <v:shape id="_x0000_s1210" o:spid="_x0000_s1210" o:spt="136" type="#_x0000_t136" style="position:absolute;left:0pt;margin-left:95.7pt;margin-top:204pt;height:16pt;width:400.2pt;mso-position-horizontal-relative:page;rotation:-3538944f;visibility:hidden;z-index:-25161011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8"/>
          <w:szCs w:val="28"/>
          <w:lang w:val="en-US" w:eastAsia="zh-CN" w:bidi="ar-SA"/>
        </w:rPr>
        <w:t>工程保险</w:t>
      </w:r>
    </w:p>
    <w:p w14:paraId="5366D0F8">
      <w:pPr>
        <w:widowControl w:val="0"/>
        <w:kinsoku w:val="0"/>
        <w:overflowPunct w:val="0"/>
        <w:autoSpaceDE w:val="0"/>
        <w:autoSpaceDN w:val="0"/>
        <w:adjustRightInd w:val="0"/>
        <w:spacing w:before="185"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lang w:val="en-US" w:eastAsia="zh-CN" w:bidi="ar-SA"/>
        </w:rPr>
        <w:t>除专用合同条款另有约定外，承包人应以发包人和承包人的共同名义向双方同意的保险人投保建筑工程一切险、安装工程一切险。其具体的投保内容、保险金额、保险费</w:t>
      </w:r>
      <w:r>
        <w:rPr>
          <w:rFonts w:hint="eastAsia" w:ascii="宋体" w:hAnsi="Times New Roman" w:eastAsia="宋体" w:cs="宋体"/>
          <w:sz w:val="24"/>
          <w:szCs w:val="24"/>
          <w:lang w:val="en-US" w:eastAsia="zh-CN" w:bidi="ar-SA"/>
        </w:rPr>
        <w:t>率、保险期限等有关内容在专用合同条款中约定。</w:t>
      </w:r>
    </w:p>
    <w:p w14:paraId="5A1F5E78">
      <w:pPr>
        <w:widowControl w:val="0"/>
        <w:numPr>
          <w:ilvl w:val="1"/>
          <w:numId w:val="43"/>
        </w:numPr>
        <w:tabs>
          <w:tab w:val="left" w:pos="755"/>
        </w:tabs>
        <w:kinsoku w:val="0"/>
        <w:overflowPunct w:val="0"/>
        <w:autoSpaceDE w:val="0"/>
        <w:autoSpaceDN w:val="0"/>
        <w:adjustRightInd w:val="0"/>
        <w:spacing w:line="357"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人员工伤事故的保险</w:t>
      </w:r>
    </w:p>
    <w:p w14:paraId="7DAD42AD">
      <w:pPr>
        <w:widowControl w:val="0"/>
        <w:numPr>
          <w:ilvl w:val="2"/>
          <w:numId w:val="43"/>
        </w:numPr>
        <w:tabs>
          <w:tab w:val="left" w:pos="1439"/>
        </w:tabs>
        <w:kinsoku w:val="0"/>
        <w:overflowPunct w:val="0"/>
        <w:autoSpaceDE w:val="0"/>
        <w:autoSpaceDN w:val="0"/>
        <w:adjustRightInd w:val="0"/>
        <w:spacing w:before="185"/>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承包人员工伤事故的保险</w:t>
      </w:r>
    </w:p>
    <w:p w14:paraId="233E26CD">
      <w:pPr>
        <w:widowControl w:val="0"/>
        <w:kinsoku w:val="0"/>
        <w:overflowPunct w:val="0"/>
        <w:autoSpaceDE w:val="0"/>
        <w:autoSpaceDN w:val="0"/>
        <w:adjustRightInd w:val="0"/>
        <w:spacing w:before="161" w:line="362"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承包人应依照有关法律规定参加工伤保险，为其履行合同所雇佣的全部人员，缴纳</w:t>
      </w:r>
      <w:r>
        <w:rPr>
          <w:rFonts w:hint="eastAsia" w:ascii="宋体" w:hAnsi="Times New Roman" w:eastAsia="宋体" w:cs="宋体"/>
          <w:sz w:val="24"/>
          <w:szCs w:val="24"/>
          <w:lang w:val="en-US" w:eastAsia="zh-CN" w:bidi="ar-SA"/>
        </w:rPr>
        <w:t>工伤保险费，并要求其分包人也进行此项保险。</w:t>
      </w:r>
    </w:p>
    <w:p w14:paraId="560282D2">
      <w:pPr>
        <w:widowControl w:val="0"/>
        <w:numPr>
          <w:ilvl w:val="2"/>
          <w:numId w:val="43"/>
        </w:numPr>
        <w:tabs>
          <w:tab w:val="left" w:pos="1439"/>
        </w:tabs>
        <w:kinsoku w:val="0"/>
        <w:overflowPunct w:val="0"/>
        <w:autoSpaceDE w:val="0"/>
        <w:autoSpaceDN w:val="0"/>
        <w:adjustRightInd w:val="0"/>
        <w:spacing w:before="5"/>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发包人员工伤事故的保险</w:t>
      </w:r>
    </w:p>
    <w:p w14:paraId="2C5A93C3">
      <w:pPr>
        <w:widowControl w:val="0"/>
        <w:kinsoku w:val="0"/>
        <w:overflowPunct w:val="0"/>
        <w:autoSpaceDE w:val="0"/>
        <w:autoSpaceDN w:val="0"/>
        <w:adjustRightInd w:val="0"/>
        <w:spacing w:before="158"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发包人应依照有关法律规定参加工伤保险，为其现场机构雇佣的全部人员，缴纳工</w:t>
      </w:r>
      <w:r>
        <w:rPr>
          <w:rFonts w:hint="eastAsia" w:ascii="宋体" w:hAnsi="Times New Roman" w:eastAsia="宋体" w:cs="宋体"/>
          <w:sz w:val="24"/>
          <w:szCs w:val="24"/>
          <w:lang w:val="en-US" w:eastAsia="zh-CN" w:bidi="ar-SA"/>
        </w:rPr>
        <w:t>伤保险费，并要求其监理人也进行此项保险。</w:t>
      </w:r>
    </w:p>
    <w:p w14:paraId="3C5B8CFD">
      <w:pPr>
        <w:widowControl w:val="0"/>
        <w:numPr>
          <w:ilvl w:val="1"/>
          <w:numId w:val="43"/>
        </w:numPr>
        <w:tabs>
          <w:tab w:val="left" w:pos="755"/>
        </w:tabs>
        <w:kinsoku w:val="0"/>
        <w:overflowPunct w:val="0"/>
        <w:autoSpaceDE w:val="0"/>
        <w:autoSpaceDN w:val="0"/>
        <w:adjustRightInd w:val="0"/>
        <w:spacing w:before="2"/>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人身意外伤害险</w:t>
      </w:r>
    </w:p>
    <w:p w14:paraId="182B1F20">
      <w:pPr>
        <w:widowControl w:val="0"/>
        <w:numPr>
          <w:ilvl w:val="2"/>
          <w:numId w:val="43"/>
        </w:numPr>
        <w:tabs>
          <w:tab w:val="left" w:pos="1499"/>
        </w:tabs>
        <w:kinsoku w:val="0"/>
        <w:overflowPunct w:val="0"/>
        <w:autoSpaceDE w:val="0"/>
        <w:autoSpaceDN w:val="0"/>
        <w:adjustRightInd w:val="0"/>
        <w:spacing w:before="186" w:line="362" w:lineRule="auto"/>
        <w:ind w:left="118" w:right="1419"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发包人应在整个施工期间为其现场机构雇用的全部人员，投保人身意外伤</w:t>
      </w:r>
      <w:r>
        <w:rPr>
          <w:rFonts w:hint="eastAsia" w:ascii="宋体" w:hAnsi="Times New Roman" w:eastAsia="宋体" w:cs="宋体"/>
          <w:sz w:val="24"/>
          <w:szCs w:val="24"/>
          <w:lang w:val="en-US" w:eastAsia="zh-CN" w:bidi="ar-SA"/>
        </w:rPr>
        <w:t>害险，缴纳保险费，并要求其监理人也进行此项保险。</w:t>
      </w:r>
    </w:p>
    <w:p w14:paraId="2B73D483">
      <w:pPr>
        <w:widowControl w:val="0"/>
        <w:numPr>
          <w:ilvl w:val="2"/>
          <w:numId w:val="43"/>
        </w:numPr>
        <w:tabs>
          <w:tab w:val="left" w:pos="1499"/>
        </w:tabs>
        <w:kinsoku w:val="0"/>
        <w:overflowPunct w:val="0"/>
        <w:autoSpaceDE w:val="0"/>
        <w:autoSpaceDN w:val="0"/>
        <w:adjustRightInd w:val="0"/>
        <w:spacing w:before="5" w:line="362" w:lineRule="auto"/>
        <w:ind w:left="118" w:right="1419"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承包人应在整个施工期间为其现场机构雇用的全部人员，投保人身意外伤</w:t>
      </w:r>
      <w:r>
        <w:rPr>
          <w:rFonts w:hint="eastAsia" w:ascii="宋体" w:hAnsi="Times New Roman" w:eastAsia="宋体" w:cs="宋体"/>
          <w:sz w:val="24"/>
          <w:szCs w:val="24"/>
          <w:lang w:val="en-US" w:eastAsia="zh-CN" w:bidi="ar-SA"/>
        </w:rPr>
        <w:t>害险，缴纳保险费，并要求其分包人也进行此项保险。</w:t>
      </w:r>
    </w:p>
    <w:p w14:paraId="647F134D">
      <w:pPr>
        <w:widowControl w:val="0"/>
        <w:numPr>
          <w:ilvl w:val="1"/>
          <w:numId w:val="43"/>
        </w:numPr>
        <w:tabs>
          <w:tab w:val="left" w:pos="755"/>
        </w:tabs>
        <w:kinsoku w:val="0"/>
        <w:overflowPunct w:val="0"/>
        <w:autoSpaceDE w:val="0"/>
        <w:autoSpaceDN w:val="0"/>
        <w:adjustRightInd w:val="0"/>
        <w:spacing w:before="5"/>
        <w:ind w:left="754" w:hanging="636"/>
        <w:outlineLvl w:val="1"/>
        <w:rPr>
          <w:rFonts w:hint="default" w:ascii="宋体" w:hAnsi="Times New Roman" w:eastAsia="宋体" w:cs="宋体"/>
          <w:b/>
          <w:w w:val="95"/>
          <w:sz w:val="28"/>
          <w:szCs w:val="28"/>
          <w:lang w:val="en-US" w:eastAsia="zh-CN" w:bidi="ar-SA"/>
        </w:rPr>
      </w:pPr>
      <w:r>
        <w:rPr>
          <w:rFonts w:hint="eastAsia" w:ascii="宋体" w:hAnsi="Times New Roman" w:eastAsia="宋体" w:cs="宋体"/>
          <w:b/>
          <w:w w:val="95"/>
          <w:sz w:val="28"/>
          <w:szCs w:val="28"/>
          <w:lang w:val="en-US" w:eastAsia="zh-CN" w:bidi="ar-SA"/>
        </w:rPr>
        <w:t>第三者责任险</w:t>
      </w:r>
    </w:p>
    <w:p w14:paraId="16498519">
      <w:pPr>
        <w:widowControl w:val="0"/>
        <w:numPr>
          <w:ilvl w:val="2"/>
          <w:numId w:val="43"/>
        </w:numPr>
        <w:tabs>
          <w:tab w:val="left" w:pos="1499"/>
        </w:tabs>
        <w:kinsoku w:val="0"/>
        <w:overflowPunct w:val="0"/>
        <w:autoSpaceDE w:val="0"/>
        <w:autoSpaceDN w:val="0"/>
        <w:adjustRightInd w:val="0"/>
        <w:spacing w:before="186" w:line="364" w:lineRule="auto"/>
        <w:ind w:left="118" w:right="1298" w:firstLine="480"/>
        <w:jc w:val="both"/>
        <w:rPr>
          <w:rFonts w:hint="default" w:ascii="宋体" w:hAnsi="Times New Roman" w:eastAsia="宋体" w:cs="宋体"/>
          <w:color w:val="000000"/>
          <w:spacing w:val="-5"/>
          <w:sz w:val="24"/>
          <w:szCs w:val="24"/>
          <w:lang w:val="en-US" w:eastAsia="zh-CN" w:bidi="ar-SA"/>
        </w:rPr>
      </w:pPr>
      <w:r>
        <w:rPr>
          <w:rFonts w:hint="eastAsia" w:ascii="宋体" w:hAnsi="Times New Roman" w:eastAsia="宋体" w:cs="宋体"/>
          <w:sz w:val="24"/>
          <w:szCs w:val="24"/>
          <w:lang w:val="en-US" w:eastAsia="zh-CN" w:bidi="ar-SA"/>
        </w:rPr>
        <w:t>第三者责任系指在保险期内，对因工程意外事故造成的、依法应由被保险</w:t>
      </w:r>
      <w:r>
        <w:rPr>
          <w:rFonts w:hint="eastAsia" w:ascii="宋体" w:hAnsi="Times New Roman" w:eastAsia="宋体" w:cs="宋体"/>
          <w:spacing w:val="-2"/>
          <w:sz w:val="24"/>
          <w:szCs w:val="24"/>
          <w:lang w:val="en-US" w:eastAsia="zh-CN" w:bidi="ar-SA"/>
        </w:rPr>
        <w:t>人负责的工地上及毗邻地区的第三者人身伤亡、疾病或财产损失</w:t>
      </w:r>
      <w:r>
        <w:rPr>
          <w:rFonts w:hint="eastAsia" w:ascii="宋体" w:hAnsi="Times New Roman" w:eastAsia="宋体" w:cs="宋体"/>
          <w:sz w:val="24"/>
          <w:szCs w:val="24"/>
          <w:lang w:val="en-US" w:eastAsia="zh-CN" w:bidi="ar-SA"/>
        </w:rPr>
        <w:t>（本工程除外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，以及</w:t>
      </w:r>
      <w:r>
        <w:rPr>
          <w:rFonts w:hint="eastAsia" w:ascii="宋体" w:hAnsi="Times New Roman" w:eastAsia="宋体" w:cs="宋体"/>
          <w:spacing w:val="-5"/>
          <w:sz w:val="24"/>
          <w:szCs w:val="24"/>
          <w:lang w:val="en-US" w:eastAsia="zh-CN" w:bidi="ar-SA"/>
        </w:rPr>
        <w:t>被保险人因此而支付的诉讼费用和事先经保险人书面同意支付的其他费用等赔偿责任。</w:t>
      </w:r>
    </w:p>
    <w:p w14:paraId="67B10E3C">
      <w:pPr>
        <w:widowControl w:val="0"/>
        <w:numPr>
          <w:ilvl w:val="2"/>
          <w:numId w:val="43"/>
        </w:numPr>
        <w:tabs>
          <w:tab w:val="left" w:pos="1499"/>
        </w:tabs>
        <w:kinsoku w:val="0"/>
        <w:overflowPunct w:val="0"/>
        <w:autoSpaceDE w:val="0"/>
        <w:autoSpaceDN w:val="0"/>
        <w:adjustRightInd w:val="0"/>
        <w:spacing w:line="364" w:lineRule="auto"/>
        <w:ind w:left="118" w:right="1414"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
          <w:sz w:val="24"/>
          <w:szCs w:val="24"/>
          <w:lang w:val="en-US" w:eastAsia="zh-CN" w:bidi="ar-SA"/>
        </w:rPr>
        <w:t>在工程质量保修责任终止证书颁发前，承包人应以承包人和发包人的共同</w:t>
      </w:r>
      <w:r>
        <w:rPr>
          <w:rFonts w:hint="eastAsia" w:ascii="宋体" w:hAnsi="Times New Roman" w:eastAsia="宋体" w:cs="宋体"/>
          <w:spacing w:val="-4"/>
          <w:sz w:val="24"/>
          <w:szCs w:val="24"/>
          <w:lang w:val="en-US" w:eastAsia="zh-CN" w:bidi="ar-SA"/>
        </w:rPr>
        <w:t xml:space="preserve">名义，投保第 </w:t>
      </w:r>
      <w:r>
        <w:rPr>
          <w:rFonts w:hint="eastAsia" w:ascii="宋体" w:hAnsi="Times New Roman" w:eastAsia="宋体" w:cs="宋体"/>
          <w:sz w:val="24"/>
          <w:szCs w:val="24"/>
          <w:lang w:val="en-US" w:eastAsia="zh-CN" w:bidi="ar-SA"/>
        </w:rPr>
        <w:t>20.4.1</w:t>
      </w:r>
      <w:r>
        <w:rPr>
          <w:rFonts w:hint="eastAsia" w:ascii="宋体" w:hAnsi="Times New Roman" w:eastAsia="宋体" w:cs="宋体"/>
          <w:spacing w:val="-6"/>
          <w:sz w:val="24"/>
          <w:szCs w:val="24"/>
          <w:lang w:val="en-US" w:eastAsia="zh-CN" w:bidi="ar-SA"/>
        </w:rPr>
        <w:t xml:space="preserve"> 项约定的第三者责任险，其保险费率、保险金额等有关内容在专</w:t>
      </w:r>
      <w:r>
        <w:rPr>
          <w:rFonts w:hint="eastAsia" w:ascii="宋体" w:hAnsi="Times New Roman" w:eastAsia="宋体" w:cs="宋体"/>
          <w:sz w:val="24"/>
          <w:szCs w:val="24"/>
          <w:lang w:val="en-US" w:eastAsia="zh-CN" w:bidi="ar-SA"/>
        </w:rPr>
        <w:t>用合同条款中约定。</w:t>
      </w:r>
    </w:p>
    <w:p w14:paraId="17B85404">
      <w:pPr>
        <w:numPr>
          <w:ilvl w:val="2"/>
          <w:numId w:val="43"/>
        </w:numPr>
        <w:tabs>
          <w:tab w:val="left" w:pos="1499"/>
        </w:tabs>
        <w:kinsoku w:val="0"/>
        <w:overflowPunct w:val="0"/>
        <w:spacing w:line="364" w:lineRule="auto"/>
        <w:ind w:right="1414" w:firstLine="480"/>
        <w:jc w:val="both"/>
        <w:rPr>
          <w:rFonts w:hint="default"/>
          <w:color w:val="000000"/>
        </w:rPr>
        <w:sectPr>
          <w:pgSz w:w="11910" w:h="16840"/>
          <w:pgMar w:top="1360" w:right="0" w:bottom="480" w:left="1300" w:header="0" w:footer="287" w:gutter="0"/>
          <w:cols w:space="720" w:num="1"/>
        </w:sectPr>
      </w:pPr>
    </w:p>
    <w:p w14:paraId="577073FE">
      <w:pPr>
        <w:widowControl w:val="0"/>
        <w:numPr>
          <w:ilvl w:val="1"/>
          <w:numId w:val="43"/>
        </w:numPr>
        <w:tabs>
          <w:tab w:val="left" w:pos="755"/>
        </w:tabs>
        <w:kinsoku w:val="0"/>
        <w:overflowPunct w:val="0"/>
        <w:autoSpaceDE w:val="0"/>
        <w:autoSpaceDN w:val="0"/>
        <w:adjustRightInd w:val="0"/>
        <w:spacing w:before="43"/>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其他保险</w:t>
      </w:r>
    </w:p>
    <w:p w14:paraId="7756BE02">
      <w:pPr>
        <w:widowControl w:val="0"/>
        <w:kinsoku w:val="0"/>
        <w:overflowPunct w:val="0"/>
        <w:autoSpaceDE w:val="0"/>
        <w:autoSpaceDN w:val="0"/>
        <w:adjustRightInd w:val="0"/>
        <w:spacing w:before="186" w:line="362"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除专用合同条款另有约定外，承包人应为其施工设备、进场的材料和工程设备等办理保险。</w:t>
      </w:r>
    </w:p>
    <w:p w14:paraId="764079CC">
      <w:pPr>
        <w:widowControl w:val="0"/>
        <w:numPr>
          <w:ilvl w:val="1"/>
          <w:numId w:val="43"/>
        </w:numPr>
        <w:tabs>
          <w:tab w:val="left" w:pos="755"/>
        </w:tabs>
        <w:kinsoku w:val="0"/>
        <w:overflowPunct w:val="0"/>
        <w:autoSpaceDE w:val="0"/>
        <w:autoSpaceDN w:val="0"/>
        <w:adjustRightInd w:val="0"/>
        <w:spacing w:before="5"/>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对各项保险的一般要求</w:t>
      </w:r>
    </w:p>
    <w:p w14:paraId="3F4CFC3D">
      <w:pPr>
        <w:widowControl w:val="0"/>
        <w:numPr>
          <w:ilvl w:val="2"/>
          <w:numId w:val="43"/>
        </w:numPr>
        <w:tabs>
          <w:tab w:val="left" w:pos="1439"/>
        </w:tabs>
        <w:kinsoku w:val="0"/>
        <w:overflowPunct w:val="0"/>
        <w:autoSpaceDE w:val="0"/>
        <w:autoSpaceDN w:val="0"/>
        <w:adjustRightInd w:val="0"/>
        <w:spacing w:before="186"/>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保险凭证</w:t>
      </w:r>
    </w:p>
    <w:p w14:paraId="6CB7A700">
      <w:pPr>
        <w:widowControl w:val="0"/>
        <w:kinsoku w:val="0"/>
        <w:overflowPunct w:val="0"/>
        <w:autoSpaceDE w:val="0"/>
        <w:autoSpaceDN w:val="0"/>
        <w:adjustRightInd w:val="0"/>
        <w:spacing w:before="158" w:line="364" w:lineRule="auto"/>
        <w:ind w:left="118" w:right="1428"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11" o:spid="_x0000_s1211" o:spt="136" type="#_x0000_t136" style="position:absolute;left:0pt;margin-left:95.7pt;margin-top:226.05pt;height:16pt;width:400.2pt;mso-position-horizontal-relative:page;rotation:-3538944f;visibility:hidden;z-index:-25160908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承包人应在专用合同条款约定的期限内向发包人提交各项保险生效的证据和保险单副本，保险单必须与专用合同条款约定的条件保持一致。</w:t>
      </w:r>
    </w:p>
    <w:p w14:paraId="108E6051">
      <w:pPr>
        <w:widowControl w:val="0"/>
        <w:numPr>
          <w:ilvl w:val="2"/>
          <w:numId w:val="43"/>
        </w:numPr>
        <w:tabs>
          <w:tab w:val="left" w:pos="1439"/>
        </w:tabs>
        <w:kinsoku w:val="0"/>
        <w:overflowPunct w:val="0"/>
        <w:autoSpaceDE w:val="0"/>
        <w:autoSpaceDN w:val="0"/>
        <w:adjustRightInd w:val="0"/>
        <w:spacing w:line="306"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保险合同条款的变动</w:t>
      </w:r>
    </w:p>
    <w:p w14:paraId="4D9D1148">
      <w:pPr>
        <w:widowControl w:val="0"/>
        <w:kinsoku w:val="0"/>
        <w:overflowPunct w:val="0"/>
        <w:autoSpaceDE w:val="0"/>
        <w:autoSpaceDN w:val="0"/>
        <w:adjustRightInd w:val="0"/>
        <w:spacing w:before="160" w:line="364"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承包人需要变动保险合同条款时，应事先征得发包人同意，并通知监理人。保险人作出变动的，承包人应在收到保险人通知后立即通知发包人和监理人。</w:t>
      </w:r>
    </w:p>
    <w:p w14:paraId="3691A8C1">
      <w:pPr>
        <w:widowControl w:val="0"/>
        <w:numPr>
          <w:ilvl w:val="2"/>
          <w:numId w:val="43"/>
        </w:numPr>
        <w:tabs>
          <w:tab w:val="left" w:pos="1439"/>
        </w:tabs>
        <w:kinsoku w:val="0"/>
        <w:overflowPunct w:val="0"/>
        <w:autoSpaceDE w:val="0"/>
        <w:autoSpaceDN w:val="0"/>
        <w:adjustRightInd w:val="0"/>
        <w:spacing w:line="307"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持续保险</w:t>
      </w:r>
    </w:p>
    <w:p w14:paraId="744BEE28">
      <w:pPr>
        <w:widowControl w:val="0"/>
        <w:kinsoku w:val="0"/>
        <w:overflowPunct w:val="0"/>
        <w:autoSpaceDE w:val="0"/>
        <w:autoSpaceDN w:val="0"/>
        <w:adjustRightInd w:val="0"/>
        <w:spacing w:before="161" w:line="362"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承包人应与保险人保持联系，使保险人能够随时了解工程实施中的变动，并确保按保险合同条款要求持续保险。</w:t>
      </w:r>
    </w:p>
    <w:p w14:paraId="6A8DE087">
      <w:pPr>
        <w:widowControl w:val="0"/>
        <w:numPr>
          <w:ilvl w:val="2"/>
          <w:numId w:val="43"/>
        </w:numPr>
        <w:tabs>
          <w:tab w:val="left" w:pos="1439"/>
        </w:tabs>
        <w:kinsoku w:val="0"/>
        <w:overflowPunct w:val="0"/>
        <w:autoSpaceDE w:val="0"/>
        <w:autoSpaceDN w:val="0"/>
        <w:adjustRightInd w:val="0"/>
        <w:spacing w:before="5"/>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保险金不足的补偿</w:t>
      </w:r>
    </w:p>
    <w:p w14:paraId="1BD879AD">
      <w:pPr>
        <w:widowControl w:val="0"/>
        <w:kinsoku w:val="0"/>
        <w:overflowPunct w:val="0"/>
        <w:autoSpaceDE w:val="0"/>
        <w:autoSpaceDN w:val="0"/>
        <w:adjustRightInd w:val="0"/>
        <w:spacing w:before="158" w:line="364" w:lineRule="auto"/>
        <w:ind w:left="118" w:right="1360"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保险金不足以补偿损失时，应由承包人和发包人各自负责补偿的范围和金额在专用合同条款中约定。</w:t>
      </w:r>
    </w:p>
    <w:p w14:paraId="704744B4">
      <w:pPr>
        <w:widowControl w:val="0"/>
        <w:numPr>
          <w:ilvl w:val="2"/>
          <w:numId w:val="43"/>
        </w:numPr>
        <w:tabs>
          <w:tab w:val="left" w:pos="1439"/>
        </w:tabs>
        <w:kinsoku w:val="0"/>
        <w:overflowPunct w:val="0"/>
        <w:autoSpaceDE w:val="0"/>
        <w:autoSpaceDN w:val="0"/>
        <w:adjustRightInd w:val="0"/>
        <w:spacing w:line="306"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未按约定投保的补救</w:t>
      </w:r>
    </w:p>
    <w:p w14:paraId="084EE048">
      <w:pPr>
        <w:widowControl w:val="0"/>
        <w:numPr>
          <w:ilvl w:val="0"/>
          <w:numId w:val="44"/>
        </w:numPr>
        <w:tabs>
          <w:tab w:val="left" w:pos="1206"/>
        </w:tabs>
        <w:kinsoku w:val="0"/>
        <w:overflowPunct w:val="0"/>
        <w:autoSpaceDE w:val="0"/>
        <w:autoSpaceDN w:val="0"/>
        <w:adjustRightInd w:val="0"/>
        <w:spacing w:before="161" w:line="362" w:lineRule="auto"/>
        <w:ind w:left="118" w:right="142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由于负有投保义务的一方当事人未按合同约定办理保险，或未能使保险持续</w:t>
      </w:r>
      <w:r>
        <w:rPr>
          <w:rFonts w:hint="eastAsia" w:ascii="宋体" w:hAnsi="Times New Roman" w:eastAsia="宋体" w:cs="宋体"/>
          <w:sz w:val="24"/>
          <w:szCs w:val="24"/>
          <w:lang w:val="en-US" w:eastAsia="zh-CN" w:bidi="ar-SA"/>
        </w:rPr>
        <w:t>有效的，另一方当事人可代为办理，所需费用由对方当事人承担。</w:t>
      </w:r>
    </w:p>
    <w:p w14:paraId="4013A3A2">
      <w:pPr>
        <w:widowControl w:val="0"/>
        <w:numPr>
          <w:ilvl w:val="0"/>
          <w:numId w:val="44"/>
        </w:numPr>
        <w:tabs>
          <w:tab w:val="left" w:pos="1206"/>
        </w:tabs>
        <w:kinsoku w:val="0"/>
        <w:overflowPunct w:val="0"/>
        <w:autoSpaceDE w:val="0"/>
        <w:autoSpaceDN w:val="0"/>
        <w:adjustRightInd w:val="0"/>
        <w:spacing w:before="5"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由于负有投保义务的一方当事人未按合同约定办理某项保险，导致受益人未</w:t>
      </w:r>
      <w:r>
        <w:rPr>
          <w:rFonts w:hint="eastAsia" w:ascii="宋体" w:hAnsi="Times New Roman" w:eastAsia="宋体" w:cs="宋体"/>
          <w:spacing w:val="-7"/>
          <w:sz w:val="24"/>
          <w:szCs w:val="24"/>
          <w:lang w:val="en-US" w:eastAsia="zh-CN" w:bidi="ar-SA"/>
        </w:rPr>
        <w:t>能得到保险人的赔偿，原应从该项保险得到的保险金应由负有投保义务的一方当事人支</w:t>
      </w:r>
      <w:r>
        <w:rPr>
          <w:rFonts w:hint="eastAsia" w:ascii="宋体" w:hAnsi="Times New Roman" w:eastAsia="宋体" w:cs="宋体"/>
          <w:sz w:val="24"/>
          <w:szCs w:val="24"/>
          <w:lang w:val="en-US" w:eastAsia="zh-CN" w:bidi="ar-SA"/>
        </w:rPr>
        <w:t>付。</w:t>
      </w:r>
    </w:p>
    <w:p w14:paraId="30C79EA1">
      <w:pPr>
        <w:widowControl w:val="0"/>
        <w:numPr>
          <w:ilvl w:val="2"/>
          <w:numId w:val="43"/>
        </w:numPr>
        <w:tabs>
          <w:tab w:val="left" w:pos="1439"/>
        </w:tabs>
        <w:kinsoku w:val="0"/>
        <w:overflowPunct w:val="0"/>
        <w:autoSpaceDE w:val="0"/>
        <w:autoSpaceDN w:val="0"/>
        <w:adjustRightInd w:val="0"/>
        <w:spacing w:line="304"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报告义务</w:t>
      </w:r>
    </w:p>
    <w:p w14:paraId="6FC8431C">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当保险事故发生时，投保人应按照保险单规定的条件和期限及时向保险人报告。</w:t>
      </w:r>
    </w:p>
    <w:p w14:paraId="26D6970F">
      <w:pPr>
        <w:widowControl w:val="0"/>
        <w:numPr>
          <w:ilvl w:val="1"/>
          <w:numId w:val="43"/>
        </w:numPr>
        <w:tabs>
          <w:tab w:val="left" w:pos="755"/>
        </w:tabs>
        <w:kinsoku w:val="0"/>
        <w:overflowPunct w:val="0"/>
        <w:autoSpaceDE w:val="0"/>
        <w:autoSpaceDN w:val="0"/>
        <w:adjustRightInd w:val="0"/>
        <w:spacing w:before="159"/>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风险责任的转移</w:t>
      </w:r>
    </w:p>
    <w:p w14:paraId="6A5CE34A">
      <w:pPr>
        <w:widowControl w:val="0"/>
        <w:kinsoku w:val="0"/>
        <w:overflowPunct w:val="0"/>
        <w:autoSpaceDE w:val="0"/>
        <w:autoSpaceDN w:val="0"/>
        <w:adjustRightInd w:val="0"/>
        <w:spacing w:before="186" w:line="364"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工程通过合同工程完工验收并移交给发包人后，原由承包人应承担的风险责任，以</w:t>
      </w:r>
      <w:r>
        <w:rPr>
          <w:rFonts w:hint="eastAsia" w:ascii="宋体" w:hAnsi="Times New Roman" w:eastAsia="宋体" w:cs="宋体"/>
          <w:spacing w:val="-5"/>
          <w:sz w:val="24"/>
          <w:szCs w:val="24"/>
          <w:lang w:val="en-US" w:eastAsia="zh-CN" w:bidi="ar-SA"/>
        </w:rPr>
        <w:t>及保险的责任、权利和义务同时转移给发包人，但承包人在缺陷责任期</w:t>
      </w:r>
      <w:r>
        <w:rPr>
          <w:rFonts w:hint="eastAsia" w:ascii="宋体" w:hAnsi="Times New Roman" w:eastAsia="宋体" w:cs="宋体"/>
          <w:sz w:val="24"/>
          <w:szCs w:val="24"/>
          <w:lang w:val="en-US" w:eastAsia="zh-CN" w:bidi="ar-SA"/>
        </w:rPr>
        <w:t>（</w:t>
      </w:r>
      <w:r>
        <w:rPr>
          <w:rFonts w:hint="eastAsia" w:ascii="宋体" w:hAnsi="Times New Roman" w:eastAsia="宋体" w:cs="宋体"/>
          <w:spacing w:val="-3"/>
          <w:sz w:val="24"/>
          <w:szCs w:val="24"/>
          <w:lang w:val="en-US" w:eastAsia="zh-CN" w:bidi="ar-SA"/>
        </w:rPr>
        <w:t>工程质量保修</w:t>
      </w:r>
      <w:r>
        <w:rPr>
          <w:rFonts w:hint="eastAsia" w:ascii="宋体" w:hAnsi="Times New Roman" w:eastAsia="宋体" w:cs="宋体"/>
          <w:sz w:val="24"/>
          <w:szCs w:val="24"/>
          <w:lang w:val="en-US" w:eastAsia="zh-CN" w:bidi="ar-SA"/>
        </w:rPr>
        <w:t>期）前造成损失和损坏情形除外。</w:t>
      </w:r>
    </w:p>
    <w:p w14:paraId="59F4CF99">
      <w:pPr>
        <w:widowControl w:val="0"/>
        <w:numPr>
          <w:ilvl w:val="0"/>
          <w:numId w:val="43"/>
        </w:numPr>
        <w:tabs>
          <w:tab w:val="left" w:pos="544"/>
        </w:tabs>
        <w:kinsoku w:val="0"/>
        <w:overflowPunct w:val="0"/>
        <w:autoSpaceDE w:val="0"/>
        <w:autoSpaceDN w:val="0"/>
        <w:adjustRightInd w:val="0"/>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不可抗力</w:t>
      </w:r>
    </w:p>
    <w:p w14:paraId="417395BC">
      <w:pPr>
        <w:numPr>
          <w:ilvl w:val="0"/>
          <w:numId w:val="43"/>
        </w:numPr>
        <w:tabs>
          <w:tab w:val="left" w:pos="544"/>
        </w:tabs>
        <w:kinsoku w:val="0"/>
        <w:overflowPunct w:val="0"/>
        <w:ind w:left="543" w:hanging="425"/>
        <w:rPr>
          <w:rFonts w:hint="default"/>
          <w:color w:val="000000"/>
        </w:rPr>
        <w:sectPr>
          <w:pgSz w:w="11910" w:h="16840"/>
          <w:pgMar w:top="1360" w:right="0" w:bottom="480" w:left="1300" w:header="0" w:footer="287" w:gutter="0"/>
          <w:cols w:space="720" w:num="1"/>
        </w:sectPr>
      </w:pPr>
    </w:p>
    <w:p w14:paraId="218BCA89">
      <w:pPr>
        <w:widowControl w:val="0"/>
        <w:numPr>
          <w:ilvl w:val="1"/>
          <w:numId w:val="43"/>
        </w:numPr>
        <w:tabs>
          <w:tab w:val="left" w:pos="755"/>
        </w:tabs>
        <w:kinsoku w:val="0"/>
        <w:overflowPunct w:val="0"/>
        <w:autoSpaceDE w:val="0"/>
        <w:autoSpaceDN w:val="0"/>
        <w:adjustRightInd w:val="0"/>
        <w:spacing w:before="43"/>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不可抗力的确认</w:t>
      </w:r>
    </w:p>
    <w:p w14:paraId="29E32095">
      <w:pPr>
        <w:widowControl w:val="0"/>
        <w:numPr>
          <w:ilvl w:val="2"/>
          <w:numId w:val="43"/>
        </w:numPr>
        <w:tabs>
          <w:tab w:val="left" w:pos="1499"/>
        </w:tabs>
        <w:kinsoku w:val="0"/>
        <w:overflowPunct w:val="0"/>
        <w:autoSpaceDE w:val="0"/>
        <w:autoSpaceDN w:val="0"/>
        <w:adjustRightInd w:val="0"/>
        <w:spacing w:before="186" w:line="364" w:lineRule="auto"/>
        <w:ind w:left="118" w:right="1298" w:firstLine="480"/>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不可抗力是指承包人和发包人在订立合同时不可预见，在工程施工过程中</w:t>
      </w:r>
      <w:r>
        <w:rPr>
          <w:rFonts w:hint="eastAsia" w:ascii="宋体" w:hAnsi="Times New Roman" w:eastAsia="宋体" w:cs="宋体"/>
          <w:spacing w:val="-1"/>
          <w:sz w:val="24"/>
          <w:szCs w:val="24"/>
          <w:lang w:val="en-US" w:eastAsia="zh-CN" w:bidi="ar-SA"/>
        </w:rPr>
        <w:t>不可避免发生并不能克服的自然灾害和社会突发性事件，如地震、海啸、瘟疫、水灾、</w:t>
      </w:r>
      <w:r>
        <w:rPr>
          <w:rFonts w:hint="eastAsia" w:ascii="宋体" w:hAnsi="Times New Roman" w:eastAsia="宋体" w:cs="宋体"/>
          <w:sz w:val="24"/>
          <w:szCs w:val="24"/>
          <w:lang w:val="en-US" w:eastAsia="zh-CN" w:bidi="ar-SA"/>
        </w:rPr>
        <w:t>骚乱、暴动、战争和专用合同条款约定的其他情形。</w:t>
      </w:r>
    </w:p>
    <w:p w14:paraId="4D15B989">
      <w:pPr>
        <w:widowControl w:val="0"/>
        <w:numPr>
          <w:ilvl w:val="2"/>
          <w:numId w:val="43"/>
        </w:numPr>
        <w:tabs>
          <w:tab w:val="left" w:pos="1499"/>
        </w:tabs>
        <w:kinsoku w:val="0"/>
        <w:overflowPunct w:val="0"/>
        <w:autoSpaceDE w:val="0"/>
        <w:autoSpaceDN w:val="0"/>
        <w:adjustRightInd w:val="0"/>
        <w:spacing w:line="364" w:lineRule="auto"/>
        <w:ind w:left="118" w:right="1413" w:firstLine="480"/>
        <w:jc w:val="both"/>
        <w:rPr>
          <w:rFonts w:hint="default" w:ascii="宋体" w:hAnsi="Times New Roman" w:eastAsia="宋体" w:cs="宋体"/>
          <w:color w:val="000000"/>
          <w:spacing w:val="-8"/>
          <w:sz w:val="24"/>
          <w:szCs w:val="24"/>
          <w:lang w:val="en-US" w:eastAsia="zh-CN" w:bidi="ar-SA"/>
        </w:rPr>
      </w:pPr>
      <w:r>
        <w:rPr>
          <w:rFonts w:hint="default" w:ascii="宋体" w:hAnsi="Times New Roman" w:eastAsia="宋体" w:cs="宋体"/>
          <w:sz w:val="24"/>
          <w:szCs w:val="24"/>
          <w:lang w:val="en-US" w:eastAsia="zh-CN" w:bidi="ar-SA"/>
        </w:rPr>
        <w:pict>
          <v:shape id="_x0000_s1212" o:spid="_x0000_s1212" o:spt="136" type="#_x0000_t136" style="position:absolute;left:0pt;margin-left:95.7pt;margin-top:245.4pt;height:16pt;width:400.2pt;mso-position-horizontal-relative:page;rotation:-3538944f;visibility:hidden;z-index:-25160806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不可抗力发生后，发包人和承包人应及时认真统计所造成的损失，收集不</w:t>
      </w:r>
      <w:r>
        <w:rPr>
          <w:rFonts w:hint="eastAsia" w:ascii="宋体" w:hAnsi="Times New Roman" w:eastAsia="宋体" w:cs="宋体"/>
          <w:spacing w:val="-5"/>
          <w:sz w:val="24"/>
          <w:szCs w:val="24"/>
          <w:lang w:val="en-US" w:eastAsia="zh-CN" w:bidi="ar-SA"/>
        </w:rPr>
        <w:t>可抗力造成损失的证据。合同双方对是否属于不可抗力或其损失的意见不一致的，由监</w:t>
      </w:r>
      <w:r>
        <w:rPr>
          <w:rFonts w:hint="eastAsia" w:ascii="宋体" w:hAnsi="Times New Roman" w:eastAsia="宋体" w:cs="宋体"/>
          <w:spacing w:val="-13"/>
          <w:sz w:val="24"/>
          <w:szCs w:val="24"/>
          <w:lang w:val="en-US" w:eastAsia="zh-CN" w:bidi="ar-SA"/>
        </w:rPr>
        <w:t xml:space="preserve">理人按第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12"/>
          <w:sz w:val="24"/>
          <w:szCs w:val="24"/>
          <w:lang w:val="en-US" w:eastAsia="zh-CN" w:bidi="ar-SA"/>
        </w:rPr>
        <w:t xml:space="preserve"> 款商定或确定。发生争议时，按第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8"/>
          <w:sz w:val="24"/>
          <w:szCs w:val="24"/>
          <w:lang w:val="en-US" w:eastAsia="zh-CN" w:bidi="ar-SA"/>
        </w:rPr>
        <w:t xml:space="preserve"> 条的约定办理。</w:t>
      </w:r>
    </w:p>
    <w:p w14:paraId="7881CBA2">
      <w:pPr>
        <w:widowControl w:val="0"/>
        <w:numPr>
          <w:ilvl w:val="1"/>
          <w:numId w:val="43"/>
        </w:numPr>
        <w:tabs>
          <w:tab w:val="left" w:pos="755"/>
        </w:tabs>
        <w:kinsoku w:val="0"/>
        <w:overflowPunct w:val="0"/>
        <w:autoSpaceDE w:val="0"/>
        <w:autoSpaceDN w:val="0"/>
        <w:adjustRightInd w:val="0"/>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不可抗力的通知</w:t>
      </w:r>
    </w:p>
    <w:p w14:paraId="282BEA5A">
      <w:pPr>
        <w:widowControl w:val="0"/>
        <w:numPr>
          <w:ilvl w:val="2"/>
          <w:numId w:val="43"/>
        </w:numPr>
        <w:tabs>
          <w:tab w:val="left" w:pos="1499"/>
        </w:tabs>
        <w:kinsoku w:val="0"/>
        <w:overflowPunct w:val="0"/>
        <w:autoSpaceDE w:val="0"/>
        <w:autoSpaceDN w:val="0"/>
        <w:adjustRightInd w:val="0"/>
        <w:spacing w:before="182" w:line="364" w:lineRule="auto"/>
        <w:ind w:left="118" w:right="1413"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合同一方当事人遇到不可抗力事件，使其履行合同义务受到阻碍时，应立</w:t>
      </w:r>
      <w:r>
        <w:rPr>
          <w:rFonts w:hint="eastAsia" w:ascii="宋体" w:hAnsi="Times New Roman" w:eastAsia="宋体" w:cs="宋体"/>
          <w:spacing w:val="-4"/>
          <w:sz w:val="24"/>
          <w:szCs w:val="24"/>
          <w:lang w:val="en-US" w:eastAsia="zh-CN" w:bidi="ar-SA"/>
        </w:rPr>
        <w:t>即通知合同另一方当事人和监理人，书面说明不可抗力和受阻碍的详细情况，并提供必</w:t>
      </w:r>
      <w:r>
        <w:rPr>
          <w:rFonts w:hint="eastAsia" w:ascii="宋体" w:hAnsi="Times New Roman" w:eastAsia="宋体" w:cs="宋体"/>
          <w:sz w:val="24"/>
          <w:szCs w:val="24"/>
          <w:lang w:val="en-US" w:eastAsia="zh-CN" w:bidi="ar-SA"/>
        </w:rPr>
        <w:t>要的证明。</w:t>
      </w:r>
    </w:p>
    <w:p w14:paraId="5043A539">
      <w:pPr>
        <w:widowControl w:val="0"/>
        <w:numPr>
          <w:ilvl w:val="2"/>
          <w:numId w:val="43"/>
        </w:numPr>
        <w:tabs>
          <w:tab w:val="left" w:pos="1499"/>
        </w:tabs>
        <w:kinsoku w:val="0"/>
        <w:overflowPunct w:val="0"/>
        <w:autoSpaceDE w:val="0"/>
        <w:autoSpaceDN w:val="0"/>
        <w:adjustRightInd w:val="0"/>
        <w:spacing w:line="364" w:lineRule="auto"/>
        <w:ind w:left="118" w:right="1412"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z w:val="24"/>
          <w:szCs w:val="24"/>
          <w:lang w:val="en-US" w:eastAsia="zh-CN" w:bidi="ar-SA"/>
        </w:rPr>
        <w:t>如不可抗力持续发生，合同一方当事人应及时向合同另一方当事人和监理</w:t>
      </w:r>
      <w:r>
        <w:rPr>
          <w:rFonts w:hint="eastAsia" w:ascii="宋体" w:hAnsi="Times New Roman" w:eastAsia="宋体" w:cs="宋体"/>
          <w:spacing w:val="-14"/>
          <w:sz w:val="24"/>
          <w:szCs w:val="24"/>
          <w:lang w:val="en-US" w:eastAsia="zh-CN" w:bidi="ar-SA"/>
        </w:rPr>
        <w:t xml:space="preserve">人提交中间报告，说明不可抗力和履行合同受阻的情况，并于不可抗力事件结束后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39"/>
          <w:sz w:val="24"/>
          <w:szCs w:val="24"/>
          <w:lang w:val="en-US" w:eastAsia="zh-CN" w:bidi="ar-SA"/>
        </w:rPr>
        <w:t xml:space="preserve"> 天</w:t>
      </w:r>
      <w:r>
        <w:rPr>
          <w:rFonts w:hint="eastAsia" w:ascii="宋体" w:hAnsi="Times New Roman" w:eastAsia="宋体" w:cs="宋体"/>
          <w:sz w:val="24"/>
          <w:szCs w:val="24"/>
          <w:lang w:val="en-US" w:eastAsia="zh-CN" w:bidi="ar-SA"/>
        </w:rPr>
        <w:t>内提交最终报告及有关资料。</w:t>
      </w:r>
    </w:p>
    <w:p w14:paraId="129A1AE9">
      <w:pPr>
        <w:widowControl w:val="0"/>
        <w:numPr>
          <w:ilvl w:val="1"/>
          <w:numId w:val="43"/>
        </w:numPr>
        <w:tabs>
          <w:tab w:val="left" w:pos="755"/>
        </w:tabs>
        <w:kinsoku w:val="0"/>
        <w:overflowPunct w:val="0"/>
        <w:autoSpaceDE w:val="0"/>
        <w:autoSpaceDN w:val="0"/>
        <w:adjustRightInd w:val="0"/>
        <w:spacing w:line="357"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不可抗力后果及其处理</w:t>
      </w:r>
    </w:p>
    <w:p w14:paraId="4778CF1C">
      <w:pPr>
        <w:widowControl w:val="0"/>
        <w:numPr>
          <w:ilvl w:val="2"/>
          <w:numId w:val="43"/>
        </w:numPr>
        <w:tabs>
          <w:tab w:val="left" w:pos="1439"/>
        </w:tabs>
        <w:kinsoku w:val="0"/>
        <w:overflowPunct w:val="0"/>
        <w:autoSpaceDE w:val="0"/>
        <w:autoSpaceDN w:val="0"/>
        <w:adjustRightInd w:val="0"/>
        <w:spacing w:before="185"/>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不可抗力造成损害的责任</w:t>
      </w:r>
    </w:p>
    <w:p w14:paraId="1C8DA0C8">
      <w:pPr>
        <w:widowControl w:val="0"/>
        <w:kinsoku w:val="0"/>
        <w:overflowPunct w:val="0"/>
        <w:autoSpaceDE w:val="0"/>
        <w:autoSpaceDN w:val="0"/>
        <w:adjustRightInd w:val="0"/>
        <w:spacing w:before="161" w:line="364" w:lineRule="auto"/>
        <w:ind w:left="118" w:right="1296"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9"/>
          <w:sz w:val="24"/>
          <w:szCs w:val="24"/>
          <w:lang w:val="en-US" w:eastAsia="zh-CN" w:bidi="ar-SA"/>
        </w:rPr>
        <w:t>除专用合同条款另有约定外，不可抗力导致的人员伤亡、财产损失、费用增加和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4"/>
          <w:sz w:val="24"/>
          <w:szCs w:val="24"/>
          <w:lang w:val="en-US" w:eastAsia="zh-CN" w:bidi="ar-SA"/>
        </w:rPr>
        <w:t xml:space="preserve">） </w:t>
      </w:r>
      <w:r>
        <w:rPr>
          <w:rFonts w:hint="eastAsia" w:ascii="宋体" w:hAnsi="Times New Roman" w:eastAsia="宋体" w:cs="宋体"/>
          <w:sz w:val="24"/>
          <w:szCs w:val="24"/>
          <w:lang w:val="en-US" w:eastAsia="zh-CN" w:bidi="ar-SA"/>
        </w:rPr>
        <w:t>工期延误等后果，由合同双方按以下原则承担：</w:t>
      </w:r>
    </w:p>
    <w:p w14:paraId="49218EA2">
      <w:pPr>
        <w:widowControl w:val="0"/>
        <w:numPr>
          <w:ilvl w:val="0"/>
          <w:numId w:val="45"/>
        </w:numPr>
        <w:tabs>
          <w:tab w:val="left" w:pos="1200"/>
        </w:tabs>
        <w:kinsoku w:val="0"/>
        <w:overflowPunct w:val="0"/>
        <w:autoSpaceDE w:val="0"/>
        <w:autoSpaceDN w:val="0"/>
        <w:adjustRightInd w:val="0"/>
        <w:spacing w:line="362" w:lineRule="auto"/>
        <w:ind w:left="118" w:right="1416" w:firstLine="48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10"/>
          <w:sz w:val="24"/>
          <w:szCs w:val="24"/>
          <w:lang w:val="en-US" w:eastAsia="zh-CN" w:bidi="ar-SA"/>
        </w:rPr>
        <w:t>永久工程，包括己运至施工场地的材料和工程设备的损害，以及因工程损害</w:t>
      </w:r>
      <w:r>
        <w:rPr>
          <w:rFonts w:hint="eastAsia" w:ascii="宋体" w:hAnsi="Times New Roman" w:eastAsia="宋体" w:cs="宋体"/>
          <w:spacing w:val="-4"/>
          <w:sz w:val="24"/>
          <w:szCs w:val="24"/>
          <w:lang w:val="en-US" w:eastAsia="zh-CN" w:bidi="ar-SA"/>
        </w:rPr>
        <w:t>造成的第三者人员伤亡和财产损失由发包人承担；</w:t>
      </w:r>
    </w:p>
    <w:p w14:paraId="61C7C6D9">
      <w:pPr>
        <w:widowControl w:val="0"/>
        <w:numPr>
          <w:ilvl w:val="0"/>
          <w:numId w:val="45"/>
        </w:numPr>
        <w:tabs>
          <w:tab w:val="left" w:pos="1200"/>
        </w:tabs>
        <w:kinsoku w:val="0"/>
        <w:overflowPunct w:val="0"/>
        <w:autoSpaceDE w:val="0"/>
        <w:autoSpaceDN w:val="0"/>
        <w:adjustRightInd w:val="0"/>
        <w:spacing w:before="4"/>
        <w:ind w:left="1199"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承包人设备的损坏由承包人承担；</w:t>
      </w:r>
    </w:p>
    <w:p w14:paraId="5D9E1B88">
      <w:pPr>
        <w:widowControl w:val="0"/>
        <w:numPr>
          <w:ilvl w:val="0"/>
          <w:numId w:val="45"/>
        </w:numPr>
        <w:tabs>
          <w:tab w:val="left" w:pos="1200"/>
        </w:tabs>
        <w:kinsoku w:val="0"/>
        <w:overflowPunct w:val="0"/>
        <w:autoSpaceDE w:val="0"/>
        <w:autoSpaceDN w:val="0"/>
        <w:adjustRightInd w:val="0"/>
        <w:spacing w:before="158"/>
        <w:ind w:left="1199"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发包人和承包人各自承担其人员伤亡和其他财产损失及其相关费用；</w:t>
      </w:r>
    </w:p>
    <w:p w14:paraId="21D6CFF5">
      <w:pPr>
        <w:widowControl w:val="0"/>
        <w:numPr>
          <w:ilvl w:val="0"/>
          <w:numId w:val="45"/>
        </w:numPr>
        <w:tabs>
          <w:tab w:val="left" w:pos="1200"/>
        </w:tabs>
        <w:kinsoku w:val="0"/>
        <w:overflowPunct w:val="0"/>
        <w:autoSpaceDE w:val="0"/>
        <w:autoSpaceDN w:val="0"/>
        <w:adjustRightInd w:val="0"/>
        <w:spacing w:before="160" w:line="360" w:lineRule="auto"/>
        <w:ind w:left="118" w:right="1413" w:firstLine="48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6"/>
          <w:sz w:val="24"/>
          <w:szCs w:val="24"/>
          <w:lang w:val="en-US" w:eastAsia="zh-CN" w:bidi="ar-SA"/>
        </w:rPr>
        <w:t>承包人的停工损失由承包人承担，但停工期间应监理人要求照管工程和清理</w:t>
      </w:r>
      <w:r>
        <w:rPr>
          <w:rFonts w:hint="eastAsia" w:ascii="宋体" w:hAnsi="Times New Roman" w:eastAsia="宋体" w:cs="宋体"/>
          <w:spacing w:val="-4"/>
          <w:sz w:val="24"/>
          <w:szCs w:val="24"/>
          <w:lang w:val="en-US" w:eastAsia="zh-CN" w:bidi="ar-SA"/>
        </w:rPr>
        <w:t>、修复工程的金额由发包人承担；</w:t>
      </w:r>
    </w:p>
    <w:p w14:paraId="663CA190">
      <w:pPr>
        <w:widowControl w:val="0"/>
        <w:numPr>
          <w:ilvl w:val="0"/>
          <w:numId w:val="45"/>
        </w:numPr>
        <w:tabs>
          <w:tab w:val="left" w:pos="1200"/>
        </w:tabs>
        <w:kinsoku w:val="0"/>
        <w:overflowPunct w:val="0"/>
        <w:autoSpaceDE w:val="0"/>
        <w:autoSpaceDN w:val="0"/>
        <w:adjustRightInd w:val="0"/>
        <w:spacing w:line="360" w:lineRule="auto"/>
        <w:ind w:left="118" w:right="1417" w:firstLine="48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11"/>
          <w:sz w:val="24"/>
          <w:szCs w:val="24"/>
          <w:lang w:val="en-US" w:eastAsia="zh-CN" w:bidi="ar-SA"/>
        </w:rPr>
        <w:t>不能按期完工的，应合理延长工期，承包人不需支付逾期完工违约金。发包</w:t>
      </w:r>
      <w:r>
        <w:rPr>
          <w:rFonts w:hint="eastAsia" w:ascii="宋体" w:hAnsi="Times New Roman" w:eastAsia="宋体" w:cs="宋体"/>
          <w:spacing w:val="-4"/>
          <w:sz w:val="24"/>
          <w:szCs w:val="24"/>
          <w:lang w:val="en-US" w:eastAsia="zh-CN" w:bidi="ar-SA"/>
        </w:rPr>
        <w:t>人要求赶工的，承包人应采取赶工措施，赶工费用由发包人承担。</w:t>
      </w:r>
    </w:p>
    <w:p w14:paraId="62EB2680">
      <w:pPr>
        <w:widowControl w:val="0"/>
        <w:numPr>
          <w:ilvl w:val="2"/>
          <w:numId w:val="43"/>
        </w:numPr>
        <w:tabs>
          <w:tab w:val="left" w:pos="1439"/>
        </w:tabs>
        <w:kinsoku w:val="0"/>
        <w:overflowPunct w:val="0"/>
        <w:autoSpaceDE w:val="0"/>
        <w:autoSpaceDN w:val="0"/>
        <w:adjustRightInd w:val="0"/>
        <w:spacing w:line="307"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延迟履行期间发生的不可抗力</w:t>
      </w:r>
    </w:p>
    <w:p w14:paraId="3EF7F21B">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合同一方当事人延迟履行，在延迟履行期间发生不可抗力的，不免除其责任。</w:t>
      </w:r>
    </w:p>
    <w:p w14:paraId="7355EB0C">
      <w:pPr>
        <w:widowControl w:val="0"/>
        <w:numPr>
          <w:ilvl w:val="2"/>
          <w:numId w:val="43"/>
        </w:numPr>
        <w:tabs>
          <w:tab w:val="left" w:pos="1439"/>
        </w:tabs>
        <w:kinsoku w:val="0"/>
        <w:overflowPunct w:val="0"/>
        <w:autoSpaceDE w:val="0"/>
        <w:autoSpaceDN w:val="0"/>
        <w:adjustRightInd w:val="0"/>
        <w:spacing w:before="151"/>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避免和减少不可抗力损失</w:t>
      </w:r>
    </w:p>
    <w:p w14:paraId="7215EC01">
      <w:pPr>
        <w:numPr>
          <w:ilvl w:val="2"/>
          <w:numId w:val="43"/>
        </w:numPr>
        <w:tabs>
          <w:tab w:val="left" w:pos="1439"/>
        </w:tabs>
        <w:kinsoku w:val="0"/>
        <w:overflowPunct w:val="0"/>
        <w:spacing w:before="151"/>
        <w:ind w:left="1438" w:hanging="847"/>
        <w:rPr>
          <w:rFonts w:hint="default"/>
          <w:color w:val="000000"/>
        </w:rPr>
        <w:sectPr>
          <w:pgSz w:w="11910" w:h="16840"/>
          <w:pgMar w:top="1360" w:right="0" w:bottom="480" w:left="1300" w:header="0" w:footer="287" w:gutter="0"/>
          <w:cols w:space="720" w:num="1"/>
        </w:sectPr>
      </w:pPr>
    </w:p>
    <w:p w14:paraId="5108678E">
      <w:pPr>
        <w:widowControl w:val="0"/>
        <w:kinsoku w:val="0"/>
        <w:overflowPunct w:val="0"/>
        <w:autoSpaceDE w:val="0"/>
        <w:autoSpaceDN w:val="0"/>
        <w:adjustRightInd w:val="0"/>
        <w:spacing w:before="42" w:line="360"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不可抗力发生后，发包人和承包人均应采取措施尽量避免和减少损失的扩大，任何一方没有采取有效措施导致损失扩大的，应对扩大的损失承担责任。</w:t>
      </w:r>
    </w:p>
    <w:p w14:paraId="59BDBA5A">
      <w:pPr>
        <w:widowControl w:val="0"/>
        <w:numPr>
          <w:ilvl w:val="2"/>
          <w:numId w:val="43"/>
        </w:numPr>
        <w:tabs>
          <w:tab w:val="left" w:pos="1439"/>
        </w:tabs>
        <w:kinsoku w:val="0"/>
        <w:overflowPunct w:val="0"/>
        <w:autoSpaceDE w:val="0"/>
        <w:autoSpaceDN w:val="0"/>
        <w:adjustRightInd w:val="0"/>
        <w:spacing w:line="305"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因不可抗力解除合同</w:t>
      </w:r>
    </w:p>
    <w:p w14:paraId="4FCDF1BD">
      <w:pPr>
        <w:widowControl w:val="0"/>
        <w:kinsoku w:val="0"/>
        <w:overflowPunct w:val="0"/>
        <w:autoSpaceDE w:val="0"/>
        <w:autoSpaceDN w:val="0"/>
        <w:adjustRightInd w:val="0"/>
        <w:spacing w:before="161" w:line="360" w:lineRule="auto"/>
        <w:ind w:left="118" w:right="1412" w:firstLine="480"/>
        <w:jc w:val="both"/>
        <w:rPr>
          <w:rFonts w:hint="default" w:ascii="宋体" w:hAnsi="Times New Roman" w:eastAsia="宋体" w:cs="宋体"/>
          <w:spacing w:val="-3"/>
          <w:sz w:val="24"/>
          <w:szCs w:val="24"/>
          <w:lang w:val="en-US" w:eastAsia="zh-CN" w:bidi="ar-SA"/>
        </w:rPr>
      </w:pPr>
      <w:r>
        <w:rPr>
          <w:rFonts w:hint="default" w:ascii="宋体" w:hAnsi="Times New Roman" w:eastAsia="宋体" w:cs="宋体"/>
          <w:sz w:val="24"/>
          <w:szCs w:val="24"/>
          <w:lang w:val="en-US" w:eastAsia="zh-CN" w:bidi="ar-SA"/>
        </w:rPr>
        <w:pict>
          <v:shape id="_x0000_s1213" o:spid="_x0000_s1213" o:spt="136" type="#_x0000_t136" style="position:absolute;left:0pt;margin-left:95.7pt;margin-top:281.3pt;height:16pt;width:400.2pt;mso-position-horizontal-relative:page;rotation:-3538944f;visibility:hidden;z-index:-25160704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4"/>
          <w:sz w:val="24"/>
          <w:szCs w:val="24"/>
          <w:lang w:val="en-US" w:eastAsia="zh-CN" w:bidi="ar-SA"/>
        </w:rPr>
        <w:t>合同一方当事人因不可抗力不能履行合同的，应当及时通知对方解除合同。合同解</w:t>
      </w:r>
      <w:r>
        <w:rPr>
          <w:rFonts w:hint="eastAsia" w:ascii="宋体" w:hAnsi="Times New Roman" w:eastAsia="宋体" w:cs="宋体"/>
          <w:spacing w:val="-3"/>
          <w:sz w:val="24"/>
          <w:szCs w:val="24"/>
          <w:lang w:val="en-US" w:eastAsia="zh-CN" w:bidi="ar-SA"/>
        </w:rPr>
        <w:t xml:space="preserve">除后，承包人应按照第 </w:t>
      </w:r>
      <w:r>
        <w:rPr>
          <w:rFonts w:hint="eastAsia" w:ascii="宋体" w:hAnsi="Times New Roman" w:eastAsia="宋体" w:cs="宋体"/>
          <w:sz w:val="24"/>
          <w:szCs w:val="24"/>
          <w:lang w:val="en-US" w:eastAsia="zh-CN" w:bidi="ar-SA"/>
        </w:rPr>
        <w:t>22.2.5</w:t>
      </w:r>
      <w:r>
        <w:rPr>
          <w:rFonts w:hint="eastAsia" w:ascii="宋体" w:hAnsi="Times New Roman" w:eastAsia="宋体" w:cs="宋体"/>
          <w:spacing w:val="-6"/>
          <w:sz w:val="24"/>
          <w:szCs w:val="24"/>
          <w:lang w:val="en-US" w:eastAsia="zh-CN" w:bidi="ar-SA"/>
        </w:rPr>
        <w:t xml:space="preserve"> 项约定撤离施工场地。已经订货的材料、设备由订货方</w:t>
      </w:r>
      <w:r>
        <w:rPr>
          <w:rFonts w:hint="eastAsia" w:ascii="宋体" w:hAnsi="Times New Roman" w:eastAsia="宋体" w:cs="宋体"/>
          <w:spacing w:val="-5"/>
          <w:sz w:val="24"/>
          <w:szCs w:val="24"/>
          <w:lang w:val="en-US" w:eastAsia="zh-CN" w:bidi="ar-SA"/>
        </w:rPr>
        <w:t>负责退货或解除订货合同，不能退还的货款和因退货、解除订货合同发生的费用，由发</w:t>
      </w:r>
      <w:r>
        <w:rPr>
          <w:rFonts w:hint="eastAsia" w:ascii="宋体" w:hAnsi="Times New Roman" w:eastAsia="宋体" w:cs="宋体"/>
          <w:spacing w:val="-11"/>
          <w:sz w:val="24"/>
          <w:szCs w:val="24"/>
          <w:lang w:val="en-US" w:eastAsia="zh-CN" w:bidi="ar-SA"/>
        </w:rPr>
        <w:t xml:space="preserve">包人承担，因未及时退货造成的损失由责任方承担。合同解除后的付款，参照第 </w:t>
      </w:r>
      <w:r>
        <w:rPr>
          <w:rFonts w:hint="eastAsia" w:ascii="宋体" w:hAnsi="Times New Roman" w:eastAsia="宋体" w:cs="宋体"/>
          <w:spacing w:val="-3"/>
          <w:sz w:val="24"/>
          <w:szCs w:val="24"/>
          <w:lang w:val="en-US" w:eastAsia="zh-CN" w:bidi="ar-SA"/>
        </w:rPr>
        <w:t>22.2.4</w:t>
      </w:r>
    </w:p>
    <w:p w14:paraId="4386FD77">
      <w:pPr>
        <w:widowControl w:val="0"/>
        <w:kinsoku w:val="0"/>
        <w:overflowPunct w:val="0"/>
        <w:autoSpaceDE w:val="0"/>
        <w:autoSpaceDN w:val="0"/>
        <w:adjustRightInd w:val="0"/>
        <w:spacing w:line="303" w:lineRule="exact"/>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项约定，由监理人按第 3.5 款商定或确定。</w:t>
      </w:r>
    </w:p>
    <w:p w14:paraId="1CEFE6DC">
      <w:pPr>
        <w:widowControl w:val="0"/>
        <w:numPr>
          <w:ilvl w:val="0"/>
          <w:numId w:val="43"/>
        </w:numPr>
        <w:tabs>
          <w:tab w:val="left" w:pos="544"/>
        </w:tabs>
        <w:kinsoku w:val="0"/>
        <w:overflowPunct w:val="0"/>
        <w:autoSpaceDE w:val="0"/>
        <w:autoSpaceDN w:val="0"/>
        <w:adjustRightInd w:val="0"/>
        <w:spacing w:before="154"/>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违约</w:t>
      </w:r>
    </w:p>
    <w:p w14:paraId="1D83FA58">
      <w:pPr>
        <w:widowControl w:val="0"/>
        <w:numPr>
          <w:ilvl w:val="1"/>
          <w:numId w:val="43"/>
        </w:numPr>
        <w:tabs>
          <w:tab w:val="left" w:pos="755"/>
        </w:tabs>
        <w:kinsoku w:val="0"/>
        <w:overflowPunct w:val="0"/>
        <w:autoSpaceDE w:val="0"/>
        <w:autoSpaceDN w:val="0"/>
        <w:adjustRightInd w:val="0"/>
        <w:spacing w:before="186"/>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承包人违约</w:t>
      </w:r>
    </w:p>
    <w:p w14:paraId="69930BA4">
      <w:pPr>
        <w:widowControl w:val="0"/>
        <w:numPr>
          <w:ilvl w:val="2"/>
          <w:numId w:val="43"/>
        </w:numPr>
        <w:tabs>
          <w:tab w:val="left" w:pos="1439"/>
        </w:tabs>
        <w:kinsoku w:val="0"/>
        <w:overflowPunct w:val="0"/>
        <w:autoSpaceDE w:val="0"/>
        <w:autoSpaceDN w:val="0"/>
        <w:adjustRightInd w:val="0"/>
        <w:spacing w:before="186"/>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承包人违约的情形</w:t>
      </w:r>
    </w:p>
    <w:p w14:paraId="16F9E588">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在履行合同过程中发生的下列情况属承包人违约：</w:t>
      </w:r>
    </w:p>
    <w:p w14:paraId="37FB78E1">
      <w:pPr>
        <w:widowControl w:val="0"/>
        <w:numPr>
          <w:ilvl w:val="0"/>
          <w:numId w:val="46"/>
        </w:numPr>
        <w:tabs>
          <w:tab w:val="left" w:pos="1200"/>
        </w:tabs>
        <w:kinsoku w:val="0"/>
        <w:overflowPunct w:val="0"/>
        <w:autoSpaceDE w:val="0"/>
        <w:autoSpaceDN w:val="0"/>
        <w:adjustRightInd w:val="0"/>
        <w:spacing w:before="151" w:line="360" w:lineRule="auto"/>
        <w:ind w:left="630" w:leftChars="0" w:right="1415"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 xml:space="preserve">承包人违反第 </w:t>
      </w:r>
      <w:r>
        <w:rPr>
          <w:rFonts w:hint="eastAsia" w:ascii="宋体" w:hAnsi="Times New Roman" w:eastAsia="宋体" w:cs="宋体"/>
          <w:sz w:val="24"/>
          <w:szCs w:val="24"/>
          <w:lang w:val="en-US" w:eastAsia="zh-CN" w:bidi="ar-SA"/>
        </w:rPr>
        <w:t>1.8</w:t>
      </w:r>
      <w:r>
        <w:rPr>
          <w:rFonts w:hint="eastAsia" w:ascii="宋体" w:hAnsi="Times New Roman" w:eastAsia="宋体" w:cs="宋体"/>
          <w:spacing w:val="-19"/>
          <w:sz w:val="24"/>
          <w:szCs w:val="24"/>
          <w:lang w:val="en-US" w:eastAsia="zh-CN" w:bidi="ar-SA"/>
        </w:rPr>
        <w:t xml:space="preserve"> 款或第 </w:t>
      </w:r>
      <w:r>
        <w:rPr>
          <w:rFonts w:hint="eastAsia" w:ascii="宋体" w:hAnsi="Times New Roman" w:eastAsia="宋体" w:cs="宋体"/>
          <w:sz w:val="24"/>
          <w:szCs w:val="24"/>
          <w:lang w:val="en-US" w:eastAsia="zh-CN" w:bidi="ar-SA"/>
        </w:rPr>
        <w:t>4.3</w:t>
      </w:r>
      <w:r>
        <w:rPr>
          <w:rFonts w:hint="eastAsia" w:ascii="宋体" w:hAnsi="Times New Roman" w:eastAsia="宋体" w:cs="宋体"/>
          <w:spacing w:val="-8"/>
          <w:sz w:val="24"/>
          <w:szCs w:val="24"/>
          <w:lang w:val="en-US" w:eastAsia="zh-CN" w:bidi="ar-SA"/>
        </w:rPr>
        <w:t xml:space="preserve"> 款的约定，私自将合同的全部或部分权利转让</w:t>
      </w:r>
      <w:r>
        <w:rPr>
          <w:rFonts w:hint="eastAsia" w:ascii="宋体" w:hAnsi="Times New Roman" w:eastAsia="宋体" w:cs="宋体"/>
          <w:sz w:val="24"/>
          <w:szCs w:val="24"/>
          <w:lang w:val="en-US" w:eastAsia="zh-CN" w:bidi="ar-SA"/>
        </w:rPr>
        <w:t>给其他人，或私自将合同的全部或部分义务转移给其他人；</w:t>
      </w:r>
    </w:p>
    <w:p w14:paraId="7DE29031">
      <w:pPr>
        <w:widowControl w:val="0"/>
        <w:numPr>
          <w:ilvl w:val="0"/>
          <w:numId w:val="46"/>
        </w:numPr>
        <w:tabs>
          <w:tab w:val="left" w:pos="1200"/>
        </w:tabs>
        <w:kinsoku w:val="0"/>
        <w:overflowPunct w:val="0"/>
        <w:autoSpaceDE w:val="0"/>
        <w:autoSpaceDN w:val="0"/>
        <w:adjustRightInd w:val="0"/>
        <w:spacing w:line="360" w:lineRule="auto"/>
        <w:ind w:left="630" w:leftChars="0" w:right="1415"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 xml:space="preserve">承包人违反第 </w:t>
      </w:r>
      <w:r>
        <w:rPr>
          <w:rFonts w:hint="eastAsia" w:ascii="宋体" w:hAnsi="Times New Roman" w:eastAsia="宋体" w:cs="宋体"/>
          <w:sz w:val="24"/>
          <w:szCs w:val="24"/>
          <w:lang w:val="en-US" w:eastAsia="zh-CN" w:bidi="ar-SA"/>
        </w:rPr>
        <w:t>5.3</w:t>
      </w:r>
      <w:r>
        <w:rPr>
          <w:rFonts w:hint="eastAsia" w:ascii="宋体" w:hAnsi="Times New Roman" w:eastAsia="宋体" w:cs="宋体"/>
          <w:spacing w:val="-19"/>
          <w:sz w:val="24"/>
          <w:szCs w:val="24"/>
          <w:lang w:val="en-US" w:eastAsia="zh-CN" w:bidi="ar-SA"/>
        </w:rPr>
        <w:t xml:space="preserve"> 款或第 </w:t>
      </w:r>
      <w:r>
        <w:rPr>
          <w:rFonts w:hint="eastAsia" w:ascii="宋体" w:hAnsi="Times New Roman" w:eastAsia="宋体" w:cs="宋体"/>
          <w:sz w:val="24"/>
          <w:szCs w:val="24"/>
          <w:lang w:val="en-US" w:eastAsia="zh-CN" w:bidi="ar-SA"/>
        </w:rPr>
        <w:t>6.4</w:t>
      </w:r>
      <w:r>
        <w:rPr>
          <w:rFonts w:hint="eastAsia" w:ascii="宋体" w:hAnsi="Times New Roman" w:eastAsia="宋体" w:cs="宋体"/>
          <w:spacing w:val="-8"/>
          <w:sz w:val="24"/>
          <w:szCs w:val="24"/>
          <w:lang w:val="en-US" w:eastAsia="zh-CN" w:bidi="ar-SA"/>
        </w:rPr>
        <w:t xml:space="preserve"> 款的约定，未经监理人批准，私自将已按合同</w:t>
      </w:r>
      <w:r>
        <w:rPr>
          <w:rFonts w:hint="eastAsia" w:ascii="宋体" w:hAnsi="Times New Roman" w:eastAsia="宋体" w:cs="宋体"/>
          <w:sz w:val="24"/>
          <w:szCs w:val="24"/>
          <w:lang w:val="en-US" w:eastAsia="zh-CN" w:bidi="ar-SA"/>
        </w:rPr>
        <w:t>约定进入施工场地的施工设备、临时设施或材料撤离施工场地；</w:t>
      </w:r>
    </w:p>
    <w:p w14:paraId="32791E3F">
      <w:pPr>
        <w:widowControl w:val="0"/>
        <w:numPr>
          <w:ilvl w:val="0"/>
          <w:numId w:val="46"/>
        </w:numPr>
        <w:tabs>
          <w:tab w:val="left" w:pos="1200"/>
        </w:tabs>
        <w:kinsoku w:val="0"/>
        <w:overflowPunct w:val="0"/>
        <w:autoSpaceDE w:val="0"/>
        <w:autoSpaceDN w:val="0"/>
        <w:adjustRightInd w:val="0"/>
        <w:spacing w:line="360" w:lineRule="auto"/>
        <w:ind w:left="630" w:leftChars="0" w:right="1414"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承包人违反第 </w:t>
      </w:r>
      <w:r>
        <w:rPr>
          <w:rFonts w:hint="eastAsia" w:ascii="宋体" w:hAnsi="Times New Roman" w:eastAsia="宋体" w:cs="宋体"/>
          <w:sz w:val="24"/>
          <w:szCs w:val="24"/>
          <w:lang w:val="en-US" w:eastAsia="zh-CN" w:bidi="ar-SA"/>
        </w:rPr>
        <w:t>5.4</w:t>
      </w:r>
      <w:r>
        <w:rPr>
          <w:rFonts w:hint="eastAsia" w:ascii="宋体" w:hAnsi="Times New Roman" w:eastAsia="宋体" w:cs="宋体"/>
          <w:spacing w:val="-6"/>
          <w:sz w:val="24"/>
          <w:szCs w:val="24"/>
          <w:lang w:val="en-US" w:eastAsia="zh-CN" w:bidi="ar-SA"/>
        </w:rPr>
        <w:t xml:space="preserve"> 款的约定使用了不合格材料或工程设备，工程质量达不到</w:t>
      </w:r>
      <w:r>
        <w:rPr>
          <w:rFonts w:hint="eastAsia" w:ascii="宋体" w:hAnsi="Times New Roman" w:eastAsia="宋体" w:cs="宋体"/>
          <w:sz w:val="24"/>
          <w:szCs w:val="24"/>
          <w:lang w:val="en-US" w:eastAsia="zh-CN" w:bidi="ar-SA"/>
        </w:rPr>
        <w:t>标准要求，又拒绝清除不合格工程；</w:t>
      </w:r>
    </w:p>
    <w:p w14:paraId="76E0682F">
      <w:pPr>
        <w:widowControl w:val="0"/>
        <w:numPr>
          <w:ilvl w:val="0"/>
          <w:numId w:val="46"/>
        </w:numPr>
        <w:tabs>
          <w:tab w:val="left" w:pos="1206"/>
        </w:tabs>
        <w:kinsoku w:val="0"/>
        <w:overflowPunct w:val="0"/>
        <w:autoSpaceDE w:val="0"/>
        <w:autoSpaceDN w:val="0"/>
        <w:adjustRightInd w:val="0"/>
        <w:spacing w:line="360" w:lineRule="auto"/>
        <w:ind w:left="630" w:leftChars="0" w:right="1422"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承包人未能按合同进度计划及时完成合同约定的工作，已造成或预期造成工</w:t>
      </w:r>
      <w:r>
        <w:rPr>
          <w:rFonts w:hint="eastAsia" w:ascii="宋体" w:hAnsi="Times New Roman" w:eastAsia="宋体" w:cs="宋体"/>
          <w:sz w:val="24"/>
          <w:szCs w:val="24"/>
          <w:lang w:val="en-US" w:eastAsia="zh-CN" w:bidi="ar-SA"/>
        </w:rPr>
        <w:t>期延误；</w:t>
      </w:r>
    </w:p>
    <w:p w14:paraId="04221531">
      <w:pPr>
        <w:widowControl w:val="0"/>
        <w:numPr>
          <w:ilvl w:val="0"/>
          <w:numId w:val="46"/>
        </w:numPr>
        <w:tabs>
          <w:tab w:val="left" w:pos="1200"/>
        </w:tabs>
        <w:kinsoku w:val="0"/>
        <w:overflowPunct w:val="0"/>
        <w:autoSpaceDE w:val="0"/>
        <w:autoSpaceDN w:val="0"/>
        <w:adjustRightInd w:val="0"/>
        <w:spacing w:line="360" w:lineRule="auto"/>
        <w:ind w:left="630" w:leftChars="0" w:right="1415" w:firstLine="0" w:firstLineChars="0"/>
        <w:jc w:val="both"/>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5"/>
          <w:sz w:val="24"/>
          <w:szCs w:val="24"/>
          <w:lang w:val="en-US" w:eastAsia="zh-CN" w:bidi="ar-SA"/>
        </w:rPr>
        <w:t>承包人在缺陷责任期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44"/>
          <w:sz w:val="24"/>
          <w:szCs w:val="24"/>
          <w:lang w:val="en-US" w:eastAsia="zh-CN" w:bidi="ar-SA"/>
        </w:rPr>
        <w:t>）</w:t>
      </w:r>
      <w:r>
        <w:rPr>
          <w:rFonts w:hint="eastAsia" w:ascii="宋体" w:hAnsi="Times New Roman" w:eastAsia="宋体" w:cs="宋体"/>
          <w:spacing w:val="-7"/>
          <w:sz w:val="24"/>
          <w:szCs w:val="24"/>
          <w:lang w:val="en-US" w:eastAsia="zh-CN" w:bidi="ar-SA"/>
        </w:rPr>
        <w:t>内，未能对工程接收证书所列的缺</w:t>
      </w:r>
      <w:r>
        <w:rPr>
          <w:rFonts w:hint="eastAsia" w:ascii="宋体" w:hAnsi="Times New Roman" w:eastAsia="宋体" w:cs="宋体"/>
          <w:spacing w:val="-5"/>
          <w:sz w:val="24"/>
          <w:szCs w:val="24"/>
          <w:lang w:val="en-US" w:eastAsia="zh-CN" w:bidi="ar-SA"/>
        </w:rPr>
        <w:t>陷清单的内容或缺陷责任期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2"/>
          <w:sz w:val="24"/>
          <w:szCs w:val="24"/>
          <w:lang w:val="en-US" w:eastAsia="zh-CN" w:bidi="ar-SA"/>
        </w:rPr>
        <w:t>内发生的缺陷进行修复，而又拒绝按监</w:t>
      </w:r>
      <w:r>
        <w:rPr>
          <w:rFonts w:hint="eastAsia" w:ascii="宋体" w:hAnsi="Times New Roman" w:eastAsia="宋体" w:cs="宋体"/>
          <w:spacing w:val="-4"/>
          <w:sz w:val="24"/>
          <w:szCs w:val="24"/>
          <w:lang w:val="en-US" w:eastAsia="zh-CN" w:bidi="ar-SA"/>
        </w:rPr>
        <w:t>理人指示再进行修补；</w:t>
      </w:r>
    </w:p>
    <w:p w14:paraId="378B7DE5">
      <w:pPr>
        <w:widowControl w:val="0"/>
        <w:numPr>
          <w:ilvl w:val="0"/>
          <w:numId w:val="46"/>
        </w:numPr>
        <w:tabs>
          <w:tab w:val="left" w:pos="1200"/>
        </w:tabs>
        <w:kinsoku w:val="0"/>
        <w:overflowPunct w:val="0"/>
        <w:autoSpaceDE w:val="0"/>
        <w:autoSpaceDN w:val="0"/>
        <w:adjustRightInd w:val="0"/>
        <w:spacing w:line="306" w:lineRule="exact"/>
        <w:ind w:left="63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承包人无法继续履行或明确表示不履行或实质上己停止履行合同；</w:t>
      </w:r>
    </w:p>
    <w:p w14:paraId="2F082619">
      <w:pPr>
        <w:widowControl w:val="0"/>
        <w:numPr>
          <w:ilvl w:val="0"/>
          <w:numId w:val="46"/>
        </w:numPr>
        <w:tabs>
          <w:tab w:val="left" w:pos="1200"/>
        </w:tabs>
        <w:kinsoku w:val="0"/>
        <w:overflowPunct w:val="0"/>
        <w:autoSpaceDE w:val="0"/>
        <w:autoSpaceDN w:val="0"/>
        <w:adjustRightInd w:val="0"/>
        <w:spacing w:before="145"/>
        <w:ind w:left="63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承包人不按合同约定履行义务的其他情况。</w:t>
      </w:r>
    </w:p>
    <w:p w14:paraId="2F4F1AF5">
      <w:pPr>
        <w:widowControl w:val="0"/>
        <w:numPr>
          <w:ilvl w:val="2"/>
          <w:numId w:val="43"/>
        </w:numPr>
        <w:tabs>
          <w:tab w:val="left" w:pos="1439"/>
        </w:tabs>
        <w:kinsoku w:val="0"/>
        <w:overflowPunct w:val="0"/>
        <w:autoSpaceDE w:val="0"/>
        <w:autoSpaceDN w:val="0"/>
        <w:adjustRightInd w:val="0"/>
        <w:spacing w:before="154"/>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对承包人违约的处理</w:t>
      </w:r>
    </w:p>
    <w:p w14:paraId="2D89BC15">
      <w:pPr>
        <w:widowControl w:val="0"/>
        <w:numPr>
          <w:ilvl w:val="0"/>
          <w:numId w:val="47"/>
        </w:numPr>
        <w:tabs>
          <w:tab w:val="left" w:pos="1200"/>
        </w:tabs>
        <w:kinsoku w:val="0"/>
        <w:overflowPunct w:val="0"/>
        <w:autoSpaceDE w:val="0"/>
        <w:autoSpaceDN w:val="0"/>
        <w:adjustRightInd w:val="0"/>
        <w:spacing w:before="161" w:line="360" w:lineRule="auto"/>
        <w:ind w:left="118" w:right="1414" w:firstLine="48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9"/>
          <w:sz w:val="24"/>
          <w:szCs w:val="24"/>
          <w:lang w:val="en-US" w:eastAsia="zh-CN" w:bidi="ar-SA"/>
        </w:rPr>
        <w:t xml:space="preserve">承包人发生第 </w:t>
      </w:r>
      <w:r>
        <w:rPr>
          <w:rFonts w:hint="eastAsia" w:ascii="宋体" w:hAnsi="Times New Roman" w:eastAsia="宋体" w:cs="宋体"/>
          <w:spacing w:val="-6"/>
          <w:sz w:val="24"/>
          <w:szCs w:val="24"/>
          <w:lang w:val="en-US" w:eastAsia="zh-CN" w:bidi="ar-SA"/>
        </w:rPr>
        <w:t>22.1.1（6）</w:t>
      </w:r>
      <w:r>
        <w:rPr>
          <w:rFonts w:hint="eastAsia" w:ascii="宋体" w:hAnsi="Times New Roman" w:eastAsia="宋体" w:cs="宋体"/>
          <w:spacing w:val="-4"/>
          <w:sz w:val="24"/>
          <w:szCs w:val="24"/>
          <w:lang w:val="en-US" w:eastAsia="zh-CN" w:bidi="ar-SA"/>
        </w:rPr>
        <w:t>目约定的违约情况时，发包人可通知承包人立即解除合同，并按有关法律处理。</w:t>
      </w:r>
    </w:p>
    <w:p w14:paraId="38F42FEC">
      <w:pPr>
        <w:widowControl w:val="0"/>
        <w:numPr>
          <w:ilvl w:val="0"/>
          <w:numId w:val="47"/>
        </w:numPr>
        <w:tabs>
          <w:tab w:val="left" w:pos="1200"/>
        </w:tabs>
        <w:kinsoku w:val="0"/>
        <w:overflowPunct w:val="0"/>
        <w:autoSpaceDE w:val="0"/>
        <w:autoSpaceDN w:val="0"/>
        <w:adjustRightInd w:val="0"/>
        <w:spacing w:line="360" w:lineRule="auto"/>
        <w:ind w:left="118" w:right="1412" w:firstLine="480"/>
        <w:rPr>
          <w:rFonts w:hint="default" w:ascii="宋体" w:hAnsi="Times New Roman" w:eastAsia="宋体" w:cs="宋体"/>
          <w:spacing w:val="-16"/>
          <w:sz w:val="24"/>
          <w:szCs w:val="24"/>
          <w:lang w:val="en-US" w:eastAsia="zh-CN" w:bidi="ar-SA"/>
        </w:rPr>
      </w:pPr>
      <w:r>
        <w:rPr>
          <w:rFonts w:hint="eastAsia" w:ascii="宋体" w:hAnsi="Times New Roman" w:eastAsia="宋体" w:cs="宋体"/>
          <w:spacing w:val="-8"/>
          <w:sz w:val="24"/>
          <w:szCs w:val="24"/>
          <w:lang w:val="en-US" w:eastAsia="zh-CN" w:bidi="ar-SA"/>
        </w:rPr>
        <w:t xml:space="preserve">承包人发生除第 </w:t>
      </w:r>
      <w:r>
        <w:rPr>
          <w:rFonts w:hint="eastAsia" w:ascii="宋体" w:hAnsi="Times New Roman" w:eastAsia="宋体" w:cs="宋体"/>
          <w:spacing w:val="-6"/>
          <w:sz w:val="24"/>
          <w:szCs w:val="24"/>
          <w:lang w:val="en-US" w:eastAsia="zh-CN" w:bidi="ar-SA"/>
        </w:rPr>
        <w:t>22.1.1（6）</w:t>
      </w:r>
      <w:r>
        <w:rPr>
          <w:rFonts w:hint="eastAsia" w:ascii="宋体" w:hAnsi="Times New Roman" w:eastAsia="宋体" w:cs="宋体"/>
          <w:spacing w:val="-3"/>
          <w:sz w:val="24"/>
          <w:szCs w:val="24"/>
          <w:lang w:val="en-US" w:eastAsia="zh-CN" w:bidi="ar-SA"/>
        </w:rPr>
        <w:t>目约定以外的其他违约情况时，监理人可向承</w:t>
      </w:r>
      <w:r>
        <w:rPr>
          <w:rFonts w:hint="eastAsia" w:ascii="宋体" w:hAnsi="Times New Roman" w:eastAsia="宋体" w:cs="宋体"/>
          <w:spacing w:val="-7"/>
          <w:sz w:val="24"/>
          <w:szCs w:val="24"/>
          <w:lang w:val="en-US" w:eastAsia="zh-CN" w:bidi="ar-SA"/>
        </w:rPr>
        <w:t>包人发出整改通知，要求其在指定的期限内改正。承包人应承担其违约所引起的费用增</w:t>
      </w:r>
      <w:r>
        <w:rPr>
          <w:rFonts w:hint="eastAsia" w:ascii="宋体" w:hAnsi="Times New Roman" w:eastAsia="宋体" w:cs="宋体"/>
          <w:spacing w:val="-16"/>
          <w:sz w:val="24"/>
          <w:szCs w:val="24"/>
          <w:lang w:val="en-US" w:eastAsia="zh-CN" w:bidi="ar-SA"/>
        </w:rPr>
        <w:t>加</w:t>
      </w:r>
    </w:p>
    <w:p w14:paraId="3E7D6E7F">
      <w:pPr>
        <w:numPr>
          <w:ilvl w:val="0"/>
          <w:numId w:val="47"/>
        </w:numPr>
        <w:tabs>
          <w:tab w:val="left" w:pos="1200"/>
        </w:tabs>
        <w:kinsoku w:val="0"/>
        <w:overflowPunct w:val="0"/>
        <w:spacing w:line="360" w:lineRule="auto"/>
        <w:ind w:right="1412" w:firstLine="480"/>
        <w:rPr>
          <w:rFonts w:hint="default"/>
          <w:spacing w:val="-16"/>
        </w:rPr>
        <w:sectPr>
          <w:pgSz w:w="11910" w:h="16840"/>
          <w:pgMar w:top="1360" w:right="0" w:bottom="480" w:left="1300" w:header="0" w:footer="287" w:gutter="0"/>
          <w:cols w:space="720" w:num="1"/>
        </w:sectPr>
      </w:pPr>
    </w:p>
    <w:p w14:paraId="7DA096D1">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和（或）工期延误。</w:t>
      </w:r>
    </w:p>
    <w:p w14:paraId="392A2200">
      <w:pPr>
        <w:widowControl w:val="0"/>
        <w:numPr>
          <w:ilvl w:val="0"/>
          <w:numId w:val="47"/>
        </w:numPr>
        <w:tabs>
          <w:tab w:val="left" w:pos="1200"/>
        </w:tabs>
        <w:kinsoku w:val="0"/>
        <w:overflowPunct w:val="0"/>
        <w:autoSpaceDE w:val="0"/>
        <w:autoSpaceDN w:val="0"/>
        <w:adjustRightInd w:val="0"/>
        <w:spacing w:before="154" w:line="357" w:lineRule="auto"/>
        <w:ind w:left="118" w:right="1418" w:firstLine="48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5"/>
          <w:sz w:val="24"/>
          <w:szCs w:val="24"/>
          <w:lang w:val="en-US" w:eastAsia="zh-CN" w:bidi="ar-SA"/>
        </w:rPr>
        <w:t>经检查证明承包人已采取了有效措施纠正违约行为，具备复工条件的，可由</w:t>
      </w:r>
      <w:r>
        <w:rPr>
          <w:rFonts w:hint="eastAsia" w:ascii="宋体" w:hAnsi="Times New Roman" w:eastAsia="宋体" w:cs="宋体"/>
          <w:spacing w:val="-4"/>
          <w:sz w:val="24"/>
          <w:szCs w:val="24"/>
          <w:lang w:val="en-US" w:eastAsia="zh-CN" w:bidi="ar-SA"/>
        </w:rPr>
        <w:t>监理人签发复工通知复工。</w:t>
      </w:r>
    </w:p>
    <w:p w14:paraId="73486498">
      <w:pPr>
        <w:widowControl w:val="0"/>
        <w:numPr>
          <w:ilvl w:val="2"/>
          <w:numId w:val="43"/>
        </w:numPr>
        <w:tabs>
          <w:tab w:val="left" w:pos="1439"/>
        </w:tabs>
        <w:kinsoku w:val="0"/>
        <w:overflowPunct w:val="0"/>
        <w:autoSpaceDE w:val="0"/>
        <w:autoSpaceDN w:val="0"/>
        <w:adjustRightInd w:val="0"/>
        <w:spacing w:before="3"/>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承包人违约解除合同</w:t>
      </w:r>
    </w:p>
    <w:p w14:paraId="4B59E8DC">
      <w:pPr>
        <w:widowControl w:val="0"/>
        <w:kinsoku w:val="0"/>
        <w:overflowPunct w:val="0"/>
        <w:autoSpaceDE w:val="0"/>
        <w:autoSpaceDN w:val="0"/>
        <w:adjustRightInd w:val="0"/>
        <w:spacing w:before="160" w:line="360" w:lineRule="auto"/>
        <w:ind w:left="118" w:right="1414"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14" o:spid="_x0000_s1214" o:spt="136" type="#_x0000_t136" style="position:absolute;left:0pt;margin-left:95.7pt;margin-top:258.2pt;height:16pt;width:400.2pt;mso-position-horizontal-relative:page;rotation:-3538944f;visibility:hidden;z-index:-25160601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3"/>
          <w:sz w:val="24"/>
          <w:szCs w:val="24"/>
          <w:lang w:val="en-US" w:eastAsia="zh-CN" w:bidi="ar-SA"/>
        </w:rPr>
        <w:t xml:space="preserve">监理人发出整改通知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6"/>
          <w:sz w:val="24"/>
          <w:szCs w:val="24"/>
          <w:lang w:val="en-US" w:eastAsia="zh-CN" w:bidi="ar-SA"/>
        </w:rPr>
        <w:t xml:space="preserve">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w:t>
      </w:r>
      <w:r>
        <w:rPr>
          <w:rFonts w:hint="eastAsia" w:ascii="宋体" w:hAnsi="Times New Roman" w:eastAsia="宋体" w:cs="宋体"/>
          <w:sz w:val="24"/>
          <w:szCs w:val="24"/>
          <w:lang w:val="en-US" w:eastAsia="zh-CN" w:bidi="ar-SA"/>
        </w:rPr>
        <w:t>根据合同约定享有的索赔权利。</w:t>
      </w:r>
    </w:p>
    <w:p w14:paraId="7D3ED7B1">
      <w:pPr>
        <w:widowControl w:val="0"/>
        <w:numPr>
          <w:ilvl w:val="2"/>
          <w:numId w:val="43"/>
        </w:numPr>
        <w:tabs>
          <w:tab w:val="left" w:pos="1439"/>
        </w:tabs>
        <w:kinsoku w:val="0"/>
        <w:overflowPunct w:val="0"/>
        <w:autoSpaceDE w:val="0"/>
        <w:autoSpaceDN w:val="0"/>
        <w:adjustRightInd w:val="0"/>
        <w:spacing w:line="303"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合同解除后的估价、付款和结清</w:t>
      </w:r>
    </w:p>
    <w:p w14:paraId="13919BD2">
      <w:pPr>
        <w:widowControl w:val="0"/>
        <w:numPr>
          <w:ilvl w:val="0"/>
          <w:numId w:val="48"/>
        </w:numPr>
        <w:tabs>
          <w:tab w:val="left" w:pos="1200"/>
        </w:tabs>
        <w:kinsoku w:val="0"/>
        <w:overflowPunct w:val="0"/>
        <w:autoSpaceDE w:val="0"/>
        <w:autoSpaceDN w:val="0"/>
        <w:adjustRightInd w:val="0"/>
        <w:spacing w:before="161" w:line="357" w:lineRule="auto"/>
        <w:ind w:left="630" w:leftChars="0" w:right="1415"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 xml:space="preserve">合同解除后，监理人按第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6"/>
          <w:sz w:val="24"/>
          <w:szCs w:val="24"/>
          <w:lang w:val="en-US" w:eastAsia="zh-CN" w:bidi="ar-SA"/>
        </w:rPr>
        <w:t xml:space="preserve"> 款商定或确定承包人实际完成工作的价值，以</w:t>
      </w:r>
      <w:r>
        <w:rPr>
          <w:rFonts w:hint="eastAsia" w:ascii="宋体" w:hAnsi="Times New Roman" w:eastAsia="宋体" w:cs="宋体"/>
          <w:sz w:val="24"/>
          <w:szCs w:val="24"/>
          <w:lang w:val="en-US" w:eastAsia="zh-CN" w:bidi="ar-SA"/>
        </w:rPr>
        <w:t>及承包人已提供的材料、施工设备、工程设备和临时工程等的价值。</w:t>
      </w:r>
    </w:p>
    <w:p w14:paraId="6A91DA3C">
      <w:pPr>
        <w:widowControl w:val="0"/>
        <w:numPr>
          <w:ilvl w:val="0"/>
          <w:numId w:val="48"/>
        </w:numPr>
        <w:tabs>
          <w:tab w:val="left" w:pos="1206"/>
        </w:tabs>
        <w:kinsoku w:val="0"/>
        <w:overflowPunct w:val="0"/>
        <w:autoSpaceDE w:val="0"/>
        <w:autoSpaceDN w:val="0"/>
        <w:adjustRightInd w:val="0"/>
        <w:spacing w:before="2" w:line="360" w:lineRule="auto"/>
        <w:ind w:left="630" w:leftChars="0" w:right="1422"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合同解除后，发包人应暂停对承包人的一切付款，查清各项付款和已扣款金</w:t>
      </w:r>
      <w:r>
        <w:rPr>
          <w:rFonts w:hint="eastAsia" w:ascii="宋体" w:hAnsi="Times New Roman" w:eastAsia="宋体" w:cs="宋体"/>
          <w:sz w:val="24"/>
          <w:szCs w:val="24"/>
          <w:lang w:val="en-US" w:eastAsia="zh-CN" w:bidi="ar-SA"/>
        </w:rPr>
        <w:t>额，包括承包人应支付的违约金。</w:t>
      </w:r>
    </w:p>
    <w:p w14:paraId="3D79C668">
      <w:pPr>
        <w:widowControl w:val="0"/>
        <w:numPr>
          <w:ilvl w:val="0"/>
          <w:numId w:val="48"/>
        </w:numPr>
        <w:tabs>
          <w:tab w:val="left" w:pos="1200"/>
        </w:tabs>
        <w:kinsoku w:val="0"/>
        <w:overflowPunct w:val="0"/>
        <w:autoSpaceDE w:val="0"/>
        <w:autoSpaceDN w:val="0"/>
        <w:adjustRightInd w:val="0"/>
        <w:spacing w:line="360" w:lineRule="auto"/>
        <w:ind w:left="630" w:leftChars="0" w:right="1415" w:firstLine="0" w:firstLineChars="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9"/>
          <w:sz w:val="24"/>
          <w:szCs w:val="24"/>
          <w:lang w:val="en-US" w:eastAsia="zh-CN" w:bidi="ar-SA"/>
        </w:rPr>
        <w:t xml:space="preserve">合同解除后，发包人应按第 </w:t>
      </w:r>
      <w:r>
        <w:rPr>
          <w:rFonts w:hint="eastAsia" w:ascii="宋体" w:hAnsi="Times New Roman" w:eastAsia="宋体" w:cs="宋体"/>
          <w:sz w:val="24"/>
          <w:szCs w:val="24"/>
          <w:lang w:val="en-US" w:eastAsia="zh-CN" w:bidi="ar-SA"/>
        </w:rPr>
        <w:t>23.4</w:t>
      </w:r>
      <w:r>
        <w:rPr>
          <w:rFonts w:hint="eastAsia" w:ascii="宋体" w:hAnsi="Times New Roman" w:eastAsia="宋体" w:cs="宋体"/>
          <w:spacing w:val="-8"/>
          <w:sz w:val="24"/>
          <w:szCs w:val="24"/>
          <w:lang w:val="en-US" w:eastAsia="zh-CN" w:bidi="ar-SA"/>
        </w:rPr>
        <w:t xml:space="preserve"> 款的约定向承包人索赔由于解除合同给发</w:t>
      </w:r>
      <w:r>
        <w:rPr>
          <w:rFonts w:hint="eastAsia" w:ascii="宋体" w:hAnsi="Times New Roman" w:eastAsia="宋体" w:cs="宋体"/>
          <w:spacing w:val="-4"/>
          <w:sz w:val="24"/>
          <w:szCs w:val="24"/>
          <w:lang w:val="en-US" w:eastAsia="zh-CN" w:bidi="ar-SA"/>
        </w:rPr>
        <w:t>包人造成的损失。</w:t>
      </w:r>
    </w:p>
    <w:p w14:paraId="79B73E5F">
      <w:pPr>
        <w:widowControl w:val="0"/>
        <w:numPr>
          <w:ilvl w:val="0"/>
          <w:numId w:val="48"/>
        </w:numPr>
        <w:tabs>
          <w:tab w:val="left" w:pos="1200"/>
        </w:tabs>
        <w:kinsoku w:val="0"/>
        <w:overflowPunct w:val="0"/>
        <w:autoSpaceDE w:val="0"/>
        <w:autoSpaceDN w:val="0"/>
        <w:adjustRightInd w:val="0"/>
        <w:spacing w:line="307" w:lineRule="exact"/>
        <w:ind w:left="630" w:leftChars="0" w:firstLine="0" w:firstLineChars="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8"/>
          <w:sz w:val="24"/>
          <w:szCs w:val="24"/>
          <w:lang w:val="en-US" w:eastAsia="zh-CN" w:bidi="ar-SA"/>
        </w:rPr>
        <w:t>合同双方确认上述往来款项后，出具最终结清付款证书，结清全部合同款项。</w:t>
      </w:r>
    </w:p>
    <w:p w14:paraId="77956AC8">
      <w:pPr>
        <w:widowControl w:val="0"/>
        <w:numPr>
          <w:ilvl w:val="0"/>
          <w:numId w:val="48"/>
        </w:numPr>
        <w:tabs>
          <w:tab w:val="left" w:pos="1200"/>
        </w:tabs>
        <w:kinsoku w:val="0"/>
        <w:overflowPunct w:val="0"/>
        <w:autoSpaceDE w:val="0"/>
        <w:autoSpaceDN w:val="0"/>
        <w:adjustRightInd w:val="0"/>
        <w:spacing w:before="151" w:line="360" w:lineRule="auto"/>
        <w:ind w:left="630" w:leftChars="0" w:right="1412" w:firstLine="0" w:firstLineChars="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1"/>
          <w:sz w:val="24"/>
          <w:szCs w:val="24"/>
          <w:lang w:val="en-US" w:eastAsia="zh-CN" w:bidi="ar-SA"/>
        </w:rPr>
        <w:t xml:space="preserve">发包人和承包人未能就解除合同后的结清达成一致而形成争议的，按第 </w:t>
      </w:r>
      <w:r>
        <w:rPr>
          <w:rFonts w:hint="eastAsia" w:ascii="宋体" w:hAnsi="Times New Roman" w:eastAsia="宋体" w:cs="宋体"/>
          <w:sz w:val="24"/>
          <w:szCs w:val="24"/>
          <w:lang w:val="en-US" w:eastAsia="zh-CN" w:bidi="ar-SA"/>
        </w:rPr>
        <w:t xml:space="preserve">24 </w:t>
      </w:r>
      <w:r>
        <w:rPr>
          <w:rFonts w:hint="eastAsia" w:ascii="宋体" w:hAnsi="Times New Roman" w:eastAsia="宋体" w:cs="宋体"/>
          <w:spacing w:val="-4"/>
          <w:sz w:val="24"/>
          <w:szCs w:val="24"/>
          <w:lang w:val="en-US" w:eastAsia="zh-CN" w:bidi="ar-SA"/>
        </w:rPr>
        <w:t>条的约定办理。</w:t>
      </w:r>
    </w:p>
    <w:p w14:paraId="5A62AE38">
      <w:pPr>
        <w:widowControl w:val="0"/>
        <w:numPr>
          <w:ilvl w:val="2"/>
          <w:numId w:val="43"/>
        </w:numPr>
        <w:tabs>
          <w:tab w:val="left" w:pos="1439"/>
        </w:tabs>
        <w:kinsoku w:val="0"/>
        <w:overflowPunct w:val="0"/>
        <w:autoSpaceDE w:val="0"/>
        <w:autoSpaceDN w:val="0"/>
        <w:adjustRightInd w:val="0"/>
        <w:spacing w:line="307"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协议利益的转让</w:t>
      </w:r>
    </w:p>
    <w:p w14:paraId="2CDB7CDE">
      <w:pPr>
        <w:widowControl w:val="0"/>
        <w:kinsoku w:val="0"/>
        <w:overflowPunct w:val="0"/>
        <w:autoSpaceDE w:val="0"/>
        <w:autoSpaceDN w:val="0"/>
        <w:adjustRightInd w:val="0"/>
        <w:spacing w:before="160" w:line="357"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6"/>
          <w:sz w:val="24"/>
          <w:szCs w:val="24"/>
          <w:lang w:val="en-US" w:eastAsia="zh-CN" w:bidi="ar-SA"/>
        </w:rPr>
        <w:t>因承包人违约解除合同的，发包人有权要求承包人将其为实施合同而签订的材料和</w:t>
      </w:r>
      <w:r>
        <w:rPr>
          <w:rFonts w:hint="eastAsia" w:ascii="宋体" w:hAnsi="Times New Roman" w:eastAsia="宋体" w:cs="宋体"/>
          <w:spacing w:val="-1"/>
          <w:sz w:val="24"/>
          <w:szCs w:val="24"/>
          <w:lang w:val="en-US" w:eastAsia="zh-CN" w:bidi="ar-SA"/>
        </w:rPr>
        <w:t xml:space="preserve">设备的订货协议或任何服务协议利益转让给发包人，并在解除合同后的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7"/>
          <w:sz w:val="24"/>
          <w:szCs w:val="24"/>
          <w:lang w:val="en-US" w:eastAsia="zh-CN" w:bidi="ar-SA"/>
        </w:rPr>
        <w:t xml:space="preserve"> 天内，依法</w:t>
      </w:r>
      <w:r>
        <w:rPr>
          <w:rFonts w:hint="eastAsia" w:ascii="宋体" w:hAnsi="Times New Roman" w:eastAsia="宋体" w:cs="宋体"/>
          <w:sz w:val="24"/>
          <w:szCs w:val="24"/>
          <w:lang w:val="en-US" w:eastAsia="zh-CN" w:bidi="ar-SA"/>
        </w:rPr>
        <w:t>办理转让手续。</w:t>
      </w:r>
    </w:p>
    <w:p w14:paraId="474CB38D">
      <w:pPr>
        <w:widowControl w:val="0"/>
        <w:numPr>
          <w:ilvl w:val="2"/>
          <w:numId w:val="43"/>
        </w:numPr>
        <w:tabs>
          <w:tab w:val="left" w:pos="1439"/>
        </w:tabs>
        <w:kinsoku w:val="0"/>
        <w:overflowPunct w:val="0"/>
        <w:autoSpaceDE w:val="0"/>
        <w:autoSpaceDN w:val="0"/>
        <w:adjustRightInd w:val="0"/>
        <w:spacing w:before="6"/>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紧急情况下无能力或不愿进行抢救</w:t>
      </w:r>
    </w:p>
    <w:p w14:paraId="7772DD52">
      <w:pPr>
        <w:widowControl w:val="0"/>
        <w:kinsoku w:val="0"/>
        <w:overflowPunct w:val="0"/>
        <w:autoSpaceDE w:val="0"/>
        <w:autoSpaceDN w:val="0"/>
        <w:adjustRightInd w:val="0"/>
        <w:spacing w:before="160" w:line="360"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在工程实施期间或缺陷责任期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3"/>
          <w:sz w:val="24"/>
          <w:szCs w:val="24"/>
          <w:lang w:val="en-US" w:eastAsia="zh-CN" w:bidi="ar-SA"/>
        </w:rPr>
        <w:t>内发生危及工程安全的事件，监</w:t>
      </w:r>
      <w:r>
        <w:rPr>
          <w:rFonts w:hint="eastAsia" w:ascii="宋体" w:hAnsi="Times New Roman" w:eastAsia="宋体" w:cs="宋体"/>
          <w:spacing w:val="-4"/>
          <w:sz w:val="24"/>
          <w:szCs w:val="24"/>
          <w:lang w:val="en-US" w:eastAsia="zh-CN" w:bidi="ar-SA"/>
        </w:rPr>
        <w:t>理人通知承包人进行抢救，承包人声明无能力或不愿立即执行的，发包人有权雇佣其他人员进行抢救。此类抢救按合同约定属于承包人义务的，由此发生的金额和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9"/>
          <w:sz w:val="24"/>
          <w:szCs w:val="24"/>
          <w:lang w:val="en-US" w:eastAsia="zh-CN" w:bidi="ar-SA"/>
        </w:rPr>
        <w:t>工期</w:t>
      </w:r>
      <w:r>
        <w:rPr>
          <w:rFonts w:hint="eastAsia" w:ascii="宋体" w:hAnsi="Times New Roman" w:eastAsia="宋体" w:cs="宋体"/>
          <w:sz w:val="24"/>
          <w:szCs w:val="24"/>
          <w:lang w:val="en-US" w:eastAsia="zh-CN" w:bidi="ar-SA"/>
        </w:rPr>
        <w:t>延误由承包人承担。</w:t>
      </w:r>
    </w:p>
    <w:p w14:paraId="7189F1F4">
      <w:pPr>
        <w:widowControl w:val="0"/>
        <w:numPr>
          <w:ilvl w:val="1"/>
          <w:numId w:val="43"/>
        </w:numPr>
        <w:tabs>
          <w:tab w:val="left" w:pos="755"/>
        </w:tabs>
        <w:kinsoku w:val="0"/>
        <w:overflowPunct w:val="0"/>
        <w:autoSpaceDE w:val="0"/>
        <w:autoSpaceDN w:val="0"/>
        <w:adjustRightInd w:val="0"/>
        <w:spacing w:line="356"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发包人违约</w:t>
      </w:r>
    </w:p>
    <w:p w14:paraId="42EFAD75">
      <w:pPr>
        <w:widowControl w:val="0"/>
        <w:numPr>
          <w:ilvl w:val="2"/>
          <w:numId w:val="43"/>
        </w:numPr>
        <w:tabs>
          <w:tab w:val="left" w:pos="1439"/>
        </w:tabs>
        <w:kinsoku w:val="0"/>
        <w:overflowPunct w:val="0"/>
        <w:autoSpaceDE w:val="0"/>
        <w:autoSpaceDN w:val="0"/>
        <w:adjustRightInd w:val="0"/>
        <w:spacing w:before="186"/>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发包人违约的情形</w:t>
      </w:r>
    </w:p>
    <w:p w14:paraId="2C8B81E6">
      <w:pPr>
        <w:numPr>
          <w:ilvl w:val="2"/>
          <w:numId w:val="43"/>
        </w:numPr>
        <w:tabs>
          <w:tab w:val="left" w:pos="1439"/>
        </w:tabs>
        <w:kinsoku w:val="0"/>
        <w:overflowPunct w:val="0"/>
        <w:spacing w:before="186"/>
        <w:ind w:left="1438" w:hanging="847"/>
        <w:rPr>
          <w:rFonts w:hint="default"/>
          <w:color w:val="000000"/>
        </w:rPr>
        <w:sectPr>
          <w:pgSz w:w="11910" w:h="16840"/>
          <w:pgMar w:top="1360" w:right="0" w:bottom="480" w:left="1300" w:header="0" w:footer="287" w:gutter="0"/>
          <w:cols w:space="720" w:num="1"/>
        </w:sectPr>
      </w:pPr>
    </w:p>
    <w:p w14:paraId="51D2F32E">
      <w:pPr>
        <w:widowControl w:val="0"/>
        <w:kinsoku w:val="0"/>
        <w:overflowPunct w:val="0"/>
        <w:autoSpaceDE w:val="0"/>
        <w:autoSpaceDN w:val="0"/>
        <w:adjustRightInd w:val="0"/>
        <w:spacing w:before="42"/>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在履行合同过程中发生的下列情形，属发包人违约：</w:t>
      </w:r>
    </w:p>
    <w:p w14:paraId="6BE8D2EE">
      <w:pPr>
        <w:widowControl w:val="0"/>
        <w:numPr>
          <w:ilvl w:val="0"/>
          <w:numId w:val="49"/>
        </w:numPr>
        <w:tabs>
          <w:tab w:val="left" w:pos="1200"/>
        </w:tabs>
        <w:kinsoku w:val="0"/>
        <w:overflowPunct w:val="0"/>
        <w:autoSpaceDE w:val="0"/>
        <w:autoSpaceDN w:val="0"/>
        <w:adjustRightInd w:val="0"/>
        <w:spacing w:before="154" w:line="357" w:lineRule="auto"/>
        <w:ind w:left="840" w:leftChars="0" w:right="1416" w:firstLine="0" w:firstLineChars="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6"/>
          <w:sz w:val="24"/>
          <w:szCs w:val="24"/>
          <w:lang w:val="en-US" w:eastAsia="zh-CN" w:bidi="ar-SA"/>
        </w:rPr>
        <w:t>发包人未能按合同约定支付预付款或合同价款，或拖延、拒绝批准付款申请</w:t>
      </w:r>
      <w:r>
        <w:rPr>
          <w:rFonts w:hint="eastAsia" w:ascii="宋体" w:hAnsi="Times New Roman" w:eastAsia="宋体" w:cs="宋体"/>
          <w:spacing w:val="-4"/>
          <w:sz w:val="24"/>
          <w:szCs w:val="24"/>
          <w:lang w:val="en-US" w:eastAsia="zh-CN" w:bidi="ar-SA"/>
        </w:rPr>
        <w:t>和支付凭证，导致付款延误的；</w:t>
      </w:r>
    </w:p>
    <w:p w14:paraId="5E29AFA6">
      <w:pPr>
        <w:widowControl w:val="0"/>
        <w:numPr>
          <w:ilvl w:val="0"/>
          <w:numId w:val="49"/>
        </w:numPr>
        <w:tabs>
          <w:tab w:val="left" w:pos="1200"/>
        </w:tabs>
        <w:kinsoku w:val="0"/>
        <w:overflowPunct w:val="0"/>
        <w:autoSpaceDE w:val="0"/>
        <w:autoSpaceDN w:val="0"/>
        <w:adjustRightInd w:val="0"/>
        <w:spacing w:before="3"/>
        <w:ind w:left="84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发包人原因造成停工的；</w:t>
      </w:r>
    </w:p>
    <w:p w14:paraId="39491A42">
      <w:pPr>
        <w:widowControl w:val="0"/>
        <w:numPr>
          <w:ilvl w:val="0"/>
          <w:numId w:val="49"/>
        </w:numPr>
        <w:tabs>
          <w:tab w:val="left" w:pos="1200"/>
        </w:tabs>
        <w:kinsoku w:val="0"/>
        <w:overflowPunct w:val="0"/>
        <w:autoSpaceDE w:val="0"/>
        <w:autoSpaceDN w:val="0"/>
        <w:adjustRightInd w:val="0"/>
        <w:spacing w:before="153"/>
        <w:ind w:left="840" w:leftChars="0" w:firstLine="0" w:firstLineChars="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4"/>
          <w:sz w:val="24"/>
          <w:szCs w:val="24"/>
          <w:lang w:val="en-US" w:eastAsia="zh-CN" w:bidi="ar-SA"/>
        </w:rPr>
        <w:t>监理人无正当理由没有在约定期限内发出复工指示，导致承包人无法复工的；</w:t>
      </w:r>
    </w:p>
    <w:p w14:paraId="5D096F3F">
      <w:pPr>
        <w:widowControl w:val="0"/>
        <w:numPr>
          <w:ilvl w:val="0"/>
          <w:numId w:val="49"/>
        </w:numPr>
        <w:tabs>
          <w:tab w:val="left" w:pos="1200"/>
        </w:tabs>
        <w:kinsoku w:val="0"/>
        <w:overflowPunct w:val="0"/>
        <w:autoSpaceDE w:val="0"/>
        <w:autoSpaceDN w:val="0"/>
        <w:adjustRightInd w:val="0"/>
        <w:spacing w:before="153"/>
        <w:ind w:left="84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发包人无法继续履行或明确表示不履行或实质上已停止履行合同的；</w:t>
      </w:r>
    </w:p>
    <w:p w14:paraId="7E92E513">
      <w:pPr>
        <w:widowControl w:val="0"/>
        <w:numPr>
          <w:ilvl w:val="0"/>
          <w:numId w:val="49"/>
        </w:numPr>
        <w:tabs>
          <w:tab w:val="left" w:pos="1200"/>
        </w:tabs>
        <w:kinsoku w:val="0"/>
        <w:overflowPunct w:val="0"/>
        <w:autoSpaceDE w:val="0"/>
        <w:autoSpaceDN w:val="0"/>
        <w:adjustRightInd w:val="0"/>
        <w:spacing w:before="154"/>
        <w:ind w:left="840" w:leftChars="0" w:firstLine="0" w:firstLineChars="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15" o:spid="_x0000_s1215" o:spt="136" type="#_x0000_t136" style="position:absolute;left:0pt;margin-left:95.7pt;margin-top:212.2pt;height:16pt;width:400.2pt;mso-position-horizontal-relative:page;rotation:-3538944f;visibility:hidden;z-index:-25160499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发包人不履行合同约定其他义务的。</w:t>
      </w:r>
    </w:p>
    <w:p w14:paraId="6A587D69">
      <w:pPr>
        <w:widowControl w:val="0"/>
        <w:numPr>
          <w:ilvl w:val="2"/>
          <w:numId w:val="43"/>
        </w:numPr>
        <w:tabs>
          <w:tab w:val="left" w:pos="1439"/>
        </w:tabs>
        <w:kinsoku w:val="0"/>
        <w:overflowPunct w:val="0"/>
        <w:autoSpaceDE w:val="0"/>
        <w:autoSpaceDN w:val="0"/>
        <w:adjustRightInd w:val="0"/>
        <w:spacing w:before="153"/>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承包人有权暂停施工</w:t>
      </w:r>
    </w:p>
    <w:p w14:paraId="11E68F51">
      <w:pPr>
        <w:widowControl w:val="0"/>
        <w:kinsoku w:val="0"/>
        <w:overflowPunct w:val="0"/>
        <w:autoSpaceDE w:val="0"/>
        <w:autoSpaceDN w:val="0"/>
        <w:adjustRightInd w:val="0"/>
        <w:spacing w:before="158" w:line="360"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 xml:space="preserve">发包人发生除第 </w:t>
      </w:r>
      <w:r>
        <w:rPr>
          <w:rFonts w:hint="eastAsia" w:ascii="宋体" w:hAnsi="Times New Roman" w:eastAsia="宋体" w:cs="宋体"/>
          <w:sz w:val="24"/>
          <w:szCs w:val="24"/>
          <w:lang w:val="en-US" w:eastAsia="zh-CN" w:bidi="ar-SA"/>
        </w:rPr>
        <w:t>22.2.1（4）</w:t>
      </w:r>
      <w:r>
        <w:rPr>
          <w:rFonts w:hint="eastAsia" w:ascii="宋体" w:hAnsi="Times New Roman" w:eastAsia="宋体" w:cs="宋体"/>
          <w:spacing w:val="-1"/>
          <w:sz w:val="24"/>
          <w:szCs w:val="24"/>
          <w:lang w:val="en-US" w:eastAsia="zh-CN" w:bidi="ar-SA"/>
        </w:rPr>
        <w:t xml:space="preserve">目以外的违约情况时，承包人可向发包人发出通知， 要求发包人采取有效措施纠正违约行为。发包人收到承包人通知后的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7"/>
          <w:sz w:val="24"/>
          <w:szCs w:val="24"/>
          <w:lang w:val="en-US" w:eastAsia="zh-CN" w:bidi="ar-SA"/>
        </w:rPr>
        <w:t xml:space="preserve"> 天内仍不履行</w:t>
      </w:r>
      <w:r>
        <w:rPr>
          <w:rFonts w:hint="eastAsia" w:ascii="宋体" w:hAnsi="Times New Roman" w:eastAsia="宋体" w:cs="宋体"/>
          <w:spacing w:val="-19"/>
          <w:sz w:val="24"/>
          <w:szCs w:val="24"/>
          <w:lang w:val="en-US" w:eastAsia="zh-CN" w:bidi="ar-SA"/>
        </w:rPr>
        <w:t>合同义务，承包人有权暂停施工，并通知监理人，发包人应承担由此增加的费用和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6"/>
          <w:sz w:val="24"/>
          <w:szCs w:val="24"/>
          <w:lang w:val="en-US" w:eastAsia="zh-CN" w:bidi="ar-SA"/>
        </w:rPr>
        <w:t xml:space="preserve">） </w:t>
      </w:r>
      <w:r>
        <w:rPr>
          <w:rFonts w:hint="eastAsia" w:ascii="宋体" w:hAnsi="Times New Roman" w:eastAsia="宋体" w:cs="宋体"/>
          <w:sz w:val="24"/>
          <w:szCs w:val="24"/>
          <w:lang w:val="en-US" w:eastAsia="zh-CN" w:bidi="ar-SA"/>
        </w:rPr>
        <w:t>工期延误，并支付承包人合理利润。</w:t>
      </w:r>
    </w:p>
    <w:p w14:paraId="07A2D3E7">
      <w:pPr>
        <w:widowControl w:val="0"/>
        <w:numPr>
          <w:ilvl w:val="2"/>
          <w:numId w:val="43"/>
        </w:numPr>
        <w:tabs>
          <w:tab w:val="left" w:pos="1439"/>
        </w:tabs>
        <w:kinsoku w:val="0"/>
        <w:overflowPunct w:val="0"/>
        <w:autoSpaceDE w:val="0"/>
        <w:autoSpaceDN w:val="0"/>
        <w:adjustRightInd w:val="0"/>
        <w:spacing w:line="304"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发包人违约解除合同</w:t>
      </w:r>
    </w:p>
    <w:p w14:paraId="43B27B4F">
      <w:pPr>
        <w:widowControl w:val="0"/>
        <w:numPr>
          <w:ilvl w:val="0"/>
          <w:numId w:val="50"/>
        </w:numPr>
        <w:tabs>
          <w:tab w:val="left" w:pos="1200"/>
        </w:tabs>
        <w:kinsoku w:val="0"/>
        <w:overflowPunct w:val="0"/>
        <w:autoSpaceDE w:val="0"/>
        <w:autoSpaceDN w:val="0"/>
        <w:adjustRightInd w:val="0"/>
        <w:spacing w:before="160"/>
        <w:ind w:left="1441" w:leftChars="0" w:hanging="601"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15"/>
          <w:sz w:val="24"/>
          <w:szCs w:val="24"/>
          <w:lang w:val="en-US" w:eastAsia="zh-CN" w:bidi="ar-SA"/>
        </w:rPr>
        <w:t xml:space="preserve">发生第 </w:t>
      </w:r>
      <w:r>
        <w:rPr>
          <w:rFonts w:hint="eastAsia" w:ascii="宋体" w:hAnsi="Times New Roman" w:eastAsia="宋体" w:cs="宋体"/>
          <w:sz w:val="24"/>
          <w:szCs w:val="24"/>
          <w:lang w:val="en-US" w:eastAsia="zh-CN" w:bidi="ar-SA"/>
        </w:rPr>
        <w:t>22.2.1（4）目的违约情况时，承包人可书面通知发包人解除合同。</w:t>
      </w:r>
    </w:p>
    <w:p w14:paraId="53B2335E">
      <w:pPr>
        <w:widowControl w:val="0"/>
        <w:numPr>
          <w:ilvl w:val="0"/>
          <w:numId w:val="50"/>
        </w:numPr>
        <w:tabs>
          <w:tab w:val="left" w:pos="1200"/>
        </w:tabs>
        <w:kinsoku w:val="0"/>
        <w:overflowPunct w:val="0"/>
        <w:autoSpaceDE w:val="0"/>
        <w:autoSpaceDN w:val="0"/>
        <w:adjustRightInd w:val="0"/>
        <w:spacing w:before="154" w:line="360" w:lineRule="auto"/>
        <w:ind w:left="360" w:leftChars="0" w:right="1413" w:firstLine="480" w:firstLineChars="0"/>
        <w:jc w:val="both"/>
        <w:rPr>
          <w:rFonts w:hint="default" w:ascii="宋体" w:hAnsi="Times New Roman" w:eastAsia="宋体" w:cs="宋体"/>
          <w:sz w:val="24"/>
          <w:szCs w:val="24"/>
          <w:lang w:val="en-US" w:eastAsia="zh-CN" w:bidi="ar-SA"/>
        </w:rPr>
      </w:pPr>
      <w:r>
        <w:rPr>
          <w:rFonts w:hint="eastAsia" w:ascii="宋体" w:hAnsi="Times New Roman" w:eastAsia="宋体" w:cs="宋体"/>
          <w:spacing w:val="-9"/>
          <w:sz w:val="24"/>
          <w:szCs w:val="24"/>
          <w:lang w:val="en-US" w:eastAsia="zh-CN" w:bidi="ar-SA"/>
        </w:rPr>
        <w:t xml:space="preserve">承包人按 </w:t>
      </w:r>
      <w:r>
        <w:rPr>
          <w:rFonts w:hint="eastAsia" w:ascii="宋体" w:hAnsi="Times New Roman" w:eastAsia="宋体" w:cs="宋体"/>
          <w:sz w:val="24"/>
          <w:szCs w:val="24"/>
          <w:lang w:val="en-US" w:eastAsia="zh-CN" w:bidi="ar-SA"/>
        </w:rPr>
        <w:t>22.2.2</w:t>
      </w:r>
      <w:r>
        <w:rPr>
          <w:rFonts w:hint="eastAsia" w:ascii="宋体" w:hAnsi="Times New Roman" w:eastAsia="宋体" w:cs="宋体"/>
          <w:spacing w:val="-14"/>
          <w:sz w:val="24"/>
          <w:szCs w:val="24"/>
          <w:lang w:val="en-US" w:eastAsia="zh-CN" w:bidi="ar-SA"/>
        </w:rPr>
        <w:t xml:space="preserve"> 项暂停施工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8"/>
          <w:sz w:val="24"/>
          <w:szCs w:val="24"/>
          <w:lang w:val="en-US" w:eastAsia="zh-CN" w:bidi="ar-SA"/>
        </w:rPr>
        <w:t xml:space="preserve"> 天后，发包人仍不纠正违约行为的，承包人</w:t>
      </w:r>
      <w:r>
        <w:rPr>
          <w:rFonts w:hint="eastAsia" w:ascii="宋体" w:hAnsi="Times New Roman" w:eastAsia="宋体" w:cs="宋体"/>
          <w:spacing w:val="-4"/>
          <w:sz w:val="24"/>
          <w:szCs w:val="24"/>
          <w:lang w:val="en-US" w:eastAsia="zh-CN" w:bidi="ar-SA"/>
        </w:rPr>
        <w:t>可向发包人发出解除合同通知。但承包人的这一行动不免除发包人承担的违约责任，也</w:t>
      </w:r>
      <w:r>
        <w:rPr>
          <w:rFonts w:hint="eastAsia" w:ascii="宋体" w:hAnsi="Times New Roman" w:eastAsia="宋体" w:cs="宋体"/>
          <w:sz w:val="24"/>
          <w:szCs w:val="24"/>
          <w:lang w:val="en-US" w:eastAsia="zh-CN" w:bidi="ar-SA"/>
        </w:rPr>
        <w:t>不影响承包人根据合同约定享有的索赔权利。</w:t>
      </w:r>
    </w:p>
    <w:p w14:paraId="11DC872C">
      <w:pPr>
        <w:widowControl w:val="0"/>
        <w:numPr>
          <w:ilvl w:val="2"/>
          <w:numId w:val="43"/>
        </w:numPr>
        <w:tabs>
          <w:tab w:val="left" w:pos="1439"/>
        </w:tabs>
        <w:kinsoku w:val="0"/>
        <w:overflowPunct w:val="0"/>
        <w:autoSpaceDE w:val="0"/>
        <w:autoSpaceDN w:val="0"/>
        <w:adjustRightInd w:val="0"/>
        <w:spacing w:line="304"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解除合同后的付款</w:t>
      </w:r>
    </w:p>
    <w:p w14:paraId="3B5E427F">
      <w:pPr>
        <w:widowControl w:val="0"/>
        <w:kinsoku w:val="0"/>
        <w:overflowPunct w:val="0"/>
        <w:autoSpaceDE w:val="0"/>
        <w:autoSpaceDN w:val="0"/>
        <w:adjustRightInd w:val="0"/>
        <w:spacing w:before="160" w:line="360" w:lineRule="auto"/>
        <w:ind w:left="118" w:right="1416" w:firstLine="480"/>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因发包人违约解除合同的，发包人应在解除合同后</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1"/>
          <w:sz w:val="24"/>
          <w:szCs w:val="24"/>
          <w:lang w:val="en-US" w:eastAsia="zh-CN" w:bidi="ar-SA"/>
        </w:rPr>
        <w:t xml:space="preserve"> 天内向承包人支付下列金额， </w:t>
      </w:r>
      <w:r>
        <w:rPr>
          <w:rFonts w:hint="eastAsia" w:ascii="宋体" w:hAnsi="Times New Roman" w:eastAsia="宋体" w:cs="宋体"/>
          <w:sz w:val="24"/>
          <w:szCs w:val="24"/>
          <w:lang w:val="en-US" w:eastAsia="zh-CN" w:bidi="ar-SA"/>
        </w:rPr>
        <w:t>承包人应在此期限内及时向发包人提交要求支付下列金额的有关资料和凭证：</w:t>
      </w:r>
    </w:p>
    <w:p w14:paraId="414C3714">
      <w:pPr>
        <w:widowControl w:val="0"/>
        <w:numPr>
          <w:ilvl w:val="0"/>
          <w:numId w:val="51"/>
        </w:numPr>
        <w:tabs>
          <w:tab w:val="left" w:pos="1200"/>
        </w:tabs>
        <w:kinsoku w:val="0"/>
        <w:overflowPunct w:val="0"/>
        <w:autoSpaceDE w:val="0"/>
        <w:autoSpaceDN w:val="0"/>
        <w:adjustRightInd w:val="0"/>
        <w:spacing w:line="307" w:lineRule="exact"/>
        <w:ind w:left="84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合同解除日以前所完成工作的价款；</w:t>
      </w:r>
    </w:p>
    <w:p w14:paraId="36150A85">
      <w:pPr>
        <w:widowControl w:val="0"/>
        <w:numPr>
          <w:ilvl w:val="0"/>
          <w:numId w:val="51"/>
        </w:numPr>
        <w:tabs>
          <w:tab w:val="left" w:pos="1200"/>
        </w:tabs>
        <w:kinsoku w:val="0"/>
        <w:overflowPunct w:val="0"/>
        <w:autoSpaceDE w:val="0"/>
        <w:autoSpaceDN w:val="0"/>
        <w:adjustRightInd w:val="0"/>
        <w:spacing w:before="151" w:line="360" w:lineRule="auto"/>
        <w:ind w:left="840" w:leftChars="0" w:right="1418" w:firstLine="0" w:firstLineChars="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6"/>
          <w:sz w:val="24"/>
          <w:szCs w:val="24"/>
          <w:lang w:val="en-US" w:eastAsia="zh-CN" w:bidi="ar-SA"/>
        </w:rPr>
        <w:t>承包人为该工程施工订购并已付款的材料、工程设备和其他物品的金额。发</w:t>
      </w:r>
      <w:r>
        <w:rPr>
          <w:rFonts w:hint="eastAsia" w:ascii="宋体" w:hAnsi="Times New Roman" w:eastAsia="宋体" w:cs="宋体"/>
          <w:spacing w:val="-4"/>
          <w:sz w:val="24"/>
          <w:szCs w:val="24"/>
          <w:lang w:val="en-US" w:eastAsia="zh-CN" w:bidi="ar-SA"/>
        </w:rPr>
        <w:t>包人付还后，该材料、工程设备和其他物品归发包人所有；</w:t>
      </w:r>
    </w:p>
    <w:p w14:paraId="275E94E5">
      <w:pPr>
        <w:widowControl w:val="0"/>
        <w:numPr>
          <w:ilvl w:val="0"/>
          <w:numId w:val="51"/>
        </w:numPr>
        <w:tabs>
          <w:tab w:val="left" w:pos="1200"/>
        </w:tabs>
        <w:kinsoku w:val="0"/>
        <w:overflowPunct w:val="0"/>
        <w:autoSpaceDE w:val="0"/>
        <w:autoSpaceDN w:val="0"/>
        <w:adjustRightInd w:val="0"/>
        <w:spacing w:line="307" w:lineRule="exact"/>
        <w:ind w:left="84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承包人为完成工程所发生的，而发包人未支付的金额；</w:t>
      </w:r>
    </w:p>
    <w:p w14:paraId="6E2BC24F">
      <w:pPr>
        <w:widowControl w:val="0"/>
        <w:numPr>
          <w:ilvl w:val="0"/>
          <w:numId w:val="51"/>
        </w:numPr>
        <w:tabs>
          <w:tab w:val="left" w:pos="1200"/>
        </w:tabs>
        <w:kinsoku w:val="0"/>
        <w:overflowPunct w:val="0"/>
        <w:autoSpaceDE w:val="0"/>
        <w:autoSpaceDN w:val="0"/>
        <w:adjustRightInd w:val="0"/>
        <w:spacing w:before="153"/>
        <w:ind w:left="84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承包人撤离施工场地以及遣散承包人人员的金额；</w:t>
      </w:r>
    </w:p>
    <w:p w14:paraId="001FFA75">
      <w:pPr>
        <w:widowControl w:val="0"/>
        <w:numPr>
          <w:ilvl w:val="0"/>
          <w:numId w:val="51"/>
        </w:numPr>
        <w:tabs>
          <w:tab w:val="left" w:pos="1200"/>
        </w:tabs>
        <w:kinsoku w:val="0"/>
        <w:overflowPunct w:val="0"/>
        <w:autoSpaceDE w:val="0"/>
        <w:autoSpaceDN w:val="0"/>
        <w:adjustRightInd w:val="0"/>
        <w:spacing w:before="154"/>
        <w:ind w:left="84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由于解除合同应赔偿的承包人损失；</w:t>
      </w:r>
    </w:p>
    <w:p w14:paraId="682EFE87">
      <w:pPr>
        <w:widowControl w:val="0"/>
        <w:numPr>
          <w:ilvl w:val="0"/>
          <w:numId w:val="51"/>
        </w:numPr>
        <w:tabs>
          <w:tab w:val="left" w:pos="1200"/>
        </w:tabs>
        <w:kinsoku w:val="0"/>
        <w:overflowPunct w:val="0"/>
        <w:autoSpaceDE w:val="0"/>
        <w:autoSpaceDN w:val="0"/>
        <w:adjustRightInd w:val="0"/>
        <w:spacing w:before="154"/>
        <w:ind w:left="84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按合同约定在合同解除日前应支付给承包人的其他金额。</w:t>
      </w:r>
    </w:p>
    <w:p w14:paraId="120A5C4B">
      <w:pPr>
        <w:widowControl w:val="0"/>
        <w:kinsoku w:val="0"/>
        <w:overflowPunct w:val="0"/>
        <w:autoSpaceDE w:val="0"/>
        <w:autoSpaceDN w:val="0"/>
        <w:adjustRightInd w:val="0"/>
        <w:spacing w:before="151" w:line="360"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发包人应按本项约定支付上述金额并退还质量保证金和履约担保，但有权要求承包人支付应偿还给发包人的各项金额。</w:t>
      </w:r>
    </w:p>
    <w:p w14:paraId="6D2E09CC">
      <w:pPr>
        <w:widowControl w:val="0"/>
        <w:numPr>
          <w:ilvl w:val="2"/>
          <w:numId w:val="43"/>
        </w:numPr>
        <w:tabs>
          <w:tab w:val="left" w:pos="1439"/>
        </w:tabs>
        <w:kinsoku w:val="0"/>
        <w:overflowPunct w:val="0"/>
        <w:autoSpaceDE w:val="0"/>
        <w:autoSpaceDN w:val="0"/>
        <w:adjustRightInd w:val="0"/>
        <w:spacing w:line="307" w:lineRule="exact"/>
        <w:ind w:left="1438" w:hanging="847"/>
        <w:outlineLvl w:val="2"/>
        <w:rPr>
          <w:rFonts w:hint="default" w:ascii="宋体" w:hAnsi="Times New Roman" w:eastAsia="宋体" w:cs="宋体"/>
          <w:b/>
          <w:color w:val="000000"/>
          <w:sz w:val="24"/>
          <w:szCs w:val="24"/>
          <w:lang w:val="en-US" w:eastAsia="zh-CN" w:bidi="ar-SA"/>
        </w:rPr>
      </w:pPr>
      <w:r>
        <w:rPr>
          <w:rFonts w:hint="eastAsia" w:ascii="宋体" w:hAnsi="Times New Roman" w:eastAsia="宋体" w:cs="宋体"/>
          <w:b/>
          <w:sz w:val="24"/>
          <w:szCs w:val="24"/>
          <w:lang w:val="en-US" w:eastAsia="zh-CN" w:bidi="ar-SA"/>
        </w:rPr>
        <w:t>解除合同后的承包人撤离</w:t>
      </w:r>
    </w:p>
    <w:p w14:paraId="550C42B2">
      <w:pPr>
        <w:numPr>
          <w:ilvl w:val="2"/>
          <w:numId w:val="43"/>
        </w:numPr>
        <w:tabs>
          <w:tab w:val="left" w:pos="1439"/>
        </w:tabs>
        <w:kinsoku w:val="0"/>
        <w:overflowPunct w:val="0"/>
        <w:spacing w:line="307" w:lineRule="exact"/>
        <w:ind w:left="1438" w:hanging="847"/>
        <w:rPr>
          <w:rFonts w:hint="default"/>
          <w:color w:val="000000"/>
        </w:rPr>
        <w:sectPr>
          <w:pgSz w:w="11910" w:h="16840"/>
          <w:pgMar w:top="1360" w:right="0" w:bottom="480" w:left="1300" w:header="0" w:footer="287" w:gutter="0"/>
          <w:cols w:space="720" w:num="1"/>
        </w:sectPr>
      </w:pPr>
    </w:p>
    <w:p w14:paraId="36E6A97D">
      <w:pPr>
        <w:widowControl w:val="0"/>
        <w:kinsoku w:val="0"/>
        <w:overflowPunct w:val="0"/>
        <w:autoSpaceDE w:val="0"/>
        <w:autoSpaceDN w:val="0"/>
        <w:adjustRightInd w:val="0"/>
        <w:spacing w:before="42" w:line="360" w:lineRule="auto"/>
        <w:ind w:left="118" w:right="1413" w:firstLine="480"/>
        <w:jc w:val="both"/>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4"/>
          <w:sz w:val="24"/>
          <w:szCs w:val="24"/>
          <w:lang w:val="en-US" w:eastAsia="zh-CN" w:bidi="ar-SA"/>
        </w:rPr>
        <w:t>因发包人违约而解除合同后，承包人应妥善做好已完工工程和已购材料、设备的保</w:t>
      </w:r>
      <w:r>
        <w:rPr>
          <w:rFonts w:hint="eastAsia" w:ascii="宋体" w:hAnsi="Times New Roman" w:eastAsia="宋体" w:cs="宋体"/>
          <w:spacing w:val="-6"/>
          <w:sz w:val="24"/>
          <w:szCs w:val="24"/>
          <w:lang w:val="en-US" w:eastAsia="zh-CN" w:bidi="ar-SA"/>
        </w:rPr>
        <w:t>护和移交工作，按发包人要求将承包人设备和人员撤出施工场地。承包人撤出施工场地</w:t>
      </w:r>
      <w:r>
        <w:rPr>
          <w:rFonts w:hint="eastAsia" w:ascii="宋体" w:hAnsi="Times New Roman" w:eastAsia="宋体" w:cs="宋体"/>
          <w:spacing w:val="-13"/>
          <w:sz w:val="24"/>
          <w:szCs w:val="24"/>
          <w:lang w:val="en-US" w:eastAsia="zh-CN" w:bidi="ar-SA"/>
        </w:rPr>
        <w:t xml:space="preserve">应遵守第 </w:t>
      </w:r>
      <w:r>
        <w:rPr>
          <w:rFonts w:hint="eastAsia" w:ascii="宋体" w:hAnsi="Times New Roman" w:eastAsia="宋体" w:cs="宋体"/>
          <w:sz w:val="24"/>
          <w:szCs w:val="24"/>
          <w:lang w:val="en-US" w:eastAsia="zh-CN" w:bidi="ar-SA"/>
        </w:rPr>
        <w:t>18.7.1</w:t>
      </w:r>
      <w:r>
        <w:rPr>
          <w:rFonts w:hint="eastAsia" w:ascii="宋体" w:hAnsi="Times New Roman" w:eastAsia="宋体" w:cs="宋体"/>
          <w:spacing w:val="-8"/>
          <w:sz w:val="24"/>
          <w:szCs w:val="24"/>
          <w:lang w:val="en-US" w:eastAsia="zh-CN" w:bidi="ar-SA"/>
        </w:rPr>
        <w:t xml:space="preserve"> 项的约定，发包人应为承包人撤出提供必要条件。</w:t>
      </w:r>
    </w:p>
    <w:p w14:paraId="131DAE85">
      <w:pPr>
        <w:widowControl w:val="0"/>
        <w:numPr>
          <w:ilvl w:val="1"/>
          <w:numId w:val="43"/>
        </w:numPr>
        <w:tabs>
          <w:tab w:val="left" w:pos="755"/>
        </w:tabs>
        <w:kinsoku w:val="0"/>
        <w:overflowPunct w:val="0"/>
        <w:autoSpaceDE w:val="0"/>
        <w:autoSpaceDN w:val="0"/>
        <w:adjustRightInd w:val="0"/>
        <w:spacing w:line="356" w:lineRule="exact"/>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第三人造成的违约</w:t>
      </w:r>
    </w:p>
    <w:p w14:paraId="286222CC">
      <w:pPr>
        <w:widowControl w:val="0"/>
        <w:kinsoku w:val="0"/>
        <w:overflowPunct w:val="0"/>
        <w:autoSpaceDE w:val="0"/>
        <w:autoSpaceDN w:val="0"/>
        <w:adjustRightInd w:val="0"/>
        <w:spacing w:before="185" w:line="360"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在履行合同过程中，一方当事人因第三人的原因造成违约的，应当向对方当事人承担违约责任。一方当事人和第三人之间的纠纷，依照法律规定或者按照约定解决。</w:t>
      </w:r>
    </w:p>
    <w:p w14:paraId="684ED15B">
      <w:pPr>
        <w:widowControl w:val="0"/>
        <w:numPr>
          <w:ilvl w:val="0"/>
          <w:numId w:val="43"/>
        </w:numPr>
        <w:tabs>
          <w:tab w:val="left" w:pos="544"/>
        </w:tabs>
        <w:kinsoku w:val="0"/>
        <w:overflowPunct w:val="0"/>
        <w:autoSpaceDE w:val="0"/>
        <w:autoSpaceDN w:val="0"/>
        <w:adjustRightInd w:val="0"/>
        <w:ind w:left="543" w:hanging="425"/>
        <w:outlineLvl w:val="1"/>
        <w:rPr>
          <w:rFonts w:hint="default" w:ascii="宋体" w:hAnsi="Times New Roman" w:eastAsia="宋体" w:cs="宋体"/>
          <w:b/>
          <w:color w:val="000000"/>
          <w:sz w:val="28"/>
          <w:szCs w:val="28"/>
          <w:lang w:val="en-US" w:eastAsia="zh-CN" w:bidi="ar-SA"/>
        </w:rPr>
      </w:pPr>
      <w:r>
        <w:rPr>
          <w:rFonts w:hint="default" w:ascii="宋体" w:hAnsi="Times New Roman" w:eastAsia="宋体" w:cs="宋体"/>
          <w:b/>
          <w:sz w:val="28"/>
          <w:szCs w:val="28"/>
          <w:lang w:val="en-US" w:eastAsia="zh-CN" w:bidi="ar-SA"/>
        </w:rPr>
        <w:pict>
          <v:shape id="_x0000_s1216" o:spid="_x0000_s1216" o:spt="136" type="#_x0000_t136" style="position:absolute;left:0pt;margin-left:95.7pt;margin-top:200.25pt;height:16pt;width:400.2pt;mso-position-horizontal-relative:page;rotation:-3538944f;visibility:hidden;z-index:-25160396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8"/>
          <w:szCs w:val="28"/>
          <w:lang w:val="en-US" w:eastAsia="zh-CN" w:bidi="ar-SA"/>
        </w:rPr>
        <w:t>索赔</w:t>
      </w:r>
    </w:p>
    <w:p w14:paraId="61702228">
      <w:pPr>
        <w:widowControl w:val="0"/>
        <w:numPr>
          <w:ilvl w:val="1"/>
          <w:numId w:val="43"/>
        </w:numPr>
        <w:tabs>
          <w:tab w:val="left" w:pos="755"/>
        </w:tabs>
        <w:kinsoku w:val="0"/>
        <w:overflowPunct w:val="0"/>
        <w:autoSpaceDE w:val="0"/>
        <w:autoSpaceDN w:val="0"/>
        <w:adjustRightInd w:val="0"/>
        <w:spacing w:before="186"/>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承包人索赔的提出</w:t>
      </w:r>
    </w:p>
    <w:p w14:paraId="45E6C32F">
      <w:pPr>
        <w:widowControl w:val="0"/>
        <w:kinsoku w:val="0"/>
        <w:overflowPunct w:val="0"/>
        <w:autoSpaceDE w:val="0"/>
        <w:autoSpaceDN w:val="0"/>
        <w:adjustRightInd w:val="0"/>
        <w:spacing w:before="186" w:line="360" w:lineRule="auto"/>
        <w:ind w:left="118" w:right="1353"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根据合同约定，承包人认为有权得到追加付款和（或）延长工期的，应按以下程序向发包人提出索赔：</w:t>
      </w:r>
    </w:p>
    <w:p w14:paraId="60E92F1F">
      <w:pPr>
        <w:widowControl w:val="0"/>
        <w:numPr>
          <w:ilvl w:val="0"/>
          <w:numId w:val="52"/>
        </w:numPr>
        <w:tabs>
          <w:tab w:val="left" w:pos="1200"/>
        </w:tabs>
        <w:kinsoku w:val="0"/>
        <w:overflowPunct w:val="0"/>
        <w:autoSpaceDE w:val="0"/>
        <w:autoSpaceDN w:val="0"/>
        <w:adjustRightInd w:val="0"/>
        <w:spacing w:line="305" w:lineRule="exact"/>
        <w:ind w:left="1199" w:hanging="601"/>
        <w:rPr>
          <w:rFonts w:hint="default" w:ascii="宋体" w:hAnsi="Times New Roman" w:eastAsia="宋体" w:cs="宋体"/>
          <w:spacing w:val="-10"/>
          <w:sz w:val="24"/>
          <w:szCs w:val="24"/>
          <w:lang w:val="en-US" w:eastAsia="zh-CN" w:bidi="ar-SA"/>
        </w:rPr>
      </w:pPr>
      <w:r>
        <w:rPr>
          <w:rFonts w:hint="eastAsia" w:ascii="宋体" w:hAnsi="Times New Roman" w:eastAsia="宋体" w:cs="宋体"/>
          <w:spacing w:val="-3"/>
          <w:sz w:val="24"/>
          <w:szCs w:val="24"/>
          <w:lang w:val="en-US" w:eastAsia="zh-CN" w:bidi="ar-SA"/>
        </w:rPr>
        <w:t xml:space="preserve">承包人应在知道或应当知道索赔事件发生后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0"/>
          <w:sz w:val="24"/>
          <w:szCs w:val="24"/>
          <w:lang w:val="en-US" w:eastAsia="zh-CN" w:bidi="ar-SA"/>
        </w:rPr>
        <w:t xml:space="preserve"> 天内，向监理人递交索赔意向</w:t>
      </w:r>
    </w:p>
    <w:p w14:paraId="4CC198A7">
      <w:pPr>
        <w:widowControl w:val="0"/>
        <w:kinsoku w:val="0"/>
        <w:overflowPunct w:val="0"/>
        <w:autoSpaceDE w:val="0"/>
        <w:autoSpaceDN w:val="0"/>
        <w:adjustRightInd w:val="0"/>
        <w:spacing w:before="153" w:line="360" w:lineRule="auto"/>
        <w:ind w:left="118" w:right="1412" w:firstLine="0"/>
        <w:rPr>
          <w:rFonts w:hint="default" w:ascii="宋体" w:hAnsi="Times New Roman" w:eastAsia="宋体" w:cs="宋体"/>
          <w:sz w:val="24"/>
          <w:szCs w:val="24"/>
          <w:lang w:val="en-US" w:eastAsia="zh-CN" w:bidi="ar-SA"/>
        </w:rPr>
      </w:pPr>
      <w:r>
        <w:rPr>
          <w:rFonts w:hint="eastAsia" w:ascii="宋体" w:hAnsi="Times New Roman" w:eastAsia="宋体" w:cs="宋体"/>
          <w:spacing w:val="-17"/>
          <w:sz w:val="24"/>
          <w:szCs w:val="24"/>
          <w:lang w:val="en-US" w:eastAsia="zh-CN" w:bidi="ar-SA"/>
        </w:rPr>
        <w:t xml:space="preserve">通知书，并说明发生索赔事件的事由。承包人未在前述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9"/>
          <w:sz w:val="24"/>
          <w:szCs w:val="24"/>
          <w:lang w:val="en-US" w:eastAsia="zh-CN" w:bidi="ar-SA"/>
        </w:rPr>
        <w:t xml:space="preserve"> 天内发出索赔意向通知书的， </w:t>
      </w:r>
      <w:r>
        <w:rPr>
          <w:rFonts w:hint="eastAsia" w:ascii="宋体" w:hAnsi="Times New Roman" w:eastAsia="宋体" w:cs="宋体"/>
          <w:sz w:val="24"/>
          <w:szCs w:val="24"/>
          <w:lang w:val="en-US" w:eastAsia="zh-CN" w:bidi="ar-SA"/>
        </w:rPr>
        <w:t>丧失要求追加付款和（或）延长工期的权利；</w:t>
      </w:r>
    </w:p>
    <w:p w14:paraId="70732AD5">
      <w:pPr>
        <w:widowControl w:val="0"/>
        <w:numPr>
          <w:ilvl w:val="0"/>
          <w:numId w:val="52"/>
        </w:numPr>
        <w:tabs>
          <w:tab w:val="left" w:pos="1200"/>
        </w:tabs>
        <w:kinsoku w:val="0"/>
        <w:overflowPunct w:val="0"/>
        <w:autoSpaceDE w:val="0"/>
        <w:autoSpaceDN w:val="0"/>
        <w:adjustRightInd w:val="0"/>
        <w:spacing w:line="360" w:lineRule="auto"/>
        <w:ind w:left="118" w:right="1295" w:firstLine="480"/>
        <w:rPr>
          <w:rFonts w:hint="default" w:ascii="宋体" w:hAnsi="Times New Roman" w:eastAsia="宋体" w:cs="宋体"/>
          <w:spacing w:val="-3"/>
          <w:sz w:val="24"/>
          <w:szCs w:val="24"/>
          <w:lang w:val="en-US" w:eastAsia="zh-CN" w:bidi="ar-SA"/>
        </w:rPr>
      </w:pPr>
      <w:r>
        <w:rPr>
          <w:rFonts w:hint="eastAsia" w:ascii="宋体" w:hAnsi="Times New Roman" w:eastAsia="宋体" w:cs="宋体"/>
          <w:spacing w:val="-2"/>
          <w:sz w:val="24"/>
          <w:szCs w:val="24"/>
          <w:lang w:val="en-US" w:eastAsia="zh-CN" w:bidi="ar-SA"/>
        </w:rPr>
        <w:t xml:space="preserve">承包人应在发出索赔意向通知书后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7"/>
          <w:sz w:val="24"/>
          <w:szCs w:val="24"/>
          <w:lang w:val="en-US" w:eastAsia="zh-CN" w:bidi="ar-SA"/>
        </w:rPr>
        <w:t xml:space="preserve"> 天内，向监理人正式递交索赔通知书。</w:t>
      </w:r>
      <w:r>
        <w:rPr>
          <w:rFonts w:hint="eastAsia" w:ascii="宋体" w:hAnsi="Times New Roman" w:eastAsia="宋体" w:cs="宋体"/>
          <w:spacing w:val="-1"/>
          <w:sz w:val="24"/>
          <w:szCs w:val="24"/>
          <w:lang w:val="en-US" w:eastAsia="zh-CN" w:bidi="ar-SA"/>
        </w:rPr>
        <w:t>索赔通知书应详细说明索赔理由以及要求追加的付款金额和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6"/>
          <w:sz w:val="24"/>
          <w:szCs w:val="24"/>
          <w:lang w:val="en-US" w:eastAsia="zh-CN" w:bidi="ar-SA"/>
        </w:rPr>
        <w:t>）</w:t>
      </w:r>
      <w:r>
        <w:rPr>
          <w:rFonts w:hint="eastAsia" w:ascii="宋体" w:hAnsi="Times New Roman" w:eastAsia="宋体" w:cs="宋体"/>
          <w:spacing w:val="-3"/>
          <w:sz w:val="24"/>
          <w:szCs w:val="24"/>
          <w:lang w:val="en-US" w:eastAsia="zh-CN" w:bidi="ar-SA"/>
        </w:rPr>
        <w:t>延长的工期，并附必要的记录和证明材料；</w:t>
      </w:r>
    </w:p>
    <w:p w14:paraId="48726902">
      <w:pPr>
        <w:widowControl w:val="0"/>
        <w:numPr>
          <w:ilvl w:val="0"/>
          <w:numId w:val="52"/>
        </w:numPr>
        <w:tabs>
          <w:tab w:val="left" w:pos="1200"/>
        </w:tabs>
        <w:kinsoku w:val="0"/>
        <w:overflowPunct w:val="0"/>
        <w:autoSpaceDE w:val="0"/>
        <w:autoSpaceDN w:val="0"/>
        <w:adjustRightInd w:val="0"/>
        <w:spacing w:line="360"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索赔事件具有连续影响的，承包人应按合理时间间隔继续递交延续索赔通知</w:t>
      </w:r>
      <w:r>
        <w:rPr>
          <w:rFonts w:hint="eastAsia" w:ascii="宋体" w:hAnsi="Times New Roman" w:eastAsia="宋体" w:cs="宋体"/>
          <w:spacing w:val="-4"/>
          <w:sz w:val="24"/>
          <w:szCs w:val="24"/>
          <w:lang w:val="en-US" w:eastAsia="zh-CN" w:bidi="ar-SA"/>
        </w:rPr>
        <w:t>，说明连续影响的实际情况和记录，列出累计的追加付款金额和</w:t>
      </w:r>
      <w:r>
        <w:rPr>
          <w:rFonts w:hint="eastAsia" w:ascii="宋体" w:hAnsi="Times New Roman" w:eastAsia="宋体" w:cs="宋体"/>
          <w:sz w:val="24"/>
          <w:szCs w:val="24"/>
          <w:lang w:val="en-US" w:eastAsia="zh-CN" w:bidi="ar-SA"/>
        </w:rPr>
        <w:t>（或）工期延长天数；</w:t>
      </w:r>
    </w:p>
    <w:p w14:paraId="3A7FEFF6">
      <w:pPr>
        <w:widowControl w:val="0"/>
        <w:numPr>
          <w:ilvl w:val="0"/>
          <w:numId w:val="52"/>
        </w:numPr>
        <w:tabs>
          <w:tab w:val="left" w:pos="1200"/>
        </w:tabs>
        <w:kinsoku w:val="0"/>
        <w:overflowPunct w:val="0"/>
        <w:autoSpaceDE w:val="0"/>
        <w:autoSpaceDN w:val="0"/>
        <w:adjustRightInd w:val="0"/>
        <w:spacing w:line="360" w:lineRule="auto"/>
        <w:ind w:left="118" w:right="1295" w:firstLine="48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 xml:space="preserve">在索赔事件影响结束后的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6"/>
          <w:sz w:val="24"/>
          <w:szCs w:val="24"/>
          <w:lang w:val="en-US" w:eastAsia="zh-CN" w:bidi="ar-SA"/>
        </w:rPr>
        <w:t xml:space="preserve"> 天内，承包人应向监理人递交最终索赔通知书， </w:t>
      </w:r>
      <w:r>
        <w:rPr>
          <w:rFonts w:hint="eastAsia" w:ascii="宋体" w:hAnsi="Times New Roman" w:eastAsia="宋体" w:cs="宋体"/>
          <w:sz w:val="24"/>
          <w:szCs w:val="24"/>
          <w:lang w:val="en-US" w:eastAsia="zh-CN" w:bidi="ar-SA"/>
        </w:rPr>
        <w:t>说明最终要求索赔的追加付款金额和延长的工期，并附必要的记录和证明材料。</w:t>
      </w:r>
    </w:p>
    <w:p w14:paraId="43714BBA">
      <w:pPr>
        <w:widowControl w:val="0"/>
        <w:numPr>
          <w:ilvl w:val="1"/>
          <w:numId w:val="43"/>
        </w:numPr>
        <w:tabs>
          <w:tab w:val="left" w:pos="755"/>
        </w:tabs>
        <w:kinsoku w:val="0"/>
        <w:overflowPunct w:val="0"/>
        <w:autoSpaceDE w:val="0"/>
        <w:autoSpaceDN w:val="0"/>
        <w:adjustRightInd w:val="0"/>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承包人索赔处理程序</w:t>
      </w:r>
    </w:p>
    <w:p w14:paraId="61D58F51">
      <w:pPr>
        <w:widowControl w:val="0"/>
        <w:numPr>
          <w:ilvl w:val="0"/>
          <w:numId w:val="53"/>
        </w:numPr>
        <w:tabs>
          <w:tab w:val="left" w:pos="1200"/>
        </w:tabs>
        <w:kinsoku w:val="0"/>
        <w:overflowPunct w:val="0"/>
        <w:autoSpaceDE w:val="0"/>
        <w:autoSpaceDN w:val="0"/>
        <w:adjustRightInd w:val="0"/>
        <w:spacing w:before="180" w:line="360" w:lineRule="auto"/>
        <w:ind w:left="630" w:leftChars="0" w:right="1418" w:firstLine="0" w:firstLineChars="0"/>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6"/>
          <w:sz w:val="24"/>
          <w:szCs w:val="24"/>
          <w:lang w:val="en-US" w:eastAsia="zh-CN" w:bidi="ar-SA"/>
        </w:rPr>
        <w:t>监理人收到承包人提交的索赔通知书后，应及时审查索赔通知书的内容、查</w:t>
      </w:r>
      <w:r>
        <w:rPr>
          <w:rFonts w:hint="eastAsia" w:ascii="宋体" w:hAnsi="Times New Roman" w:eastAsia="宋体" w:cs="宋体"/>
          <w:spacing w:val="-4"/>
          <w:sz w:val="24"/>
          <w:szCs w:val="24"/>
          <w:lang w:val="en-US" w:eastAsia="zh-CN" w:bidi="ar-SA"/>
        </w:rPr>
        <w:t>验承包人的记录和证明材料，必要时监理人可要求承包人提交全部原始记录副本。</w:t>
      </w:r>
    </w:p>
    <w:p w14:paraId="00316BE7">
      <w:pPr>
        <w:widowControl w:val="0"/>
        <w:numPr>
          <w:ilvl w:val="0"/>
          <w:numId w:val="53"/>
        </w:numPr>
        <w:tabs>
          <w:tab w:val="left" w:pos="1200"/>
        </w:tabs>
        <w:kinsoku w:val="0"/>
        <w:overflowPunct w:val="0"/>
        <w:autoSpaceDE w:val="0"/>
        <w:autoSpaceDN w:val="0"/>
        <w:adjustRightInd w:val="0"/>
        <w:spacing w:line="304" w:lineRule="exact"/>
        <w:ind w:left="630" w:leftChars="0"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监理人应按第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5"/>
          <w:sz w:val="24"/>
          <w:szCs w:val="24"/>
          <w:lang w:val="en-US" w:eastAsia="zh-CN" w:bidi="ar-SA"/>
        </w:rPr>
        <w:t xml:space="preserve"> 款商定或确定追加的付款和</w:t>
      </w:r>
      <w:r>
        <w:rPr>
          <w:rFonts w:hint="eastAsia" w:ascii="宋体" w:hAnsi="Times New Roman" w:eastAsia="宋体" w:cs="宋体"/>
          <w:sz w:val="24"/>
          <w:szCs w:val="24"/>
          <w:lang w:val="en-US" w:eastAsia="zh-CN" w:bidi="ar-SA"/>
        </w:rPr>
        <w:t>（或）延长的工期，并在收到</w:t>
      </w:r>
    </w:p>
    <w:p w14:paraId="11E132F3">
      <w:pPr>
        <w:widowControl w:val="0"/>
        <w:kinsoku w:val="0"/>
        <w:overflowPunct w:val="0"/>
        <w:autoSpaceDE w:val="0"/>
        <w:autoSpaceDN w:val="0"/>
        <w:adjustRightInd w:val="0"/>
        <w:spacing w:before="153" w:line="360" w:lineRule="auto"/>
        <w:ind w:left="118" w:right="135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上述索赔通知书或有关索赔的进一步证明材料后的 42 天内，将索赔处理结果答复承包人。</w:t>
      </w:r>
    </w:p>
    <w:p w14:paraId="57FD599E">
      <w:pPr>
        <w:widowControl w:val="0"/>
        <w:numPr>
          <w:ilvl w:val="0"/>
          <w:numId w:val="53"/>
        </w:numPr>
        <w:tabs>
          <w:tab w:val="left" w:pos="1200"/>
        </w:tabs>
        <w:kinsoku w:val="0"/>
        <w:overflowPunct w:val="0"/>
        <w:autoSpaceDE w:val="0"/>
        <w:autoSpaceDN w:val="0"/>
        <w:adjustRightInd w:val="0"/>
        <w:spacing w:line="307" w:lineRule="exact"/>
        <w:ind w:left="630" w:leftChars="0" w:firstLine="0" w:firstLineChars="0"/>
        <w:rPr>
          <w:rFonts w:hint="default" w:ascii="宋体" w:hAnsi="Times New Roman" w:eastAsia="宋体" w:cs="宋体"/>
          <w:spacing w:val="-15"/>
          <w:sz w:val="24"/>
          <w:szCs w:val="24"/>
          <w:lang w:val="en-US" w:eastAsia="zh-CN" w:bidi="ar-SA"/>
        </w:rPr>
      </w:pPr>
      <w:r>
        <w:rPr>
          <w:rFonts w:hint="eastAsia" w:ascii="宋体" w:hAnsi="Times New Roman" w:eastAsia="宋体" w:cs="宋体"/>
          <w:spacing w:val="-4"/>
          <w:sz w:val="24"/>
          <w:szCs w:val="24"/>
          <w:lang w:val="en-US" w:eastAsia="zh-CN" w:bidi="ar-SA"/>
        </w:rPr>
        <w:t xml:space="preserve">承包人接受索赔处理结果的，发包人应在作出索赔处理结果答复后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5"/>
          <w:sz w:val="24"/>
          <w:szCs w:val="24"/>
          <w:lang w:val="en-US" w:eastAsia="zh-CN" w:bidi="ar-SA"/>
        </w:rPr>
        <w:t xml:space="preserve"> 天内完</w:t>
      </w:r>
    </w:p>
    <w:p w14:paraId="33FB02D4">
      <w:pPr>
        <w:widowControl w:val="0"/>
        <w:kinsoku w:val="0"/>
        <w:overflowPunct w:val="0"/>
        <w:autoSpaceDE w:val="0"/>
        <w:autoSpaceDN w:val="0"/>
        <w:adjustRightInd w:val="0"/>
        <w:spacing w:before="153"/>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成赔付。承包人不接受索赔处理结果的，按第 24 条的约定办理。</w:t>
      </w:r>
    </w:p>
    <w:p w14:paraId="4B2F0905">
      <w:pPr>
        <w:widowControl w:val="0"/>
        <w:numPr>
          <w:ilvl w:val="1"/>
          <w:numId w:val="43"/>
        </w:numPr>
        <w:tabs>
          <w:tab w:val="left" w:pos="755"/>
        </w:tabs>
        <w:kinsoku w:val="0"/>
        <w:overflowPunct w:val="0"/>
        <w:autoSpaceDE w:val="0"/>
        <w:autoSpaceDN w:val="0"/>
        <w:adjustRightInd w:val="0"/>
        <w:spacing w:before="154"/>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承包人提出索赔的期限</w:t>
      </w:r>
    </w:p>
    <w:p w14:paraId="5B50A046">
      <w:pPr>
        <w:numPr>
          <w:ilvl w:val="1"/>
          <w:numId w:val="43"/>
        </w:numPr>
        <w:tabs>
          <w:tab w:val="left" w:pos="755"/>
        </w:tabs>
        <w:kinsoku w:val="0"/>
        <w:overflowPunct w:val="0"/>
        <w:spacing w:before="154"/>
        <w:rPr>
          <w:rFonts w:hint="default"/>
        </w:rPr>
        <w:sectPr>
          <w:pgSz w:w="11910" w:h="16840"/>
          <w:pgMar w:top="1360" w:right="0" w:bottom="480" w:left="1300" w:header="0" w:footer="287" w:gutter="0"/>
          <w:cols w:space="720" w:num="1"/>
        </w:sectPr>
      </w:pPr>
    </w:p>
    <w:p w14:paraId="0D029AB2">
      <w:pPr>
        <w:widowControl w:val="0"/>
        <w:numPr>
          <w:ilvl w:val="2"/>
          <w:numId w:val="43"/>
        </w:numPr>
        <w:tabs>
          <w:tab w:val="left" w:pos="1439"/>
        </w:tabs>
        <w:kinsoku w:val="0"/>
        <w:overflowPunct w:val="0"/>
        <w:autoSpaceDE w:val="0"/>
        <w:autoSpaceDN w:val="0"/>
        <w:adjustRightInd w:val="0"/>
        <w:spacing w:before="42" w:line="360" w:lineRule="auto"/>
        <w:ind w:left="118" w:right="1415"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0"/>
          <w:sz w:val="24"/>
          <w:szCs w:val="24"/>
          <w:lang w:val="en-US" w:eastAsia="zh-CN" w:bidi="ar-SA"/>
        </w:rPr>
        <w:t xml:space="preserve">承包人按第 </w:t>
      </w:r>
      <w:r>
        <w:rPr>
          <w:rFonts w:hint="eastAsia" w:ascii="宋体" w:hAnsi="Times New Roman" w:eastAsia="宋体" w:cs="宋体"/>
          <w:sz w:val="24"/>
          <w:szCs w:val="24"/>
          <w:lang w:val="en-US" w:eastAsia="zh-CN" w:bidi="ar-SA"/>
        </w:rPr>
        <w:t>17.5</w:t>
      </w:r>
      <w:r>
        <w:rPr>
          <w:rFonts w:hint="eastAsia" w:ascii="宋体" w:hAnsi="Times New Roman" w:eastAsia="宋体" w:cs="宋体"/>
          <w:spacing w:val="-12"/>
          <w:sz w:val="24"/>
          <w:szCs w:val="24"/>
          <w:lang w:val="en-US" w:eastAsia="zh-CN" w:bidi="ar-SA"/>
        </w:rPr>
        <w:t xml:space="preserve"> 款的约定接受了完工付款证书后，应被认为已无权再提出</w:t>
      </w:r>
      <w:r>
        <w:rPr>
          <w:rFonts w:hint="eastAsia" w:ascii="宋体" w:hAnsi="Times New Roman" w:eastAsia="宋体" w:cs="宋体"/>
          <w:sz w:val="24"/>
          <w:szCs w:val="24"/>
          <w:lang w:val="en-US" w:eastAsia="zh-CN" w:bidi="ar-SA"/>
        </w:rPr>
        <w:t>在合同工程完工证书颁发前所发生的任何索赔。</w:t>
      </w:r>
    </w:p>
    <w:p w14:paraId="2EBC534C">
      <w:pPr>
        <w:widowControl w:val="0"/>
        <w:numPr>
          <w:ilvl w:val="2"/>
          <w:numId w:val="43"/>
        </w:numPr>
        <w:tabs>
          <w:tab w:val="left" w:pos="1439"/>
        </w:tabs>
        <w:kinsoku w:val="0"/>
        <w:overflowPunct w:val="0"/>
        <w:autoSpaceDE w:val="0"/>
        <w:autoSpaceDN w:val="0"/>
        <w:adjustRightInd w:val="0"/>
        <w:spacing w:line="360" w:lineRule="auto"/>
        <w:ind w:left="118" w:right="1415"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0"/>
          <w:sz w:val="24"/>
          <w:szCs w:val="24"/>
          <w:lang w:val="en-US" w:eastAsia="zh-CN" w:bidi="ar-SA"/>
        </w:rPr>
        <w:t xml:space="preserve">承包人按第 </w:t>
      </w:r>
      <w:r>
        <w:rPr>
          <w:rFonts w:hint="eastAsia" w:ascii="宋体" w:hAnsi="Times New Roman" w:eastAsia="宋体" w:cs="宋体"/>
          <w:sz w:val="24"/>
          <w:szCs w:val="24"/>
          <w:lang w:val="en-US" w:eastAsia="zh-CN" w:bidi="ar-SA"/>
        </w:rPr>
        <w:t>17.6</w:t>
      </w:r>
      <w:r>
        <w:rPr>
          <w:rFonts w:hint="eastAsia" w:ascii="宋体" w:hAnsi="Times New Roman" w:eastAsia="宋体" w:cs="宋体"/>
          <w:spacing w:val="-12"/>
          <w:sz w:val="24"/>
          <w:szCs w:val="24"/>
          <w:lang w:val="en-US" w:eastAsia="zh-CN" w:bidi="ar-SA"/>
        </w:rPr>
        <w:t xml:space="preserve"> 款的约定提交的最终结清申请单中，只限于提出合同工程</w:t>
      </w:r>
      <w:r>
        <w:rPr>
          <w:rFonts w:hint="eastAsia" w:ascii="宋体" w:hAnsi="Times New Roman" w:eastAsia="宋体" w:cs="宋体"/>
          <w:sz w:val="24"/>
          <w:szCs w:val="24"/>
          <w:lang w:val="en-US" w:eastAsia="zh-CN" w:bidi="ar-SA"/>
        </w:rPr>
        <w:t>完工证书颁发后发生的索赔。提出索赔的期限自接受最终结清证书时终止。</w:t>
      </w:r>
    </w:p>
    <w:p w14:paraId="5F43002D">
      <w:pPr>
        <w:widowControl w:val="0"/>
        <w:numPr>
          <w:ilvl w:val="1"/>
          <w:numId w:val="43"/>
        </w:numPr>
        <w:tabs>
          <w:tab w:val="left" w:pos="755"/>
        </w:tabs>
        <w:kinsoku w:val="0"/>
        <w:overflowPunct w:val="0"/>
        <w:autoSpaceDE w:val="0"/>
        <w:autoSpaceDN w:val="0"/>
        <w:adjustRightInd w:val="0"/>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发包人的索赔</w:t>
      </w:r>
    </w:p>
    <w:p w14:paraId="13B40986">
      <w:pPr>
        <w:widowControl w:val="0"/>
        <w:numPr>
          <w:ilvl w:val="2"/>
          <w:numId w:val="43"/>
        </w:numPr>
        <w:tabs>
          <w:tab w:val="left" w:pos="1499"/>
        </w:tabs>
        <w:kinsoku w:val="0"/>
        <w:overflowPunct w:val="0"/>
        <w:autoSpaceDE w:val="0"/>
        <w:autoSpaceDN w:val="0"/>
        <w:adjustRightInd w:val="0"/>
        <w:spacing w:before="182" w:line="360" w:lineRule="auto"/>
        <w:ind w:left="118" w:right="1413" w:firstLine="480"/>
        <w:jc w:val="both"/>
        <w:rPr>
          <w:rFonts w:hint="default" w:ascii="宋体" w:hAnsi="Times New Roman" w:eastAsia="宋体" w:cs="宋体"/>
          <w:color w:val="000000"/>
          <w:sz w:val="24"/>
          <w:szCs w:val="24"/>
          <w:lang w:val="en-US" w:eastAsia="zh-CN" w:bidi="ar-SA"/>
        </w:rPr>
      </w:pPr>
      <w:r>
        <w:rPr>
          <w:rFonts w:hint="default" w:ascii="宋体" w:hAnsi="Times New Roman" w:eastAsia="宋体" w:cs="宋体"/>
          <w:sz w:val="24"/>
          <w:szCs w:val="24"/>
          <w:lang w:val="en-US" w:eastAsia="zh-CN" w:bidi="ar-SA"/>
        </w:rPr>
        <w:pict>
          <v:shape id="_x0000_s1217" o:spid="_x0000_s1217" o:spt="136" type="#_x0000_t136" style="position:absolute;left:0pt;margin-left:95.7pt;margin-top:232.4pt;height:16pt;width:400.2pt;mso-position-horizontal-relative:page;rotation:-3538944f;visibility:hidden;z-index:-25160294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发生索赔事件后，监理人应及时书面通知承包人，详细说明发包人有权得</w:t>
      </w:r>
      <w:r>
        <w:rPr>
          <w:rFonts w:hint="eastAsia" w:ascii="宋体" w:hAnsi="Times New Roman" w:eastAsia="宋体" w:cs="宋体"/>
          <w:spacing w:val="-2"/>
          <w:sz w:val="24"/>
          <w:szCs w:val="24"/>
          <w:lang w:val="en-US" w:eastAsia="zh-CN" w:bidi="ar-SA"/>
        </w:rPr>
        <w:t>到的索赔金额和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2"/>
          <w:sz w:val="24"/>
          <w:szCs w:val="24"/>
          <w:lang w:val="en-US" w:eastAsia="zh-CN" w:bidi="ar-SA"/>
        </w:rPr>
        <w:t>延长缺陷责任期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4"/>
          <w:sz w:val="24"/>
          <w:szCs w:val="24"/>
          <w:lang w:val="en-US" w:eastAsia="zh-CN" w:bidi="ar-SA"/>
        </w:rPr>
        <w:t>的细节和依据。发包人提出</w:t>
      </w:r>
      <w:r>
        <w:rPr>
          <w:rFonts w:hint="eastAsia" w:ascii="宋体" w:hAnsi="Times New Roman" w:eastAsia="宋体" w:cs="宋体"/>
          <w:spacing w:val="-3"/>
          <w:sz w:val="24"/>
          <w:szCs w:val="24"/>
          <w:lang w:val="en-US" w:eastAsia="zh-CN" w:bidi="ar-SA"/>
        </w:rPr>
        <w:t xml:space="preserve">索赔的期限和要求与第 </w:t>
      </w:r>
      <w:r>
        <w:rPr>
          <w:rFonts w:hint="eastAsia" w:ascii="宋体" w:hAnsi="Times New Roman" w:eastAsia="宋体" w:cs="宋体"/>
          <w:sz w:val="24"/>
          <w:szCs w:val="24"/>
          <w:lang w:val="en-US" w:eastAsia="zh-CN" w:bidi="ar-SA"/>
        </w:rPr>
        <w:t>23.3</w:t>
      </w:r>
      <w:r>
        <w:rPr>
          <w:rFonts w:hint="eastAsia" w:ascii="宋体" w:hAnsi="Times New Roman" w:eastAsia="宋体" w:cs="宋体"/>
          <w:spacing w:val="-5"/>
          <w:sz w:val="24"/>
          <w:szCs w:val="24"/>
          <w:lang w:val="en-US" w:eastAsia="zh-CN" w:bidi="ar-SA"/>
        </w:rPr>
        <w:t xml:space="preserve"> 款的约定相同，延长缺陷责任期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7"/>
          <w:sz w:val="24"/>
          <w:szCs w:val="24"/>
          <w:lang w:val="en-US" w:eastAsia="zh-CN" w:bidi="ar-SA"/>
        </w:rPr>
        <w:t>的通</w:t>
      </w:r>
      <w:r>
        <w:rPr>
          <w:rFonts w:hint="eastAsia" w:ascii="宋体" w:hAnsi="Times New Roman" w:eastAsia="宋体" w:cs="宋体"/>
          <w:sz w:val="24"/>
          <w:szCs w:val="24"/>
          <w:lang w:val="en-US" w:eastAsia="zh-CN" w:bidi="ar-SA"/>
        </w:rPr>
        <w:t>知应在缺陷责任期（工程质量保修期）届满前发出。</w:t>
      </w:r>
    </w:p>
    <w:p w14:paraId="0C6A5F90">
      <w:pPr>
        <w:widowControl w:val="0"/>
        <w:numPr>
          <w:ilvl w:val="2"/>
          <w:numId w:val="43"/>
        </w:numPr>
        <w:tabs>
          <w:tab w:val="left" w:pos="1499"/>
        </w:tabs>
        <w:kinsoku w:val="0"/>
        <w:overflowPunct w:val="0"/>
        <w:autoSpaceDE w:val="0"/>
        <w:autoSpaceDN w:val="0"/>
        <w:adjustRightInd w:val="0"/>
        <w:spacing w:line="360" w:lineRule="auto"/>
        <w:ind w:left="118" w:right="1416"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10"/>
          <w:sz w:val="24"/>
          <w:szCs w:val="24"/>
          <w:lang w:val="en-US" w:eastAsia="zh-CN" w:bidi="ar-SA"/>
        </w:rPr>
        <w:t xml:space="preserve">监理人按第 </w:t>
      </w:r>
      <w:r>
        <w:rPr>
          <w:rFonts w:hint="eastAsia" w:ascii="宋体" w:hAnsi="Times New Roman" w:eastAsia="宋体" w:cs="宋体"/>
          <w:sz w:val="24"/>
          <w:szCs w:val="24"/>
          <w:lang w:val="en-US" w:eastAsia="zh-CN" w:bidi="ar-SA"/>
        </w:rPr>
        <w:t>3.5</w:t>
      </w:r>
      <w:r>
        <w:rPr>
          <w:rFonts w:hint="eastAsia" w:ascii="宋体" w:hAnsi="Times New Roman" w:eastAsia="宋体" w:cs="宋体"/>
          <w:spacing w:val="-8"/>
          <w:sz w:val="24"/>
          <w:szCs w:val="24"/>
          <w:lang w:val="en-US" w:eastAsia="zh-CN" w:bidi="ar-SA"/>
        </w:rPr>
        <w:t xml:space="preserve"> 款商定或确定发包人从承包人处得到赔付的金额和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6"/>
          <w:sz w:val="24"/>
          <w:szCs w:val="24"/>
          <w:lang w:val="en-US" w:eastAsia="zh-CN" w:bidi="ar-SA"/>
        </w:rPr>
        <w:t xml:space="preserve">） </w:t>
      </w:r>
      <w:r>
        <w:rPr>
          <w:rFonts w:hint="eastAsia" w:ascii="宋体" w:hAnsi="Times New Roman" w:eastAsia="宋体" w:cs="宋体"/>
          <w:spacing w:val="-4"/>
          <w:sz w:val="24"/>
          <w:szCs w:val="24"/>
          <w:lang w:val="en-US" w:eastAsia="zh-CN" w:bidi="ar-SA"/>
        </w:rPr>
        <w:t>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5"/>
          <w:sz w:val="24"/>
          <w:szCs w:val="24"/>
          <w:lang w:val="en-US" w:eastAsia="zh-CN" w:bidi="ar-SA"/>
        </w:rPr>
        <w:t>的延长期。承包人应付给发包人的金额可从拟支付给承</w:t>
      </w:r>
      <w:r>
        <w:rPr>
          <w:rFonts w:hint="eastAsia" w:ascii="宋体" w:hAnsi="Times New Roman" w:eastAsia="宋体" w:cs="宋体"/>
          <w:sz w:val="24"/>
          <w:szCs w:val="24"/>
          <w:lang w:val="en-US" w:eastAsia="zh-CN" w:bidi="ar-SA"/>
        </w:rPr>
        <w:t>包人的合同价款中扣除，或由承包人以其他方式支付给发包人。</w:t>
      </w:r>
    </w:p>
    <w:p w14:paraId="671BA5A1">
      <w:pPr>
        <w:widowControl w:val="0"/>
        <w:numPr>
          <w:ilvl w:val="2"/>
          <w:numId w:val="43"/>
        </w:numPr>
        <w:tabs>
          <w:tab w:val="left" w:pos="1439"/>
        </w:tabs>
        <w:kinsoku w:val="0"/>
        <w:overflowPunct w:val="0"/>
        <w:autoSpaceDE w:val="0"/>
        <w:autoSpaceDN w:val="0"/>
        <w:adjustRightInd w:val="0"/>
        <w:spacing w:line="360" w:lineRule="auto"/>
        <w:ind w:left="118" w:right="1412" w:firstLine="480"/>
        <w:jc w:val="both"/>
        <w:rPr>
          <w:rFonts w:hint="default" w:ascii="宋体" w:hAnsi="Times New Roman" w:eastAsia="宋体" w:cs="宋体"/>
          <w:color w:val="000000"/>
          <w:sz w:val="24"/>
          <w:szCs w:val="24"/>
          <w:lang w:val="en-US" w:eastAsia="zh-CN" w:bidi="ar-SA"/>
        </w:rPr>
      </w:pPr>
      <w:r>
        <w:rPr>
          <w:rFonts w:hint="eastAsia" w:ascii="宋体" w:hAnsi="Times New Roman" w:eastAsia="宋体" w:cs="宋体"/>
          <w:spacing w:val="-6"/>
          <w:sz w:val="24"/>
          <w:szCs w:val="24"/>
          <w:lang w:val="en-US" w:eastAsia="zh-CN" w:bidi="ar-SA"/>
        </w:rPr>
        <w:t xml:space="preserve">承包人对监理人按第 </w:t>
      </w:r>
      <w:r>
        <w:rPr>
          <w:rFonts w:hint="eastAsia" w:ascii="宋体" w:hAnsi="Times New Roman" w:eastAsia="宋体" w:cs="宋体"/>
          <w:sz w:val="24"/>
          <w:szCs w:val="24"/>
          <w:lang w:val="en-US" w:eastAsia="zh-CN" w:bidi="ar-SA"/>
        </w:rPr>
        <w:t>23.4.1</w:t>
      </w:r>
      <w:r>
        <w:rPr>
          <w:rFonts w:hint="eastAsia" w:ascii="宋体" w:hAnsi="Times New Roman" w:eastAsia="宋体" w:cs="宋体"/>
          <w:spacing w:val="-12"/>
          <w:sz w:val="24"/>
          <w:szCs w:val="24"/>
          <w:lang w:val="en-US" w:eastAsia="zh-CN" w:bidi="ar-SA"/>
        </w:rPr>
        <w:t xml:space="preserve"> 项发出的索赔书面通知内容持异议时，应在收</w:t>
      </w:r>
      <w:r>
        <w:rPr>
          <w:rFonts w:hint="eastAsia" w:ascii="宋体" w:hAnsi="Times New Roman" w:eastAsia="宋体" w:cs="宋体"/>
          <w:spacing w:val="-4"/>
          <w:sz w:val="24"/>
          <w:szCs w:val="24"/>
          <w:lang w:val="en-US" w:eastAsia="zh-CN" w:bidi="ar-SA"/>
        </w:rPr>
        <w:t xml:space="preserve">到书面通知后的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7"/>
          <w:sz w:val="24"/>
          <w:szCs w:val="24"/>
          <w:lang w:val="en-US" w:eastAsia="zh-CN" w:bidi="ar-SA"/>
        </w:rPr>
        <w:t xml:space="preserve"> 天内，将持有异议的书面报告及其证明材料提交监理人。监理人应</w:t>
      </w:r>
      <w:r>
        <w:rPr>
          <w:rFonts w:hint="eastAsia" w:ascii="宋体" w:hAnsi="Times New Roman" w:eastAsia="宋体" w:cs="宋体"/>
          <w:spacing w:val="-5"/>
          <w:sz w:val="24"/>
          <w:szCs w:val="24"/>
          <w:lang w:val="en-US" w:eastAsia="zh-CN" w:bidi="ar-SA"/>
        </w:rPr>
        <w:t xml:space="preserve">在收到承包人书面报告后的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14"/>
          <w:sz w:val="24"/>
          <w:szCs w:val="24"/>
          <w:lang w:val="en-US" w:eastAsia="zh-CN" w:bidi="ar-SA"/>
        </w:rPr>
        <w:t xml:space="preserve"> 天内，将异议的处理意见通知承包人，并按第 </w:t>
      </w:r>
      <w:r>
        <w:rPr>
          <w:rFonts w:hint="eastAsia" w:ascii="宋体" w:hAnsi="Times New Roman" w:eastAsia="宋体" w:cs="宋体"/>
          <w:sz w:val="24"/>
          <w:szCs w:val="24"/>
          <w:lang w:val="en-US" w:eastAsia="zh-CN" w:bidi="ar-SA"/>
        </w:rPr>
        <w:t>23.4.2</w:t>
      </w:r>
      <w:r>
        <w:rPr>
          <w:rFonts w:hint="eastAsia" w:ascii="宋体" w:hAnsi="Times New Roman" w:eastAsia="宋体" w:cs="宋体"/>
          <w:spacing w:val="-39"/>
          <w:sz w:val="24"/>
          <w:szCs w:val="24"/>
          <w:lang w:val="en-US" w:eastAsia="zh-CN" w:bidi="ar-SA"/>
        </w:rPr>
        <w:t xml:space="preserve"> 项</w:t>
      </w:r>
      <w:r>
        <w:rPr>
          <w:rFonts w:hint="eastAsia" w:ascii="宋体" w:hAnsi="Times New Roman" w:eastAsia="宋体" w:cs="宋体"/>
          <w:spacing w:val="-1"/>
          <w:sz w:val="24"/>
          <w:szCs w:val="24"/>
          <w:lang w:val="en-US" w:eastAsia="zh-CN" w:bidi="ar-SA"/>
        </w:rPr>
        <w:t xml:space="preserve">的约定执行赔付。若承包人不接受监理人的索赔处理意见，可按本合同第 </w:t>
      </w:r>
      <w:r>
        <w:rPr>
          <w:rFonts w:hint="eastAsia" w:ascii="宋体" w:hAnsi="Times New Roman" w:eastAsia="宋体" w:cs="宋体"/>
          <w:sz w:val="24"/>
          <w:szCs w:val="24"/>
          <w:lang w:val="en-US" w:eastAsia="zh-CN" w:bidi="ar-SA"/>
        </w:rPr>
        <w:t>24</w:t>
      </w:r>
      <w:r>
        <w:rPr>
          <w:rFonts w:hint="eastAsia" w:ascii="宋体" w:hAnsi="Times New Roman" w:eastAsia="宋体" w:cs="宋体"/>
          <w:spacing w:val="-8"/>
          <w:sz w:val="24"/>
          <w:szCs w:val="24"/>
          <w:lang w:val="en-US" w:eastAsia="zh-CN" w:bidi="ar-SA"/>
        </w:rPr>
        <w:t xml:space="preserve"> 条的规定</w:t>
      </w:r>
      <w:r>
        <w:rPr>
          <w:rFonts w:hint="eastAsia" w:ascii="宋体" w:hAnsi="Times New Roman" w:eastAsia="宋体" w:cs="宋体"/>
          <w:sz w:val="24"/>
          <w:szCs w:val="24"/>
          <w:lang w:val="en-US" w:eastAsia="zh-CN" w:bidi="ar-SA"/>
        </w:rPr>
        <w:t>办理。</w:t>
      </w:r>
    </w:p>
    <w:p w14:paraId="4E796933">
      <w:pPr>
        <w:widowControl w:val="0"/>
        <w:numPr>
          <w:ilvl w:val="0"/>
          <w:numId w:val="43"/>
        </w:numPr>
        <w:tabs>
          <w:tab w:val="left" w:pos="544"/>
        </w:tabs>
        <w:kinsoku w:val="0"/>
        <w:overflowPunct w:val="0"/>
        <w:autoSpaceDE w:val="0"/>
        <w:autoSpaceDN w:val="0"/>
        <w:adjustRightInd w:val="0"/>
        <w:spacing w:line="355" w:lineRule="exact"/>
        <w:ind w:left="543" w:hanging="425"/>
        <w:outlineLvl w:val="1"/>
        <w:rPr>
          <w:rFonts w:hint="default" w:ascii="宋体" w:hAnsi="Times New Roman" w:eastAsia="宋体" w:cs="宋体"/>
          <w:b/>
          <w:color w:val="000000"/>
          <w:sz w:val="28"/>
          <w:szCs w:val="28"/>
          <w:lang w:val="en-US" w:eastAsia="zh-CN" w:bidi="ar-SA"/>
        </w:rPr>
      </w:pPr>
      <w:r>
        <w:rPr>
          <w:rFonts w:hint="eastAsia" w:ascii="宋体" w:hAnsi="Times New Roman" w:eastAsia="宋体" w:cs="宋体"/>
          <w:b/>
          <w:sz w:val="28"/>
          <w:szCs w:val="28"/>
          <w:lang w:val="en-US" w:eastAsia="zh-CN" w:bidi="ar-SA"/>
        </w:rPr>
        <w:t>争议的解决</w:t>
      </w:r>
    </w:p>
    <w:p w14:paraId="2F0B88A9">
      <w:pPr>
        <w:widowControl w:val="0"/>
        <w:numPr>
          <w:ilvl w:val="1"/>
          <w:numId w:val="54"/>
        </w:numPr>
        <w:tabs>
          <w:tab w:val="left" w:pos="755"/>
        </w:tabs>
        <w:kinsoku w:val="0"/>
        <w:overflowPunct w:val="0"/>
        <w:autoSpaceDE w:val="0"/>
        <w:autoSpaceDN w:val="0"/>
        <w:adjustRightInd w:val="0"/>
        <w:spacing w:before="181"/>
        <w:ind w:left="754" w:hanging="636"/>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争议的解决方式</w:t>
      </w:r>
    </w:p>
    <w:p w14:paraId="15F5FA8D">
      <w:pPr>
        <w:widowControl w:val="0"/>
        <w:kinsoku w:val="0"/>
        <w:overflowPunct w:val="0"/>
        <w:autoSpaceDE w:val="0"/>
        <w:autoSpaceDN w:val="0"/>
        <w:adjustRightInd w:val="0"/>
        <w:spacing w:before="186" w:line="360" w:lineRule="auto"/>
        <w:ind w:left="118" w:right="129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3"/>
          <w:sz w:val="24"/>
          <w:szCs w:val="24"/>
          <w:lang w:val="en-US" w:eastAsia="zh-CN" w:bidi="ar-SA"/>
        </w:rPr>
        <w:t>发包人和承包人在履行合同中发生争议的，可以友好协商解决或者提请争议评审组</w:t>
      </w:r>
      <w:r>
        <w:rPr>
          <w:rFonts w:hint="eastAsia" w:ascii="宋体" w:hAnsi="Times New Roman" w:eastAsia="宋体" w:cs="宋体"/>
          <w:spacing w:val="-16"/>
          <w:sz w:val="24"/>
          <w:szCs w:val="24"/>
          <w:lang w:val="en-US" w:eastAsia="zh-CN" w:bidi="ar-SA"/>
        </w:rPr>
        <w:t xml:space="preserve">评审。合同当事人友好协商解决不成、不愿提请争议评审或者不接受争议评审组意见的， </w:t>
      </w:r>
      <w:r>
        <w:rPr>
          <w:rFonts w:hint="eastAsia" w:ascii="宋体" w:hAnsi="Times New Roman" w:eastAsia="宋体" w:cs="宋体"/>
          <w:sz w:val="24"/>
          <w:szCs w:val="24"/>
          <w:lang w:val="en-US" w:eastAsia="zh-CN" w:bidi="ar-SA"/>
        </w:rPr>
        <w:t>可在专用合同条款中约定下列一种方式解决。</w:t>
      </w:r>
    </w:p>
    <w:p w14:paraId="080FE77E">
      <w:pPr>
        <w:widowControl w:val="0"/>
        <w:numPr>
          <w:ilvl w:val="2"/>
          <w:numId w:val="54"/>
        </w:numPr>
        <w:tabs>
          <w:tab w:val="left" w:pos="1200"/>
        </w:tabs>
        <w:kinsoku w:val="0"/>
        <w:overflowPunct w:val="0"/>
        <w:autoSpaceDE w:val="0"/>
        <w:autoSpaceDN w:val="0"/>
        <w:adjustRightInd w:val="0"/>
        <w:spacing w:line="304" w:lineRule="exact"/>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向约定的仲裁委员会申请仲裁；</w:t>
      </w:r>
    </w:p>
    <w:p w14:paraId="64BEC233">
      <w:pPr>
        <w:widowControl w:val="0"/>
        <w:numPr>
          <w:ilvl w:val="2"/>
          <w:numId w:val="54"/>
        </w:numPr>
        <w:tabs>
          <w:tab w:val="left" w:pos="1200"/>
        </w:tabs>
        <w:kinsoku w:val="0"/>
        <w:overflowPunct w:val="0"/>
        <w:autoSpaceDE w:val="0"/>
        <w:autoSpaceDN w:val="0"/>
        <w:adjustRightInd w:val="0"/>
        <w:spacing w:before="153"/>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向有管辖权的人民法院提起诉讼。</w:t>
      </w:r>
    </w:p>
    <w:p w14:paraId="419A5DA4">
      <w:pPr>
        <w:widowControl w:val="0"/>
        <w:numPr>
          <w:ilvl w:val="1"/>
          <w:numId w:val="55"/>
        </w:numPr>
        <w:tabs>
          <w:tab w:val="left" w:pos="755"/>
        </w:tabs>
        <w:kinsoku w:val="0"/>
        <w:overflowPunct w:val="0"/>
        <w:autoSpaceDE w:val="0"/>
        <w:autoSpaceDN w:val="0"/>
        <w:adjustRightInd w:val="0"/>
        <w:spacing w:before="154"/>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友好解决</w:t>
      </w:r>
    </w:p>
    <w:p w14:paraId="209BC630">
      <w:pPr>
        <w:widowControl w:val="0"/>
        <w:kinsoku w:val="0"/>
        <w:overflowPunct w:val="0"/>
        <w:autoSpaceDE w:val="0"/>
        <w:autoSpaceDN w:val="0"/>
        <w:adjustRightInd w:val="0"/>
        <w:spacing w:before="186" w:line="360"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6"/>
          <w:sz w:val="24"/>
          <w:szCs w:val="24"/>
          <w:lang w:val="en-US" w:eastAsia="zh-CN" w:bidi="ar-SA"/>
        </w:rPr>
        <w:t>在提请争议评审、仲裁或者诉讼前，以及在争议评审、仲裁或诉讼过程中，发包人</w:t>
      </w:r>
      <w:r>
        <w:rPr>
          <w:rFonts w:hint="eastAsia" w:ascii="宋体" w:hAnsi="Times New Roman" w:eastAsia="宋体" w:cs="宋体"/>
          <w:sz w:val="24"/>
          <w:szCs w:val="24"/>
          <w:lang w:val="en-US" w:eastAsia="zh-CN" w:bidi="ar-SA"/>
        </w:rPr>
        <w:t>和承包人均可共同努力友好协商解决争议。</w:t>
      </w:r>
    </w:p>
    <w:p w14:paraId="7DF624F9">
      <w:pPr>
        <w:widowControl w:val="0"/>
        <w:numPr>
          <w:ilvl w:val="1"/>
          <w:numId w:val="55"/>
        </w:numPr>
        <w:tabs>
          <w:tab w:val="left" w:pos="755"/>
        </w:tabs>
        <w:kinsoku w:val="0"/>
        <w:overflowPunct w:val="0"/>
        <w:autoSpaceDE w:val="0"/>
        <w:autoSpaceDN w:val="0"/>
        <w:adjustRightInd w:val="0"/>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争议评审</w:t>
      </w:r>
    </w:p>
    <w:p w14:paraId="56413BBD">
      <w:pPr>
        <w:widowControl w:val="0"/>
        <w:numPr>
          <w:ilvl w:val="2"/>
          <w:numId w:val="55"/>
        </w:numPr>
        <w:tabs>
          <w:tab w:val="left" w:pos="1499"/>
        </w:tabs>
        <w:kinsoku w:val="0"/>
        <w:overflowPunct w:val="0"/>
        <w:autoSpaceDE w:val="0"/>
        <w:autoSpaceDN w:val="0"/>
        <w:adjustRightInd w:val="0"/>
        <w:spacing w:before="185"/>
        <w:ind w:left="1498" w:hanging="90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采用争议评审的，发包人和承包人应在开工日后的 28 天内或在争议发生</w:t>
      </w:r>
    </w:p>
    <w:p w14:paraId="4BB543C4">
      <w:pPr>
        <w:numPr>
          <w:ilvl w:val="2"/>
          <w:numId w:val="55"/>
        </w:numPr>
        <w:tabs>
          <w:tab w:val="left" w:pos="1499"/>
        </w:tabs>
        <w:kinsoku w:val="0"/>
        <w:overflowPunct w:val="0"/>
        <w:spacing w:before="185"/>
        <w:rPr>
          <w:rFonts w:hint="default"/>
        </w:rPr>
        <w:sectPr>
          <w:pgSz w:w="11910" w:h="16840"/>
          <w:pgMar w:top="1360" w:right="0" w:bottom="480" w:left="1300" w:header="0" w:footer="287" w:gutter="0"/>
          <w:cols w:space="720" w:num="1"/>
        </w:sectPr>
      </w:pPr>
    </w:p>
    <w:p w14:paraId="439C472A">
      <w:pPr>
        <w:widowControl w:val="0"/>
        <w:kinsoku w:val="0"/>
        <w:overflowPunct w:val="0"/>
        <w:autoSpaceDE w:val="0"/>
        <w:autoSpaceDN w:val="0"/>
        <w:adjustRightInd w:val="0"/>
        <w:spacing w:before="4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后，协商成立争议评审组。争议评审组由有合同管理和工程实践经验的专家组成。</w:t>
      </w:r>
    </w:p>
    <w:p w14:paraId="5B74211B">
      <w:pPr>
        <w:widowControl w:val="0"/>
        <w:numPr>
          <w:ilvl w:val="2"/>
          <w:numId w:val="55"/>
        </w:numPr>
        <w:tabs>
          <w:tab w:val="left" w:pos="1499"/>
        </w:tabs>
        <w:kinsoku w:val="0"/>
        <w:overflowPunct w:val="0"/>
        <w:autoSpaceDE w:val="0"/>
        <w:autoSpaceDN w:val="0"/>
        <w:adjustRightInd w:val="0"/>
        <w:spacing w:before="154" w:line="357"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合同双方的争议，应首先由申请人向争议评审组提交一份详细的评审申请</w:t>
      </w:r>
      <w:r>
        <w:rPr>
          <w:rFonts w:hint="eastAsia" w:ascii="宋体" w:hAnsi="Times New Roman" w:eastAsia="宋体" w:cs="宋体"/>
          <w:spacing w:val="-8"/>
          <w:sz w:val="24"/>
          <w:szCs w:val="24"/>
          <w:lang w:val="en-US" w:eastAsia="zh-CN" w:bidi="ar-SA"/>
        </w:rPr>
        <w:t>报告，并附必要的文件、图纸和证明材料，申请人还应将上述报告的副本同时提交给被</w:t>
      </w:r>
      <w:r>
        <w:rPr>
          <w:rFonts w:hint="eastAsia" w:ascii="宋体" w:hAnsi="Times New Roman" w:eastAsia="宋体" w:cs="宋体"/>
          <w:sz w:val="24"/>
          <w:szCs w:val="24"/>
          <w:lang w:val="en-US" w:eastAsia="zh-CN" w:bidi="ar-SA"/>
        </w:rPr>
        <w:t>申请人和监理人。</w:t>
      </w:r>
    </w:p>
    <w:p w14:paraId="32CF232B">
      <w:pPr>
        <w:widowControl w:val="0"/>
        <w:numPr>
          <w:ilvl w:val="2"/>
          <w:numId w:val="55"/>
        </w:numPr>
        <w:tabs>
          <w:tab w:val="left" w:pos="1439"/>
        </w:tabs>
        <w:kinsoku w:val="0"/>
        <w:overflowPunct w:val="0"/>
        <w:autoSpaceDE w:val="0"/>
        <w:autoSpaceDN w:val="0"/>
        <w:adjustRightInd w:val="0"/>
        <w:spacing w:before="5" w:line="360" w:lineRule="auto"/>
        <w:ind w:left="118" w:right="1413"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18" o:spid="_x0000_s1218" o:spt="136" type="#_x0000_t136" style="position:absolute;left:0pt;margin-left:95.7pt;margin-top:250.8pt;height:16pt;width:400.2pt;mso-position-horizontal-relative:page;rotation:-3538944f;visibility:hidden;z-index:-25160192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3"/>
          <w:sz w:val="24"/>
          <w:szCs w:val="24"/>
          <w:lang w:val="en-US" w:eastAsia="zh-CN" w:bidi="ar-SA"/>
        </w:rPr>
        <w:t xml:space="preserve">被申请人在收到申请人评审申请报告副本后的 </w:t>
      </w:r>
      <w:r>
        <w:rPr>
          <w:rFonts w:hint="eastAsia" w:ascii="宋体" w:hAnsi="Times New Roman" w:eastAsia="宋体" w:cs="宋体"/>
          <w:sz w:val="24"/>
          <w:szCs w:val="24"/>
          <w:lang w:val="en-US" w:eastAsia="zh-CN" w:bidi="ar-SA"/>
        </w:rPr>
        <w:t>28</w:t>
      </w:r>
      <w:r>
        <w:rPr>
          <w:rFonts w:hint="eastAsia" w:ascii="宋体" w:hAnsi="Times New Roman" w:eastAsia="宋体" w:cs="宋体"/>
          <w:spacing w:val="-14"/>
          <w:sz w:val="24"/>
          <w:szCs w:val="24"/>
          <w:lang w:val="en-US" w:eastAsia="zh-CN" w:bidi="ar-SA"/>
        </w:rPr>
        <w:t xml:space="preserve"> 天内，向争议评审组提交</w:t>
      </w:r>
      <w:r>
        <w:rPr>
          <w:rFonts w:hint="eastAsia" w:ascii="宋体" w:hAnsi="Times New Roman" w:eastAsia="宋体" w:cs="宋体"/>
          <w:spacing w:val="-7"/>
          <w:sz w:val="24"/>
          <w:szCs w:val="24"/>
          <w:lang w:val="en-US" w:eastAsia="zh-CN" w:bidi="ar-SA"/>
        </w:rPr>
        <w:t>一份答辩报告，并附证明材料。被申请人应将答辩报告的副本同时提交给申请人和监理</w:t>
      </w:r>
      <w:r>
        <w:rPr>
          <w:rFonts w:hint="eastAsia" w:ascii="宋体" w:hAnsi="Times New Roman" w:eastAsia="宋体" w:cs="宋体"/>
          <w:sz w:val="24"/>
          <w:szCs w:val="24"/>
          <w:lang w:val="en-US" w:eastAsia="zh-CN" w:bidi="ar-SA"/>
        </w:rPr>
        <w:t>人。</w:t>
      </w:r>
    </w:p>
    <w:p w14:paraId="640D83F9">
      <w:pPr>
        <w:widowControl w:val="0"/>
        <w:numPr>
          <w:ilvl w:val="2"/>
          <w:numId w:val="55"/>
        </w:numPr>
        <w:tabs>
          <w:tab w:val="left" w:pos="1499"/>
        </w:tabs>
        <w:kinsoku w:val="0"/>
        <w:overflowPunct w:val="0"/>
        <w:autoSpaceDE w:val="0"/>
        <w:autoSpaceDN w:val="0"/>
        <w:adjustRightInd w:val="0"/>
        <w:spacing w:line="360"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除专用合同条款另有约定外，争议评审组在收到合同双方报告后的 14</w:t>
      </w:r>
      <w:r>
        <w:rPr>
          <w:rFonts w:hint="eastAsia" w:ascii="宋体" w:hAnsi="Times New Roman" w:eastAsia="宋体" w:cs="宋体"/>
          <w:spacing w:val="-5"/>
          <w:sz w:val="24"/>
          <w:szCs w:val="24"/>
          <w:lang w:val="en-US" w:eastAsia="zh-CN" w:bidi="ar-SA"/>
        </w:rPr>
        <w:t xml:space="preserve"> 天</w:t>
      </w:r>
      <w:r>
        <w:rPr>
          <w:rFonts w:hint="eastAsia" w:ascii="宋体" w:hAnsi="Times New Roman" w:eastAsia="宋体" w:cs="宋体"/>
          <w:spacing w:val="-7"/>
          <w:sz w:val="24"/>
          <w:szCs w:val="24"/>
          <w:lang w:val="en-US" w:eastAsia="zh-CN" w:bidi="ar-SA"/>
        </w:rPr>
        <w:t>内，邀请双方代表和有关人员举行调查会，向双方调查争议细节；必要时争议评审组可</w:t>
      </w:r>
      <w:r>
        <w:rPr>
          <w:rFonts w:hint="eastAsia" w:ascii="宋体" w:hAnsi="Times New Roman" w:eastAsia="宋体" w:cs="宋体"/>
          <w:sz w:val="24"/>
          <w:szCs w:val="24"/>
          <w:lang w:val="en-US" w:eastAsia="zh-CN" w:bidi="ar-SA"/>
        </w:rPr>
        <w:t>要求双方进一步提供补充材料。</w:t>
      </w:r>
    </w:p>
    <w:p w14:paraId="2FD0D957">
      <w:pPr>
        <w:widowControl w:val="0"/>
        <w:numPr>
          <w:ilvl w:val="2"/>
          <w:numId w:val="55"/>
        </w:numPr>
        <w:tabs>
          <w:tab w:val="left" w:pos="1439"/>
        </w:tabs>
        <w:kinsoku w:val="0"/>
        <w:overflowPunct w:val="0"/>
        <w:autoSpaceDE w:val="0"/>
        <w:autoSpaceDN w:val="0"/>
        <w:adjustRightInd w:val="0"/>
        <w:spacing w:line="360" w:lineRule="auto"/>
        <w:ind w:left="118" w:right="1412"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lang w:val="en-US" w:eastAsia="zh-CN" w:bidi="ar-SA"/>
        </w:rPr>
        <w:t xml:space="preserve">除专用合同条款另有约定外，在调查会结束后的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11"/>
          <w:sz w:val="24"/>
          <w:szCs w:val="24"/>
          <w:lang w:val="en-US" w:eastAsia="zh-CN" w:bidi="ar-SA"/>
        </w:rPr>
        <w:t xml:space="preserve"> 天内，争议评审组应在</w:t>
      </w:r>
      <w:r>
        <w:rPr>
          <w:rFonts w:hint="eastAsia" w:ascii="宋体" w:hAnsi="Times New Roman" w:eastAsia="宋体" w:cs="宋体"/>
          <w:spacing w:val="-5"/>
          <w:sz w:val="24"/>
          <w:szCs w:val="24"/>
          <w:lang w:val="en-US" w:eastAsia="zh-CN" w:bidi="ar-SA"/>
        </w:rPr>
        <w:t>不受任何干扰的情况下进行独立、公正的评审，作出书面评审意见，并说明理由。在争</w:t>
      </w:r>
      <w:r>
        <w:rPr>
          <w:rFonts w:hint="eastAsia" w:ascii="宋体" w:hAnsi="Times New Roman" w:eastAsia="宋体" w:cs="宋体"/>
          <w:sz w:val="24"/>
          <w:szCs w:val="24"/>
          <w:lang w:val="en-US" w:eastAsia="zh-CN" w:bidi="ar-SA"/>
        </w:rPr>
        <w:t>议评审期间，争议双方暂按总监理工程师的确定执行。</w:t>
      </w:r>
    </w:p>
    <w:p w14:paraId="7C447C65">
      <w:pPr>
        <w:widowControl w:val="0"/>
        <w:numPr>
          <w:ilvl w:val="2"/>
          <w:numId w:val="55"/>
        </w:numPr>
        <w:tabs>
          <w:tab w:val="left" w:pos="1499"/>
        </w:tabs>
        <w:kinsoku w:val="0"/>
        <w:overflowPunct w:val="0"/>
        <w:autoSpaceDE w:val="0"/>
        <w:autoSpaceDN w:val="0"/>
        <w:adjustRightInd w:val="0"/>
        <w:spacing w:line="357" w:lineRule="auto"/>
        <w:ind w:left="118" w:right="1419"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 xml:space="preserve">发包人和承包人接受评审意见的，由监理人根据评审意见拟定执行协议， </w:t>
      </w:r>
      <w:r>
        <w:rPr>
          <w:rFonts w:hint="eastAsia" w:ascii="宋体" w:hAnsi="Times New Roman" w:eastAsia="宋体" w:cs="宋体"/>
          <w:sz w:val="24"/>
          <w:szCs w:val="24"/>
          <w:lang w:val="en-US" w:eastAsia="zh-CN" w:bidi="ar-SA"/>
        </w:rPr>
        <w:t>经争议双方签字后作为合同的补充文件，并遵照执行。</w:t>
      </w:r>
    </w:p>
    <w:p w14:paraId="0A7D4FBC">
      <w:pPr>
        <w:widowControl w:val="0"/>
        <w:numPr>
          <w:ilvl w:val="2"/>
          <w:numId w:val="55"/>
        </w:numPr>
        <w:tabs>
          <w:tab w:val="left" w:pos="1499"/>
        </w:tabs>
        <w:kinsoku w:val="0"/>
        <w:overflowPunct w:val="0"/>
        <w:autoSpaceDE w:val="0"/>
        <w:autoSpaceDN w:val="0"/>
        <w:adjustRightInd w:val="0"/>
        <w:spacing w:line="360" w:lineRule="auto"/>
        <w:ind w:left="118" w:right="1417"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发包人或承包人不接受评审意见，并要求提交仲裁或提起诉讼的，应在收</w:t>
      </w:r>
      <w:r>
        <w:rPr>
          <w:rFonts w:hint="eastAsia" w:ascii="宋体" w:hAnsi="Times New Roman" w:eastAsia="宋体" w:cs="宋体"/>
          <w:spacing w:val="-4"/>
          <w:sz w:val="24"/>
          <w:szCs w:val="24"/>
          <w:lang w:val="en-US" w:eastAsia="zh-CN" w:bidi="ar-SA"/>
        </w:rPr>
        <w:t xml:space="preserve">到评审意见后的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7"/>
          <w:sz w:val="24"/>
          <w:szCs w:val="24"/>
          <w:lang w:val="en-US" w:eastAsia="zh-CN" w:bidi="ar-SA"/>
        </w:rPr>
        <w:t xml:space="preserve"> 天内将仲裁或起诉意向书面通知另一方，并抄送监理人，但在仲裁</w:t>
      </w:r>
      <w:r>
        <w:rPr>
          <w:rFonts w:hint="eastAsia" w:ascii="宋体" w:hAnsi="Times New Roman" w:eastAsia="宋体" w:cs="宋体"/>
          <w:sz w:val="24"/>
          <w:szCs w:val="24"/>
          <w:lang w:val="en-US" w:eastAsia="zh-CN" w:bidi="ar-SA"/>
        </w:rPr>
        <w:t>或诉讼结束前应暂按总监理工程师的确定执行。</w:t>
      </w:r>
    </w:p>
    <w:p w14:paraId="4060185A">
      <w:pPr>
        <w:widowControl w:val="0"/>
        <w:numPr>
          <w:ilvl w:val="1"/>
          <w:numId w:val="55"/>
        </w:numPr>
        <w:tabs>
          <w:tab w:val="left" w:pos="755"/>
        </w:tabs>
        <w:kinsoku w:val="0"/>
        <w:overflowPunct w:val="0"/>
        <w:autoSpaceDE w:val="0"/>
        <w:autoSpaceDN w:val="0"/>
        <w:adjustRightInd w:val="0"/>
        <w:ind w:left="754" w:hanging="636"/>
        <w:outlineLvl w:val="1"/>
        <w:rPr>
          <w:rFonts w:hint="default" w:ascii="宋体" w:hAnsi="Times New Roman" w:eastAsia="宋体" w:cs="宋体"/>
          <w:b/>
          <w:sz w:val="28"/>
          <w:szCs w:val="28"/>
          <w:lang w:val="en-US" w:eastAsia="zh-CN" w:bidi="ar-SA"/>
        </w:rPr>
      </w:pPr>
      <w:r>
        <w:rPr>
          <w:rFonts w:hint="eastAsia" w:ascii="宋体" w:hAnsi="Times New Roman" w:eastAsia="宋体" w:cs="宋体"/>
          <w:b/>
          <w:sz w:val="28"/>
          <w:szCs w:val="28"/>
          <w:lang w:val="en-US" w:eastAsia="zh-CN" w:bidi="ar-SA"/>
        </w:rPr>
        <w:t>仲裁</w:t>
      </w:r>
    </w:p>
    <w:p w14:paraId="57FB60D2">
      <w:pPr>
        <w:widowControl w:val="0"/>
        <w:numPr>
          <w:ilvl w:val="2"/>
          <w:numId w:val="55"/>
        </w:numPr>
        <w:tabs>
          <w:tab w:val="left" w:pos="1439"/>
        </w:tabs>
        <w:kinsoku w:val="0"/>
        <w:overflowPunct w:val="0"/>
        <w:autoSpaceDE w:val="0"/>
        <w:autoSpaceDN w:val="0"/>
        <w:adjustRightInd w:val="0"/>
        <w:spacing w:before="182" w:line="360"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若合同双方商定直接向仲裁机构申请仲裁，应签订仲裁协议并约定仲裁机构。</w:t>
      </w:r>
    </w:p>
    <w:p w14:paraId="769C422A">
      <w:pPr>
        <w:widowControl w:val="0"/>
        <w:numPr>
          <w:ilvl w:val="2"/>
          <w:numId w:val="55"/>
        </w:numPr>
        <w:tabs>
          <w:tab w:val="left" w:pos="1379"/>
        </w:tabs>
        <w:kinsoku w:val="0"/>
        <w:overflowPunct w:val="0"/>
        <w:autoSpaceDE w:val="0"/>
        <w:autoSpaceDN w:val="0"/>
        <w:adjustRightInd w:val="0"/>
        <w:spacing w:line="364" w:lineRule="auto"/>
        <w:ind w:left="118" w:right="1417"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若合同双方未能达成仲裁协议，则本合同的仲裁条款无效，任一方均有权向</w:t>
      </w:r>
      <w:r>
        <w:rPr>
          <w:rFonts w:hint="eastAsia" w:ascii="宋体" w:hAnsi="Times New Roman" w:eastAsia="宋体" w:cs="宋体"/>
          <w:sz w:val="24"/>
          <w:szCs w:val="24"/>
          <w:lang w:val="en-US" w:eastAsia="zh-CN" w:bidi="ar-SA"/>
        </w:rPr>
        <w:t>人民法院提起诉讼。</w:t>
      </w:r>
    </w:p>
    <w:p w14:paraId="76B66A1E">
      <w:pPr>
        <w:numPr>
          <w:ilvl w:val="2"/>
          <w:numId w:val="55"/>
        </w:numPr>
        <w:tabs>
          <w:tab w:val="left" w:pos="1379"/>
        </w:tabs>
        <w:kinsoku w:val="0"/>
        <w:overflowPunct w:val="0"/>
        <w:spacing w:line="364" w:lineRule="auto"/>
        <w:ind w:left="118" w:right="1417" w:firstLine="480"/>
        <w:jc w:val="both"/>
        <w:rPr>
          <w:rFonts w:hint="default"/>
        </w:rPr>
        <w:sectPr>
          <w:pgSz w:w="11910" w:h="16840"/>
          <w:pgMar w:top="1360" w:right="0" w:bottom="480" w:left="1300" w:header="0" w:footer="287" w:gutter="0"/>
          <w:cols w:space="720" w:num="1"/>
        </w:sectPr>
      </w:pPr>
    </w:p>
    <w:p w14:paraId="2DF9BFB8">
      <w:pPr>
        <w:widowControl w:val="0"/>
        <w:kinsoku w:val="0"/>
        <w:overflowPunct w:val="0"/>
        <w:autoSpaceDE w:val="0"/>
        <w:autoSpaceDN w:val="0"/>
        <w:adjustRightInd w:val="0"/>
        <w:spacing w:before="41"/>
        <w:ind w:left="3054" w:firstLine="0"/>
        <w:rPr>
          <w:rFonts w:hint="default" w:ascii="宋体" w:hAnsi="Times New Roman" w:eastAsia="宋体" w:cs="宋体"/>
          <w:sz w:val="32"/>
          <w:szCs w:val="32"/>
          <w:lang w:val="en-US" w:eastAsia="zh-CN" w:bidi="ar-SA"/>
        </w:rPr>
      </w:pPr>
      <w:r>
        <w:rPr>
          <w:rFonts w:hint="eastAsia" w:ascii="宋体" w:hAnsi="Times New Roman" w:eastAsia="宋体" w:cs="宋体"/>
          <w:sz w:val="32"/>
          <w:szCs w:val="32"/>
          <w:lang w:val="en-US" w:eastAsia="zh-CN" w:bidi="ar-SA"/>
        </w:rPr>
        <w:t xml:space="preserve">第 2 节 专用合同条款 </w:t>
      </w:r>
    </w:p>
    <w:p w14:paraId="076F8802">
      <w:pPr>
        <w:widowControl w:val="0"/>
        <w:kinsoku w:val="0"/>
        <w:overflowPunct w:val="0"/>
        <w:autoSpaceDE w:val="0"/>
        <w:autoSpaceDN w:val="0"/>
        <w:adjustRightInd w:val="0"/>
        <w:spacing w:before="11"/>
        <w:ind w:left="0" w:firstLine="0"/>
        <w:rPr>
          <w:rFonts w:hint="default" w:ascii="宋体" w:hAnsi="Times New Roman" w:eastAsia="宋体" w:cs="宋体"/>
          <w:sz w:val="11"/>
          <w:szCs w:val="11"/>
          <w:lang w:val="en-US" w:eastAsia="zh-CN" w:bidi="ar-SA"/>
        </w:rPr>
      </w:pPr>
    </w:p>
    <w:p w14:paraId="03C02EDD">
      <w:pPr>
        <w:widowControl w:val="0"/>
        <w:kinsoku w:val="0"/>
        <w:overflowPunct w:val="0"/>
        <w:autoSpaceDE w:val="0"/>
        <w:autoSpaceDN w:val="0"/>
        <w:adjustRightInd w:val="0"/>
        <w:spacing w:before="62"/>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 一般约定</w:t>
      </w:r>
      <w:r>
        <w:rPr>
          <w:rFonts w:hint="eastAsia" w:ascii="宋体" w:hAnsi="Times New Roman" w:eastAsia="宋体" w:cs="宋体"/>
          <w:b/>
          <w:w w:val="99"/>
          <w:sz w:val="28"/>
          <w:szCs w:val="28"/>
          <w:lang w:val="en-US" w:eastAsia="zh-CN" w:bidi="ar-SA"/>
        </w:rPr>
        <w:t xml:space="preserve"> </w:t>
      </w:r>
    </w:p>
    <w:p w14:paraId="46546721">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1.1 词语定义</w:t>
      </w:r>
      <w:r>
        <w:rPr>
          <w:rFonts w:hint="eastAsia" w:ascii="宋体" w:hAnsi="Times New Roman" w:eastAsia="宋体" w:cs="宋体"/>
          <w:b/>
          <w:w w:val="99"/>
          <w:sz w:val="28"/>
          <w:szCs w:val="28"/>
          <w:lang w:val="en-US" w:eastAsia="zh-CN" w:bidi="ar-SA"/>
        </w:rPr>
        <w:t xml:space="preserve"> </w:t>
      </w:r>
    </w:p>
    <w:p w14:paraId="7A245902">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1.1.2 合同当事人和人员 </w:t>
      </w:r>
    </w:p>
    <w:p w14:paraId="0805F799">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1.1.2.2</w:t>
      </w:r>
      <w:r>
        <w:rPr>
          <w:rFonts w:hint="eastAsia" w:ascii="宋体" w:hAnsi="Times New Roman" w:eastAsia="宋体" w:cs="宋体"/>
          <w:spacing w:val="-1"/>
          <w:sz w:val="24"/>
          <w:szCs w:val="24"/>
          <w:lang w:val="en-US" w:eastAsia="zh-CN" w:bidi="ar-SA"/>
        </w:rPr>
        <w:t xml:space="preserve"> 发包人：</w:t>
      </w:r>
      <w:r>
        <w:rPr>
          <w:rFonts w:hint="eastAsia" w:ascii="宋体" w:hAnsi="Times New Roman" w:eastAsia="宋体" w:cs="宋体"/>
          <w:spacing w:val="4"/>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6B9958F2">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19" o:spid="_x0000_s1219" o:spt="136" type="#_x0000_t136" style="position:absolute;left:0pt;margin-left:95.7pt;margin-top:218.25pt;height:16pt;width:400.2pt;mso-position-horizontal-relative:page;rotation:-3538944f;visibility:hidden;z-index:-25160089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1.1.2.3</w:t>
      </w:r>
      <w:r>
        <w:rPr>
          <w:rFonts w:hint="eastAsia" w:ascii="宋体" w:hAnsi="Times New Roman" w:eastAsia="宋体" w:cs="宋体"/>
          <w:spacing w:val="-1"/>
          <w:sz w:val="24"/>
          <w:szCs w:val="24"/>
          <w:lang w:val="en-US" w:eastAsia="zh-CN" w:bidi="ar-SA"/>
        </w:rPr>
        <w:t xml:space="preserve"> 承包人：</w:t>
      </w:r>
      <w:r>
        <w:rPr>
          <w:rFonts w:hint="eastAsia" w:ascii="宋体" w:hAnsi="Times New Roman" w:eastAsia="宋体" w:cs="宋体"/>
          <w:spacing w:val="15"/>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pacing w:val="15"/>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1FCC835C">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1.1.2.5</w:t>
      </w:r>
      <w:r>
        <w:rPr>
          <w:rFonts w:hint="eastAsia" w:ascii="宋体" w:hAnsi="Times New Roman" w:eastAsia="宋体" w:cs="宋体"/>
          <w:spacing w:val="-1"/>
          <w:sz w:val="24"/>
          <w:szCs w:val="24"/>
          <w:lang w:val="en-US" w:eastAsia="zh-CN" w:bidi="ar-SA"/>
        </w:rPr>
        <w:t xml:space="preserve"> 分包人：</w:t>
      </w:r>
      <w:r>
        <w:rPr>
          <w:rFonts w:hint="eastAsia" w:ascii="宋体" w:hAnsi="Times New Roman" w:eastAsia="宋体" w:cs="宋体"/>
          <w:spacing w:val="15"/>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（签约后填入分包人的名称）</w:t>
      </w:r>
      <w:r>
        <w:rPr>
          <w:rFonts w:hint="eastAsia" w:ascii="宋体" w:hAnsi="Times New Roman" w:eastAsia="宋体" w:cs="宋体"/>
          <w:spacing w:val="15"/>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1C8A7DA1">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1.1.2.6</w:t>
      </w:r>
      <w:r>
        <w:rPr>
          <w:rFonts w:hint="eastAsia" w:ascii="宋体" w:hAnsi="Times New Roman" w:eastAsia="宋体" w:cs="宋体"/>
          <w:spacing w:val="-1"/>
          <w:sz w:val="24"/>
          <w:szCs w:val="24"/>
          <w:lang w:val="en-US" w:eastAsia="zh-CN" w:bidi="ar-SA"/>
        </w:rPr>
        <w:t xml:space="preserve"> 监理人：</w:t>
      </w:r>
      <w:r>
        <w:rPr>
          <w:rFonts w:hint="eastAsia" w:ascii="宋体" w:hAnsi="Times New Roman" w:eastAsia="宋体" w:cs="宋体"/>
          <w:spacing w:val="10"/>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（填入监理人的名称）</w:t>
      </w:r>
      <w:r>
        <w:rPr>
          <w:rFonts w:hint="eastAsia" w:ascii="宋体" w:hAnsi="Times New Roman" w:eastAsia="宋体" w:cs="宋体"/>
          <w:spacing w:val="10"/>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6C3678D9">
      <w:pPr>
        <w:widowControl w:val="0"/>
        <w:kinsoku w:val="0"/>
        <w:overflowPunct w:val="0"/>
        <w:autoSpaceDE w:val="0"/>
        <w:autoSpaceDN w:val="0"/>
        <w:adjustRightInd w:val="0"/>
        <w:spacing w:before="162"/>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本项后补充： </w:t>
      </w:r>
    </w:p>
    <w:p w14:paraId="52B5EFA3">
      <w:pPr>
        <w:widowControl w:val="0"/>
        <w:kinsoku w:val="0"/>
        <w:overflowPunct w:val="0"/>
        <w:autoSpaceDE w:val="0"/>
        <w:autoSpaceDN w:val="0"/>
        <w:adjustRightInd w:val="0"/>
        <w:spacing w:before="158" w:line="364" w:lineRule="auto"/>
        <w:ind w:left="118" w:right="1352" w:firstLine="480"/>
        <w:rPr>
          <w:rFonts w:hint="default" w:ascii="宋体" w:hAnsi="Times New Roman" w:eastAsia="宋体" w:cs="宋体"/>
          <w:sz w:val="24"/>
          <w:szCs w:val="24"/>
          <w:highlight w:val="red"/>
          <w:lang w:val="en-US" w:eastAsia="zh-CN" w:bidi="ar-SA"/>
        </w:rPr>
      </w:pPr>
      <w:r>
        <w:rPr>
          <w:rFonts w:hint="eastAsia" w:ascii="宋体" w:hAnsi="Times New Roman" w:eastAsia="宋体" w:cs="宋体"/>
          <w:sz w:val="24"/>
          <w:szCs w:val="24"/>
          <w:lang w:val="en-US" w:eastAsia="zh-CN" w:bidi="ar-SA"/>
        </w:rPr>
        <w:t>1.1.2.8 项目管理公司：</w:t>
      </w:r>
      <w:r>
        <w:rPr>
          <w:rFonts w:hint="eastAsia" w:ascii="宋体" w:hAnsi="Times New Roman" w:eastAsia="宋体" w:cs="宋体"/>
          <w:sz w:val="24"/>
          <w:szCs w:val="24"/>
          <w:u w:val="single"/>
          <w:lang w:val="en-US" w:eastAsia="zh-CN" w:bidi="ar-SA"/>
        </w:rPr>
        <w:t xml:space="preserve"> （填入代建机构的名称）</w:t>
      </w:r>
      <w:r>
        <w:rPr>
          <w:rFonts w:hint="eastAsia" w:ascii="宋体" w:hAnsi="Times New Roman" w:eastAsia="宋体" w:cs="宋体"/>
          <w:sz w:val="24"/>
          <w:szCs w:val="24"/>
          <w:lang w:val="en-US" w:eastAsia="zh-CN" w:bidi="ar-SA"/>
        </w:rPr>
        <w:t xml:space="preserve"> 。本项目发包人将委托专门的项目管理公司进行工程建设管理工作。</w:t>
      </w:r>
      <w:r>
        <w:rPr>
          <w:rFonts w:hint="eastAsia" w:ascii="宋体" w:hAnsi="Times New Roman" w:eastAsia="宋体" w:cs="宋体"/>
          <w:b/>
          <w:color w:val="auto"/>
          <w:sz w:val="24"/>
          <w:szCs w:val="24"/>
          <w:highlight w:val="none"/>
          <w:lang w:val="en-US" w:eastAsia="zh-CN" w:bidi="ar-SA"/>
        </w:rPr>
        <w:t>（如招标项目未涉及此条，应删除）</w:t>
      </w:r>
      <w:r>
        <w:rPr>
          <w:rFonts w:hint="eastAsia" w:ascii="宋体" w:hAnsi="Times New Roman" w:eastAsia="宋体" w:cs="宋体"/>
          <w:sz w:val="24"/>
          <w:szCs w:val="24"/>
          <w:highlight w:val="none"/>
          <w:lang w:val="en-US" w:eastAsia="zh-CN" w:bidi="ar-SA"/>
        </w:rPr>
        <w:t xml:space="preserve"> </w:t>
      </w:r>
    </w:p>
    <w:p w14:paraId="534DF41B">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1.1.4 日期 </w:t>
      </w:r>
    </w:p>
    <w:p w14:paraId="5CCD940E">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1.1.4.5 缺陷责任期（工程质量保修期）：</w:t>
      </w:r>
      <w:r>
        <w:rPr>
          <w:rFonts w:hint="eastAsia" w:ascii="宋体" w:hAnsi="Times New Roman" w:eastAsia="宋体" w:cs="宋体"/>
          <w:sz w:val="24"/>
          <w:szCs w:val="24"/>
          <w:u w:val="single"/>
          <w:lang w:val="en-US" w:eastAsia="zh-CN" w:bidi="ar-SA"/>
        </w:rPr>
        <w:t xml:space="preserve"> 24 个月</w:t>
      </w:r>
      <w:r>
        <w:rPr>
          <w:rFonts w:hint="eastAsia" w:ascii="宋体" w:hAnsi="Times New Roman" w:eastAsia="宋体" w:cs="宋体"/>
          <w:sz w:val="24"/>
          <w:szCs w:val="24"/>
          <w:lang w:val="en-US" w:eastAsia="zh-CN" w:bidi="ar-SA"/>
        </w:rPr>
        <w:t xml:space="preserve"> 。 </w:t>
      </w:r>
    </w:p>
    <w:p w14:paraId="0187C4F0">
      <w:pPr>
        <w:widowControl w:val="0"/>
        <w:numPr>
          <w:ilvl w:val="1"/>
          <w:numId w:val="56"/>
        </w:numPr>
        <w:tabs>
          <w:tab w:val="left" w:pos="544"/>
        </w:tabs>
        <w:kinsoku w:val="0"/>
        <w:overflowPunct w:val="0"/>
        <w:autoSpaceDE w:val="0"/>
        <w:autoSpaceDN w:val="0"/>
        <w:adjustRightInd w:val="0"/>
        <w:spacing w:before="159"/>
        <w:ind w:left="543" w:hanging="425"/>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合同文件的优先顺序</w:t>
      </w:r>
      <w:r>
        <w:rPr>
          <w:rFonts w:hint="eastAsia" w:ascii="宋体" w:hAnsi="Times New Roman" w:eastAsia="宋体" w:cs="宋体"/>
          <w:b/>
          <w:w w:val="99"/>
          <w:sz w:val="28"/>
          <w:szCs w:val="28"/>
          <w:lang w:val="en-US" w:eastAsia="zh-CN" w:bidi="ar-SA"/>
        </w:rPr>
        <w:t xml:space="preserve"> </w:t>
      </w:r>
    </w:p>
    <w:p w14:paraId="33F86781">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进入合同文件的各项文件及其优先顺序是： </w:t>
      </w:r>
    </w:p>
    <w:p w14:paraId="5F595C1C">
      <w:pPr>
        <w:widowControl w:val="0"/>
        <w:numPr>
          <w:ilvl w:val="2"/>
          <w:numId w:val="56"/>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合同协议书（包括补充协议）； </w:t>
      </w:r>
    </w:p>
    <w:p w14:paraId="75EF5AA0">
      <w:pPr>
        <w:widowControl w:val="0"/>
        <w:numPr>
          <w:ilvl w:val="2"/>
          <w:numId w:val="56"/>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中标通知书； </w:t>
      </w:r>
    </w:p>
    <w:p w14:paraId="1E3E25EB">
      <w:pPr>
        <w:widowControl w:val="0"/>
        <w:numPr>
          <w:ilvl w:val="2"/>
          <w:numId w:val="56"/>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中标人对投标文件所做出的澄清或说明； </w:t>
      </w:r>
    </w:p>
    <w:p w14:paraId="4EFEF559">
      <w:pPr>
        <w:widowControl w:val="0"/>
        <w:numPr>
          <w:ilvl w:val="2"/>
          <w:numId w:val="56"/>
        </w:numPr>
        <w:tabs>
          <w:tab w:val="left" w:pos="1200"/>
        </w:tabs>
        <w:kinsoku w:val="0"/>
        <w:overflowPunct w:val="0"/>
        <w:autoSpaceDE w:val="0"/>
        <w:autoSpaceDN w:val="0"/>
        <w:adjustRightInd w:val="0"/>
        <w:spacing w:before="160"/>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投标函及投标函附录； </w:t>
      </w:r>
    </w:p>
    <w:p w14:paraId="1C8EC832">
      <w:pPr>
        <w:widowControl w:val="0"/>
        <w:numPr>
          <w:ilvl w:val="2"/>
          <w:numId w:val="56"/>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专用合同条款； </w:t>
      </w:r>
    </w:p>
    <w:p w14:paraId="3DE0C5BD">
      <w:pPr>
        <w:widowControl w:val="0"/>
        <w:numPr>
          <w:ilvl w:val="2"/>
          <w:numId w:val="56"/>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通用合同条款； </w:t>
      </w:r>
    </w:p>
    <w:p w14:paraId="7F698032">
      <w:pPr>
        <w:widowControl w:val="0"/>
        <w:numPr>
          <w:ilvl w:val="2"/>
          <w:numId w:val="56"/>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技术标准和要求（合同技术条款）； </w:t>
      </w:r>
    </w:p>
    <w:p w14:paraId="29B53D53">
      <w:pPr>
        <w:widowControl w:val="0"/>
        <w:numPr>
          <w:ilvl w:val="2"/>
          <w:numId w:val="56"/>
        </w:numPr>
        <w:tabs>
          <w:tab w:val="left" w:pos="1200"/>
        </w:tabs>
        <w:kinsoku w:val="0"/>
        <w:overflowPunct w:val="0"/>
        <w:autoSpaceDE w:val="0"/>
        <w:autoSpaceDN w:val="0"/>
        <w:adjustRightInd w:val="0"/>
        <w:spacing w:before="161"/>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图纸； </w:t>
      </w:r>
    </w:p>
    <w:p w14:paraId="173F3A72">
      <w:pPr>
        <w:widowControl w:val="0"/>
        <w:numPr>
          <w:ilvl w:val="2"/>
          <w:numId w:val="56"/>
        </w:numPr>
        <w:tabs>
          <w:tab w:val="left" w:pos="1200"/>
        </w:tabs>
        <w:kinsoku w:val="0"/>
        <w:overflowPunct w:val="0"/>
        <w:autoSpaceDE w:val="0"/>
        <w:autoSpaceDN w:val="0"/>
        <w:adjustRightInd w:val="0"/>
        <w:spacing w:before="158"/>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已标价的工程量清单； </w:t>
      </w:r>
    </w:p>
    <w:p w14:paraId="47D49804">
      <w:pPr>
        <w:widowControl w:val="0"/>
        <w:numPr>
          <w:ilvl w:val="2"/>
          <w:numId w:val="56"/>
        </w:numPr>
        <w:tabs>
          <w:tab w:val="left" w:pos="1320"/>
        </w:tabs>
        <w:kinsoku w:val="0"/>
        <w:overflowPunct w:val="0"/>
        <w:autoSpaceDE w:val="0"/>
        <w:autoSpaceDN w:val="0"/>
        <w:adjustRightInd w:val="0"/>
        <w:spacing w:before="161"/>
        <w:ind w:left="1319" w:hanging="72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工程建设项目廉政合同和安全生产协议书； </w:t>
      </w:r>
    </w:p>
    <w:p w14:paraId="5AAFCC22">
      <w:pPr>
        <w:widowControl w:val="0"/>
        <w:numPr>
          <w:ilvl w:val="2"/>
          <w:numId w:val="56"/>
        </w:numPr>
        <w:tabs>
          <w:tab w:val="left" w:pos="1320"/>
        </w:tabs>
        <w:kinsoku w:val="0"/>
        <w:overflowPunct w:val="0"/>
        <w:autoSpaceDE w:val="0"/>
        <w:autoSpaceDN w:val="0"/>
        <w:adjustRightInd w:val="0"/>
        <w:spacing w:before="158"/>
        <w:ind w:left="1319" w:hanging="72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经双方确认进入合同的其他文件。 </w:t>
      </w:r>
    </w:p>
    <w:p w14:paraId="567EE856">
      <w:pPr>
        <w:widowControl w:val="0"/>
        <w:kinsoku w:val="0"/>
        <w:overflowPunct w:val="0"/>
        <w:autoSpaceDE w:val="0"/>
        <w:autoSpaceDN w:val="0"/>
        <w:adjustRightInd w:val="0"/>
        <w:spacing w:before="161"/>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1.7 联络</w:t>
      </w:r>
      <w:r>
        <w:rPr>
          <w:rFonts w:hint="eastAsia" w:ascii="宋体" w:hAnsi="Times New Roman" w:eastAsia="宋体" w:cs="宋体"/>
          <w:b/>
          <w:w w:val="99"/>
          <w:sz w:val="28"/>
          <w:szCs w:val="28"/>
          <w:lang w:val="en-US" w:eastAsia="zh-CN" w:bidi="ar-SA"/>
        </w:rPr>
        <w:t xml:space="preserve"> </w:t>
      </w:r>
    </w:p>
    <w:p w14:paraId="3654B073">
      <w:pPr>
        <w:widowControl w:val="0"/>
        <w:kinsoku w:val="0"/>
        <w:overflowPunct w:val="0"/>
        <w:autoSpaceDE w:val="0"/>
        <w:autoSpaceDN w:val="0"/>
        <w:adjustRightInd w:val="0"/>
        <w:spacing w:before="185" w:line="362" w:lineRule="auto"/>
        <w:ind w:left="118" w:right="1416" w:firstLine="480"/>
        <w:rPr>
          <w:rFonts w:hint="default" w:ascii="宋体" w:hAnsi="Times New Roman" w:eastAsia="宋体" w:cs="宋体"/>
          <w:spacing w:val="-1"/>
          <w:sz w:val="24"/>
          <w:szCs w:val="24"/>
          <w:lang w:val="en-US" w:eastAsia="zh-CN" w:bidi="ar-SA"/>
        </w:rPr>
      </w:pPr>
      <w:r>
        <w:rPr>
          <w:rFonts w:hint="eastAsia" w:ascii="宋体" w:hAnsi="Times New Roman" w:eastAsia="宋体" w:cs="宋体"/>
          <w:sz w:val="24"/>
          <w:szCs w:val="24"/>
          <w:lang w:val="en-US" w:eastAsia="zh-CN" w:bidi="ar-SA"/>
        </w:rPr>
        <w:t>1.7.2 来往函件均应按技术标准和要求（合同技术条款）约定的期限送达</w:t>
      </w:r>
      <w:r>
        <w:rPr>
          <w:rFonts w:hint="eastAsia" w:ascii="宋体" w:hAnsi="Times New Roman" w:eastAsia="宋体" w:cs="宋体"/>
          <w:spacing w:val="-3"/>
          <w:sz w:val="24"/>
          <w:szCs w:val="24"/>
          <w:u w:val="single"/>
          <w:lang w:val="en-US" w:eastAsia="zh-CN" w:bidi="ar-SA"/>
        </w:rPr>
        <w:t xml:space="preserve"> 项目所</w:t>
      </w:r>
      <w:r>
        <w:rPr>
          <w:rFonts w:hint="eastAsia" w:ascii="宋体" w:hAnsi="Times New Roman" w:eastAsia="宋体" w:cs="宋体"/>
          <w:spacing w:val="-220"/>
          <w:sz w:val="24"/>
          <w:szCs w:val="24"/>
          <w:u w:val="single"/>
          <w:lang w:val="en-US" w:eastAsia="zh-CN" w:bidi="ar-SA"/>
        </w:rPr>
        <w:t>在</w:t>
      </w:r>
      <w:r>
        <w:rPr>
          <w:rFonts w:hint="eastAsia" w:ascii="宋体" w:hAnsi="Times New Roman" w:eastAsia="宋体" w:cs="宋体"/>
          <w:sz w:val="24"/>
          <w:szCs w:val="24"/>
          <w:u w:val="single"/>
          <w:lang w:val="en-US" w:eastAsia="zh-CN" w:bidi="ar-SA"/>
        </w:rPr>
        <w:t>地发包人项目部</w:t>
      </w:r>
      <w:r>
        <w:rPr>
          <w:rFonts w:hint="eastAsia" w:ascii="宋体" w:hAnsi="Times New Roman" w:eastAsia="宋体" w:cs="宋体"/>
          <w:spacing w:val="-1"/>
          <w:sz w:val="24"/>
          <w:szCs w:val="24"/>
          <w:lang w:val="en-US" w:eastAsia="zh-CN" w:bidi="ar-SA"/>
        </w:rPr>
        <w:t xml:space="preserve"> 。 </w:t>
      </w:r>
    </w:p>
    <w:p w14:paraId="48CE28C4">
      <w:pPr>
        <w:kinsoku w:val="0"/>
        <w:overflowPunct w:val="0"/>
        <w:spacing w:before="185" w:line="362" w:lineRule="auto"/>
        <w:ind w:right="1416"/>
        <w:rPr>
          <w:rFonts w:hint="default"/>
          <w:spacing w:val="-1"/>
        </w:rPr>
        <w:sectPr>
          <w:pgSz w:w="11910" w:h="16840"/>
          <w:pgMar w:top="1360" w:right="0" w:bottom="480" w:left="1300" w:header="0" w:footer="287" w:gutter="0"/>
          <w:cols w:space="720" w:num="1"/>
        </w:sectPr>
      </w:pPr>
    </w:p>
    <w:p w14:paraId="2F492A7F">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2 发包人义务</w:t>
      </w:r>
      <w:r>
        <w:rPr>
          <w:rFonts w:hint="eastAsia" w:ascii="宋体" w:hAnsi="Times New Roman" w:eastAsia="宋体" w:cs="宋体"/>
          <w:b/>
          <w:w w:val="99"/>
          <w:sz w:val="28"/>
          <w:szCs w:val="28"/>
          <w:lang w:val="en-US" w:eastAsia="zh-CN" w:bidi="ar-SA"/>
        </w:rPr>
        <w:t xml:space="preserve"> </w:t>
      </w:r>
    </w:p>
    <w:p w14:paraId="1F865450">
      <w:pPr>
        <w:widowControl w:val="0"/>
        <w:numPr>
          <w:ilvl w:val="1"/>
          <w:numId w:val="57"/>
        </w:numPr>
        <w:tabs>
          <w:tab w:val="left" w:pos="544"/>
        </w:tabs>
        <w:kinsoku w:val="0"/>
        <w:overflowPunct w:val="0"/>
        <w:autoSpaceDE w:val="0"/>
        <w:autoSpaceDN w:val="0"/>
        <w:adjustRightInd w:val="0"/>
        <w:spacing w:before="186"/>
        <w:ind w:left="543" w:hanging="425"/>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提供施工场地</w:t>
      </w:r>
      <w:r>
        <w:rPr>
          <w:rFonts w:hint="eastAsia" w:ascii="宋体" w:hAnsi="Times New Roman" w:eastAsia="宋体" w:cs="宋体"/>
          <w:b/>
          <w:w w:val="99"/>
          <w:sz w:val="28"/>
          <w:szCs w:val="28"/>
          <w:lang w:val="en-US" w:eastAsia="zh-CN" w:bidi="ar-SA"/>
        </w:rPr>
        <w:t xml:space="preserve"> </w:t>
      </w:r>
    </w:p>
    <w:p w14:paraId="441ED396">
      <w:pPr>
        <w:widowControl w:val="0"/>
        <w:numPr>
          <w:ilvl w:val="2"/>
          <w:numId w:val="57"/>
        </w:numPr>
        <w:tabs>
          <w:tab w:val="left" w:pos="1200"/>
        </w:tabs>
        <w:kinsoku w:val="0"/>
        <w:overflowPunct w:val="0"/>
        <w:autoSpaceDE w:val="0"/>
        <w:autoSpaceDN w:val="0"/>
        <w:adjustRightInd w:val="0"/>
        <w:spacing w:before="186"/>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发包人提供的施工场地范围为：</w:t>
      </w:r>
      <w:r>
        <w:rPr>
          <w:rFonts w:hint="eastAsia" w:ascii="宋体" w:hAnsi="Times New Roman" w:eastAsia="宋体" w:cs="宋体"/>
          <w:sz w:val="24"/>
          <w:szCs w:val="24"/>
          <w:u w:val="single"/>
          <w:lang w:val="en-US" w:eastAsia="zh-CN" w:bidi="ar-SA"/>
        </w:rPr>
        <w:t xml:space="preserve"> 施工图纸包含的所有区域</w:t>
      </w:r>
      <w:r>
        <w:rPr>
          <w:rFonts w:hint="eastAsia" w:ascii="宋体" w:hAnsi="Times New Roman" w:eastAsia="宋体" w:cs="宋体"/>
          <w:sz w:val="24"/>
          <w:szCs w:val="24"/>
          <w:lang w:val="en-US" w:eastAsia="zh-CN" w:bidi="ar-SA"/>
        </w:rPr>
        <w:t xml:space="preserve"> 。 </w:t>
      </w:r>
    </w:p>
    <w:p w14:paraId="4D1D1A7F">
      <w:pPr>
        <w:widowControl w:val="0"/>
        <w:numPr>
          <w:ilvl w:val="2"/>
          <w:numId w:val="57"/>
        </w:numPr>
        <w:tabs>
          <w:tab w:val="left" w:pos="1200"/>
        </w:tabs>
        <w:kinsoku w:val="0"/>
        <w:overflowPunct w:val="0"/>
        <w:autoSpaceDE w:val="0"/>
        <w:autoSpaceDN w:val="0"/>
        <w:adjustRightInd w:val="0"/>
        <w:spacing w:before="158" w:line="372" w:lineRule="auto"/>
        <w:ind w:left="118" w:right="1417" w:firstLine="480"/>
        <w:rPr>
          <w:rFonts w:hint="default" w:ascii="宋体" w:hAnsi="Times New Roman" w:eastAsia="宋体" w:cs="宋体"/>
          <w:b/>
          <w:w w:val="99"/>
          <w:sz w:val="24"/>
          <w:szCs w:val="24"/>
          <w:lang w:val="en-US" w:eastAsia="zh-CN" w:bidi="ar-SA"/>
        </w:rPr>
      </w:pPr>
      <w:r>
        <w:rPr>
          <w:rFonts w:hint="eastAsia" w:ascii="宋体" w:hAnsi="Times New Roman" w:eastAsia="宋体" w:cs="宋体"/>
          <w:sz w:val="24"/>
          <w:szCs w:val="24"/>
          <w:lang w:val="en-US" w:eastAsia="zh-CN" w:bidi="ar-SA"/>
        </w:rPr>
        <w:t>承包人自行勘察的施工场地范围为：</w:t>
      </w:r>
      <w:r>
        <w:rPr>
          <w:rFonts w:hint="eastAsia" w:ascii="宋体" w:hAnsi="Times New Roman" w:eastAsia="宋体" w:cs="宋体"/>
          <w:spacing w:val="-1"/>
          <w:sz w:val="24"/>
          <w:szCs w:val="24"/>
          <w:u w:val="single"/>
          <w:lang w:val="en-US" w:eastAsia="zh-CN" w:bidi="ar-SA"/>
        </w:rPr>
        <w:t xml:space="preserve"> 施工图纸包含的所有区域，承包人应</w:t>
      </w:r>
      <w:r>
        <w:rPr>
          <w:rFonts w:hint="eastAsia" w:ascii="宋体" w:hAnsi="Times New Roman" w:eastAsia="宋体" w:cs="宋体"/>
          <w:sz w:val="24"/>
          <w:szCs w:val="24"/>
          <w:u w:val="single"/>
          <w:lang w:val="en-US" w:eastAsia="zh-CN" w:bidi="ar-SA"/>
        </w:rPr>
        <w:t>自行复核，合理组织施工，确保安全</w:t>
      </w:r>
      <w:r>
        <w:rPr>
          <w:rFonts w:hint="eastAsia" w:ascii="宋体" w:hAnsi="Times New Roman" w:eastAsia="宋体" w:cs="宋体"/>
          <w:sz w:val="24"/>
          <w:szCs w:val="24"/>
          <w:lang w:val="en-US" w:eastAsia="zh-CN" w:bidi="ar-SA"/>
        </w:rPr>
        <w:t xml:space="preserve"> 。</w:t>
      </w:r>
      <w:r>
        <w:rPr>
          <w:rFonts w:hint="eastAsia" w:ascii="宋体" w:hAnsi="Times New Roman" w:eastAsia="宋体" w:cs="宋体"/>
          <w:b/>
          <w:w w:val="99"/>
          <w:sz w:val="24"/>
          <w:szCs w:val="24"/>
          <w:lang w:val="en-US" w:eastAsia="zh-CN" w:bidi="ar-SA"/>
        </w:rPr>
        <w:t xml:space="preserve"> </w:t>
      </w:r>
    </w:p>
    <w:p w14:paraId="5CBC6DED">
      <w:pPr>
        <w:widowControl w:val="0"/>
        <w:kinsoku w:val="0"/>
        <w:overflowPunct w:val="0"/>
        <w:autoSpaceDE w:val="0"/>
        <w:autoSpaceDN w:val="0"/>
        <w:adjustRightInd w:val="0"/>
        <w:spacing w:line="354" w:lineRule="exact"/>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2.8 其他义务</w:t>
      </w:r>
      <w:r>
        <w:rPr>
          <w:rFonts w:hint="eastAsia" w:ascii="宋体" w:hAnsi="Times New Roman" w:eastAsia="宋体" w:cs="宋体"/>
          <w:b/>
          <w:w w:val="99"/>
          <w:sz w:val="28"/>
          <w:szCs w:val="28"/>
          <w:lang w:val="en-US" w:eastAsia="zh-CN" w:bidi="ar-SA"/>
        </w:rPr>
        <w:t xml:space="preserve"> </w:t>
      </w:r>
    </w:p>
    <w:p w14:paraId="1E8963C1">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20" o:spid="_x0000_s1220" o:spt="136" type="#_x0000_t136" style="position:absolute;left:0pt;margin-left:95.7pt;margin-top:199.45pt;height:16pt;width:400.2pt;mso-position-horizontal-relative:page;rotation:-3538944f;visibility:hidden;z-index:-25159987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 xml:space="preserve">无 </w:t>
      </w:r>
    </w:p>
    <w:p w14:paraId="0095BA58">
      <w:pPr>
        <w:widowControl w:val="0"/>
        <w:kinsoku w:val="0"/>
        <w:overflowPunct w:val="0"/>
        <w:autoSpaceDE w:val="0"/>
        <w:autoSpaceDN w:val="0"/>
        <w:adjustRightInd w:val="0"/>
        <w:spacing w:before="159"/>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3 监理人</w:t>
      </w:r>
      <w:r>
        <w:rPr>
          <w:rFonts w:hint="eastAsia" w:ascii="宋体" w:hAnsi="Times New Roman" w:eastAsia="宋体" w:cs="宋体"/>
          <w:b/>
          <w:w w:val="99"/>
          <w:sz w:val="28"/>
          <w:szCs w:val="28"/>
          <w:lang w:val="en-US" w:eastAsia="zh-CN" w:bidi="ar-SA"/>
        </w:rPr>
        <w:t xml:space="preserve"> </w:t>
      </w:r>
    </w:p>
    <w:p w14:paraId="2581010C">
      <w:pPr>
        <w:widowControl w:val="0"/>
        <w:numPr>
          <w:ilvl w:val="1"/>
          <w:numId w:val="58"/>
        </w:numPr>
        <w:tabs>
          <w:tab w:val="left" w:pos="544"/>
        </w:tabs>
        <w:kinsoku w:val="0"/>
        <w:overflowPunct w:val="0"/>
        <w:autoSpaceDE w:val="0"/>
        <w:autoSpaceDN w:val="0"/>
        <w:adjustRightInd w:val="0"/>
        <w:spacing w:before="187"/>
        <w:ind w:left="543" w:hanging="425"/>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监理人的职责和权力</w:t>
      </w:r>
      <w:r>
        <w:rPr>
          <w:rFonts w:hint="eastAsia" w:ascii="宋体" w:hAnsi="Times New Roman" w:eastAsia="宋体" w:cs="宋体"/>
          <w:b/>
          <w:w w:val="99"/>
          <w:sz w:val="28"/>
          <w:szCs w:val="28"/>
          <w:lang w:val="en-US" w:eastAsia="zh-CN" w:bidi="ar-SA"/>
        </w:rPr>
        <w:t xml:space="preserve"> </w:t>
      </w:r>
    </w:p>
    <w:p w14:paraId="7B96A5D9">
      <w:pPr>
        <w:widowControl w:val="0"/>
        <w:kinsoku w:val="0"/>
        <w:overflowPunct w:val="0"/>
        <w:autoSpaceDE w:val="0"/>
        <w:autoSpaceDN w:val="0"/>
        <w:adjustRightInd w:val="0"/>
        <w:spacing w:before="185"/>
        <w:ind w:left="598" w:firstLine="0"/>
        <w:rPr>
          <w:rFonts w:hint="default" w:ascii="宋体" w:hAnsi="Times New Roman" w:eastAsia="宋体" w:cs="宋体"/>
          <w:b/>
          <w:w w:val="99"/>
          <w:sz w:val="24"/>
          <w:szCs w:val="24"/>
          <w:lang w:val="en-US" w:eastAsia="zh-CN" w:bidi="ar-SA"/>
        </w:rPr>
      </w:pPr>
      <w:r>
        <w:rPr>
          <w:rFonts w:hint="eastAsia" w:ascii="宋体" w:hAnsi="Times New Roman" w:eastAsia="宋体" w:cs="宋体"/>
          <w:sz w:val="24"/>
          <w:szCs w:val="24"/>
          <w:lang w:val="en-US" w:eastAsia="zh-CN" w:bidi="ar-SA"/>
        </w:rPr>
        <w:t>3.1.1 监理人须根据发包人事先批准的权力范围行使权力，发包人批准的权力范围：</w:t>
      </w:r>
      <w:r>
        <w:rPr>
          <w:rFonts w:hint="eastAsia" w:ascii="宋体" w:hAnsi="Times New Roman" w:eastAsia="宋体" w:cs="宋体"/>
          <w:b/>
          <w:w w:val="99"/>
          <w:sz w:val="24"/>
          <w:szCs w:val="24"/>
          <w:lang w:val="en-US" w:eastAsia="zh-CN" w:bidi="ar-SA"/>
        </w:rPr>
        <w:t xml:space="preserve"> </w:t>
      </w:r>
    </w:p>
    <w:p w14:paraId="5FFDBB6E">
      <w:pPr>
        <w:widowControl w:val="0"/>
        <w:numPr>
          <w:ilvl w:val="2"/>
          <w:numId w:val="58"/>
        </w:numPr>
        <w:tabs>
          <w:tab w:val="left" w:pos="1145"/>
        </w:tabs>
        <w:kinsoku w:val="0"/>
        <w:overflowPunct w:val="0"/>
        <w:autoSpaceDE w:val="0"/>
        <w:autoSpaceDN w:val="0"/>
        <w:adjustRightInd w:val="0"/>
        <w:spacing w:before="165"/>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按第 4.3 款约定，批准工程的分包； </w:t>
      </w:r>
    </w:p>
    <w:p w14:paraId="0DCD4ED3">
      <w:pPr>
        <w:widowControl w:val="0"/>
        <w:numPr>
          <w:ilvl w:val="2"/>
          <w:numId w:val="58"/>
        </w:numPr>
        <w:tabs>
          <w:tab w:val="left" w:pos="1145"/>
        </w:tabs>
        <w:kinsoku w:val="0"/>
        <w:overflowPunct w:val="0"/>
        <w:autoSpaceDE w:val="0"/>
        <w:autoSpaceDN w:val="0"/>
        <w:adjustRightInd w:val="0"/>
        <w:spacing w:before="168"/>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按第 4.5 款和 4.6 款的规定，批准人员的更换； </w:t>
      </w:r>
    </w:p>
    <w:p w14:paraId="4B45A435">
      <w:pPr>
        <w:widowControl w:val="0"/>
        <w:numPr>
          <w:ilvl w:val="2"/>
          <w:numId w:val="58"/>
        </w:numPr>
        <w:tabs>
          <w:tab w:val="left" w:pos="1145"/>
        </w:tabs>
        <w:kinsoku w:val="0"/>
        <w:overflowPunct w:val="0"/>
        <w:autoSpaceDE w:val="0"/>
        <w:autoSpaceDN w:val="0"/>
        <w:adjustRightInd w:val="0"/>
        <w:spacing w:before="165"/>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按第 11.3 款、第 11.4 款的规定，确定延长工期； </w:t>
      </w:r>
    </w:p>
    <w:p w14:paraId="7D977FE1">
      <w:pPr>
        <w:widowControl w:val="0"/>
        <w:numPr>
          <w:ilvl w:val="2"/>
          <w:numId w:val="58"/>
        </w:numPr>
        <w:tabs>
          <w:tab w:val="left" w:pos="1145"/>
        </w:tabs>
        <w:kinsoku w:val="0"/>
        <w:overflowPunct w:val="0"/>
        <w:autoSpaceDE w:val="0"/>
        <w:autoSpaceDN w:val="0"/>
        <w:adjustRightInd w:val="0"/>
        <w:spacing w:before="165"/>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按第 12.3 款的规定，作出暂停施工的指示； </w:t>
      </w:r>
    </w:p>
    <w:p w14:paraId="65ED4A93">
      <w:pPr>
        <w:widowControl w:val="0"/>
        <w:numPr>
          <w:ilvl w:val="2"/>
          <w:numId w:val="58"/>
        </w:numPr>
        <w:tabs>
          <w:tab w:val="left" w:pos="1145"/>
        </w:tabs>
        <w:kinsoku w:val="0"/>
        <w:overflowPunct w:val="0"/>
        <w:autoSpaceDE w:val="0"/>
        <w:autoSpaceDN w:val="0"/>
        <w:adjustRightInd w:val="0"/>
        <w:spacing w:before="166"/>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按第 15 条的规定，作出任何变更； </w:t>
      </w:r>
    </w:p>
    <w:p w14:paraId="53F0CD66">
      <w:pPr>
        <w:widowControl w:val="0"/>
        <w:numPr>
          <w:ilvl w:val="2"/>
          <w:numId w:val="58"/>
        </w:numPr>
        <w:tabs>
          <w:tab w:val="left" w:pos="1145"/>
        </w:tabs>
        <w:kinsoku w:val="0"/>
        <w:overflowPunct w:val="0"/>
        <w:autoSpaceDE w:val="0"/>
        <w:autoSpaceDN w:val="0"/>
        <w:adjustRightInd w:val="0"/>
        <w:spacing w:before="167"/>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按第 23.2 款的规定，作出索赔的处理； </w:t>
      </w:r>
    </w:p>
    <w:p w14:paraId="72033880">
      <w:pPr>
        <w:widowControl w:val="0"/>
        <w:numPr>
          <w:ilvl w:val="2"/>
          <w:numId w:val="58"/>
        </w:numPr>
        <w:tabs>
          <w:tab w:val="left" w:pos="1145"/>
        </w:tabs>
        <w:kinsoku w:val="0"/>
        <w:overflowPunct w:val="0"/>
        <w:autoSpaceDE w:val="0"/>
        <w:autoSpaceDN w:val="0"/>
        <w:adjustRightInd w:val="0"/>
        <w:spacing w:before="166"/>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合同范围变更以及重大技术变更； </w:t>
      </w:r>
    </w:p>
    <w:p w14:paraId="2C7E6E8C">
      <w:pPr>
        <w:widowControl w:val="0"/>
        <w:numPr>
          <w:ilvl w:val="2"/>
          <w:numId w:val="58"/>
        </w:numPr>
        <w:tabs>
          <w:tab w:val="left" w:pos="1145"/>
        </w:tabs>
        <w:kinsoku w:val="0"/>
        <w:overflowPunct w:val="0"/>
        <w:autoSpaceDE w:val="0"/>
        <w:autoSpaceDN w:val="0"/>
        <w:adjustRightInd w:val="0"/>
        <w:spacing w:before="165"/>
        <w:ind w:left="1144"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采用新技术、新材料、新工艺； </w:t>
      </w:r>
    </w:p>
    <w:p w14:paraId="1F9D8E00">
      <w:pPr>
        <w:widowControl w:val="0"/>
        <w:kinsoku w:val="0"/>
        <w:overflowPunct w:val="0"/>
        <w:autoSpaceDE w:val="0"/>
        <w:autoSpaceDN w:val="0"/>
        <w:adjustRightInd w:val="0"/>
        <w:spacing w:before="166"/>
        <w:ind w:left="543"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（9）…… </w:t>
      </w:r>
    </w:p>
    <w:p w14:paraId="14632FD8">
      <w:pPr>
        <w:widowControl w:val="0"/>
        <w:kinsoku w:val="0"/>
        <w:overflowPunct w:val="0"/>
        <w:autoSpaceDE w:val="0"/>
        <w:autoSpaceDN w:val="0"/>
        <w:adjustRightInd w:val="0"/>
        <w:spacing w:before="166"/>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4 承包人</w:t>
      </w:r>
      <w:r>
        <w:rPr>
          <w:rFonts w:hint="eastAsia" w:ascii="宋体" w:hAnsi="Times New Roman" w:eastAsia="宋体" w:cs="宋体"/>
          <w:b/>
          <w:w w:val="99"/>
          <w:sz w:val="28"/>
          <w:szCs w:val="28"/>
          <w:lang w:val="en-US" w:eastAsia="zh-CN" w:bidi="ar-SA"/>
        </w:rPr>
        <w:t xml:space="preserve"> </w:t>
      </w:r>
    </w:p>
    <w:p w14:paraId="22D97977">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4.1 承包人的一般义务</w:t>
      </w:r>
      <w:r>
        <w:rPr>
          <w:rFonts w:hint="eastAsia" w:ascii="宋体" w:hAnsi="Times New Roman" w:eastAsia="宋体" w:cs="宋体"/>
          <w:b/>
          <w:w w:val="99"/>
          <w:sz w:val="28"/>
          <w:szCs w:val="28"/>
          <w:lang w:val="en-US" w:eastAsia="zh-CN" w:bidi="ar-SA"/>
        </w:rPr>
        <w:t xml:space="preserve"> </w:t>
      </w:r>
    </w:p>
    <w:p w14:paraId="16EBA243">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4.1.10 其他义务 </w:t>
      </w:r>
    </w:p>
    <w:p w14:paraId="0D4AA705">
      <w:pPr>
        <w:widowControl w:val="0"/>
        <w:numPr>
          <w:ilvl w:val="0"/>
          <w:numId w:val="59"/>
        </w:numPr>
        <w:tabs>
          <w:tab w:val="left" w:pos="1206"/>
        </w:tabs>
        <w:kinsoku w:val="0"/>
        <w:overflowPunct w:val="0"/>
        <w:autoSpaceDE w:val="0"/>
        <w:autoSpaceDN w:val="0"/>
        <w:adjustRightInd w:val="0"/>
        <w:spacing w:before="168" w:line="362" w:lineRule="auto"/>
        <w:ind w:left="118" w:right="1422" w:firstLine="480"/>
        <w:rPr>
          <w:rFonts w:hint="default" w:ascii="宋体" w:hAnsi="Times New Roman" w:eastAsia="宋体" w:cs="宋体"/>
          <w:b/>
          <w:w w:val="99"/>
          <w:sz w:val="24"/>
          <w:szCs w:val="24"/>
          <w:lang w:val="en-US" w:eastAsia="zh-CN" w:bidi="ar-SA"/>
        </w:rPr>
      </w:pPr>
      <w:r>
        <w:rPr>
          <w:rFonts w:hint="eastAsia" w:ascii="宋体" w:hAnsi="Times New Roman" w:eastAsia="宋体" w:cs="宋体"/>
          <w:spacing w:val="-1"/>
          <w:sz w:val="24"/>
          <w:szCs w:val="24"/>
          <w:lang w:val="en-US" w:eastAsia="zh-CN" w:bidi="ar-SA"/>
        </w:rPr>
        <w:t>本工程在设计度汛标准内的安全度汛由承包人负责，并承担由此发生的一切</w:t>
      </w:r>
      <w:r>
        <w:rPr>
          <w:rFonts w:hint="eastAsia" w:ascii="宋体" w:hAnsi="Times New Roman" w:eastAsia="宋体" w:cs="宋体"/>
          <w:sz w:val="24"/>
          <w:szCs w:val="24"/>
          <w:lang w:val="en-US" w:eastAsia="zh-CN" w:bidi="ar-SA"/>
        </w:rPr>
        <w:t>费用。</w:t>
      </w:r>
      <w:r>
        <w:rPr>
          <w:rFonts w:hint="eastAsia" w:ascii="宋体" w:hAnsi="Times New Roman" w:eastAsia="宋体" w:cs="宋体"/>
          <w:b/>
          <w:w w:val="99"/>
          <w:sz w:val="24"/>
          <w:szCs w:val="24"/>
          <w:lang w:val="en-US" w:eastAsia="zh-CN" w:bidi="ar-SA"/>
        </w:rPr>
        <w:t xml:space="preserve"> </w:t>
      </w:r>
    </w:p>
    <w:p w14:paraId="7CF654DB">
      <w:pPr>
        <w:widowControl w:val="0"/>
        <w:numPr>
          <w:ilvl w:val="0"/>
          <w:numId w:val="59"/>
        </w:numPr>
        <w:tabs>
          <w:tab w:val="left" w:pos="1206"/>
        </w:tabs>
        <w:kinsoku w:val="0"/>
        <w:overflowPunct w:val="0"/>
        <w:autoSpaceDE w:val="0"/>
        <w:autoSpaceDN w:val="0"/>
        <w:adjustRightInd w:val="0"/>
        <w:spacing w:before="5" w:line="364" w:lineRule="auto"/>
        <w:ind w:left="118" w:right="1298" w:firstLine="480"/>
        <w:rPr>
          <w:rFonts w:hint="default" w:ascii="宋体" w:hAnsi="Times New Roman" w:eastAsia="宋体" w:cs="宋体"/>
          <w:spacing w:val="-5"/>
          <w:sz w:val="24"/>
          <w:szCs w:val="24"/>
          <w:lang w:val="en-US" w:eastAsia="zh-CN" w:bidi="ar-SA"/>
        </w:rPr>
      </w:pPr>
      <w:r>
        <w:rPr>
          <w:rFonts w:hint="eastAsia" w:ascii="宋体" w:hAnsi="Times New Roman" w:eastAsia="宋体" w:cs="宋体"/>
          <w:sz w:val="24"/>
          <w:szCs w:val="24"/>
          <w:lang w:val="en-US" w:eastAsia="zh-CN" w:bidi="ar-SA"/>
        </w:rPr>
        <w:t>承包人应按照北京市生态环境局关于设定禁止高排放非道路移动机械使用区</w:t>
      </w:r>
      <w:r>
        <w:rPr>
          <w:rFonts w:hint="eastAsia" w:ascii="宋体" w:hAnsi="Times New Roman" w:eastAsia="宋体" w:cs="宋体"/>
          <w:spacing w:val="-6"/>
          <w:sz w:val="24"/>
          <w:szCs w:val="24"/>
          <w:lang w:val="en-US" w:eastAsia="zh-CN" w:bidi="ar-SA"/>
        </w:rPr>
        <w:t>域的要求，在相关区域禁止使用不符合第三阶段及以上排放标准的非道路移动机械</w:t>
      </w:r>
      <w:r>
        <w:rPr>
          <w:rFonts w:hint="eastAsia" w:ascii="宋体" w:hAnsi="Times New Roman" w:eastAsia="宋体" w:cs="宋体"/>
          <w:sz w:val="24"/>
          <w:szCs w:val="24"/>
          <w:lang w:val="en-US" w:eastAsia="zh-CN" w:bidi="ar-SA"/>
        </w:rPr>
        <w:t>（包</w:t>
      </w:r>
      <w:r>
        <w:rPr>
          <w:rFonts w:hint="eastAsia" w:ascii="宋体" w:hAnsi="Times New Roman" w:eastAsia="宋体" w:cs="宋体"/>
          <w:spacing w:val="-1"/>
          <w:sz w:val="24"/>
          <w:szCs w:val="24"/>
          <w:lang w:val="en-US" w:eastAsia="zh-CN" w:bidi="ar-SA"/>
        </w:rPr>
        <w:t>括挖掘机、装载机、挖掘装载机、叉车、推土机、平地机、压路机、摊铺机、铣刨机、</w:t>
      </w:r>
      <w:r>
        <w:rPr>
          <w:rFonts w:hint="eastAsia" w:ascii="宋体" w:hAnsi="Times New Roman" w:eastAsia="宋体" w:cs="宋体"/>
          <w:spacing w:val="-4"/>
          <w:sz w:val="24"/>
          <w:szCs w:val="24"/>
          <w:lang w:val="en-US" w:eastAsia="zh-CN" w:bidi="ar-SA"/>
        </w:rPr>
        <w:t>钻机、打桩机、起重机等</w:t>
      </w:r>
      <w:r>
        <w:rPr>
          <w:rFonts w:hint="eastAsia" w:ascii="宋体" w:hAnsi="Times New Roman" w:eastAsia="宋体" w:cs="宋体"/>
          <w:spacing w:val="-8"/>
          <w:sz w:val="24"/>
          <w:szCs w:val="24"/>
          <w:lang w:val="en-US" w:eastAsia="zh-CN" w:bidi="ar-SA"/>
        </w:rPr>
        <w:t>）</w:t>
      </w:r>
      <w:r>
        <w:rPr>
          <w:rFonts w:hint="eastAsia" w:ascii="宋体" w:hAnsi="Times New Roman" w:eastAsia="宋体" w:cs="宋体"/>
          <w:spacing w:val="-5"/>
          <w:sz w:val="24"/>
          <w:szCs w:val="24"/>
          <w:lang w:val="en-US" w:eastAsia="zh-CN" w:bidi="ar-SA"/>
        </w:rPr>
        <w:t>，否则，将自行承担相应法律后果和一切处罚。工程开工前</w:t>
      </w:r>
    </w:p>
    <w:p w14:paraId="1147DC9A">
      <w:pPr>
        <w:numPr>
          <w:ilvl w:val="0"/>
          <w:numId w:val="59"/>
        </w:numPr>
        <w:tabs>
          <w:tab w:val="left" w:pos="1206"/>
        </w:tabs>
        <w:kinsoku w:val="0"/>
        <w:overflowPunct w:val="0"/>
        <w:spacing w:before="5" w:line="364" w:lineRule="auto"/>
        <w:ind w:right="1298" w:firstLine="480"/>
        <w:rPr>
          <w:rFonts w:hint="default"/>
          <w:spacing w:val="-5"/>
        </w:rPr>
        <w:sectPr>
          <w:pgSz w:w="11910" w:h="16840"/>
          <w:pgMar w:top="1360" w:right="0" w:bottom="480" w:left="1300" w:header="0" w:footer="287" w:gutter="0"/>
          <w:cols w:space="720" w:num="1"/>
        </w:sectPr>
      </w:pPr>
    </w:p>
    <w:p w14:paraId="3589FC25">
      <w:pPr>
        <w:widowControl w:val="0"/>
        <w:kinsoku w:val="0"/>
        <w:overflowPunct w:val="0"/>
        <w:autoSpaceDE w:val="0"/>
        <w:autoSpaceDN w:val="0"/>
        <w:adjustRightInd w:val="0"/>
        <w:spacing w:before="42" w:line="364" w:lineRule="auto"/>
        <w:ind w:left="118" w:right="1366"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及实施过程中，承包人应做好非道路移动机械的维护保养，其一切费用包含在相应工程项目总价或单价中。 </w:t>
      </w:r>
    </w:p>
    <w:p w14:paraId="1B16001E">
      <w:pPr>
        <w:widowControl w:val="0"/>
        <w:numPr>
          <w:ilvl w:val="0"/>
          <w:numId w:val="59"/>
        </w:numPr>
        <w:tabs>
          <w:tab w:val="left" w:pos="1200"/>
        </w:tabs>
        <w:kinsoku w:val="0"/>
        <w:overflowPunct w:val="0"/>
        <w:autoSpaceDE w:val="0"/>
        <w:autoSpaceDN w:val="0"/>
        <w:adjustRightInd w:val="0"/>
        <w:spacing w:line="364" w:lineRule="auto"/>
        <w:ind w:left="118" w:right="1412" w:firstLine="480"/>
        <w:jc w:val="both"/>
        <w:rPr>
          <w:rFonts w:hint="default" w:ascii="宋体" w:hAnsi="Times New Roman" w:eastAsia="宋体" w:cs="宋体"/>
          <w:spacing w:val="-4"/>
          <w:sz w:val="24"/>
          <w:szCs w:val="24"/>
          <w:lang w:val="en-US" w:eastAsia="zh-CN" w:bidi="ar-SA"/>
        </w:rPr>
      </w:pPr>
      <w:r>
        <w:rPr>
          <w:rFonts w:hint="eastAsia" w:ascii="宋体" w:hAnsi="Times New Roman" w:eastAsia="宋体" w:cs="宋体"/>
          <w:spacing w:val="-10"/>
          <w:sz w:val="24"/>
          <w:szCs w:val="24"/>
          <w:lang w:val="en-US" w:eastAsia="zh-CN" w:bidi="ar-SA"/>
        </w:rPr>
        <w:t>承包人应按照《北京市机动车和非道路移动机械排放污染防治条例》的要求</w:t>
      </w:r>
      <w:r>
        <w:rPr>
          <w:rFonts w:hint="eastAsia" w:ascii="宋体" w:hAnsi="Times New Roman" w:eastAsia="宋体" w:cs="宋体"/>
          <w:spacing w:val="-5"/>
          <w:sz w:val="24"/>
          <w:szCs w:val="24"/>
          <w:lang w:val="en-US" w:eastAsia="zh-CN" w:bidi="ar-SA"/>
        </w:rPr>
        <w:t>，使用在本市进行信息编码登记且符合排放标准的非道路移动机械，否则，将自行承担</w:t>
      </w:r>
      <w:r>
        <w:rPr>
          <w:rFonts w:hint="eastAsia" w:ascii="宋体" w:hAnsi="Times New Roman" w:eastAsia="宋体" w:cs="宋体"/>
          <w:spacing w:val="-4"/>
          <w:sz w:val="24"/>
          <w:szCs w:val="24"/>
          <w:lang w:val="en-US" w:eastAsia="zh-CN" w:bidi="ar-SA"/>
        </w:rPr>
        <w:t xml:space="preserve">相应法律后果和一切处罚。 </w:t>
      </w:r>
    </w:p>
    <w:p w14:paraId="278DF133">
      <w:pPr>
        <w:widowControl w:val="0"/>
        <w:numPr>
          <w:ilvl w:val="0"/>
          <w:numId w:val="59"/>
        </w:numPr>
        <w:tabs>
          <w:tab w:val="left" w:pos="1200"/>
        </w:tabs>
        <w:kinsoku w:val="0"/>
        <w:overflowPunct w:val="0"/>
        <w:autoSpaceDE w:val="0"/>
        <w:autoSpaceDN w:val="0"/>
        <w:adjustRightInd w:val="0"/>
        <w:spacing w:line="364" w:lineRule="auto"/>
        <w:ind w:left="118" w:right="1418" w:firstLine="480"/>
        <w:rPr>
          <w:rFonts w:hint="default" w:ascii="宋体" w:hAnsi="Times New Roman" w:eastAsia="宋体" w:cs="宋体"/>
          <w:spacing w:val="-4"/>
          <w:sz w:val="24"/>
          <w:szCs w:val="24"/>
          <w:lang w:val="en-US" w:eastAsia="zh-CN" w:bidi="ar-SA"/>
        </w:rPr>
      </w:pPr>
      <w:r>
        <w:rPr>
          <w:rFonts w:hint="default" w:ascii="宋体" w:hAnsi="Times New Roman" w:eastAsia="宋体" w:cs="宋体"/>
          <w:sz w:val="24"/>
          <w:szCs w:val="24"/>
          <w:lang w:val="en-US" w:eastAsia="zh-CN" w:bidi="ar-SA"/>
        </w:rPr>
        <w:pict>
          <v:shape id="_x0000_s1221" o:spid="_x0000_s1221" o:spt="136" type="#_x0000_t136" style="position:absolute;left:0pt;margin-left:95.7pt;margin-top:225.95pt;height:16pt;width:400.2pt;mso-position-horizontal-relative:page;rotation:-3538944f;visibility:hidden;z-index:-25159884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6"/>
          <w:sz w:val="24"/>
          <w:szCs w:val="24"/>
          <w:lang w:val="en-US" w:eastAsia="zh-CN" w:bidi="ar-SA"/>
        </w:rPr>
        <w:t>承包人应加强扬尘污染防治技术措施应用。规模以上水务施工项目，同步安</w:t>
      </w:r>
      <w:r>
        <w:rPr>
          <w:rFonts w:hint="eastAsia" w:ascii="宋体" w:hAnsi="Times New Roman" w:eastAsia="宋体" w:cs="宋体"/>
          <w:spacing w:val="-4"/>
          <w:sz w:val="24"/>
          <w:szCs w:val="24"/>
          <w:lang w:val="en-US" w:eastAsia="zh-CN" w:bidi="ar-SA"/>
        </w:rPr>
        <w:t xml:space="preserve">装颗粒物在线监测、视频监测系统，与相关执法部门共享。 </w:t>
      </w:r>
    </w:p>
    <w:p w14:paraId="079D757B">
      <w:pPr>
        <w:widowControl w:val="0"/>
        <w:kinsoku w:val="0"/>
        <w:overflowPunct w:val="0"/>
        <w:autoSpaceDE w:val="0"/>
        <w:autoSpaceDN w:val="0"/>
        <w:adjustRightInd w:val="0"/>
        <w:spacing w:line="364" w:lineRule="auto"/>
        <w:ind w:left="118" w:right="1298"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承包人应按照国家及北京市的有关规定，制定切实可行的扬尘污染防治措施，全面负责施工现场扬尘污染防治工作。工程实施过程中，接受有关部门的监督管理。同时， 承包人对违反有关规定，造成扬尘污染防治工作不力的，也应接受有关部门依法做出的相应处罚。 </w:t>
      </w:r>
    </w:p>
    <w:p w14:paraId="2F9CBC32">
      <w:pPr>
        <w:widowControl w:val="0"/>
        <w:numPr>
          <w:ilvl w:val="0"/>
          <w:numId w:val="59"/>
        </w:numPr>
        <w:tabs>
          <w:tab w:val="left" w:pos="1206"/>
        </w:tabs>
        <w:kinsoku w:val="0"/>
        <w:overflowPunct w:val="0"/>
        <w:autoSpaceDE w:val="0"/>
        <w:autoSpaceDN w:val="0"/>
        <w:adjustRightInd w:val="0"/>
        <w:spacing w:line="362" w:lineRule="auto"/>
        <w:ind w:left="118" w:right="142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承包人应严格执行北京市交通委员会、北京市城市管理委员会等有关部门对</w:t>
      </w:r>
      <w:r>
        <w:rPr>
          <w:rFonts w:hint="eastAsia" w:ascii="宋体" w:hAnsi="Times New Roman" w:eastAsia="宋体" w:cs="宋体"/>
          <w:sz w:val="24"/>
          <w:szCs w:val="24"/>
          <w:lang w:val="en-US" w:eastAsia="zh-CN" w:bidi="ar-SA"/>
        </w:rPr>
        <w:t xml:space="preserve">运输车辆、建筑垃圾管理的有关规定及要求。 </w:t>
      </w:r>
    </w:p>
    <w:p w14:paraId="573580E8">
      <w:pPr>
        <w:widowControl w:val="0"/>
        <w:numPr>
          <w:ilvl w:val="0"/>
          <w:numId w:val="59"/>
        </w:numPr>
        <w:tabs>
          <w:tab w:val="left" w:pos="1200"/>
        </w:tabs>
        <w:kinsoku w:val="0"/>
        <w:overflowPunct w:val="0"/>
        <w:autoSpaceDE w:val="0"/>
        <w:autoSpaceDN w:val="0"/>
        <w:adjustRightInd w:val="0"/>
        <w:spacing w:before="1" w:line="364" w:lineRule="auto"/>
        <w:ind w:left="118" w:right="1304"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承包人应认真贯彻落实国家、行业和北京市有关规定，严格保障农民工合法权</w:t>
      </w:r>
      <w:r>
        <w:rPr>
          <w:rFonts w:hint="eastAsia" w:ascii="宋体" w:hAnsi="Times New Roman" w:eastAsia="宋体" w:cs="宋体"/>
          <w:spacing w:val="-19"/>
          <w:sz w:val="24"/>
          <w:szCs w:val="24"/>
          <w:lang w:val="en-US" w:eastAsia="zh-CN" w:bidi="ar-SA"/>
        </w:rPr>
        <w:t xml:space="preserve">益，不拖欠农民工工资。设立农民工实名制、工资保证金、工资专户，实行银行代发等， </w:t>
      </w:r>
      <w:r>
        <w:rPr>
          <w:rFonts w:hint="eastAsia" w:ascii="宋体" w:hAnsi="Times New Roman" w:eastAsia="宋体" w:cs="宋体"/>
          <w:spacing w:val="-18"/>
          <w:sz w:val="24"/>
          <w:szCs w:val="24"/>
          <w:lang w:val="en-US" w:eastAsia="zh-CN" w:bidi="ar-SA"/>
        </w:rPr>
        <w:t>并接受发包人或有关部门的监管。承包人未按要求执行《北京市工程建设领域农民工工资保证金管理办法》（京人社监发〔2018〕157</w:t>
      </w:r>
      <w:r>
        <w:rPr>
          <w:rFonts w:hint="eastAsia" w:ascii="宋体" w:hAnsi="Times New Roman" w:eastAsia="宋体" w:cs="宋体"/>
          <w:spacing w:val="-30"/>
          <w:sz w:val="24"/>
          <w:szCs w:val="24"/>
          <w:lang w:val="en-US" w:eastAsia="zh-CN" w:bidi="ar-SA"/>
        </w:rPr>
        <w:t xml:space="preserve"> 号</w:t>
      </w:r>
      <w:r>
        <w:rPr>
          <w:rFonts w:hint="eastAsia" w:ascii="宋体" w:hAnsi="Times New Roman" w:eastAsia="宋体" w:cs="宋体"/>
          <w:sz w:val="24"/>
          <w:szCs w:val="24"/>
          <w:lang w:val="en-US" w:eastAsia="zh-CN" w:bidi="ar-SA"/>
        </w:rPr>
        <w:t xml:space="preserve">）有关规定的，不得进入施工现场。 </w:t>
      </w:r>
    </w:p>
    <w:p w14:paraId="4D7696C8">
      <w:pPr>
        <w:widowControl w:val="0"/>
        <w:numPr>
          <w:ilvl w:val="0"/>
          <w:numId w:val="59"/>
        </w:numPr>
        <w:tabs>
          <w:tab w:val="left" w:pos="1206"/>
        </w:tabs>
        <w:kinsoku w:val="0"/>
        <w:overflowPunct w:val="0"/>
        <w:autoSpaceDE w:val="0"/>
        <w:autoSpaceDN w:val="0"/>
        <w:adjustRightInd w:val="0"/>
        <w:spacing w:line="362" w:lineRule="auto"/>
        <w:ind w:left="118" w:right="142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承包人应遵守北京市关于施工现场生活区设置和管理的有关要求，规范施工</w:t>
      </w:r>
      <w:r>
        <w:rPr>
          <w:rFonts w:hint="eastAsia" w:ascii="宋体" w:hAnsi="Times New Roman" w:eastAsia="宋体" w:cs="宋体"/>
          <w:sz w:val="24"/>
          <w:szCs w:val="24"/>
          <w:lang w:val="en-US" w:eastAsia="zh-CN" w:bidi="ar-SA"/>
        </w:rPr>
        <w:t xml:space="preserve">现场生活区宿舍、食堂、盥洗间、淋浴间、厕所等的设置和管理。 </w:t>
      </w:r>
    </w:p>
    <w:p w14:paraId="4D9DEC2A">
      <w:pPr>
        <w:widowControl w:val="0"/>
        <w:numPr>
          <w:ilvl w:val="0"/>
          <w:numId w:val="59"/>
        </w:numPr>
        <w:tabs>
          <w:tab w:val="left" w:pos="1206"/>
        </w:tabs>
        <w:kinsoku w:val="0"/>
        <w:overflowPunct w:val="0"/>
        <w:autoSpaceDE w:val="0"/>
        <w:autoSpaceDN w:val="0"/>
        <w:adjustRightInd w:val="0"/>
        <w:spacing w:before="3" w:line="362" w:lineRule="auto"/>
        <w:ind w:left="118" w:right="142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承包人应遵守国家和北京市关于建筑垃圾、生活垃圾分类管理的有关规定和</w:t>
      </w:r>
      <w:r>
        <w:rPr>
          <w:rFonts w:hint="eastAsia" w:ascii="宋体" w:hAnsi="Times New Roman" w:eastAsia="宋体" w:cs="宋体"/>
          <w:sz w:val="24"/>
          <w:szCs w:val="24"/>
          <w:lang w:val="en-US" w:eastAsia="zh-CN" w:bidi="ar-SA"/>
        </w:rPr>
        <w:t xml:space="preserve">要求。 </w:t>
      </w:r>
    </w:p>
    <w:p w14:paraId="0E216C72">
      <w:pPr>
        <w:widowControl w:val="0"/>
        <w:numPr>
          <w:ilvl w:val="0"/>
          <w:numId w:val="59"/>
        </w:numPr>
        <w:tabs>
          <w:tab w:val="left" w:pos="1200"/>
        </w:tabs>
        <w:kinsoku w:val="0"/>
        <w:overflowPunct w:val="0"/>
        <w:autoSpaceDE w:val="0"/>
        <w:autoSpaceDN w:val="0"/>
        <w:adjustRightInd w:val="0"/>
        <w:spacing w:before="5"/>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承包人应尊重工程所在地的风俗习惯。 </w:t>
      </w:r>
    </w:p>
    <w:p w14:paraId="155FF5D6">
      <w:pPr>
        <w:widowControl w:val="0"/>
        <w:numPr>
          <w:ilvl w:val="0"/>
          <w:numId w:val="59"/>
        </w:numPr>
        <w:tabs>
          <w:tab w:val="left" w:pos="1320"/>
        </w:tabs>
        <w:kinsoku w:val="0"/>
        <w:overflowPunct w:val="0"/>
        <w:autoSpaceDE w:val="0"/>
        <w:autoSpaceDN w:val="0"/>
        <w:adjustRightInd w:val="0"/>
        <w:spacing w:before="160"/>
        <w:ind w:left="1319" w:hanging="72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按发包人要求设立账户，并接受发包人的监管。 </w:t>
      </w:r>
    </w:p>
    <w:p w14:paraId="27CCFA3E">
      <w:pPr>
        <w:widowControl w:val="0"/>
        <w:numPr>
          <w:ilvl w:val="0"/>
          <w:numId w:val="59"/>
        </w:numPr>
        <w:tabs>
          <w:tab w:val="left" w:pos="1320"/>
        </w:tabs>
        <w:kinsoku w:val="0"/>
        <w:overflowPunct w:val="0"/>
        <w:autoSpaceDE w:val="0"/>
        <w:autoSpaceDN w:val="0"/>
        <w:adjustRightInd w:val="0"/>
        <w:spacing w:before="158"/>
        <w:ind w:left="1319" w:hanging="721"/>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承包人应对其现场机构雇佣的全部人员的工伤事故承担责任。 </w:t>
      </w:r>
    </w:p>
    <w:p w14:paraId="7EEEA330">
      <w:pPr>
        <w:widowControl w:val="0"/>
        <w:numPr>
          <w:ilvl w:val="0"/>
          <w:numId w:val="59"/>
        </w:numPr>
        <w:tabs>
          <w:tab w:val="left" w:pos="1320"/>
        </w:tabs>
        <w:kinsoku w:val="0"/>
        <w:overflowPunct w:val="0"/>
        <w:autoSpaceDE w:val="0"/>
        <w:autoSpaceDN w:val="0"/>
        <w:adjustRightInd w:val="0"/>
        <w:spacing w:before="165"/>
        <w:ind w:left="1319" w:hanging="721"/>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承包人应负责赔偿以下各种情况造成的第三者人身伤亡和财产损失： </w:t>
      </w:r>
    </w:p>
    <w:p w14:paraId="04705E9A">
      <w:pPr>
        <w:widowControl w:val="0"/>
        <w:kinsoku w:val="0"/>
        <w:overflowPunct w:val="0"/>
        <w:autoSpaceDE w:val="0"/>
        <w:autoSpaceDN w:val="0"/>
        <w:adjustRightInd w:val="0"/>
        <w:spacing w:before="169"/>
        <w:ind w:left="131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①工程或工程的任何部分对土地的占用所造成的第三者财产损失； </w:t>
      </w:r>
    </w:p>
    <w:p w14:paraId="24021E5E">
      <w:pPr>
        <w:widowControl w:val="0"/>
        <w:kinsoku w:val="0"/>
        <w:overflowPunct w:val="0"/>
        <w:autoSpaceDE w:val="0"/>
        <w:autoSpaceDN w:val="0"/>
        <w:adjustRightInd w:val="0"/>
        <w:spacing w:before="165"/>
        <w:ind w:left="131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②由于发包人原因在施工场地及其毗邻地带造成的第三者人身伤亡和财产</w:t>
      </w:r>
    </w:p>
    <w:p w14:paraId="087F8C67">
      <w:pPr>
        <w:widowControl w:val="0"/>
        <w:kinsoku w:val="0"/>
        <w:overflowPunct w:val="0"/>
        <w:autoSpaceDE w:val="0"/>
        <w:autoSpaceDN w:val="0"/>
        <w:adjustRightInd w:val="0"/>
        <w:spacing w:before="165"/>
        <w:ind w:left="11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损失。 </w:t>
      </w:r>
    </w:p>
    <w:p w14:paraId="5BF9E31E">
      <w:pPr>
        <w:widowControl w:val="0"/>
        <w:kinsoku w:val="0"/>
        <w:overflowPunct w:val="0"/>
        <w:autoSpaceDE w:val="0"/>
        <w:autoSpaceDN w:val="0"/>
        <w:adjustRightInd w:val="0"/>
        <w:spacing w:before="16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423AA2D3">
      <w:pPr>
        <w:widowControl w:val="0"/>
        <w:kinsoku w:val="0"/>
        <w:overflowPunct w:val="0"/>
        <w:autoSpaceDE w:val="0"/>
        <w:autoSpaceDN w:val="0"/>
        <w:adjustRightInd w:val="0"/>
        <w:spacing w:before="2"/>
        <w:ind w:left="0" w:firstLine="0"/>
        <w:rPr>
          <w:rFonts w:hint="default" w:ascii="宋体" w:hAnsi="Times New Roman" w:eastAsia="宋体" w:cs="宋体"/>
          <w:sz w:val="8"/>
          <w:szCs w:val="8"/>
          <w:lang w:val="en-US" w:eastAsia="zh-CN" w:bidi="ar-SA"/>
        </w:rPr>
      </w:pPr>
    </w:p>
    <w:p w14:paraId="03FC861B">
      <w:pPr>
        <w:widowControl w:val="0"/>
        <w:kinsoku w:val="0"/>
        <w:overflowPunct w:val="0"/>
        <w:autoSpaceDE w:val="0"/>
        <w:autoSpaceDN w:val="0"/>
        <w:adjustRightInd w:val="0"/>
        <w:spacing w:before="61"/>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w w:val="99"/>
          <w:sz w:val="28"/>
          <w:szCs w:val="28"/>
          <w:lang w:val="en-US" w:eastAsia="zh-CN" w:bidi="ar-SA"/>
        </w:rPr>
        <w:t xml:space="preserve"> </w:t>
      </w:r>
    </w:p>
    <w:p w14:paraId="4E9784CA">
      <w:pPr>
        <w:kinsoku w:val="0"/>
        <w:overflowPunct w:val="0"/>
        <w:spacing w:before="61"/>
        <w:ind w:left="118" w:firstLine="0"/>
        <w:rPr>
          <w:rFonts w:hint="default"/>
          <w:w w:val="99"/>
        </w:rPr>
        <w:sectPr>
          <w:pgSz w:w="11910" w:h="16840"/>
          <w:pgMar w:top="1360" w:right="0" w:bottom="480" w:left="1300" w:header="0" w:footer="287" w:gutter="0"/>
          <w:cols w:space="720" w:num="1"/>
        </w:sectPr>
      </w:pPr>
    </w:p>
    <w:p w14:paraId="3381DF00">
      <w:pPr>
        <w:widowControl w:val="0"/>
        <w:kinsoku w:val="0"/>
        <w:overflowPunct w:val="0"/>
        <w:autoSpaceDE w:val="0"/>
        <w:autoSpaceDN w:val="0"/>
        <w:adjustRightInd w:val="0"/>
        <w:spacing w:before="43"/>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w w:val="99"/>
          <w:sz w:val="28"/>
          <w:szCs w:val="28"/>
          <w:lang w:val="en-US" w:eastAsia="zh-CN" w:bidi="ar-SA"/>
        </w:rPr>
        <w:t xml:space="preserve"> </w:t>
      </w:r>
      <w:r>
        <w:rPr>
          <w:rFonts w:hint="eastAsia" w:ascii="宋体" w:hAnsi="Times New Roman" w:eastAsia="宋体" w:cs="宋体"/>
          <w:b/>
          <w:sz w:val="28"/>
          <w:szCs w:val="28"/>
          <w:lang w:val="en-US" w:eastAsia="zh-CN" w:bidi="ar-SA"/>
        </w:rPr>
        <w:t>4.3 分包</w:t>
      </w:r>
      <w:r>
        <w:rPr>
          <w:rFonts w:hint="eastAsia" w:ascii="宋体" w:hAnsi="Times New Roman" w:eastAsia="宋体" w:cs="宋体"/>
          <w:b/>
          <w:w w:val="99"/>
          <w:sz w:val="28"/>
          <w:szCs w:val="28"/>
          <w:lang w:val="en-US" w:eastAsia="zh-CN" w:bidi="ar-SA"/>
        </w:rPr>
        <w:t xml:space="preserve"> </w:t>
      </w:r>
    </w:p>
    <w:p w14:paraId="4FE4127E">
      <w:pPr>
        <w:widowControl w:val="0"/>
        <w:kinsoku w:val="0"/>
        <w:overflowPunct w:val="0"/>
        <w:autoSpaceDE w:val="0"/>
        <w:autoSpaceDN w:val="0"/>
        <w:adjustRightInd w:val="0"/>
        <w:spacing w:before="186"/>
        <w:ind w:left="598" w:firstLine="0"/>
        <w:rPr>
          <w:rFonts w:hint="default" w:ascii="宋体" w:hAnsi="Times New Roman" w:eastAsia="宋体" w:cs="宋体"/>
          <w:b/>
          <w:w w:val="99"/>
          <w:sz w:val="24"/>
          <w:szCs w:val="24"/>
          <w:lang w:val="en-US" w:eastAsia="zh-CN" w:bidi="ar-SA"/>
        </w:rPr>
      </w:pPr>
      <w:r>
        <w:rPr>
          <w:rFonts w:hint="eastAsia" w:ascii="宋体" w:hAnsi="Times New Roman" w:eastAsia="宋体" w:cs="宋体"/>
          <w:sz w:val="24"/>
          <w:szCs w:val="24"/>
          <w:lang w:val="en-US" w:eastAsia="zh-CN" w:bidi="ar-SA"/>
        </w:rPr>
        <w:t>4.3.2 本项目不允许工程分包。</w:t>
      </w:r>
      <w:r>
        <w:rPr>
          <w:rFonts w:hint="eastAsia" w:ascii="宋体" w:hAnsi="Times New Roman" w:eastAsia="宋体" w:cs="宋体"/>
          <w:b/>
          <w:w w:val="99"/>
          <w:sz w:val="24"/>
          <w:szCs w:val="24"/>
          <w:lang w:val="en-US" w:eastAsia="zh-CN" w:bidi="ar-SA"/>
        </w:rPr>
        <w:t xml:space="preserve"> </w:t>
      </w:r>
    </w:p>
    <w:p w14:paraId="0B5DCB6C">
      <w:pPr>
        <w:widowControl w:val="0"/>
        <w:numPr>
          <w:ilvl w:val="1"/>
          <w:numId w:val="60"/>
        </w:numPr>
        <w:tabs>
          <w:tab w:val="left" w:pos="825"/>
        </w:tabs>
        <w:kinsoku w:val="0"/>
        <w:overflowPunct w:val="0"/>
        <w:autoSpaceDE w:val="0"/>
        <w:autoSpaceDN w:val="0"/>
        <w:adjustRightInd w:val="0"/>
        <w:spacing w:before="166"/>
        <w:ind w:left="824" w:hanging="425"/>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承包人项目经理</w:t>
      </w:r>
      <w:r>
        <w:rPr>
          <w:rFonts w:hint="eastAsia" w:ascii="宋体" w:hAnsi="Times New Roman" w:eastAsia="宋体" w:cs="宋体"/>
          <w:b/>
          <w:w w:val="99"/>
          <w:sz w:val="28"/>
          <w:szCs w:val="28"/>
          <w:lang w:val="en-US" w:eastAsia="zh-CN" w:bidi="ar-SA"/>
        </w:rPr>
        <w:t xml:space="preserve"> </w:t>
      </w:r>
    </w:p>
    <w:p w14:paraId="6CCEDC91">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本款补充第 4.5.5 项： </w:t>
      </w:r>
    </w:p>
    <w:p w14:paraId="7C986CBE">
      <w:pPr>
        <w:widowControl w:val="0"/>
        <w:numPr>
          <w:ilvl w:val="2"/>
          <w:numId w:val="60"/>
        </w:numPr>
        <w:tabs>
          <w:tab w:val="left" w:pos="1200"/>
        </w:tabs>
        <w:kinsoku w:val="0"/>
        <w:overflowPunct w:val="0"/>
        <w:autoSpaceDE w:val="0"/>
        <w:autoSpaceDN w:val="0"/>
        <w:adjustRightInd w:val="0"/>
        <w:spacing w:before="165" w:line="369" w:lineRule="auto"/>
        <w:ind w:left="118" w:right="1413"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22" o:spid="_x0000_s1222" o:spt="136" type="#_x0000_t136" style="position:absolute;left:0pt;margin-left:95.7pt;margin-top:221.85pt;height:16pt;width:400.2pt;mso-position-horizontal-relative:page;rotation:-3538944f;visibility:hidden;z-index:-25159782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4"/>
          <w:sz w:val="24"/>
          <w:szCs w:val="24"/>
          <w:lang w:val="en-US" w:eastAsia="zh-CN" w:bidi="ar-SA"/>
        </w:rPr>
        <w:t>承包人须派投标文件中明确的项目经理进驻施工现场，且不得兼任除本合同以外其他工程的项目经理或主要负责人。未经发包人同意，本合同实施期间内项目经理</w:t>
      </w:r>
      <w:r>
        <w:rPr>
          <w:rFonts w:hint="eastAsia" w:ascii="宋体" w:hAnsi="Times New Roman" w:eastAsia="宋体" w:cs="宋体"/>
          <w:spacing w:val="-6"/>
          <w:sz w:val="24"/>
          <w:szCs w:val="24"/>
          <w:lang w:val="en-US" w:eastAsia="zh-CN" w:bidi="ar-SA"/>
        </w:rPr>
        <w:t>不得更换，否则，承包人应向发包人支付违约金</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4"/>
          <w:sz w:val="24"/>
          <w:szCs w:val="24"/>
          <w:lang w:val="en-US" w:eastAsia="zh-CN" w:bidi="ar-SA"/>
        </w:rPr>
        <w:t xml:space="preserve"> 万元人民币。项目经理每月在现场</w:t>
      </w:r>
      <w:r>
        <w:rPr>
          <w:rFonts w:hint="eastAsia" w:ascii="宋体" w:hAnsi="Times New Roman" w:eastAsia="宋体" w:cs="宋体"/>
          <w:spacing w:val="-3"/>
          <w:sz w:val="24"/>
          <w:szCs w:val="24"/>
          <w:lang w:val="en-US" w:eastAsia="zh-CN" w:bidi="ar-SA"/>
        </w:rPr>
        <w:t xml:space="preserve">工作天数不得少于 </w:t>
      </w:r>
      <w:r>
        <w:rPr>
          <w:rFonts w:hint="eastAsia" w:ascii="宋体" w:hAnsi="Times New Roman" w:eastAsia="宋体" w:cs="宋体"/>
          <w:sz w:val="24"/>
          <w:szCs w:val="24"/>
          <w:lang w:val="en-US" w:eastAsia="zh-CN" w:bidi="ar-SA"/>
        </w:rPr>
        <w:t>21</w:t>
      </w:r>
      <w:r>
        <w:rPr>
          <w:rFonts w:hint="eastAsia" w:ascii="宋体" w:hAnsi="Times New Roman" w:eastAsia="宋体" w:cs="宋体"/>
          <w:spacing w:val="-7"/>
          <w:sz w:val="24"/>
          <w:szCs w:val="24"/>
          <w:lang w:val="en-US" w:eastAsia="zh-CN" w:bidi="ar-SA"/>
        </w:rPr>
        <w:t xml:space="preserve"> 天，发包人将根据监理人提交的考勤记录进行考评，每差一天承</w:t>
      </w:r>
      <w:r>
        <w:rPr>
          <w:rFonts w:hint="eastAsia" w:ascii="宋体" w:hAnsi="Times New Roman" w:eastAsia="宋体" w:cs="宋体"/>
          <w:sz w:val="24"/>
          <w:szCs w:val="24"/>
          <w:lang w:val="en-US" w:eastAsia="zh-CN" w:bidi="ar-SA"/>
        </w:rPr>
        <w:t xml:space="preserve">包人应向发包人支付违约金 万元人民币（发包人批准的除外）。 </w:t>
      </w:r>
    </w:p>
    <w:p w14:paraId="6E1CFA32">
      <w:pPr>
        <w:widowControl w:val="0"/>
        <w:numPr>
          <w:ilvl w:val="1"/>
          <w:numId w:val="60"/>
        </w:numPr>
        <w:tabs>
          <w:tab w:val="left" w:pos="544"/>
        </w:tabs>
        <w:kinsoku w:val="0"/>
        <w:overflowPunct w:val="0"/>
        <w:autoSpaceDE w:val="0"/>
        <w:autoSpaceDN w:val="0"/>
        <w:adjustRightInd w:val="0"/>
        <w:ind w:left="543" w:hanging="636"/>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承包人人员的管理</w:t>
      </w:r>
      <w:r>
        <w:rPr>
          <w:rFonts w:hint="eastAsia" w:ascii="宋体" w:hAnsi="Times New Roman" w:eastAsia="宋体" w:cs="宋体"/>
          <w:b/>
          <w:w w:val="99"/>
          <w:sz w:val="28"/>
          <w:szCs w:val="28"/>
          <w:lang w:val="en-US" w:eastAsia="zh-CN" w:bidi="ar-SA"/>
        </w:rPr>
        <w:t xml:space="preserve"> </w:t>
      </w:r>
    </w:p>
    <w:p w14:paraId="2AEB6E44">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本款补充第 4.6.5 项、第 4.6.6 项： </w:t>
      </w:r>
    </w:p>
    <w:p w14:paraId="7AFC5ED5">
      <w:pPr>
        <w:widowControl w:val="0"/>
        <w:numPr>
          <w:ilvl w:val="2"/>
          <w:numId w:val="60"/>
        </w:numPr>
        <w:tabs>
          <w:tab w:val="left" w:pos="1200"/>
        </w:tabs>
        <w:kinsoku w:val="0"/>
        <w:overflowPunct w:val="0"/>
        <w:autoSpaceDE w:val="0"/>
        <w:autoSpaceDN w:val="0"/>
        <w:adjustRightInd w:val="0"/>
        <w:spacing w:before="160" w:line="364" w:lineRule="auto"/>
        <w:ind w:left="118" w:right="1298" w:firstLine="480"/>
        <w:rPr>
          <w:rFonts w:hint="default" w:ascii="宋体" w:hAnsi="Times New Roman" w:eastAsia="宋体" w:cs="宋体"/>
          <w:spacing w:val="-6"/>
          <w:sz w:val="24"/>
          <w:szCs w:val="24"/>
          <w:lang w:val="en-US" w:eastAsia="zh-CN" w:bidi="ar-SA"/>
        </w:rPr>
      </w:pPr>
      <w:r>
        <w:rPr>
          <w:rFonts w:hint="eastAsia" w:ascii="宋体" w:hAnsi="Times New Roman" w:eastAsia="宋体" w:cs="宋体"/>
          <w:spacing w:val="-3"/>
          <w:sz w:val="24"/>
          <w:szCs w:val="24"/>
          <w:lang w:val="en-US" w:eastAsia="zh-CN" w:bidi="ar-SA"/>
        </w:rPr>
        <w:t>尽管承包人已按约定派遣了上述各类人员，但若这些人员仍不能满足合同进度</w:t>
      </w:r>
      <w:r>
        <w:rPr>
          <w:rFonts w:hint="eastAsia" w:ascii="宋体" w:hAnsi="Times New Roman" w:eastAsia="宋体" w:cs="宋体"/>
          <w:spacing w:val="-6"/>
          <w:sz w:val="24"/>
          <w:szCs w:val="24"/>
          <w:lang w:val="en-US" w:eastAsia="zh-CN" w:bidi="ar-SA"/>
        </w:rPr>
        <w:t>计划和</w:t>
      </w:r>
      <w:r>
        <w:rPr>
          <w:rFonts w:hint="eastAsia" w:ascii="宋体" w:hAnsi="Times New Roman" w:eastAsia="宋体" w:cs="宋体"/>
          <w:sz w:val="24"/>
          <w:szCs w:val="24"/>
          <w:lang w:val="en-US" w:eastAsia="zh-CN" w:bidi="ar-SA"/>
        </w:rPr>
        <w:t>（或</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5"/>
          <w:sz w:val="24"/>
          <w:szCs w:val="24"/>
          <w:lang w:val="en-US" w:eastAsia="zh-CN" w:bidi="ar-SA"/>
        </w:rPr>
        <w:t>质量、安全生产要求时，监理人有权要求承包人继续增派这类人员，并书</w:t>
      </w:r>
      <w:r>
        <w:rPr>
          <w:rFonts w:hint="eastAsia" w:ascii="宋体" w:hAnsi="Times New Roman" w:eastAsia="宋体" w:cs="宋体"/>
          <w:spacing w:val="-6"/>
          <w:sz w:val="24"/>
          <w:szCs w:val="24"/>
          <w:lang w:val="en-US" w:eastAsia="zh-CN" w:bidi="ar-SA"/>
        </w:rPr>
        <w:t xml:space="preserve">面通知承包人。承包人在接到上述通知后应立即执行监理人的指示，不得无故拖延，否则由此增加的费用和（或）工期延误由承包人承担。 </w:t>
      </w:r>
    </w:p>
    <w:p w14:paraId="26CD3F40">
      <w:pPr>
        <w:widowControl w:val="0"/>
        <w:numPr>
          <w:ilvl w:val="2"/>
          <w:numId w:val="60"/>
        </w:numPr>
        <w:tabs>
          <w:tab w:val="left" w:pos="1200"/>
        </w:tabs>
        <w:kinsoku w:val="0"/>
        <w:overflowPunct w:val="0"/>
        <w:autoSpaceDE w:val="0"/>
        <w:autoSpaceDN w:val="0"/>
        <w:adjustRightInd w:val="0"/>
        <w:spacing w:line="364" w:lineRule="auto"/>
        <w:ind w:left="118" w:right="1298" w:firstLine="480"/>
        <w:rPr>
          <w:rFonts w:hint="default" w:ascii="宋体" w:hAnsi="Times New Roman" w:eastAsia="宋体" w:cs="宋体"/>
          <w:spacing w:val="-5"/>
          <w:sz w:val="24"/>
          <w:szCs w:val="24"/>
          <w:lang w:val="en-US" w:eastAsia="zh-CN" w:bidi="ar-SA"/>
        </w:rPr>
      </w:pPr>
      <w:r>
        <w:rPr>
          <w:rFonts w:hint="eastAsia" w:ascii="宋体" w:hAnsi="Times New Roman" w:eastAsia="宋体" w:cs="宋体"/>
          <w:spacing w:val="-3"/>
          <w:sz w:val="24"/>
          <w:szCs w:val="24"/>
          <w:lang w:val="en-US" w:eastAsia="zh-CN" w:bidi="ar-SA"/>
        </w:rPr>
        <w:t>承包人须派投标文件中明确的技术负责人进驻施工现场，且不得兼任除本合同</w:t>
      </w:r>
      <w:r>
        <w:rPr>
          <w:rFonts w:hint="eastAsia" w:ascii="宋体" w:hAnsi="Times New Roman" w:eastAsia="宋体" w:cs="宋体"/>
          <w:spacing w:val="-4"/>
          <w:sz w:val="24"/>
          <w:szCs w:val="24"/>
          <w:lang w:val="en-US" w:eastAsia="zh-CN" w:bidi="ar-SA"/>
        </w:rPr>
        <w:t>以外其他工程的负责人。未经发包人同意，本合同实施期间内技术负责人不得更换，否</w:t>
      </w:r>
      <w:r>
        <w:rPr>
          <w:rFonts w:hint="eastAsia" w:ascii="宋体" w:hAnsi="Times New Roman" w:eastAsia="宋体" w:cs="宋体"/>
          <w:spacing w:val="-6"/>
          <w:sz w:val="24"/>
          <w:szCs w:val="24"/>
          <w:lang w:val="en-US" w:eastAsia="zh-CN" w:bidi="ar-SA"/>
        </w:rPr>
        <w:t>则，承包人应向发包人支付违约金</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4"/>
          <w:sz w:val="24"/>
          <w:szCs w:val="24"/>
          <w:lang w:val="en-US" w:eastAsia="zh-CN" w:bidi="ar-SA"/>
        </w:rPr>
        <w:t xml:space="preserve"> 万元人民币。技术负责人每月在现场工作天数不</w:t>
      </w:r>
      <w:r>
        <w:rPr>
          <w:rFonts w:hint="eastAsia" w:ascii="宋体" w:hAnsi="Times New Roman" w:eastAsia="宋体" w:cs="宋体"/>
          <w:spacing w:val="-10"/>
          <w:sz w:val="24"/>
          <w:szCs w:val="24"/>
          <w:lang w:val="en-US" w:eastAsia="zh-CN" w:bidi="ar-SA"/>
        </w:rPr>
        <w:t xml:space="preserve">得少于 </w:t>
      </w:r>
      <w:r>
        <w:rPr>
          <w:rFonts w:hint="eastAsia" w:ascii="宋体" w:hAnsi="Times New Roman" w:eastAsia="宋体" w:cs="宋体"/>
          <w:sz w:val="24"/>
          <w:szCs w:val="24"/>
          <w:lang w:val="en-US" w:eastAsia="zh-CN" w:bidi="ar-SA"/>
        </w:rPr>
        <w:t>21</w:t>
      </w:r>
      <w:r>
        <w:rPr>
          <w:rFonts w:hint="eastAsia" w:ascii="宋体" w:hAnsi="Times New Roman" w:eastAsia="宋体" w:cs="宋体"/>
          <w:spacing w:val="-5"/>
          <w:sz w:val="24"/>
          <w:szCs w:val="24"/>
          <w:lang w:val="en-US" w:eastAsia="zh-CN" w:bidi="ar-SA"/>
        </w:rPr>
        <w:t xml:space="preserve"> 天，发包人将根据监理人提交的考勤记录进行考评，每差一天承包人应向发包人支付违约金 万元人民币（发包人批准的除外）。 </w:t>
      </w:r>
    </w:p>
    <w:p w14:paraId="03588142">
      <w:pPr>
        <w:widowControl w:val="0"/>
        <w:kinsoku w:val="0"/>
        <w:overflowPunct w:val="0"/>
        <w:autoSpaceDE w:val="0"/>
        <w:autoSpaceDN w:val="0"/>
        <w:adjustRightInd w:val="0"/>
        <w:spacing w:line="358" w:lineRule="exact"/>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4.11 不利物质条件</w:t>
      </w:r>
      <w:r>
        <w:rPr>
          <w:rFonts w:hint="eastAsia" w:ascii="宋体" w:hAnsi="Times New Roman" w:eastAsia="宋体" w:cs="宋体"/>
          <w:b/>
          <w:w w:val="99"/>
          <w:sz w:val="28"/>
          <w:szCs w:val="28"/>
          <w:lang w:val="en-US" w:eastAsia="zh-CN" w:bidi="ar-SA"/>
        </w:rPr>
        <w:t xml:space="preserve"> </w:t>
      </w:r>
    </w:p>
    <w:p w14:paraId="787CE667">
      <w:pPr>
        <w:widowControl w:val="0"/>
        <w:kinsoku w:val="0"/>
        <w:overflowPunct w:val="0"/>
        <w:autoSpaceDE w:val="0"/>
        <w:autoSpaceDN w:val="0"/>
        <w:adjustRightInd w:val="0"/>
        <w:spacing w:before="183"/>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4.11.1 不利物质条件的范围：本项不作另行约定。 </w:t>
      </w:r>
    </w:p>
    <w:p w14:paraId="3B3E05D4">
      <w:pPr>
        <w:widowControl w:val="0"/>
        <w:kinsoku w:val="0"/>
        <w:overflowPunct w:val="0"/>
        <w:autoSpaceDE w:val="0"/>
        <w:autoSpaceDN w:val="0"/>
        <w:adjustRightInd w:val="0"/>
        <w:spacing w:before="159"/>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5 材料和工程设备</w:t>
      </w:r>
      <w:r>
        <w:rPr>
          <w:rFonts w:hint="eastAsia" w:ascii="宋体" w:hAnsi="Times New Roman" w:eastAsia="宋体" w:cs="宋体"/>
          <w:b/>
          <w:w w:val="99"/>
          <w:sz w:val="28"/>
          <w:szCs w:val="28"/>
          <w:lang w:val="en-US" w:eastAsia="zh-CN" w:bidi="ar-SA"/>
        </w:rPr>
        <w:t xml:space="preserve"> </w:t>
      </w:r>
    </w:p>
    <w:p w14:paraId="7A2EFB00">
      <w:pPr>
        <w:widowControl w:val="0"/>
        <w:kinsoku w:val="0"/>
        <w:overflowPunct w:val="0"/>
        <w:autoSpaceDE w:val="0"/>
        <w:autoSpaceDN w:val="0"/>
        <w:adjustRightInd w:val="0"/>
        <w:spacing w:before="187"/>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5.2 发包人提供的材料和工程设备</w:t>
      </w:r>
      <w:r>
        <w:rPr>
          <w:rFonts w:hint="eastAsia" w:ascii="宋体" w:hAnsi="Times New Roman" w:eastAsia="宋体" w:cs="宋体"/>
          <w:b/>
          <w:w w:val="99"/>
          <w:sz w:val="28"/>
          <w:szCs w:val="28"/>
          <w:lang w:val="en-US" w:eastAsia="zh-CN" w:bidi="ar-SA"/>
        </w:rPr>
        <w:t xml:space="preserve"> </w:t>
      </w:r>
    </w:p>
    <w:p w14:paraId="54E643AE">
      <w:pPr>
        <w:widowControl w:val="0"/>
        <w:kinsoku w:val="0"/>
        <w:overflowPunct w:val="0"/>
        <w:autoSpaceDE w:val="0"/>
        <w:autoSpaceDN w:val="0"/>
        <w:adjustRightInd w:val="0"/>
        <w:spacing w:before="185"/>
        <w:ind w:left="598" w:firstLine="0"/>
        <w:rPr>
          <w:rFonts w:hint="default" w:ascii="宋体" w:hAnsi="Times New Roman" w:eastAsia="宋体" w:cs="宋体"/>
          <w:b/>
          <w:w w:val="99"/>
          <w:sz w:val="24"/>
          <w:szCs w:val="24"/>
          <w:lang w:val="en-US" w:eastAsia="zh-CN" w:bidi="ar-SA"/>
        </w:rPr>
      </w:pPr>
      <w:r>
        <w:rPr>
          <w:rFonts w:hint="eastAsia" w:ascii="宋体" w:hAnsi="Times New Roman" w:eastAsia="宋体" w:cs="宋体"/>
          <w:sz w:val="24"/>
          <w:szCs w:val="24"/>
          <w:lang w:val="en-US" w:eastAsia="zh-CN" w:bidi="ar-SA"/>
        </w:rPr>
        <w:t>5.2.1 发包人提供的材料和工程设备：</w:t>
      </w:r>
      <w:r>
        <w:rPr>
          <w:rFonts w:hint="eastAsia" w:ascii="宋体" w:hAnsi="Times New Roman" w:eastAsia="宋体" w:cs="宋体"/>
          <w:sz w:val="24"/>
          <w:szCs w:val="24"/>
          <w:u w:val="single"/>
          <w:lang w:val="en-US" w:eastAsia="zh-CN" w:bidi="ar-SA"/>
        </w:rPr>
        <w:t xml:space="preserve"> 无 </w:t>
      </w:r>
      <w:r>
        <w:rPr>
          <w:rFonts w:hint="eastAsia" w:ascii="宋体" w:hAnsi="Times New Roman" w:eastAsia="宋体" w:cs="宋体"/>
          <w:sz w:val="24"/>
          <w:szCs w:val="24"/>
          <w:lang w:val="en-US" w:eastAsia="zh-CN" w:bidi="ar-SA"/>
        </w:rPr>
        <w:t xml:space="preserve"> 。</w:t>
      </w:r>
      <w:r>
        <w:rPr>
          <w:rFonts w:hint="eastAsia" w:ascii="宋体" w:hAnsi="Times New Roman" w:eastAsia="宋体" w:cs="宋体"/>
          <w:b/>
          <w:w w:val="99"/>
          <w:sz w:val="24"/>
          <w:szCs w:val="24"/>
          <w:lang w:val="en-US" w:eastAsia="zh-CN" w:bidi="ar-SA"/>
        </w:rPr>
        <w:t xml:space="preserve"> </w:t>
      </w:r>
    </w:p>
    <w:p w14:paraId="36059C4B">
      <w:pPr>
        <w:widowControl w:val="0"/>
        <w:kinsoku w:val="0"/>
        <w:overflowPunct w:val="0"/>
        <w:autoSpaceDE w:val="0"/>
        <w:autoSpaceDN w:val="0"/>
        <w:adjustRightInd w:val="0"/>
        <w:spacing w:before="161"/>
        <w:ind w:left="2725" w:firstLine="0"/>
        <w:rPr>
          <w:rFonts w:hint="default" w:ascii="宋体" w:hAnsi="Times New Roman" w:eastAsia="宋体" w:cs="宋体"/>
          <w:sz w:val="24"/>
          <w:szCs w:val="24"/>
          <w:lang w:val="en-US" w:eastAsia="zh-CN" w:bidi="ar-SA"/>
        </w:rPr>
      </w:pPr>
      <w:r>
        <w:rPr>
          <w:rFonts w:hint="eastAsia" w:ascii="宋体" w:hAnsi="Times New Roman" w:eastAsia="宋体" w:cs="宋体"/>
          <w:b/>
          <w:sz w:val="24"/>
          <w:szCs w:val="24"/>
          <w:lang w:val="en-US" w:eastAsia="zh-CN" w:bidi="ar-SA"/>
        </w:rPr>
        <w:t>发包人提供的材料表（</w:t>
      </w:r>
      <w:r>
        <w:rPr>
          <w:rFonts w:hint="eastAsia" w:ascii="宋体" w:hAnsi="Times New Roman" w:eastAsia="宋体" w:cs="宋体"/>
          <w:sz w:val="24"/>
          <w:szCs w:val="24"/>
          <w:lang w:val="en-US" w:eastAsia="zh-CN" w:bidi="ar-SA"/>
        </w:rPr>
        <w:t>参考格式</w:t>
      </w:r>
      <w:r>
        <w:rPr>
          <w:rFonts w:hint="eastAsia" w:ascii="宋体" w:hAnsi="Times New Roman" w:eastAsia="宋体" w:cs="宋体"/>
          <w:b/>
          <w:sz w:val="24"/>
          <w:szCs w:val="24"/>
          <w:lang w:val="en-US" w:eastAsia="zh-CN" w:bidi="ar-SA"/>
        </w:rPr>
        <w:t>）</w:t>
      </w:r>
      <w:r>
        <w:rPr>
          <w:rFonts w:hint="eastAsia" w:ascii="宋体" w:hAnsi="Times New Roman" w:eastAsia="宋体" w:cs="宋体"/>
          <w:sz w:val="24"/>
          <w:szCs w:val="24"/>
          <w:lang w:val="en-US" w:eastAsia="zh-CN" w:bidi="ar-SA"/>
        </w:rPr>
        <w:t xml:space="preserve"> </w:t>
      </w:r>
    </w:p>
    <w:p w14:paraId="32E6E6FA">
      <w:pPr>
        <w:widowControl w:val="0"/>
        <w:kinsoku w:val="0"/>
        <w:overflowPunct w:val="0"/>
        <w:autoSpaceDE w:val="0"/>
        <w:autoSpaceDN w:val="0"/>
        <w:adjustRightInd w:val="0"/>
        <w:spacing w:before="1" w:after="1"/>
        <w:ind w:left="0" w:firstLine="0"/>
        <w:rPr>
          <w:rFonts w:hint="default" w:ascii="宋体" w:hAnsi="Times New Roman" w:eastAsia="宋体" w:cs="宋体"/>
          <w:sz w:val="12"/>
          <w:szCs w:val="12"/>
          <w:lang w:val="en-US" w:eastAsia="zh-CN" w:bidi="ar-SA"/>
        </w:rPr>
      </w:pPr>
    </w:p>
    <w:tbl>
      <w:tblPr>
        <w:tblStyle w:val="48"/>
        <w:tblW w:w="9292" w:type="dxa"/>
        <w:tblInd w:w="124" w:type="dxa"/>
        <w:tblLayout w:type="fixed"/>
        <w:tblCellMar>
          <w:top w:w="0" w:type="dxa"/>
          <w:left w:w="0" w:type="dxa"/>
          <w:bottom w:w="0" w:type="dxa"/>
          <w:right w:w="0" w:type="dxa"/>
        </w:tblCellMar>
      </w:tblPr>
      <w:tblGrid>
        <w:gridCol w:w="778"/>
        <w:gridCol w:w="1294"/>
        <w:gridCol w:w="1297"/>
        <w:gridCol w:w="740"/>
        <w:gridCol w:w="1297"/>
        <w:gridCol w:w="1294"/>
        <w:gridCol w:w="1811"/>
        <w:gridCol w:w="781"/>
      </w:tblGrid>
      <w:tr w14:paraId="370FC074">
        <w:tblPrEx>
          <w:tblCellMar>
            <w:top w:w="0" w:type="dxa"/>
            <w:left w:w="0" w:type="dxa"/>
            <w:bottom w:w="0" w:type="dxa"/>
            <w:right w:w="0" w:type="dxa"/>
          </w:tblCellMar>
        </w:tblPrEx>
        <w:trPr>
          <w:trHeight w:val="311" w:hRule="atLeast"/>
        </w:trPr>
        <w:tc>
          <w:tcPr>
            <w:tcW w:w="778" w:type="dxa"/>
            <w:tcBorders>
              <w:top w:val="single" w:color="000000" w:sz="4" w:space="0"/>
              <w:left w:val="single" w:color="000000" w:sz="4" w:space="0"/>
              <w:bottom w:val="single" w:color="000000" w:sz="4" w:space="0"/>
              <w:right w:val="single" w:color="000000" w:sz="4" w:space="0"/>
              <w:tl2br w:val="nil"/>
              <w:tr2bl w:val="nil"/>
            </w:tcBorders>
          </w:tcPr>
          <w:p w14:paraId="12B1E260">
            <w:pPr>
              <w:widowControl w:val="0"/>
              <w:kinsoku w:val="0"/>
              <w:overflowPunct w:val="0"/>
              <w:autoSpaceDE w:val="0"/>
              <w:autoSpaceDN w:val="0"/>
              <w:adjustRightInd w:val="0"/>
              <w:spacing w:before="2" w:line="289" w:lineRule="exact"/>
              <w:ind w:left="148"/>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序号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5406BD5F">
            <w:pPr>
              <w:widowControl w:val="0"/>
              <w:kinsoku w:val="0"/>
              <w:overflowPunct w:val="0"/>
              <w:autoSpaceDE w:val="0"/>
              <w:autoSpaceDN w:val="0"/>
              <w:adjustRightInd w:val="0"/>
              <w:spacing w:before="2" w:line="289" w:lineRule="exact"/>
              <w:ind w:left="167"/>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材料名称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6448624B">
            <w:pPr>
              <w:widowControl w:val="0"/>
              <w:kinsoku w:val="0"/>
              <w:overflowPunct w:val="0"/>
              <w:autoSpaceDE w:val="0"/>
              <w:autoSpaceDN w:val="0"/>
              <w:adjustRightInd w:val="0"/>
              <w:spacing w:before="2" w:line="289" w:lineRule="exact"/>
              <w:ind w:left="166"/>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材料规格 </w:t>
            </w:r>
          </w:p>
        </w:tc>
        <w:tc>
          <w:tcPr>
            <w:tcW w:w="740" w:type="dxa"/>
            <w:tcBorders>
              <w:top w:val="single" w:color="000000" w:sz="4" w:space="0"/>
              <w:left w:val="single" w:color="000000" w:sz="4" w:space="0"/>
              <w:bottom w:val="single" w:color="000000" w:sz="4" w:space="0"/>
              <w:right w:val="single" w:color="000000" w:sz="4" w:space="0"/>
              <w:tl2br w:val="nil"/>
              <w:tr2bl w:val="nil"/>
            </w:tcBorders>
          </w:tcPr>
          <w:p w14:paraId="6D62D052">
            <w:pPr>
              <w:widowControl w:val="0"/>
              <w:kinsoku w:val="0"/>
              <w:overflowPunct w:val="0"/>
              <w:autoSpaceDE w:val="0"/>
              <w:autoSpaceDN w:val="0"/>
              <w:adjustRightInd w:val="0"/>
              <w:spacing w:before="2" w:line="289" w:lineRule="exact"/>
              <w:ind w:left="144" w:right="-29"/>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数量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1282F848">
            <w:pPr>
              <w:widowControl w:val="0"/>
              <w:kinsoku w:val="0"/>
              <w:overflowPunct w:val="0"/>
              <w:autoSpaceDE w:val="0"/>
              <w:autoSpaceDN w:val="0"/>
              <w:adjustRightInd w:val="0"/>
              <w:spacing w:before="2" w:line="289" w:lineRule="exact"/>
              <w:ind w:left="16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交货地点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143E9FBC">
            <w:pPr>
              <w:widowControl w:val="0"/>
              <w:kinsoku w:val="0"/>
              <w:overflowPunct w:val="0"/>
              <w:autoSpaceDE w:val="0"/>
              <w:autoSpaceDN w:val="0"/>
              <w:adjustRightInd w:val="0"/>
              <w:spacing w:before="2" w:line="289" w:lineRule="exact"/>
              <w:ind w:left="16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交货方式 </w:t>
            </w:r>
          </w:p>
        </w:tc>
        <w:tc>
          <w:tcPr>
            <w:tcW w:w="1811" w:type="dxa"/>
            <w:tcBorders>
              <w:top w:val="single" w:color="000000" w:sz="4" w:space="0"/>
              <w:left w:val="single" w:color="000000" w:sz="4" w:space="0"/>
              <w:bottom w:val="single" w:color="000000" w:sz="4" w:space="0"/>
              <w:right w:val="single" w:color="000000" w:sz="4" w:space="0"/>
              <w:tl2br w:val="nil"/>
              <w:tr2bl w:val="nil"/>
            </w:tcBorders>
          </w:tcPr>
          <w:p w14:paraId="01B0976A">
            <w:pPr>
              <w:widowControl w:val="0"/>
              <w:kinsoku w:val="0"/>
              <w:overflowPunct w:val="0"/>
              <w:autoSpaceDE w:val="0"/>
              <w:autoSpaceDN w:val="0"/>
              <w:adjustRightInd w:val="0"/>
              <w:spacing w:before="2" w:line="289" w:lineRule="exact"/>
              <w:ind w:left="179"/>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计划交货日期 </w:t>
            </w:r>
          </w:p>
        </w:tc>
        <w:tc>
          <w:tcPr>
            <w:tcW w:w="781" w:type="dxa"/>
            <w:tcBorders>
              <w:top w:val="single" w:color="000000" w:sz="4" w:space="0"/>
              <w:left w:val="single" w:color="000000" w:sz="4" w:space="0"/>
              <w:bottom w:val="single" w:color="000000" w:sz="4" w:space="0"/>
              <w:right w:val="single" w:color="000000" w:sz="4" w:space="0"/>
              <w:tl2br w:val="nil"/>
              <w:tr2bl w:val="nil"/>
            </w:tcBorders>
          </w:tcPr>
          <w:p w14:paraId="68A5B2B8">
            <w:pPr>
              <w:widowControl w:val="0"/>
              <w:kinsoku w:val="0"/>
              <w:overflowPunct w:val="0"/>
              <w:autoSpaceDE w:val="0"/>
              <w:autoSpaceDN w:val="0"/>
              <w:adjustRightInd w:val="0"/>
              <w:spacing w:before="2" w:line="289" w:lineRule="exact"/>
              <w:ind w:left="144"/>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备注 </w:t>
            </w:r>
          </w:p>
        </w:tc>
      </w:tr>
      <w:tr w14:paraId="6314DED3">
        <w:tblPrEx>
          <w:tblCellMar>
            <w:top w:w="0" w:type="dxa"/>
            <w:left w:w="0" w:type="dxa"/>
            <w:bottom w:w="0" w:type="dxa"/>
            <w:right w:w="0" w:type="dxa"/>
          </w:tblCellMar>
        </w:tblPrEx>
        <w:trPr>
          <w:trHeight w:val="311" w:hRule="atLeast"/>
        </w:trPr>
        <w:tc>
          <w:tcPr>
            <w:tcW w:w="778" w:type="dxa"/>
            <w:tcBorders>
              <w:top w:val="single" w:color="000000" w:sz="4" w:space="0"/>
              <w:left w:val="single" w:color="000000" w:sz="4" w:space="0"/>
              <w:bottom w:val="single" w:color="000000" w:sz="4" w:space="0"/>
              <w:right w:val="single" w:color="000000" w:sz="4" w:space="0"/>
              <w:tl2br w:val="nil"/>
              <w:tr2bl w:val="nil"/>
            </w:tcBorders>
          </w:tcPr>
          <w:p w14:paraId="051A9489">
            <w:pPr>
              <w:widowControl w:val="0"/>
              <w:kinsoku w:val="0"/>
              <w:overflowPunct w:val="0"/>
              <w:autoSpaceDE w:val="0"/>
              <w:autoSpaceDN w:val="0"/>
              <w:adjustRightInd w:val="0"/>
              <w:spacing w:before="2" w:line="289" w:lineRule="exact"/>
              <w:ind w:right="118"/>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578D2AEE">
            <w:pPr>
              <w:widowControl w:val="0"/>
              <w:kinsoku w:val="0"/>
              <w:overflowPunct w:val="0"/>
              <w:autoSpaceDE w:val="0"/>
              <w:autoSpaceDN w:val="0"/>
              <w:adjustRightInd w:val="0"/>
              <w:spacing w:before="2" w:line="289" w:lineRule="exact"/>
              <w:ind w:right="116"/>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3C4B9AF3">
            <w:pPr>
              <w:widowControl w:val="0"/>
              <w:kinsoku w:val="0"/>
              <w:overflowPunct w:val="0"/>
              <w:autoSpaceDE w:val="0"/>
              <w:autoSpaceDN w:val="0"/>
              <w:adjustRightInd w:val="0"/>
              <w:spacing w:before="2" w:line="289" w:lineRule="exact"/>
              <w:ind w:right="119"/>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40" w:type="dxa"/>
            <w:tcBorders>
              <w:top w:val="single" w:color="000000" w:sz="4" w:space="0"/>
              <w:left w:val="single" w:color="000000" w:sz="4" w:space="0"/>
              <w:bottom w:val="single" w:color="000000" w:sz="4" w:space="0"/>
              <w:right w:val="single" w:color="000000" w:sz="4" w:space="0"/>
              <w:tl2br w:val="nil"/>
              <w:tr2bl w:val="nil"/>
            </w:tcBorders>
          </w:tcPr>
          <w:p w14:paraId="27141AF1">
            <w:pPr>
              <w:widowControl w:val="0"/>
              <w:kinsoku w:val="0"/>
              <w:overflowPunct w:val="0"/>
              <w:autoSpaceDE w:val="0"/>
              <w:autoSpaceDN w:val="0"/>
              <w:adjustRightInd w:val="0"/>
              <w:spacing w:before="2" w:line="289" w:lineRule="exact"/>
              <w:ind w:left="24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504711A8">
            <w:pPr>
              <w:widowControl w:val="0"/>
              <w:kinsoku w:val="0"/>
              <w:overflowPunct w:val="0"/>
              <w:autoSpaceDE w:val="0"/>
              <w:autoSpaceDN w:val="0"/>
              <w:adjustRightInd w:val="0"/>
              <w:spacing w:before="2" w:line="289" w:lineRule="exact"/>
              <w:ind w:right="123"/>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3F0BE8EE">
            <w:pPr>
              <w:widowControl w:val="0"/>
              <w:kinsoku w:val="0"/>
              <w:overflowPunct w:val="0"/>
              <w:autoSpaceDE w:val="0"/>
              <w:autoSpaceDN w:val="0"/>
              <w:adjustRightInd w:val="0"/>
              <w:spacing w:before="2" w:line="289" w:lineRule="exact"/>
              <w:ind w:right="126"/>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811" w:type="dxa"/>
            <w:tcBorders>
              <w:top w:val="single" w:color="000000" w:sz="4" w:space="0"/>
              <w:left w:val="single" w:color="000000" w:sz="4" w:space="0"/>
              <w:bottom w:val="single" w:color="000000" w:sz="4" w:space="0"/>
              <w:right w:val="single" w:color="000000" w:sz="4" w:space="0"/>
              <w:tl2br w:val="nil"/>
              <w:tr2bl w:val="nil"/>
            </w:tcBorders>
          </w:tcPr>
          <w:p w14:paraId="60F3625B">
            <w:pPr>
              <w:widowControl w:val="0"/>
              <w:kinsoku w:val="0"/>
              <w:overflowPunct w:val="0"/>
              <w:autoSpaceDE w:val="0"/>
              <w:autoSpaceDN w:val="0"/>
              <w:adjustRightInd w:val="0"/>
              <w:spacing w:before="2" w:line="289" w:lineRule="exact"/>
              <w:ind w:right="130"/>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81" w:type="dxa"/>
            <w:tcBorders>
              <w:top w:val="single" w:color="000000" w:sz="4" w:space="0"/>
              <w:left w:val="single" w:color="000000" w:sz="4" w:space="0"/>
              <w:bottom w:val="single" w:color="000000" w:sz="4" w:space="0"/>
              <w:right w:val="single" w:color="000000" w:sz="4" w:space="0"/>
              <w:tl2br w:val="nil"/>
              <w:tr2bl w:val="nil"/>
            </w:tcBorders>
          </w:tcPr>
          <w:p w14:paraId="24CDDAC0">
            <w:pPr>
              <w:widowControl w:val="0"/>
              <w:kinsoku w:val="0"/>
              <w:overflowPunct w:val="0"/>
              <w:autoSpaceDE w:val="0"/>
              <w:autoSpaceDN w:val="0"/>
              <w:adjustRightInd w:val="0"/>
              <w:spacing w:before="2" w:line="289" w:lineRule="exact"/>
              <w:ind w:right="124"/>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r>
    </w:tbl>
    <w:p w14:paraId="58CECD38">
      <w:pPr>
        <w:rPr>
          <w:rFonts w:hint="default"/>
          <w:sz w:val="12"/>
          <w:szCs w:val="12"/>
        </w:rPr>
        <w:sectPr>
          <w:pgSz w:w="11910" w:h="16840"/>
          <w:pgMar w:top="1360" w:right="0" w:bottom="480" w:left="1300" w:header="0" w:footer="287" w:gutter="0"/>
          <w:cols w:space="720" w:num="1"/>
        </w:sectPr>
      </w:pPr>
    </w:p>
    <w:tbl>
      <w:tblPr>
        <w:tblStyle w:val="48"/>
        <w:tblW w:w="9292" w:type="dxa"/>
        <w:tblInd w:w="124" w:type="dxa"/>
        <w:tblLayout w:type="fixed"/>
        <w:tblCellMar>
          <w:top w:w="0" w:type="dxa"/>
          <w:left w:w="0" w:type="dxa"/>
          <w:bottom w:w="0" w:type="dxa"/>
          <w:right w:w="0" w:type="dxa"/>
        </w:tblCellMar>
      </w:tblPr>
      <w:tblGrid>
        <w:gridCol w:w="778"/>
        <w:gridCol w:w="1294"/>
        <w:gridCol w:w="1297"/>
        <w:gridCol w:w="740"/>
        <w:gridCol w:w="1297"/>
        <w:gridCol w:w="1294"/>
        <w:gridCol w:w="1811"/>
        <w:gridCol w:w="781"/>
      </w:tblGrid>
      <w:tr w14:paraId="3F6D27E0">
        <w:tblPrEx>
          <w:tblCellMar>
            <w:top w:w="0" w:type="dxa"/>
            <w:left w:w="0" w:type="dxa"/>
            <w:bottom w:w="0" w:type="dxa"/>
            <w:right w:w="0" w:type="dxa"/>
          </w:tblCellMar>
        </w:tblPrEx>
        <w:trPr>
          <w:trHeight w:val="311" w:hRule="atLeast"/>
        </w:trPr>
        <w:tc>
          <w:tcPr>
            <w:tcW w:w="778" w:type="dxa"/>
            <w:tcBorders>
              <w:top w:val="single" w:color="000000" w:sz="4" w:space="0"/>
              <w:left w:val="single" w:color="000000" w:sz="4" w:space="0"/>
              <w:bottom w:val="single" w:color="000000" w:sz="4" w:space="0"/>
              <w:right w:val="single" w:color="000000" w:sz="4" w:space="0"/>
              <w:tl2br w:val="nil"/>
              <w:tr2bl w:val="nil"/>
            </w:tcBorders>
          </w:tcPr>
          <w:p w14:paraId="4E924CC1">
            <w:pPr>
              <w:widowControl w:val="0"/>
              <w:kinsoku w:val="0"/>
              <w:overflowPunct w:val="0"/>
              <w:autoSpaceDE w:val="0"/>
              <w:autoSpaceDN w:val="0"/>
              <w:adjustRightInd w:val="0"/>
              <w:spacing w:before="2" w:line="289" w:lineRule="exact"/>
              <w:ind w:left="26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37532E45">
            <w:pPr>
              <w:widowControl w:val="0"/>
              <w:kinsoku w:val="0"/>
              <w:overflowPunct w:val="0"/>
              <w:autoSpaceDE w:val="0"/>
              <w:autoSpaceDN w:val="0"/>
              <w:adjustRightInd w:val="0"/>
              <w:spacing w:before="2" w:line="289" w:lineRule="exact"/>
              <w:ind w:left="522"/>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059B3397">
            <w:pPr>
              <w:widowControl w:val="0"/>
              <w:kinsoku w:val="0"/>
              <w:overflowPunct w:val="0"/>
              <w:autoSpaceDE w:val="0"/>
              <w:autoSpaceDN w:val="0"/>
              <w:adjustRightInd w:val="0"/>
              <w:spacing w:before="2" w:line="289" w:lineRule="exact"/>
              <w:ind w:left="522"/>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40" w:type="dxa"/>
            <w:tcBorders>
              <w:top w:val="single" w:color="000000" w:sz="4" w:space="0"/>
              <w:left w:val="single" w:color="000000" w:sz="4" w:space="0"/>
              <w:bottom w:val="single" w:color="000000" w:sz="4" w:space="0"/>
              <w:right w:val="single" w:color="000000" w:sz="4" w:space="0"/>
              <w:tl2br w:val="nil"/>
              <w:tr2bl w:val="nil"/>
            </w:tcBorders>
          </w:tcPr>
          <w:p w14:paraId="7E0E22DE">
            <w:pPr>
              <w:widowControl w:val="0"/>
              <w:kinsoku w:val="0"/>
              <w:overflowPunct w:val="0"/>
              <w:autoSpaceDE w:val="0"/>
              <w:autoSpaceDN w:val="0"/>
              <w:adjustRightInd w:val="0"/>
              <w:spacing w:before="2" w:line="289" w:lineRule="exact"/>
              <w:ind w:left="24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5347D13B">
            <w:pPr>
              <w:widowControl w:val="0"/>
              <w:kinsoku w:val="0"/>
              <w:overflowPunct w:val="0"/>
              <w:autoSpaceDE w:val="0"/>
              <w:autoSpaceDN w:val="0"/>
              <w:adjustRightInd w:val="0"/>
              <w:spacing w:before="2" w:line="289" w:lineRule="exact"/>
              <w:ind w:left="52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4656A73B">
            <w:pPr>
              <w:widowControl w:val="0"/>
              <w:kinsoku w:val="0"/>
              <w:overflowPunct w:val="0"/>
              <w:autoSpaceDE w:val="0"/>
              <w:autoSpaceDN w:val="0"/>
              <w:adjustRightInd w:val="0"/>
              <w:spacing w:before="2" w:line="289" w:lineRule="exact"/>
              <w:ind w:left="517"/>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811" w:type="dxa"/>
            <w:tcBorders>
              <w:top w:val="single" w:color="000000" w:sz="4" w:space="0"/>
              <w:left w:val="single" w:color="000000" w:sz="4" w:space="0"/>
              <w:bottom w:val="single" w:color="000000" w:sz="4" w:space="0"/>
              <w:right w:val="single" w:color="000000" w:sz="4" w:space="0"/>
              <w:tl2br w:val="nil"/>
              <w:tr2bl w:val="nil"/>
            </w:tcBorders>
          </w:tcPr>
          <w:p w14:paraId="4F32ADE9">
            <w:pPr>
              <w:widowControl w:val="0"/>
              <w:kinsoku w:val="0"/>
              <w:overflowPunct w:val="0"/>
              <w:autoSpaceDE w:val="0"/>
              <w:autoSpaceDN w:val="0"/>
              <w:adjustRightInd w:val="0"/>
              <w:spacing w:before="2" w:line="289" w:lineRule="exact"/>
              <w:ind w:left="774"/>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81" w:type="dxa"/>
            <w:tcBorders>
              <w:top w:val="single" w:color="000000" w:sz="4" w:space="0"/>
              <w:left w:val="single" w:color="000000" w:sz="4" w:space="0"/>
              <w:bottom w:val="single" w:color="000000" w:sz="4" w:space="0"/>
              <w:right w:val="single" w:color="000000" w:sz="4" w:space="0"/>
              <w:tl2br w:val="nil"/>
              <w:tr2bl w:val="nil"/>
            </w:tcBorders>
          </w:tcPr>
          <w:p w14:paraId="0C0E6BE5">
            <w:pPr>
              <w:widowControl w:val="0"/>
              <w:kinsoku w:val="0"/>
              <w:overflowPunct w:val="0"/>
              <w:autoSpaceDE w:val="0"/>
              <w:autoSpaceDN w:val="0"/>
              <w:adjustRightInd w:val="0"/>
              <w:spacing w:before="2" w:line="289" w:lineRule="exact"/>
              <w:ind w:left="262"/>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r>
      <w:tr w14:paraId="3A0A7D43">
        <w:tblPrEx>
          <w:tblCellMar>
            <w:top w:w="0" w:type="dxa"/>
            <w:left w:w="0" w:type="dxa"/>
            <w:bottom w:w="0" w:type="dxa"/>
            <w:right w:w="0" w:type="dxa"/>
          </w:tblCellMar>
        </w:tblPrEx>
        <w:trPr>
          <w:trHeight w:val="312" w:hRule="atLeast"/>
        </w:trPr>
        <w:tc>
          <w:tcPr>
            <w:tcW w:w="778" w:type="dxa"/>
            <w:tcBorders>
              <w:top w:val="single" w:color="000000" w:sz="4" w:space="0"/>
              <w:left w:val="single" w:color="000000" w:sz="4" w:space="0"/>
              <w:bottom w:val="single" w:color="000000" w:sz="4" w:space="0"/>
              <w:right w:val="single" w:color="000000" w:sz="4" w:space="0"/>
              <w:tl2br w:val="nil"/>
              <w:tr2bl w:val="nil"/>
            </w:tcBorders>
          </w:tcPr>
          <w:p w14:paraId="483538CE">
            <w:pPr>
              <w:widowControl w:val="0"/>
              <w:kinsoku w:val="0"/>
              <w:overflowPunct w:val="0"/>
              <w:autoSpaceDE w:val="0"/>
              <w:autoSpaceDN w:val="0"/>
              <w:adjustRightInd w:val="0"/>
              <w:spacing w:before="2" w:line="289" w:lineRule="exact"/>
              <w:ind w:left="26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760763B6">
            <w:pPr>
              <w:widowControl w:val="0"/>
              <w:kinsoku w:val="0"/>
              <w:overflowPunct w:val="0"/>
              <w:autoSpaceDE w:val="0"/>
              <w:autoSpaceDN w:val="0"/>
              <w:adjustRightInd w:val="0"/>
              <w:spacing w:before="2" w:line="289" w:lineRule="exact"/>
              <w:ind w:left="522"/>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6B0CE30F">
            <w:pPr>
              <w:widowControl w:val="0"/>
              <w:kinsoku w:val="0"/>
              <w:overflowPunct w:val="0"/>
              <w:autoSpaceDE w:val="0"/>
              <w:autoSpaceDN w:val="0"/>
              <w:adjustRightInd w:val="0"/>
              <w:spacing w:before="2" w:line="289" w:lineRule="exact"/>
              <w:ind w:left="522"/>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40" w:type="dxa"/>
            <w:tcBorders>
              <w:top w:val="single" w:color="000000" w:sz="4" w:space="0"/>
              <w:left w:val="single" w:color="000000" w:sz="4" w:space="0"/>
              <w:bottom w:val="single" w:color="000000" w:sz="4" w:space="0"/>
              <w:right w:val="single" w:color="000000" w:sz="4" w:space="0"/>
              <w:tl2br w:val="nil"/>
              <w:tr2bl w:val="nil"/>
            </w:tcBorders>
          </w:tcPr>
          <w:p w14:paraId="59A877AA">
            <w:pPr>
              <w:widowControl w:val="0"/>
              <w:kinsoku w:val="0"/>
              <w:overflowPunct w:val="0"/>
              <w:autoSpaceDE w:val="0"/>
              <w:autoSpaceDN w:val="0"/>
              <w:adjustRightInd w:val="0"/>
              <w:spacing w:before="2" w:line="289" w:lineRule="exact"/>
              <w:ind w:left="24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7" w:type="dxa"/>
            <w:tcBorders>
              <w:top w:val="single" w:color="000000" w:sz="4" w:space="0"/>
              <w:left w:val="single" w:color="000000" w:sz="4" w:space="0"/>
              <w:bottom w:val="single" w:color="000000" w:sz="4" w:space="0"/>
              <w:right w:val="single" w:color="000000" w:sz="4" w:space="0"/>
              <w:tl2br w:val="nil"/>
              <w:tr2bl w:val="nil"/>
            </w:tcBorders>
          </w:tcPr>
          <w:p w14:paraId="631F6B8C">
            <w:pPr>
              <w:widowControl w:val="0"/>
              <w:kinsoku w:val="0"/>
              <w:overflowPunct w:val="0"/>
              <w:autoSpaceDE w:val="0"/>
              <w:autoSpaceDN w:val="0"/>
              <w:adjustRightInd w:val="0"/>
              <w:spacing w:before="2" w:line="289" w:lineRule="exact"/>
              <w:ind w:left="52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294" w:type="dxa"/>
            <w:tcBorders>
              <w:top w:val="single" w:color="000000" w:sz="4" w:space="0"/>
              <w:left w:val="single" w:color="000000" w:sz="4" w:space="0"/>
              <w:bottom w:val="single" w:color="000000" w:sz="4" w:space="0"/>
              <w:right w:val="single" w:color="000000" w:sz="4" w:space="0"/>
              <w:tl2br w:val="nil"/>
              <w:tr2bl w:val="nil"/>
            </w:tcBorders>
          </w:tcPr>
          <w:p w14:paraId="5F1931B8">
            <w:pPr>
              <w:widowControl w:val="0"/>
              <w:kinsoku w:val="0"/>
              <w:overflowPunct w:val="0"/>
              <w:autoSpaceDE w:val="0"/>
              <w:autoSpaceDN w:val="0"/>
              <w:adjustRightInd w:val="0"/>
              <w:spacing w:before="2" w:line="289" w:lineRule="exact"/>
              <w:ind w:left="517"/>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811" w:type="dxa"/>
            <w:tcBorders>
              <w:top w:val="single" w:color="000000" w:sz="4" w:space="0"/>
              <w:left w:val="single" w:color="000000" w:sz="4" w:space="0"/>
              <w:bottom w:val="single" w:color="000000" w:sz="4" w:space="0"/>
              <w:right w:val="single" w:color="000000" w:sz="4" w:space="0"/>
              <w:tl2br w:val="nil"/>
              <w:tr2bl w:val="nil"/>
            </w:tcBorders>
          </w:tcPr>
          <w:p w14:paraId="38F76838">
            <w:pPr>
              <w:widowControl w:val="0"/>
              <w:kinsoku w:val="0"/>
              <w:overflowPunct w:val="0"/>
              <w:autoSpaceDE w:val="0"/>
              <w:autoSpaceDN w:val="0"/>
              <w:adjustRightInd w:val="0"/>
              <w:spacing w:before="2" w:line="289" w:lineRule="exact"/>
              <w:ind w:left="774"/>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81" w:type="dxa"/>
            <w:tcBorders>
              <w:top w:val="single" w:color="000000" w:sz="4" w:space="0"/>
              <w:left w:val="single" w:color="000000" w:sz="4" w:space="0"/>
              <w:bottom w:val="single" w:color="000000" w:sz="4" w:space="0"/>
              <w:right w:val="single" w:color="000000" w:sz="4" w:space="0"/>
              <w:tl2br w:val="nil"/>
              <w:tr2bl w:val="nil"/>
            </w:tcBorders>
          </w:tcPr>
          <w:p w14:paraId="271B7449">
            <w:pPr>
              <w:widowControl w:val="0"/>
              <w:kinsoku w:val="0"/>
              <w:overflowPunct w:val="0"/>
              <w:autoSpaceDE w:val="0"/>
              <w:autoSpaceDN w:val="0"/>
              <w:adjustRightInd w:val="0"/>
              <w:spacing w:before="2" w:line="289" w:lineRule="exact"/>
              <w:ind w:left="262"/>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r>
    </w:tbl>
    <w:p w14:paraId="5C761379">
      <w:pPr>
        <w:widowControl w:val="0"/>
        <w:kinsoku w:val="0"/>
        <w:overflowPunct w:val="0"/>
        <w:autoSpaceDE w:val="0"/>
        <w:autoSpaceDN w:val="0"/>
        <w:adjustRightInd w:val="0"/>
        <w:spacing w:before="2"/>
        <w:ind w:left="2482" w:firstLine="0"/>
        <w:rPr>
          <w:rFonts w:hint="default" w:ascii="宋体" w:hAnsi="Times New Roman" w:eastAsia="宋体" w:cs="宋体"/>
          <w:sz w:val="24"/>
          <w:szCs w:val="24"/>
          <w:lang w:val="en-US" w:eastAsia="zh-CN" w:bidi="ar-SA"/>
        </w:rPr>
      </w:pPr>
      <w:r>
        <w:rPr>
          <w:rFonts w:hint="eastAsia" w:ascii="宋体" w:hAnsi="Times New Roman" w:eastAsia="宋体" w:cs="宋体"/>
          <w:b/>
          <w:sz w:val="24"/>
          <w:szCs w:val="24"/>
          <w:lang w:val="en-US" w:eastAsia="zh-CN" w:bidi="ar-SA"/>
        </w:rPr>
        <w:t>发包人提供的工程设备表（</w:t>
      </w:r>
      <w:r>
        <w:rPr>
          <w:rFonts w:hint="eastAsia" w:ascii="宋体" w:hAnsi="Times New Roman" w:eastAsia="宋体" w:cs="宋体"/>
          <w:sz w:val="24"/>
          <w:szCs w:val="24"/>
          <w:lang w:val="en-US" w:eastAsia="zh-CN" w:bidi="ar-SA"/>
        </w:rPr>
        <w:t>参考格式</w:t>
      </w:r>
      <w:r>
        <w:rPr>
          <w:rFonts w:hint="eastAsia" w:ascii="宋体" w:hAnsi="Times New Roman" w:eastAsia="宋体" w:cs="宋体"/>
          <w:b/>
          <w:sz w:val="24"/>
          <w:szCs w:val="24"/>
          <w:lang w:val="en-US" w:eastAsia="zh-CN" w:bidi="ar-SA"/>
        </w:rPr>
        <w:t>）</w:t>
      </w:r>
      <w:r>
        <w:rPr>
          <w:rFonts w:hint="eastAsia" w:ascii="宋体" w:hAnsi="Times New Roman" w:eastAsia="宋体" w:cs="宋体"/>
          <w:sz w:val="24"/>
          <w:szCs w:val="24"/>
          <w:lang w:val="en-US" w:eastAsia="zh-CN" w:bidi="ar-SA"/>
        </w:rPr>
        <w:t xml:space="preserve"> </w:t>
      </w:r>
    </w:p>
    <w:p w14:paraId="3A30D292">
      <w:pPr>
        <w:widowControl w:val="0"/>
        <w:kinsoku w:val="0"/>
        <w:overflowPunct w:val="0"/>
        <w:autoSpaceDE w:val="0"/>
        <w:autoSpaceDN w:val="0"/>
        <w:adjustRightInd w:val="0"/>
        <w:spacing w:before="2"/>
        <w:ind w:left="0" w:firstLine="0"/>
        <w:rPr>
          <w:rFonts w:hint="default" w:ascii="宋体" w:hAnsi="Times New Roman" w:eastAsia="宋体" w:cs="宋体"/>
          <w:sz w:val="12"/>
          <w:szCs w:val="12"/>
          <w:lang w:val="en-US" w:eastAsia="zh-CN" w:bidi="ar-SA"/>
        </w:rPr>
      </w:pPr>
    </w:p>
    <w:tbl>
      <w:tblPr>
        <w:tblStyle w:val="48"/>
        <w:tblW w:w="9296" w:type="dxa"/>
        <w:tblInd w:w="124" w:type="dxa"/>
        <w:tblLayout w:type="fixed"/>
        <w:tblCellMar>
          <w:top w:w="0" w:type="dxa"/>
          <w:left w:w="0" w:type="dxa"/>
          <w:bottom w:w="0" w:type="dxa"/>
          <w:right w:w="0" w:type="dxa"/>
        </w:tblCellMar>
      </w:tblPr>
      <w:tblGrid>
        <w:gridCol w:w="718"/>
        <w:gridCol w:w="1673"/>
        <w:gridCol w:w="1434"/>
        <w:gridCol w:w="685"/>
        <w:gridCol w:w="1197"/>
        <w:gridCol w:w="1197"/>
        <w:gridCol w:w="1675"/>
        <w:gridCol w:w="717"/>
      </w:tblGrid>
      <w:tr w14:paraId="6054DC0B">
        <w:tblPrEx>
          <w:tblCellMar>
            <w:top w:w="0" w:type="dxa"/>
            <w:left w:w="0" w:type="dxa"/>
            <w:bottom w:w="0" w:type="dxa"/>
            <w:right w:w="0" w:type="dxa"/>
          </w:tblCellMar>
        </w:tblPrEx>
        <w:trPr>
          <w:trHeight w:val="311" w:hRule="atLeast"/>
        </w:trPr>
        <w:tc>
          <w:tcPr>
            <w:tcW w:w="718" w:type="dxa"/>
            <w:tcBorders>
              <w:top w:val="single" w:color="000000" w:sz="4" w:space="0"/>
              <w:left w:val="single" w:color="000000" w:sz="4" w:space="0"/>
              <w:bottom w:val="single" w:color="000000" w:sz="4" w:space="0"/>
              <w:right w:val="single" w:color="000000" w:sz="4" w:space="0"/>
              <w:tl2br w:val="nil"/>
              <w:tr2bl w:val="nil"/>
            </w:tcBorders>
          </w:tcPr>
          <w:p w14:paraId="1BFE3ACF">
            <w:pPr>
              <w:widowControl w:val="0"/>
              <w:kinsoku w:val="0"/>
              <w:overflowPunct w:val="0"/>
              <w:autoSpaceDE w:val="0"/>
              <w:autoSpaceDN w:val="0"/>
              <w:adjustRightInd w:val="0"/>
              <w:spacing w:before="2" w:line="289" w:lineRule="exact"/>
              <w:ind w:left="119" w:right="-1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序号 </w:t>
            </w:r>
          </w:p>
        </w:tc>
        <w:tc>
          <w:tcPr>
            <w:tcW w:w="1673" w:type="dxa"/>
            <w:tcBorders>
              <w:top w:val="single" w:color="000000" w:sz="4" w:space="0"/>
              <w:left w:val="single" w:color="000000" w:sz="4" w:space="0"/>
              <w:bottom w:val="single" w:color="000000" w:sz="4" w:space="0"/>
              <w:right w:val="single" w:color="000000" w:sz="4" w:space="0"/>
              <w:tl2br w:val="nil"/>
              <w:tr2bl w:val="nil"/>
            </w:tcBorders>
          </w:tcPr>
          <w:p w14:paraId="7AD07596">
            <w:pPr>
              <w:widowControl w:val="0"/>
              <w:kinsoku w:val="0"/>
              <w:overflowPunct w:val="0"/>
              <w:autoSpaceDE w:val="0"/>
              <w:autoSpaceDN w:val="0"/>
              <w:adjustRightInd w:val="0"/>
              <w:spacing w:before="2" w:line="289" w:lineRule="exact"/>
              <w:ind w:left="114" w:right="-1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工程设备名称 </w:t>
            </w:r>
          </w:p>
        </w:tc>
        <w:tc>
          <w:tcPr>
            <w:tcW w:w="1434" w:type="dxa"/>
            <w:tcBorders>
              <w:top w:val="single" w:color="000000" w:sz="4" w:space="0"/>
              <w:left w:val="single" w:color="000000" w:sz="4" w:space="0"/>
              <w:bottom w:val="single" w:color="000000" w:sz="4" w:space="0"/>
              <w:right w:val="single" w:color="000000" w:sz="4" w:space="0"/>
              <w:tl2br w:val="nil"/>
              <w:tr2bl w:val="nil"/>
            </w:tcBorders>
          </w:tcPr>
          <w:p w14:paraId="7730EF92">
            <w:pPr>
              <w:widowControl w:val="0"/>
              <w:kinsoku w:val="0"/>
              <w:overflowPunct w:val="0"/>
              <w:autoSpaceDE w:val="0"/>
              <w:autoSpaceDN w:val="0"/>
              <w:adjustRightInd w:val="0"/>
              <w:spacing w:before="2" w:line="289" w:lineRule="exact"/>
              <w:ind w:left="112" w:right="-1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型号及规格 </w:t>
            </w:r>
          </w:p>
        </w:tc>
        <w:tc>
          <w:tcPr>
            <w:tcW w:w="685" w:type="dxa"/>
            <w:tcBorders>
              <w:top w:val="single" w:color="000000" w:sz="4" w:space="0"/>
              <w:left w:val="single" w:color="000000" w:sz="4" w:space="0"/>
              <w:bottom w:val="single" w:color="000000" w:sz="4" w:space="0"/>
              <w:right w:val="single" w:color="000000" w:sz="4" w:space="0"/>
              <w:tl2br w:val="nil"/>
              <w:tr2bl w:val="nil"/>
            </w:tcBorders>
          </w:tcPr>
          <w:p w14:paraId="062D278D">
            <w:pPr>
              <w:widowControl w:val="0"/>
              <w:kinsoku w:val="0"/>
              <w:overflowPunct w:val="0"/>
              <w:autoSpaceDE w:val="0"/>
              <w:autoSpaceDN w:val="0"/>
              <w:adjustRightInd w:val="0"/>
              <w:spacing w:before="2" w:line="289" w:lineRule="exact"/>
              <w:ind w:left="116" w:right="-44"/>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数量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5C9161CE">
            <w:pPr>
              <w:widowControl w:val="0"/>
              <w:kinsoku w:val="0"/>
              <w:overflowPunct w:val="0"/>
              <w:autoSpaceDE w:val="0"/>
              <w:autoSpaceDN w:val="0"/>
              <w:adjustRightInd w:val="0"/>
              <w:spacing w:before="2" w:line="289" w:lineRule="exact"/>
              <w:ind w:left="112" w:right="-1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交货地点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0857EDAD">
            <w:pPr>
              <w:widowControl w:val="0"/>
              <w:kinsoku w:val="0"/>
              <w:overflowPunct w:val="0"/>
              <w:autoSpaceDE w:val="0"/>
              <w:autoSpaceDN w:val="0"/>
              <w:adjustRightInd w:val="0"/>
              <w:spacing w:before="2" w:line="289" w:lineRule="exact"/>
              <w:ind w:left="113" w:right="-1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交货方式 </w:t>
            </w:r>
          </w:p>
        </w:tc>
        <w:tc>
          <w:tcPr>
            <w:tcW w:w="1675" w:type="dxa"/>
            <w:tcBorders>
              <w:top w:val="single" w:color="000000" w:sz="4" w:space="0"/>
              <w:left w:val="single" w:color="000000" w:sz="4" w:space="0"/>
              <w:bottom w:val="single" w:color="000000" w:sz="4" w:space="0"/>
              <w:right w:val="single" w:color="000000" w:sz="4" w:space="0"/>
              <w:tl2br w:val="nil"/>
              <w:tr2bl w:val="nil"/>
            </w:tcBorders>
          </w:tcPr>
          <w:p w14:paraId="6FA0FEDC">
            <w:pPr>
              <w:widowControl w:val="0"/>
              <w:kinsoku w:val="0"/>
              <w:overflowPunct w:val="0"/>
              <w:autoSpaceDE w:val="0"/>
              <w:autoSpaceDN w:val="0"/>
              <w:adjustRightInd w:val="0"/>
              <w:spacing w:before="2" w:line="289" w:lineRule="exact"/>
              <w:ind w:left="109" w:right="-1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计划交货日期 </w:t>
            </w:r>
          </w:p>
        </w:tc>
        <w:tc>
          <w:tcPr>
            <w:tcW w:w="717" w:type="dxa"/>
            <w:tcBorders>
              <w:top w:val="single" w:color="000000" w:sz="4" w:space="0"/>
              <w:left w:val="single" w:color="000000" w:sz="4" w:space="0"/>
              <w:bottom w:val="single" w:color="000000" w:sz="4" w:space="0"/>
              <w:right w:val="single" w:color="000000" w:sz="4" w:space="0"/>
              <w:tl2br w:val="nil"/>
              <w:tr2bl w:val="nil"/>
            </w:tcBorders>
          </w:tcPr>
          <w:p w14:paraId="22EBD5E6">
            <w:pPr>
              <w:widowControl w:val="0"/>
              <w:kinsoku w:val="0"/>
              <w:overflowPunct w:val="0"/>
              <w:autoSpaceDE w:val="0"/>
              <w:autoSpaceDN w:val="0"/>
              <w:adjustRightInd w:val="0"/>
              <w:spacing w:before="2" w:line="289" w:lineRule="exact"/>
              <w:ind w:left="107" w:right="-1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备注 </w:t>
            </w:r>
          </w:p>
        </w:tc>
      </w:tr>
      <w:tr w14:paraId="06023C4A">
        <w:tblPrEx>
          <w:tblCellMar>
            <w:top w:w="0" w:type="dxa"/>
            <w:left w:w="0" w:type="dxa"/>
            <w:bottom w:w="0" w:type="dxa"/>
            <w:right w:w="0" w:type="dxa"/>
          </w:tblCellMar>
        </w:tblPrEx>
        <w:trPr>
          <w:trHeight w:val="311" w:hRule="atLeast"/>
        </w:trPr>
        <w:tc>
          <w:tcPr>
            <w:tcW w:w="718" w:type="dxa"/>
            <w:tcBorders>
              <w:top w:val="single" w:color="000000" w:sz="4" w:space="0"/>
              <w:left w:val="single" w:color="000000" w:sz="4" w:space="0"/>
              <w:bottom w:val="single" w:color="000000" w:sz="4" w:space="0"/>
              <w:right w:val="single" w:color="000000" w:sz="4" w:space="0"/>
              <w:tl2br w:val="nil"/>
              <w:tr2bl w:val="nil"/>
            </w:tcBorders>
          </w:tcPr>
          <w:p w14:paraId="2AAF9DF5">
            <w:pPr>
              <w:widowControl w:val="0"/>
              <w:kinsoku w:val="0"/>
              <w:overflowPunct w:val="0"/>
              <w:autoSpaceDE w:val="0"/>
              <w:autoSpaceDN w:val="0"/>
              <w:adjustRightInd w:val="0"/>
              <w:spacing w:before="2" w:line="289" w:lineRule="exact"/>
              <w:ind w:left="23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673" w:type="dxa"/>
            <w:tcBorders>
              <w:top w:val="single" w:color="000000" w:sz="4" w:space="0"/>
              <w:left w:val="single" w:color="000000" w:sz="4" w:space="0"/>
              <w:bottom w:val="single" w:color="000000" w:sz="4" w:space="0"/>
              <w:right w:val="single" w:color="000000" w:sz="4" w:space="0"/>
              <w:tl2br w:val="nil"/>
              <w:tr2bl w:val="nil"/>
            </w:tcBorders>
          </w:tcPr>
          <w:p w14:paraId="165B60F5">
            <w:pPr>
              <w:widowControl w:val="0"/>
              <w:kinsoku w:val="0"/>
              <w:overflowPunct w:val="0"/>
              <w:autoSpaceDE w:val="0"/>
              <w:autoSpaceDN w:val="0"/>
              <w:adjustRightInd w:val="0"/>
              <w:spacing w:before="2" w:line="289" w:lineRule="exact"/>
              <w:ind w:right="121"/>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434" w:type="dxa"/>
            <w:tcBorders>
              <w:top w:val="single" w:color="000000" w:sz="4" w:space="0"/>
              <w:left w:val="single" w:color="000000" w:sz="4" w:space="0"/>
              <w:bottom w:val="single" w:color="000000" w:sz="4" w:space="0"/>
              <w:right w:val="single" w:color="000000" w:sz="4" w:space="0"/>
              <w:tl2br w:val="nil"/>
              <w:tr2bl w:val="nil"/>
            </w:tcBorders>
          </w:tcPr>
          <w:p w14:paraId="1A355915">
            <w:pPr>
              <w:widowControl w:val="0"/>
              <w:kinsoku w:val="0"/>
              <w:overflowPunct w:val="0"/>
              <w:autoSpaceDE w:val="0"/>
              <w:autoSpaceDN w:val="0"/>
              <w:adjustRightInd w:val="0"/>
              <w:spacing w:before="2" w:line="289" w:lineRule="exact"/>
              <w:ind w:right="121"/>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685" w:type="dxa"/>
            <w:tcBorders>
              <w:top w:val="single" w:color="000000" w:sz="4" w:space="0"/>
              <w:left w:val="single" w:color="000000" w:sz="4" w:space="0"/>
              <w:bottom w:val="single" w:color="000000" w:sz="4" w:space="0"/>
              <w:right w:val="single" w:color="000000" w:sz="4" w:space="0"/>
              <w:tl2br w:val="nil"/>
              <w:tr2bl w:val="nil"/>
            </w:tcBorders>
          </w:tcPr>
          <w:p w14:paraId="2D38E80B">
            <w:pPr>
              <w:widowControl w:val="0"/>
              <w:kinsoku w:val="0"/>
              <w:overflowPunct w:val="0"/>
              <w:autoSpaceDE w:val="0"/>
              <w:autoSpaceDN w:val="0"/>
              <w:adjustRightInd w:val="0"/>
              <w:spacing w:before="2" w:line="289" w:lineRule="exact"/>
              <w:ind w:left="214"/>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39FA0918">
            <w:pPr>
              <w:widowControl w:val="0"/>
              <w:kinsoku w:val="0"/>
              <w:overflowPunct w:val="0"/>
              <w:autoSpaceDE w:val="0"/>
              <w:autoSpaceDN w:val="0"/>
              <w:adjustRightInd w:val="0"/>
              <w:spacing w:before="2" w:line="289" w:lineRule="exact"/>
              <w:ind w:right="129"/>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6FC83E6B">
            <w:pPr>
              <w:widowControl w:val="0"/>
              <w:kinsoku w:val="0"/>
              <w:overflowPunct w:val="0"/>
              <w:autoSpaceDE w:val="0"/>
              <w:autoSpaceDN w:val="0"/>
              <w:adjustRightInd w:val="0"/>
              <w:spacing w:before="2" w:line="289" w:lineRule="exact"/>
              <w:ind w:right="127"/>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675" w:type="dxa"/>
            <w:tcBorders>
              <w:top w:val="single" w:color="000000" w:sz="4" w:space="0"/>
              <w:left w:val="single" w:color="000000" w:sz="4" w:space="0"/>
              <w:bottom w:val="single" w:color="000000" w:sz="4" w:space="0"/>
              <w:right w:val="single" w:color="000000" w:sz="4" w:space="0"/>
              <w:tl2br w:val="nil"/>
              <w:tr2bl w:val="nil"/>
            </w:tcBorders>
          </w:tcPr>
          <w:p w14:paraId="2F0A722E">
            <w:pPr>
              <w:widowControl w:val="0"/>
              <w:kinsoku w:val="0"/>
              <w:overflowPunct w:val="0"/>
              <w:autoSpaceDE w:val="0"/>
              <w:autoSpaceDN w:val="0"/>
              <w:adjustRightInd w:val="0"/>
              <w:spacing w:before="2" w:line="289" w:lineRule="exact"/>
              <w:ind w:right="133"/>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17" w:type="dxa"/>
            <w:tcBorders>
              <w:top w:val="single" w:color="000000" w:sz="4" w:space="0"/>
              <w:left w:val="single" w:color="000000" w:sz="4" w:space="0"/>
              <w:bottom w:val="single" w:color="000000" w:sz="4" w:space="0"/>
              <w:right w:val="single" w:color="000000" w:sz="4" w:space="0"/>
              <w:tl2br w:val="nil"/>
              <w:tr2bl w:val="nil"/>
            </w:tcBorders>
          </w:tcPr>
          <w:p w14:paraId="79E8DD56">
            <w:pPr>
              <w:widowControl w:val="0"/>
              <w:kinsoku w:val="0"/>
              <w:overflowPunct w:val="0"/>
              <w:autoSpaceDE w:val="0"/>
              <w:autoSpaceDN w:val="0"/>
              <w:adjustRightInd w:val="0"/>
              <w:spacing w:before="2" w:line="289" w:lineRule="exact"/>
              <w:ind w:left="22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r>
      <w:tr w14:paraId="1DF76300">
        <w:tblPrEx>
          <w:tblCellMar>
            <w:top w:w="0" w:type="dxa"/>
            <w:left w:w="0" w:type="dxa"/>
            <w:bottom w:w="0" w:type="dxa"/>
            <w:right w:w="0" w:type="dxa"/>
          </w:tblCellMar>
        </w:tblPrEx>
        <w:trPr>
          <w:trHeight w:val="311" w:hRule="atLeast"/>
        </w:trPr>
        <w:tc>
          <w:tcPr>
            <w:tcW w:w="718" w:type="dxa"/>
            <w:tcBorders>
              <w:top w:val="single" w:color="000000" w:sz="4" w:space="0"/>
              <w:left w:val="single" w:color="000000" w:sz="4" w:space="0"/>
              <w:bottom w:val="single" w:color="000000" w:sz="4" w:space="0"/>
              <w:right w:val="single" w:color="000000" w:sz="4" w:space="0"/>
              <w:tl2br w:val="nil"/>
              <w:tr2bl w:val="nil"/>
            </w:tcBorders>
          </w:tcPr>
          <w:p w14:paraId="6B6BD1BA">
            <w:pPr>
              <w:widowControl w:val="0"/>
              <w:kinsoku w:val="0"/>
              <w:overflowPunct w:val="0"/>
              <w:autoSpaceDE w:val="0"/>
              <w:autoSpaceDN w:val="0"/>
              <w:adjustRightInd w:val="0"/>
              <w:spacing w:before="2" w:line="289" w:lineRule="exact"/>
              <w:ind w:left="23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673" w:type="dxa"/>
            <w:tcBorders>
              <w:top w:val="single" w:color="000000" w:sz="4" w:space="0"/>
              <w:left w:val="single" w:color="000000" w:sz="4" w:space="0"/>
              <w:bottom w:val="single" w:color="000000" w:sz="4" w:space="0"/>
              <w:right w:val="single" w:color="000000" w:sz="4" w:space="0"/>
              <w:tl2br w:val="nil"/>
              <w:tr2bl w:val="nil"/>
            </w:tcBorders>
          </w:tcPr>
          <w:p w14:paraId="427C7A20">
            <w:pPr>
              <w:widowControl w:val="0"/>
              <w:kinsoku w:val="0"/>
              <w:overflowPunct w:val="0"/>
              <w:autoSpaceDE w:val="0"/>
              <w:autoSpaceDN w:val="0"/>
              <w:adjustRightInd w:val="0"/>
              <w:spacing w:before="2" w:line="289" w:lineRule="exact"/>
              <w:ind w:right="121"/>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434" w:type="dxa"/>
            <w:tcBorders>
              <w:top w:val="single" w:color="000000" w:sz="4" w:space="0"/>
              <w:left w:val="single" w:color="000000" w:sz="4" w:space="0"/>
              <w:bottom w:val="single" w:color="000000" w:sz="4" w:space="0"/>
              <w:right w:val="single" w:color="000000" w:sz="4" w:space="0"/>
              <w:tl2br w:val="nil"/>
              <w:tr2bl w:val="nil"/>
            </w:tcBorders>
          </w:tcPr>
          <w:p w14:paraId="4E860D04">
            <w:pPr>
              <w:widowControl w:val="0"/>
              <w:kinsoku w:val="0"/>
              <w:overflowPunct w:val="0"/>
              <w:autoSpaceDE w:val="0"/>
              <w:autoSpaceDN w:val="0"/>
              <w:adjustRightInd w:val="0"/>
              <w:spacing w:before="2" w:line="289" w:lineRule="exact"/>
              <w:ind w:right="121"/>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685" w:type="dxa"/>
            <w:tcBorders>
              <w:top w:val="single" w:color="000000" w:sz="4" w:space="0"/>
              <w:left w:val="single" w:color="000000" w:sz="4" w:space="0"/>
              <w:bottom w:val="single" w:color="000000" w:sz="4" w:space="0"/>
              <w:right w:val="single" w:color="000000" w:sz="4" w:space="0"/>
              <w:tl2br w:val="nil"/>
              <w:tr2bl w:val="nil"/>
            </w:tcBorders>
          </w:tcPr>
          <w:p w14:paraId="6D1700C2">
            <w:pPr>
              <w:widowControl w:val="0"/>
              <w:kinsoku w:val="0"/>
              <w:overflowPunct w:val="0"/>
              <w:autoSpaceDE w:val="0"/>
              <w:autoSpaceDN w:val="0"/>
              <w:adjustRightInd w:val="0"/>
              <w:spacing w:before="2" w:line="289" w:lineRule="exact"/>
              <w:ind w:left="214"/>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7CDC1DCC">
            <w:pPr>
              <w:widowControl w:val="0"/>
              <w:kinsoku w:val="0"/>
              <w:overflowPunct w:val="0"/>
              <w:autoSpaceDE w:val="0"/>
              <w:autoSpaceDN w:val="0"/>
              <w:adjustRightInd w:val="0"/>
              <w:spacing w:before="2" w:line="289" w:lineRule="exact"/>
              <w:ind w:right="129"/>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5B668144">
            <w:pPr>
              <w:widowControl w:val="0"/>
              <w:kinsoku w:val="0"/>
              <w:overflowPunct w:val="0"/>
              <w:autoSpaceDE w:val="0"/>
              <w:autoSpaceDN w:val="0"/>
              <w:adjustRightInd w:val="0"/>
              <w:spacing w:before="2" w:line="289" w:lineRule="exact"/>
              <w:ind w:right="127"/>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675" w:type="dxa"/>
            <w:tcBorders>
              <w:top w:val="single" w:color="000000" w:sz="4" w:space="0"/>
              <w:left w:val="single" w:color="000000" w:sz="4" w:space="0"/>
              <w:bottom w:val="single" w:color="000000" w:sz="4" w:space="0"/>
              <w:right w:val="single" w:color="000000" w:sz="4" w:space="0"/>
              <w:tl2br w:val="nil"/>
              <w:tr2bl w:val="nil"/>
            </w:tcBorders>
          </w:tcPr>
          <w:p w14:paraId="23BE8596">
            <w:pPr>
              <w:widowControl w:val="0"/>
              <w:kinsoku w:val="0"/>
              <w:overflowPunct w:val="0"/>
              <w:autoSpaceDE w:val="0"/>
              <w:autoSpaceDN w:val="0"/>
              <w:adjustRightInd w:val="0"/>
              <w:spacing w:before="2" w:line="289" w:lineRule="exact"/>
              <w:ind w:right="133"/>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17" w:type="dxa"/>
            <w:tcBorders>
              <w:top w:val="single" w:color="000000" w:sz="4" w:space="0"/>
              <w:left w:val="single" w:color="000000" w:sz="4" w:space="0"/>
              <w:bottom w:val="single" w:color="000000" w:sz="4" w:space="0"/>
              <w:right w:val="single" w:color="000000" w:sz="4" w:space="0"/>
              <w:tl2br w:val="nil"/>
              <w:tr2bl w:val="nil"/>
            </w:tcBorders>
          </w:tcPr>
          <w:p w14:paraId="7DF0D24F">
            <w:pPr>
              <w:widowControl w:val="0"/>
              <w:kinsoku w:val="0"/>
              <w:overflowPunct w:val="0"/>
              <w:autoSpaceDE w:val="0"/>
              <w:autoSpaceDN w:val="0"/>
              <w:adjustRightInd w:val="0"/>
              <w:spacing w:before="2" w:line="289" w:lineRule="exact"/>
              <w:ind w:left="22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r>
      <w:tr w14:paraId="7D397A02">
        <w:tblPrEx>
          <w:tblCellMar>
            <w:top w:w="0" w:type="dxa"/>
            <w:left w:w="0" w:type="dxa"/>
            <w:bottom w:w="0" w:type="dxa"/>
            <w:right w:w="0" w:type="dxa"/>
          </w:tblCellMar>
        </w:tblPrEx>
        <w:trPr>
          <w:trHeight w:val="311" w:hRule="atLeast"/>
        </w:trPr>
        <w:tc>
          <w:tcPr>
            <w:tcW w:w="718" w:type="dxa"/>
            <w:tcBorders>
              <w:top w:val="single" w:color="000000" w:sz="4" w:space="0"/>
              <w:left w:val="single" w:color="000000" w:sz="4" w:space="0"/>
              <w:bottom w:val="single" w:color="000000" w:sz="4" w:space="0"/>
              <w:right w:val="single" w:color="000000" w:sz="4" w:space="0"/>
              <w:tl2br w:val="nil"/>
              <w:tr2bl w:val="nil"/>
            </w:tcBorders>
          </w:tcPr>
          <w:p w14:paraId="5D625B16">
            <w:pPr>
              <w:widowControl w:val="0"/>
              <w:kinsoku w:val="0"/>
              <w:overflowPunct w:val="0"/>
              <w:autoSpaceDE w:val="0"/>
              <w:autoSpaceDN w:val="0"/>
              <w:adjustRightInd w:val="0"/>
              <w:spacing w:before="2" w:line="289" w:lineRule="exact"/>
              <w:ind w:left="235"/>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673" w:type="dxa"/>
            <w:tcBorders>
              <w:top w:val="single" w:color="000000" w:sz="4" w:space="0"/>
              <w:left w:val="single" w:color="000000" w:sz="4" w:space="0"/>
              <w:bottom w:val="single" w:color="000000" w:sz="4" w:space="0"/>
              <w:right w:val="single" w:color="000000" w:sz="4" w:space="0"/>
              <w:tl2br w:val="nil"/>
              <w:tr2bl w:val="nil"/>
            </w:tcBorders>
          </w:tcPr>
          <w:p w14:paraId="5E571431">
            <w:pPr>
              <w:widowControl w:val="0"/>
              <w:kinsoku w:val="0"/>
              <w:overflowPunct w:val="0"/>
              <w:autoSpaceDE w:val="0"/>
              <w:autoSpaceDN w:val="0"/>
              <w:adjustRightInd w:val="0"/>
              <w:spacing w:before="2" w:line="289" w:lineRule="exact"/>
              <w:ind w:right="121"/>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434" w:type="dxa"/>
            <w:tcBorders>
              <w:top w:val="single" w:color="000000" w:sz="4" w:space="0"/>
              <w:left w:val="single" w:color="000000" w:sz="4" w:space="0"/>
              <w:bottom w:val="single" w:color="000000" w:sz="4" w:space="0"/>
              <w:right w:val="single" w:color="000000" w:sz="4" w:space="0"/>
              <w:tl2br w:val="nil"/>
              <w:tr2bl w:val="nil"/>
            </w:tcBorders>
          </w:tcPr>
          <w:p w14:paraId="1C766180">
            <w:pPr>
              <w:widowControl w:val="0"/>
              <w:kinsoku w:val="0"/>
              <w:overflowPunct w:val="0"/>
              <w:autoSpaceDE w:val="0"/>
              <w:autoSpaceDN w:val="0"/>
              <w:adjustRightInd w:val="0"/>
              <w:spacing w:before="2" w:line="289" w:lineRule="exact"/>
              <w:ind w:right="121"/>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685" w:type="dxa"/>
            <w:tcBorders>
              <w:top w:val="single" w:color="000000" w:sz="4" w:space="0"/>
              <w:left w:val="single" w:color="000000" w:sz="4" w:space="0"/>
              <w:bottom w:val="single" w:color="000000" w:sz="4" w:space="0"/>
              <w:right w:val="single" w:color="000000" w:sz="4" w:space="0"/>
              <w:tl2br w:val="nil"/>
              <w:tr2bl w:val="nil"/>
            </w:tcBorders>
          </w:tcPr>
          <w:p w14:paraId="0271FF92">
            <w:pPr>
              <w:widowControl w:val="0"/>
              <w:kinsoku w:val="0"/>
              <w:overflowPunct w:val="0"/>
              <w:autoSpaceDE w:val="0"/>
              <w:autoSpaceDN w:val="0"/>
              <w:adjustRightInd w:val="0"/>
              <w:spacing w:before="2" w:line="289" w:lineRule="exact"/>
              <w:ind w:left="214"/>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42DEF8BD">
            <w:pPr>
              <w:widowControl w:val="0"/>
              <w:kinsoku w:val="0"/>
              <w:overflowPunct w:val="0"/>
              <w:autoSpaceDE w:val="0"/>
              <w:autoSpaceDN w:val="0"/>
              <w:adjustRightInd w:val="0"/>
              <w:spacing w:before="2" w:line="289" w:lineRule="exact"/>
              <w:ind w:right="129"/>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197" w:type="dxa"/>
            <w:tcBorders>
              <w:top w:val="single" w:color="000000" w:sz="4" w:space="0"/>
              <w:left w:val="single" w:color="000000" w:sz="4" w:space="0"/>
              <w:bottom w:val="single" w:color="000000" w:sz="4" w:space="0"/>
              <w:right w:val="single" w:color="000000" w:sz="4" w:space="0"/>
              <w:tl2br w:val="nil"/>
              <w:tr2bl w:val="nil"/>
            </w:tcBorders>
          </w:tcPr>
          <w:p w14:paraId="1DC73013">
            <w:pPr>
              <w:widowControl w:val="0"/>
              <w:kinsoku w:val="0"/>
              <w:overflowPunct w:val="0"/>
              <w:autoSpaceDE w:val="0"/>
              <w:autoSpaceDN w:val="0"/>
              <w:adjustRightInd w:val="0"/>
              <w:spacing w:before="2" w:line="289" w:lineRule="exact"/>
              <w:ind w:right="127"/>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1675" w:type="dxa"/>
            <w:tcBorders>
              <w:top w:val="single" w:color="000000" w:sz="4" w:space="0"/>
              <w:left w:val="single" w:color="000000" w:sz="4" w:space="0"/>
              <w:bottom w:val="single" w:color="000000" w:sz="4" w:space="0"/>
              <w:right w:val="single" w:color="000000" w:sz="4" w:space="0"/>
              <w:tl2br w:val="nil"/>
              <w:tr2bl w:val="nil"/>
            </w:tcBorders>
          </w:tcPr>
          <w:p w14:paraId="3DE8925B">
            <w:pPr>
              <w:widowControl w:val="0"/>
              <w:kinsoku w:val="0"/>
              <w:overflowPunct w:val="0"/>
              <w:autoSpaceDE w:val="0"/>
              <w:autoSpaceDN w:val="0"/>
              <w:adjustRightInd w:val="0"/>
              <w:spacing w:before="2" w:line="289" w:lineRule="exact"/>
              <w:ind w:right="133"/>
              <w:jc w:val="center"/>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c>
          <w:tcPr>
            <w:tcW w:w="717" w:type="dxa"/>
            <w:tcBorders>
              <w:top w:val="single" w:color="000000" w:sz="4" w:space="0"/>
              <w:left w:val="single" w:color="000000" w:sz="4" w:space="0"/>
              <w:bottom w:val="single" w:color="000000" w:sz="4" w:space="0"/>
              <w:right w:val="single" w:color="000000" w:sz="4" w:space="0"/>
              <w:tl2br w:val="nil"/>
              <w:tr2bl w:val="nil"/>
            </w:tcBorders>
          </w:tcPr>
          <w:p w14:paraId="1F12A33E">
            <w:pPr>
              <w:widowControl w:val="0"/>
              <w:kinsoku w:val="0"/>
              <w:overflowPunct w:val="0"/>
              <w:autoSpaceDE w:val="0"/>
              <w:autoSpaceDN w:val="0"/>
              <w:adjustRightInd w:val="0"/>
              <w:spacing w:before="2" w:line="289" w:lineRule="exact"/>
              <w:ind w:left="223"/>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tc>
      </w:tr>
    </w:tbl>
    <w:p w14:paraId="28BE66DA">
      <w:pPr>
        <w:widowControl w:val="0"/>
        <w:kinsoku w:val="0"/>
        <w:overflowPunct w:val="0"/>
        <w:autoSpaceDE w:val="0"/>
        <w:autoSpaceDN w:val="0"/>
        <w:adjustRightInd w:val="0"/>
        <w:spacing w:before="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6 施工设备和临时设施</w:t>
      </w:r>
      <w:r>
        <w:rPr>
          <w:rFonts w:hint="eastAsia" w:ascii="宋体" w:hAnsi="Times New Roman" w:eastAsia="宋体" w:cs="宋体"/>
          <w:b/>
          <w:w w:val="99"/>
          <w:sz w:val="28"/>
          <w:szCs w:val="28"/>
          <w:lang w:val="en-US" w:eastAsia="zh-CN" w:bidi="ar-SA"/>
        </w:rPr>
        <w:t xml:space="preserve"> </w:t>
      </w:r>
    </w:p>
    <w:p w14:paraId="77170F96">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default" w:ascii="宋体" w:hAnsi="Times New Roman" w:eastAsia="宋体" w:cs="宋体"/>
          <w:sz w:val="24"/>
          <w:szCs w:val="24"/>
          <w:lang w:val="en-US" w:eastAsia="zh-CN" w:bidi="ar-SA"/>
        </w:rPr>
        <w:pict>
          <v:shape id="_x0000_s1223" o:spid="_x0000_s1223" o:spt="136" type="#_x0000_t136" style="position:absolute;left:0pt;margin-left:95.7pt;margin-top:203.9pt;height:16pt;width:400.2pt;mso-position-horizontal-relative:page;rotation:-3538944f;visibility:hidden;z-index:-25159680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8"/>
          <w:szCs w:val="28"/>
          <w:lang w:val="en-US" w:eastAsia="zh-CN" w:bidi="ar-SA"/>
        </w:rPr>
        <w:t>6.2 发包人提供的施工设备和临时设施</w:t>
      </w:r>
      <w:r>
        <w:rPr>
          <w:rFonts w:hint="eastAsia" w:ascii="宋体" w:hAnsi="Times New Roman" w:eastAsia="宋体" w:cs="宋体"/>
          <w:b/>
          <w:w w:val="99"/>
          <w:sz w:val="28"/>
          <w:szCs w:val="28"/>
          <w:lang w:val="en-US" w:eastAsia="zh-CN" w:bidi="ar-SA"/>
        </w:rPr>
        <w:t xml:space="preserve"> </w:t>
      </w:r>
    </w:p>
    <w:p w14:paraId="220F84F7">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（1）发包人提供的施工设备：</w:t>
      </w:r>
      <w:r>
        <w:rPr>
          <w:rFonts w:hint="eastAsia" w:ascii="宋体" w:hAnsi="Times New Roman" w:eastAsia="宋体" w:cs="宋体"/>
          <w:sz w:val="24"/>
          <w:szCs w:val="24"/>
          <w:u w:val="single"/>
          <w:lang w:val="en-US" w:eastAsia="zh-CN" w:bidi="ar-SA"/>
        </w:rPr>
        <w:t xml:space="preserve"> 无</w:t>
      </w:r>
      <w:r>
        <w:rPr>
          <w:rFonts w:hint="eastAsia" w:ascii="宋体" w:hAnsi="Times New Roman" w:eastAsia="宋体" w:cs="宋体"/>
          <w:sz w:val="24"/>
          <w:szCs w:val="24"/>
          <w:lang w:val="en-US" w:eastAsia="zh-CN" w:bidi="ar-SA"/>
        </w:rPr>
        <w:t xml:space="preserve"> 。 </w:t>
      </w:r>
    </w:p>
    <w:p w14:paraId="0B65E447">
      <w:pPr>
        <w:widowControl w:val="0"/>
        <w:kinsoku w:val="0"/>
        <w:overflowPunct w:val="0"/>
        <w:autoSpaceDE w:val="0"/>
        <w:autoSpaceDN w:val="0"/>
        <w:adjustRightInd w:val="0"/>
        <w:spacing w:before="159"/>
        <w:ind w:left="2482" w:firstLine="0"/>
        <w:rPr>
          <w:rFonts w:hint="default" w:ascii="宋体" w:hAnsi="Times New Roman" w:eastAsia="宋体" w:cs="宋体"/>
          <w:sz w:val="24"/>
          <w:szCs w:val="24"/>
          <w:lang w:val="en-US" w:eastAsia="zh-CN" w:bidi="ar-SA"/>
        </w:rPr>
      </w:pPr>
      <w:r>
        <w:rPr>
          <w:rFonts w:hint="eastAsia" w:ascii="宋体" w:hAnsi="Times New Roman" w:eastAsia="宋体" w:cs="宋体"/>
          <w:b/>
          <w:sz w:val="24"/>
          <w:szCs w:val="24"/>
          <w:lang w:val="en-US" w:eastAsia="zh-CN" w:bidi="ar-SA"/>
        </w:rPr>
        <w:t>发包人提供的施工设备表（</w:t>
      </w:r>
      <w:r>
        <w:rPr>
          <w:rFonts w:hint="eastAsia" w:ascii="宋体" w:hAnsi="Times New Roman" w:eastAsia="宋体" w:cs="宋体"/>
          <w:sz w:val="24"/>
          <w:szCs w:val="24"/>
          <w:lang w:val="en-US" w:eastAsia="zh-CN" w:bidi="ar-SA"/>
        </w:rPr>
        <w:t>参考格式</w:t>
      </w:r>
      <w:r>
        <w:rPr>
          <w:rFonts w:hint="eastAsia" w:ascii="宋体" w:hAnsi="Times New Roman" w:eastAsia="宋体" w:cs="宋体"/>
          <w:b/>
          <w:sz w:val="24"/>
          <w:szCs w:val="24"/>
          <w:lang w:val="en-US" w:eastAsia="zh-CN" w:bidi="ar-SA"/>
        </w:rPr>
        <w:t>）</w:t>
      </w:r>
      <w:r>
        <w:rPr>
          <w:rFonts w:hint="eastAsia" w:ascii="宋体" w:hAnsi="Times New Roman" w:eastAsia="宋体" w:cs="宋体"/>
          <w:sz w:val="24"/>
          <w:szCs w:val="24"/>
          <w:lang w:val="en-US" w:eastAsia="zh-CN" w:bidi="ar-SA"/>
        </w:rPr>
        <w:t xml:space="preserve"> </w:t>
      </w:r>
    </w:p>
    <w:p w14:paraId="52DD54C0">
      <w:pPr>
        <w:widowControl w:val="0"/>
        <w:kinsoku w:val="0"/>
        <w:overflowPunct w:val="0"/>
        <w:autoSpaceDE w:val="0"/>
        <w:autoSpaceDN w:val="0"/>
        <w:adjustRightInd w:val="0"/>
        <w:spacing w:before="4"/>
        <w:ind w:left="0" w:firstLine="0"/>
        <w:rPr>
          <w:rFonts w:hint="default" w:ascii="宋体" w:hAnsi="Times New Roman" w:eastAsia="宋体" w:cs="宋体"/>
          <w:sz w:val="12"/>
          <w:szCs w:val="12"/>
          <w:lang w:val="en-US" w:eastAsia="zh-CN" w:bidi="ar-SA"/>
        </w:rPr>
      </w:pPr>
    </w:p>
    <w:tbl>
      <w:tblPr>
        <w:tblStyle w:val="48"/>
        <w:tblW w:w="9283" w:type="dxa"/>
        <w:tblInd w:w="124" w:type="dxa"/>
        <w:tblLayout w:type="fixed"/>
        <w:tblCellMar>
          <w:top w:w="0" w:type="dxa"/>
          <w:left w:w="0" w:type="dxa"/>
          <w:bottom w:w="0" w:type="dxa"/>
          <w:right w:w="0" w:type="dxa"/>
        </w:tblCellMar>
      </w:tblPr>
      <w:tblGrid>
        <w:gridCol w:w="674"/>
        <w:gridCol w:w="1562"/>
        <w:gridCol w:w="1416"/>
        <w:gridCol w:w="1135"/>
        <w:gridCol w:w="852"/>
        <w:gridCol w:w="1274"/>
        <w:gridCol w:w="1699"/>
        <w:gridCol w:w="671"/>
      </w:tblGrid>
      <w:tr w14:paraId="1747DE00">
        <w:tblPrEx>
          <w:tblCellMar>
            <w:top w:w="0" w:type="dxa"/>
            <w:left w:w="0" w:type="dxa"/>
            <w:bottom w:w="0" w:type="dxa"/>
            <w:right w:w="0" w:type="dxa"/>
          </w:tblCellMar>
        </w:tblPrEx>
        <w:trPr>
          <w:trHeight w:val="270" w:hRule="atLeast"/>
        </w:trPr>
        <w:tc>
          <w:tcPr>
            <w:tcW w:w="674" w:type="dxa"/>
            <w:tcBorders>
              <w:top w:val="single" w:color="000000" w:sz="4" w:space="0"/>
              <w:left w:val="single" w:color="000000" w:sz="4" w:space="0"/>
              <w:bottom w:val="single" w:color="000000" w:sz="4" w:space="0"/>
              <w:right w:val="single" w:color="000000" w:sz="4" w:space="0"/>
              <w:tl2br w:val="nil"/>
              <w:tr2bl w:val="nil"/>
            </w:tcBorders>
          </w:tcPr>
          <w:p w14:paraId="6CDB3771">
            <w:pPr>
              <w:widowControl w:val="0"/>
              <w:kinsoku w:val="0"/>
              <w:overflowPunct w:val="0"/>
              <w:autoSpaceDE w:val="0"/>
              <w:autoSpaceDN w:val="0"/>
              <w:adjustRightInd w:val="0"/>
              <w:spacing w:before="1" w:line="250" w:lineRule="exact"/>
              <w:ind w:left="338"/>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562" w:type="dxa"/>
            <w:tcBorders>
              <w:top w:val="single" w:color="000000" w:sz="4" w:space="0"/>
              <w:left w:val="single" w:color="000000" w:sz="4" w:space="0"/>
              <w:bottom w:val="single" w:color="000000" w:sz="4" w:space="0"/>
              <w:right w:val="single" w:color="000000" w:sz="4" w:space="0"/>
              <w:tl2br w:val="nil"/>
              <w:tr2bl w:val="nil"/>
            </w:tcBorders>
          </w:tcPr>
          <w:p w14:paraId="73B7C932">
            <w:pPr>
              <w:widowControl w:val="0"/>
              <w:kinsoku w:val="0"/>
              <w:overflowPunct w:val="0"/>
              <w:autoSpaceDE w:val="0"/>
              <w:autoSpaceDN w:val="0"/>
              <w:adjustRightInd w:val="0"/>
              <w:spacing w:before="1" w:line="250" w:lineRule="exact"/>
              <w:ind w:left="109"/>
              <w:jc w:val="center"/>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416" w:type="dxa"/>
            <w:tcBorders>
              <w:top w:val="single" w:color="000000" w:sz="4" w:space="0"/>
              <w:left w:val="single" w:color="000000" w:sz="4" w:space="0"/>
              <w:bottom w:val="single" w:color="000000" w:sz="4" w:space="0"/>
              <w:right w:val="single" w:color="000000" w:sz="4" w:space="0"/>
              <w:tl2br w:val="nil"/>
              <w:tr2bl w:val="nil"/>
            </w:tcBorders>
          </w:tcPr>
          <w:p w14:paraId="59AB2841">
            <w:pPr>
              <w:widowControl w:val="0"/>
              <w:kinsoku w:val="0"/>
              <w:overflowPunct w:val="0"/>
              <w:autoSpaceDE w:val="0"/>
              <w:autoSpaceDN w:val="0"/>
              <w:adjustRightInd w:val="0"/>
              <w:spacing w:before="1" w:line="250" w:lineRule="exact"/>
              <w:ind w:left="117"/>
              <w:jc w:val="center"/>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135" w:type="dxa"/>
            <w:tcBorders>
              <w:top w:val="single" w:color="000000" w:sz="4" w:space="0"/>
              <w:left w:val="single" w:color="000000" w:sz="4" w:space="0"/>
              <w:bottom w:val="single" w:color="000000" w:sz="4" w:space="0"/>
              <w:right w:val="single" w:color="000000" w:sz="4" w:space="0"/>
              <w:tl2br w:val="nil"/>
              <w:tr2bl w:val="nil"/>
            </w:tcBorders>
          </w:tcPr>
          <w:p w14:paraId="0F949EFA">
            <w:pPr>
              <w:widowControl w:val="0"/>
              <w:kinsoku w:val="0"/>
              <w:overflowPunct w:val="0"/>
              <w:autoSpaceDE w:val="0"/>
              <w:autoSpaceDN w:val="0"/>
              <w:adjustRightInd w:val="0"/>
              <w:spacing w:before="1" w:line="250" w:lineRule="exact"/>
              <w:ind w:left="115"/>
              <w:jc w:val="center"/>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852" w:type="dxa"/>
            <w:tcBorders>
              <w:top w:val="single" w:color="000000" w:sz="4" w:space="0"/>
              <w:left w:val="single" w:color="000000" w:sz="4" w:space="0"/>
              <w:bottom w:val="single" w:color="000000" w:sz="4" w:space="0"/>
              <w:right w:val="single" w:color="000000" w:sz="4" w:space="0"/>
              <w:tl2br w:val="nil"/>
              <w:tr2bl w:val="nil"/>
            </w:tcBorders>
          </w:tcPr>
          <w:p w14:paraId="3C11FC36">
            <w:pPr>
              <w:widowControl w:val="0"/>
              <w:kinsoku w:val="0"/>
              <w:overflowPunct w:val="0"/>
              <w:autoSpaceDE w:val="0"/>
              <w:autoSpaceDN w:val="0"/>
              <w:adjustRightInd w:val="0"/>
              <w:spacing w:before="1" w:line="250" w:lineRule="exact"/>
              <w:ind w:left="150"/>
              <w:jc w:val="center"/>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274" w:type="dxa"/>
            <w:tcBorders>
              <w:top w:val="single" w:color="000000" w:sz="4" w:space="0"/>
              <w:left w:val="single" w:color="000000" w:sz="4" w:space="0"/>
              <w:bottom w:val="single" w:color="000000" w:sz="4" w:space="0"/>
              <w:right w:val="single" w:color="000000" w:sz="4" w:space="0"/>
              <w:tl2br w:val="nil"/>
              <w:tr2bl w:val="nil"/>
            </w:tcBorders>
          </w:tcPr>
          <w:p w14:paraId="6C207CB3">
            <w:pPr>
              <w:widowControl w:val="0"/>
              <w:kinsoku w:val="0"/>
              <w:overflowPunct w:val="0"/>
              <w:autoSpaceDE w:val="0"/>
              <w:autoSpaceDN w:val="0"/>
              <w:adjustRightInd w:val="0"/>
              <w:spacing w:before="1" w:line="250" w:lineRule="exact"/>
              <w:ind w:left="117"/>
              <w:jc w:val="center"/>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699" w:type="dxa"/>
            <w:tcBorders>
              <w:top w:val="single" w:color="000000" w:sz="4" w:space="0"/>
              <w:left w:val="single" w:color="000000" w:sz="4" w:space="0"/>
              <w:bottom w:val="single" w:color="000000" w:sz="4" w:space="0"/>
              <w:right w:val="single" w:color="000000" w:sz="4" w:space="0"/>
              <w:tl2br w:val="nil"/>
              <w:tr2bl w:val="nil"/>
            </w:tcBorders>
          </w:tcPr>
          <w:p w14:paraId="3B384C49">
            <w:pPr>
              <w:widowControl w:val="0"/>
              <w:kinsoku w:val="0"/>
              <w:overflowPunct w:val="0"/>
              <w:autoSpaceDE w:val="0"/>
              <w:autoSpaceDN w:val="0"/>
              <w:adjustRightInd w:val="0"/>
              <w:spacing w:before="1" w:line="250" w:lineRule="exact"/>
              <w:ind w:left="120"/>
              <w:jc w:val="center"/>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671" w:type="dxa"/>
            <w:tcBorders>
              <w:top w:val="single" w:color="000000" w:sz="4" w:space="0"/>
              <w:left w:val="single" w:color="000000" w:sz="4" w:space="0"/>
              <w:bottom w:val="single" w:color="000000" w:sz="4" w:space="0"/>
              <w:right w:val="single" w:color="000000" w:sz="4" w:space="0"/>
              <w:tl2br w:val="nil"/>
              <w:tr2bl w:val="nil"/>
            </w:tcBorders>
          </w:tcPr>
          <w:p w14:paraId="14E9BAAA">
            <w:pPr>
              <w:widowControl w:val="0"/>
              <w:kinsoku w:val="0"/>
              <w:overflowPunct w:val="0"/>
              <w:autoSpaceDE w:val="0"/>
              <w:autoSpaceDN w:val="0"/>
              <w:adjustRightInd w:val="0"/>
              <w:spacing w:before="1" w:line="250" w:lineRule="exact"/>
              <w:ind w:left="338"/>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r>
      <w:tr w14:paraId="457FC733">
        <w:tblPrEx>
          <w:tblCellMar>
            <w:top w:w="0" w:type="dxa"/>
            <w:left w:w="0" w:type="dxa"/>
            <w:bottom w:w="0" w:type="dxa"/>
            <w:right w:w="0" w:type="dxa"/>
          </w:tblCellMar>
        </w:tblPrEx>
        <w:trPr>
          <w:trHeight w:val="273" w:hRule="atLeast"/>
        </w:trPr>
        <w:tc>
          <w:tcPr>
            <w:tcW w:w="674" w:type="dxa"/>
            <w:tcBorders>
              <w:top w:val="single" w:color="000000" w:sz="4" w:space="0"/>
              <w:left w:val="single" w:color="000000" w:sz="4" w:space="0"/>
              <w:bottom w:val="single" w:color="000000" w:sz="4" w:space="0"/>
              <w:right w:val="single" w:color="000000" w:sz="4" w:space="0"/>
              <w:tl2br w:val="nil"/>
              <w:tr2bl w:val="nil"/>
            </w:tcBorders>
          </w:tcPr>
          <w:p w14:paraId="29E25E47">
            <w:pPr>
              <w:widowControl w:val="0"/>
              <w:kinsoku w:val="0"/>
              <w:overflowPunct w:val="0"/>
              <w:autoSpaceDE w:val="0"/>
              <w:autoSpaceDN w:val="0"/>
              <w:adjustRightInd w:val="0"/>
              <w:spacing w:before="3" w:line="250" w:lineRule="exact"/>
              <w:ind w:left="211"/>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562" w:type="dxa"/>
            <w:tcBorders>
              <w:top w:val="single" w:color="000000" w:sz="4" w:space="0"/>
              <w:left w:val="single" w:color="000000" w:sz="4" w:space="0"/>
              <w:bottom w:val="single" w:color="000000" w:sz="4" w:space="0"/>
              <w:right w:val="single" w:color="000000" w:sz="4" w:space="0"/>
              <w:tl2br w:val="nil"/>
              <w:tr2bl w:val="nil"/>
            </w:tcBorders>
          </w:tcPr>
          <w:p w14:paraId="78A95726">
            <w:pPr>
              <w:widowControl w:val="0"/>
              <w:kinsoku w:val="0"/>
              <w:overflowPunct w:val="0"/>
              <w:autoSpaceDE w:val="0"/>
              <w:autoSpaceDN w:val="0"/>
              <w:adjustRightInd w:val="0"/>
              <w:spacing w:before="3" w:line="250" w:lineRule="exact"/>
              <w:ind w:left="655"/>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416" w:type="dxa"/>
            <w:tcBorders>
              <w:top w:val="single" w:color="000000" w:sz="4" w:space="0"/>
              <w:left w:val="single" w:color="000000" w:sz="4" w:space="0"/>
              <w:bottom w:val="single" w:color="000000" w:sz="4" w:space="0"/>
              <w:right w:val="single" w:color="000000" w:sz="4" w:space="0"/>
              <w:tl2br w:val="nil"/>
              <w:tr2bl w:val="nil"/>
            </w:tcBorders>
          </w:tcPr>
          <w:p w14:paraId="229C1598">
            <w:pPr>
              <w:widowControl w:val="0"/>
              <w:kinsoku w:val="0"/>
              <w:overflowPunct w:val="0"/>
              <w:autoSpaceDE w:val="0"/>
              <w:autoSpaceDN w:val="0"/>
              <w:adjustRightInd w:val="0"/>
              <w:spacing w:before="3" w:line="250" w:lineRule="exact"/>
              <w:ind w:left="584"/>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135" w:type="dxa"/>
            <w:tcBorders>
              <w:top w:val="single" w:color="000000" w:sz="4" w:space="0"/>
              <w:left w:val="single" w:color="000000" w:sz="4" w:space="0"/>
              <w:bottom w:val="single" w:color="000000" w:sz="4" w:space="0"/>
              <w:right w:val="single" w:color="000000" w:sz="4" w:space="0"/>
              <w:tl2br w:val="nil"/>
              <w:tr2bl w:val="nil"/>
            </w:tcBorders>
          </w:tcPr>
          <w:p w14:paraId="0F77D12B">
            <w:pPr>
              <w:widowControl w:val="0"/>
              <w:kinsoku w:val="0"/>
              <w:overflowPunct w:val="0"/>
              <w:autoSpaceDE w:val="0"/>
              <w:autoSpaceDN w:val="0"/>
              <w:adjustRightInd w:val="0"/>
              <w:spacing w:before="3" w:line="250" w:lineRule="exact"/>
              <w:ind w:left="445"/>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852" w:type="dxa"/>
            <w:tcBorders>
              <w:top w:val="single" w:color="000000" w:sz="4" w:space="0"/>
              <w:left w:val="single" w:color="000000" w:sz="4" w:space="0"/>
              <w:bottom w:val="single" w:color="000000" w:sz="4" w:space="0"/>
              <w:right w:val="single" w:color="000000" w:sz="4" w:space="0"/>
              <w:tl2br w:val="nil"/>
              <w:tr2bl w:val="nil"/>
            </w:tcBorders>
          </w:tcPr>
          <w:p w14:paraId="0C9A5432">
            <w:pPr>
              <w:widowControl w:val="0"/>
              <w:kinsoku w:val="0"/>
              <w:overflowPunct w:val="0"/>
              <w:autoSpaceDE w:val="0"/>
              <w:autoSpaceDN w:val="0"/>
              <w:adjustRightInd w:val="0"/>
              <w:spacing w:before="3" w:line="250" w:lineRule="exact"/>
              <w:ind w:left="301"/>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274" w:type="dxa"/>
            <w:tcBorders>
              <w:top w:val="single" w:color="000000" w:sz="4" w:space="0"/>
              <w:left w:val="single" w:color="000000" w:sz="4" w:space="0"/>
              <w:bottom w:val="single" w:color="000000" w:sz="4" w:space="0"/>
              <w:right w:val="single" w:color="000000" w:sz="4" w:space="0"/>
              <w:tl2br w:val="nil"/>
              <w:tr2bl w:val="nil"/>
            </w:tcBorders>
          </w:tcPr>
          <w:p w14:paraId="1A9975F1">
            <w:pPr>
              <w:widowControl w:val="0"/>
              <w:kinsoku w:val="0"/>
              <w:overflowPunct w:val="0"/>
              <w:autoSpaceDE w:val="0"/>
              <w:autoSpaceDN w:val="0"/>
              <w:adjustRightInd w:val="0"/>
              <w:spacing w:before="3" w:line="250" w:lineRule="exact"/>
              <w:ind w:left="512"/>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699" w:type="dxa"/>
            <w:tcBorders>
              <w:top w:val="single" w:color="000000" w:sz="4" w:space="0"/>
              <w:left w:val="single" w:color="000000" w:sz="4" w:space="0"/>
              <w:bottom w:val="single" w:color="000000" w:sz="4" w:space="0"/>
              <w:right w:val="single" w:color="000000" w:sz="4" w:space="0"/>
              <w:tl2br w:val="nil"/>
              <w:tr2bl w:val="nil"/>
            </w:tcBorders>
          </w:tcPr>
          <w:p w14:paraId="0F80BF2F">
            <w:pPr>
              <w:widowControl w:val="0"/>
              <w:kinsoku w:val="0"/>
              <w:overflowPunct w:val="0"/>
              <w:autoSpaceDE w:val="0"/>
              <w:autoSpaceDN w:val="0"/>
              <w:adjustRightInd w:val="0"/>
              <w:spacing w:before="3" w:line="250" w:lineRule="exact"/>
              <w:ind w:left="726"/>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671" w:type="dxa"/>
            <w:tcBorders>
              <w:top w:val="single" w:color="000000" w:sz="4" w:space="0"/>
              <w:left w:val="single" w:color="000000" w:sz="4" w:space="0"/>
              <w:bottom w:val="single" w:color="000000" w:sz="4" w:space="0"/>
              <w:right w:val="single" w:color="000000" w:sz="4" w:space="0"/>
              <w:tl2br w:val="nil"/>
              <w:tr2bl w:val="nil"/>
            </w:tcBorders>
          </w:tcPr>
          <w:p w14:paraId="1FB66715">
            <w:pPr>
              <w:widowControl w:val="0"/>
              <w:kinsoku w:val="0"/>
              <w:overflowPunct w:val="0"/>
              <w:autoSpaceDE w:val="0"/>
              <w:autoSpaceDN w:val="0"/>
              <w:adjustRightInd w:val="0"/>
              <w:spacing w:before="3" w:line="250" w:lineRule="exact"/>
              <w:ind w:left="214"/>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r>
      <w:tr w14:paraId="5E104EE3">
        <w:tblPrEx>
          <w:tblCellMar>
            <w:top w:w="0" w:type="dxa"/>
            <w:left w:w="0" w:type="dxa"/>
            <w:bottom w:w="0" w:type="dxa"/>
            <w:right w:w="0" w:type="dxa"/>
          </w:tblCellMar>
        </w:tblPrEx>
        <w:trPr>
          <w:trHeight w:val="273" w:hRule="atLeast"/>
        </w:trPr>
        <w:tc>
          <w:tcPr>
            <w:tcW w:w="674" w:type="dxa"/>
            <w:tcBorders>
              <w:top w:val="single" w:color="000000" w:sz="4" w:space="0"/>
              <w:left w:val="single" w:color="000000" w:sz="4" w:space="0"/>
              <w:bottom w:val="single" w:color="000000" w:sz="4" w:space="0"/>
              <w:right w:val="single" w:color="000000" w:sz="4" w:space="0"/>
              <w:tl2br w:val="nil"/>
              <w:tr2bl w:val="nil"/>
            </w:tcBorders>
          </w:tcPr>
          <w:p w14:paraId="458DF85D">
            <w:pPr>
              <w:widowControl w:val="0"/>
              <w:kinsoku w:val="0"/>
              <w:overflowPunct w:val="0"/>
              <w:autoSpaceDE w:val="0"/>
              <w:autoSpaceDN w:val="0"/>
              <w:adjustRightInd w:val="0"/>
              <w:spacing w:before="1" w:line="252" w:lineRule="exact"/>
              <w:ind w:left="211"/>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562" w:type="dxa"/>
            <w:tcBorders>
              <w:top w:val="single" w:color="000000" w:sz="4" w:space="0"/>
              <w:left w:val="single" w:color="000000" w:sz="4" w:space="0"/>
              <w:bottom w:val="single" w:color="000000" w:sz="4" w:space="0"/>
              <w:right w:val="single" w:color="000000" w:sz="4" w:space="0"/>
              <w:tl2br w:val="nil"/>
              <w:tr2bl w:val="nil"/>
            </w:tcBorders>
          </w:tcPr>
          <w:p w14:paraId="26EC5610">
            <w:pPr>
              <w:widowControl w:val="0"/>
              <w:kinsoku w:val="0"/>
              <w:overflowPunct w:val="0"/>
              <w:autoSpaceDE w:val="0"/>
              <w:autoSpaceDN w:val="0"/>
              <w:adjustRightInd w:val="0"/>
              <w:spacing w:before="1" w:line="252" w:lineRule="exact"/>
              <w:ind w:left="655"/>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416" w:type="dxa"/>
            <w:tcBorders>
              <w:top w:val="single" w:color="000000" w:sz="4" w:space="0"/>
              <w:left w:val="single" w:color="000000" w:sz="4" w:space="0"/>
              <w:bottom w:val="single" w:color="000000" w:sz="4" w:space="0"/>
              <w:right w:val="single" w:color="000000" w:sz="4" w:space="0"/>
              <w:tl2br w:val="nil"/>
              <w:tr2bl w:val="nil"/>
            </w:tcBorders>
          </w:tcPr>
          <w:p w14:paraId="44A2C47A">
            <w:pPr>
              <w:widowControl w:val="0"/>
              <w:kinsoku w:val="0"/>
              <w:overflowPunct w:val="0"/>
              <w:autoSpaceDE w:val="0"/>
              <w:autoSpaceDN w:val="0"/>
              <w:adjustRightInd w:val="0"/>
              <w:spacing w:before="1" w:line="252" w:lineRule="exact"/>
              <w:ind w:left="584"/>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135" w:type="dxa"/>
            <w:tcBorders>
              <w:top w:val="single" w:color="000000" w:sz="4" w:space="0"/>
              <w:left w:val="single" w:color="000000" w:sz="4" w:space="0"/>
              <w:bottom w:val="single" w:color="000000" w:sz="4" w:space="0"/>
              <w:right w:val="single" w:color="000000" w:sz="4" w:space="0"/>
              <w:tl2br w:val="nil"/>
              <w:tr2bl w:val="nil"/>
            </w:tcBorders>
          </w:tcPr>
          <w:p w14:paraId="78E65AB5">
            <w:pPr>
              <w:widowControl w:val="0"/>
              <w:kinsoku w:val="0"/>
              <w:overflowPunct w:val="0"/>
              <w:autoSpaceDE w:val="0"/>
              <w:autoSpaceDN w:val="0"/>
              <w:adjustRightInd w:val="0"/>
              <w:spacing w:before="1" w:line="252" w:lineRule="exact"/>
              <w:ind w:left="445"/>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852" w:type="dxa"/>
            <w:tcBorders>
              <w:top w:val="single" w:color="000000" w:sz="4" w:space="0"/>
              <w:left w:val="single" w:color="000000" w:sz="4" w:space="0"/>
              <w:bottom w:val="single" w:color="000000" w:sz="4" w:space="0"/>
              <w:right w:val="single" w:color="000000" w:sz="4" w:space="0"/>
              <w:tl2br w:val="nil"/>
              <w:tr2bl w:val="nil"/>
            </w:tcBorders>
          </w:tcPr>
          <w:p w14:paraId="1CDEF263">
            <w:pPr>
              <w:widowControl w:val="0"/>
              <w:kinsoku w:val="0"/>
              <w:overflowPunct w:val="0"/>
              <w:autoSpaceDE w:val="0"/>
              <w:autoSpaceDN w:val="0"/>
              <w:adjustRightInd w:val="0"/>
              <w:spacing w:before="1" w:line="252" w:lineRule="exact"/>
              <w:ind w:left="301"/>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274" w:type="dxa"/>
            <w:tcBorders>
              <w:top w:val="single" w:color="000000" w:sz="4" w:space="0"/>
              <w:left w:val="single" w:color="000000" w:sz="4" w:space="0"/>
              <w:bottom w:val="single" w:color="000000" w:sz="4" w:space="0"/>
              <w:right w:val="single" w:color="000000" w:sz="4" w:space="0"/>
              <w:tl2br w:val="nil"/>
              <w:tr2bl w:val="nil"/>
            </w:tcBorders>
          </w:tcPr>
          <w:p w14:paraId="5D180DB2">
            <w:pPr>
              <w:widowControl w:val="0"/>
              <w:kinsoku w:val="0"/>
              <w:overflowPunct w:val="0"/>
              <w:autoSpaceDE w:val="0"/>
              <w:autoSpaceDN w:val="0"/>
              <w:adjustRightInd w:val="0"/>
              <w:spacing w:before="1" w:line="252" w:lineRule="exact"/>
              <w:ind w:left="512"/>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699" w:type="dxa"/>
            <w:tcBorders>
              <w:top w:val="single" w:color="000000" w:sz="4" w:space="0"/>
              <w:left w:val="single" w:color="000000" w:sz="4" w:space="0"/>
              <w:bottom w:val="single" w:color="000000" w:sz="4" w:space="0"/>
              <w:right w:val="single" w:color="000000" w:sz="4" w:space="0"/>
              <w:tl2br w:val="nil"/>
              <w:tr2bl w:val="nil"/>
            </w:tcBorders>
          </w:tcPr>
          <w:p w14:paraId="2B6815CE">
            <w:pPr>
              <w:widowControl w:val="0"/>
              <w:kinsoku w:val="0"/>
              <w:overflowPunct w:val="0"/>
              <w:autoSpaceDE w:val="0"/>
              <w:autoSpaceDN w:val="0"/>
              <w:adjustRightInd w:val="0"/>
              <w:spacing w:before="1" w:line="252" w:lineRule="exact"/>
              <w:ind w:left="726"/>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671" w:type="dxa"/>
            <w:tcBorders>
              <w:top w:val="single" w:color="000000" w:sz="4" w:space="0"/>
              <w:left w:val="single" w:color="000000" w:sz="4" w:space="0"/>
              <w:bottom w:val="single" w:color="000000" w:sz="4" w:space="0"/>
              <w:right w:val="single" w:color="000000" w:sz="4" w:space="0"/>
              <w:tl2br w:val="nil"/>
              <w:tr2bl w:val="nil"/>
            </w:tcBorders>
          </w:tcPr>
          <w:p w14:paraId="5D2AB404">
            <w:pPr>
              <w:widowControl w:val="0"/>
              <w:kinsoku w:val="0"/>
              <w:overflowPunct w:val="0"/>
              <w:autoSpaceDE w:val="0"/>
              <w:autoSpaceDN w:val="0"/>
              <w:adjustRightInd w:val="0"/>
              <w:spacing w:before="1" w:line="252" w:lineRule="exact"/>
              <w:ind w:left="214"/>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r>
      <w:tr w14:paraId="18274EF3">
        <w:tblPrEx>
          <w:tblCellMar>
            <w:top w:w="0" w:type="dxa"/>
            <w:left w:w="0" w:type="dxa"/>
            <w:bottom w:w="0" w:type="dxa"/>
            <w:right w:w="0" w:type="dxa"/>
          </w:tblCellMar>
        </w:tblPrEx>
        <w:trPr>
          <w:trHeight w:val="273" w:hRule="atLeast"/>
        </w:trPr>
        <w:tc>
          <w:tcPr>
            <w:tcW w:w="674" w:type="dxa"/>
            <w:tcBorders>
              <w:top w:val="single" w:color="000000" w:sz="4" w:space="0"/>
              <w:left w:val="single" w:color="000000" w:sz="4" w:space="0"/>
              <w:bottom w:val="single" w:color="000000" w:sz="4" w:space="0"/>
              <w:right w:val="single" w:color="000000" w:sz="4" w:space="0"/>
              <w:tl2br w:val="nil"/>
              <w:tr2bl w:val="nil"/>
            </w:tcBorders>
          </w:tcPr>
          <w:p w14:paraId="58D1F2D4">
            <w:pPr>
              <w:widowControl w:val="0"/>
              <w:kinsoku w:val="0"/>
              <w:overflowPunct w:val="0"/>
              <w:autoSpaceDE w:val="0"/>
              <w:autoSpaceDN w:val="0"/>
              <w:adjustRightInd w:val="0"/>
              <w:spacing w:before="1" w:line="252" w:lineRule="exact"/>
              <w:ind w:left="211"/>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562" w:type="dxa"/>
            <w:tcBorders>
              <w:top w:val="single" w:color="000000" w:sz="4" w:space="0"/>
              <w:left w:val="single" w:color="000000" w:sz="4" w:space="0"/>
              <w:bottom w:val="single" w:color="000000" w:sz="4" w:space="0"/>
              <w:right w:val="single" w:color="000000" w:sz="4" w:space="0"/>
              <w:tl2br w:val="nil"/>
              <w:tr2bl w:val="nil"/>
            </w:tcBorders>
          </w:tcPr>
          <w:p w14:paraId="16AEF25B">
            <w:pPr>
              <w:widowControl w:val="0"/>
              <w:kinsoku w:val="0"/>
              <w:overflowPunct w:val="0"/>
              <w:autoSpaceDE w:val="0"/>
              <w:autoSpaceDN w:val="0"/>
              <w:adjustRightInd w:val="0"/>
              <w:spacing w:before="1" w:line="252" w:lineRule="exact"/>
              <w:ind w:left="655"/>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416" w:type="dxa"/>
            <w:tcBorders>
              <w:top w:val="single" w:color="000000" w:sz="4" w:space="0"/>
              <w:left w:val="single" w:color="000000" w:sz="4" w:space="0"/>
              <w:bottom w:val="single" w:color="000000" w:sz="4" w:space="0"/>
              <w:right w:val="single" w:color="000000" w:sz="4" w:space="0"/>
              <w:tl2br w:val="nil"/>
              <w:tr2bl w:val="nil"/>
            </w:tcBorders>
          </w:tcPr>
          <w:p w14:paraId="7C4A72A9">
            <w:pPr>
              <w:widowControl w:val="0"/>
              <w:kinsoku w:val="0"/>
              <w:overflowPunct w:val="0"/>
              <w:autoSpaceDE w:val="0"/>
              <w:autoSpaceDN w:val="0"/>
              <w:adjustRightInd w:val="0"/>
              <w:spacing w:before="1" w:line="252" w:lineRule="exact"/>
              <w:ind w:left="584"/>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135" w:type="dxa"/>
            <w:tcBorders>
              <w:top w:val="single" w:color="000000" w:sz="4" w:space="0"/>
              <w:left w:val="single" w:color="000000" w:sz="4" w:space="0"/>
              <w:bottom w:val="single" w:color="000000" w:sz="4" w:space="0"/>
              <w:right w:val="single" w:color="000000" w:sz="4" w:space="0"/>
              <w:tl2br w:val="nil"/>
              <w:tr2bl w:val="nil"/>
            </w:tcBorders>
          </w:tcPr>
          <w:p w14:paraId="63F1996B">
            <w:pPr>
              <w:widowControl w:val="0"/>
              <w:kinsoku w:val="0"/>
              <w:overflowPunct w:val="0"/>
              <w:autoSpaceDE w:val="0"/>
              <w:autoSpaceDN w:val="0"/>
              <w:adjustRightInd w:val="0"/>
              <w:spacing w:before="1" w:line="252" w:lineRule="exact"/>
              <w:ind w:left="445"/>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852" w:type="dxa"/>
            <w:tcBorders>
              <w:top w:val="single" w:color="000000" w:sz="4" w:space="0"/>
              <w:left w:val="single" w:color="000000" w:sz="4" w:space="0"/>
              <w:bottom w:val="single" w:color="000000" w:sz="4" w:space="0"/>
              <w:right w:val="single" w:color="000000" w:sz="4" w:space="0"/>
              <w:tl2br w:val="nil"/>
              <w:tr2bl w:val="nil"/>
            </w:tcBorders>
          </w:tcPr>
          <w:p w14:paraId="6A3017A5">
            <w:pPr>
              <w:widowControl w:val="0"/>
              <w:kinsoku w:val="0"/>
              <w:overflowPunct w:val="0"/>
              <w:autoSpaceDE w:val="0"/>
              <w:autoSpaceDN w:val="0"/>
              <w:adjustRightInd w:val="0"/>
              <w:spacing w:before="1" w:line="252" w:lineRule="exact"/>
              <w:ind w:left="301"/>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274" w:type="dxa"/>
            <w:tcBorders>
              <w:top w:val="single" w:color="000000" w:sz="4" w:space="0"/>
              <w:left w:val="single" w:color="000000" w:sz="4" w:space="0"/>
              <w:bottom w:val="single" w:color="000000" w:sz="4" w:space="0"/>
              <w:right w:val="single" w:color="000000" w:sz="4" w:space="0"/>
              <w:tl2br w:val="nil"/>
              <w:tr2bl w:val="nil"/>
            </w:tcBorders>
          </w:tcPr>
          <w:p w14:paraId="7B7E0B1B">
            <w:pPr>
              <w:widowControl w:val="0"/>
              <w:kinsoku w:val="0"/>
              <w:overflowPunct w:val="0"/>
              <w:autoSpaceDE w:val="0"/>
              <w:autoSpaceDN w:val="0"/>
              <w:adjustRightInd w:val="0"/>
              <w:spacing w:before="1" w:line="252" w:lineRule="exact"/>
              <w:ind w:left="512"/>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1699" w:type="dxa"/>
            <w:tcBorders>
              <w:top w:val="single" w:color="000000" w:sz="4" w:space="0"/>
              <w:left w:val="single" w:color="000000" w:sz="4" w:space="0"/>
              <w:bottom w:val="single" w:color="000000" w:sz="4" w:space="0"/>
              <w:right w:val="single" w:color="000000" w:sz="4" w:space="0"/>
              <w:tl2br w:val="nil"/>
              <w:tr2bl w:val="nil"/>
            </w:tcBorders>
          </w:tcPr>
          <w:p w14:paraId="78191A52">
            <w:pPr>
              <w:widowControl w:val="0"/>
              <w:kinsoku w:val="0"/>
              <w:overflowPunct w:val="0"/>
              <w:autoSpaceDE w:val="0"/>
              <w:autoSpaceDN w:val="0"/>
              <w:adjustRightInd w:val="0"/>
              <w:spacing w:before="1" w:line="252" w:lineRule="exact"/>
              <w:ind w:left="726"/>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c>
          <w:tcPr>
            <w:tcW w:w="671" w:type="dxa"/>
            <w:tcBorders>
              <w:top w:val="single" w:color="000000" w:sz="4" w:space="0"/>
              <w:left w:val="single" w:color="000000" w:sz="4" w:space="0"/>
              <w:bottom w:val="single" w:color="000000" w:sz="4" w:space="0"/>
              <w:right w:val="single" w:color="000000" w:sz="4" w:space="0"/>
              <w:tl2br w:val="nil"/>
              <w:tr2bl w:val="nil"/>
            </w:tcBorders>
          </w:tcPr>
          <w:p w14:paraId="77FAED0A">
            <w:pPr>
              <w:widowControl w:val="0"/>
              <w:kinsoku w:val="0"/>
              <w:overflowPunct w:val="0"/>
              <w:autoSpaceDE w:val="0"/>
              <w:autoSpaceDN w:val="0"/>
              <w:adjustRightInd w:val="0"/>
              <w:spacing w:before="1" w:line="252" w:lineRule="exact"/>
              <w:ind w:left="214"/>
              <w:rPr>
                <w:rFonts w:hint="default" w:ascii="宋体" w:hAnsi="Times New Roman" w:eastAsia="宋体" w:cs="宋体"/>
                <w:sz w:val="21"/>
                <w:szCs w:val="21"/>
                <w:lang w:val="en-US" w:eastAsia="zh-CN" w:bidi="ar-SA"/>
              </w:rPr>
            </w:pPr>
            <w:r>
              <w:rPr>
                <w:rFonts w:hint="eastAsia" w:ascii="宋体" w:hAnsi="Times New Roman" w:eastAsia="宋体" w:cs="宋体"/>
                <w:sz w:val="21"/>
                <w:szCs w:val="21"/>
                <w:lang w:val="en-US" w:eastAsia="zh-CN" w:bidi="ar-SA"/>
              </w:rPr>
              <w:t xml:space="preserve"> </w:t>
            </w:r>
          </w:p>
        </w:tc>
      </w:tr>
    </w:tbl>
    <w:p w14:paraId="1E76D6B9">
      <w:pPr>
        <w:widowControl w:val="0"/>
        <w:kinsoku w:val="0"/>
        <w:overflowPunct w:val="0"/>
        <w:autoSpaceDE w:val="0"/>
        <w:autoSpaceDN w:val="0"/>
        <w:adjustRightInd w:val="0"/>
        <w:spacing w:before="2" w:line="362" w:lineRule="auto"/>
        <w:ind w:left="118" w:right="1415" w:firstLine="0"/>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注：设备状况栏内填写该设备的新旧程度、购进时间、已使用小时数和最近一次的大修</w:t>
      </w:r>
      <w:r>
        <w:rPr>
          <w:rFonts w:hint="eastAsia" w:ascii="宋体" w:hAnsi="Times New Roman" w:eastAsia="宋体" w:cs="宋体"/>
          <w:sz w:val="24"/>
          <w:szCs w:val="24"/>
          <w:lang w:val="en-US" w:eastAsia="zh-CN" w:bidi="ar-SA"/>
        </w:rPr>
        <w:t xml:space="preserve">时间。 </w:t>
      </w:r>
    </w:p>
    <w:p w14:paraId="5FF526CC">
      <w:pPr>
        <w:widowControl w:val="0"/>
        <w:kinsoku w:val="0"/>
        <w:overflowPunct w:val="0"/>
        <w:autoSpaceDE w:val="0"/>
        <w:autoSpaceDN w:val="0"/>
        <w:adjustRightInd w:val="0"/>
        <w:spacing w:before="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（2）发包人提供的临时设施：</w:t>
      </w:r>
      <w:r>
        <w:rPr>
          <w:rFonts w:hint="eastAsia" w:ascii="宋体" w:hAnsi="Times New Roman" w:eastAsia="宋体" w:cs="宋体"/>
          <w:sz w:val="24"/>
          <w:szCs w:val="24"/>
          <w:u w:val="single"/>
          <w:lang w:val="en-US" w:eastAsia="zh-CN" w:bidi="ar-SA"/>
        </w:rPr>
        <w:t xml:space="preserve"> 无 </w:t>
      </w:r>
      <w:r>
        <w:rPr>
          <w:rFonts w:hint="eastAsia" w:ascii="宋体" w:hAnsi="Times New Roman" w:eastAsia="宋体" w:cs="宋体"/>
          <w:sz w:val="24"/>
          <w:szCs w:val="24"/>
          <w:lang w:val="en-US" w:eastAsia="zh-CN" w:bidi="ar-SA"/>
        </w:rPr>
        <w:t xml:space="preserve">。 </w:t>
      </w:r>
    </w:p>
    <w:p w14:paraId="39A39875">
      <w:pPr>
        <w:widowControl w:val="0"/>
        <w:kinsoku w:val="0"/>
        <w:overflowPunct w:val="0"/>
        <w:autoSpaceDE w:val="0"/>
        <w:autoSpaceDN w:val="0"/>
        <w:adjustRightInd w:val="0"/>
        <w:spacing w:before="158"/>
        <w:ind w:left="7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（2）发包人提供的临时设施：</w:t>
      </w:r>
      <w:r>
        <w:rPr>
          <w:rFonts w:hint="eastAsia" w:ascii="宋体" w:hAnsi="Times New Roman" w:eastAsia="宋体" w:cs="宋体"/>
          <w:sz w:val="24"/>
          <w:szCs w:val="24"/>
          <w:u w:val="single"/>
          <w:lang w:val="en-US" w:eastAsia="zh-CN" w:bidi="ar-SA"/>
        </w:rPr>
        <w:t xml:space="preserve"> 承包人负责办理并承担费用</w:t>
      </w:r>
      <w:r>
        <w:rPr>
          <w:rFonts w:hint="eastAsia" w:ascii="宋体" w:hAnsi="Times New Roman" w:eastAsia="宋体" w:cs="宋体"/>
          <w:sz w:val="24"/>
          <w:szCs w:val="24"/>
          <w:lang w:val="en-US" w:eastAsia="zh-CN" w:bidi="ar-SA"/>
        </w:rPr>
        <w:t xml:space="preserve"> 。 </w:t>
      </w:r>
    </w:p>
    <w:p w14:paraId="42B0094C">
      <w:pPr>
        <w:widowControl w:val="0"/>
        <w:kinsoku w:val="0"/>
        <w:overflowPunct w:val="0"/>
        <w:autoSpaceDE w:val="0"/>
        <w:autoSpaceDN w:val="0"/>
        <w:adjustRightInd w:val="0"/>
        <w:spacing w:before="161"/>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7 交通运输</w:t>
      </w:r>
      <w:r>
        <w:rPr>
          <w:rFonts w:hint="eastAsia" w:ascii="宋体" w:hAnsi="Times New Roman" w:eastAsia="宋体" w:cs="宋体"/>
          <w:b/>
          <w:w w:val="99"/>
          <w:sz w:val="28"/>
          <w:szCs w:val="28"/>
          <w:lang w:val="en-US" w:eastAsia="zh-CN" w:bidi="ar-SA"/>
        </w:rPr>
        <w:t xml:space="preserve"> </w:t>
      </w:r>
    </w:p>
    <w:p w14:paraId="1188538C">
      <w:pPr>
        <w:widowControl w:val="0"/>
        <w:kinsoku w:val="0"/>
        <w:overflowPunct w:val="0"/>
        <w:autoSpaceDE w:val="0"/>
        <w:autoSpaceDN w:val="0"/>
        <w:adjustRightInd w:val="0"/>
        <w:spacing w:before="187"/>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7.1 道路通行权和场外设施</w:t>
      </w:r>
      <w:r>
        <w:rPr>
          <w:rFonts w:hint="eastAsia" w:ascii="宋体" w:hAnsi="Times New Roman" w:eastAsia="宋体" w:cs="宋体"/>
          <w:b/>
          <w:w w:val="99"/>
          <w:sz w:val="28"/>
          <w:szCs w:val="28"/>
          <w:lang w:val="en-US" w:eastAsia="zh-CN" w:bidi="ar-SA"/>
        </w:rPr>
        <w:t xml:space="preserve"> </w:t>
      </w:r>
    </w:p>
    <w:p w14:paraId="424B9D19">
      <w:pPr>
        <w:widowControl w:val="0"/>
        <w:kinsoku w:val="0"/>
        <w:overflowPunct w:val="0"/>
        <w:autoSpaceDE w:val="0"/>
        <w:autoSpaceDN w:val="0"/>
        <w:adjustRightInd w:val="0"/>
        <w:spacing w:before="185" w:line="362" w:lineRule="auto"/>
        <w:ind w:left="118" w:right="1418"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7.1.1 道路通行权和场外设施的约定：</w:t>
      </w:r>
      <w:r>
        <w:rPr>
          <w:rFonts w:hint="eastAsia" w:ascii="宋体" w:hAnsi="Times New Roman" w:eastAsia="宋体" w:cs="宋体"/>
          <w:spacing w:val="-1"/>
          <w:sz w:val="24"/>
          <w:szCs w:val="24"/>
          <w:u w:val="single"/>
          <w:lang w:val="en-US" w:eastAsia="zh-CN" w:bidi="ar-SA"/>
        </w:rPr>
        <w:t xml:space="preserve"> 承包人负责办理取得道路通行权、场外设</w:t>
      </w:r>
      <w:r>
        <w:rPr>
          <w:rFonts w:hint="eastAsia" w:ascii="宋体" w:hAnsi="Times New Roman" w:eastAsia="宋体" w:cs="宋体"/>
          <w:spacing w:val="-220"/>
          <w:sz w:val="24"/>
          <w:szCs w:val="24"/>
          <w:u w:val="single"/>
          <w:lang w:val="en-US" w:eastAsia="zh-CN" w:bidi="ar-SA"/>
        </w:rPr>
        <w:t>施</w:t>
      </w:r>
      <w:r>
        <w:rPr>
          <w:rFonts w:hint="eastAsia" w:ascii="宋体" w:hAnsi="Times New Roman" w:eastAsia="宋体" w:cs="宋体"/>
          <w:sz w:val="24"/>
          <w:szCs w:val="24"/>
          <w:u w:val="single"/>
          <w:lang w:val="en-US" w:eastAsia="zh-CN" w:bidi="ar-SA"/>
        </w:rPr>
        <w:t>修建权。</w:t>
      </w:r>
      <w:r>
        <w:rPr>
          <w:rFonts w:hint="eastAsia" w:ascii="宋体" w:hAnsi="Times New Roman" w:eastAsia="宋体" w:cs="宋体"/>
          <w:sz w:val="24"/>
          <w:szCs w:val="24"/>
          <w:lang w:val="en-US" w:eastAsia="zh-CN" w:bidi="ar-SA"/>
        </w:rPr>
        <w:t xml:space="preserve"> </w:t>
      </w:r>
    </w:p>
    <w:p w14:paraId="5E772F4F">
      <w:pPr>
        <w:widowControl w:val="0"/>
        <w:kinsoku w:val="0"/>
        <w:overflowPunct w:val="0"/>
        <w:autoSpaceDE w:val="0"/>
        <w:autoSpaceDN w:val="0"/>
        <w:adjustRightInd w:val="0"/>
        <w:spacing w:before="6"/>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8 测量放线</w:t>
      </w:r>
      <w:r>
        <w:rPr>
          <w:rFonts w:hint="eastAsia" w:ascii="宋体" w:hAnsi="Times New Roman" w:eastAsia="宋体" w:cs="宋体"/>
          <w:b/>
          <w:w w:val="99"/>
          <w:sz w:val="28"/>
          <w:szCs w:val="28"/>
          <w:lang w:val="en-US" w:eastAsia="zh-CN" w:bidi="ar-SA"/>
        </w:rPr>
        <w:t xml:space="preserve"> </w:t>
      </w:r>
    </w:p>
    <w:p w14:paraId="58FBC241">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8.1 施工控制网</w:t>
      </w:r>
      <w:r>
        <w:rPr>
          <w:rFonts w:hint="eastAsia" w:ascii="宋体" w:hAnsi="Times New Roman" w:eastAsia="宋体" w:cs="宋体"/>
          <w:b/>
          <w:w w:val="99"/>
          <w:sz w:val="28"/>
          <w:szCs w:val="28"/>
          <w:lang w:val="en-US" w:eastAsia="zh-CN" w:bidi="ar-SA"/>
        </w:rPr>
        <w:t xml:space="preserve"> </w:t>
      </w:r>
    </w:p>
    <w:p w14:paraId="5C5B0484">
      <w:pPr>
        <w:widowControl w:val="0"/>
        <w:kinsoku w:val="0"/>
        <w:overflowPunct w:val="0"/>
        <w:autoSpaceDE w:val="0"/>
        <w:autoSpaceDN w:val="0"/>
        <w:adjustRightInd w:val="0"/>
        <w:spacing w:before="185" w:line="364" w:lineRule="auto"/>
        <w:ind w:left="118" w:right="1412" w:firstLine="480"/>
        <w:jc w:val="both"/>
        <w:rPr>
          <w:rFonts w:hint="default" w:ascii="宋体" w:hAnsi="Times New Roman" w:eastAsia="宋体" w:cs="宋体"/>
          <w:spacing w:val="-6"/>
          <w:sz w:val="24"/>
          <w:szCs w:val="24"/>
          <w:lang w:val="en-US" w:eastAsia="zh-CN" w:bidi="ar-SA"/>
        </w:rPr>
      </w:pPr>
      <w:r>
        <w:rPr>
          <w:rFonts w:hint="eastAsia" w:ascii="宋体" w:hAnsi="Times New Roman" w:eastAsia="宋体" w:cs="宋体"/>
          <w:sz w:val="24"/>
          <w:szCs w:val="24"/>
          <w:lang w:val="en-US" w:eastAsia="zh-CN" w:bidi="ar-SA"/>
        </w:rPr>
        <w:t>8.1.1</w:t>
      </w:r>
      <w:r>
        <w:rPr>
          <w:rFonts w:hint="eastAsia" w:ascii="宋体" w:hAnsi="Times New Roman" w:eastAsia="宋体" w:cs="宋体"/>
          <w:spacing w:val="-3"/>
          <w:sz w:val="24"/>
          <w:szCs w:val="24"/>
          <w:lang w:val="en-US" w:eastAsia="zh-CN" w:bidi="ar-SA"/>
        </w:rPr>
        <w:t xml:space="preserve"> 施工控制网的约定：</w:t>
      </w:r>
      <w:r>
        <w:rPr>
          <w:rFonts w:hint="eastAsia" w:ascii="宋体" w:hAnsi="Times New Roman" w:eastAsia="宋体" w:cs="宋体"/>
          <w:spacing w:val="-3"/>
          <w:sz w:val="24"/>
          <w:szCs w:val="24"/>
          <w:u w:val="single"/>
          <w:lang w:val="en-US" w:eastAsia="zh-CN" w:bidi="ar-SA"/>
        </w:rPr>
        <w:t xml:space="preserve"> </w:t>
      </w:r>
      <w:r>
        <w:rPr>
          <w:rFonts w:hint="eastAsia" w:ascii="宋体" w:hAnsi="Times New Roman" w:eastAsia="宋体" w:cs="宋体"/>
          <w:spacing w:val="-4"/>
          <w:sz w:val="24"/>
          <w:szCs w:val="24"/>
          <w:u w:val="single"/>
          <w:lang w:val="en-US" w:eastAsia="zh-CN" w:bidi="ar-SA"/>
        </w:rPr>
        <w:t>（1）</w:t>
      </w:r>
      <w:r>
        <w:rPr>
          <w:rFonts w:hint="eastAsia" w:ascii="宋体" w:hAnsi="Times New Roman" w:eastAsia="宋体" w:cs="宋体"/>
          <w:spacing w:val="-3"/>
          <w:sz w:val="24"/>
          <w:szCs w:val="24"/>
          <w:u w:val="single"/>
          <w:lang w:val="en-US" w:eastAsia="zh-CN" w:bidi="ar-SA"/>
        </w:rPr>
        <w:t>发包人通过监理人提供测量基准点、基准线和水</w:t>
      </w:r>
      <w:r>
        <w:rPr>
          <w:rFonts w:hint="eastAsia" w:ascii="宋体" w:hAnsi="Times New Roman" w:eastAsia="宋体" w:cs="宋体"/>
          <w:spacing w:val="-220"/>
          <w:sz w:val="24"/>
          <w:szCs w:val="24"/>
          <w:u w:val="single"/>
          <w:lang w:val="en-US" w:eastAsia="zh-CN" w:bidi="ar-SA"/>
        </w:rPr>
        <w:t>准</w:t>
      </w:r>
      <w:r>
        <w:rPr>
          <w:rFonts w:hint="eastAsia" w:ascii="宋体" w:hAnsi="Times New Roman" w:eastAsia="宋体" w:cs="宋体"/>
          <w:spacing w:val="-3"/>
          <w:sz w:val="24"/>
          <w:szCs w:val="24"/>
          <w:u w:val="single"/>
          <w:lang w:val="en-US" w:eastAsia="zh-CN" w:bidi="ar-SA"/>
        </w:rPr>
        <w:t>点及 其书面资料的期限：合同签订后、开工前；</w:t>
      </w:r>
      <w:r>
        <w:rPr>
          <w:rFonts w:hint="eastAsia" w:ascii="宋体" w:hAnsi="Times New Roman" w:eastAsia="宋体" w:cs="宋体"/>
          <w:spacing w:val="-8"/>
          <w:sz w:val="24"/>
          <w:szCs w:val="24"/>
          <w:u w:val="single"/>
          <w:lang w:val="en-US" w:eastAsia="zh-CN" w:bidi="ar-SA"/>
        </w:rPr>
        <w:t>（2）</w:t>
      </w:r>
      <w:r>
        <w:rPr>
          <w:rFonts w:hint="eastAsia" w:ascii="宋体" w:hAnsi="Times New Roman" w:eastAsia="宋体" w:cs="宋体"/>
          <w:sz w:val="24"/>
          <w:szCs w:val="24"/>
          <w:u w:val="single"/>
          <w:lang w:val="en-US" w:eastAsia="zh-CN" w:bidi="ar-SA"/>
        </w:rPr>
        <w:t>承包人测设施工控制网的其他要</w:t>
      </w:r>
      <w:r>
        <w:rPr>
          <w:rFonts w:hint="eastAsia" w:ascii="宋体" w:hAnsi="Times New Roman" w:eastAsia="宋体" w:cs="宋体"/>
          <w:spacing w:val="-3"/>
          <w:sz w:val="24"/>
          <w:szCs w:val="24"/>
          <w:u w:val="single"/>
          <w:lang w:val="en-US" w:eastAsia="zh-CN" w:bidi="ar-SA"/>
        </w:rPr>
        <w:t>求由承包人依据监理人提供的测量基准点、基准线和水准点以及国家的工程测量技术规</w:t>
      </w:r>
      <w:r>
        <w:rPr>
          <w:rFonts w:hint="eastAsia" w:ascii="宋体" w:hAnsi="Times New Roman" w:eastAsia="宋体" w:cs="宋体"/>
          <w:spacing w:val="-6"/>
          <w:sz w:val="24"/>
          <w:szCs w:val="24"/>
          <w:u w:val="single"/>
          <w:lang w:val="en-US" w:eastAsia="zh-CN" w:bidi="ar-SA"/>
        </w:rPr>
        <w:t>范和合同要求的工程精度，测设自己的施工控制网，承包人将施工控制网资料报送监理人审批的期限：在收到监理人发出的开工通知后 5 天内</w:t>
      </w:r>
      <w:r>
        <w:rPr>
          <w:rFonts w:hint="eastAsia" w:ascii="宋体" w:hAnsi="Times New Roman" w:eastAsia="宋体" w:cs="宋体"/>
          <w:spacing w:val="-6"/>
          <w:sz w:val="24"/>
          <w:szCs w:val="24"/>
          <w:lang w:val="en-US" w:eastAsia="zh-CN" w:bidi="ar-SA"/>
        </w:rPr>
        <w:t xml:space="preserve"> 。 </w:t>
      </w:r>
    </w:p>
    <w:p w14:paraId="64D6182B">
      <w:pPr>
        <w:widowControl w:val="0"/>
        <w:kinsoku w:val="0"/>
        <w:overflowPunct w:val="0"/>
        <w:autoSpaceDE w:val="0"/>
        <w:autoSpaceDN w:val="0"/>
        <w:adjustRightInd w:val="0"/>
        <w:spacing w:line="356" w:lineRule="exact"/>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9 施工安全、治安保卫和环境保护</w:t>
      </w:r>
      <w:r>
        <w:rPr>
          <w:rFonts w:hint="eastAsia" w:ascii="宋体" w:hAnsi="Times New Roman" w:eastAsia="宋体" w:cs="宋体"/>
          <w:b/>
          <w:w w:val="99"/>
          <w:sz w:val="28"/>
          <w:szCs w:val="28"/>
          <w:lang w:val="en-US" w:eastAsia="zh-CN" w:bidi="ar-SA"/>
        </w:rPr>
        <w:t xml:space="preserve"> </w:t>
      </w:r>
    </w:p>
    <w:p w14:paraId="5C1FC29C">
      <w:pPr>
        <w:widowControl w:val="0"/>
        <w:numPr>
          <w:ilvl w:val="1"/>
          <w:numId w:val="61"/>
        </w:numPr>
        <w:tabs>
          <w:tab w:val="left" w:pos="544"/>
        </w:tabs>
        <w:kinsoku w:val="0"/>
        <w:overflowPunct w:val="0"/>
        <w:autoSpaceDE w:val="0"/>
        <w:autoSpaceDN w:val="0"/>
        <w:adjustRightInd w:val="0"/>
        <w:spacing w:before="186"/>
        <w:ind w:left="543" w:hanging="425"/>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发包人的施工安全责任</w:t>
      </w:r>
      <w:r>
        <w:rPr>
          <w:rFonts w:hint="eastAsia" w:ascii="宋体" w:hAnsi="Times New Roman" w:eastAsia="宋体" w:cs="宋体"/>
          <w:b/>
          <w:w w:val="99"/>
          <w:sz w:val="28"/>
          <w:szCs w:val="28"/>
          <w:lang w:val="en-US" w:eastAsia="zh-CN" w:bidi="ar-SA"/>
        </w:rPr>
        <w:t xml:space="preserve"> </w:t>
      </w:r>
    </w:p>
    <w:p w14:paraId="6CA8C558">
      <w:pPr>
        <w:numPr>
          <w:ilvl w:val="1"/>
          <w:numId w:val="61"/>
        </w:numPr>
        <w:tabs>
          <w:tab w:val="left" w:pos="544"/>
        </w:tabs>
        <w:kinsoku w:val="0"/>
        <w:overflowPunct w:val="0"/>
        <w:spacing w:before="186"/>
        <w:rPr>
          <w:rFonts w:hint="default"/>
          <w:b/>
          <w:w w:val="99"/>
          <w:sz w:val="28"/>
          <w:szCs w:val="28"/>
        </w:rPr>
        <w:sectPr>
          <w:pgSz w:w="11910" w:h="16840"/>
          <w:pgMar w:top="1400" w:right="0" w:bottom="480" w:left="1300" w:header="0" w:footer="287" w:gutter="0"/>
          <w:cols w:space="720" w:num="1"/>
        </w:sectPr>
      </w:pPr>
    </w:p>
    <w:p w14:paraId="708CE83C">
      <w:pPr>
        <w:widowControl w:val="0"/>
        <w:kinsoku w:val="0"/>
        <w:overflowPunct w:val="0"/>
        <w:autoSpaceDE w:val="0"/>
        <w:autoSpaceDN w:val="0"/>
        <w:adjustRightInd w:val="0"/>
        <w:spacing w:before="42"/>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9.1.1 发包人提供</w:t>
      </w:r>
      <w:r>
        <w:rPr>
          <w:rFonts w:hint="eastAsia" w:ascii="宋体" w:hAnsi="Times New Roman" w:eastAsia="宋体" w:cs="宋体"/>
          <w:sz w:val="24"/>
          <w:szCs w:val="24"/>
          <w:u w:val="single"/>
          <w:lang w:val="en-US" w:eastAsia="zh-CN" w:bidi="ar-SA"/>
        </w:rPr>
        <w:t xml:space="preserve"> 设计文件中有关施工安全的</w:t>
      </w:r>
      <w:r>
        <w:rPr>
          <w:rFonts w:hint="eastAsia" w:ascii="宋体" w:hAnsi="Times New Roman" w:eastAsia="宋体" w:cs="宋体"/>
          <w:sz w:val="24"/>
          <w:szCs w:val="24"/>
          <w:lang w:val="en-US" w:eastAsia="zh-CN" w:bidi="ar-SA"/>
        </w:rPr>
        <w:t xml:space="preserve"> 资料，其余资料由承包人负责收集。 </w:t>
      </w:r>
    </w:p>
    <w:p w14:paraId="3391DBB1">
      <w:pPr>
        <w:widowControl w:val="0"/>
        <w:numPr>
          <w:ilvl w:val="1"/>
          <w:numId w:val="61"/>
        </w:numPr>
        <w:tabs>
          <w:tab w:val="left" w:pos="544"/>
        </w:tabs>
        <w:kinsoku w:val="0"/>
        <w:overflowPunct w:val="0"/>
        <w:autoSpaceDE w:val="0"/>
        <w:autoSpaceDN w:val="0"/>
        <w:adjustRightInd w:val="0"/>
        <w:spacing w:before="159"/>
        <w:ind w:left="543" w:hanging="425"/>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承包人的施工安全责任</w:t>
      </w:r>
      <w:r>
        <w:rPr>
          <w:rFonts w:hint="eastAsia" w:ascii="宋体" w:hAnsi="Times New Roman" w:eastAsia="宋体" w:cs="宋体"/>
          <w:b/>
          <w:w w:val="99"/>
          <w:sz w:val="28"/>
          <w:szCs w:val="28"/>
          <w:lang w:val="en-US" w:eastAsia="zh-CN" w:bidi="ar-SA"/>
        </w:rPr>
        <w:t xml:space="preserve"> </w:t>
      </w:r>
    </w:p>
    <w:p w14:paraId="661DC048">
      <w:pPr>
        <w:keepNext w:val="0"/>
        <w:keepLines w:val="0"/>
        <w:pageBreakBefore w:val="0"/>
        <w:widowControl w:val="0"/>
        <w:kinsoku w:val="0"/>
        <w:wordWrap/>
        <w:overflowPunct w:val="0"/>
        <w:topLinePunct w:val="0"/>
        <w:autoSpaceDE w:val="0"/>
        <w:autoSpaceDN w:val="0"/>
        <w:bidi w:val="0"/>
        <w:adjustRightInd w:val="0"/>
        <w:snapToGrid/>
        <w:spacing w:before="186" w:line="320" w:lineRule="exact"/>
        <w:ind w:left="598" w:firstLine="0"/>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9.2.1 下列工程应编制专项施工方案：</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3C859FCD">
      <w:pPr>
        <w:keepNext w:val="0"/>
        <w:keepLines w:val="0"/>
        <w:pageBreakBefore w:val="0"/>
        <w:widowControl w:val="0"/>
        <w:kinsoku w:val="0"/>
        <w:wordWrap/>
        <w:overflowPunct w:val="0"/>
        <w:topLinePunct w:val="0"/>
        <w:autoSpaceDE w:val="0"/>
        <w:autoSpaceDN w:val="0"/>
        <w:bidi w:val="0"/>
        <w:adjustRightInd w:val="0"/>
        <w:snapToGrid/>
        <w:spacing w:before="160" w:line="320" w:lineRule="exact"/>
        <w:ind w:left="598" w:firstLine="0"/>
        <w:textAlignment w:val="auto"/>
        <w:rPr>
          <w:rFonts w:hint="eastAsia"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本款补充： </w:t>
      </w:r>
    </w:p>
    <w:p w14:paraId="00CCA04C">
      <w:pPr>
        <w:keepNext w:val="0"/>
        <w:keepLines w:val="0"/>
        <w:pageBreakBefore w:val="0"/>
        <w:widowControl w:val="0"/>
        <w:kinsoku w:val="0"/>
        <w:wordWrap/>
        <w:overflowPunct w:val="0"/>
        <w:topLinePunct w:val="0"/>
        <w:autoSpaceDE w:val="0"/>
        <w:autoSpaceDN w:val="0"/>
        <w:bidi w:val="0"/>
        <w:adjustRightInd w:val="0"/>
        <w:snapToGrid/>
        <w:spacing w:before="160" w:line="320" w:lineRule="exact"/>
        <w:ind w:left="598" w:firstLine="0"/>
        <w:textAlignment w:val="auto"/>
        <w:rPr>
          <w:rFonts w:hint="eastAsia"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9.2.2承包人应当成立安全生产领导小组，设置安全生产管理机构，配备专职安</w:t>
      </w:r>
      <w:r>
        <w:rPr>
          <w:rFonts w:hint="eastAsia" w:ascii="宋体" w:hAnsi="Times New Roman" w:eastAsia="宋体" w:cs="宋体"/>
          <w:sz w:val="24"/>
          <w:szCs w:val="24"/>
          <w:lang w:val="en-US" w:eastAsia="zh-CN" w:bidi="ar-SA"/>
        </w:rPr>
        <w:t xml:space="preserve">全生产管理人员，并保发包人备案。 </w:t>
      </w:r>
    </w:p>
    <w:p w14:paraId="6F666593">
      <w:pPr>
        <w:keepNext w:val="0"/>
        <w:keepLines w:val="0"/>
        <w:pageBreakBefore w:val="0"/>
        <w:widowControl w:val="0"/>
        <w:kinsoku w:val="0"/>
        <w:wordWrap/>
        <w:overflowPunct w:val="0"/>
        <w:topLinePunct w:val="0"/>
        <w:autoSpaceDE w:val="0"/>
        <w:autoSpaceDN w:val="0"/>
        <w:bidi w:val="0"/>
        <w:adjustRightInd w:val="0"/>
        <w:snapToGrid/>
        <w:spacing w:before="160" w:line="320" w:lineRule="exact"/>
        <w:ind w:left="598" w:firstLine="0"/>
        <w:textAlignment w:val="auto"/>
        <w:rPr>
          <w:rFonts w:hint="eastAsia"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24" o:spid="_x0000_s1224" o:spt="136" type="#_x0000_t136" style="position:absolute;left:0pt;margin-left:95.7pt;margin-top:198.7pt;height:16pt;width:400.2pt;mso-position-horizontal-relative:page;rotation:-3538944f;visibility:hidden;z-index:-25159577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9.2.3隐患排查治理：应按规定建立健全事故隐患排查治理制度，开展隐患排查</w:t>
      </w:r>
      <w:r>
        <w:rPr>
          <w:rFonts w:hint="eastAsia" w:ascii="宋体" w:hAnsi="Times New Roman" w:eastAsia="宋体" w:cs="宋体"/>
          <w:sz w:val="24"/>
          <w:szCs w:val="24"/>
          <w:lang w:val="en-US" w:eastAsia="zh-CN" w:bidi="ar-SA"/>
        </w:rPr>
        <w:t xml:space="preserve">治理，定期公布隐患治理情况。 </w:t>
      </w:r>
    </w:p>
    <w:p w14:paraId="4DEDFA67">
      <w:pPr>
        <w:keepNext w:val="0"/>
        <w:keepLines w:val="0"/>
        <w:pageBreakBefore w:val="0"/>
        <w:widowControl w:val="0"/>
        <w:kinsoku w:val="0"/>
        <w:wordWrap/>
        <w:overflowPunct w:val="0"/>
        <w:topLinePunct w:val="0"/>
        <w:autoSpaceDE w:val="0"/>
        <w:autoSpaceDN w:val="0"/>
        <w:bidi w:val="0"/>
        <w:adjustRightInd w:val="0"/>
        <w:snapToGrid/>
        <w:spacing w:before="160" w:line="320" w:lineRule="exact"/>
        <w:ind w:left="598" w:firstLine="0"/>
        <w:textAlignment w:val="auto"/>
        <w:rPr>
          <w:rFonts w:hint="default" w:ascii="宋体" w:hAnsi="Times New Roman" w:eastAsia="宋体" w:cs="宋体"/>
          <w:sz w:val="24"/>
          <w:szCs w:val="24"/>
          <w:lang w:val="en-US" w:eastAsia="zh-CN" w:bidi="ar-SA"/>
        </w:rPr>
      </w:pPr>
      <w:r>
        <w:rPr>
          <w:rFonts w:hint="eastAsia" w:ascii="宋体" w:hAnsi="Times New Roman" w:eastAsia="宋体" w:cs="宋体"/>
          <w:spacing w:val="-12"/>
          <w:sz w:val="24"/>
          <w:szCs w:val="24"/>
          <w:highlight w:val="none"/>
          <w:lang w:val="en-US" w:eastAsia="zh-CN" w:bidi="ar-SA"/>
        </w:rPr>
        <w:t>9.2.4开展风险分级管控：根据水利部、北京市等有关规定，辨识风险、评定风险</w:t>
      </w:r>
      <w:r>
        <w:rPr>
          <w:rFonts w:hint="eastAsia" w:ascii="宋体" w:hAnsi="Times New Roman" w:eastAsia="宋体" w:cs="宋体"/>
          <w:spacing w:val="-10"/>
          <w:sz w:val="24"/>
          <w:szCs w:val="24"/>
          <w:highlight w:val="none"/>
          <w:lang w:val="en-US" w:eastAsia="zh-CN" w:bidi="ar-SA"/>
        </w:rPr>
        <w:t>等级、实施分级管控。对重大危险源的安全状况进行定期检查、评估和监控，并做好记</w:t>
      </w:r>
      <w:r>
        <w:rPr>
          <w:rFonts w:hint="eastAsia" w:ascii="宋体" w:hAnsi="Times New Roman" w:eastAsia="宋体" w:cs="宋体"/>
          <w:sz w:val="24"/>
          <w:szCs w:val="24"/>
          <w:highlight w:val="none"/>
          <w:lang w:val="en-US" w:eastAsia="zh-CN" w:bidi="ar-SA"/>
        </w:rPr>
        <w:t>录</w:t>
      </w:r>
      <w:r>
        <w:rPr>
          <w:rFonts w:hint="eastAsia" w:ascii="宋体" w:hAnsi="宋体" w:eastAsia="宋体" w:cs="宋体"/>
          <w:spacing w:val="12"/>
          <w:sz w:val="23"/>
          <w:szCs w:val="23"/>
          <w:lang w:val="en-US" w:eastAsia="zh-CN" w:bidi="ar-SA"/>
        </w:rPr>
        <w:t>。</w:t>
      </w:r>
    </w:p>
    <w:p w14:paraId="2B2FFAB4">
      <w:pPr>
        <w:keepNext w:val="0"/>
        <w:keepLines w:val="0"/>
        <w:pageBreakBefore w:val="0"/>
        <w:widowControl w:val="0"/>
        <w:kinsoku w:val="0"/>
        <w:wordWrap/>
        <w:overflowPunct w:val="0"/>
        <w:topLinePunct w:val="0"/>
        <w:autoSpaceDE w:val="0"/>
        <w:autoSpaceDN w:val="0"/>
        <w:bidi w:val="0"/>
        <w:adjustRightInd w:val="0"/>
        <w:snapToGrid/>
        <w:spacing w:line="320" w:lineRule="exact"/>
        <w:ind w:left="118" w:firstLine="0"/>
        <w:textAlignment w:val="auto"/>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9.3 文明工地</w:t>
      </w:r>
      <w:r>
        <w:rPr>
          <w:rFonts w:hint="eastAsia" w:ascii="宋体" w:hAnsi="Times New Roman" w:eastAsia="宋体" w:cs="宋体"/>
          <w:b/>
          <w:w w:val="99"/>
          <w:sz w:val="28"/>
          <w:szCs w:val="28"/>
          <w:lang w:val="en-US" w:eastAsia="zh-CN" w:bidi="ar-SA"/>
        </w:rPr>
        <w:t xml:space="preserve"> </w:t>
      </w:r>
    </w:p>
    <w:p w14:paraId="08695797">
      <w:pPr>
        <w:keepNext w:val="0"/>
        <w:keepLines w:val="0"/>
        <w:pageBreakBefore w:val="0"/>
        <w:widowControl w:val="0"/>
        <w:kinsoku w:val="0"/>
        <w:wordWrap/>
        <w:overflowPunct w:val="0"/>
        <w:topLinePunct w:val="0"/>
        <w:autoSpaceDE w:val="0"/>
        <w:autoSpaceDN w:val="0"/>
        <w:bidi w:val="0"/>
        <w:adjustRightInd w:val="0"/>
        <w:snapToGrid/>
        <w:spacing w:before="185" w:line="320" w:lineRule="exact"/>
        <w:ind w:left="598" w:firstLine="0"/>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9.3.1 本 合 同 文 明 工 地 的 约 定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45E94831">
      <w:pPr>
        <w:keepNext w:val="0"/>
        <w:keepLines w:val="0"/>
        <w:pageBreakBefore w:val="0"/>
        <w:widowControl w:val="0"/>
        <w:kinsoku w:val="0"/>
        <w:wordWrap/>
        <w:overflowPunct w:val="0"/>
        <w:topLinePunct w:val="0"/>
        <w:autoSpaceDE w:val="0"/>
        <w:autoSpaceDN w:val="0"/>
        <w:bidi w:val="0"/>
        <w:adjustRightInd w:val="0"/>
        <w:snapToGrid/>
        <w:spacing w:before="161" w:line="320" w:lineRule="exact"/>
        <w:ind w:left="118" w:right="1413" w:firstLine="480"/>
        <w:jc w:val="both"/>
        <w:textAlignment w:val="auto"/>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补充条款：承包人应认真落实环保部门对大气污染治理、工地扬尘抑制等有关规定</w:t>
      </w:r>
      <w:r>
        <w:rPr>
          <w:rFonts w:hint="eastAsia" w:ascii="宋体" w:hAnsi="Times New Roman" w:eastAsia="宋体" w:cs="宋体"/>
          <w:spacing w:val="-6"/>
          <w:sz w:val="24"/>
          <w:szCs w:val="24"/>
          <w:lang w:val="en-US" w:eastAsia="zh-CN" w:bidi="ar-SA"/>
        </w:rPr>
        <w:t>要求。所需费用应在《工程量清单》中专项列报</w:t>
      </w:r>
      <w:r>
        <w:rPr>
          <w:rFonts w:hint="eastAsia" w:ascii="宋体" w:hAnsi="Times New Roman" w:eastAsia="宋体" w:cs="宋体"/>
          <w:sz w:val="24"/>
          <w:szCs w:val="24"/>
          <w:lang w:val="en-US" w:eastAsia="zh-CN" w:bidi="ar-SA"/>
        </w:rPr>
        <w:t>（</w:t>
      </w:r>
      <w:r>
        <w:rPr>
          <w:rFonts w:hint="eastAsia" w:ascii="宋体" w:hAnsi="Times New Roman" w:eastAsia="宋体" w:cs="宋体"/>
          <w:spacing w:val="-5"/>
          <w:sz w:val="24"/>
          <w:szCs w:val="24"/>
          <w:lang w:val="en-US" w:eastAsia="zh-CN" w:bidi="ar-SA"/>
        </w:rPr>
        <w:t>或包含在《工程量清单》相应项目单</w:t>
      </w:r>
      <w:r>
        <w:rPr>
          <w:rFonts w:hint="eastAsia" w:ascii="宋体" w:hAnsi="Times New Roman" w:eastAsia="宋体" w:cs="宋体"/>
          <w:sz w:val="24"/>
          <w:szCs w:val="24"/>
          <w:lang w:val="en-US" w:eastAsia="zh-CN" w:bidi="ar-SA"/>
        </w:rPr>
        <w:t xml:space="preserve">价或总价中，发包人不另行支付）。 </w:t>
      </w:r>
    </w:p>
    <w:p w14:paraId="1025034F">
      <w:pPr>
        <w:keepNext w:val="0"/>
        <w:keepLines w:val="0"/>
        <w:pageBreakBefore w:val="0"/>
        <w:widowControl w:val="0"/>
        <w:kinsoku w:val="0"/>
        <w:wordWrap/>
        <w:overflowPunct w:val="0"/>
        <w:topLinePunct w:val="0"/>
        <w:autoSpaceDE w:val="0"/>
        <w:autoSpaceDN w:val="0"/>
        <w:bidi w:val="0"/>
        <w:adjustRightInd w:val="0"/>
        <w:snapToGrid/>
        <w:spacing w:line="320" w:lineRule="exact"/>
        <w:ind w:left="118" w:firstLine="0"/>
        <w:textAlignment w:val="auto"/>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10 开工和竣工（完工）</w:t>
      </w:r>
      <w:r>
        <w:rPr>
          <w:rFonts w:hint="eastAsia" w:ascii="宋体" w:hAnsi="Times New Roman" w:eastAsia="宋体" w:cs="宋体"/>
          <w:b/>
          <w:w w:val="99"/>
          <w:sz w:val="28"/>
          <w:szCs w:val="28"/>
          <w:lang w:val="en-US" w:eastAsia="zh-CN" w:bidi="ar-SA"/>
        </w:rPr>
        <w:t xml:space="preserve"> </w:t>
      </w:r>
    </w:p>
    <w:p w14:paraId="0E02CCA0">
      <w:pPr>
        <w:keepNext w:val="0"/>
        <w:keepLines w:val="0"/>
        <w:pageBreakBefore w:val="0"/>
        <w:widowControl w:val="0"/>
        <w:numPr>
          <w:ilvl w:val="0"/>
          <w:numId w:val="0"/>
        </w:numPr>
        <w:tabs>
          <w:tab w:val="left" w:pos="686"/>
        </w:tabs>
        <w:kinsoku w:val="0"/>
        <w:wordWrap/>
        <w:overflowPunct w:val="0"/>
        <w:topLinePunct w:val="0"/>
        <w:autoSpaceDE w:val="0"/>
        <w:autoSpaceDN w:val="0"/>
        <w:bidi w:val="0"/>
        <w:adjustRightInd w:val="0"/>
        <w:snapToGrid/>
        <w:spacing w:before="186" w:line="320" w:lineRule="exact"/>
        <w:ind w:left="118" w:firstLine="480"/>
        <w:textAlignment w:val="auto"/>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10.1异常恶劣的气候条件</w:t>
      </w:r>
      <w:r>
        <w:rPr>
          <w:rFonts w:hint="eastAsia" w:ascii="宋体" w:hAnsi="Times New Roman" w:eastAsia="宋体" w:cs="宋体"/>
          <w:b/>
          <w:spacing w:val="1"/>
          <w:w w:val="99"/>
          <w:sz w:val="28"/>
          <w:szCs w:val="28"/>
          <w:lang w:val="en-US" w:eastAsia="zh-CN" w:bidi="ar-SA"/>
        </w:rPr>
        <w:t xml:space="preserve"> </w:t>
      </w:r>
      <w:r>
        <w:rPr>
          <w:rFonts w:hint="eastAsia" w:ascii="宋体" w:hAnsi="Times New Roman" w:eastAsia="宋体" w:cs="宋体"/>
          <w:b/>
          <w:w w:val="99"/>
          <w:sz w:val="28"/>
          <w:szCs w:val="28"/>
          <w:lang w:val="en-US" w:eastAsia="zh-CN" w:bidi="ar-SA"/>
        </w:rPr>
        <w:t xml:space="preserve"> </w:t>
      </w:r>
    </w:p>
    <w:p w14:paraId="29061C0C">
      <w:pPr>
        <w:keepNext w:val="0"/>
        <w:keepLines w:val="0"/>
        <w:pageBreakBefore w:val="0"/>
        <w:widowControl w:val="0"/>
        <w:kinsoku w:val="0"/>
        <w:wordWrap/>
        <w:overflowPunct w:val="0"/>
        <w:topLinePunct w:val="0"/>
        <w:autoSpaceDE w:val="0"/>
        <w:autoSpaceDN w:val="0"/>
        <w:bidi w:val="0"/>
        <w:adjustRightInd w:val="0"/>
        <w:snapToGrid/>
        <w:spacing w:before="185" w:line="320" w:lineRule="exact"/>
        <w:ind w:left="598" w:firstLine="0"/>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10.1.1 本合同工程界定异常恶劣气候条件的范围为：  </w:t>
      </w:r>
    </w:p>
    <w:p w14:paraId="6F67ECED">
      <w:pPr>
        <w:keepNext w:val="0"/>
        <w:keepLines w:val="0"/>
        <w:pageBreakBefore w:val="0"/>
        <w:widowControl w:val="0"/>
        <w:numPr>
          <w:ilvl w:val="0"/>
          <w:numId w:val="62"/>
        </w:numPr>
        <w:tabs>
          <w:tab w:val="left" w:pos="1200"/>
        </w:tabs>
        <w:kinsoku w:val="0"/>
        <w:wordWrap/>
        <w:overflowPunct w:val="0"/>
        <w:topLinePunct w:val="0"/>
        <w:autoSpaceDE w:val="0"/>
        <w:autoSpaceDN w:val="0"/>
        <w:bidi w:val="0"/>
        <w:adjustRightInd w:val="0"/>
        <w:snapToGrid/>
        <w:spacing w:before="161" w:line="320" w:lineRule="exact"/>
        <w:ind w:left="1199" w:hanging="601"/>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日降雨量大于</w:t>
      </w:r>
      <w:r>
        <w:rPr>
          <w:rFonts w:hint="eastAsia" w:ascii="宋体" w:hAnsi="Times New Roman" w:eastAsia="宋体" w:cs="宋体"/>
          <w:sz w:val="24"/>
          <w:szCs w:val="24"/>
          <w:u w:val="single"/>
          <w:lang w:val="en-US" w:eastAsia="zh-CN" w:bidi="ar-SA"/>
        </w:rPr>
        <w:t xml:space="preserve"> 50</w:t>
      </w:r>
      <w:r>
        <w:rPr>
          <w:rFonts w:hint="eastAsia" w:ascii="宋体" w:hAnsi="Times New Roman" w:eastAsia="宋体" w:cs="宋体"/>
          <w:sz w:val="24"/>
          <w:szCs w:val="24"/>
          <w:lang w:val="en-US" w:eastAsia="zh-CN" w:bidi="ar-SA"/>
        </w:rPr>
        <w:t xml:space="preserve"> mm</w:t>
      </w:r>
      <w:r>
        <w:rPr>
          <w:rFonts w:hint="eastAsia" w:ascii="宋体" w:hAnsi="Times New Roman" w:eastAsia="宋体" w:cs="宋体"/>
          <w:spacing w:val="-10"/>
          <w:sz w:val="24"/>
          <w:szCs w:val="24"/>
          <w:lang w:val="en-US" w:eastAsia="zh-CN" w:bidi="ar-SA"/>
        </w:rPr>
        <w:t xml:space="preserve"> 的雨日连续</w:t>
      </w:r>
      <w:r>
        <w:rPr>
          <w:rFonts w:hint="eastAsia" w:ascii="宋体" w:hAnsi="Times New Roman" w:eastAsia="宋体" w:cs="宋体"/>
          <w:sz w:val="24"/>
          <w:szCs w:val="24"/>
          <w:u w:val="single"/>
          <w:lang w:val="en-US" w:eastAsia="zh-CN" w:bidi="ar-SA"/>
        </w:rPr>
        <w:t xml:space="preserve"> 3</w:t>
      </w:r>
      <w:r>
        <w:rPr>
          <w:rFonts w:hint="eastAsia" w:ascii="宋体" w:hAnsi="Times New Roman" w:eastAsia="宋体" w:cs="宋体"/>
          <w:sz w:val="24"/>
          <w:szCs w:val="24"/>
          <w:lang w:val="en-US" w:eastAsia="zh-CN" w:bidi="ar-SA"/>
        </w:rPr>
        <w:t xml:space="preserve"> 天以上； </w:t>
      </w:r>
    </w:p>
    <w:p w14:paraId="162723FA">
      <w:pPr>
        <w:keepNext w:val="0"/>
        <w:keepLines w:val="0"/>
        <w:pageBreakBefore w:val="0"/>
        <w:widowControl w:val="0"/>
        <w:numPr>
          <w:ilvl w:val="0"/>
          <w:numId w:val="62"/>
        </w:numPr>
        <w:tabs>
          <w:tab w:val="left" w:pos="1200"/>
        </w:tabs>
        <w:kinsoku w:val="0"/>
        <w:wordWrap/>
        <w:overflowPunct w:val="0"/>
        <w:topLinePunct w:val="0"/>
        <w:autoSpaceDE w:val="0"/>
        <w:autoSpaceDN w:val="0"/>
        <w:bidi w:val="0"/>
        <w:adjustRightInd w:val="0"/>
        <w:snapToGrid/>
        <w:spacing w:before="158" w:line="320" w:lineRule="exact"/>
        <w:ind w:left="1199" w:hanging="601"/>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风速大于</w:t>
      </w:r>
      <w:r>
        <w:rPr>
          <w:rFonts w:hint="eastAsia" w:ascii="宋体" w:hAnsi="Times New Roman" w:eastAsia="宋体" w:cs="宋体"/>
          <w:sz w:val="24"/>
          <w:szCs w:val="24"/>
          <w:u w:val="single"/>
          <w:lang w:val="en-US" w:eastAsia="zh-CN" w:bidi="ar-SA"/>
        </w:rPr>
        <w:t xml:space="preserve"> 17.2</w:t>
      </w:r>
      <w:r>
        <w:rPr>
          <w:rFonts w:hint="eastAsia" w:ascii="宋体" w:hAnsi="Times New Roman" w:eastAsia="宋体" w:cs="宋体"/>
          <w:sz w:val="24"/>
          <w:szCs w:val="24"/>
          <w:lang w:val="en-US" w:eastAsia="zh-CN" w:bidi="ar-SA"/>
        </w:rPr>
        <w:t xml:space="preserve"> m/s</w:t>
      </w:r>
      <w:r>
        <w:rPr>
          <w:rFonts w:hint="eastAsia" w:ascii="宋体" w:hAnsi="Times New Roman" w:eastAsia="宋体" w:cs="宋体"/>
          <w:spacing w:val="-30"/>
          <w:sz w:val="24"/>
          <w:szCs w:val="24"/>
          <w:lang w:val="en-US" w:eastAsia="zh-CN" w:bidi="ar-SA"/>
        </w:rPr>
        <w:t xml:space="preserve"> 的</w:t>
      </w:r>
      <w:r>
        <w:rPr>
          <w:rFonts w:hint="eastAsia" w:ascii="宋体" w:hAnsi="Times New Roman" w:eastAsia="宋体" w:cs="宋体"/>
          <w:sz w:val="24"/>
          <w:szCs w:val="24"/>
          <w:u w:val="single"/>
          <w:lang w:val="en-US" w:eastAsia="zh-CN" w:bidi="ar-SA"/>
        </w:rPr>
        <w:t xml:space="preserve"> 8</w:t>
      </w:r>
      <w:r>
        <w:rPr>
          <w:rFonts w:hint="eastAsia" w:ascii="宋体" w:hAnsi="Times New Roman" w:eastAsia="宋体" w:cs="宋体"/>
          <w:sz w:val="24"/>
          <w:szCs w:val="24"/>
          <w:lang w:val="en-US" w:eastAsia="zh-CN" w:bidi="ar-SA"/>
        </w:rPr>
        <w:t xml:space="preserve"> 级以上台风灾害； </w:t>
      </w:r>
    </w:p>
    <w:p w14:paraId="67C67809">
      <w:pPr>
        <w:keepNext w:val="0"/>
        <w:keepLines w:val="0"/>
        <w:pageBreakBefore w:val="0"/>
        <w:widowControl w:val="0"/>
        <w:numPr>
          <w:ilvl w:val="0"/>
          <w:numId w:val="62"/>
        </w:numPr>
        <w:tabs>
          <w:tab w:val="left" w:pos="1200"/>
        </w:tabs>
        <w:kinsoku w:val="0"/>
        <w:wordWrap/>
        <w:overflowPunct w:val="0"/>
        <w:topLinePunct w:val="0"/>
        <w:autoSpaceDE w:val="0"/>
        <w:autoSpaceDN w:val="0"/>
        <w:bidi w:val="0"/>
        <w:adjustRightInd w:val="0"/>
        <w:snapToGrid/>
        <w:spacing w:before="160" w:line="320" w:lineRule="exact"/>
        <w:ind w:left="1199" w:hanging="601"/>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日气温超过</w:t>
      </w:r>
      <w:r>
        <w:rPr>
          <w:rFonts w:hint="eastAsia" w:ascii="宋体" w:hAnsi="Times New Roman" w:eastAsia="宋体" w:cs="宋体"/>
          <w:sz w:val="24"/>
          <w:szCs w:val="24"/>
          <w:u w:val="single"/>
          <w:lang w:val="en-US" w:eastAsia="zh-CN" w:bidi="ar-SA"/>
        </w:rPr>
        <w:t xml:space="preserve"> 38</w:t>
      </w:r>
      <w:r>
        <w:rPr>
          <w:rFonts w:hint="eastAsia" w:ascii="宋体" w:hAnsi="Times New Roman" w:eastAsia="宋体" w:cs="宋体"/>
          <w:sz w:val="24"/>
          <w:szCs w:val="24"/>
          <w:lang w:val="en-US" w:eastAsia="zh-CN" w:bidi="ar-SA"/>
        </w:rPr>
        <w:t xml:space="preserve"> ℃的高温连续</w:t>
      </w:r>
      <w:r>
        <w:rPr>
          <w:rFonts w:hint="eastAsia" w:ascii="宋体" w:hAnsi="Times New Roman" w:eastAsia="宋体" w:cs="宋体"/>
          <w:sz w:val="24"/>
          <w:szCs w:val="24"/>
          <w:u w:val="single"/>
          <w:lang w:val="en-US" w:eastAsia="zh-CN" w:bidi="ar-SA"/>
        </w:rPr>
        <w:t xml:space="preserve"> 3</w:t>
      </w:r>
      <w:r>
        <w:rPr>
          <w:rFonts w:hint="eastAsia" w:ascii="宋体" w:hAnsi="Times New Roman" w:eastAsia="宋体" w:cs="宋体"/>
          <w:sz w:val="24"/>
          <w:szCs w:val="24"/>
          <w:lang w:val="en-US" w:eastAsia="zh-CN" w:bidi="ar-SA"/>
        </w:rPr>
        <w:t xml:space="preserve"> 天以上； </w:t>
      </w:r>
    </w:p>
    <w:p w14:paraId="5CCD8436">
      <w:pPr>
        <w:keepNext w:val="0"/>
        <w:keepLines w:val="0"/>
        <w:pageBreakBefore w:val="0"/>
        <w:widowControl w:val="0"/>
        <w:numPr>
          <w:ilvl w:val="0"/>
          <w:numId w:val="62"/>
        </w:numPr>
        <w:tabs>
          <w:tab w:val="left" w:pos="1200"/>
        </w:tabs>
        <w:kinsoku w:val="0"/>
        <w:wordWrap/>
        <w:overflowPunct w:val="0"/>
        <w:topLinePunct w:val="0"/>
        <w:autoSpaceDE w:val="0"/>
        <w:autoSpaceDN w:val="0"/>
        <w:bidi w:val="0"/>
        <w:adjustRightInd w:val="0"/>
        <w:snapToGrid/>
        <w:spacing w:before="159" w:line="320" w:lineRule="exact"/>
        <w:ind w:left="1199" w:hanging="601"/>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日气温低于</w:t>
      </w:r>
      <w:r>
        <w:rPr>
          <w:rFonts w:hint="eastAsia" w:ascii="宋体" w:hAnsi="Times New Roman" w:eastAsia="宋体" w:cs="宋体"/>
          <w:sz w:val="24"/>
          <w:szCs w:val="24"/>
          <w:u w:val="single"/>
          <w:lang w:val="en-US" w:eastAsia="zh-CN" w:bidi="ar-SA"/>
        </w:rPr>
        <w:t xml:space="preserve"> -15</w:t>
      </w:r>
      <w:r>
        <w:rPr>
          <w:rFonts w:hint="eastAsia" w:ascii="宋体" w:hAnsi="Times New Roman" w:eastAsia="宋体" w:cs="宋体"/>
          <w:sz w:val="24"/>
          <w:szCs w:val="24"/>
          <w:lang w:val="en-US" w:eastAsia="zh-CN" w:bidi="ar-SA"/>
        </w:rPr>
        <w:t xml:space="preserve"> ℃的严寒连续</w:t>
      </w:r>
      <w:r>
        <w:rPr>
          <w:rFonts w:hint="eastAsia" w:ascii="宋体" w:hAnsi="Times New Roman" w:eastAsia="宋体" w:cs="宋体"/>
          <w:sz w:val="24"/>
          <w:szCs w:val="24"/>
          <w:u w:val="single"/>
          <w:lang w:val="en-US" w:eastAsia="zh-CN" w:bidi="ar-SA"/>
        </w:rPr>
        <w:t xml:space="preserve"> 3</w:t>
      </w:r>
      <w:r>
        <w:rPr>
          <w:rFonts w:hint="eastAsia" w:ascii="宋体" w:hAnsi="Times New Roman" w:eastAsia="宋体" w:cs="宋体"/>
          <w:sz w:val="24"/>
          <w:szCs w:val="24"/>
          <w:lang w:val="en-US" w:eastAsia="zh-CN" w:bidi="ar-SA"/>
        </w:rPr>
        <w:t xml:space="preserve"> 天以上； </w:t>
      </w:r>
    </w:p>
    <w:p w14:paraId="4BD70AA3">
      <w:pPr>
        <w:keepNext w:val="0"/>
        <w:keepLines w:val="0"/>
        <w:pageBreakBefore w:val="0"/>
        <w:widowControl w:val="0"/>
        <w:numPr>
          <w:ilvl w:val="0"/>
          <w:numId w:val="62"/>
        </w:numPr>
        <w:tabs>
          <w:tab w:val="left" w:pos="1200"/>
        </w:tabs>
        <w:kinsoku w:val="0"/>
        <w:wordWrap/>
        <w:overflowPunct w:val="0"/>
        <w:topLinePunct w:val="0"/>
        <w:autoSpaceDE w:val="0"/>
        <w:autoSpaceDN w:val="0"/>
        <w:bidi w:val="0"/>
        <w:adjustRightInd w:val="0"/>
        <w:snapToGrid/>
        <w:spacing w:before="160" w:line="320" w:lineRule="exact"/>
        <w:ind w:left="1199" w:hanging="601"/>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造成工程损坏的冰雹和大雪灾害：</w:t>
      </w:r>
      <w:r>
        <w:rPr>
          <w:rFonts w:hint="eastAsia" w:ascii="宋体" w:hAnsi="Times New Roman" w:eastAsia="宋体" w:cs="宋体"/>
          <w:sz w:val="24"/>
          <w:szCs w:val="24"/>
          <w:u w:val="single"/>
          <w:lang w:val="en-US" w:eastAsia="zh-CN" w:bidi="ar-SA"/>
        </w:rPr>
        <w:t xml:space="preserve"> 30</w:t>
      </w:r>
      <w:r>
        <w:rPr>
          <w:rFonts w:hint="eastAsia" w:ascii="宋体" w:hAnsi="Times New Roman" w:eastAsia="宋体" w:cs="宋体"/>
          <w:spacing w:val="-15"/>
          <w:sz w:val="24"/>
          <w:szCs w:val="24"/>
          <w:u w:val="single"/>
          <w:lang w:val="en-US" w:eastAsia="zh-CN" w:bidi="ar-SA"/>
        </w:rPr>
        <w:t xml:space="preserve"> 年一遇</w:t>
      </w:r>
      <w:r>
        <w:rPr>
          <w:rFonts w:hint="eastAsia" w:ascii="宋体" w:hAnsi="Times New Roman" w:eastAsia="宋体" w:cs="宋体"/>
          <w:sz w:val="24"/>
          <w:szCs w:val="24"/>
          <w:lang w:val="en-US" w:eastAsia="zh-CN" w:bidi="ar-SA"/>
        </w:rPr>
        <w:t xml:space="preserve"> ； </w:t>
      </w:r>
    </w:p>
    <w:p w14:paraId="15E4E3F0">
      <w:pPr>
        <w:keepNext w:val="0"/>
        <w:keepLines w:val="0"/>
        <w:pageBreakBefore w:val="0"/>
        <w:widowControl w:val="0"/>
        <w:numPr>
          <w:ilvl w:val="0"/>
          <w:numId w:val="62"/>
        </w:numPr>
        <w:tabs>
          <w:tab w:val="left" w:pos="1200"/>
        </w:tabs>
        <w:kinsoku w:val="0"/>
        <w:wordWrap/>
        <w:overflowPunct w:val="0"/>
        <w:topLinePunct w:val="0"/>
        <w:autoSpaceDE w:val="0"/>
        <w:autoSpaceDN w:val="0"/>
        <w:bidi w:val="0"/>
        <w:adjustRightInd w:val="0"/>
        <w:snapToGrid/>
        <w:spacing w:before="159" w:line="320" w:lineRule="exact"/>
        <w:ind w:left="118" w:right="1294" w:firstLine="480"/>
        <w:textAlignment w:val="auto"/>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其他异常恶劣气候条件：</w:t>
      </w:r>
      <w:r>
        <w:rPr>
          <w:rFonts w:hint="eastAsia" w:ascii="宋体" w:hAnsi="Times New Roman" w:eastAsia="宋体" w:cs="宋体"/>
          <w:sz w:val="24"/>
          <w:szCs w:val="24"/>
          <w:u w:val="single"/>
          <w:lang w:val="en-US" w:eastAsia="zh-CN" w:bidi="ar-SA"/>
        </w:rPr>
        <w:t xml:space="preserve"> 10 年以上未发生过连续 5</w:t>
      </w:r>
      <w:r>
        <w:rPr>
          <w:rFonts w:hint="eastAsia" w:ascii="宋体" w:hAnsi="Times New Roman" w:eastAsia="宋体" w:cs="宋体"/>
          <w:spacing w:val="-2"/>
          <w:sz w:val="24"/>
          <w:szCs w:val="24"/>
          <w:u w:val="single"/>
          <w:lang w:val="en-US" w:eastAsia="zh-CN" w:bidi="ar-SA"/>
        </w:rPr>
        <w:t xml:space="preserve"> 天的高温或严寒、持续2</w:t>
      </w:r>
      <w:r>
        <w:rPr>
          <w:rFonts w:hint="eastAsia" w:ascii="宋体" w:hAnsi="Times New Roman" w:eastAsia="宋体" w:cs="宋体"/>
          <w:spacing w:val="-1"/>
          <w:sz w:val="24"/>
          <w:szCs w:val="24"/>
          <w:u w:val="single"/>
          <w:lang w:val="en-US" w:eastAsia="zh-CN" w:bidi="ar-SA"/>
        </w:rPr>
        <w:t xml:space="preserve"> 天或 </w:t>
      </w:r>
      <w:r>
        <w:rPr>
          <w:rFonts w:hint="eastAsia" w:ascii="宋体" w:hAnsi="Times New Roman" w:eastAsia="宋体" w:cs="宋体"/>
          <w:sz w:val="24"/>
          <w:szCs w:val="24"/>
          <w:u w:val="single"/>
          <w:lang w:val="en-US" w:eastAsia="zh-CN" w:bidi="ar-SA"/>
        </w:rPr>
        <w:t>2 天以上的 7</w:t>
      </w:r>
      <w:r>
        <w:rPr>
          <w:rFonts w:hint="eastAsia" w:ascii="宋体" w:hAnsi="Times New Roman" w:eastAsia="宋体" w:cs="宋体"/>
          <w:spacing w:val="-7"/>
          <w:sz w:val="24"/>
          <w:szCs w:val="24"/>
          <w:u w:val="single"/>
          <w:lang w:val="en-US" w:eastAsia="zh-CN" w:bidi="ar-SA"/>
        </w:rPr>
        <w:t xml:space="preserve"> 级以上的大风、持续 </w:t>
      </w:r>
      <w:r>
        <w:rPr>
          <w:rFonts w:hint="eastAsia" w:ascii="宋体" w:hAnsi="Times New Roman" w:eastAsia="宋体" w:cs="宋体"/>
          <w:sz w:val="24"/>
          <w:szCs w:val="24"/>
          <w:u w:val="single"/>
          <w:lang w:val="en-US" w:eastAsia="zh-CN" w:bidi="ar-SA"/>
        </w:rPr>
        <w:t>5 天或 5 天以上的日降水量超过 80mm 的大雨</w:t>
      </w:r>
      <w:r>
        <w:rPr>
          <w:rFonts w:hint="eastAsia" w:ascii="宋体" w:hAnsi="Times New Roman" w:eastAsia="宋体" w:cs="宋体"/>
          <w:sz w:val="24"/>
          <w:szCs w:val="24"/>
          <w:lang w:val="en-US" w:eastAsia="zh-CN" w:bidi="ar-SA"/>
        </w:rPr>
        <w:t xml:space="preserve">。 </w:t>
      </w:r>
    </w:p>
    <w:p w14:paraId="242C5E0E">
      <w:pPr>
        <w:keepNext w:val="0"/>
        <w:keepLines w:val="0"/>
        <w:pageBreakBefore w:val="0"/>
        <w:widowControl w:val="0"/>
        <w:numPr>
          <w:ilvl w:val="0"/>
          <w:numId w:val="0"/>
        </w:numPr>
        <w:tabs>
          <w:tab w:val="left" w:pos="686"/>
        </w:tabs>
        <w:kinsoku w:val="0"/>
        <w:wordWrap/>
        <w:overflowPunct w:val="0"/>
        <w:topLinePunct w:val="0"/>
        <w:autoSpaceDE w:val="0"/>
        <w:autoSpaceDN w:val="0"/>
        <w:bidi w:val="0"/>
        <w:adjustRightInd w:val="0"/>
        <w:snapToGrid/>
        <w:spacing w:line="320" w:lineRule="exact"/>
        <w:ind w:left="118" w:leftChars="0" w:hanging="636"/>
        <w:textAlignment w:val="auto"/>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11 承包人工期延误</w:t>
      </w:r>
      <w:r>
        <w:rPr>
          <w:rFonts w:hint="eastAsia" w:ascii="宋体" w:hAnsi="Times New Roman" w:eastAsia="宋体" w:cs="宋体"/>
          <w:b/>
          <w:spacing w:val="1"/>
          <w:w w:val="99"/>
          <w:sz w:val="28"/>
          <w:szCs w:val="28"/>
          <w:lang w:val="en-US" w:eastAsia="zh-CN" w:bidi="ar-SA"/>
        </w:rPr>
        <w:t xml:space="preserve"> </w:t>
      </w:r>
      <w:r>
        <w:rPr>
          <w:rFonts w:hint="eastAsia" w:ascii="宋体" w:hAnsi="Times New Roman" w:eastAsia="宋体" w:cs="宋体"/>
          <w:b/>
          <w:w w:val="99"/>
          <w:sz w:val="28"/>
          <w:szCs w:val="28"/>
          <w:lang w:val="en-US" w:eastAsia="zh-CN" w:bidi="ar-SA"/>
        </w:rPr>
        <w:t xml:space="preserve"> </w:t>
      </w:r>
    </w:p>
    <w:p w14:paraId="1BCCB6A0">
      <w:pPr>
        <w:keepNext w:val="0"/>
        <w:keepLines w:val="0"/>
        <w:pageBreakBefore w:val="0"/>
        <w:widowControl w:val="0"/>
        <w:kinsoku w:val="0"/>
        <w:wordWrap/>
        <w:overflowPunct w:val="0"/>
        <w:topLinePunct w:val="0"/>
        <w:autoSpaceDE w:val="0"/>
        <w:autoSpaceDN w:val="0"/>
        <w:bidi w:val="0"/>
        <w:adjustRightInd w:val="0"/>
        <w:snapToGrid/>
        <w:spacing w:before="0" w:line="240" w:lineRule="auto"/>
        <w:ind w:left="0" w:leftChars="0" w:right="0" w:firstLine="0" w:firstLineChars="0"/>
        <w:textAlignment w:val="auto"/>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逾期完工违约金计算方法：</w:t>
      </w:r>
      <w:r>
        <w:rPr>
          <w:rFonts w:hint="eastAsia" w:ascii="宋体" w:hAnsi="Times New Roman" w:eastAsia="宋体" w:cs="宋体"/>
          <w:spacing w:val="-3"/>
          <w:sz w:val="24"/>
          <w:szCs w:val="24"/>
          <w:u w:val="single"/>
          <w:lang w:val="en-US" w:eastAsia="zh-CN" w:bidi="ar-SA"/>
        </w:rPr>
        <w:t xml:space="preserve"> ①计算标准为，工期每延误一天，承包人应当向</w:t>
      </w:r>
      <w:r>
        <w:rPr>
          <w:rFonts w:hint="eastAsia" w:ascii="宋体" w:hAnsi="Times New Roman" w:eastAsia="宋体" w:cs="宋体"/>
          <w:sz w:val="24"/>
          <w:szCs w:val="24"/>
          <w:u w:val="single"/>
          <w:lang w:val="en-US" w:eastAsia="zh-CN" w:bidi="ar-SA"/>
        </w:rPr>
        <w:t>发包人赔偿合同金额的万分之二/</w:t>
      </w:r>
      <w:r>
        <w:rPr>
          <w:rFonts w:hint="eastAsia" w:ascii="宋体" w:hAnsi="Times New Roman" w:eastAsia="宋体" w:cs="宋体"/>
          <w:spacing w:val="-20"/>
          <w:sz w:val="24"/>
          <w:szCs w:val="24"/>
          <w:u w:val="single"/>
          <w:lang w:val="en-US" w:eastAsia="zh-CN" w:bidi="ar-SA"/>
        </w:rPr>
        <w:t>天，不足一天按一天计；②计算方法为，逾期天数×签约</w:t>
      </w:r>
      <w:r>
        <w:rPr>
          <w:rFonts w:hint="eastAsia" w:ascii="宋体" w:hAnsi="Times New Roman" w:eastAsia="宋体" w:cs="宋体"/>
          <w:spacing w:val="-220"/>
          <w:sz w:val="24"/>
          <w:szCs w:val="24"/>
          <w:u w:val="single"/>
          <w:lang w:val="en-US" w:eastAsia="zh-CN" w:bidi="ar-SA"/>
        </w:rPr>
        <w:t>合</w:t>
      </w:r>
      <w:r>
        <w:rPr>
          <w:rFonts w:hint="eastAsia" w:ascii="宋体" w:hAnsi="Times New Roman" w:eastAsia="宋体" w:cs="宋体"/>
          <w:sz w:val="24"/>
          <w:szCs w:val="24"/>
          <w:u w:val="single"/>
          <w:lang w:val="en-US" w:eastAsia="zh-CN" w:bidi="ar-SA"/>
        </w:rPr>
        <w:t>同价的万分之二/</w:t>
      </w:r>
      <w:r>
        <w:rPr>
          <w:rFonts w:hint="eastAsia" w:ascii="宋体" w:hAnsi="Times New Roman" w:eastAsia="宋体" w:cs="宋体"/>
          <w:spacing w:val="-14"/>
          <w:sz w:val="24"/>
          <w:szCs w:val="24"/>
          <w:u w:val="single"/>
          <w:lang w:val="en-US" w:eastAsia="zh-CN" w:bidi="ar-SA"/>
        </w:rPr>
        <w:t>天，其中：逾期天数=实际工期</w:t>
      </w:r>
      <w:r>
        <w:rPr>
          <w:rFonts w:hint="default" w:ascii="宋体" w:hAnsi="Times New Roman" w:eastAsia="宋体" w:cs="宋体"/>
          <w:spacing w:val="-14"/>
          <w:sz w:val="24"/>
          <w:szCs w:val="24"/>
          <w:u w:val="single"/>
          <w:lang w:val="en-US" w:eastAsia="zh-CN" w:bidi="ar-SA"/>
        </w:rPr>
        <w:t>-</w:t>
      </w:r>
      <w:r>
        <w:rPr>
          <w:rFonts w:hint="eastAsia" w:ascii="宋体" w:hAnsi="Times New Roman" w:eastAsia="宋体" w:cs="宋体"/>
          <w:spacing w:val="-14"/>
          <w:sz w:val="24"/>
          <w:szCs w:val="24"/>
          <w:u w:val="single"/>
          <w:lang w:val="en-US" w:eastAsia="zh-CN" w:bidi="ar-SA"/>
        </w:rPr>
        <w:t>合同工期</w:t>
      </w:r>
      <w:r>
        <w:rPr>
          <w:rFonts w:hint="default" w:ascii="宋体" w:hAnsi="Times New Roman" w:eastAsia="宋体" w:cs="宋体"/>
          <w:spacing w:val="-14"/>
          <w:sz w:val="24"/>
          <w:szCs w:val="24"/>
          <w:u w:val="single"/>
          <w:lang w:val="en-US" w:eastAsia="zh-CN" w:bidi="ar-SA"/>
        </w:rPr>
        <w:t>-</w:t>
      </w:r>
      <w:r>
        <w:rPr>
          <w:rFonts w:hint="eastAsia" w:ascii="宋体" w:hAnsi="Times New Roman" w:eastAsia="宋体" w:cs="宋体"/>
          <w:spacing w:val="-14"/>
          <w:sz w:val="24"/>
          <w:szCs w:val="24"/>
          <w:u w:val="single"/>
          <w:lang w:val="en-US" w:eastAsia="zh-CN" w:bidi="ar-SA"/>
        </w:rPr>
        <w:t xml:space="preserve">发包人同意延长的工期 </w:t>
      </w:r>
      <w:r>
        <w:rPr>
          <w:rFonts w:hint="eastAsia" w:ascii="宋体" w:hAnsi="Times New Roman" w:eastAsia="宋体" w:cs="宋体"/>
          <w:spacing w:val="-120"/>
          <w:sz w:val="24"/>
          <w:szCs w:val="24"/>
          <w:lang w:val="en-US" w:eastAsia="zh-CN" w:bidi="ar-SA"/>
        </w:rPr>
        <w:t>。</w:t>
      </w:r>
      <w:r>
        <w:rPr>
          <w:rFonts w:hint="eastAsia" w:ascii="宋体" w:hAnsi="Times New Roman" w:eastAsia="宋体" w:cs="宋体"/>
          <w:sz w:val="24"/>
          <w:szCs w:val="24"/>
          <w:lang w:val="en-US" w:eastAsia="zh-CN" w:bidi="ar-SA"/>
        </w:rPr>
        <w:t xml:space="preserve"> </w:t>
      </w:r>
    </w:p>
    <w:p w14:paraId="2506F813">
      <w:pPr>
        <w:widowControl w:val="0"/>
        <w:numPr>
          <w:ilvl w:val="2"/>
          <w:numId w:val="63"/>
        </w:numPr>
        <w:tabs>
          <w:tab w:val="left" w:pos="1200"/>
        </w:tabs>
        <w:kinsoku w:val="0"/>
        <w:overflowPunct w:val="0"/>
        <w:autoSpaceDE w:val="0"/>
        <w:autoSpaceDN w:val="0"/>
        <w:adjustRightInd w:val="0"/>
        <w:spacing w:line="307" w:lineRule="exact"/>
        <w:ind w:left="1199" w:hanging="601"/>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逾期完工违约金的总限额为</w:t>
      </w:r>
      <w:r>
        <w:rPr>
          <w:rFonts w:hint="eastAsia" w:ascii="宋体" w:hAnsi="Times New Roman" w:eastAsia="宋体" w:cs="宋体"/>
          <w:spacing w:val="-8"/>
          <w:sz w:val="24"/>
          <w:szCs w:val="24"/>
          <w:u w:val="single"/>
          <w:lang w:val="en-US" w:eastAsia="zh-CN" w:bidi="ar-SA"/>
        </w:rPr>
        <w:t xml:space="preserve"> 签约合同价的 </w:t>
      </w:r>
      <w:r>
        <w:rPr>
          <w:rFonts w:hint="eastAsia" w:ascii="宋体" w:hAnsi="Times New Roman" w:eastAsia="宋体" w:cs="宋体"/>
          <w:sz w:val="24"/>
          <w:szCs w:val="24"/>
          <w:u w:val="single"/>
          <w:lang w:val="en-US" w:eastAsia="zh-CN" w:bidi="ar-SA"/>
        </w:rPr>
        <w:t>3%</w:t>
      </w:r>
      <w:r>
        <w:rPr>
          <w:rFonts w:hint="eastAsia" w:ascii="宋体" w:hAnsi="Times New Roman" w:eastAsia="宋体" w:cs="宋体"/>
          <w:sz w:val="24"/>
          <w:szCs w:val="24"/>
          <w:lang w:val="en-US" w:eastAsia="zh-CN" w:bidi="ar-SA"/>
        </w:rPr>
        <w:t xml:space="preserve"> 。 </w:t>
      </w:r>
    </w:p>
    <w:p w14:paraId="3C875A0A">
      <w:pPr>
        <w:widowControl w:val="0"/>
        <w:numPr>
          <w:ilvl w:val="0"/>
          <w:numId w:val="0"/>
        </w:numPr>
        <w:tabs>
          <w:tab w:val="left" w:pos="686"/>
        </w:tabs>
        <w:kinsoku w:val="0"/>
        <w:overflowPunct w:val="0"/>
        <w:autoSpaceDE w:val="0"/>
        <w:autoSpaceDN w:val="0"/>
        <w:adjustRightInd w:val="0"/>
        <w:spacing w:before="159"/>
        <w:ind w:left="118" w:leftChars="0" w:hanging="636"/>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11.1工期提前</w:t>
      </w:r>
      <w:r>
        <w:rPr>
          <w:rFonts w:hint="eastAsia" w:ascii="宋体" w:hAnsi="Times New Roman" w:eastAsia="宋体" w:cs="宋体"/>
          <w:b/>
          <w:w w:val="99"/>
          <w:sz w:val="28"/>
          <w:szCs w:val="28"/>
          <w:lang w:val="en-US" w:eastAsia="zh-CN" w:bidi="ar-SA"/>
        </w:rPr>
        <w:t xml:space="preserve"> </w:t>
      </w:r>
    </w:p>
    <w:p w14:paraId="32A3C21D">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工期提前的奖金约定：</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xml:space="preserve">。 </w:t>
      </w:r>
    </w:p>
    <w:p w14:paraId="1C5E5B53">
      <w:pPr>
        <w:widowControl w:val="0"/>
        <w:kinsoku w:val="0"/>
        <w:overflowPunct w:val="0"/>
        <w:autoSpaceDE w:val="0"/>
        <w:autoSpaceDN w:val="0"/>
        <w:adjustRightInd w:val="0"/>
        <w:spacing w:before="162"/>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12 暂停施工</w:t>
      </w:r>
      <w:r>
        <w:rPr>
          <w:rFonts w:hint="eastAsia" w:ascii="宋体" w:hAnsi="Times New Roman" w:eastAsia="宋体" w:cs="宋体"/>
          <w:b/>
          <w:w w:val="99"/>
          <w:sz w:val="28"/>
          <w:szCs w:val="28"/>
          <w:lang w:val="en-US" w:eastAsia="zh-CN" w:bidi="ar-SA"/>
        </w:rPr>
        <w:t xml:space="preserve"> </w:t>
      </w:r>
    </w:p>
    <w:p w14:paraId="68F9DD48">
      <w:pPr>
        <w:keepNext w:val="0"/>
        <w:keepLines w:val="0"/>
        <w:pageBreakBefore w:val="0"/>
        <w:widowControl w:val="0"/>
        <w:numPr>
          <w:ilvl w:val="1"/>
          <w:numId w:val="64"/>
        </w:numPr>
        <w:tabs>
          <w:tab w:val="left" w:pos="686"/>
        </w:tabs>
        <w:kinsoku w:val="0"/>
        <w:wordWrap/>
        <w:overflowPunct w:val="0"/>
        <w:topLinePunct w:val="0"/>
        <w:autoSpaceDE w:val="0"/>
        <w:autoSpaceDN w:val="0"/>
        <w:bidi w:val="0"/>
        <w:adjustRightInd w:val="0"/>
        <w:snapToGrid/>
        <w:spacing w:before="0"/>
        <w:ind w:left="0" w:firstLine="0"/>
        <w:textAlignment w:val="auto"/>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25" o:spid="_x0000_s1225" o:spt="136" type="#_x0000_t136" style="position:absolute;left:0pt;margin-left:95.7pt;margin-top:204pt;height:16pt;width:400.2pt;mso-position-horizontal-relative:page;rotation:-3538944f;visibility:hidden;z-index:-25159475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b/>
          <w:sz w:val="28"/>
          <w:szCs w:val="28"/>
          <w:lang w:val="en-US" w:eastAsia="zh-CN" w:bidi="ar-SA"/>
        </w:rPr>
        <w:t>承包人暂停施工的责任</w:t>
      </w:r>
      <w:r>
        <w:rPr>
          <w:rFonts w:hint="eastAsia" w:ascii="宋体" w:hAnsi="Times New Roman" w:eastAsia="宋体" w:cs="宋体"/>
          <w:b/>
          <w:w w:val="99"/>
          <w:sz w:val="28"/>
          <w:szCs w:val="28"/>
          <w:lang w:val="en-US" w:eastAsia="zh-CN" w:bidi="ar-SA"/>
        </w:rPr>
        <w:t xml:space="preserve"> </w:t>
      </w:r>
    </w:p>
    <w:p w14:paraId="60BA5AC2">
      <w:pPr>
        <w:pStyle w:val="19"/>
        <w:keepNext w:val="0"/>
        <w:keepLines w:val="0"/>
        <w:pageBreakBefore w:val="0"/>
        <w:widowControl/>
        <w:kinsoku w:val="0"/>
        <w:wordWrap/>
        <w:overflowPunct w:val="0"/>
        <w:topLinePunct w:val="0"/>
        <w:autoSpaceDE w:val="0"/>
        <w:autoSpaceDN w:val="0"/>
        <w:bidi w:val="0"/>
        <w:adjustRightInd w:val="0"/>
        <w:snapToGrid w:val="0"/>
        <w:spacing w:line="365" w:lineRule="auto"/>
        <w:ind w:right="0" w:firstLine="480" w:firstLineChars="200"/>
        <w:textAlignment w:val="baseline"/>
        <w:rPr>
          <w:rFonts w:hint="default"/>
        </w:rPr>
      </w:pPr>
      <w:r>
        <w:rPr>
          <w:rFonts w:hint="eastAsia" w:asciiTheme="minorEastAsia" w:hAnsiTheme="minorEastAsia" w:eastAsiaTheme="minorEastAsia" w:cstheme="minorEastAsia"/>
          <w:sz w:val="24"/>
          <w:szCs w:val="24"/>
        </w:rPr>
        <w:t>（5）承包人承担暂停施工责任的其他情形： 现场气候条件引起的必要停工（第 11.4款规定的异常恶劣气候条件除外）</w:t>
      </w:r>
      <w:r>
        <w:rPr>
          <w:rFonts w:hint="eastAsia"/>
        </w:rPr>
        <w:t xml:space="preserve"> </w:t>
      </w:r>
      <w:r>
        <w:t xml:space="preserve">。 </w:t>
      </w:r>
    </w:p>
    <w:p w14:paraId="665084D2">
      <w:pPr>
        <w:widowControl w:val="0"/>
        <w:numPr>
          <w:ilvl w:val="1"/>
          <w:numId w:val="64"/>
        </w:numPr>
        <w:tabs>
          <w:tab w:val="left" w:pos="686"/>
        </w:tabs>
        <w:kinsoku w:val="0"/>
        <w:overflowPunct w:val="0"/>
        <w:autoSpaceDE w:val="0"/>
        <w:autoSpaceDN w:val="0"/>
        <w:adjustRightInd w:val="0"/>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发包人暂停施工的责任</w:t>
      </w:r>
      <w:r>
        <w:rPr>
          <w:rFonts w:hint="eastAsia" w:ascii="宋体" w:hAnsi="Times New Roman" w:eastAsia="宋体" w:cs="宋体"/>
          <w:b/>
          <w:w w:val="99"/>
          <w:sz w:val="28"/>
          <w:szCs w:val="28"/>
          <w:lang w:val="en-US" w:eastAsia="zh-CN" w:bidi="ar-SA"/>
        </w:rPr>
        <w:t xml:space="preserve"> </w:t>
      </w:r>
    </w:p>
    <w:p w14:paraId="372FA772">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（3）发包人承担暂停施工责任的其他情形：</w:t>
      </w:r>
      <w:r>
        <w:rPr>
          <w:rFonts w:hint="eastAsia" w:ascii="宋体" w:hAnsi="Times New Roman" w:eastAsia="宋体" w:cs="宋体"/>
          <w:sz w:val="24"/>
          <w:szCs w:val="24"/>
          <w:u w:val="single"/>
          <w:lang w:val="en-US" w:eastAsia="zh-CN" w:bidi="ar-SA"/>
        </w:rPr>
        <w:t xml:space="preserve"> 无 </w:t>
      </w:r>
      <w:r>
        <w:rPr>
          <w:rFonts w:hint="eastAsia" w:ascii="宋体" w:hAnsi="Times New Roman" w:eastAsia="宋体" w:cs="宋体"/>
          <w:sz w:val="24"/>
          <w:szCs w:val="24"/>
          <w:lang w:val="en-US" w:eastAsia="zh-CN" w:bidi="ar-SA"/>
        </w:rPr>
        <w:t xml:space="preserve"> 。 </w:t>
      </w:r>
    </w:p>
    <w:p w14:paraId="5FD4E2A5">
      <w:pPr>
        <w:widowControl w:val="0"/>
        <w:kinsoku w:val="0"/>
        <w:overflowPunct w:val="0"/>
        <w:autoSpaceDE w:val="0"/>
        <w:autoSpaceDN w:val="0"/>
        <w:adjustRightInd w:val="0"/>
        <w:spacing w:before="159"/>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13 工程质量</w:t>
      </w:r>
      <w:r>
        <w:rPr>
          <w:rFonts w:hint="eastAsia" w:ascii="宋体" w:hAnsi="Times New Roman" w:eastAsia="宋体" w:cs="宋体"/>
          <w:b/>
          <w:w w:val="99"/>
          <w:sz w:val="28"/>
          <w:szCs w:val="28"/>
          <w:lang w:val="en-US" w:eastAsia="zh-CN" w:bidi="ar-SA"/>
        </w:rPr>
        <w:t xml:space="preserve"> </w:t>
      </w:r>
    </w:p>
    <w:p w14:paraId="1355D540">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13.1 质量评定</w:t>
      </w:r>
      <w:r>
        <w:rPr>
          <w:rFonts w:hint="eastAsia" w:ascii="宋体" w:hAnsi="Times New Roman" w:eastAsia="宋体" w:cs="宋体"/>
          <w:b/>
          <w:w w:val="99"/>
          <w:sz w:val="28"/>
          <w:szCs w:val="28"/>
          <w:lang w:val="en-US" w:eastAsia="zh-CN" w:bidi="ar-SA"/>
        </w:rPr>
        <w:t xml:space="preserve"> </w:t>
      </w:r>
    </w:p>
    <w:p w14:paraId="3463B8E7">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13.1.1</w:t>
      </w:r>
      <w:r>
        <w:rPr>
          <w:rFonts w:hint="eastAsia" w:ascii="宋体" w:hAnsi="Times New Roman" w:eastAsia="宋体" w:cs="宋体"/>
          <w:spacing w:val="-3"/>
          <w:sz w:val="24"/>
          <w:szCs w:val="24"/>
          <w:lang w:val="en-US" w:eastAsia="zh-CN" w:bidi="ar-SA"/>
        </w:rPr>
        <w:t xml:space="preserve"> 重要隐蔽单元工程和关键部位单元工程质量评定的约定：</w:t>
      </w:r>
      <w:r>
        <w:rPr>
          <w:rFonts w:hint="eastAsia" w:ascii="宋体" w:hAnsi="Times New Roman" w:eastAsia="宋体" w:cs="宋体"/>
          <w:spacing w:val="-3"/>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w:t>
      </w:r>
      <w:r>
        <w:rPr>
          <w:rFonts w:hint="eastAsia" w:ascii="宋体" w:hAnsi="Times New Roman" w:eastAsia="宋体" w:cs="宋体"/>
          <w:spacing w:val="-60"/>
          <w:sz w:val="24"/>
          <w:szCs w:val="24"/>
          <w:lang w:val="en-US" w:eastAsia="zh-CN" w:bidi="ar-SA"/>
        </w:rPr>
        <w:t xml:space="preserve"> 。</w:t>
      </w:r>
      <w:r>
        <w:rPr>
          <w:rFonts w:hint="eastAsia" w:ascii="宋体" w:hAnsi="Times New Roman" w:eastAsia="宋体" w:cs="宋体"/>
          <w:sz w:val="24"/>
          <w:szCs w:val="24"/>
          <w:lang w:val="en-US" w:eastAsia="zh-CN" w:bidi="ar-SA"/>
        </w:rPr>
        <w:t xml:space="preserve"> </w:t>
      </w:r>
    </w:p>
    <w:p w14:paraId="4B1B533B">
      <w:pPr>
        <w:widowControl w:val="0"/>
        <w:kinsoku w:val="0"/>
        <w:overflowPunct w:val="0"/>
        <w:autoSpaceDE w:val="0"/>
        <w:autoSpaceDN w:val="0"/>
        <w:adjustRightInd w:val="0"/>
        <w:spacing w:before="161" w:line="362" w:lineRule="auto"/>
        <w:ind w:left="118" w:right="1415" w:firstLine="480"/>
        <w:rPr>
          <w:rFonts w:hint="default" w:ascii="宋体" w:hAnsi="Times New Roman" w:eastAsia="宋体" w:cs="宋体"/>
          <w:spacing w:val="59"/>
          <w:sz w:val="24"/>
          <w:szCs w:val="24"/>
          <w:lang w:val="en-US" w:eastAsia="zh-CN" w:bidi="ar-SA"/>
        </w:rPr>
      </w:pPr>
      <w:r>
        <w:rPr>
          <w:rFonts w:hint="eastAsia" w:ascii="宋体" w:hAnsi="Times New Roman" w:eastAsia="宋体" w:cs="宋体"/>
          <w:sz w:val="24"/>
          <w:szCs w:val="24"/>
          <w:lang w:val="en-US" w:eastAsia="zh-CN" w:bidi="ar-SA"/>
        </w:rPr>
        <w:t>13.1.2</w:t>
      </w:r>
      <w:r>
        <w:rPr>
          <w:rFonts w:hint="eastAsia" w:ascii="宋体" w:hAnsi="Times New Roman" w:eastAsia="宋体" w:cs="宋体"/>
          <w:spacing w:val="2"/>
          <w:sz w:val="24"/>
          <w:szCs w:val="24"/>
          <w:lang w:val="en-US" w:eastAsia="zh-CN" w:bidi="ar-SA"/>
        </w:rPr>
        <w:t xml:space="preserve"> 工程合格标准为：</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，优良标准为：</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。达到优良的奖金为 ：</w:t>
      </w:r>
      <w:r>
        <w:rPr>
          <w:rFonts w:hint="eastAsia" w:ascii="宋体" w:hAnsi="Times New Roman" w:eastAsia="宋体" w:cs="宋体"/>
          <w:spacing w:val="59"/>
          <w:sz w:val="24"/>
          <w:szCs w:val="24"/>
          <w:lang w:val="en-US" w:eastAsia="zh-CN" w:bidi="ar-SA"/>
        </w:rPr>
        <w:t xml:space="preserve"> 。 </w:t>
      </w:r>
    </w:p>
    <w:p w14:paraId="4D23EE7F">
      <w:pPr>
        <w:widowControl w:val="0"/>
        <w:numPr>
          <w:ilvl w:val="0"/>
          <w:numId w:val="0"/>
        </w:numPr>
        <w:tabs>
          <w:tab w:val="left" w:pos="686"/>
        </w:tabs>
        <w:kinsoku w:val="0"/>
        <w:overflowPunct w:val="0"/>
        <w:autoSpaceDE w:val="0"/>
        <w:autoSpaceDN w:val="0"/>
        <w:adjustRightInd w:val="0"/>
        <w:spacing w:before="6"/>
        <w:ind w:left="118" w:leftChars="0" w:hanging="636"/>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13.1质量评定</w:t>
      </w:r>
      <w:r>
        <w:rPr>
          <w:rFonts w:hint="eastAsia" w:ascii="宋体" w:hAnsi="Times New Roman" w:eastAsia="宋体" w:cs="宋体"/>
          <w:b/>
          <w:w w:val="99"/>
          <w:sz w:val="28"/>
          <w:szCs w:val="28"/>
          <w:lang w:val="en-US" w:eastAsia="zh-CN" w:bidi="ar-SA"/>
        </w:rPr>
        <w:t xml:space="preserve"> </w:t>
      </w:r>
    </w:p>
    <w:p w14:paraId="1731B094">
      <w:pPr>
        <w:widowControl w:val="0"/>
        <w:kinsoku w:val="0"/>
        <w:overflowPunct w:val="0"/>
        <w:autoSpaceDE w:val="0"/>
        <w:autoSpaceDN w:val="0"/>
        <w:adjustRightInd w:val="0"/>
        <w:spacing w:before="185"/>
        <w:ind w:left="118" w:firstLine="0"/>
        <w:rPr>
          <w:rFonts w:hint="default" w:ascii="宋体" w:hAnsi="Times New Roman" w:eastAsia="宋体" w:cs="宋体"/>
          <w:spacing w:val="-10"/>
          <w:sz w:val="24"/>
          <w:szCs w:val="24"/>
          <w:lang w:val="en-US" w:eastAsia="zh-CN" w:bidi="ar-SA"/>
        </w:rPr>
      </w:pPr>
      <w:r>
        <w:rPr>
          <w:rFonts w:hint="eastAsia" w:ascii="宋体" w:hAnsi="Times New Roman" w:eastAsia="宋体" w:cs="宋体"/>
          <w:sz w:val="24"/>
          <w:szCs w:val="24"/>
          <w:lang w:val="en-US" w:eastAsia="zh-CN" w:bidi="ar-SA"/>
        </w:rPr>
        <w:t xml:space="preserve">    </w:t>
      </w:r>
      <w:r>
        <w:rPr>
          <w:rFonts w:hint="eastAsia" w:ascii="宋体" w:hAnsi="Times New Roman" w:eastAsia="宋体" w:cs="宋体"/>
          <w:spacing w:val="-16"/>
          <w:sz w:val="24"/>
          <w:szCs w:val="24"/>
          <w:lang w:val="en-US" w:eastAsia="zh-CN" w:bidi="ar-SA"/>
        </w:rPr>
        <w:t xml:space="preserve">本款第 </w:t>
      </w:r>
      <w:r>
        <w:rPr>
          <w:rFonts w:hint="eastAsia" w:ascii="宋体" w:hAnsi="Times New Roman" w:eastAsia="宋体" w:cs="宋体"/>
          <w:sz w:val="24"/>
          <w:szCs w:val="24"/>
          <w:lang w:val="en-US" w:eastAsia="zh-CN" w:bidi="ar-SA"/>
        </w:rPr>
        <w:t>13.1.3</w:t>
      </w:r>
      <w:r>
        <w:rPr>
          <w:rFonts w:hint="eastAsia" w:ascii="宋体" w:hAnsi="Times New Roman" w:eastAsia="宋体" w:cs="宋体"/>
          <w:spacing w:val="-24"/>
          <w:sz w:val="24"/>
          <w:szCs w:val="24"/>
          <w:lang w:val="en-US" w:eastAsia="zh-CN" w:bidi="ar-SA"/>
        </w:rPr>
        <w:t xml:space="preserve">项、第 </w:t>
      </w:r>
      <w:r>
        <w:rPr>
          <w:rFonts w:hint="eastAsia" w:ascii="宋体" w:hAnsi="Times New Roman" w:eastAsia="宋体" w:cs="宋体"/>
          <w:sz w:val="24"/>
          <w:szCs w:val="24"/>
          <w:lang w:val="en-US" w:eastAsia="zh-CN" w:bidi="ar-SA"/>
        </w:rPr>
        <w:t>13.1.4</w:t>
      </w:r>
      <w:r>
        <w:rPr>
          <w:rFonts w:hint="eastAsia" w:ascii="宋体" w:hAnsi="Times New Roman" w:eastAsia="宋体" w:cs="宋体"/>
          <w:spacing w:val="-10"/>
          <w:sz w:val="24"/>
          <w:szCs w:val="24"/>
          <w:lang w:val="en-US" w:eastAsia="zh-CN" w:bidi="ar-SA"/>
        </w:rPr>
        <w:t xml:space="preserve"> 项修改为： </w:t>
      </w:r>
    </w:p>
    <w:p w14:paraId="5FAE0705">
      <w:pPr>
        <w:widowControl w:val="0"/>
        <w:numPr>
          <w:ilvl w:val="0"/>
          <w:numId w:val="0"/>
        </w:numPr>
        <w:tabs>
          <w:tab w:val="left" w:pos="1320"/>
        </w:tabs>
        <w:kinsoku w:val="0"/>
        <w:overflowPunct w:val="0"/>
        <w:autoSpaceDE w:val="0"/>
        <w:autoSpaceDN w:val="0"/>
        <w:adjustRightInd w:val="0"/>
        <w:spacing w:before="158" w:line="364" w:lineRule="auto"/>
        <w:ind w:left="598" w:leftChars="0" w:right="1419" w:rightChars="0"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13.1.3承包人应在分部工程质量自评合格后，报监理人复核和发包人认定。发包</w:t>
      </w:r>
      <w:r>
        <w:rPr>
          <w:rFonts w:hint="eastAsia" w:ascii="宋体" w:hAnsi="Times New Roman" w:eastAsia="宋体" w:cs="宋体"/>
          <w:sz w:val="24"/>
          <w:szCs w:val="24"/>
          <w:lang w:val="en-US" w:eastAsia="zh-CN" w:bidi="ar-SA"/>
        </w:rPr>
        <w:t xml:space="preserve">人负责按有关规定完成分部工程质量结论报工程质量监督机构核备。 </w:t>
      </w:r>
    </w:p>
    <w:p w14:paraId="179565AD">
      <w:pPr>
        <w:widowControl w:val="0"/>
        <w:numPr>
          <w:ilvl w:val="0"/>
          <w:numId w:val="0"/>
        </w:numPr>
        <w:tabs>
          <w:tab w:val="left" w:pos="1320"/>
        </w:tabs>
        <w:kinsoku w:val="0"/>
        <w:overflowPunct w:val="0"/>
        <w:autoSpaceDE w:val="0"/>
        <w:autoSpaceDN w:val="0"/>
        <w:adjustRightInd w:val="0"/>
        <w:spacing w:line="364" w:lineRule="auto"/>
        <w:ind w:left="598" w:leftChars="0" w:right="1419" w:rightChars="0"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13.1.4承包人应在单位工程质量自评合格后，报监理人复核和发包人认定。发包</w:t>
      </w:r>
      <w:r>
        <w:rPr>
          <w:rFonts w:hint="eastAsia" w:ascii="宋体" w:hAnsi="Times New Roman" w:eastAsia="宋体" w:cs="宋体"/>
          <w:sz w:val="24"/>
          <w:szCs w:val="24"/>
          <w:lang w:val="en-US" w:eastAsia="zh-CN" w:bidi="ar-SA"/>
        </w:rPr>
        <w:t xml:space="preserve">人负责按有关规定完成单位工程质量结论报工程质量监督机构核备。 </w:t>
      </w:r>
    </w:p>
    <w:p w14:paraId="5BD345C5">
      <w:pPr>
        <w:widowControl w:val="0"/>
        <w:numPr>
          <w:ilvl w:val="0"/>
          <w:numId w:val="0"/>
        </w:numPr>
        <w:tabs>
          <w:tab w:val="left" w:pos="686"/>
        </w:tabs>
        <w:kinsoku w:val="0"/>
        <w:overflowPunct w:val="0"/>
        <w:autoSpaceDE w:val="0"/>
        <w:autoSpaceDN w:val="0"/>
        <w:adjustRightInd w:val="0"/>
        <w:spacing w:line="358" w:lineRule="exact"/>
        <w:ind w:left="118" w:leftChars="0" w:hanging="636"/>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13.2质量事故处理</w:t>
      </w:r>
      <w:r>
        <w:rPr>
          <w:rFonts w:hint="eastAsia" w:ascii="宋体" w:hAnsi="Times New Roman" w:eastAsia="宋体" w:cs="宋体"/>
          <w:b/>
          <w:w w:val="99"/>
          <w:sz w:val="28"/>
          <w:szCs w:val="28"/>
          <w:lang w:val="en-US" w:eastAsia="zh-CN" w:bidi="ar-SA"/>
        </w:rPr>
        <w:t xml:space="preserve"> </w:t>
      </w:r>
    </w:p>
    <w:p w14:paraId="08A38999">
      <w:pPr>
        <w:widowControl w:val="0"/>
        <w:numPr>
          <w:ilvl w:val="0"/>
          <w:numId w:val="0"/>
        </w:numPr>
        <w:tabs>
          <w:tab w:val="left" w:pos="1320"/>
        </w:tabs>
        <w:kinsoku w:val="0"/>
        <w:overflowPunct w:val="0"/>
        <w:autoSpaceDE w:val="0"/>
        <w:autoSpaceDN w:val="0"/>
        <w:adjustRightInd w:val="0"/>
        <w:spacing w:before="185"/>
        <w:ind w:left="598" w:leftChars="0"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13.2.1本项不作另行约定。 </w:t>
      </w:r>
    </w:p>
    <w:p w14:paraId="3DBFE4D1">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本款后补充： </w:t>
      </w:r>
    </w:p>
    <w:p w14:paraId="6FA3C894">
      <w:pPr>
        <w:widowControl w:val="0"/>
        <w:numPr>
          <w:ilvl w:val="0"/>
          <w:numId w:val="0"/>
        </w:numPr>
        <w:tabs>
          <w:tab w:val="left" w:pos="1320"/>
        </w:tabs>
        <w:kinsoku w:val="0"/>
        <w:overflowPunct w:val="0"/>
        <w:autoSpaceDE w:val="0"/>
        <w:autoSpaceDN w:val="0"/>
        <w:adjustRightInd w:val="0"/>
        <w:spacing w:before="158" w:line="364" w:lineRule="auto"/>
        <w:ind w:left="598" w:leftChars="0" w:right="1419" w:rightChars="0"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13.2.2因承包人原因造成地下管线、地上构筑物发生损坏的，由承包人承担相应</w:t>
      </w:r>
      <w:r>
        <w:rPr>
          <w:rFonts w:hint="eastAsia" w:ascii="宋体" w:hAnsi="Times New Roman" w:eastAsia="宋体" w:cs="宋体"/>
          <w:sz w:val="24"/>
          <w:szCs w:val="24"/>
          <w:lang w:val="en-US" w:eastAsia="zh-CN" w:bidi="ar-SA"/>
        </w:rPr>
        <w:t xml:space="preserve">责任和费用。 </w:t>
      </w:r>
    </w:p>
    <w:p w14:paraId="7A002DBE">
      <w:pPr>
        <w:widowControl w:val="0"/>
        <w:kinsoku w:val="0"/>
        <w:overflowPunct w:val="0"/>
        <w:autoSpaceDE w:val="0"/>
        <w:autoSpaceDN w:val="0"/>
        <w:adjustRightInd w:val="0"/>
        <w:spacing w:before="2"/>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14 试验和检验</w:t>
      </w:r>
      <w:r>
        <w:rPr>
          <w:rFonts w:hint="eastAsia" w:ascii="宋体" w:hAnsi="Times New Roman" w:eastAsia="宋体" w:cs="宋体"/>
          <w:b/>
          <w:w w:val="99"/>
          <w:sz w:val="28"/>
          <w:szCs w:val="28"/>
          <w:lang w:val="en-US" w:eastAsia="zh-CN" w:bidi="ar-SA"/>
        </w:rPr>
        <w:t xml:space="preserve"> </w:t>
      </w:r>
    </w:p>
    <w:p w14:paraId="5B350B2B">
      <w:pPr>
        <w:kinsoku w:val="0"/>
        <w:overflowPunct w:val="0"/>
        <w:spacing w:before="2"/>
        <w:ind w:left="118" w:firstLine="0"/>
        <w:rPr>
          <w:rFonts w:hint="default"/>
          <w:w w:val="99"/>
        </w:rPr>
        <w:sectPr>
          <w:pgSz w:w="11910" w:h="16840"/>
          <w:pgMar w:top="1440" w:right="1080" w:bottom="1440" w:left="1080" w:header="0" w:footer="287" w:gutter="0"/>
          <w:cols w:space="720" w:num="1"/>
        </w:sectPr>
      </w:pPr>
    </w:p>
    <w:p w14:paraId="35112B86">
      <w:pPr>
        <w:widowControl w:val="0"/>
        <w:kinsoku w:val="0"/>
        <w:overflowPunct w:val="0"/>
        <w:autoSpaceDE w:val="0"/>
        <w:autoSpaceDN w:val="0"/>
        <w:adjustRightInd w:val="0"/>
        <w:spacing w:before="43"/>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14.1 材料、工程设备和工程的试验和检验</w:t>
      </w:r>
      <w:r>
        <w:rPr>
          <w:rFonts w:hint="eastAsia" w:ascii="宋体" w:hAnsi="Times New Roman" w:eastAsia="宋体" w:cs="宋体"/>
          <w:b/>
          <w:w w:val="99"/>
          <w:sz w:val="28"/>
          <w:szCs w:val="28"/>
          <w:lang w:val="en-US" w:eastAsia="zh-CN" w:bidi="ar-SA"/>
        </w:rPr>
        <w:t xml:space="preserve"> </w:t>
      </w:r>
    </w:p>
    <w:p w14:paraId="485D370F">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14.1.1 机电设备</w:t>
      </w:r>
      <w:r>
        <w:rPr>
          <w:rFonts w:hint="eastAsia" w:ascii="宋体" w:hAnsi="Times New Roman" w:eastAsia="宋体" w:cs="宋体"/>
          <w:b/>
          <w:sz w:val="24"/>
          <w:szCs w:val="24"/>
          <w:lang w:val="en-US" w:eastAsia="zh-CN" w:bidi="ar-SA"/>
        </w:rPr>
        <w:t>（和/或金属结构设备）</w:t>
      </w:r>
      <w:r>
        <w:rPr>
          <w:rFonts w:hint="eastAsia" w:ascii="宋体" w:hAnsi="Times New Roman" w:eastAsia="宋体" w:cs="宋体"/>
          <w:sz w:val="24"/>
          <w:szCs w:val="24"/>
          <w:lang w:val="en-US" w:eastAsia="zh-CN" w:bidi="ar-SA"/>
        </w:rPr>
        <w:t xml:space="preserve">进场后的交货检查和验收中，承包人负责 </w:t>
      </w:r>
    </w:p>
    <w:p w14:paraId="2A9AF710">
      <w:pPr>
        <w:widowControl w:val="0"/>
        <w:kinsoku w:val="0"/>
        <w:overflowPunct w:val="0"/>
        <w:autoSpaceDE w:val="0"/>
        <w:autoSpaceDN w:val="0"/>
        <w:adjustRightInd w:val="0"/>
        <w:spacing w:before="158" w:line="364" w:lineRule="auto"/>
        <w:ind w:left="598" w:right="1604" w:hanging="480"/>
        <w:rPr>
          <w:rFonts w:hint="default" w:ascii="宋体" w:hAnsi="Times New Roman" w:eastAsia="宋体" w:cs="宋体"/>
          <w:sz w:val="24"/>
          <w:szCs w:val="24"/>
          <w:lang w:val="en-US" w:eastAsia="zh-CN" w:bidi="ar-SA"/>
        </w:rPr>
      </w:pPr>
      <w:r>
        <w:rPr>
          <w:rFonts w:hint="eastAsia" w:ascii="宋体" w:hAnsi="Times New Roman" w:eastAsia="宋体" w:cs="宋体"/>
          <w:spacing w:val="5"/>
          <w:sz w:val="24"/>
          <w:szCs w:val="24"/>
          <w:u w:val="single"/>
          <w:lang w:val="en-US" w:eastAsia="zh-CN" w:bidi="ar-SA"/>
        </w:rPr>
        <w:t xml:space="preserve">组织发包人、监理人、设计人进行交货检查和验收 </w:t>
      </w:r>
      <w:r>
        <w:rPr>
          <w:rFonts w:hint="eastAsia" w:ascii="宋体" w:hAnsi="Times New Roman" w:eastAsia="宋体" w:cs="宋体"/>
          <w:sz w:val="24"/>
          <w:szCs w:val="24"/>
          <w:lang w:val="en-US" w:eastAsia="zh-CN" w:bidi="ar-SA"/>
        </w:rPr>
        <w:t>。</w:t>
      </w:r>
      <w:r>
        <w:rPr>
          <w:rFonts w:hint="eastAsia" w:ascii="宋体" w:hAnsi="Times New Roman" w:eastAsia="宋体" w:cs="宋体"/>
          <w:b/>
          <w:sz w:val="24"/>
          <w:szCs w:val="24"/>
          <w:lang w:val="en-US" w:eastAsia="zh-CN" w:bidi="ar-SA"/>
        </w:rPr>
        <w:t xml:space="preserve">（如无，应删除此条） </w:t>
      </w:r>
      <w:r>
        <w:rPr>
          <w:rFonts w:hint="eastAsia" w:ascii="宋体" w:hAnsi="Times New Roman" w:eastAsia="宋体" w:cs="宋体"/>
          <w:sz w:val="24"/>
          <w:szCs w:val="24"/>
          <w:lang w:val="en-US" w:eastAsia="zh-CN" w:bidi="ar-SA"/>
        </w:rPr>
        <w:t>14.1.2</w:t>
      </w:r>
      <w:r>
        <w:rPr>
          <w:rFonts w:hint="eastAsia" w:ascii="宋体" w:hAnsi="Times New Roman" w:eastAsia="宋体" w:cs="宋体"/>
          <w:spacing w:val="-1"/>
          <w:sz w:val="24"/>
          <w:szCs w:val="24"/>
          <w:lang w:val="en-US" w:eastAsia="zh-CN" w:bidi="ar-SA"/>
        </w:rPr>
        <w:t xml:space="preserve"> 本工程实行见证取样的试块、试件及有关材料：</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15C78B95">
      <w:pPr>
        <w:widowControl w:val="0"/>
        <w:kinsoku w:val="0"/>
        <w:overflowPunct w:val="0"/>
        <w:autoSpaceDE w:val="0"/>
        <w:autoSpaceDN w:val="0"/>
        <w:adjustRightInd w:val="0"/>
        <w:spacing w:line="358" w:lineRule="exact"/>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15 变更</w:t>
      </w:r>
      <w:r>
        <w:rPr>
          <w:rFonts w:hint="eastAsia" w:ascii="宋体" w:hAnsi="Times New Roman" w:eastAsia="宋体" w:cs="宋体"/>
          <w:b/>
          <w:w w:val="99"/>
          <w:sz w:val="28"/>
          <w:szCs w:val="28"/>
          <w:lang w:val="en-US" w:eastAsia="zh-CN" w:bidi="ar-SA"/>
        </w:rPr>
        <w:t xml:space="preserve"> </w:t>
      </w:r>
    </w:p>
    <w:p w14:paraId="44B048F5">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15.1 变更的范围和内容</w:t>
      </w:r>
      <w:r>
        <w:rPr>
          <w:rFonts w:hint="eastAsia" w:ascii="宋体" w:hAnsi="Times New Roman" w:eastAsia="宋体" w:cs="宋体"/>
          <w:b/>
          <w:w w:val="99"/>
          <w:sz w:val="28"/>
          <w:szCs w:val="28"/>
          <w:lang w:val="en-US" w:eastAsia="zh-CN" w:bidi="ar-SA"/>
        </w:rPr>
        <w:t xml:space="preserve"> </w:t>
      </w:r>
    </w:p>
    <w:p w14:paraId="27A99BE6">
      <w:pPr>
        <w:widowControl w:val="0"/>
        <w:kinsoku w:val="0"/>
        <w:overflowPunct w:val="0"/>
        <w:autoSpaceDE w:val="0"/>
        <w:autoSpaceDN w:val="0"/>
        <w:adjustRightInd w:val="0"/>
        <w:spacing w:before="185" w:line="364" w:lineRule="auto"/>
        <w:ind w:left="118" w:right="1416"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26" o:spid="_x0000_s1226" o:spt="136" type="#_x0000_t136" style="position:absolute;left:0pt;margin-left:95.7pt;margin-top:200.15pt;height:16pt;width:400.2pt;mso-position-horizontal-relative:page;rotation:-3538944f;visibility:hidden;z-index:-25159372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（1）增加或减少合同中关键项目的工程量超过其工程总量的</w:t>
      </w:r>
      <w:r>
        <w:rPr>
          <w:rFonts w:hint="eastAsia" w:ascii="宋体" w:hAnsi="Times New Roman" w:eastAsia="宋体" w:cs="宋体"/>
          <w:spacing w:val="9"/>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2"/>
          <w:sz w:val="24"/>
          <w:szCs w:val="24"/>
          <w:lang w:val="en-US" w:eastAsia="zh-CN" w:bidi="ar-SA"/>
        </w:rPr>
        <w:t xml:space="preserve"> ％，关键</w:t>
      </w:r>
      <w:r>
        <w:rPr>
          <w:rFonts w:hint="eastAsia" w:ascii="宋体" w:hAnsi="Times New Roman" w:eastAsia="宋体" w:cs="宋体"/>
          <w:sz w:val="24"/>
          <w:szCs w:val="24"/>
          <w:lang w:val="en-US" w:eastAsia="zh-CN" w:bidi="ar-SA"/>
        </w:rPr>
        <w:t>项目：</w:t>
      </w:r>
      <w:r>
        <w:rPr>
          <w:rFonts w:hint="eastAsia" w:ascii="宋体" w:hAnsi="Times New Roman" w:eastAsia="宋体" w:cs="宋体"/>
          <w:spacing w:val="119"/>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，单价调整方式：</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xml:space="preserve"> 。 </w:t>
      </w:r>
    </w:p>
    <w:p w14:paraId="6221A651">
      <w:pPr>
        <w:widowControl w:val="0"/>
        <w:kinsoku w:val="0"/>
        <w:overflowPunct w:val="0"/>
        <w:autoSpaceDE w:val="0"/>
        <w:autoSpaceDN w:val="0"/>
        <w:adjustRightInd w:val="0"/>
        <w:spacing w:line="307"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本款后补充： </w:t>
      </w:r>
    </w:p>
    <w:p w14:paraId="6FA57E49">
      <w:pPr>
        <w:widowControl w:val="0"/>
        <w:kinsoku w:val="0"/>
        <w:overflowPunct w:val="0"/>
        <w:autoSpaceDE w:val="0"/>
        <w:autoSpaceDN w:val="0"/>
        <w:adjustRightInd w:val="0"/>
        <w:spacing w:before="160" w:line="364" w:lineRule="auto"/>
        <w:ind w:left="118" w:right="1294" w:firstLine="480"/>
        <w:rPr>
          <w:rFonts w:hint="default" w:ascii="宋体" w:hAnsi="Times New Roman" w:eastAsia="宋体" w:cs="宋体"/>
          <w:b/>
          <w:w w:val="99"/>
          <w:sz w:val="28"/>
          <w:szCs w:val="28"/>
          <w:lang w:val="en-US" w:eastAsia="zh-CN" w:bidi="ar-SA"/>
        </w:rPr>
      </w:pPr>
      <w:r>
        <w:rPr>
          <w:rFonts w:hint="eastAsia" w:ascii="宋体" w:hAnsi="Times New Roman" w:eastAsia="宋体" w:cs="宋体"/>
          <w:sz w:val="24"/>
          <w:szCs w:val="24"/>
          <w:lang w:val="en-US" w:eastAsia="zh-CN" w:bidi="ar-SA"/>
        </w:rPr>
        <w:t>本项目在实施过程中可能因规划调整发生重大设计变更，承包人应按照本合同条款的规定积极配合发包人完成变更手续，并承担相应的风险，不得因此索赔或终止合同。</w:t>
      </w:r>
      <w:r>
        <w:rPr>
          <w:rFonts w:hint="eastAsia" w:ascii="宋体" w:hAnsi="Times New Roman" w:eastAsia="宋体" w:cs="宋体"/>
          <w:b/>
          <w:sz w:val="28"/>
          <w:szCs w:val="28"/>
          <w:lang w:val="en-US" w:eastAsia="zh-CN" w:bidi="ar-SA"/>
        </w:rPr>
        <w:t>15.2 承包人的合理化建议</w:t>
      </w:r>
      <w:r>
        <w:rPr>
          <w:rFonts w:hint="eastAsia" w:ascii="宋体" w:hAnsi="Times New Roman" w:eastAsia="宋体" w:cs="宋体"/>
          <w:b/>
          <w:w w:val="99"/>
          <w:sz w:val="28"/>
          <w:szCs w:val="28"/>
          <w:lang w:val="en-US" w:eastAsia="zh-CN" w:bidi="ar-SA"/>
        </w:rPr>
        <w:t xml:space="preserve"> </w:t>
      </w:r>
    </w:p>
    <w:p w14:paraId="165F2ED3">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15.2.1 承包人实现合理化建议的奖励金额为：</w:t>
      </w:r>
      <w:r>
        <w:rPr>
          <w:rFonts w:hint="eastAsia" w:ascii="宋体" w:hAnsi="Times New Roman" w:eastAsia="宋体" w:cs="宋体"/>
          <w:sz w:val="24"/>
          <w:szCs w:val="24"/>
          <w:u w:val="single"/>
          <w:lang w:val="en-US" w:eastAsia="zh-CN" w:bidi="ar-SA"/>
        </w:rPr>
        <w:t xml:space="preserve"> 无</w:t>
      </w:r>
      <w:r>
        <w:rPr>
          <w:rFonts w:hint="eastAsia" w:ascii="宋体" w:hAnsi="Times New Roman" w:eastAsia="宋体" w:cs="宋体"/>
          <w:sz w:val="24"/>
          <w:szCs w:val="24"/>
          <w:lang w:val="en-US" w:eastAsia="zh-CN" w:bidi="ar-SA"/>
        </w:rPr>
        <w:t xml:space="preserve"> 。 </w:t>
      </w:r>
    </w:p>
    <w:p w14:paraId="67867B1C">
      <w:pPr>
        <w:widowControl w:val="0"/>
        <w:kinsoku w:val="0"/>
        <w:overflowPunct w:val="0"/>
        <w:autoSpaceDE w:val="0"/>
        <w:autoSpaceDN w:val="0"/>
        <w:adjustRightInd w:val="0"/>
        <w:spacing w:before="159"/>
        <w:ind w:left="118" w:firstLine="0"/>
        <w:outlineLvl w:val="1"/>
        <w:rPr>
          <w:rFonts w:hint="eastAsia"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15.3 暂估价</w:t>
      </w:r>
      <w:r>
        <w:rPr>
          <w:rFonts w:hint="eastAsia" w:ascii="宋体" w:hAnsi="Times New Roman" w:eastAsia="宋体" w:cs="宋体"/>
          <w:b/>
          <w:w w:val="99"/>
          <w:sz w:val="28"/>
          <w:szCs w:val="28"/>
          <w:lang w:val="en-US" w:eastAsia="zh-CN" w:bidi="ar-SA"/>
        </w:rPr>
        <w:t xml:space="preserve">  </w:t>
      </w:r>
    </w:p>
    <w:p w14:paraId="3E424A3E">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15.3.1（1）暂估价项目：</w:t>
      </w:r>
      <w:r>
        <w:rPr>
          <w:rFonts w:hint="eastAsia" w:ascii="宋体" w:hAnsi="Times New Roman" w:eastAsia="宋体" w:cs="宋体"/>
          <w:spacing w:val="119"/>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3E19EE52">
      <w:pPr>
        <w:widowControl w:val="0"/>
        <w:kinsoku w:val="0"/>
        <w:overflowPunct w:val="0"/>
        <w:autoSpaceDE w:val="0"/>
        <w:autoSpaceDN w:val="0"/>
        <w:adjustRightInd w:val="0"/>
        <w:spacing w:before="160" w:line="364" w:lineRule="auto"/>
        <w:ind w:left="118" w:right="142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（2）发包人和承包人以招标方式选择暂估价项目供应商或分包人时，双方的权利义务关系：</w:t>
      </w:r>
      <w:r>
        <w:rPr>
          <w:rFonts w:hint="eastAsia" w:ascii="宋体" w:hAnsi="Times New Roman" w:eastAsia="宋体" w:cs="宋体"/>
          <w:sz w:val="24"/>
          <w:szCs w:val="24"/>
          <w:u w:val="single"/>
          <w:lang w:val="en-US" w:eastAsia="zh-CN" w:bidi="ar-SA"/>
        </w:rPr>
        <w:t xml:space="preserve"> 招标工作开展分工及相关费用承担情况另行约定</w:t>
      </w:r>
      <w:r>
        <w:rPr>
          <w:rFonts w:hint="eastAsia" w:ascii="宋体" w:hAnsi="Times New Roman" w:eastAsia="宋体" w:cs="宋体"/>
          <w:sz w:val="24"/>
          <w:szCs w:val="24"/>
          <w:lang w:val="en-US" w:eastAsia="zh-CN" w:bidi="ar-SA"/>
        </w:rPr>
        <w:t xml:space="preserve"> 。 </w:t>
      </w:r>
    </w:p>
    <w:p w14:paraId="6F95DF06">
      <w:pPr>
        <w:widowControl w:val="0"/>
        <w:kinsoku w:val="0"/>
        <w:overflowPunct w:val="0"/>
        <w:autoSpaceDE w:val="0"/>
        <w:autoSpaceDN w:val="0"/>
        <w:adjustRightInd w:val="0"/>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16 价格调整</w:t>
      </w:r>
      <w:r>
        <w:rPr>
          <w:rFonts w:hint="eastAsia" w:ascii="宋体" w:hAnsi="Times New Roman" w:eastAsia="宋体" w:cs="宋体"/>
          <w:b/>
          <w:w w:val="99"/>
          <w:sz w:val="28"/>
          <w:szCs w:val="28"/>
          <w:lang w:val="en-US" w:eastAsia="zh-CN" w:bidi="ar-SA"/>
        </w:rPr>
        <w:t xml:space="preserve"> </w:t>
      </w:r>
    </w:p>
    <w:p w14:paraId="10AC4EB1">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16.1 物价波动引起的价格调整</w:t>
      </w:r>
      <w:r>
        <w:rPr>
          <w:rFonts w:hint="eastAsia" w:ascii="宋体" w:hAnsi="Times New Roman" w:eastAsia="宋体" w:cs="宋体"/>
          <w:b/>
          <w:w w:val="99"/>
          <w:sz w:val="28"/>
          <w:szCs w:val="28"/>
          <w:lang w:val="en-US" w:eastAsia="zh-CN" w:bidi="ar-SA"/>
        </w:rPr>
        <w:t xml:space="preserve"> </w:t>
      </w:r>
    </w:p>
    <w:p w14:paraId="1D22DAB0">
      <w:pPr>
        <w:widowControl w:val="0"/>
        <w:kinsoku w:val="0"/>
        <w:overflowPunct w:val="0"/>
        <w:autoSpaceDE w:val="0"/>
        <w:autoSpaceDN w:val="0"/>
        <w:adjustRightInd w:val="0"/>
        <w:spacing w:before="185" w:line="362" w:lineRule="auto"/>
        <w:ind w:left="598" w:right="352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物价波动引起的价格调整方式：</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xml:space="preserve">。16.1.2 采用造价信息调整价格差额 </w:t>
      </w:r>
    </w:p>
    <w:p w14:paraId="6ECC32DF">
      <w:pPr>
        <w:widowControl w:val="0"/>
        <w:kinsoku w:val="0"/>
        <w:overflowPunct w:val="0"/>
        <w:autoSpaceDE w:val="0"/>
        <w:autoSpaceDN w:val="0"/>
        <w:adjustRightInd w:val="0"/>
        <w:spacing w:before="5" w:line="362" w:lineRule="auto"/>
        <w:ind w:left="598" w:right="472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工程造价信息的来源：</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。价格调整的项目和系数：</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xml:space="preserve">。 </w:t>
      </w:r>
    </w:p>
    <w:p w14:paraId="6096E77E">
      <w:pPr>
        <w:widowControl w:val="0"/>
        <w:kinsoku w:val="0"/>
        <w:overflowPunct w:val="0"/>
        <w:autoSpaceDE w:val="0"/>
        <w:autoSpaceDN w:val="0"/>
        <w:adjustRightInd w:val="0"/>
        <w:spacing w:before="6"/>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17 计量与支付</w:t>
      </w:r>
      <w:r>
        <w:rPr>
          <w:rFonts w:hint="eastAsia" w:ascii="宋体" w:hAnsi="Times New Roman" w:eastAsia="宋体" w:cs="宋体"/>
          <w:b/>
          <w:w w:val="99"/>
          <w:sz w:val="28"/>
          <w:szCs w:val="28"/>
          <w:lang w:val="en-US" w:eastAsia="zh-CN" w:bidi="ar-SA"/>
        </w:rPr>
        <w:t xml:space="preserve"> </w:t>
      </w:r>
    </w:p>
    <w:p w14:paraId="027D81FF">
      <w:pPr>
        <w:widowControl w:val="0"/>
        <w:numPr>
          <w:ilvl w:val="1"/>
          <w:numId w:val="65"/>
        </w:numPr>
        <w:tabs>
          <w:tab w:val="left" w:pos="686"/>
        </w:tabs>
        <w:kinsoku w:val="0"/>
        <w:overflowPunct w:val="0"/>
        <w:autoSpaceDE w:val="0"/>
        <w:autoSpaceDN w:val="0"/>
        <w:adjustRightInd w:val="0"/>
        <w:spacing w:before="187"/>
        <w:ind w:left="685" w:hanging="567"/>
        <w:rPr>
          <w:rFonts w:hint="default" w:ascii="宋体" w:hAnsi="Times New Roman" w:eastAsia="宋体" w:cs="宋体"/>
          <w:b/>
          <w:w w:val="99"/>
          <w:sz w:val="28"/>
          <w:szCs w:val="28"/>
          <w:highlight w:val="none"/>
          <w:lang w:val="en-US" w:eastAsia="zh-CN" w:bidi="ar-SA"/>
        </w:rPr>
      </w:pPr>
      <w:r>
        <w:rPr>
          <w:rFonts w:hint="eastAsia" w:ascii="宋体" w:hAnsi="Times New Roman" w:eastAsia="宋体" w:cs="宋体"/>
          <w:b/>
          <w:spacing w:val="-1"/>
          <w:sz w:val="28"/>
          <w:szCs w:val="28"/>
          <w:highlight w:val="none"/>
          <w:lang w:val="en-US" w:eastAsia="zh-CN" w:bidi="ar-SA"/>
        </w:rPr>
        <w:t>预付款</w:t>
      </w:r>
      <w:r>
        <w:rPr>
          <w:rFonts w:hint="eastAsia" w:ascii="宋体" w:hAnsi="Times New Roman" w:eastAsia="宋体" w:cs="宋体"/>
          <w:b/>
          <w:w w:val="99"/>
          <w:sz w:val="28"/>
          <w:szCs w:val="28"/>
          <w:highlight w:val="none"/>
          <w:lang w:val="en-US" w:eastAsia="zh-CN" w:bidi="ar-SA"/>
        </w:rPr>
        <w:t xml:space="preserve"> </w:t>
      </w:r>
    </w:p>
    <w:p w14:paraId="049C0D11">
      <w:pPr>
        <w:widowControl w:val="0"/>
        <w:numPr>
          <w:ilvl w:val="2"/>
          <w:numId w:val="65"/>
        </w:numPr>
        <w:tabs>
          <w:tab w:val="left" w:pos="1320"/>
        </w:tabs>
        <w:kinsoku w:val="0"/>
        <w:overflowPunct w:val="0"/>
        <w:autoSpaceDE w:val="0"/>
        <w:autoSpaceDN w:val="0"/>
        <w:adjustRightInd w:val="0"/>
        <w:spacing w:before="185"/>
        <w:ind w:left="1319" w:hanging="721"/>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预付款：</w:t>
      </w:r>
      <w:r>
        <w:rPr>
          <w:rFonts w:hint="eastAsia" w:ascii="宋体" w:hAnsi="Times New Roman" w:eastAsia="宋体" w:cs="宋体"/>
          <w:b/>
          <w:sz w:val="24"/>
          <w:szCs w:val="24"/>
          <w:highlight w:val="none"/>
          <w:lang w:val="en-US" w:eastAsia="zh-CN" w:bidi="ar-SA"/>
        </w:rPr>
        <w:t>（多次支付预付款情况）</w:t>
      </w:r>
      <w:r>
        <w:rPr>
          <w:rFonts w:hint="eastAsia" w:ascii="宋体" w:hAnsi="Times New Roman" w:eastAsia="宋体" w:cs="宋体"/>
          <w:sz w:val="24"/>
          <w:szCs w:val="24"/>
          <w:highlight w:val="none"/>
          <w:lang w:val="en-US" w:eastAsia="zh-CN" w:bidi="ar-SA"/>
        </w:rPr>
        <w:t xml:space="preserve"> </w:t>
      </w:r>
    </w:p>
    <w:p w14:paraId="59F19A15">
      <w:pPr>
        <w:widowControl w:val="0"/>
        <w:kinsoku w:val="0"/>
        <w:overflowPunct w:val="0"/>
        <w:autoSpaceDE w:val="0"/>
        <w:autoSpaceDN w:val="0"/>
        <w:adjustRightInd w:val="0"/>
        <w:spacing w:before="158" w:line="364" w:lineRule="auto"/>
        <w:ind w:left="598" w:right="1604"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（1）工程预付款的总金额为签约合同价的</w:t>
      </w:r>
      <w:r>
        <w:rPr>
          <w:rFonts w:hint="eastAsia" w:ascii="宋体" w:hAnsi="Times New Roman" w:eastAsia="宋体" w:cs="宋体"/>
          <w:spacing w:val="59"/>
          <w:sz w:val="24"/>
          <w:szCs w:val="24"/>
          <w:highlight w:val="none"/>
          <w:u w:val="single"/>
          <w:lang w:val="en-US" w:eastAsia="zh-CN" w:bidi="ar-SA"/>
        </w:rPr>
        <w:t xml:space="preserve">  </w:t>
      </w:r>
      <w:r>
        <w:rPr>
          <w:rFonts w:hint="eastAsia" w:ascii="宋体" w:hAnsi="Times New Roman" w:eastAsia="宋体" w:cs="宋体"/>
          <w:sz w:val="24"/>
          <w:szCs w:val="24"/>
          <w:highlight w:val="none"/>
          <w:u w:val="single"/>
          <w:lang w:val="en-US" w:eastAsia="zh-CN" w:bidi="ar-SA"/>
        </w:rPr>
        <w:t xml:space="preserve">/   </w:t>
      </w:r>
      <w:r>
        <w:rPr>
          <w:rFonts w:hint="eastAsia" w:ascii="宋体" w:hAnsi="Times New Roman" w:eastAsia="宋体" w:cs="宋体"/>
          <w:sz w:val="24"/>
          <w:szCs w:val="24"/>
          <w:highlight w:val="none"/>
          <w:lang w:val="en-US" w:eastAsia="zh-CN" w:bidi="ar-SA"/>
        </w:rPr>
        <w:t xml:space="preserve"> %，分</w:t>
      </w:r>
      <w:r>
        <w:rPr>
          <w:rFonts w:hint="eastAsia" w:ascii="宋体" w:hAnsi="Times New Roman" w:eastAsia="宋体" w:cs="宋体"/>
          <w:sz w:val="24"/>
          <w:szCs w:val="24"/>
          <w:highlight w:val="none"/>
          <w:u w:val="single"/>
          <w:lang w:val="en-US" w:eastAsia="zh-CN" w:bidi="ar-SA"/>
        </w:rPr>
        <w:t xml:space="preserve"> /</w:t>
      </w:r>
      <w:r>
        <w:rPr>
          <w:rFonts w:hint="eastAsia" w:ascii="宋体" w:hAnsi="Times New Roman" w:eastAsia="宋体" w:cs="宋体"/>
          <w:sz w:val="24"/>
          <w:szCs w:val="24"/>
          <w:highlight w:val="none"/>
          <w:lang w:val="en-US" w:eastAsia="zh-CN" w:bidi="ar-SA"/>
        </w:rPr>
        <w:t xml:space="preserve"> 次支付给承包人。各次预付款的支付额度和付款时间为： </w:t>
      </w:r>
    </w:p>
    <w:p w14:paraId="0498BAC0">
      <w:pPr>
        <w:kinsoku w:val="0"/>
        <w:overflowPunct w:val="0"/>
        <w:spacing w:before="158" w:line="364" w:lineRule="auto"/>
        <w:ind w:left="598" w:right="1604" w:firstLine="0"/>
        <w:rPr>
          <w:rFonts w:hint="default"/>
          <w:highlight w:val="none"/>
        </w:rPr>
        <w:sectPr>
          <w:pgSz w:w="11910" w:h="16840"/>
          <w:pgMar w:top="1360" w:right="0" w:bottom="480" w:left="1300" w:header="0" w:footer="287" w:gutter="0"/>
          <w:cols w:space="720" w:num="1"/>
        </w:sectPr>
      </w:pPr>
    </w:p>
    <w:p w14:paraId="1FF5D92A">
      <w:pPr>
        <w:widowControl w:val="0"/>
        <w:numPr>
          <w:ilvl w:val="0"/>
          <w:numId w:val="66"/>
        </w:numPr>
        <w:tabs>
          <w:tab w:val="left" w:pos="960"/>
        </w:tabs>
        <w:kinsoku w:val="0"/>
        <w:overflowPunct w:val="0"/>
        <w:autoSpaceDE w:val="0"/>
        <w:autoSpaceDN w:val="0"/>
        <w:adjustRightInd w:val="0"/>
        <w:spacing w:before="42" w:line="364" w:lineRule="auto"/>
        <w:ind w:left="118" w:right="1415" w:firstLine="480"/>
        <w:rPr>
          <w:rFonts w:hint="default" w:ascii="宋体" w:hAnsi="Times New Roman" w:eastAsia="宋体" w:cs="宋体"/>
          <w:spacing w:val="-8"/>
          <w:sz w:val="24"/>
          <w:szCs w:val="24"/>
          <w:highlight w:val="none"/>
          <w:lang w:val="en-US" w:eastAsia="zh-CN" w:bidi="ar-SA"/>
        </w:rPr>
      </w:pPr>
      <w:r>
        <w:rPr>
          <w:rFonts w:hint="eastAsia" w:ascii="宋体" w:hAnsi="Times New Roman" w:eastAsia="宋体" w:cs="宋体"/>
          <w:sz w:val="24"/>
          <w:szCs w:val="24"/>
          <w:highlight w:val="none"/>
          <w:lang w:val="en-US" w:eastAsia="zh-CN" w:bidi="ar-SA"/>
        </w:rPr>
        <w:t>第一次预付款金额为工程预付款总金额的</w:t>
      </w:r>
      <w:r>
        <w:rPr>
          <w:rFonts w:hint="eastAsia" w:ascii="宋体" w:hAnsi="Times New Roman" w:eastAsia="宋体" w:cs="宋体"/>
          <w:spacing w:val="18"/>
          <w:sz w:val="24"/>
          <w:szCs w:val="24"/>
          <w:highlight w:val="none"/>
          <w:u w:val="single"/>
          <w:lang w:val="en-US" w:eastAsia="zh-CN" w:bidi="ar-SA"/>
        </w:rPr>
        <w:t xml:space="preserve">  </w:t>
      </w:r>
      <w:r>
        <w:rPr>
          <w:rFonts w:hint="eastAsia" w:ascii="宋体" w:hAnsi="Times New Roman" w:eastAsia="宋体" w:cs="宋体"/>
          <w:sz w:val="24"/>
          <w:szCs w:val="24"/>
          <w:highlight w:val="none"/>
          <w:u w:val="single"/>
          <w:lang w:val="en-US" w:eastAsia="zh-CN" w:bidi="ar-SA"/>
        </w:rPr>
        <w:t xml:space="preserve">/  </w:t>
      </w:r>
      <w:r>
        <w:rPr>
          <w:rFonts w:hint="eastAsia" w:ascii="宋体" w:hAnsi="Times New Roman" w:eastAsia="宋体" w:cs="宋体"/>
          <w:spacing w:val="-2"/>
          <w:sz w:val="24"/>
          <w:szCs w:val="24"/>
          <w:highlight w:val="none"/>
          <w:lang w:val="en-US" w:eastAsia="zh-CN" w:bidi="ar-SA"/>
        </w:rPr>
        <w:t xml:space="preserve"> %，付款时间应在合同协议书</w:t>
      </w:r>
      <w:r>
        <w:rPr>
          <w:rFonts w:hint="eastAsia" w:ascii="宋体" w:hAnsi="Times New Roman" w:eastAsia="宋体" w:cs="宋体"/>
          <w:spacing w:val="-3"/>
          <w:sz w:val="24"/>
          <w:szCs w:val="24"/>
          <w:highlight w:val="none"/>
          <w:lang w:val="en-US" w:eastAsia="zh-CN" w:bidi="ar-SA"/>
        </w:rPr>
        <w:t xml:space="preserve">签订且监理人出具付款证书报送发包人批准后 </w:t>
      </w:r>
      <w:r>
        <w:rPr>
          <w:rFonts w:hint="eastAsia" w:ascii="宋体" w:hAnsi="Times New Roman" w:eastAsia="宋体" w:cs="宋体"/>
          <w:sz w:val="24"/>
          <w:szCs w:val="24"/>
          <w:highlight w:val="none"/>
          <w:lang w:val="en-US" w:eastAsia="zh-CN" w:bidi="ar-SA"/>
        </w:rPr>
        <w:t>14</w:t>
      </w:r>
      <w:r>
        <w:rPr>
          <w:rFonts w:hint="eastAsia" w:ascii="宋体" w:hAnsi="Times New Roman" w:eastAsia="宋体" w:cs="宋体"/>
          <w:spacing w:val="-8"/>
          <w:sz w:val="24"/>
          <w:szCs w:val="24"/>
          <w:highlight w:val="none"/>
          <w:lang w:val="en-US" w:eastAsia="zh-CN" w:bidi="ar-SA"/>
        </w:rPr>
        <w:t xml:space="preserve"> 天内予以支付。 </w:t>
      </w:r>
    </w:p>
    <w:p w14:paraId="2864C61A">
      <w:pPr>
        <w:widowControl w:val="0"/>
        <w:numPr>
          <w:ilvl w:val="0"/>
          <w:numId w:val="66"/>
        </w:numPr>
        <w:tabs>
          <w:tab w:val="left" w:pos="960"/>
        </w:tabs>
        <w:kinsoku w:val="0"/>
        <w:overflowPunct w:val="0"/>
        <w:autoSpaceDE w:val="0"/>
        <w:autoSpaceDN w:val="0"/>
        <w:adjustRightInd w:val="0"/>
        <w:spacing w:line="364" w:lineRule="auto"/>
        <w:ind w:left="118" w:right="1412" w:firstLine="480"/>
        <w:jc w:val="both"/>
        <w:rPr>
          <w:rFonts w:hint="default" w:ascii="宋体" w:hAnsi="Times New Roman" w:eastAsia="宋体" w:cs="宋体"/>
          <w:spacing w:val="-8"/>
          <w:sz w:val="24"/>
          <w:szCs w:val="24"/>
          <w:highlight w:val="none"/>
          <w:lang w:val="en-US" w:eastAsia="zh-CN" w:bidi="ar-SA"/>
        </w:rPr>
      </w:pPr>
      <w:r>
        <w:rPr>
          <w:rFonts w:hint="eastAsia" w:ascii="宋体" w:hAnsi="Times New Roman" w:eastAsia="宋体" w:cs="宋体"/>
          <w:sz w:val="24"/>
          <w:szCs w:val="24"/>
          <w:highlight w:val="none"/>
          <w:lang w:val="en-US" w:eastAsia="zh-CN" w:bidi="ar-SA"/>
        </w:rPr>
        <w:t>第二次预付款金额为工程预付款总金额的</w:t>
      </w:r>
      <w:r>
        <w:rPr>
          <w:rFonts w:hint="eastAsia" w:ascii="宋体" w:hAnsi="Times New Roman" w:eastAsia="宋体" w:cs="宋体"/>
          <w:sz w:val="24"/>
          <w:szCs w:val="24"/>
          <w:highlight w:val="none"/>
          <w:u w:val="single"/>
          <w:lang w:val="en-US" w:eastAsia="zh-CN" w:bidi="ar-SA"/>
        </w:rPr>
        <w:t xml:space="preserve">   / </w:t>
      </w:r>
      <w:r>
        <w:rPr>
          <w:rFonts w:hint="eastAsia" w:ascii="宋体" w:hAnsi="Times New Roman" w:eastAsia="宋体" w:cs="宋体"/>
          <w:spacing w:val="-5"/>
          <w:sz w:val="24"/>
          <w:szCs w:val="24"/>
          <w:highlight w:val="none"/>
          <w:lang w:val="en-US" w:eastAsia="zh-CN" w:bidi="ar-SA"/>
        </w:rPr>
        <w:t xml:space="preserve"> %。付款时间需待承包人主要</w:t>
      </w:r>
      <w:r>
        <w:rPr>
          <w:rFonts w:hint="eastAsia" w:ascii="宋体" w:hAnsi="Times New Roman" w:eastAsia="宋体" w:cs="宋体"/>
          <w:spacing w:val="-8"/>
          <w:sz w:val="24"/>
          <w:szCs w:val="24"/>
          <w:highlight w:val="none"/>
          <w:lang w:val="en-US" w:eastAsia="zh-CN" w:bidi="ar-SA"/>
        </w:rPr>
        <w:t>设备进入工地后，其估算价值已达到本次预付款金额时，由承包人提出书面申请，经监</w:t>
      </w:r>
      <w:r>
        <w:rPr>
          <w:rFonts w:hint="eastAsia" w:ascii="宋体" w:hAnsi="Times New Roman" w:eastAsia="宋体" w:cs="宋体"/>
          <w:spacing w:val="-7"/>
          <w:sz w:val="24"/>
          <w:szCs w:val="24"/>
          <w:highlight w:val="none"/>
          <w:lang w:val="en-US" w:eastAsia="zh-CN" w:bidi="ar-SA"/>
        </w:rPr>
        <w:t xml:space="preserve">理人核实后出具付款证书报送发包人批准后 </w:t>
      </w:r>
      <w:r>
        <w:rPr>
          <w:rFonts w:hint="eastAsia" w:ascii="宋体" w:hAnsi="Times New Roman" w:eastAsia="宋体" w:cs="宋体"/>
          <w:sz w:val="24"/>
          <w:szCs w:val="24"/>
          <w:highlight w:val="none"/>
          <w:lang w:val="en-US" w:eastAsia="zh-CN" w:bidi="ar-SA"/>
        </w:rPr>
        <w:t>14</w:t>
      </w:r>
      <w:r>
        <w:rPr>
          <w:rFonts w:hint="eastAsia" w:ascii="宋体" w:hAnsi="Times New Roman" w:eastAsia="宋体" w:cs="宋体"/>
          <w:spacing w:val="-8"/>
          <w:sz w:val="24"/>
          <w:szCs w:val="24"/>
          <w:highlight w:val="none"/>
          <w:lang w:val="en-US" w:eastAsia="zh-CN" w:bidi="ar-SA"/>
        </w:rPr>
        <w:t xml:space="preserve"> 天内予以支付。 </w:t>
      </w:r>
    </w:p>
    <w:p w14:paraId="412317B1">
      <w:pPr>
        <w:widowControl w:val="0"/>
        <w:numPr>
          <w:ilvl w:val="0"/>
          <w:numId w:val="66"/>
        </w:numPr>
        <w:tabs>
          <w:tab w:val="left" w:pos="960"/>
        </w:tabs>
        <w:kinsoku w:val="0"/>
        <w:overflowPunct w:val="0"/>
        <w:autoSpaceDE w:val="0"/>
        <w:autoSpaceDN w:val="0"/>
        <w:adjustRightInd w:val="0"/>
        <w:spacing w:line="305" w:lineRule="exact"/>
        <w:ind w:left="959" w:firstLine="48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第三次预付款……。 </w:t>
      </w:r>
    </w:p>
    <w:p w14:paraId="1E3B59E5">
      <w:pPr>
        <w:widowControl w:val="0"/>
        <w:kinsoku w:val="0"/>
        <w:overflowPunct w:val="0"/>
        <w:autoSpaceDE w:val="0"/>
        <w:autoSpaceDN w:val="0"/>
        <w:adjustRightInd w:val="0"/>
        <w:spacing w:before="160" w:line="364" w:lineRule="auto"/>
        <w:ind w:left="598" w:right="1844" w:firstLine="0"/>
        <w:rPr>
          <w:rFonts w:hint="default" w:ascii="宋体" w:hAnsi="Times New Roman" w:eastAsia="宋体" w:cs="宋体"/>
          <w:sz w:val="24"/>
          <w:szCs w:val="24"/>
          <w:highlight w:val="none"/>
          <w:lang w:val="en-US" w:eastAsia="zh-CN" w:bidi="ar-SA"/>
        </w:rPr>
      </w:pPr>
      <w:r>
        <w:rPr>
          <w:rFonts w:hint="default" w:ascii="宋体" w:hAnsi="Times New Roman" w:eastAsia="宋体" w:cs="宋体"/>
          <w:sz w:val="24"/>
          <w:szCs w:val="24"/>
          <w:highlight w:val="none"/>
          <w:lang w:val="en-US" w:eastAsia="zh-CN" w:bidi="ar-SA"/>
        </w:rPr>
        <w:pict>
          <v:shape id="_x0000_s1227" o:spid="_x0000_s1227" o:spt="136" type="#_x0000_t136" style="position:absolute;left:0pt;margin-left:95.7pt;margin-top:210.55pt;height:16pt;width:400.2pt;mso-position-horizontal-relative:page;rotation:-3538944f;visibility:hidden;z-index:-25159168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highlight w:val="none"/>
          <w:lang w:val="en-US" w:eastAsia="zh-CN" w:bidi="ar-SA"/>
        </w:rPr>
        <w:t>（2）工程材料预付款的额度和预付办法约定为：</w:t>
      </w:r>
      <w:r>
        <w:rPr>
          <w:rFonts w:hint="eastAsia" w:ascii="宋体" w:hAnsi="Times New Roman" w:eastAsia="宋体" w:cs="宋体"/>
          <w:sz w:val="24"/>
          <w:szCs w:val="24"/>
          <w:highlight w:val="none"/>
          <w:u w:val="single"/>
          <w:lang w:val="en-US" w:eastAsia="zh-CN" w:bidi="ar-SA"/>
        </w:rPr>
        <w:t xml:space="preserve">        /         </w:t>
      </w:r>
      <w:r>
        <w:rPr>
          <w:rFonts w:hint="eastAsia" w:ascii="宋体" w:hAnsi="Times New Roman" w:eastAsia="宋体" w:cs="宋体"/>
          <w:sz w:val="24"/>
          <w:szCs w:val="24"/>
          <w:highlight w:val="none"/>
          <w:lang w:val="en-US" w:eastAsia="zh-CN" w:bidi="ar-SA"/>
        </w:rPr>
        <w:t>。17.2.1 预付款：</w:t>
      </w:r>
      <w:r>
        <w:rPr>
          <w:rFonts w:hint="eastAsia" w:ascii="宋体" w:hAnsi="Times New Roman" w:eastAsia="宋体" w:cs="宋体"/>
          <w:b/>
          <w:sz w:val="24"/>
          <w:szCs w:val="24"/>
          <w:highlight w:val="none"/>
          <w:lang w:val="en-US" w:eastAsia="zh-CN" w:bidi="ar-SA"/>
        </w:rPr>
        <w:t>（一次支付预付款情况）</w:t>
      </w:r>
      <w:r>
        <w:rPr>
          <w:rFonts w:hint="eastAsia" w:ascii="宋体" w:hAnsi="Times New Roman" w:eastAsia="宋体" w:cs="宋体"/>
          <w:sz w:val="24"/>
          <w:szCs w:val="24"/>
          <w:highlight w:val="none"/>
          <w:lang w:val="en-US" w:eastAsia="zh-CN" w:bidi="ar-SA"/>
        </w:rPr>
        <w:t xml:space="preserve"> </w:t>
      </w:r>
    </w:p>
    <w:p w14:paraId="0D86443E">
      <w:pPr>
        <w:widowControl w:val="0"/>
        <w:numPr>
          <w:ilvl w:val="0"/>
          <w:numId w:val="67"/>
        </w:numPr>
        <w:tabs>
          <w:tab w:val="left" w:pos="1207"/>
        </w:tabs>
        <w:kinsoku w:val="0"/>
        <w:overflowPunct w:val="0"/>
        <w:autoSpaceDE w:val="0"/>
        <w:autoSpaceDN w:val="0"/>
        <w:adjustRightInd w:val="0"/>
        <w:spacing w:line="364" w:lineRule="auto"/>
        <w:ind w:left="180" w:leftChars="0" w:right="1416" w:firstLine="483" w:firstLineChars="0"/>
        <w:jc w:val="both"/>
        <w:rPr>
          <w:rFonts w:hint="default" w:ascii="宋体" w:hAnsi="Times New Roman" w:eastAsia="宋体" w:cs="宋体"/>
          <w:color w:val="000000"/>
          <w:spacing w:val="-8"/>
          <w:sz w:val="22"/>
          <w:szCs w:val="22"/>
          <w:highlight w:val="none"/>
          <w:lang w:val="en-US" w:eastAsia="zh-CN" w:bidi="ar-SA"/>
        </w:rPr>
      </w:pPr>
      <w:r>
        <w:rPr>
          <w:rFonts w:hint="eastAsia" w:ascii="宋体" w:hAnsi="Times New Roman" w:eastAsia="宋体" w:cs="宋体"/>
          <w:spacing w:val="-1"/>
          <w:sz w:val="24"/>
          <w:szCs w:val="24"/>
          <w:highlight w:val="none"/>
          <w:lang w:val="en-US" w:eastAsia="zh-CN" w:bidi="ar-SA"/>
        </w:rPr>
        <w:t>工程预付款的总金额为签约合同价的</w:t>
      </w:r>
      <w:r>
        <w:rPr>
          <w:rFonts w:hint="eastAsia" w:ascii="宋体" w:hAnsi="Times New Roman" w:eastAsia="宋体" w:cs="宋体"/>
          <w:sz w:val="24"/>
          <w:szCs w:val="24"/>
          <w:highlight w:val="none"/>
          <w:u w:val="single"/>
          <w:lang w:val="en-US" w:eastAsia="zh-CN" w:bidi="ar-SA"/>
        </w:rPr>
        <w:t xml:space="preserve">  30  </w:t>
      </w:r>
      <w:r>
        <w:rPr>
          <w:rFonts w:hint="eastAsia" w:ascii="宋体" w:hAnsi="Times New Roman" w:eastAsia="宋体" w:cs="宋体"/>
          <w:spacing w:val="-8"/>
          <w:sz w:val="24"/>
          <w:szCs w:val="24"/>
          <w:highlight w:val="none"/>
          <w:lang w:val="en-US" w:eastAsia="zh-CN" w:bidi="ar-SA"/>
        </w:rPr>
        <w:t xml:space="preserve"> %，一次性支付给承包人。付款</w:t>
      </w:r>
      <w:r>
        <w:rPr>
          <w:rFonts w:hint="eastAsia" w:ascii="宋体" w:hAnsi="Times New Roman" w:eastAsia="宋体" w:cs="宋体"/>
          <w:spacing w:val="-3"/>
          <w:sz w:val="24"/>
          <w:szCs w:val="24"/>
          <w:highlight w:val="none"/>
          <w:lang w:val="en-US" w:eastAsia="zh-CN" w:bidi="ar-SA"/>
        </w:rPr>
        <w:t>时间应在合同协议书签订且承包人主要设备已进入工地后，经监理人出具付款证书报送</w:t>
      </w:r>
      <w:r>
        <w:rPr>
          <w:rFonts w:hint="eastAsia" w:ascii="宋体" w:hAnsi="Times New Roman" w:eastAsia="宋体" w:cs="宋体"/>
          <w:spacing w:val="-9"/>
          <w:sz w:val="24"/>
          <w:szCs w:val="24"/>
          <w:highlight w:val="none"/>
          <w:lang w:val="en-US" w:eastAsia="zh-CN" w:bidi="ar-SA"/>
        </w:rPr>
        <w:t xml:space="preserve">发包人批准后 </w:t>
      </w:r>
      <w:r>
        <w:rPr>
          <w:rFonts w:hint="eastAsia" w:ascii="宋体" w:hAnsi="Times New Roman" w:eastAsia="宋体" w:cs="宋体"/>
          <w:sz w:val="24"/>
          <w:szCs w:val="24"/>
          <w:highlight w:val="none"/>
          <w:lang w:val="en-US" w:eastAsia="zh-CN" w:bidi="ar-SA"/>
        </w:rPr>
        <w:t>14</w:t>
      </w:r>
      <w:r>
        <w:rPr>
          <w:rFonts w:hint="eastAsia" w:ascii="宋体" w:hAnsi="Times New Roman" w:eastAsia="宋体" w:cs="宋体"/>
          <w:spacing w:val="-8"/>
          <w:sz w:val="24"/>
          <w:szCs w:val="24"/>
          <w:highlight w:val="none"/>
          <w:lang w:val="en-US" w:eastAsia="zh-CN" w:bidi="ar-SA"/>
        </w:rPr>
        <w:t xml:space="preserve"> 天内予以支付。 </w:t>
      </w:r>
    </w:p>
    <w:p w14:paraId="3CE06B8A">
      <w:pPr>
        <w:widowControl w:val="0"/>
        <w:numPr>
          <w:ilvl w:val="0"/>
          <w:numId w:val="67"/>
        </w:numPr>
        <w:tabs>
          <w:tab w:val="left" w:pos="1200"/>
        </w:tabs>
        <w:kinsoku w:val="0"/>
        <w:overflowPunct w:val="0"/>
        <w:autoSpaceDE w:val="0"/>
        <w:autoSpaceDN w:val="0"/>
        <w:adjustRightInd w:val="0"/>
        <w:spacing w:line="362" w:lineRule="auto"/>
        <w:ind w:left="180" w:leftChars="0" w:right="1294" w:firstLine="480" w:firstLineChars="0"/>
        <w:rPr>
          <w:rFonts w:hint="default" w:ascii="宋体" w:hAnsi="Times New Roman" w:eastAsia="宋体" w:cs="宋体"/>
          <w:color w:val="000000"/>
          <w:sz w:val="22"/>
          <w:szCs w:val="22"/>
          <w:highlight w:val="none"/>
          <w:lang w:val="en-US" w:eastAsia="zh-CN" w:bidi="ar-SA"/>
        </w:rPr>
      </w:pPr>
      <w:r>
        <w:rPr>
          <w:rFonts w:hint="eastAsia" w:ascii="宋体" w:hAnsi="Times New Roman" w:eastAsia="宋体" w:cs="宋体"/>
          <w:spacing w:val="-1"/>
          <w:sz w:val="24"/>
          <w:szCs w:val="24"/>
          <w:highlight w:val="none"/>
          <w:lang w:val="en-US" w:eastAsia="zh-CN" w:bidi="ar-SA"/>
        </w:rPr>
        <w:t>工程材料预付款的额度和预付办法约定为：</w:t>
      </w:r>
      <w:r>
        <w:rPr>
          <w:rFonts w:hint="eastAsia" w:ascii="宋体" w:hAnsi="Times New Roman" w:eastAsia="宋体" w:cs="宋体"/>
          <w:spacing w:val="-2"/>
          <w:sz w:val="24"/>
          <w:szCs w:val="24"/>
          <w:highlight w:val="none"/>
          <w:u w:val="single"/>
          <w:lang w:val="en-US" w:eastAsia="zh-CN" w:bidi="ar-SA"/>
        </w:rPr>
        <w:t xml:space="preserve"> 签订合同且财政资金到位，收到</w:t>
      </w:r>
      <w:r>
        <w:rPr>
          <w:rFonts w:hint="eastAsia" w:ascii="宋体" w:hAnsi="Times New Roman" w:eastAsia="宋体" w:cs="宋体"/>
          <w:spacing w:val="-5"/>
          <w:sz w:val="24"/>
          <w:szCs w:val="24"/>
          <w:highlight w:val="none"/>
          <w:u w:val="single"/>
          <w:lang w:val="en-US" w:eastAsia="zh-CN" w:bidi="ar-SA"/>
        </w:rPr>
        <w:t xml:space="preserve">承包人提交正式发票后，发包人一次性向承包人支付预付款 </w:t>
      </w:r>
      <w:r>
        <w:rPr>
          <w:rFonts w:hint="eastAsia" w:ascii="宋体" w:hAnsi="Times New Roman" w:eastAsia="宋体" w:cs="宋体"/>
          <w:sz w:val="24"/>
          <w:szCs w:val="24"/>
          <w:highlight w:val="none"/>
          <w:u w:val="single"/>
          <w:lang w:val="en-US" w:eastAsia="zh-CN" w:bidi="ar-SA"/>
        </w:rPr>
        <w:t>30%</w:t>
      </w:r>
      <w:r>
        <w:rPr>
          <w:rFonts w:hint="eastAsia" w:ascii="宋体" w:hAnsi="Times New Roman" w:eastAsia="宋体" w:cs="宋体"/>
          <w:sz w:val="24"/>
          <w:szCs w:val="24"/>
          <w:highlight w:val="none"/>
          <w:lang w:val="en-US" w:eastAsia="zh-CN" w:bidi="ar-SA"/>
        </w:rPr>
        <w:t xml:space="preserve"> 。 (最终结算金额以评审中心审定金额为准）</w:t>
      </w:r>
    </w:p>
    <w:p w14:paraId="500342F9">
      <w:pPr>
        <w:widowControl w:val="0"/>
        <w:numPr>
          <w:ilvl w:val="2"/>
          <w:numId w:val="65"/>
        </w:numPr>
        <w:tabs>
          <w:tab w:val="left" w:pos="1320"/>
        </w:tabs>
        <w:kinsoku w:val="0"/>
        <w:overflowPunct w:val="0"/>
        <w:autoSpaceDE w:val="0"/>
        <w:autoSpaceDN w:val="0"/>
        <w:adjustRightInd w:val="0"/>
        <w:spacing w:before="4"/>
        <w:ind w:left="1319" w:hanging="721"/>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预付款保函（担保） </w:t>
      </w:r>
    </w:p>
    <w:p w14:paraId="269F65C0">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本项不适用于本合同。 </w:t>
      </w:r>
    </w:p>
    <w:p w14:paraId="3355D452">
      <w:pPr>
        <w:widowControl w:val="0"/>
        <w:numPr>
          <w:ilvl w:val="2"/>
          <w:numId w:val="65"/>
        </w:numPr>
        <w:tabs>
          <w:tab w:val="left" w:pos="1320"/>
        </w:tabs>
        <w:kinsoku w:val="0"/>
        <w:overflowPunct w:val="0"/>
        <w:autoSpaceDE w:val="0"/>
        <w:autoSpaceDN w:val="0"/>
        <w:adjustRightInd w:val="0"/>
        <w:spacing w:before="160"/>
        <w:ind w:left="1319" w:hanging="721"/>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预付款的扣回与还清</w:t>
      </w:r>
      <w:r>
        <w:rPr>
          <w:rFonts w:hint="eastAsia" w:ascii="宋体" w:hAnsi="Times New Roman" w:eastAsia="宋体" w:cs="宋体"/>
          <w:b/>
          <w:sz w:val="24"/>
          <w:szCs w:val="24"/>
          <w:highlight w:val="none"/>
          <w:lang w:val="en-US" w:eastAsia="zh-CN" w:bidi="ar-SA"/>
        </w:rPr>
        <w:t>（预付款扣回方式一）</w:t>
      </w:r>
      <w:r>
        <w:rPr>
          <w:rFonts w:hint="eastAsia" w:ascii="宋体" w:hAnsi="Times New Roman" w:eastAsia="宋体" w:cs="宋体"/>
          <w:sz w:val="24"/>
          <w:szCs w:val="24"/>
          <w:highlight w:val="none"/>
          <w:lang w:val="en-US" w:eastAsia="zh-CN" w:bidi="ar-SA"/>
        </w:rPr>
        <w:t xml:space="preserve"> </w:t>
      </w:r>
    </w:p>
    <w:p w14:paraId="42FBB3CA">
      <w:pPr>
        <w:widowControl w:val="0"/>
        <w:numPr>
          <w:ilvl w:val="0"/>
          <w:numId w:val="68"/>
        </w:numPr>
        <w:tabs>
          <w:tab w:val="left" w:pos="1200"/>
        </w:tabs>
        <w:kinsoku w:val="0"/>
        <w:overflowPunct w:val="0"/>
        <w:autoSpaceDE w:val="0"/>
        <w:autoSpaceDN w:val="0"/>
        <w:adjustRightInd w:val="0"/>
        <w:spacing w:before="158" w:line="364" w:lineRule="auto"/>
        <w:ind w:left="118" w:right="1415" w:firstLine="48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工程预付款在合同累计完成金额达到签约合同价的</w:t>
      </w:r>
      <w:r>
        <w:rPr>
          <w:rFonts w:hint="eastAsia" w:ascii="宋体" w:hAnsi="Times New Roman" w:eastAsia="宋体" w:cs="宋体"/>
          <w:spacing w:val="25"/>
          <w:sz w:val="24"/>
          <w:szCs w:val="24"/>
          <w:highlight w:val="none"/>
          <w:u w:val="single"/>
          <w:lang w:val="en-US" w:eastAsia="zh-CN" w:bidi="ar-SA"/>
        </w:rPr>
        <w:t xml:space="preserve">  </w:t>
      </w:r>
      <w:r>
        <w:rPr>
          <w:rFonts w:hint="eastAsia" w:ascii="宋体" w:hAnsi="Times New Roman" w:eastAsia="宋体" w:cs="宋体"/>
          <w:sz w:val="24"/>
          <w:szCs w:val="24"/>
          <w:highlight w:val="none"/>
          <w:u w:val="single"/>
          <w:lang w:val="en-US" w:eastAsia="zh-CN" w:bidi="ar-SA"/>
        </w:rPr>
        <w:t>/</w:t>
      </w:r>
      <w:r>
        <w:rPr>
          <w:rFonts w:hint="eastAsia" w:ascii="宋体" w:hAnsi="Times New Roman" w:eastAsia="宋体" w:cs="宋体"/>
          <w:spacing w:val="-2"/>
          <w:sz w:val="24"/>
          <w:szCs w:val="24"/>
          <w:highlight w:val="none"/>
          <w:lang w:val="en-US" w:eastAsia="zh-CN" w:bidi="ar-SA"/>
        </w:rPr>
        <w:t xml:space="preserve"> %时开始扣款，直至</w:t>
      </w:r>
      <w:r>
        <w:rPr>
          <w:rFonts w:hint="eastAsia" w:ascii="宋体" w:hAnsi="Times New Roman" w:eastAsia="宋体" w:cs="宋体"/>
          <w:sz w:val="24"/>
          <w:szCs w:val="24"/>
          <w:highlight w:val="none"/>
          <w:lang w:val="en-US" w:eastAsia="zh-CN" w:bidi="ar-SA"/>
        </w:rPr>
        <w:t>合同累计完成金额达到签约合同价的</w:t>
      </w:r>
      <w:r>
        <w:rPr>
          <w:rFonts w:hint="eastAsia" w:ascii="宋体" w:hAnsi="Times New Roman" w:eastAsia="宋体" w:cs="宋体"/>
          <w:sz w:val="24"/>
          <w:szCs w:val="24"/>
          <w:highlight w:val="none"/>
          <w:u w:val="single"/>
          <w:lang w:val="en-US" w:eastAsia="zh-CN" w:bidi="ar-SA"/>
        </w:rPr>
        <w:t xml:space="preserve"> /</w:t>
      </w:r>
      <w:r>
        <w:rPr>
          <w:rFonts w:hint="eastAsia" w:ascii="宋体" w:hAnsi="Times New Roman" w:eastAsia="宋体" w:cs="宋体"/>
          <w:sz w:val="24"/>
          <w:szCs w:val="24"/>
          <w:highlight w:val="none"/>
          <w:lang w:val="en-US" w:eastAsia="zh-CN" w:bidi="ar-SA"/>
        </w:rPr>
        <w:t xml:space="preserve"> %时全部扣清。 </w:t>
      </w:r>
    </w:p>
    <w:p w14:paraId="0DCF331A">
      <w:pPr>
        <w:numPr>
          <w:ilvl w:val="0"/>
          <w:numId w:val="68"/>
        </w:numPr>
        <w:tabs>
          <w:tab w:val="left" w:pos="1200"/>
        </w:tabs>
        <w:kinsoku w:val="0"/>
        <w:overflowPunct w:val="0"/>
        <w:spacing w:before="158" w:line="364" w:lineRule="auto"/>
        <w:ind w:right="1415" w:firstLine="480"/>
        <w:rPr>
          <w:rFonts w:hint="default"/>
          <w:highlight w:val="none"/>
        </w:rPr>
        <w:sectPr>
          <w:pgSz w:w="11910" w:h="16840"/>
          <w:pgMar w:top="1360" w:right="0" w:bottom="480" w:left="1300" w:header="0" w:footer="287" w:gutter="0"/>
          <w:cols w:space="720" w:num="1"/>
        </w:sectPr>
      </w:pPr>
    </w:p>
    <w:p w14:paraId="4EF83DB4">
      <w:pPr>
        <w:widowControl w:val="0"/>
        <w:kinsoku w:val="0"/>
        <w:overflowPunct w:val="0"/>
        <w:autoSpaceDE w:val="0"/>
        <w:autoSpaceDN w:val="0"/>
        <w:adjustRightInd w:val="0"/>
        <w:spacing w:before="133" w:line="249" w:lineRule="exact"/>
        <w:ind w:left="641" w:firstLine="0"/>
        <w:rPr>
          <w:rFonts w:hint="default" w:ascii="Symbol" w:hAnsi="Symbol" w:eastAsia="等线" w:cs="Symbol"/>
          <w:w w:val="105"/>
          <w:sz w:val="24"/>
          <w:szCs w:val="24"/>
          <w:highlight w:val="none"/>
          <w:lang w:val="en-US" w:eastAsia="zh-CN" w:bidi="ar-SA"/>
        </w:rPr>
      </w:pPr>
      <w:r>
        <w:rPr>
          <w:rFonts w:hint="default" w:ascii="Times New Roman" w:hAnsi="Times New Roman" w:eastAsia="等线" w:cs="Times New Roman"/>
          <w:i/>
          <w:w w:val="105"/>
          <w:sz w:val="24"/>
          <w:szCs w:val="24"/>
          <w:highlight w:val="none"/>
          <w:lang w:val="en-US" w:eastAsia="zh-CN" w:bidi="ar-SA"/>
        </w:rPr>
        <w:t xml:space="preserve">R </w:t>
      </w:r>
      <w:r>
        <w:rPr>
          <w:rFonts w:hint="default" w:ascii="Symbol" w:hAnsi="Symbol" w:eastAsia="等线" w:cs="Symbol"/>
          <w:w w:val="105"/>
          <w:sz w:val="24"/>
          <w:szCs w:val="24"/>
          <w:highlight w:val="none"/>
          <w:lang w:val="en-US" w:eastAsia="zh-CN" w:bidi="ar-SA"/>
        </w:rPr>
        <w:t></w:t>
      </w:r>
    </w:p>
    <w:p w14:paraId="0BE50B72">
      <w:pPr>
        <w:widowControl w:val="0"/>
        <w:kinsoku w:val="0"/>
        <w:overflowPunct w:val="0"/>
        <w:autoSpaceDE w:val="0"/>
        <w:autoSpaceDN w:val="0"/>
        <w:adjustRightInd w:val="0"/>
        <w:spacing w:line="269" w:lineRule="exact"/>
        <w:ind w:left="0" w:firstLine="0"/>
        <w:jc w:val="right"/>
        <w:rPr>
          <w:rFonts w:hint="default" w:ascii="Times New Roman" w:hAnsi="Times New Roman" w:eastAsia="等线" w:cs="Times New Roman"/>
          <w:position w:val="-6"/>
          <w:sz w:val="14"/>
          <w:szCs w:val="14"/>
          <w:highlight w:val="none"/>
          <w:lang w:val="en-US" w:eastAsia="zh-CN" w:bidi="ar-SA"/>
        </w:rPr>
      </w:pPr>
      <w:r>
        <w:rPr>
          <w:rFonts w:hint="default" w:ascii="Times New Roman" w:hAnsi="Times New Roman" w:eastAsia="等线" w:cs="Times New Roman"/>
          <w:sz w:val="24"/>
          <w:szCs w:val="24"/>
          <w:highlight w:val="none"/>
          <w:lang w:val="en-US" w:eastAsia="zh-CN" w:bidi="ar-SA"/>
        </w:rPr>
        <w:t>(</w:t>
      </w:r>
      <w:r>
        <w:rPr>
          <w:rFonts w:hint="default" w:ascii="Times New Roman" w:hAnsi="Times New Roman" w:eastAsia="等线" w:cs="Times New Roman"/>
          <w:i/>
          <w:sz w:val="24"/>
          <w:szCs w:val="24"/>
          <w:highlight w:val="none"/>
          <w:lang w:val="en-US" w:eastAsia="zh-CN" w:bidi="ar-SA"/>
        </w:rPr>
        <w:t>F</w:t>
      </w:r>
      <w:r>
        <w:rPr>
          <w:rFonts w:hint="default" w:ascii="Times New Roman" w:hAnsi="Times New Roman" w:eastAsia="等线" w:cs="Times New Roman"/>
          <w:position w:val="-6"/>
          <w:sz w:val="14"/>
          <w:szCs w:val="14"/>
          <w:highlight w:val="none"/>
          <w:lang w:val="en-US" w:eastAsia="zh-CN" w:bidi="ar-SA"/>
        </w:rPr>
        <w:t>2</w:t>
      </w:r>
    </w:p>
    <w:p w14:paraId="54895E98">
      <w:pPr>
        <w:widowControl w:val="0"/>
        <w:kinsoku w:val="0"/>
        <w:overflowPunct w:val="0"/>
        <w:autoSpaceDE w:val="0"/>
        <w:autoSpaceDN w:val="0"/>
        <w:adjustRightInd w:val="0"/>
        <w:ind w:left="104" w:firstLine="0"/>
        <w:rPr>
          <w:rFonts w:hint="default" w:ascii="Times New Roman" w:hAnsi="Times New Roman" w:eastAsia="等线" w:cs="Times New Roman"/>
          <w:i/>
          <w:w w:val="105"/>
          <w:sz w:val="24"/>
          <w:szCs w:val="24"/>
          <w:highlight w:val="none"/>
          <w:lang w:val="en-US" w:eastAsia="zh-CN" w:bidi="ar-SA"/>
        </w:rPr>
      </w:pPr>
      <w:r>
        <w:rPr>
          <w:rFonts w:hint="default" w:ascii="Times New Roman" w:hAnsi="Times New Roman" w:eastAsia="等线" w:cs="Times New Roman"/>
          <w:sz w:val="24"/>
          <w:szCs w:val="24"/>
          <w:highlight w:val="none"/>
          <w:lang w:val="en-US" w:eastAsia="zh-CN" w:bidi="ar-SA"/>
        </w:rPr>
        <w:br w:type="column"/>
      </w:r>
      <w:r>
        <w:rPr>
          <w:rFonts w:hint="default" w:ascii="Times New Roman" w:hAnsi="Times New Roman" w:eastAsia="等线" w:cs="Times New Roman"/>
          <w:i/>
          <w:w w:val="105"/>
          <w:sz w:val="24"/>
          <w:szCs w:val="24"/>
          <w:highlight w:val="none"/>
          <w:lang w:val="en-US" w:eastAsia="zh-CN" w:bidi="ar-SA"/>
        </w:rPr>
        <w:t>A</w:t>
      </w:r>
    </w:p>
    <w:p w14:paraId="66E83AC1">
      <w:pPr>
        <w:widowControl w:val="0"/>
        <w:numPr>
          <w:ilvl w:val="0"/>
          <w:numId w:val="69"/>
        </w:numPr>
        <w:tabs>
          <w:tab w:val="left" w:pos="225"/>
        </w:tabs>
        <w:kinsoku w:val="0"/>
        <w:overflowPunct w:val="0"/>
        <w:autoSpaceDE w:val="0"/>
        <w:autoSpaceDN w:val="0"/>
        <w:adjustRightInd w:val="0"/>
        <w:spacing w:before="44"/>
        <w:ind w:left="118" w:hanging="187"/>
        <w:rPr>
          <w:rFonts w:hint="default" w:ascii="Times New Roman" w:hAnsi="Times New Roman" w:eastAsia="等线" w:cs="Times New Roman"/>
          <w:i/>
          <w:spacing w:val="-11"/>
          <w:w w:val="105"/>
          <w:sz w:val="24"/>
          <w:szCs w:val="24"/>
          <w:highlight w:val="none"/>
          <w:lang w:val="en-US" w:eastAsia="zh-CN" w:bidi="ar-SA"/>
        </w:rPr>
      </w:pPr>
      <w:r>
        <w:rPr>
          <w:rFonts w:hint="default" w:ascii="宋体" w:hAnsi="Times New Roman" w:eastAsia="宋体" w:cs="宋体"/>
          <w:sz w:val="24"/>
          <w:szCs w:val="24"/>
          <w:highlight w:val="none"/>
          <w:lang w:val="en-US" w:eastAsia="zh-CN" w:bidi="ar-SA"/>
        </w:rPr>
        <mc:AlternateContent>
          <mc:Choice Requires="wps">
            <w:drawing>
              <wp:anchor distT="0" distB="0" distL="114300" distR="114300" simplePos="0" relativeHeight="251723776" behindDoc="0" locked="0" layoutInCell="0" hidden="1" allowOverlap="1">
                <wp:simplePos x="0" y="0"/>
                <wp:positionH relativeFrom="page">
                  <wp:posOffset>1494790</wp:posOffset>
                </wp:positionH>
                <wp:positionV relativeFrom="paragraph">
                  <wp:posOffset>24765</wp:posOffset>
                </wp:positionV>
                <wp:extent cx="661035" cy="12700"/>
                <wp:effectExtent l="0" t="0" r="0" b="0"/>
                <wp:wrapNone/>
                <wp:docPr id="1" name="任意多边形 61" hidden="1"/>
                <wp:cNvGraphicFramePr/>
                <a:graphic xmlns:a="http://schemas.openxmlformats.org/drawingml/2006/main">
                  <a:graphicData uri="http://schemas.microsoft.com/office/word/2010/wordprocessingShape">
                    <wps:wsp>
                      <wps:cNvSpPr/>
                      <wps:spPr>
                        <a:xfrm>
                          <a:off x="0" y="0"/>
                          <a:ext cx="661035" cy="12700"/>
                        </a:xfrm>
                        <a:custGeom>
                          <a:avLst/>
                          <a:gdLst/>
                          <a:ahLst/>
                          <a:cxnLst/>
                          <a:rect l="0" t="0" r="0" b="0"/>
                          <a:pathLst>
                            <a:path w="1041" h="20">
                              <a:moveTo>
                                <a:pt x="0" y="0"/>
                              </a:moveTo>
                              <a:lnTo>
                                <a:pt x="1040" y="0"/>
                              </a:lnTo>
                            </a:path>
                          </a:pathLst>
                        </a:custGeom>
                        <a:noFill/>
                        <a:ln w="6209" cap="flat" cmpd="sng">
                          <a:solidFill>
                            <a:srgbClr val="000000"/>
                          </a:solidFill>
                          <a:prstDash val="solid"/>
                          <a:headEnd type="none" w="med" len="med"/>
                          <a:tailEnd type="none" w="med" len="med"/>
                        </a:ln>
                      </wps:spPr>
                      <wps:bodyPr vert="horz" wrap="square" anchor="t" anchorCtr="0" upright="1"/>
                    </wps:wsp>
                  </a:graphicData>
                </a:graphic>
              </wp:anchor>
            </w:drawing>
          </mc:Choice>
          <mc:Fallback>
            <w:pict>
              <v:shape id="任意多边形 61" o:spid="_x0000_s1026" o:spt="100" style="position:absolute;left:0pt;margin-left:117.7pt;margin-top:1.95pt;height:1pt;width:52.05pt;mso-position-horizontal-relative:page;visibility:hidden;z-index:251723776;mso-width-relative:page;mso-height-relative:page;" filled="f" stroked="t" coordsize="1041,20" o:allowincell="f" o:gfxdata="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2R&#10;bzfXAAAABwEAAA8AAAAAAAAAAQAgAAAAIgAAAGRycy9kb3ducmV2LnhtbFBLAQIUABQAAAAIAIdO&#10;4kAkqW6LXQIAAOwEAAAOAAAAAAAAAAEAIAAAACYBAABkcnMvZTJvRG9jLnhtbFBLBQYAAAAABgAG&#10;AFkBAAD1BQAAAAA=&#10;" path="m0,0l1040,0e">
                <v:fill on="f" focussize="0,0"/>
                <v:stroke weight="0.488897637795276pt" color="#000000" joinstyle="round"/>
                <v:imagedata o:title=""/>
                <o:lock v:ext="edit" aspectratio="f"/>
              </v:shape>
            </w:pict>
          </mc:Fallback>
        </mc:AlternateContent>
      </w:r>
      <w:r>
        <w:rPr>
          <w:rFonts w:hint="default" w:ascii="Times New Roman" w:hAnsi="Times New Roman" w:eastAsia="等线" w:cs="Times New Roman"/>
          <w:i/>
          <w:spacing w:val="-15"/>
          <w:w w:val="105"/>
          <w:sz w:val="24"/>
          <w:szCs w:val="24"/>
          <w:highlight w:val="none"/>
          <w:lang w:val="en-US" w:eastAsia="zh-CN" w:bidi="ar-SA"/>
        </w:rPr>
        <w:t>F</w:t>
      </w:r>
      <w:r>
        <w:rPr>
          <w:rFonts w:hint="default" w:ascii="Times New Roman" w:hAnsi="Times New Roman" w:eastAsia="等线" w:cs="Times New Roman"/>
          <w:spacing w:val="-15"/>
          <w:w w:val="105"/>
          <w:position w:val="-6"/>
          <w:sz w:val="14"/>
          <w:szCs w:val="14"/>
          <w:highlight w:val="none"/>
          <w:lang w:val="en-US" w:eastAsia="zh-CN" w:bidi="ar-SA"/>
        </w:rPr>
        <w:t>1</w:t>
      </w:r>
      <w:r>
        <w:rPr>
          <w:rFonts w:hint="default" w:ascii="Times New Roman" w:hAnsi="Times New Roman" w:eastAsia="等线" w:cs="Times New Roman"/>
          <w:spacing w:val="-17"/>
          <w:w w:val="105"/>
          <w:position w:val="-6"/>
          <w:sz w:val="14"/>
          <w:szCs w:val="14"/>
          <w:highlight w:val="none"/>
          <w:lang w:val="en-US" w:eastAsia="zh-CN" w:bidi="ar-SA"/>
        </w:rPr>
        <w:t xml:space="preserve"> </w:t>
      </w:r>
      <w:r>
        <w:rPr>
          <w:rFonts w:hint="default" w:ascii="Times New Roman" w:hAnsi="Times New Roman" w:eastAsia="等线" w:cs="Times New Roman"/>
          <w:spacing w:val="-11"/>
          <w:w w:val="105"/>
          <w:sz w:val="24"/>
          <w:szCs w:val="24"/>
          <w:highlight w:val="none"/>
          <w:lang w:val="en-US" w:eastAsia="zh-CN" w:bidi="ar-SA"/>
        </w:rPr>
        <w:t>)</w:t>
      </w:r>
      <w:r>
        <w:rPr>
          <w:rFonts w:hint="default" w:ascii="Times New Roman" w:hAnsi="Times New Roman" w:eastAsia="等线" w:cs="Times New Roman"/>
          <w:i/>
          <w:spacing w:val="-11"/>
          <w:w w:val="105"/>
          <w:sz w:val="24"/>
          <w:szCs w:val="24"/>
          <w:highlight w:val="none"/>
          <w:lang w:val="en-US" w:eastAsia="zh-CN" w:bidi="ar-SA"/>
        </w:rPr>
        <w:t>S</w:t>
      </w:r>
    </w:p>
    <w:p w14:paraId="11B35DC3">
      <w:pPr>
        <w:widowControl w:val="0"/>
        <w:kinsoku w:val="0"/>
        <w:overflowPunct w:val="0"/>
        <w:autoSpaceDE w:val="0"/>
        <w:autoSpaceDN w:val="0"/>
        <w:adjustRightInd w:val="0"/>
        <w:spacing w:before="133"/>
        <w:ind w:left="23" w:firstLine="0"/>
        <w:rPr>
          <w:rFonts w:hint="default" w:ascii="宋体" w:hAnsi="Times New Roman" w:eastAsia="宋体" w:cs="宋体"/>
          <w:position w:val="1"/>
          <w:sz w:val="24"/>
          <w:szCs w:val="24"/>
          <w:highlight w:val="none"/>
          <w:lang w:val="en-US" w:eastAsia="zh-CN" w:bidi="ar-SA"/>
        </w:rPr>
      </w:pPr>
      <w:r>
        <w:rPr>
          <w:rFonts w:hint="default" w:ascii="Times New Roman" w:hAnsi="Times New Roman" w:eastAsia="等线" w:cs="Times New Roman"/>
          <w:sz w:val="24"/>
          <w:szCs w:val="24"/>
          <w:highlight w:val="none"/>
          <w:lang w:val="en-US" w:eastAsia="zh-CN" w:bidi="ar-SA"/>
        </w:rPr>
        <w:br w:type="column"/>
      </w:r>
      <w:r>
        <w:rPr>
          <w:rFonts w:hint="default" w:ascii="Times New Roman" w:hAnsi="Times New Roman" w:eastAsia="等线" w:cs="Times New Roman"/>
          <w:w w:val="105"/>
          <w:sz w:val="24"/>
          <w:szCs w:val="24"/>
          <w:highlight w:val="none"/>
          <w:lang w:val="en-US" w:eastAsia="zh-CN" w:bidi="ar-SA"/>
        </w:rPr>
        <w:t>(</w:t>
      </w:r>
      <w:r>
        <w:rPr>
          <w:rFonts w:hint="default" w:ascii="Times New Roman" w:hAnsi="Times New Roman" w:eastAsia="等线" w:cs="Times New Roman"/>
          <w:i/>
          <w:w w:val="105"/>
          <w:sz w:val="24"/>
          <w:szCs w:val="24"/>
          <w:highlight w:val="none"/>
          <w:lang w:val="en-US" w:eastAsia="zh-CN" w:bidi="ar-SA"/>
        </w:rPr>
        <w:t xml:space="preserve">C </w:t>
      </w:r>
      <w:r>
        <w:rPr>
          <w:rFonts w:hint="default" w:ascii="Symbol" w:hAnsi="Symbol" w:eastAsia="等线" w:cs="Symbol"/>
          <w:w w:val="105"/>
          <w:sz w:val="24"/>
          <w:szCs w:val="24"/>
          <w:highlight w:val="none"/>
          <w:lang w:val="en-US" w:eastAsia="zh-CN" w:bidi="ar-SA"/>
        </w:rPr>
        <w:t></w:t>
      </w:r>
      <w:r>
        <w:rPr>
          <w:rFonts w:hint="default" w:ascii="Times New Roman" w:hAnsi="Times New Roman" w:eastAsia="等线" w:cs="Times New Roman"/>
          <w:w w:val="105"/>
          <w:sz w:val="24"/>
          <w:szCs w:val="24"/>
          <w:highlight w:val="none"/>
          <w:lang w:val="en-US" w:eastAsia="zh-CN" w:bidi="ar-SA"/>
        </w:rPr>
        <w:t xml:space="preserve"> </w:t>
      </w:r>
      <w:r>
        <w:rPr>
          <w:rFonts w:hint="default" w:ascii="Times New Roman" w:hAnsi="Times New Roman" w:eastAsia="等线" w:cs="Times New Roman"/>
          <w:i/>
          <w:w w:val="105"/>
          <w:sz w:val="24"/>
          <w:szCs w:val="24"/>
          <w:highlight w:val="none"/>
          <w:lang w:val="en-US" w:eastAsia="zh-CN" w:bidi="ar-SA"/>
        </w:rPr>
        <w:t>F</w:t>
      </w:r>
      <w:r>
        <w:rPr>
          <w:rFonts w:hint="default" w:ascii="Times New Roman" w:hAnsi="Times New Roman" w:eastAsia="等线" w:cs="Times New Roman"/>
          <w:w w:val="105"/>
          <w:position w:val="-6"/>
          <w:sz w:val="14"/>
          <w:szCs w:val="14"/>
          <w:highlight w:val="none"/>
          <w:lang w:val="en-US" w:eastAsia="zh-CN" w:bidi="ar-SA"/>
        </w:rPr>
        <w:t>1</w:t>
      </w:r>
      <w:r>
        <w:rPr>
          <w:rFonts w:hint="default" w:ascii="Times New Roman" w:hAnsi="Times New Roman" w:eastAsia="等线" w:cs="Times New Roman"/>
          <w:i/>
          <w:w w:val="105"/>
          <w:sz w:val="24"/>
          <w:szCs w:val="24"/>
          <w:highlight w:val="none"/>
          <w:lang w:val="en-US" w:eastAsia="zh-CN" w:bidi="ar-SA"/>
        </w:rPr>
        <w:t>S</w:t>
      </w:r>
      <w:r>
        <w:rPr>
          <w:rFonts w:hint="default" w:ascii="Times New Roman" w:hAnsi="Times New Roman" w:eastAsia="等线" w:cs="Times New Roman"/>
          <w:w w:val="105"/>
          <w:sz w:val="24"/>
          <w:szCs w:val="24"/>
          <w:highlight w:val="none"/>
          <w:lang w:val="en-US" w:eastAsia="zh-CN" w:bidi="ar-SA"/>
        </w:rPr>
        <w:t>)</w:t>
      </w:r>
      <w:r>
        <w:rPr>
          <w:rFonts w:hint="default" w:ascii="Times New Roman" w:hAnsi="Times New Roman" w:eastAsia="等线" w:cs="Times New Roman"/>
          <w:sz w:val="24"/>
          <w:szCs w:val="24"/>
          <w:highlight w:val="none"/>
          <w:lang w:val="en-US" w:eastAsia="zh-CN" w:bidi="ar-SA"/>
        </w:rPr>
        <w:t xml:space="preserve"> </w:t>
      </w:r>
      <w:r>
        <w:rPr>
          <w:rFonts w:hint="eastAsia" w:ascii="宋体" w:hAnsi="Times New Roman" w:eastAsia="宋体" w:cs="宋体"/>
          <w:position w:val="1"/>
          <w:sz w:val="24"/>
          <w:szCs w:val="24"/>
          <w:highlight w:val="none"/>
          <w:lang w:val="en-US" w:eastAsia="zh-CN" w:bidi="ar-SA"/>
        </w:rPr>
        <w:t xml:space="preserve"> </w:t>
      </w:r>
    </w:p>
    <w:p w14:paraId="0E4155FF">
      <w:pPr>
        <w:kinsoku w:val="0"/>
        <w:overflowPunct w:val="0"/>
        <w:spacing w:before="133"/>
        <w:ind w:left="23" w:firstLine="0"/>
        <w:rPr>
          <w:rFonts w:hint="default"/>
          <w:position w:val="1"/>
          <w:highlight w:val="none"/>
        </w:rPr>
        <w:sectPr>
          <w:type w:val="continuous"/>
          <w:pgSz w:w="11910" w:h="16840"/>
          <w:pgMar w:top="1380" w:right="0" w:bottom="480" w:left="1300" w:header="720" w:footer="720" w:gutter="0"/>
          <w:cols w:equalWidth="0" w:num="3">
            <w:col w:w="1373" w:space="40"/>
            <w:col w:w="657" w:space="39"/>
            <w:col w:w="8501"/>
          </w:cols>
        </w:sectPr>
      </w:pPr>
    </w:p>
    <w:p w14:paraId="37CD0811">
      <w:pPr>
        <w:widowControl w:val="0"/>
        <w:kinsoku w:val="0"/>
        <w:overflowPunct w:val="0"/>
        <w:autoSpaceDE w:val="0"/>
        <w:autoSpaceDN w:val="0"/>
        <w:adjustRightInd w:val="0"/>
        <w:spacing w:before="164"/>
        <w:ind w:left="59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式中 </w:t>
      </w:r>
      <w:r>
        <w:rPr>
          <w:rFonts w:hint="eastAsia" w:ascii="宋体" w:hAnsi="Times New Roman" w:eastAsia="宋体" w:cs="宋体"/>
          <w:i/>
          <w:sz w:val="25"/>
          <w:szCs w:val="25"/>
          <w:highlight w:val="none"/>
          <w:lang w:val="en-US" w:eastAsia="zh-CN" w:bidi="ar-SA"/>
        </w:rPr>
        <w:t>R</w:t>
      </w:r>
      <w:r>
        <w:rPr>
          <w:rFonts w:hint="default" w:ascii="Times New Roman" w:hAnsi="Times New Roman" w:eastAsia="宋体" w:cs="宋体"/>
          <w:sz w:val="24"/>
          <w:szCs w:val="24"/>
          <w:highlight w:val="none"/>
          <w:lang w:val="en-US" w:eastAsia="zh-CN" w:bidi="ar-SA"/>
        </w:rPr>
        <w:t>——</w:t>
      </w:r>
      <w:r>
        <w:rPr>
          <w:rFonts w:hint="eastAsia" w:ascii="宋体" w:hAnsi="Times New Roman" w:eastAsia="宋体" w:cs="宋体"/>
          <w:sz w:val="24"/>
          <w:szCs w:val="24"/>
          <w:highlight w:val="none"/>
          <w:lang w:val="en-US" w:eastAsia="zh-CN" w:bidi="ar-SA"/>
        </w:rPr>
        <w:t xml:space="preserve">每次进度付款中累计扣回的金额； </w:t>
      </w:r>
    </w:p>
    <w:p w14:paraId="698743A4">
      <w:pPr>
        <w:widowControl w:val="0"/>
        <w:kinsoku w:val="0"/>
        <w:overflowPunct w:val="0"/>
        <w:autoSpaceDE w:val="0"/>
        <w:autoSpaceDN w:val="0"/>
        <w:adjustRightInd w:val="0"/>
        <w:spacing w:before="147"/>
        <w:ind w:left="59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     </w:t>
      </w:r>
      <w:r>
        <w:rPr>
          <w:rFonts w:hint="eastAsia" w:ascii="宋体" w:hAnsi="Times New Roman" w:eastAsia="宋体" w:cs="宋体"/>
          <w:i/>
          <w:w w:val="96"/>
          <w:sz w:val="25"/>
          <w:szCs w:val="25"/>
          <w:highlight w:val="none"/>
          <w:lang w:val="en-US" w:eastAsia="zh-CN" w:bidi="ar-SA"/>
        </w:rPr>
        <w:t xml:space="preserve"> </w:t>
      </w:r>
      <w:r>
        <w:rPr>
          <w:rFonts w:hint="eastAsia" w:ascii="宋体" w:hAnsi="Times New Roman" w:eastAsia="宋体" w:cs="宋体"/>
          <w:i/>
          <w:sz w:val="25"/>
          <w:szCs w:val="25"/>
          <w:highlight w:val="none"/>
          <w:lang w:val="en-US" w:eastAsia="zh-CN" w:bidi="ar-SA"/>
        </w:rPr>
        <w:t>A</w:t>
      </w:r>
      <w:r>
        <w:rPr>
          <w:rFonts w:hint="default" w:ascii="Times New Roman" w:hAnsi="Times New Roman" w:eastAsia="宋体" w:cs="宋体"/>
          <w:sz w:val="24"/>
          <w:szCs w:val="24"/>
          <w:highlight w:val="none"/>
          <w:lang w:val="en-US" w:eastAsia="zh-CN" w:bidi="ar-SA"/>
        </w:rPr>
        <w:t>——</w:t>
      </w:r>
      <w:r>
        <w:rPr>
          <w:rFonts w:hint="eastAsia" w:ascii="宋体" w:hAnsi="Times New Roman" w:eastAsia="宋体" w:cs="宋体"/>
          <w:sz w:val="24"/>
          <w:szCs w:val="24"/>
          <w:highlight w:val="none"/>
          <w:lang w:val="en-US" w:eastAsia="zh-CN" w:bidi="ar-SA"/>
        </w:rPr>
        <w:t xml:space="preserve">工程预付款总金额； </w:t>
      </w:r>
    </w:p>
    <w:p w14:paraId="5BDE2C35">
      <w:pPr>
        <w:widowControl w:val="0"/>
        <w:kinsoku w:val="0"/>
        <w:overflowPunct w:val="0"/>
        <w:autoSpaceDE w:val="0"/>
        <w:autoSpaceDN w:val="0"/>
        <w:adjustRightInd w:val="0"/>
        <w:spacing w:before="145"/>
        <w:ind w:left="59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      </w:t>
      </w:r>
      <w:r>
        <w:rPr>
          <w:rFonts w:hint="eastAsia" w:ascii="宋体" w:hAnsi="Times New Roman" w:eastAsia="宋体" w:cs="宋体"/>
          <w:i/>
          <w:sz w:val="25"/>
          <w:szCs w:val="25"/>
          <w:highlight w:val="none"/>
          <w:lang w:val="en-US" w:eastAsia="zh-CN" w:bidi="ar-SA"/>
        </w:rPr>
        <w:t>S</w:t>
      </w:r>
      <w:r>
        <w:rPr>
          <w:rFonts w:hint="default" w:ascii="Times New Roman" w:hAnsi="Times New Roman" w:eastAsia="宋体" w:cs="宋体"/>
          <w:sz w:val="24"/>
          <w:szCs w:val="24"/>
          <w:highlight w:val="none"/>
          <w:lang w:val="en-US" w:eastAsia="zh-CN" w:bidi="ar-SA"/>
        </w:rPr>
        <w:t>——</w:t>
      </w:r>
      <w:r>
        <w:rPr>
          <w:rFonts w:hint="eastAsia" w:ascii="宋体" w:hAnsi="Times New Roman" w:eastAsia="宋体" w:cs="宋体"/>
          <w:sz w:val="24"/>
          <w:szCs w:val="24"/>
          <w:highlight w:val="none"/>
          <w:lang w:val="en-US" w:eastAsia="zh-CN" w:bidi="ar-SA"/>
        </w:rPr>
        <w:t xml:space="preserve">签约合同价； </w:t>
      </w:r>
    </w:p>
    <w:p w14:paraId="145D860E">
      <w:pPr>
        <w:widowControl w:val="0"/>
        <w:kinsoku w:val="0"/>
        <w:overflowPunct w:val="0"/>
        <w:autoSpaceDE w:val="0"/>
        <w:autoSpaceDN w:val="0"/>
        <w:adjustRightInd w:val="0"/>
        <w:spacing w:before="148"/>
        <w:ind w:left="59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      </w:t>
      </w:r>
      <w:r>
        <w:rPr>
          <w:rFonts w:hint="eastAsia" w:ascii="宋体" w:hAnsi="Times New Roman" w:eastAsia="宋体" w:cs="宋体"/>
          <w:i/>
          <w:sz w:val="25"/>
          <w:szCs w:val="25"/>
          <w:highlight w:val="none"/>
          <w:lang w:val="en-US" w:eastAsia="zh-CN" w:bidi="ar-SA"/>
        </w:rPr>
        <w:t>C</w:t>
      </w:r>
      <w:r>
        <w:rPr>
          <w:rFonts w:hint="default" w:ascii="Times New Roman" w:hAnsi="Times New Roman" w:eastAsia="宋体" w:cs="宋体"/>
          <w:sz w:val="24"/>
          <w:szCs w:val="24"/>
          <w:highlight w:val="none"/>
          <w:lang w:val="en-US" w:eastAsia="zh-CN" w:bidi="ar-SA"/>
        </w:rPr>
        <w:t>——</w:t>
      </w:r>
      <w:r>
        <w:rPr>
          <w:rFonts w:hint="eastAsia" w:ascii="宋体" w:hAnsi="Times New Roman" w:eastAsia="宋体" w:cs="宋体"/>
          <w:sz w:val="24"/>
          <w:szCs w:val="24"/>
          <w:highlight w:val="none"/>
          <w:lang w:val="en-US" w:eastAsia="zh-CN" w:bidi="ar-SA"/>
        </w:rPr>
        <w:t xml:space="preserve">合同累计完成金额； </w:t>
      </w:r>
    </w:p>
    <w:p w14:paraId="06466D20">
      <w:pPr>
        <w:widowControl w:val="0"/>
        <w:kinsoku w:val="0"/>
        <w:overflowPunct w:val="0"/>
        <w:autoSpaceDE w:val="0"/>
        <w:autoSpaceDN w:val="0"/>
        <w:adjustRightInd w:val="0"/>
        <w:spacing w:before="147"/>
        <w:ind w:left="598" w:firstLine="0"/>
        <w:rPr>
          <w:rFonts w:hint="default" w:ascii="宋体" w:hAnsi="Times New Roman" w:eastAsia="宋体" w:cs="宋体"/>
          <w:position w:val="2"/>
          <w:sz w:val="24"/>
          <w:szCs w:val="24"/>
          <w:highlight w:val="none"/>
          <w:lang w:val="en-US" w:eastAsia="zh-CN" w:bidi="ar-SA"/>
        </w:rPr>
      </w:pPr>
      <w:r>
        <w:rPr>
          <w:rFonts w:hint="eastAsia" w:ascii="宋体" w:hAnsi="Times New Roman" w:eastAsia="宋体" w:cs="宋体"/>
          <w:position w:val="2"/>
          <w:sz w:val="24"/>
          <w:szCs w:val="24"/>
          <w:highlight w:val="none"/>
          <w:lang w:val="en-US" w:eastAsia="zh-CN" w:bidi="ar-SA"/>
        </w:rPr>
        <w:t xml:space="preserve">     </w:t>
      </w:r>
      <w:r>
        <w:rPr>
          <w:rFonts w:hint="eastAsia" w:ascii="宋体" w:hAnsi="Times New Roman" w:eastAsia="宋体" w:cs="宋体"/>
          <w:spacing w:val="-1"/>
          <w:position w:val="2"/>
          <w:sz w:val="24"/>
          <w:szCs w:val="24"/>
          <w:highlight w:val="none"/>
          <w:lang w:val="en-US" w:eastAsia="zh-CN" w:bidi="ar-SA"/>
        </w:rPr>
        <w:t xml:space="preserve"> </w:t>
      </w:r>
      <w:r>
        <w:rPr>
          <w:rFonts w:hint="eastAsia" w:ascii="宋体" w:hAnsi="Times New Roman" w:eastAsia="宋体" w:cs="宋体"/>
          <w:i/>
          <w:w w:val="96"/>
          <w:position w:val="2"/>
          <w:sz w:val="25"/>
          <w:szCs w:val="25"/>
          <w:highlight w:val="none"/>
          <w:lang w:val="en-US" w:eastAsia="zh-CN" w:bidi="ar-SA"/>
        </w:rPr>
        <w:t>F</w:t>
      </w:r>
      <w:r>
        <w:rPr>
          <w:rFonts w:hint="eastAsia" w:ascii="宋体" w:hAnsi="Times New Roman" w:eastAsia="宋体" w:cs="宋体"/>
          <w:sz w:val="12"/>
          <w:szCs w:val="12"/>
          <w:highlight w:val="none"/>
          <w:lang w:val="en-US" w:eastAsia="zh-CN" w:bidi="ar-SA"/>
        </w:rPr>
        <w:t>1</w:t>
      </w:r>
      <w:r>
        <w:rPr>
          <w:rFonts w:hint="default" w:ascii="Times New Roman" w:hAnsi="Times New Roman" w:eastAsia="宋体" w:cs="宋体"/>
          <w:position w:val="2"/>
          <w:sz w:val="24"/>
          <w:szCs w:val="24"/>
          <w:highlight w:val="none"/>
          <w:lang w:val="en-US" w:eastAsia="zh-CN" w:bidi="ar-SA"/>
        </w:rPr>
        <w:t>——</w:t>
      </w:r>
      <w:r>
        <w:rPr>
          <w:rFonts w:hint="eastAsia" w:ascii="宋体" w:hAnsi="Times New Roman" w:eastAsia="宋体" w:cs="宋体"/>
          <w:position w:val="2"/>
          <w:sz w:val="24"/>
          <w:szCs w:val="24"/>
          <w:highlight w:val="none"/>
          <w:lang w:val="en-US" w:eastAsia="zh-CN" w:bidi="ar-SA"/>
        </w:rPr>
        <w:t xml:space="preserve">开始扣款时合同累计完成金额达到签约合同价的比例； </w:t>
      </w:r>
    </w:p>
    <w:p w14:paraId="29D0B53E">
      <w:pPr>
        <w:widowControl w:val="0"/>
        <w:kinsoku w:val="0"/>
        <w:overflowPunct w:val="0"/>
        <w:autoSpaceDE w:val="0"/>
        <w:autoSpaceDN w:val="0"/>
        <w:adjustRightInd w:val="0"/>
        <w:spacing w:before="146"/>
        <w:ind w:left="598" w:firstLine="0"/>
        <w:rPr>
          <w:rFonts w:hint="default" w:ascii="宋体" w:hAnsi="Times New Roman" w:eastAsia="宋体" w:cs="宋体"/>
          <w:position w:val="2"/>
          <w:sz w:val="24"/>
          <w:szCs w:val="24"/>
          <w:highlight w:val="none"/>
          <w:lang w:val="en-US" w:eastAsia="zh-CN" w:bidi="ar-SA"/>
        </w:rPr>
      </w:pPr>
      <w:r>
        <w:rPr>
          <w:rFonts w:hint="eastAsia" w:ascii="宋体" w:hAnsi="Times New Roman" w:eastAsia="宋体" w:cs="宋体"/>
          <w:position w:val="2"/>
          <w:sz w:val="24"/>
          <w:szCs w:val="24"/>
          <w:highlight w:val="none"/>
          <w:lang w:val="en-US" w:eastAsia="zh-CN" w:bidi="ar-SA"/>
        </w:rPr>
        <w:t xml:space="preserve">     </w:t>
      </w:r>
      <w:r>
        <w:rPr>
          <w:rFonts w:hint="eastAsia" w:ascii="宋体" w:hAnsi="Times New Roman" w:eastAsia="宋体" w:cs="宋体"/>
          <w:spacing w:val="-1"/>
          <w:position w:val="2"/>
          <w:sz w:val="24"/>
          <w:szCs w:val="24"/>
          <w:highlight w:val="none"/>
          <w:lang w:val="en-US" w:eastAsia="zh-CN" w:bidi="ar-SA"/>
        </w:rPr>
        <w:t xml:space="preserve"> </w:t>
      </w:r>
      <w:r>
        <w:rPr>
          <w:rFonts w:hint="eastAsia" w:ascii="宋体" w:hAnsi="Times New Roman" w:eastAsia="宋体" w:cs="宋体"/>
          <w:i/>
          <w:w w:val="96"/>
          <w:position w:val="2"/>
          <w:sz w:val="25"/>
          <w:szCs w:val="25"/>
          <w:highlight w:val="none"/>
          <w:lang w:val="en-US" w:eastAsia="zh-CN" w:bidi="ar-SA"/>
        </w:rPr>
        <w:t>F</w:t>
      </w:r>
      <w:r>
        <w:rPr>
          <w:rFonts w:hint="eastAsia" w:ascii="宋体" w:hAnsi="Times New Roman" w:eastAsia="宋体" w:cs="宋体"/>
          <w:sz w:val="12"/>
          <w:szCs w:val="12"/>
          <w:highlight w:val="none"/>
          <w:lang w:val="en-US" w:eastAsia="zh-CN" w:bidi="ar-SA"/>
        </w:rPr>
        <w:t>2</w:t>
      </w:r>
      <w:r>
        <w:rPr>
          <w:rFonts w:hint="default" w:ascii="Times New Roman" w:hAnsi="Times New Roman" w:eastAsia="宋体" w:cs="宋体"/>
          <w:position w:val="2"/>
          <w:sz w:val="24"/>
          <w:szCs w:val="24"/>
          <w:highlight w:val="none"/>
          <w:lang w:val="en-US" w:eastAsia="zh-CN" w:bidi="ar-SA"/>
        </w:rPr>
        <w:t>——</w:t>
      </w:r>
      <w:r>
        <w:rPr>
          <w:rFonts w:hint="eastAsia" w:ascii="宋体" w:hAnsi="Times New Roman" w:eastAsia="宋体" w:cs="宋体"/>
          <w:position w:val="2"/>
          <w:sz w:val="24"/>
          <w:szCs w:val="24"/>
          <w:highlight w:val="none"/>
          <w:lang w:val="en-US" w:eastAsia="zh-CN" w:bidi="ar-SA"/>
        </w:rPr>
        <w:t xml:space="preserve">全部扣清时合同累计完成金额达到签约合同价的比例。 </w:t>
      </w:r>
    </w:p>
    <w:p w14:paraId="4D6C93A9">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上述合同累计完成金额均指价格调整前未扣质量保证金的金额。 </w:t>
      </w:r>
    </w:p>
    <w:p w14:paraId="2BD4A9B8">
      <w:pPr>
        <w:widowControl w:val="0"/>
        <w:numPr>
          <w:ilvl w:val="0"/>
          <w:numId w:val="68"/>
        </w:numPr>
        <w:tabs>
          <w:tab w:val="left" w:pos="1200"/>
        </w:tabs>
        <w:kinsoku w:val="0"/>
        <w:overflowPunct w:val="0"/>
        <w:autoSpaceDE w:val="0"/>
        <w:autoSpaceDN w:val="0"/>
        <w:adjustRightInd w:val="0"/>
        <w:spacing w:before="159" w:line="364" w:lineRule="auto"/>
        <w:ind w:left="598" w:right="3884" w:firstLine="0"/>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工程材料预付款的扣回与还清约定为：</w:t>
      </w:r>
      <w:r>
        <w:rPr>
          <w:rFonts w:hint="eastAsia" w:ascii="宋体" w:hAnsi="Times New Roman" w:eastAsia="宋体" w:cs="宋体"/>
          <w:sz w:val="24"/>
          <w:szCs w:val="24"/>
          <w:highlight w:val="none"/>
          <w:u w:val="single"/>
          <w:lang w:val="en-US" w:eastAsia="zh-CN" w:bidi="ar-SA"/>
        </w:rPr>
        <w:t xml:space="preserve">  / </w:t>
      </w:r>
      <w:r>
        <w:rPr>
          <w:rFonts w:hint="eastAsia" w:ascii="宋体" w:hAnsi="Times New Roman" w:eastAsia="宋体" w:cs="宋体"/>
          <w:sz w:val="24"/>
          <w:szCs w:val="24"/>
          <w:highlight w:val="none"/>
          <w:lang w:val="en-US" w:eastAsia="zh-CN" w:bidi="ar-SA"/>
        </w:rPr>
        <w:t xml:space="preserve"> 。17.2.3</w:t>
      </w:r>
      <w:r>
        <w:rPr>
          <w:rFonts w:hint="eastAsia" w:ascii="宋体" w:hAnsi="Times New Roman" w:eastAsia="宋体" w:cs="宋体"/>
          <w:spacing w:val="-1"/>
          <w:sz w:val="24"/>
          <w:szCs w:val="24"/>
          <w:highlight w:val="none"/>
          <w:lang w:val="en-US" w:eastAsia="zh-CN" w:bidi="ar-SA"/>
        </w:rPr>
        <w:t xml:space="preserve"> 预付款的扣回与还清</w:t>
      </w:r>
      <w:r>
        <w:rPr>
          <w:rFonts w:hint="eastAsia" w:ascii="宋体" w:hAnsi="Times New Roman" w:eastAsia="宋体" w:cs="宋体"/>
          <w:b/>
          <w:sz w:val="24"/>
          <w:szCs w:val="24"/>
          <w:highlight w:val="none"/>
          <w:lang w:val="en-US" w:eastAsia="zh-CN" w:bidi="ar-SA"/>
        </w:rPr>
        <w:t>（预付款扣回方式二）</w:t>
      </w:r>
      <w:r>
        <w:rPr>
          <w:rFonts w:hint="eastAsia" w:ascii="宋体" w:hAnsi="Times New Roman" w:eastAsia="宋体" w:cs="宋体"/>
          <w:sz w:val="24"/>
          <w:szCs w:val="24"/>
          <w:highlight w:val="none"/>
          <w:lang w:val="en-US" w:eastAsia="zh-CN" w:bidi="ar-SA"/>
        </w:rPr>
        <w:t xml:space="preserve"> </w:t>
      </w:r>
    </w:p>
    <w:p w14:paraId="2C5F5E13">
      <w:pPr>
        <w:widowControl w:val="0"/>
        <w:numPr>
          <w:ilvl w:val="0"/>
          <w:numId w:val="70"/>
        </w:numPr>
        <w:tabs>
          <w:tab w:val="left" w:pos="1200"/>
        </w:tabs>
        <w:kinsoku w:val="0"/>
        <w:overflowPunct w:val="0"/>
        <w:autoSpaceDE w:val="0"/>
        <w:autoSpaceDN w:val="0"/>
        <w:adjustRightInd w:val="0"/>
        <w:spacing w:line="306" w:lineRule="exact"/>
        <w:ind w:left="1199" w:hanging="601"/>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 xml:space="preserve">工程预付款在最末一次工程进度款付清前扣回。 </w:t>
      </w:r>
    </w:p>
    <w:p w14:paraId="2CE5A43C">
      <w:pPr>
        <w:numPr>
          <w:ilvl w:val="0"/>
          <w:numId w:val="70"/>
        </w:numPr>
        <w:tabs>
          <w:tab w:val="left" w:pos="1200"/>
        </w:tabs>
        <w:kinsoku w:val="0"/>
        <w:overflowPunct w:val="0"/>
        <w:spacing w:line="306" w:lineRule="exact"/>
        <w:rPr>
          <w:rFonts w:hint="default"/>
          <w:highlight w:val="none"/>
        </w:rPr>
        <w:sectPr>
          <w:type w:val="continuous"/>
          <w:pgSz w:w="11910" w:h="16840"/>
          <w:pgMar w:top="1380" w:right="0" w:bottom="480" w:left="1300" w:header="720" w:footer="720" w:gutter="0"/>
          <w:cols w:equalWidth="0" w:num="1">
            <w:col w:w="10610"/>
          </w:cols>
        </w:sectPr>
      </w:pPr>
    </w:p>
    <w:p w14:paraId="3E08C73B">
      <w:pPr>
        <w:widowControl w:val="0"/>
        <w:numPr>
          <w:ilvl w:val="0"/>
          <w:numId w:val="70"/>
        </w:numPr>
        <w:tabs>
          <w:tab w:val="left" w:pos="1200"/>
        </w:tabs>
        <w:kinsoku w:val="0"/>
        <w:overflowPunct w:val="0"/>
        <w:autoSpaceDE w:val="0"/>
        <w:autoSpaceDN w:val="0"/>
        <w:adjustRightInd w:val="0"/>
        <w:spacing w:before="42"/>
        <w:ind w:left="1199" w:hanging="601"/>
        <w:rPr>
          <w:rFonts w:hint="default" w:ascii="宋体" w:hAnsi="Times New Roman" w:eastAsia="宋体" w:cs="宋体"/>
          <w:sz w:val="24"/>
          <w:szCs w:val="24"/>
          <w:highlight w:val="none"/>
          <w:lang w:val="en-US" w:eastAsia="zh-CN" w:bidi="ar-SA"/>
        </w:rPr>
      </w:pPr>
      <w:r>
        <w:rPr>
          <w:rFonts w:hint="eastAsia" w:ascii="宋体" w:hAnsi="Times New Roman" w:eastAsia="宋体" w:cs="宋体"/>
          <w:sz w:val="24"/>
          <w:szCs w:val="24"/>
          <w:highlight w:val="none"/>
          <w:lang w:val="en-US" w:eastAsia="zh-CN" w:bidi="ar-SA"/>
        </w:rPr>
        <w:t>工程材料预付款的扣回与还清约定为：</w:t>
      </w:r>
      <w:r>
        <w:rPr>
          <w:rFonts w:hint="eastAsia" w:ascii="宋体" w:hAnsi="Times New Roman" w:eastAsia="宋体" w:cs="宋体"/>
          <w:sz w:val="24"/>
          <w:szCs w:val="24"/>
          <w:highlight w:val="none"/>
          <w:u w:val="single"/>
          <w:lang w:val="en-US" w:eastAsia="zh-CN" w:bidi="ar-SA"/>
        </w:rPr>
        <w:t xml:space="preserve"> /</w:t>
      </w:r>
      <w:r>
        <w:rPr>
          <w:rFonts w:hint="eastAsia" w:ascii="宋体" w:hAnsi="Times New Roman" w:eastAsia="宋体" w:cs="宋体"/>
          <w:sz w:val="24"/>
          <w:szCs w:val="24"/>
          <w:highlight w:val="none"/>
          <w:lang w:val="en-US" w:eastAsia="zh-CN" w:bidi="ar-SA"/>
        </w:rPr>
        <w:t xml:space="preserve"> 。 </w:t>
      </w:r>
    </w:p>
    <w:p w14:paraId="10CE6180">
      <w:pPr>
        <w:widowControl w:val="0"/>
        <w:numPr>
          <w:ilvl w:val="1"/>
          <w:numId w:val="65"/>
        </w:numPr>
        <w:tabs>
          <w:tab w:val="left" w:pos="686"/>
        </w:tabs>
        <w:kinsoku w:val="0"/>
        <w:overflowPunct w:val="0"/>
        <w:autoSpaceDE w:val="0"/>
        <w:autoSpaceDN w:val="0"/>
        <w:adjustRightInd w:val="0"/>
        <w:spacing w:before="159"/>
        <w:ind w:left="685" w:hanging="567"/>
        <w:outlineLvl w:val="1"/>
        <w:rPr>
          <w:rFonts w:hint="default" w:ascii="宋体" w:hAnsi="Times New Roman" w:eastAsia="宋体" w:cs="宋体"/>
          <w:b/>
          <w:w w:val="99"/>
          <w:sz w:val="28"/>
          <w:szCs w:val="28"/>
          <w:highlight w:val="none"/>
          <w:lang w:val="en-US" w:eastAsia="zh-CN" w:bidi="ar-SA"/>
        </w:rPr>
      </w:pPr>
      <w:r>
        <w:rPr>
          <w:rFonts w:hint="eastAsia" w:ascii="宋体" w:hAnsi="Times New Roman" w:eastAsia="宋体" w:cs="宋体"/>
          <w:b/>
          <w:sz w:val="28"/>
          <w:szCs w:val="28"/>
          <w:highlight w:val="none"/>
          <w:lang w:val="en-US" w:eastAsia="zh-CN" w:bidi="ar-SA"/>
        </w:rPr>
        <w:t>工程进度付款</w:t>
      </w:r>
      <w:r>
        <w:rPr>
          <w:rFonts w:hint="eastAsia" w:ascii="宋体" w:hAnsi="Times New Roman" w:eastAsia="宋体" w:cs="宋体"/>
          <w:b/>
          <w:w w:val="99"/>
          <w:sz w:val="28"/>
          <w:szCs w:val="28"/>
          <w:highlight w:val="none"/>
          <w:lang w:val="en-US" w:eastAsia="zh-CN" w:bidi="ar-SA"/>
        </w:rPr>
        <w:t xml:space="preserve"> </w:t>
      </w:r>
    </w:p>
    <w:p w14:paraId="29E0BE72">
      <w:pPr>
        <w:widowControl w:val="0"/>
        <w:kinsoku w:val="0"/>
        <w:overflowPunct w:val="0"/>
        <w:autoSpaceDE w:val="0"/>
        <w:autoSpaceDN w:val="0"/>
        <w:adjustRightInd w:val="0"/>
        <w:spacing w:before="186" w:line="364" w:lineRule="auto"/>
        <w:ind w:left="118" w:right="1415" w:firstLine="480"/>
        <w:jc w:val="both"/>
        <w:rPr>
          <w:rFonts w:hint="default" w:ascii="宋体" w:hAnsi="Times New Roman" w:eastAsia="宋体" w:cs="宋体"/>
          <w:spacing w:val="-6"/>
          <w:sz w:val="24"/>
          <w:szCs w:val="24"/>
          <w:lang w:val="en-US" w:eastAsia="zh-CN" w:bidi="ar-SA"/>
        </w:rPr>
      </w:pPr>
      <w:r>
        <w:rPr>
          <w:rFonts w:hint="eastAsia" w:ascii="宋体" w:hAnsi="Times New Roman" w:eastAsia="宋体" w:cs="宋体"/>
          <w:sz w:val="24"/>
          <w:szCs w:val="24"/>
          <w:highlight w:val="none"/>
          <w:lang w:val="en-US" w:eastAsia="zh-CN" w:bidi="ar-SA"/>
        </w:rPr>
        <w:t>17.3.3 进度付款证书和支付时间支付比例：</w:t>
      </w:r>
      <w:r>
        <w:rPr>
          <w:rFonts w:hint="eastAsia" w:ascii="宋体" w:hAnsi="Times New Roman" w:eastAsia="宋体" w:cs="宋体"/>
          <w:spacing w:val="-9"/>
          <w:sz w:val="24"/>
          <w:szCs w:val="24"/>
          <w:highlight w:val="none"/>
          <w:u w:val="single"/>
          <w:lang w:val="en-US" w:eastAsia="zh-CN" w:bidi="ar-SA"/>
        </w:rPr>
        <w:t xml:space="preserve">待工程量完成 </w:t>
      </w:r>
      <w:r>
        <w:rPr>
          <w:rFonts w:hint="eastAsia" w:ascii="宋体" w:hAnsi="Times New Roman" w:eastAsia="宋体" w:cs="宋体"/>
          <w:sz w:val="24"/>
          <w:szCs w:val="24"/>
          <w:highlight w:val="none"/>
          <w:u w:val="single"/>
          <w:lang w:val="en-US" w:eastAsia="zh-CN" w:bidi="ar-SA"/>
        </w:rPr>
        <w:t>60</w:t>
      </w:r>
      <w:r>
        <w:rPr>
          <w:rFonts w:hint="eastAsia" w:ascii="宋体" w:hAnsi="Times New Roman" w:eastAsia="宋体" w:cs="宋体"/>
          <w:spacing w:val="-2"/>
          <w:sz w:val="24"/>
          <w:szCs w:val="24"/>
          <w:highlight w:val="none"/>
          <w:u w:val="single"/>
          <w:lang w:val="en-US" w:eastAsia="zh-CN" w:bidi="ar-SA"/>
        </w:rPr>
        <w:t xml:space="preserve"> %时，拨付合同金额</w:t>
      </w:r>
      <w:r>
        <w:rPr>
          <w:rFonts w:hint="eastAsia" w:ascii="宋体" w:hAnsi="Times New Roman" w:eastAsia="宋体" w:cs="宋体"/>
          <w:spacing w:val="-220"/>
          <w:sz w:val="24"/>
          <w:szCs w:val="24"/>
          <w:highlight w:val="none"/>
          <w:u w:val="single"/>
          <w:lang w:val="en-US" w:eastAsia="zh-CN" w:bidi="ar-SA"/>
        </w:rPr>
        <w:t>至</w:t>
      </w:r>
      <w:r>
        <w:rPr>
          <w:rFonts w:hint="eastAsia" w:ascii="宋体" w:hAnsi="Times New Roman" w:eastAsia="宋体" w:cs="宋体"/>
          <w:spacing w:val="-15"/>
          <w:sz w:val="24"/>
          <w:szCs w:val="24"/>
          <w:highlight w:val="none"/>
          <w:u w:val="single"/>
          <w:lang w:val="en-US" w:eastAsia="zh-CN" w:bidi="ar-SA"/>
        </w:rPr>
        <w:t>50%；在完工后，拨付</w:t>
      </w:r>
      <w:r>
        <w:rPr>
          <w:rFonts w:hint="eastAsia" w:ascii="宋体" w:hAnsi="Times New Roman" w:eastAsia="宋体" w:cs="宋体"/>
          <w:spacing w:val="-15"/>
          <w:sz w:val="24"/>
          <w:szCs w:val="24"/>
          <w:u w:val="single"/>
          <w:lang w:val="en-US" w:eastAsia="zh-CN" w:bidi="ar-SA"/>
        </w:rPr>
        <w:t xml:space="preserve">合同金额至 </w:t>
      </w:r>
      <w:r>
        <w:rPr>
          <w:rFonts w:hint="eastAsia" w:ascii="宋体" w:hAnsi="Times New Roman" w:eastAsia="宋体" w:cs="宋体"/>
          <w:sz w:val="24"/>
          <w:szCs w:val="24"/>
          <w:u w:val="single"/>
          <w:lang w:val="en-US" w:eastAsia="zh-CN" w:bidi="ar-SA"/>
        </w:rPr>
        <w:t>80%作</w:t>
      </w:r>
      <w:r>
        <w:rPr>
          <w:rFonts w:hint="eastAsia" w:ascii="宋体" w:hAnsi="Times New Roman" w:eastAsia="宋体" w:cs="宋体"/>
          <w:spacing w:val="-10"/>
          <w:sz w:val="24"/>
          <w:szCs w:val="24"/>
          <w:u w:val="single"/>
          <w:lang w:val="en-US" w:eastAsia="zh-CN" w:bidi="ar-SA"/>
        </w:rPr>
        <w:t xml:space="preserve">为项目进度款。工程经相关部门结算评审后，支付至结算价款的 </w:t>
      </w:r>
      <w:r>
        <w:rPr>
          <w:rFonts w:hint="eastAsia" w:ascii="宋体" w:hAnsi="Times New Roman" w:eastAsia="宋体" w:cs="宋体"/>
          <w:sz w:val="24"/>
          <w:szCs w:val="24"/>
          <w:u w:val="single"/>
          <w:lang w:val="en-US" w:eastAsia="zh-CN" w:bidi="ar-SA"/>
        </w:rPr>
        <w:t>100%</w:t>
      </w:r>
      <w:r>
        <w:rPr>
          <w:rFonts w:hint="eastAsia" w:ascii="宋体" w:hAnsi="Times New Roman" w:eastAsia="宋体" w:cs="宋体"/>
          <w:spacing w:val="-6"/>
          <w:sz w:val="24"/>
          <w:szCs w:val="24"/>
          <w:u w:val="single"/>
          <w:lang w:val="en-US" w:eastAsia="zh-CN" w:bidi="ar-SA"/>
        </w:rPr>
        <w:t xml:space="preserve"> (最终金额以结算评审为准) 。</w:t>
      </w:r>
      <w:r>
        <w:rPr>
          <w:rFonts w:hint="eastAsia" w:ascii="宋体" w:hAnsi="Times New Roman" w:eastAsia="宋体" w:cs="宋体"/>
          <w:spacing w:val="-6"/>
          <w:sz w:val="24"/>
          <w:szCs w:val="24"/>
          <w:lang w:val="en-US" w:eastAsia="zh-CN" w:bidi="ar-SA"/>
        </w:rPr>
        <w:t xml:space="preserve"> </w:t>
      </w:r>
    </w:p>
    <w:p w14:paraId="454E5860">
      <w:pPr>
        <w:widowControl w:val="0"/>
        <w:kinsoku w:val="0"/>
        <w:overflowPunct w:val="0"/>
        <w:autoSpaceDE w:val="0"/>
        <w:autoSpaceDN w:val="0"/>
        <w:adjustRightInd w:val="0"/>
        <w:spacing w:line="364" w:lineRule="auto"/>
        <w:ind w:left="118" w:right="1422"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28" o:spid="_x0000_s1228" o:spt="136" type="#_x0000_t136" style="position:absolute;left:0pt;margin-left:95.7pt;margin-top:198.7pt;height:16pt;width:400.2pt;mso-position-horizontal-relative:page;rotation:-3538944f;visibility:hidden;z-index:-25159065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 xml:space="preserve">（2）发包人不按期支付的，按中国人民银行规定的同期贷款最高利率计算的利息支付给承包人。 </w:t>
      </w:r>
    </w:p>
    <w:p w14:paraId="7F935B5F">
      <w:pPr>
        <w:widowControl w:val="0"/>
        <w:numPr>
          <w:ilvl w:val="1"/>
          <w:numId w:val="65"/>
        </w:numPr>
        <w:tabs>
          <w:tab w:val="left" w:pos="686"/>
        </w:tabs>
        <w:kinsoku w:val="0"/>
        <w:overflowPunct w:val="0"/>
        <w:autoSpaceDE w:val="0"/>
        <w:autoSpaceDN w:val="0"/>
        <w:adjustRightInd w:val="0"/>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质量保证金（适用于递交履约担保的项目）</w:t>
      </w:r>
      <w:r>
        <w:rPr>
          <w:rFonts w:hint="eastAsia" w:ascii="宋体" w:hAnsi="Times New Roman" w:eastAsia="宋体" w:cs="宋体"/>
          <w:b/>
          <w:w w:val="99"/>
          <w:sz w:val="28"/>
          <w:szCs w:val="28"/>
          <w:lang w:val="en-US" w:eastAsia="zh-CN" w:bidi="ar-SA"/>
        </w:rPr>
        <w:t xml:space="preserve"> </w:t>
      </w:r>
    </w:p>
    <w:p w14:paraId="6B4BA597">
      <w:pPr>
        <w:widowControl w:val="0"/>
        <w:numPr>
          <w:ilvl w:val="2"/>
          <w:numId w:val="65"/>
        </w:numPr>
        <w:tabs>
          <w:tab w:val="left" w:pos="1379"/>
        </w:tabs>
        <w:kinsoku w:val="0"/>
        <w:overflowPunct w:val="0"/>
        <w:autoSpaceDE w:val="0"/>
        <w:autoSpaceDN w:val="0"/>
        <w:adjustRightInd w:val="0"/>
        <w:spacing w:before="183" w:line="364" w:lineRule="auto"/>
        <w:ind w:left="118" w:right="1415" w:firstLine="480"/>
        <w:jc w:val="both"/>
        <w:rPr>
          <w:rFonts w:hint="default" w:ascii="宋体" w:hAnsi="Times New Roman" w:eastAsia="宋体" w:cs="宋体"/>
          <w:spacing w:val="3"/>
          <w:sz w:val="24"/>
          <w:szCs w:val="24"/>
          <w:lang w:val="en-US" w:eastAsia="zh-CN" w:bidi="ar-SA"/>
        </w:rPr>
      </w:pPr>
      <w:r>
        <w:rPr>
          <w:rFonts w:hint="eastAsia" w:ascii="宋体" w:hAnsi="Times New Roman" w:eastAsia="宋体" w:cs="宋体"/>
          <w:spacing w:val="-11"/>
          <w:sz w:val="24"/>
          <w:szCs w:val="24"/>
          <w:lang w:val="en-US" w:eastAsia="zh-CN" w:bidi="ar-SA"/>
        </w:rPr>
        <w:t>本项修改为：承包人在合同工程完工证书颁发的同时，应向发包人递交工程</w:t>
      </w:r>
      <w:r>
        <w:rPr>
          <w:rFonts w:hint="eastAsia" w:ascii="宋体" w:hAnsi="Times New Roman" w:eastAsia="宋体" w:cs="宋体"/>
          <w:spacing w:val="7"/>
          <w:sz w:val="24"/>
          <w:szCs w:val="24"/>
          <w:lang w:val="en-US" w:eastAsia="zh-CN" w:bidi="ar-SA"/>
        </w:rPr>
        <w:t xml:space="preserve">价款结算总额 </w:t>
      </w:r>
      <w:r>
        <w:rPr>
          <w:rFonts w:hint="eastAsia" w:ascii="宋体" w:hAnsi="Times New Roman" w:eastAsia="宋体" w:cs="宋体"/>
          <w:sz w:val="24"/>
          <w:szCs w:val="24"/>
          <w:lang w:val="en-US" w:eastAsia="zh-CN" w:bidi="ar-SA"/>
        </w:rPr>
        <w:t>3%的质量保证金。质量保证金应采用由中华人民共和国境内注册的商业</w:t>
      </w:r>
      <w:r>
        <w:rPr>
          <w:rFonts w:hint="eastAsia" w:ascii="宋体" w:hAnsi="Times New Roman" w:eastAsia="宋体" w:cs="宋体"/>
          <w:spacing w:val="-9"/>
          <w:sz w:val="24"/>
          <w:szCs w:val="24"/>
          <w:lang w:val="en-US" w:eastAsia="zh-CN" w:bidi="ar-SA"/>
        </w:rPr>
        <w:t>银行</w:t>
      </w:r>
      <w:r>
        <w:rPr>
          <w:rFonts w:hint="eastAsia" w:ascii="宋体" w:hAnsi="Times New Roman" w:eastAsia="宋体" w:cs="宋体"/>
          <w:sz w:val="24"/>
          <w:szCs w:val="24"/>
          <w:lang w:val="en-US" w:eastAsia="zh-CN" w:bidi="ar-SA"/>
        </w:rPr>
        <w:t>（</w:t>
      </w:r>
      <w:r>
        <w:rPr>
          <w:rFonts w:hint="eastAsia" w:ascii="宋体" w:hAnsi="Times New Roman" w:eastAsia="宋体" w:cs="宋体"/>
          <w:spacing w:val="-4"/>
          <w:sz w:val="24"/>
          <w:szCs w:val="24"/>
          <w:lang w:val="en-US" w:eastAsia="zh-CN" w:bidi="ar-SA"/>
        </w:rPr>
        <w:t>县、市级支行及以上银行</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1"/>
          <w:sz w:val="24"/>
          <w:szCs w:val="24"/>
          <w:lang w:val="en-US" w:eastAsia="zh-CN" w:bidi="ar-SA"/>
        </w:rPr>
        <w:t>出具的质量保证保函或具有担保能力的专业担保机构</w:t>
      </w:r>
      <w:r>
        <w:rPr>
          <w:rFonts w:hint="eastAsia" w:ascii="宋体" w:hAnsi="Times New Roman" w:eastAsia="宋体" w:cs="宋体"/>
          <w:spacing w:val="3"/>
          <w:sz w:val="24"/>
          <w:szCs w:val="24"/>
          <w:lang w:val="en-US" w:eastAsia="zh-CN" w:bidi="ar-SA"/>
        </w:rPr>
        <w:t xml:space="preserve">出具的质量保证担保书或中国保险监督管理委员会批准的保险机构出具的工程质量保险的方式递交。 </w:t>
      </w:r>
    </w:p>
    <w:p w14:paraId="30A62FDC">
      <w:pPr>
        <w:widowControl w:val="0"/>
        <w:numPr>
          <w:ilvl w:val="2"/>
          <w:numId w:val="65"/>
        </w:numPr>
        <w:tabs>
          <w:tab w:val="left" w:pos="1343"/>
        </w:tabs>
        <w:kinsoku w:val="0"/>
        <w:overflowPunct w:val="0"/>
        <w:autoSpaceDE w:val="0"/>
        <w:autoSpaceDN w:val="0"/>
        <w:adjustRightInd w:val="0"/>
        <w:spacing w:line="364" w:lineRule="auto"/>
        <w:ind w:left="118" w:right="1294" w:firstLine="420"/>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本项修改为：在第 </w:t>
      </w:r>
      <w:r>
        <w:rPr>
          <w:rFonts w:hint="eastAsia" w:ascii="宋体" w:hAnsi="Times New Roman" w:eastAsia="宋体" w:cs="宋体"/>
          <w:sz w:val="24"/>
          <w:szCs w:val="24"/>
          <w:lang w:val="en-US" w:eastAsia="zh-CN" w:bidi="ar-SA"/>
        </w:rPr>
        <w:t>1.1.4.5</w:t>
      </w:r>
      <w:r>
        <w:rPr>
          <w:rFonts w:hint="eastAsia" w:ascii="宋体" w:hAnsi="Times New Roman" w:eastAsia="宋体" w:cs="宋体"/>
          <w:spacing w:val="-6"/>
          <w:sz w:val="24"/>
          <w:szCs w:val="24"/>
          <w:lang w:val="en-US" w:eastAsia="zh-CN" w:bidi="ar-SA"/>
        </w:rPr>
        <w:t xml:space="preserve"> 目约定的缺陷责任期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6"/>
          <w:sz w:val="24"/>
          <w:szCs w:val="24"/>
          <w:lang w:val="en-US" w:eastAsia="zh-CN" w:bidi="ar-SA"/>
        </w:rPr>
        <w:t xml:space="preserve">满后， </w:t>
      </w:r>
      <w:r>
        <w:rPr>
          <w:rFonts w:hint="eastAsia" w:ascii="宋体" w:hAnsi="Times New Roman" w:eastAsia="宋体" w:cs="宋体"/>
          <w:sz w:val="24"/>
          <w:szCs w:val="24"/>
          <w:lang w:val="en-US" w:eastAsia="zh-CN" w:bidi="ar-SA"/>
        </w:rPr>
        <w:t>发包人和承包人应按照《住房城乡建设部 财政部关于印发建设工程质量保证金管理办法的通知》（建质〔2017〕138</w:t>
      </w:r>
      <w:r>
        <w:rPr>
          <w:rFonts w:hint="eastAsia" w:ascii="宋体" w:hAnsi="Times New Roman" w:eastAsia="宋体" w:cs="宋体"/>
          <w:spacing w:val="-30"/>
          <w:sz w:val="24"/>
          <w:szCs w:val="24"/>
          <w:lang w:val="en-US" w:eastAsia="zh-CN" w:bidi="ar-SA"/>
        </w:rPr>
        <w:t xml:space="preserve"> 号</w:t>
      </w:r>
      <w:r>
        <w:rPr>
          <w:rFonts w:hint="eastAsia" w:ascii="宋体" w:hAnsi="Times New Roman" w:eastAsia="宋体" w:cs="宋体"/>
          <w:sz w:val="24"/>
          <w:szCs w:val="24"/>
          <w:lang w:val="en-US" w:eastAsia="zh-CN" w:bidi="ar-SA"/>
        </w:rPr>
        <w:t xml:space="preserve">）的有关要求，办理质量保证金返还手续。 </w:t>
      </w:r>
    </w:p>
    <w:p w14:paraId="681B27D4">
      <w:pPr>
        <w:widowControl w:val="0"/>
        <w:numPr>
          <w:ilvl w:val="1"/>
          <w:numId w:val="71"/>
        </w:numPr>
        <w:tabs>
          <w:tab w:val="left" w:pos="686"/>
        </w:tabs>
        <w:kinsoku w:val="0"/>
        <w:overflowPunct w:val="0"/>
        <w:autoSpaceDE w:val="0"/>
        <w:autoSpaceDN w:val="0"/>
        <w:adjustRightInd w:val="0"/>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质量保证金（适用于不递交履约担保的项目）</w:t>
      </w:r>
      <w:r>
        <w:rPr>
          <w:rFonts w:hint="eastAsia" w:ascii="宋体" w:hAnsi="Times New Roman" w:eastAsia="宋体" w:cs="宋体"/>
          <w:b/>
          <w:w w:val="99"/>
          <w:sz w:val="28"/>
          <w:szCs w:val="28"/>
          <w:lang w:val="en-US" w:eastAsia="zh-CN" w:bidi="ar-SA"/>
        </w:rPr>
        <w:t xml:space="preserve"> </w:t>
      </w:r>
    </w:p>
    <w:p w14:paraId="339C0570">
      <w:pPr>
        <w:widowControl w:val="0"/>
        <w:numPr>
          <w:ilvl w:val="0"/>
          <w:numId w:val="0"/>
        </w:numPr>
        <w:tabs>
          <w:tab w:val="left" w:pos="1320"/>
        </w:tabs>
        <w:kinsoku w:val="0"/>
        <w:overflowPunct w:val="0"/>
        <w:autoSpaceDE w:val="0"/>
        <w:autoSpaceDN w:val="0"/>
        <w:adjustRightInd w:val="0"/>
        <w:spacing w:before="184" w:line="362" w:lineRule="auto"/>
        <w:ind w:left="598" w:leftChars="0" w:right="1412" w:rightChars="0"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17.4.1每个付款周期扣留的质量保证金为工程进度付款的</w:t>
      </w:r>
      <w:r>
        <w:rPr>
          <w:rFonts w:hint="eastAsia" w:ascii="宋体" w:hAnsi="Times New Roman" w:eastAsia="宋体" w:cs="宋体"/>
          <w:spacing w:val="24"/>
          <w:sz w:val="24"/>
          <w:szCs w:val="24"/>
          <w:lang w:val="en-US" w:eastAsia="zh-CN" w:bidi="ar-SA"/>
        </w:rPr>
        <w:t xml:space="preserve"> </w:t>
      </w:r>
      <w:r>
        <w:rPr>
          <w:rFonts w:hint="eastAsia" w:ascii="宋体" w:hAnsi="Times New Roman" w:eastAsia="宋体" w:cs="宋体"/>
          <w:sz w:val="24"/>
          <w:szCs w:val="24"/>
          <w:u w:val="single"/>
          <w:lang w:val="en-US" w:eastAsia="zh-CN" w:bidi="ar-SA"/>
        </w:rPr>
        <w:t>3</w:t>
      </w:r>
      <w:r>
        <w:rPr>
          <w:rFonts w:hint="eastAsia" w:ascii="宋体" w:hAnsi="Times New Roman" w:eastAsia="宋体" w:cs="宋体"/>
          <w:spacing w:val="-2"/>
          <w:sz w:val="24"/>
          <w:szCs w:val="24"/>
          <w:lang w:val="en-US" w:eastAsia="zh-CN" w:bidi="ar-SA"/>
        </w:rPr>
        <w:t xml:space="preserve"> %，扣留的质量保证</w:t>
      </w:r>
      <w:r>
        <w:rPr>
          <w:rFonts w:hint="eastAsia" w:ascii="宋体" w:hAnsi="Times New Roman" w:eastAsia="宋体" w:cs="宋体"/>
          <w:spacing w:val="-5"/>
          <w:sz w:val="24"/>
          <w:szCs w:val="24"/>
          <w:lang w:val="en-US" w:eastAsia="zh-CN" w:bidi="ar-SA"/>
        </w:rPr>
        <w:t xml:space="preserve">金总额为工程价款结算总额的 </w:t>
      </w:r>
      <w:r>
        <w:rPr>
          <w:rFonts w:hint="eastAsia" w:ascii="宋体" w:hAnsi="Times New Roman" w:eastAsia="宋体" w:cs="宋体"/>
          <w:sz w:val="24"/>
          <w:szCs w:val="24"/>
          <w:lang w:val="en-US" w:eastAsia="zh-CN" w:bidi="ar-SA"/>
        </w:rPr>
        <w:t xml:space="preserve">3%。 </w:t>
      </w:r>
    </w:p>
    <w:p w14:paraId="565F7262">
      <w:pPr>
        <w:widowControl w:val="0"/>
        <w:numPr>
          <w:ilvl w:val="0"/>
          <w:numId w:val="0"/>
        </w:numPr>
        <w:tabs>
          <w:tab w:val="left" w:pos="1320"/>
        </w:tabs>
        <w:kinsoku w:val="0"/>
        <w:overflowPunct w:val="0"/>
        <w:autoSpaceDE w:val="0"/>
        <w:autoSpaceDN w:val="0"/>
        <w:adjustRightInd w:val="0"/>
        <w:spacing w:before="5"/>
        <w:ind w:left="598" w:leftChars="0"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17.4.2本项修改为：</w:t>
      </w:r>
      <w:r>
        <w:rPr>
          <w:rFonts w:hint="eastAsia" w:ascii="宋体" w:hAnsi="Times New Roman" w:eastAsia="宋体" w:cs="宋体"/>
          <w:b/>
          <w:sz w:val="24"/>
          <w:szCs w:val="24"/>
          <w:lang w:val="en-US" w:eastAsia="zh-CN" w:bidi="ar-SA"/>
        </w:rPr>
        <w:t>（适用于分两次返还的情形）</w:t>
      </w:r>
      <w:r>
        <w:rPr>
          <w:rFonts w:hint="eastAsia" w:ascii="宋体" w:hAnsi="Times New Roman" w:eastAsia="宋体" w:cs="宋体"/>
          <w:sz w:val="24"/>
          <w:szCs w:val="24"/>
          <w:lang w:val="en-US" w:eastAsia="zh-CN" w:bidi="ar-SA"/>
        </w:rPr>
        <w:t xml:space="preserve"> </w:t>
      </w:r>
    </w:p>
    <w:p w14:paraId="667D29D5">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 xml:space="preserve">合同工程完工证书颁发后 </w:t>
      </w:r>
      <w:r>
        <w:rPr>
          <w:rFonts w:hint="eastAsia" w:ascii="宋体" w:hAnsi="Times New Roman" w:eastAsia="宋体" w:cs="宋体"/>
          <w:sz w:val="24"/>
          <w:szCs w:val="24"/>
          <w:lang w:val="en-US" w:eastAsia="zh-CN" w:bidi="ar-SA"/>
        </w:rPr>
        <w:t>14</w:t>
      </w:r>
      <w:r>
        <w:rPr>
          <w:rFonts w:hint="eastAsia" w:ascii="宋体" w:hAnsi="Times New Roman" w:eastAsia="宋体" w:cs="宋体"/>
          <w:spacing w:val="-5"/>
          <w:sz w:val="24"/>
          <w:szCs w:val="24"/>
          <w:lang w:val="en-US" w:eastAsia="zh-CN" w:bidi="ar-SA"/>
        </w:rPr>
        <w:t xml:space="preserve"> 天内，发包人将质量保证金总额的 </w:t>
      </w:r>
      <w:r>
        <w:rPr>
          <w:rFonts w:hint="eastAsia" w:ascii="宋体" w:hAnsi="Times New Roman" w:eastAsia="宋体" w:cs="宋体"/>
          <w:sz w:val="24"/>
          <w:szCs w:val="24"/>
          <w:lang w:val="en-US" w:eastAsia="zh-CN" w:bidi="ar-SA"/>
        </w:rPr>
        <w:t>50%支付给承包人</w:t>
      </w:r>
    </w:p>
    <w:p w14:paraId="509FEEFA">
      <w:pPr>
        <w:widowControl w:val="0"/>
        <w:kinsoku w:val="0"/>
        <w:overflowPunct w:val="0"/>
        <w:autoSpaceDE w:val="0"/>
        <w:autoSpaceDN w:val="0"/>
        <w:adjustRightInd w:val="0"/>
        <w:spacing w:before="160" w:line="364" w:lineRule="auto"/>
        <w:ind w:left="118" w:right="1412" w:firstLine="0"/>
        <w:jc w:val="both"/>
        <w:rPr>
          <w:rFonts w:hint="default" w:ascii="宋体" w:hAnsi="Times New Roman" w:eastAsia="宋体" w:cs="宋体"/>
          <w:spacing w:val="-11"/>
          <w:sz w:val="24"/>
          <w:szCs w:val="24"/>
          <w:lang w:val="en-US" w:eastAsia="zh-CN" w:bidi="ar-SA"/>
        </w:rPr>
      </w:pPr>
      <w:r>
        <w:rPr>
          <w:rFonts w:hint="eastAsia" w:ascii="宋体" w:hAnsi="Times New Roman" w:eastAsia="宋体" w:cs="宋体"/>
          <w:sz w:val="24"/>
          <w:szCs w:val="24"/>
          <w:lang w:val="en-US" w:eastAsia="zh-CN" w:bidi="ar-SA"/>
        </w:rPr>
        <w:t>（</w:t>
      </w:r>
      <w:r>
        <w:rPr>
          <w:rFonts w:hint="eastAsia" w:ascii="宋体" w:hAnsi="Times New Roman" w:eastAsia="宋体" w:cs="宋体"/>
          <w:spacing w:val="-3"/>
          <w:sz w:val="24"/>
          <w:szCs w:val="24"/>
          <w:lang w:val="en-US" w:eastAsia="zh-CN" w:bidi="ar-SA"/>
        </w:rPr>
        <w:t xml:space="preserve">若承包人向发包人提交了质量保证金总额 </w:t>
      </w:r>
      <w:r>
        <w:rPr>
          <w:rFonts w:hint="eastAsia" w:ascii="宋体" w:hAnsi="Times New Roman" w:eastAsia="宋体" w:cs="宋体"/>
          <w:sz w:val="24"/>
          <w:szCs w:val="24"/>
          <w:lang w:val="en-US" w:eastAsia="zh-CN" w:bidi="ar-SA"/>
        </w:rPr>
        <w:t>50%</w:t>
      </w:r>
      <w:r>
        <w:rPr>
          <w:rFonts w:hint="eastAsia" w:ascii="宋体" w:hAnsi="Times New Roman" w:eastAsia="宋体" w:cs="宋体"/>
          <w:spacing w:val="-1"/>
          <w:sz w:val="24"/>
          <w:szCs w:val="24"/>
          <w:lang w:val="en-US" w:eastAsia="zh-CN" w:bidi="ar-SA"/>
        </w:rPr>
        <w:t>的质量保证金保函或质量保证担保书或</w:t>
      </w:r>
      <w:r>
        <w:rPr>
          <w:rFonts w:hint="eastAsia" w:ascii="宋体" w:hAnsi="Times New Roman" w:eastAsia="宋体" w:cs="宋体"/>
          <w:spacing w:val="-6"/>
          <w:sz w:val="24"/>
          <w:szCs w:val="24"/>
          <w:lang w:val="en-US" w:eastAsia="zh-CN" w:bidi="ar-SA"/>
        </w:rPr>
        <w:t>工程质量保险，发包人应向承包人支付全部质量保证金。其中，质量保证保函应由中华</w:t>
      </w:r>
      <w:r>
        <w:rPr>
          <w:rFonts w:hint="eastAsia" w:ascii="宋体" w:hAnsi="Times New Roman" w:eastAsia="宋体" w:cs="宋体"/>
          <w:spacing w:val="-1"/>
          <w:sz w:val="24"/>
          <w:szCs w:val="24"/>
          <w:lang w:val="en-US" w:eastAsia="zh-CN" w:bidi="ar-SA"/>
        </w:rPr>
        <w:t>人民共和国境内注册的商业银行</w:t>
      </w:r>
      <w:r>
        <w:rPr>
          <w:rFonts w:hint="eastAsia" w:ascii="宋体" w:hAnsi="Times New Roman" w:eastAsia="宋体" w:cs="宋体"/>
          <w:sz w:val="24"/>
          <w:szCs w:val="24"/>
          <w:lang w:val="en-US" w:eastAsia="zh-CN" w:bidi="ar-SA"/>
        </w:rPr>
        <w:t>（</w:t>
      </w:r>
      <w:r>
        <w:rPr>
          <w:rFonts w:hint="eastAsia" w:ascii="宋体" w:hAnsi="Times New Roman" w:eastAsia="宋体" w:cs="宋体"/>
          <w:spacing w:val="-3"/>
          <w:sz w:val="24"/>
          <w:szCs w:val="24"/>
          <w:lang w:val="en-US" w:eastAsia="zh-CN" w:bidi="ar-SA"/>
        </w:rPr>
        <w:t>县、市级支行及以上银行</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5"/>
          <w:sz w:val="24"/>
          <w:szCs w:val="24"/>
          <w:lang w:val="en-US" w:eastAsia="zh-CN" w:bidi="ar-SA"/>
        </w:rPr>
        <w:t>出具，质量保证担保书应</w:t>
      </w:r>
      <w:r>
        <w:rPr>
          <w:rFonts w:hint="eastAsia" w:ascii="宋体" w:hAnsi="Times New Roman" w:eastAsia="宋体" w:cs="宋体"/>
          <w:spacing w:val="-4"/>
          <w:sz w:val="24"/>
          <w:szCs w:val="24"/>
          <w:lang w:val="en-US" w:eastAsia="zh-CN" w:bidi="ar-SA"/>
        </w:rPr>
        <w:t>由具有担保能力的专业担保机构出具，工程质量保险应由中国保险监督管理委员会批准</w:t>
      </w:r>
      <w:r>
        <w:rPr>
          <w:rFonts w:hint="eastAsia" w:ascii="宋体" w:hAnsi="Times New Roman" w:eastAsia="宋体" w:cs="宋体"/>
          <w:sz w:val="24"/>
          <w:szCs w:val="24"/>
          <w:lang w:val="en-US" w:eastAsia="zh-CN" w:bidi="ar-SA"/>
        </w:rPr>
        <w:t>的保险机构出具</w:t>
      </w:r>
      <w:r>
        <w:rPr>
          <w:rFonts w:hint="eastAsia" w:ascii="宋体" w:hAnsi="Times New Roman" w:eastAsia="宋体" w:cs="宋体"/>
          <w:spacing w:val="-72"/>
          <w:sz w:val="24"/>
          <w:szCs w:val="24"/>
          <w:lang w:val="en-US" w:eastAsia="zh-CN" w:bidi="ar-SA"/>
        </w:rPr>
        <w:t>）</w:t>
      </w:r>
      <w:r>
        <w:rPr>
          <w:rFonts w:hint="eastAsia" w:ascii="宋体" w:hAnsi="Times New Roman" w:eastAsia="宋体" w:cs="宋体"/>
          <w:spacing w:val="-34"/>
          <w:sz w:val="24"/>
          <w:szCs w:val="24"/>
          <w:lang w:val="en-US" w:eastAsia="zh-CN" w:bidi="ar-SA"/>
        </w:rPr>
        <w:t xml:space="preserve">。在第 </w:t>
      </w:r>
      <w:r>
        <w:rPr>
          <w:rFonts w:hint="eastAsia" w:ascii="宋体" w:hAnsi="Times New Roman" w:eastAsia="宋体" w:cs="宋体"/>
          <w:sz w:val="24"/>
          <w:szCs w:val="24"/>
          <w:lang w:val="en-US" w:eastAsia="zh-CN" w:bidi="ar-SA"/>
        </w:rPr>
        <w:t>1.1.4.5</w:t>
      </w:r>
      <w:r>
        <w:rPr>
          <w:rFonts w:hint="eastAsia" w:ascii="宋体" w:hAnsi="Times New Roman" w:eastAsia="宋体" w:cs="宋体"/>
          <w:spacing w:val="-16"/>
          <w:sz w:val="24"/>
          <w:szCs w:val="24"/>
          <w:lang w:val="en-US" w:eastAsia="zh-CN" w:bidi="ar-SA"/>
        </w:rPr>
        <w:t xml:space="preserve"> 目约定的缺陷责任期满后，发包人和承包人应按照《住</w:t>
      </w:r>
      <w:r>
        <w:rPr>
          <w:rFonts w:hint="eastAsia" w:ascii="宋体" w:hAnsi="Times New Roman" w:eastAsia="宋体" w:cs="宋体"/>
          <w:sz w:val="24"/>
          <w:szCs w:val="24"/>
          <w:lang w:val="en-US" w:eastAsia="zh-CN" w:bidi="ar-SA"/>
        </w:rPr>
        <w:t>房城乡建设部 财政部关于印发建设工程质量保证金管理办法的通知》（</w:t>
      </w:r>
      <w:r>
        <w:rPr>
          <w:rFonts w:hint="eastAsia" w:ascii="宋体" w:hAnsi="Times New Roman" w:eastAsia="宋体" w:cs="宋体"/>
          <w:spacing w:val="3"/>
          <w:sz w:val="24"/>
          <w:szCs w:val="24"/>
          <w:lang w:val="en-US" w:eastAsia="zh-CN" w:bidi="ar-SA"/>
        </w:rPr>
        <w:t>建质〔</w:t>
      </w:r>
      <w:r>
        <w:rPr>
          <w:rFonts w:hint="eastAsia" w:ascii="宋体" w:hAnsi="Times New Roman" w:eastAsia="宋体" w:cs="宋体"/>
          <w:sz w:val="24"/>
          <w:szCs w:val="24"/>
          <w:lang w:val="en-US" w:eastAsia="zh-CN" w:bidi="ar-SA"/>
        </w:rPr>
        <w:t>2017</w:t>
      </w:r>
      <w:r>
        <w:rPr>
          <w:rFonts w:hint="eastAsia" w:ascii="宋体" w:hAnsi="Times New Roman" w:eastAsia="宋体" w:cs="宋体"/>
          <w:spacing w:val="-11"/>
          <w:sz w:val="24"/>
          <w:szCs w:val="24"/>
          <w:lang w:val="en-US" w:eastAsia="zh-CN" w:bidi="ar-SA"/>
        </w:rPr>
        <w:t>〕</w:t>
      </w:r>
    </w:p>
    <w:p w14:paraId="4DE5BE84">
      <w:pPr>
        <w:widowControl w:val="0"/>
        <w:kinsoku w:val="0"/>
        <w:overflowPunct w:val="0"/>
        <w:autoSpaceDE w:val="0"/>
        <w:autoSpaceDN w:val="0"/>
        <w:adjustRightInd w:val="0"/>
        <w:spacing w:line="304" w:lineRule="exact"/>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138 号）的有关要求，办理质量保证金返还手续。 </w:t>
      </w:r>
    </w:p>
    <w:p w14:paraId="3C01AD0A">
      <w:pPr>
        <w:kinsoku w:val="0"/>
        <w:overflowPunct w:val="0"/>
        <w:spacing w:line="304" w:lineRule="exact"/>
        <w:ind w:firstLine="0"/>
        <w:rPr>
          <w:rFonts w:hint="default"/>
        </w:rPr>
        <w:sectPr>
          <w:pgSz w:w="11910" w:h="16840"/>
          <w:pgMar w:top="1360" w:right="0" w:bottom="480" w:left="1300" w:header="0" w:footer="287" w:gutter="0"/>
          <w:cols w:space="720" w:num="1"/>
        </w:sectPr>
      </w:pPr>
    </w:p>
    <w:p w14:paraId="6E28AB8E">
      <w:pPr>
        <w:widowControl w:val="0"/>
        <w:kinsoku w:val="0"/>
        <w:overflowPunct w:val="0"/>
        <w:autoSpaceDE w:val="0"/>
        <w:autoSpaceDN w:val="0"/>
        <w:adjustRightInd w:val="0"/>
        <w:spacing w:before="42" w:line="355" w:lineRule="auto"/>
        <w:ind w:left="118" w:right="1295"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17.4.3</w:t>
      </w:r>
      <w:r>
        <w:rPr>
          <w:rFonts w:hint="eastAsia" w:ascii="宋体" w:hAnsi="Times New Roman" w:eastAsia="宋体" w:cs="宋体"/>
          <w:spacing w:val="-13"/>
          <w:sz w:val="24"/>
          <w:szCs w:val="24"/>
          <w:lang w:val="en-US" w:eastAsia="zh-CN" w:bidi="ar-SA"/>
        </w:rPr>
        <w:t xml:space="preserve"> 本项修改为：在第 </w:t>
      </w:r>
      <w:r>
        <w:rPr>
          <w:rFonts w:hint="eastAsia" w:ascii="宋体" w:hAnsi="Times New Roman" w:eastAsia="宋体" w:cs="宋体"/>
          <w:sz w:val="24"/>
          <w:szCs w:val="24"/>
          <w:lang w:val="en-US" w:eastAsia="zh-CN" w:bidi="ar-SA"/>
        </w:rPr>
        <w:t>1.1.4.5</w:t>
      </w:r>
      <w:r>
        <w:rPr>
          <w:rFonts w:hint="eastAsia" w:ascii="宋体" w:hAnsi="Times New Roman" w:eastAsia="宋体" w:cs="宋体"/>
          <w:spacing w:val="-8"/>
          <w:sz w:val="24"/>
          <w:szCs w:val="24"/>
          <w:lang w:val="en-US" w:eastAsia="zh-CN" w:bidi="ar-SA"/>
        </w:rPr>
        <w:t xml:space="preserve"> 目约定的缺陷责任期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6"/>
          <w:sz w:val="24"/>
          <w:szCs w:val="24"/>
          <w:lang w:val="en-US" w:eastAsia="zh-CN" w:bidi="ar-SA"/>
        </w:rPr>
        <w:t>满后， 发包人和承包人应按照《住房城乡建设部财政部关于印发建设工程质量保证金管理办法的通知》（建质〔2017〕138</w:t>
      </w:r>
      <w:r>
        <w:rPr>
          <w:rFonts w:hint="eastAsia" w:ascii="宋体" w:hAnsi="Times New Roman" w:eastAsia="宋体" w:cs="宋体"/>
          <w:spacing w:val="-29"/>
          <w:sz w:val="24"/>
          <w:szCs w:val="24"/>
          <w:lang w:val="en-US" w:eastAsia="zh-CN" w:bidi="ar-SA"/>
        </w:rPr>
        <w:t xml:space="preserve"> 号</w:t>
      </w:r>
      <w:r>
        <w:rPr>
          <w:rFonts w:hint="eastAsia" w:ascii="宋体" w:hAnsi="Times New Roman" w:eastAsia="宋体" w:cs="宋体"/>
          <w:sz w:val="24"/>
          <w:szCs w:val="24"/>
          <w:lang w:val="en-US" w:eastAsia="zh-CN" w:bidi="ar-SA"/>
        </w:rPr>
        <w:t>）的有关要求，办理质量保证金返还手续。</w:t>
      </w:r>
      <w:r>
        <w:rPr>
          <w:rFonts w:hint="eastAsia" w:ascii="宋体" w:hAnsi="Times New Roman" w:eastAsia="宋体" w:cs="宋体"/>
          <w:b/>
          <w:sz w:val="24"/>
          <w:szCs w:val="24"/>
          <w:lang w:val="en-US" w:eastAsia="zh-CN" w:bidi="ar-SA"/>
        </w:rPr>
        <w:t>（适用于一次返还的情形）</w:t>
      </w:r>
      <w:r>
        <w:rPr>
          <w:rFonts w:hint="eastAsia" w:ascii="宋体" w:hAnsi="Times New Roman" w:eastAsia="宋体" w:cs="宋体"/>
          <w:sz w:val="24"/>
          <w:szCs w:val="24"/>
          <w:lang w:val="en-US" w:eastAsia="zh-CN" w:bidi="ar-SA"/>
        </w:rPr>
        <w:t xml:space="preserve"> </w:t>
      </w:r>
    </w:p>
    <w:p w14:paraId="03365458">
      <w:pPr>
        <w:widowControl w:val="0"/>
        <w:numPr>
          <w:ilvl w:val="1"/>
          <w:numId w:val="71"/>
        </w:numPr>
        <w:tabs>
          <w:tab w:val="left" w:pos="755"/>
        </w:tabs>
        <w:kinsoku w:val="0"/>
        <w:overflowPunct w:val="0"/>
        <w:autoSpaceDE w:val="0"/>
        <w:autoSpaceDN w:val="0"/>
        <w:adjustRightInd w:val="0"/>
        <w:spacing w:line="354" w:lineRule="exact"/>
        <w:ind w:left="754" w:hanging="636"/>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完工结算</w:t>
      </w:r>
      <w:r>
        <w:rPr>
          <w:rFonts w:hint="eastAsia" w:ascii="宋体" w:hAnsi="Times New Roman" w:eastAsia="宋体" w:cs="宋体"/>
          <w:b/>
          <w:w w:val="99"/>
          <w:sz w:val="28"/>
          <w:szCs w:val="28"/>
          <w:lang w:val="en-US" w:eastAsia="zh-CN" w:bidi="ar-SA"/>
        </w:rPr>
        <w:t xml:space="preserve"> </w:t>
      </w:r>
    </w:p>
    <w:p w14:paraId="2DA5605A">
      <w:pPr>
        <w:widowControl w:val="0"/>
        <w:numPr>
          <w:ilvl w:val="0"/>
          <w:numId w:val="0"/>
        </w:numPr>
        <w:tabs>
          <w:tab w:val="left" w:pos="1379"/>
        </w:tabs>
        <w:kinsoku w:val="0"/>
        <w:overflowPunct w:val="0"/>
        <w:autoSpaceDE w:val="0"/>
        <w:autoSpaceDN w:val="0"/>
        <w:adjustRightInd w:val="0"/>
        <w:spacing w:before="185"/>
        <w:ind w:left="598" w:leftChars="0"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17.5.1完工付款申请单  </w:t>
      </w:r>
    </w:p>
    <w:p w14:paraId="5D1A902D">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29" o:spid="_x0000_s1229" o:spt="136" type="#_x0000_t136" style="position:absolute;left:0pt;margin-left:95.7pt;margin-top:209.3pt;height:16pt;width:400.2pt;mso-position-horizontal-relative:page;rotation:-3538944f;visibility:hidden;z-index:-25158963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（1）承包人应提交完工付款申请单一式</w:t>
      </w:r>
      <w:r>
        <w:rPr>
          <w:rFonts w:hint="eastAsia" w:ascii="宋体" w:hAnsi="Times New Roman" w:eastAsia="宋体" w:cs="宋体"/>
          <w:sz w:val="24"/>
          <w:szCs w:val="24"/>
          <w:u w:val="single"/>
          <w:lang w:val="en-US" w:eastAsia="zh-CN" w:bidi="ar-SA"/>
        </w:rPr>
        <w:t xml:space="preserve"> 伍</w:t>
      </w:r>
      <w:r>
        <w:rPr>
          <w:rFonts w:hint="eastAsia" w:ascii="宋体" w:hAnsi="Times New Roman" w:eastAsia="宋体" w:cs="宋体"/>
          <w:sz w:val="24"/>
          <w:szCs w:val="24"/>
          <w:lang w:val="en-US" w:eastAsia="zh-CN" w:bidi="ar-SA"/>
        </w:rPr>
        <w:t xml:space="preserve"> 份。 </w:t>
      </w:r>
    </w:p>
    <w:p w14:paraId="63DC3AFA">
      <w:pPr>
        <w:widowControl w:val="0"/>
        <w:numPr>
          <w:ilvl w:val="1"/>
          <w:numId w:val="71"/>
        </w:numPr>
        <w:tabs>
          <w:tab w:val="left" w:pos="686"/>
        </w:tabs>
        <w:kinsoku w:val="0"/>
        <w:overflowPunct w:val="0"/>
        <w:autoSpaceDE w:val="0"/>
        <w:autoSpaceDN w:val="0"/>
        <w:adjustRightInd w:val="0"/>
        <w:spacing w:before="159"/>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最终结清</w:t>
      </w:r>
      <w:r>
        <w:rPr>
          <w:rFonts w:hint="eastAsia" w:ascii="宋体" w:hAnsi="Times New Roman" w:eastAsia="宋体" w:cs="宋体"/>
          <w:b/>
          <w:w w:val="99"/>
          <w:sz w:val="28"/>
          <w:szCs w:val="28"/>
          <w:lang w:val="en-US" w:eastAsia="zh-CN" w:bidi="ar-SA"/>
        </w:rPr>
        <w:t xml:space="preserve"> </w:t>
      </w:r>
    </w:p>
    <w:p w14:paraId="554B53E2">
      <w:pPr>
        <w:widowControl w:val="0"/>
        <w:numPr>
          <w:ilvl w:val="0"/>
          <w:numId w:val="0"/>
        </w:numPr>
        <w:tabs>
          <w:tab w:val="left" w:pos="1320"/>
        </w:tabs>
        <w:kinsoku w:val="0"/>
        <w:overflowPunct w:val="0"/>
        <w:autoSpaceDE w:val="0"/>
        <w:autoSpaceDN w:val="0"/>
        <w:adjustRightInd w:val="0"/>
        <w:spacing w:before="185"/>
        <w:ind w:left="598" w:leftChars="0"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17.6.1最终结清申请单 </w:t>
      </w:r>
    </w:p>
    <w:p w14:paraId="2B41E98B">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（1）承包人应提交最终结清申请单一式</w:t>
      </w:r>
      <w:r>
        <w:rPr>
          <w:rFonts w:hint="eastAsia" w:ascii="宋体" w:hAnsi="Times New Roman" w:eastAsia="宋体" w:cs="宋体"/>
          <w:sz w:val="24"/>
          <w:szCs w:val="24"/>
          <w:u w:val="single"/>
          <w:lang w:val="en-US" w:eastAsia="zh-CN" w:bidi="ar-SA"/>
        </w:rPr>
        <w:t xml:space="preserve"> 伍</w:t>
      </w:r>
      <w:r>
        <w:rPr>
          <w:rFonts w:hint="eastAsia" w:ascii="宋体" w:hAnsi="Times New Roman" w:eastAsia="宋体" w:cs="宋体"/>
          <w:sz w:val="24"/>
          <w:szCs w:val="24"/>
          <w:lang w:val="en-US" w:eastAsia="zh-CN" w:bidi="ar-SA"/>
        </w:rPr>
        <w:t xml:space="preserve"> 份。 </w:t>
      </w:r>
    </w:p>
    <w:p w14:paraId="6BF3F4B9">
      <w:pPr>
        <w:widowControl w:val="0"/>
        <w:numPr>
          <w:ilvl w:val="1"/>
          <w:numId w:val="71"/>
        </w:numPr>
        <w:tabs>
          <w:tab w:val="left" w:pos="686"/>
        </w:tabs>
        <w:kinsoku w:val="0"/>
        <w:overflowPunct w:val="0"/>
        <w:autoSpaceDE w:val="0"/>
        <w:autoSpaceDN w:val="0"/>
        <w:adjustRightInd w:val="0"/>
        <w:spacing w:before="159"/>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竣工财务决算</w:t>
      </w:r>
      <w:r>
        <w:rPr>
          <w:rFonts w:hint="eastAsia" w:ascii="宋体" w:hAnsi="Times New Roman" w:eastAsia="宋体" w:cs="宋体"/>
          <w:b/>
          <w:w w:val="99"/>
          <w:sz w:val="28"/>
          <w:szCs w:val="28"/>
          <w:lang w:val="en-US" w:eastAsia="zh-CN" w:bidi="ar-SA"/>
        </w:rPr>
        <w:t xml:space="preserve"> </w:t>
      </w:r>
    </w:p>
    <w:p w14:paraId="66D09A73">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承包人应为竣工财务决算编制提供的资料：</w:t>
      </w:r>
      <w:r>
        <w:rPr>
          <w:rFonts w:hint="eastAsia" w:ascii="宋体" w:hAnsi="Times New Roman" w:eastAsia="宋体" w:cs="宋体"/>
          <w:sz w:val="24"/>
          <w:szCs w:val="24"/>
          <w:u w:val="single"/>
          <w:lang w:val="en-US" w:eastAsia="zh-CN" w:bidi="ar-SA"/>
        </w:rPr>
        <w:t xml:space="preserve"> 按照发包人要求提供相关资料 </w:t>
      </w:r>
      <w:r>
        <w:rPr>
          <w:rFonts w:hint="eastAsia" w:ascii="宋体" w:hAnsi="Times New Roman" w:eastAsia="宋体" w:cs="宋体"/>
          <w:sz w:val="24"/>
          <w:szCs w:val="24"/>
          <w:lang w:val="en-US" w:eastAsia="zh-CN" w:bidi="ar-SA"/>
        </w:rPr>
        <w:t xml:space="preserve">。 </w:t>
      </w:r>
    </w:p>
    <w:p w14:paraId="3837AFF6">
      <w:pPr>
        <w:widowControl w:val="0"/>
        <w:kinsoku w:val="0"/>
        <w:overflowPunct w:val="0"/>
        <w:autoSpaceDE w:val="0"/>
        <w:autoSpaceDN w:val="0"/>
        <w:adjustRightInd w:val="0"/>
        <w:spacing w:before="162"/>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18 验收</w:t>
      </w:r>
      <w:r>
        <w:rPr>
          <w:rFonts w:hint="eastAsia" w:ascii="宋体" w:hAnsi="Times New Roman" w:eastAsia="宋体" w:cs="宋体"/>
          <w:b/>
          <w:w w:val="99"/>
          <w:sz w:val="28"/>
          <w:szCs w:val="28"/>
          <w:lang w:val="en-US" w:eastAsia="zh-CN" w:bidi="ar-SA"/>
        </w:rPr>
        <w:t xml:space="preserve"> </w:t>
      </w:r>
    </w:p>
    <w:p w14:paraId="156F229F">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18.1 验收工作分类</w:t>
      </w:r>
      <w:r>
        <w:rPr>
          <w:rFonts w:hint="eastAsia" w:ascii="宋体" w:hAnsi="Times New Roman" w:eastAsia="宋体" w:cs="宋体"/>
          <w:b/>
          <w:w w:val="99"/>
          <w:sz w:val="28"/>
          <w:szCs w:val="28"/>
          <w:lang w:val="en-US" w:eastAsia="zh-CN" w:bidi="ar-SA"/>
        </w:rPr>
        <w:t xml:space="preserve"> </w:t>
      </w:r>
    </w:p>
    <w:p w14:paraId="68F1593E">
      <w:pPr>
        <w:widowControl w:val="0"/>
        <w:kinsoku w:val="0"/>
        <w:overflowPunct w:val="0"/>
        <w:autoSpaceDE w:val="0"/>
        <w:autoSpaceDN w:val="0"/>
        <w:adjustRightInd w:val="0"/>
        <w:spacing w:before="185" w:line="364" w:lineRule="auto"/>
        <w:ind w:left="118" w:right="1412" w:firstLine="480"/>
        <w:rPr>
          <w:rFonts w:hint="default" w:ascii="宋体" w:hAnsi="Times New Roman" w:eastAsia="宋体" w:cs="宋体"/>
          <w:sz w:val="24"/>
          <w:szCs w:val="24"/>
          <w:lang w:val="en-US" w:eastAsia="zh-CN" w:bidi="ar-SA"/>
        </w:rPr>
      </w:pPr>
      <w:r>
        <w:rPr>
          <w:rFonts w:hint="eastAsia" w:ascii="宋体" w:hAnsi="Times New Roman" w:eastAsia="宋体" w:cs="宋体"/>
          <w:spacing w:val="-2"/>
          <w:sz w:val="24"/>
          <w:szCs w:val="24"/>
          <w:lang w:val="en-US" w:eastAsia="zh-CN" w:bidi="ar-SA"/>
        </w:rPr>
        <w:t>本工程法人验收包括：</w:t>
      </w:r>
      <w:r>
        <w:rPr>
          <w:rFonts w:hint="eastAsia" w:ascii="宋体" w:hAnsi="Times New Roman" w:eastAsia="宋体" w:cs="宋体"/>
          <w:spacing w:val="-3"/>
          <w:sz w:val="24"/>
          <w:szCs w:val="24"/>
          <w:u w:val="single"/>
          <w:lang w:val="en-US" w:eastAsia="zh-CN" w:bidi="ar-SA"/>
        </w:rPr>
        <w:t xml:space="preserve"> 分部工程、单位工程验收、合同工程完工验收 </w:t>
      </w:r>
      <w:r>
        <w:rPr>
          <w:rFonts w:hint="eastAsia" w:ascii="宋体" w:hAnsi="Times New Roman" w:eastAsia="宋体" w:cs="宋体"/>
          <w:spacing w:val="-6"/>
          <w:sz w:val="24"/>
          <w:szCs w:val="24"/>
          <w:lang w:val="en-US" w:eastAsia="zh-CN" w:bidi="ar-SA"/>
        </w:rPr>
        <w:t>；政府验收</w:t>
      </w:r>
      <w:r>
        <w:rPr>
          <w:rFonts w:hint="eastAsia" w:ascii="宋体" w:hAnsi="Times New Roman" w:eastAsia="宋体" w:cs="宋体"/>
          <w:spacing w:val="-10"/>
          <w:sz w:val="24"/>
          <w:szCs w:val="24"/>
          <w:lang w:val="en-US" w:eastAsia="zh-CN" w:bidi="ar-SA"/>
        </w:rPr>
        <w:t>包括：</w:t>
      </w:r>
      <w:r>
        <w:rPr>
          <w:rFonts w:hint="eastAsia" w:ascii="宋体" w:hAnsi="Times New Roman" w:eastAsia="宋体" w:cs="宋体"/>
          <w:spacing w:val="-8"/>
          <w:sz w:val="24"/>
          <w:szCs w:val="24"/>
          <w:u w:val="single"/>
          <w:lang w:val="en-US" w:eastAsia="zh-CN" w:bidi="ar-SA"/>
        </w:rPr>
        <w:t xml:space="preserve"> 阶段验收、专项验收、竣工验收 </w:t>
      </w:r>
      <w:r>
        <w:rPr>
          <w:rFonts w:hint="eastAsia" w:ascii="宋体" w:hAnsi="Times New Roman" w:eastAsia="宋体" w:cs="宋体"/>
          <w:spacing w:val="-10"/>
          <w:sz w:val="24"/>
          <w:szCs w:val="24"/>
          <w:lang w:val="en-US" w:eastAsia="zh-CN" w:bidi="ar-SA"/>
        </w:rPr>
        <w:t>。验收条件为：</w:t>
      </w:r>
      <w:r>
        <w:rPr>
          <w:rFonts w:hint="eastAsia" w:ascii="宋体" w:hAnsi="Times New Roman" w:eastAsia="宋体" w:cs="宋体"/>
          <w:spacing w:val="-4"/>
          <w:sz w:val="24"/>
          <w:szCs w:val="24"/>
          <w:u w:val="single"/>
          <w:lang w:val="en-US" w:eastAsia="zh-CN" w:bidi="ar-SA"/>
        </w:rPr>
        <w:t xml:space="preserve"> 工程质量合格，满足现行行业</w:t>
      </w:r>
      <w:r>
        <w:rPr>
          <w:rFonts w:hint="eastAsia" w:ascii="宋体" w:hAnsi="Times New Roman" w:eastAsia="宋体" w:cs="宋体"/>
          <w:spacing w:val="-235"/>
          <w:sz w:val="24"/>
          <w:szCs w:val="24"/>
          <w:u w:val="single"/>
          <w:lang w:val="en-US" w:eastAsia="zh-CN" w:bidi="ar-SA"/>
        </w:rPr>
        <w:t>质量</w:t>
      </w:r>
      <w:r>
        <w:rPr>
          <w:rFonts w:hint="eastAsia" w:ascii="宋体" w:hAnsi="Times New Roman" w:eastAsia="宋体" w:cs="宋体"/>
          <w:sz w:val="24"/>
          <w:szCs w:val="24"/>
          <w:u w:val="single"/>
          <w:lang w:val="en-US" w:eastAsia="zh-CN" w:bidi="ar-SA"/>
        </w:rPr>
        <w:t xml:space="preserve">评定和验收规程、规范的要求 </w:t>
      </w:r>
      <w:r>
        <w:rPr>
          <w:rFonts w:hint="eastAsia" w:ascii="宋体" w:hAnsi="Times New Roman" w:eastAsia="宋体" w:cs="宋体"/>
          <w:sz w:val="24"/>
          <w:szCs w:val="24"/>
          <w:lang w:val="en-US" w:eastAsia="zh-CN" w:bidi="ar-SA"/>
        </w:rPr>
        <w:t>，验收程序为：</w:t>
      </w:r>
      <w:r>
        <w:rPr>
          <w:rFonts w:hint="eastAsia" w:ascii="宋体" w:hAnsi="Times New Roman" w:eastAsia="宋体" w:cs="宋体"/>
          <w:sz w:val="24"/>
          <w:szCs w:val="24"/>
          <w:u w:val="single"/>
          <w:lang w:val="en-US" w:eastAsia="zh-CN" w:bidi="ar-SA"/>
        </w:rPr>
        <w:t xml:space="preserve"> 执行现行行业验收规程 </w:t>
      </w:r>
      <w:r>
        <w:rPr>
          <w:rFonts w:hint="eastAsia" w:ascii="宋体" w:hAnsi="Times New Roman" w:eastAsia="宋体" w:cs="宋体"/>
          <w:sz w:val="24"/>
          <w:szCs w:val="24"/>
          <w:lang w:val="en-US" w:eastAsia="zh-CN" w:bidi="ar-SA"/>
        </w:rPr>
        <w:t xml:space="preserve">。 </w:t>
      </w:r>
    </w:p>
    <w:p w14:paraId="653D25DC">
      <w:pPr>
        <w:widowControl w:val="0"/>
        <w:kinsoku w:val="0"/>
        <w:overflowPunct w:val="0"/>
        <w:autoSpaceDE w:val="0"/>
        <w:autoSpaceDN w:val="0"/>
        <w:adjustRightInd w:val="0"/>
        <w:spacing w:before="185" w:line="364" w:lineRule="auto"/>
        <w:ind w:left="0" w:right="1412"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18.2 分部工程验收</w:t>
      </w:r>
      <w:r>
        <w:rPr>
          <w:rFonts w:hint="eastAsia" w:ascii="宋体" w:hAnsi="Times New Roman" w:eastAsia="宋体" w:cs="宋体"/>
          <w:b/>
          <w:w w:val="99"/>
          <w:sz w:val="28"/>
          <w:szCs w:val="28"/>
          <w:lang w:val="en-US" w:eastAsia="zh-CN" w:bidi="ar-SA"/>
        </w:rPr>
        <w:t xml:space="preserve"> </w:t>
      </w:r>
    </w:p>
    <w:p w14:paraId="7A55895C">
      <w:pPr>
        <w:widowControl w:val="0"/>
        <w:kinsoku w:val="0"/>
        <w:overflowPunct w:val="0"/>
        <w:autoSpaceDE w:val="0"/>
        <w:autoSpaceDN w:val="0"/>
        <w:adjustRightInd w:val="0"/>
        <w:spacing w:line="304"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18.2.2 本工程由发包人主持的分部工程验收为</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，其余由监理人主持。 </w:t>
      </w:r>
    </w:p>
    <w:p w14:paraId="2464BCE0">
      <w:pPr>
        <w:widowControl w:val="0"/>
        <w:kinsoku w:val="0"/>
        <w:overflowPunct w:val="0"/>
        <w:autoSpaceDE w:val="0"/>
        <w:autoSpaceDN w:val="0"/>
        <w:adjustRightInd w:val="0"/>
        <w:spacing w:before="161"/>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18.3 单位工程验收</w:t>
      </w:r>
      <w:r>
        <w:rPr>
          <w:rFonts w:hint="eastAsia" w:ascii="宋体" w:hAnsi="Times New Roman" w:eastAsia="宋体" w:cs="宋体"/>
          <w:b/>
          <w:w w:val="99"/>
          <w:sz w:val="28"/>
          <w:szCs w:val="28"/>
          <w:lang w:val="en-US" w:eastAsia="zh-CN" w:bidi="ar-SA"/>
        </w:rPr>
        <w:t xml:space="preserve"> </w:t>
      </w:r>
    </w:p>
    <w:p w14:paraId="38DD8F6D">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18.3.4 提前投入使用的单位工程包括：</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 </w:t>
      </w:r>
    </w:p>
    <w:p w14:paraId="27E40345">
      <w:pPr>
        <w:widowControl w:val="0"/>
        <w:numPr>
          <w:ilvl w:val="1"/>
          <w:numId w:val="72"/>
        </w:numPr>
        <w:tabs>
          <w:tab w:val="left" w:pos="686"/>
        </w:tabs>
        <w:kinsoku w:val="0"/>
        <w:overflowPunct w:val="0"/>
        <w:autoSpaceDE w:val="0"/>
        <w:autoSpaceDN w:val="0"/>
        <w:adjustRightInd w:val="0"/>
        <w:spacing w:before="159"/>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阶段验收</w:t>
      </w:r>
      <w:r>
        <w:rPr>
          <w:rFonts w:hint="eastAsia" w:ascii="宋体" w:hAnsi="Times New Roman" w:eastAsia="宋体" w:cs="宋体"/>
          <w:b/>
          <w:w w:val="99"/>
          <w:sz w:val="28"/>
          <w:szCs w:val="28"/>
          <w:lang w:val="en-US" w:eastAsia="zh-CN" w:bidi="ar-SA"/>
        </w:rPr>
        <w:t xml:space="preserve"> </w:t>
      </w:r>
    </w:p>
    <w:p w14:paraId="1E376114">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18.5.1 本合同工程阶段验收类别包括：</w:t>
      </w:r>
      <w:r>
        <w:rPr>
          <w:rFonts w:hint="eastAsia" w:ascii="宋体" w:hAnsi="Times New Roman" w:eastAsia="宋体" w:cs="宋体"/>
          <w:sz w:val="24"/>
          <w:szCs w:val="24"/>
          <w:u w:val="single"/>
          <w:lang w:val="en-US" w:eastAsia="zh-CN" w:bidi="ar-SA"/>
        </w:rPr>
        <w:t xml:space="preserve"> 按上级主管部门要求执行</w:t>
      </w:r>
      <w:r>
        <w:rPr>
          <w:rFonts w:hint="eastAsia" w:ascii="宋体" w:hAnsi="Times New Roman" w:eastAsia="宋体" w:cs="宋体"/>
          <w:sz w:val="24"/>
          <w:szCs w:val="24"/>
          <w:lang w:val="en-US" w:eastAsia="zh-CN" w:bidi="ar-SA"/>
        </w:rPr>
        <w:t xml:space="preserve"> 。 </w:t>
      </w:r>
    </w:p>
    <w:p w14:paraId="1BC1EB1D">
      <w:pPr>
        <w:widowControl w:val="0"/>
        <w:numPr>
          <w:ilvl w:val="1"/>
          <w:numId w:val="72"/>
        </w:numPr>
        <w:tabs>
          <w:tab w:val="left" w:pos="686"/>
        </w:tabs>
        <w:kinsoku w:val="0"/>
        <w:overflowPunct w:val="0"/>
        <w:autoSpaceDE w:val="0"/>
        <w:autoSpaceDN w:val="0"/>
        <w:adjustRightInd w:val="0"/>
        <w:spacing w:before="161"/>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专项验收</w:t>
      </w:r>
      <w:r>
        <w:rPr>
          <w:rFonts w:hint="eastAsia" w:ascii="宋体" w:hAnsi="Times New Roman" w:eastAsia="宋体" w:cs="宋体"/>
          <w:b/>
          <w:w w:val="99"/>
          <w:sz w:val="28"/>
          <w:szCs w:val="28"/>
          <w:lang w:val="en-US" w:eastAsia="zh-CN" w:bidi="ar-SA"/>
        </w:rPr>
        <w:t xml:space="preserve"> </w:t>
      </w:r>
    </w:p>
    <w:p w14:paraId="06E491A0">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18.6.2 本合同工程专项验收类别包括： 。 </w:t>
      </w:r>
    </w:p>
    <w:p w14:paraId="29D40A5A">
      <w:pPr>
        <w:widowControl w:val="0"/>
        <w:numPr>
          <w:ilvl w:val="1"/>
          <w:numId w:val="72"/>
        </w:numPr>
        <w:tabs>
          <w:tab w:val="left" w:pos="686"/>
        </w:tabs>
        <w:kinsoku w:val="0"/>
        <w:overflowPunct w:val="0"/>
        <w:autoSpaceDE w:val="0"/>
        <w:autoSpaceDN w:val="0"/>
        <w:adjustRightInd w:val="0"/>
        <w:spacing w:before="159"/>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竣工验收</w:t>
      </w:r>
      <w:r>
        <w:rPr>
          <w:rFonts w:hint="eastAsia" w:ascii="宋体" w:hAnsi="Times New Roman" w:eastAsia="宋体" w:cs="宋体"/>
          <w:b/>
          <w:w w:val="99"/>
          <w:sz w:val="28"/>
          <w:szCs w:val="28"/>
          <w:lang w:val="en-US" w:eastAsia="zh-CN" w:bidi="ar-SA"/>
        </w:rPr>
        <w:t xml:space="preserve"> </w:t>
      </w:r>
    </w:p>
    <w:p w14:paraId="716B0C41">
      <w:pPr>
        <w:widowControl w:val="0"/>
        <w:kinsoku w:val="0"/>
        <w:overflowPunct w:val="0"/>
        <w:autoSpaceDE w:val="0"/>
        <w:autoSpaceDN w:val="0"/>
        <w:adjustRightInd w:val="0"/>
        <w:spacing w:before="185"/>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18.7.3 本工程</w:t>
      </w:r>
      <w:r>
        <w:rPr>
          <w:rFonts w:hint="eastAsia" w:ascii="宋体" w:hAnsi="Times New Roman" w:eastAsia="宋体" w:cs="宋体"/>
          <w:sz w:val="24"/>
          <w:szCs w:val="24"/>
          <w:u w:val="single"/>
          <w:lang w:val="en-US" w:eastAsia="zh-CN" w:bidi="ar-SA"/>
        </w:rPr>
        <w:t xml:space="preserve"> 不需要</w:t>
      </w:r>
      <w:r>
        <w:rPr>
          <w:rFonts w:hint="eastAsia" w:ascii="宋体" w:hAnsi="Times New Roman" w:eastAsia="宋体" w:cs="宋体"/>
          <w:sz w:val="24"/>
          <w:szCs w:val="24"/>
          <w:lang w:val="en-US" w:eastAsia="zh-CN" w:bidi="ar-SA"/>
        </w:rPr>
        <w:t xml:space="preserve"> （需要/不需要）竣工验收技术鉴定（蓄水安全鉴定）。 </w:t>
      </w:r>
    </w:p>
    <w:p w14:paraId="77A3166C">
      <w:pPr>
        <w:widowControl w:val="0"/>
        <w:numPr>
          <w:ilvl w:val="1"/>
          <w:numId w:val="72"/>
        </w:numPr>
        <w:tabs>
          <w:tab w:val="left" w:pos="686"/>
        </w:tabs>
        <w:kinsoku w:val="0"/>
        <w:overflowPunct w:val="0"/>
        <w:autoSpaceDE w:val="0"/>
        <w:autoSpaceDN w:val="0"/>
        <w:adjustRightInd w:val="0"/>
        <w:spacing w:before="161"/>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施工期运行</w:t>
      </w:r>
      <w:r>
        <w:rPr>
          <w:rFonts w:hint="eastAsia" w:ascii="宋体" w:hAnsi="Times New Roman" w:eastAsia="宋体" w:cs="宋体"/>
          <w:b/>
          <w:w w:val="99"/>
          <w:sz w:val="28"/>
          <w:szCs w:val="28"/>
          <w:lang w:val="en-US" w:eastAsia="zh-CN" w:bidi="ar-SA"/>
        </w:rPr>
        <w:t xml:space="preserve"> </w:t>
      </w:r>
    </w:p>
    <w:p w14:paraId="108DA3F6">
      <w:pPr>
        <w:numPr>
          <w:ilvl w:val="1"/>
          <w:numId w:val="72"/>
        </w:numPr>
        <w:tabs>
          <w:tab w:val="left" w:pos="686"/>
        </w:tabs>
        <w:kinsoku w:val="0"/>
        <w:overflowPunct w:val="0"/>
        <w:spacing w:before="161"/>
        <w:rPr>
          <w:rFonts w:hint="default"/>
          <w:w w:val="99"/>
        </w:rPr>
        <w:sectPr>
          <w:pgSz w:w="11910" w:h="16840"/>
          <w:pgMar w:top="1360" w:right="0" w:bottom="480" w:left="1300" w:header="0" w:footer="287" w:gutter="0"/>
          <w:cols w:space="720" w:num="1"/>
        </w:sectPr>
      </w:pPr>
    </w:p>
    <w:p w14:paraId="1857B6EB">
      <w:pPr>
        <w:widowControl w:val="0"/>
        <w:kinsoku w:val="0"/>
        <w:overflowPunct w:val="0"/>
        <w:autoSpaceDE w:val="0"/>
        <w:autoSpaceDN w:val="0"/>
        <w:adjustRightInd w:val="0"/>
        <w:spacing w:before="42"/>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18.8.1 需要在施工期运行的单位工程或工程设备为：</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xml:space="preserve">。  </w:t>
      </w:r>
    </w:p>
    <w:p w14:paraId="048DE146">
      <w:pPr>
        <w:widowControl w:val="0"/>
        <w:kinsoku w:val="0"/>
        <w:overflowPunct w:val="0"/>
        <w:autoSpaceDE w:val="0"/>
        <w:autoSpaceDN w:val="0"/>
        <w:adjustRightInd w:val="0"/>
        <w:spacing w:before="159"/>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18.9 试运行</w:t>
      </w:r>
      <w:r>
        <w:rPr>
          <w:rFonts w:hint="eastAsia" w:ascii="宋体" w:hAnsi="Times New Roman" w:eastAsia="宋体" w:cs="宋体"/>
          <w:b/>
          <w:w w:val="99"/>
          <w:sz w:val="28"/>
          <w:szCs w:val="28"/>
          <w:lang w:val="en-US" w:eastAsia="zh-CN" w:bidi="ar-SA"/>
        </w:rPr>
        <w:t xml:space="preserve">    </w:t>
      </w:r>
    </w:p>
    <w:p w14:paraId="66D08CAF">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18.9.1 本项不作另行约定。 </w:t>
      </w:r>
    </w:p>
    <w:p w14:paraId="673C043F">
      <w:pPr>
        <w:widowControl w:val="0"/>
        <w:kinsoku w:val="0"/>
        <w:overflowPunct w:val="0"/>
        <w:autoSpaceDE w:val="0"/>
        <w:autoSpaceDN w:val="0"/>
        <w:adjustRightInd w:val="0"/>
        <w:spacing w:before="161"/>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19 缺陷责任与保修责任</w:t>
      </w:r>
      <w:r>
        <w:rPr>
          <w:rFonts w:hint="eastAsia" w:ascii="宋体" w:hAnsi="Times New Roman" w:eastAsia="宋体" w:cs="宋体"/>
          <w:b/>
          <w:w w:val="99"/>
          <w:sz w:val="28"/>
          <w:szCs w:val="28"/>
          <w:lang w:val="en-US" w:eastAsia="zh-CN" w:bidi="ar-SA"/>
        </w:rPr>
        <w:t xml:space="preserve"> </w:t>
      </w:r>
    </w:p>
    <w:p w14:paraId="5808F2F3">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19.1 缺陷责任期（工程质量保修期）的起算时间</w:t>
      </w:r>
      <w:r>
        <w:rPr>
          <w:rFonts w:hint="eastAsia" w:ascii="宋体" w:hAnsi="Times New Roman" w:eastAsia="宋体" w:cs="宋体"/>
          <w:b/>
          <w:w w:val="99"/>
          <w:sz w:val="28"/>
          <w:szCs w:val="28"/>
          <w:lang w:val="en-US" w:eastAsia="zh-CN" w:bidi="ar-SA"/>
        </w:rPr>
        <w:t xml:space="preserve"> </w:t>
      </w:r>
    </w:p>
    <w:p w14:paraId="36569101">
      <w:pPr>
        <w:widowControl w:val="0"/>
        <w:kinsoku w:val="0"/>
        <w:overflowPunct w:val="0"/>
        <w:autoSpaceDE w:val="0"/>
        <w:autoSpaceDN w:val="0"/>
        <w:adjustRightInd w:val="0"/>
        <w:spacing w:before="185" w:line="362" w:lineRule="auto"/>
        <w:ind w:left="118" w:right="1417"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0" o:spid="_x0000_s1230" o:spt="136" type="#_x0000_t136" style="position:absolute;left:0pt;margin-left:95.7pt;margin-top:223.45pt;height:16pt;width:400.2pt;mso-position-horizontal-relative:page;rotation:-3538944f;visibility:hidden;z-index:-25158860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本工程缺陷责任期（工程质量保修期）计算如下：</w:t>
      </w:r>
      <w:r>
        <w:rPr>
          <w:rFonts w:hint="eastAsia" w:ascii="宋体" w:hAnsi="Times New Roman" w:eastAsia="宋体" w:cs="宋体"/>
          <w:sz w:val="24"/>
          <w:szCs w:val="24"/>
          <w:u w:val="single"/>
          <w:lang w:val="en-US" w:eastAsia="zh-CN" w:bidi="ar-SA"/>
        </w:rPr>
        <w:t xml:space="preserve"> 从签发工程移交证书之日起计算</w:t>
      </w:r>
      <w:r>
        <w:rPr>
          <w:rFonts w:hint="eastAsia" w:ascii="宋体" w:hAnsi="Times New Roman" w:eastAsia="宋体" w:cs="宋体"/>
          <w:sz w:val="24"/>
          <w:szCs w:val="24"/>
          <w:lang w:val="en-US" w:eastAsia="zh-CN" w:bidi="ar-SA"/>
        </w:rPr>
        <w:t xml:space="preserve">。 </w:t>
      </w:r>
    </w:p>
    <w:p w14:paraId="2F8E0768">
      <w:pPr>
        <w:widowControl w:val="0"/>
        <w:kinsoku w:val="0"/>
        <w:overflowPunct w:val="0"/>
        <w:autoSpaceDE w:val="0"/>
        <w:autoSpaceDN w:val="0"/>
        <w:adjustRightInd w:val="0"/>
        <w:spacing w:before="6"/>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20 保险</w:t>
      </w:r>
      <w:r>
        <w:rPr>
          <w:rFonts w:hint="eastAsia" w:ascii="宋体" w:hAnsi="Times New Roman" w:eastAsia="宋体" w:cs="宋体"/>
          <w:b/>
          <w:w w:val="99"/>
          <w:sz w:val="28"/>
          <w:szCs w:val="28"/>
          <w:lang w:val="en-US" w:eastAsia="zh-CN" w:bidi="ar-SA"/>
        </w:rPr>
        <w:t xml:space="preserve"> </w:t>
      </w:r>
    </w:p>
    <w:p w14:paraId="0B2770C2">
      <w:pPr>
        <w:widowControl w:val="0"/>
        <w:kinsoku w:val="0"/>
        <w:overflowPunct w:val="0"/>
        <w:autoSpaceDE w:val="0"/>
        <w:autoSpaceDN w:val="0"/>
        <w:adjustRightInd w:val="0"/>
        <w:spacing w:before="187"/>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20.1 工程保险</w:t>
      </w:r>
      <w:r>
        <w:rPr>
          <w:rFonts w:hint="eastAsia" w:ascii="宋体" w:hAnsi="Times New Roman" w:eastAsia="宋体" w:cs="宋体"/>
          <w:b/>
          <w:w w:val="99"/>
          <w:sz w:val="28"/>
          <w:szCs w:val="28"/>
          <w:lang w:val="en-US" w:eastAsia="zh-CN" w:bidi="ar-SA"/>
        </w:rPr>
        <w:t xml:space="preserve"> </w:t>
      </w:r>
    </w:p>
    <w:p w14:paraId="087A1CFC">
      <w:pPr>
        <w:widowControl w:val="0"/>
        <w:kinsoku w:val="0"/>
        <w:overflowPunct w:val="0"/>
        <w:autoSpaceDE w:val="0"/>
        <w:autoSpaceDN w:val="0"/>
        <w:adjustRightInd w:val="0"/>
        <w:spacing w:before="185" w:line="352" w:lineRule="auto"/>
        <w:ind w:left="598" w:right="340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建筑工程一切险和（或）安装工程一切险投保人：</w:t>
      </w:r>
      <w:r>
        <w:rPr>
          <w:rFonts w:hint="eastAsia" w:ascii="宋体" w:hAnsi="Times New Roman" w:eastAsia="宋体" w:cs="宋体"/>
          <w:sz w:val="24"/>
          <w:szCs w:val="24"/>
          <w:u w:val="single"/>
          <w:lang w:val="en-US" w:eastAsia="zh-CN" w:bidi="ar-SA"/>
        </w:rPr>
        <w:t xml:space="preserve"> 承包人 </w:t>
      </w:r>
      <w:r>
        <w:rPr>
          <w:rFonts w:hint="eastAsia" w:ascii="宋体" w:hAnsi="Times New Roman" w:eastAsia="宋体" w:cs="宋体"/>
          <w:sz w:val="24"/>
          <w:szCs w:val="24"/>
          <w:lang w:val="en-US" w:eastAsia="zh-CN" w:bidi="ar-SA"/>
        </w:rPr>
        <w:t>。投保内容：</w:t>
      </w:r>
      <w:r>
        <w:rPr>
          <w:rFonts w:hint="eastAsia" w:ascii="宋体" w:hAnsi="Times New Roman" w:eastAsia="宋体" w:cs="宋体"/>
          <w:sz w:val="24"/>
          <w:szCs w:val="24"/>
          <w:u w:val="single"/>
          <w:lang w:val="en-US" w:eastAsia="zh-CN" w:bidi="ar-SA"/>
        </w:rPr>
        <w:t xml:space="preserve"> 所有工程项目 </w:t>
      </w:r>
      <w:r>
        <w:rPr>
          <w:rFonts w:hint="eastAsia" w:ascii="宋体" w:hAnsi="Times New Roman" w:eastAsia="宋体" w:cs="宋体"/>
          <w:sz w:val="24"/>
          <w:szCs w:val="24"/>
          <w:lang w:val="en-US" w:eastAsia="zh-CN" w:bidi="ar-SA"/>
        </w:rPr>
        <w:t xml:space="preserve">； </w:t>
      </w:r>
    </w:p>
    <w:p w14:paraId="48DDC97D">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保险金额、保险费率和保险期限：</w:t>
      </w:r>
      <w:r>
        <w:rPr>
          <w:rFonts w:hint="eastAsia" w:ascii="宋体" w:hAnsi="Times New Roman" w:eastAsia="宋体" w:cs="宋体"/>
          <w:sz w:val="24"/>
          <w:szCs w:val="24"/>
          <w:u w:val="single"/>
          <w:lang w:val="en-US" w:eastAsia="zh-CN" w:bidi="ar-SA"/>
        </w:rPr>
        <w:t xml:space="preserve"> 按照保单中明确的内容 </w:t>
      </w:r>
      <w:r>
        <w:rPr>
          <w:rFonts w:hint="eastAsia" w:ascii="宋体" w:hAnsi="Times New Roman" w:eastAsia="宋体" w:cs="宋体"/>
          <w:sz w:val="24"/>
          <w:szCs w:val="24"/>
          <w:lang w:val="en-US" w:eastAsia="zh-CN" w:bidi="ar-SA"/>
        </w:rPr>
        <w:t xml:space="preserve">。 </w:t>
      </w:r>
    </w:p>
    <w:p w14:paraId="05EC7FEA">
      <w:pPr>
        <w:widowControl w:val="0"/>
        <w:numPr>
          <w:ilvl w:val="1"/>
          <w:numId w:val="73"/>
        </w:numPr>
        <w:tabs>
          <w:tab w:val="left" w:pos="686"/>
        </w:tabs>
        <w:kinsoku w:val="0"/>
        <w:overflowPunct w:val="0"/>
        <w:autoSpaceDE w:val="0"/>
        <w:autoSpaceDN w:val="0"/>
        <w:adjustRightInd w:val="0"/>
        <w:spacing w:before="144"/>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第三者责任险</w:t>
      </w:r>
      <w:r>
        <w:rPr>
          <w:rFonts w:hint="eastAsia" w:ascii="宋体" w:hAnsi="Times New Roman" w:eastAsia="宋体" w:cs="宋体"/>
          <w:b/>
          <w:w w:val="99"/>
          <w:sz w:val="28"/>
          <w:szCs w:val="28"/>
          <w:lang w:val="en-US" w:eastAsia="zh-CN" w:bidi="ar-SA"/>
        </w:rPr>
        <w:t xml:space="preserve"> </w:t>
      </w:r>
    </w:p>
    <w:p w14:paraId="06CA911A">
      <w:pPr>
        <w:widowControl w:val="0"/>
        <w:kinsoku w:val="0"/>
        <w:overflowPunct w:val="0"/>
        <w:autoSpaceDE w:val="0"/>
        <w:autoSpaceDN w:val="0"/>
        <w:adjustRightInd w:val="0"/>
        <w:spacing w:before="186" w:line="362" w:lineRule="auto"/>
        <w:ind w:left="1318" w:right="3464" w:hanging="720"/>
        <w:rPr>
          <w:rFonts w:hint="default" w:ascii="宋体" w:hAnsi="Times New Roman" w:eastAsia="宋体" w:cs="宋体"/>
          <w:spacing w:val="1"/>
          <w:sz w:val="24"/>
          <w:szCs w:val="24"/>
          <w:lang w:val="en-US" w:eastAsia="zh-CN" w:bidi="ar-SA"/>
        </w:rPr>
      </w:pPr>
      <w:r>
        <w:rPr>
          <w:rFonts w:hint="eastAsia" w:ascii="宋体" w:hAnsi="Times New Roman" w:eastAsia="宋体" w:cs="宋体"/>
          <w:sz w:val="24"/>
          <w:szCs w:val="24"/>
          <w:lang w:val="en-US" w:eastAsia="zh-CN" w:bidi="ar-SA"/>
        </w:rPr>
        <w:t>20.4.2</w:t>
      </w:r>
      <w:r>
        <w:rPr>
          <w:rFonts w:hint="eastAsia" w:ascii="宋体" w:hAnsi="Times New Roman" w:eastAsia="宋体" w:cs="宋体"/>
          <w:spacing w:val="-8"/>
          <w:sz w:val="24"/>
          <w:szCs w:val="24"/>
          <w:lang w:val="en-US" w:eastAsia="zh-CN" w:bidi="ar-SA"/>
        </w:rPr>
        <w:t xml:space="preserve"> 第三者责任险保险费率：</w:t>
      </w:r>
      <w:r>
        <w:rPr>
          <w:rFonts w:hint="eastAsia" w:ascii="宋体" w:hAnsi="Times New Roman" w:eastAsia="宋体" w:cs="宋体"/>
          <w:sz w:val="24"/>
          <w:szCs w:val="24"/>
          <w:u w:val="single"/>
          <w:lang w:val="en-US" w:eastAsia="zh-CN" w:bidi="ar-SA"/>
        </w:rPr>
        <w:t xml:space="preserve"> 按照保单中明确的内容</w:t>
      </w:r>
      <w:r>
        <w:rPr>
          <w:rFonts w:hint="eastAsia" w:ascii="宋体" w:hAnsi="Times New Roman" w:eastAsia="宋体" w:cs="宋体"/>
          <w:spacing w:val="1"/>
          <w:sz w:val="24"/>
          <w:szCs w:val="24"/>
          <w:lang w:val="en-US" w:eastAsia="zh-CN" w:bidi="ar-SA"/>
        </w:rPr>
        <w:t xml:space="preserve"> ； 第三者责任险保险金额：</w:t>
      </w:r>
      <w:r>
        <w:rPr>
          <w:rFonts w:hint="eastAsia" w:ascii="宋体" w:hAnsi="Times New Roman" w:eastAsia="宋体" w:cs="宋体"/>
          <w:spacing w:val="1"/>
          <w:sz w:val="24"/>
          <w:szCs w:val="24"/>
          <w:u w:val="single"/>
          <w:lang w:val="en-US" w:eastAsia="zh-CN" w:bidi="ar-SA"/>
        </w:rPr>
        <w:t xml:space="preserve"> 按照保单中明确的内容</w:t>
      </w:r>
      <w:r>
        <w:rPr>
          <w:rFonts w:hint="eastAsia" w:ascii="宋体" w:hAnsi="Times New Roman" w:eastAsia="宋体" w:cs="宋体"/>
          <w:spacing w:val="1"/>
          <w:sz w:val="24"/>
          <w:szCs w:val="24"/>
          <w:lang w:val="en-US" w:eastAsia="zh-CN" w:bidi="ar-SA"/>
        </w:rPr>
        <w:t xml:space="preserve"> 。 </w:t>
      </w:r>
    </w:p>
    <w:p w14:paraId="10CA4282">
      <w:pPr>
        <w:widowControl w:val="0"/>
        <w:numPr>
          <w:ilvl w:val="1"/>
          <w:numId w:val="73"/>
        </w:numPr>
        <w:tabs>
          <w:tab w:val="left" w:pos="686"/>
        </w:tabs>
        <w:kinsoku w:val="0"/>
        <w:overflowPunct w:val="0"/>
        <w:autoSpaceDE w:val="0"/>
        <w:autoSpaceDN w:val="0"/>
        <w:adjustRightInd w:val="0"/>
        <w:spacing w:line="348" w:lineRule="exact"/>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其他保险</w:t>
      </w:r>
      <w:r>
        <w:rPr>
          <w:rFonts w:hint="eastAsia" w:ascii="宋体" w:hAnsi="Times New Roman" w:eastAsia="宋体" w:cs="宋体"/>
          <w:b/>
          <w:w w:val="99"/>
          <w:sz w:val="28"/>
          <w:szCs w:val="28"/>
          <w:lang w:val="en-US" w:eastAsia="zh-CN" w:bidi="ar-SA"/>
        </w:rPr>
        <w:t xml:space="preserve"> </w:t>
      </w:r>
    </w:p>
    <w:p w14:paraId="14001C1D">
      <w:pPr>
        <w:widowControl w:val="0"/>
        <w:kinsoku w:val="0"/>
        <w:overflowPunct w:val="0"/>
        <w:autoSpaceDE w:val="0"/>
        <w:autoSpaceDN w:val="0"/>
        <w:adjustRightInd w:val="0"/>
        <w:spacing w:before="185" w:line="352" w:lineRule="auto"/>
        <w:ind w:left="598" w:right="292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需 要 投 保 的 其 他 内 容 ：</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保险金额、保险费率和保险期限：</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xml:space="preserve">。 </w:t>
      </w:r>
    </w:p>
    <w:p w14:paraId="77A7CED4">
      <w:pPr>
        <w:widowControl w:val="0"/>
        <w:numPr>
          <w:ilvl w:val="1"/>
          <w:numId w:val="73"/>
        </w:numPr>
        <w:tabs>
          <w:tab w:val="left" w:pos="686"/>
        </w:tabs>
        <w:kinsoku w:val="0"/>
        <w:overflowPunct w:val="0"/>
        <w:autoSpaceDE w:val="0"/>
        <w:autoSpaceDN w:val="0"/>
        <w:adjustRightInd w:val="0"/>
        <w:spacing w:line="358" w:lineRule="exact"/>
        <w:ind w:left="685" w:hanging="567"/>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对各项保险的一般要求</w:t>
      </w:r>
      <w:r>
        <w:rPr>
          <w:rFonts w:hint="eastAsia" w:ascii="宋体" w:hAnsi="Times New Roman" w:eastAsia="宋体" w:cs="宋体"/>
          <w:b/>
          <w:w w:val="99"/>
          <w:sz w:val="28"/>
          <w:szCs w:val="28"/>
          <w:lang w:val="en-US" w:eastAsia="zh-CN" w:bidi="ar-SA"/>
        </w:rPr>
        <w:t xml:space="preserve"> </w:t>
      </w:r>
    </w:p>
    <w:p w14:paraId="406499DC">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20.6.1 保险凭证 </w:t>
      </w:r>
    </w:p>
    <w:p w14:paraId="71D6FA53">
      <w:pPr>
        <w:widowControl w:val="0"/>
        <w:kinsoku w:val="0"/>
        <w:overflowPunct w:val="0"/>
        <w:autoSpaceDE w:val="0"/>
        <w:autoSpaceDN w:val="0"/>
        <w:adjustRightInd w:val="0"/>
        <w:spacing w:before="143" w:line="352" w:lineRule="auto"/>
        <w:ind w:left="598" w:right="2924"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承包人提交保险凭证的期限：</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。保 险 条 件 ：</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w:t>
      </w:r>
    </w:p>
    <w:p w14:paraId="094E4A99">
      <w:pPr>
        <w:widowControl w:val="0"/>
        <w:kinsoku w:val="0"/>
        <w:overflowPunct w:val="0"/>
        <w:autoSpaceDE w:val="0"/>
        <w:autoSpaceDN w:val="0"/>
        <w:adjustRightInd w:val="0"/>
        <w:spacing w:before="143" w:line="352" w:lineRule="auto"/>
        <w:ind w:left="598" w:right="2924"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20.6.4 保险金不足的补偿 </w:t>
      </w:r>
    </w:p>
    <w:p w14:paraId="3DDCB03C">
      <w:pPr>
        <w:widowControl w:val="0"/>
        <w:kinsoku w:val="0"/>
        <w:overflowPunct w:val="0"/>
        <w:autoSpaceDE w:val="0"/>
        <w:autoSpaceDN w:val="0"/>
        <w:adjustRightInd w:val="0"/>
        <w:spacing w:line="352" w:lineRule="auto"/>
        <w:ind w:left="598" w:right="412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承包人负责补偿的范围与金额：</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发包人负责补偿的范围与金额：</w:t>
      </w:r>
      <w:r>
        <w:rPr>
          <w:rFonts w:hint="eastAsia" w:ascii="宋体" w:hAnsi="Times New Roman" w:eastAsia="宋体" w:cs="宋体"/>
          <w:sz w:val="24"/>
          <w:szCs w:val="24"/>
          <w:u w:val="single"/>
          <w:lang w:val="en-US" w:eastAsia="zh-CN" w:bidi="ar-SA"/>
        </w:rPr>
        <w:t xml:space="preserve"> / </w:t>
      </w:r>
      <w:r>
        <w:rPr>
          <w:rFonts w:hint="eastAsia" w:ascii="宋体" w:hAnsi="Times New Roman" w:eastAsia="宋体" w:cs="宋体"/>
          <w:sz w:val="24"/>
          <w:szCs w:val="24"/>
          <w:lang w:val="en-US" w:eastAsia="zh-CN" w:bidi="ar-SA"/>
        </w:rPr>
        <w:t xml:space="preserve">。 </w:t>
      </w:r>
    </w:p>
    <w:p w14:paraId="7D093EFA">
      <w:pPr>
        <w:widowControl w:val="0"/>
        <w:kinsoku w:val="0"/>
        <w:overflowPunct w:val="0"/>
        <w:autoSpaceDE w:val="0"/>
        <w:autoSpaceDN w:val="0"/>
        <w:adjustRightInd w:val="0"/>
        <w:spacing w:before="14"/>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21 不可抗力</w:t>
      </w:r>
      <w:r>
        <w:rPr>
          <w:rFonts w:hint="eastAsia" w:ascii="宋体" w:hAnsi="Times New Roman" w:eastAsia="宋体" w:cs="宋体"/>
          <w:b/>
          <w:w w:val="99"/>
          <w:sz w:val="28"/>
          <w:szCs w:val="28"/>
          <w:lang w:val="en-US" w:eastAsia="zh-CN" w:bidi="ar-SA"/>
        </w:rPr>
        <w:t xml:space="preserve"> </w:t>
      </w:r>
    </w:p>
    <w:p w14:paraId="6B604814">
      <w:pPr>
        <w:widowControl w:val="0"/>
        <w:kinsoku w:val="0"/>
        <w:overflowPunct w:val="0"/>
        <w:autoSpaceDE w:val="0"/>
        <w:autoSpaceDN w:val="0"/>
        <w:adjustRightInd w:val="0"/>
        <w:spacing w:before="186"/>
        <w:ind w:left="118" w:firstLine="0"/>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21.1 不可抗力的确认</w:t>
      </w:r>
      <w:r>
        <w:rPr>
          <w:rFonts w:hint="eastAsia" w:ascii="宋体" w:hAnsi="Times New Roman" w:eastAsia="宋体" w:cs="宋体"/>
          <w:b/>
          <w:w w:val="99"/>
          <w:sz w:val="28"/>
          <w:szCs w:val="28"/>
          <w:lang w:val="en-US" w:eastAsia="zh-CN" w:bidi="ar-SA"/>
        </w:rPr>
        <w:t xml:space="preserve"> </w:t>
      </w:r>
    </w:p>
    <w:p w14:paraId="3B3843C0">
      <w:pPr>
        <w:widowControl w:val="0"/>
        <w:kinsoku w:val="0"/>
        <w:overflowPunct w:val="0"/>
        <w:autoSpaceDE w:val="0"/>
        <w:autoSpaceDN w:val="0"/>
        <w:adjustRightInd w:val="0"/>
        <w:spacing w:before="18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21.1.1 不可抗力的其他情形：</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 </w:t>
      </w:r>
    </w:p>
    <w:p w14:paraId="04DF94A1">
      <w:pPr>
        <w:kinsoku w:val="0"/>
        <w:overflowPunct w:val="0"/>
        <w:spacing w:before="186"/>
        <w:ind w:left="598" w:firstLine="0"/>
        <w:rPr>
          <w:rFonts w:hint="default"/>
        </w:rPr>
        <w:sectPr>
          <w:pgSz w:w="11910" w:h="16840"/>
          <w:pgMar w:top="1360" w:right="0" w:bottom="480" w:left="1300" w:header="0" w:footer="287" w:gutter="0"/>
          <w:cols w:space="720" w:num="1"/>
        </w:sectPr>
      </w:pPr>
    </w:p>
    <w:p w14:paraId="6C932824">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24 争议</w:t>
      </w:r>
      <w:r>
        <w:rPr>
          <w:rFonts w:hint="eastAsia" w:ascii="宋体" w:hAnsi="Times New Roman" w:eastAsia="宋体" w:cs="宋体"/>
          <w:b/>
          <w:w w:val="99"/>
          <w:sz w:val="28"/>
          <w:szCs w:val="28"/>
          <w:lang w:val="en-US" w:eastAsia="zh-CN" w:bidi="ar-SA"/>
        </w:rPr>
        <w:t xml:space="preserve"> </w:t>
      </w:r>
    </w:p>
    <w:p w14:paraId="078843AC">
      <w:pPr>
        <w:widowControl w:val="0"/>
        <w:numPr>
          <w:ilvl w:val="1"/>
          <w:numId w:val="8"/>
        </w:numPr>
        <w:tabs>
          <w:tab w:val="left" w:pos="686"/>
        </w:tabs>
        <w:kinsoku w:val="0"/>
        <w:overflowPunct w:val="0"/>
        <w:autoSpaceDE w:val="0"/>
        <w:autoSpaceDN w:val="0"/>
        <w:adjustRightInd w:val="0"/>
        <w:spacing w:before="186"/>
        <w:ind w:left="685" w:hanging="567"/>
        <w:rPr>
          <w:rFonts w:hint="default" w:ascii="宋体" w:hAnsi="Times New Roman" w:eastAsia="宋体" w:cs="宋体"/>
          <w:b/>
          <w:w w:val="99"/>
          <w:sz w:val="28"/>
          <w:szCs w:val="28"/>
          <w:lang w:val="en-US" w:eastAsia="zh-CN" w:bidi="ar-SA"/>
        </w:rPr>
      </w:pPr>
      <w:r>
        <w:rPr>
          <w:rFonts w:hint="eastAsia" w:ascii="宋体" w:hAnsi="Times New Roman" w:eastAsia="宋体" w:cs="宋体"/>
          <w:b/>
          <w:spacing w:val="-1"/>
          <w:sz w:val="28"/>
          <w:szCs w:val="28"/>
          <w:lang w:val="en-US" w:eastAsia="zh-CN" w:bidi="ar-SA"/>
        </w:rPr>
        <w:t>争议的解决</w:t>
      </w:r>
      <w:r>
        <w:rPr>
          <w:rFonts w:hint="eastAsia" w:ascii="宋体" w:hAnsi="Times New Roman" w:eastAsia="宋体" w:cs="宋体"/>
          <w:b/>
          <w:w w:val="99"/>
          <w:sz w:val="28"/>
          <w:szCs w:val="28"/>
          <w:lang w:val="en-US" w:eastAsia="zh-CN" w:bidi="ar-SA"/>
        </w:rPr>
        <w:t xml:space="preserve"> </w:t>
      </w:r>
    </w:p>
    <w:p w14:paraId="392A1009">
      <w:pPr>
        <w:widowControl w:val="0"/>
        <w:kinsoku w:val="0"/>
        <w:overflowPunct w:val="0"/>
        <w:autoSpaceDE w:val="0"/>
        <w:autoSpaceDN w:val="0"/>
        <w:adjustRightInd w:val="0"/>
        <w:spacing w:before="186" w:line="364" w:lineRule="auto"/>
        <w:ind w:left="118" w:right="1412" w:firstLine="480"/>
        <w:jc w:val="both"/>
        <w:rPr>
          <w:rFonts w:hint="default" w:ascii="宋体" w:hAnsi="Times New Roman" w:eastAsia="宋体" w:cs="宋体"/>
          <w:spacing w:val="-6"/>
          <w:sz w:val="24"/>
          <w:szCs w:val="24"/>
          <w:lang w:val="en-US" w:eastAsia="zh-CN" w:bidi="ar-SA"/>
        </w:rPr>
      </w:pPr>
      <w:r>
        <w:rPr>
          <w:rFonts w:hint="eastAsia" w:ascii="宋体" w:hAnsi="Times New Roman" w:eastAsia="宋体" w:cs="宋体"/>
          <w:spacing w:val="-4"/>
          <w:sz w:val="24"/>
          <w:szCs w:val="24"/>
          <w:lang w:val="en-US" w:eastAsia="zh-CN" w:bidi="ar-SA"/>
        </w:rPr>
        <w:t>合同当事人友好协商解决不成、不愿提请争议评审或不接受争议评审组意见的，约</w:t>
      </w:r>
      <w:r>
        <w:rPr>
          <w:rFonts w:hint="eastAsia" w:ascii="宋体" w:hAnsi="Times New Roman" w:eastAsia="宋体" w:cs="宋体"/>
          <w:sz w:val="24"/>
          <w:szCs w:val="24"/>
          <w:lang w:val="en-US" w:eastAsia="zh-CN" w:bidi="ar-SA"/>
        </w:rPr>
        <w:t>定的合同争议解决方式：</w:t>
      </w:r>
      <w:r>
        <w:rPr>
          <w:rFonts w:hint="eastAsia" w:ascii="宋体" w:hAnsi="Times New Roman" w:eastAsia="宋体" w:cs="宋体"/>
          <w:sz w:val="24"/>
          <w:szCs w:val="24"/>
          <w:u w:val="single"/>
          <w:lang w:val="en-US" w:eastAsia="zh-CN" w:bidi="ar-SA"/>
        </w:rPr>
        <w:t xml:space="preserve"> 因本合同引起的或与本合同有关的任何争议，合同双方友好</w:t>
      </w:r>
      <w:r>
        <w:rPr>
          <w:rFonts w:hint="eastAsia" w:ascii="宋体" w:hAnsi="Times New Roman" w:eastAsia="宋体" w:cs="宋体"/>
          <w:spacing w:val="-234"/>
          <w:sz w:val="24"/>
          <w:szCs w:val="24"/>
          <w:u w:val="single"/>
          <w:lang w:val="en-US" w:eastAsia="zh-CN" w:bidi="ar-SA"/>
        </w:rPr>
        <w:t>协商</w:t>
      </w:r>
      <w:r>
        <w:rPr>
          <w:rFonts w:hint="eastAsia" w:ascii="宋体" w:hAnsi="Times New Roman" w:eastAsia="宋体" w:cs="宋体"/>
          <w:spacing w:val="-6"/>
          <w:sz w:val="24"/>
          <w:szCs w:val="24"/>
          <w:u w:val="single"/>
          <w:lang w:val="en-US" w:eastAsia="zh-CN" w:bidi="ar-SA"/>
        </w:rPr>
        <w:t>不成、不愿提请争议组评审或者不愿接受争议评审组意见的，选择下列第 贰 种方式解决：</w:t>
      </w:r>
      <w:r>
        <w:rPr>
          <w:rFonts w:hint="eastAsia" w:ascii="宋体" w:hAnsi="Times New Roman" w:eastAsia="宋体" w:cs="宋体"/>
          <w:spacing w:val="-6"/>
          <w:sz w:val="24"/>
          <w:szCs w:val="24"/>
          <w:lang w:val="en-US" w:eastAsia="zh-CN" w:bidi="ar-SA"/>
        </w:rPr>
        <w:t xml:space="preserve"> </w:t>
      </w:r>
    </w:p>
    <w:p w14:paraId="0A876EEB">
      <w:pPr>
        <w:widowControl w:val="0"/>
        <w:kinsoku w:val="0"/>
        <w:overflowPunct w:val="0"/>
        <w:autoSpaceDE w:val="0"/>
        <w:autoSpaceDN w:val="0"/>
        <w:adjustRightInd w:val="0"/>
        <w:spacing w:line="362" w:lineRule="auto"/>
        <w:ind w:left="118" w:right="1417"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1" o:spid="_x0000_s1231" o:spt="136" type="#_x0000_t136" style="position:absolute;left:0pt;margin-left:95.7pt;margin-top:194.75pt;height:16pt;width:400.2pt;mso-position-horizontal-relative:page;rotation:-3538944f;visibility:hidden;z-index:-25158758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u w:val="single"/>
          <w:lang w:val="en-US" w:eastAsia="zh-CN" w:bidi="ar-SA"/>
        </w:rPr>
        <w:t>（壹</w:t>
      </w:r>
      <w:r>
        <w:rPr>
          <w:rFonts w:hint="eastAsia" w:ascii="宋体" w:hAnsi="Times New Roman" w:eastAsia="宋体" w:cs="宋体"/>
          <w:spacing w:val="-17"/>
          <w:sz w:val="24"/>
          <w:szCs w:val="24"/>
          <w:u w:val="single"/>
          <w:lang w:val="en-US" w:eastAsia="zh-CN" w:bidi="ar-SA"/>
        </w:rPr>
        <w:t>）</w:t>
      </w:r>
      <w:r>
        <w:rPr>
          <w:rFonts w:hint="eastAsia" w:ascii="宋体" w:hAnsi="Times New Roman" w:eastAsia="宋体" w:cs="宋体"/>
          <w:spacing w:val="39"/>
          <w:sz w:val="24"/>
          <w:szCs w:val="24"/>
          <w:u w:val="single"/>
          <w:lang w:val="en-US" w:eastAsia="zh-CN" w:bidi="ar-SA"/>
        </w:rPr>
        <w:t xml:space="preserve">提请 </w:t>
      </w:r>
      <w:r>
        <w:rPr>
          <w:rFonts w:hint="eastAsia" w:ascii="宋体" w:hAnsi="Times New Roman" w:eastAsia="宋体" w:cs="宋体"/>
          <w:sz w:val="24"/>
          <w:szCs w:val="24"/>
          <w:u w:val="single"/>
          <w:lang w:val="en-US" w:eastAsia="zh-CN" w:bidi="ar-SA"/>
        </w:rPr>
        <w:t>/</w:t>
      </w:r>
      <w:r>
        <w:rPr>
          <w:rFonts w:hint="eastAsia" w:ascii="宋体" w:hAnsi="Times New Roman" w:eastAsia="宋体" w:cs="宋体"/>
          <w:spacing w:val="-3"/>
          <w:sz w:val="24"/>
          <w:szCs w:val="24"/>
          <w:u w:val="single"/>
          <w:lang w:val="en-US" w:eastAsia="zh-CN" w:bidi="ar-SA"/>
        </w:rPr>
        <w:t xml:space="preserve">  仲裁委员会按照该会仲裁规则进行仲裁，仲裁裁决是终局的，对</w:t>
      </w:r>
      <w:r>
        <w:rPr>
          <w:rFonts w:hint="eastAsia" w:ascii="宋体" w:hAnsi="Times New Roman" w:eastAsia="宋体" w:cs="宋体"/>
          <w:spacing w:val="-220"/>
          <w:sz w:val="24"/>
          <w:szCs w:val="24"/>
          <w:u w:val="single"/>
          <w:lang w:val="en-US" w:eastAsia="zh-CN" w:bidi="ar-SA"/>
        </w:rPr>
        <w:t>合</w:t>
      </w:r>
      <w:r>
        <w:rPr>
          <w:rFonts w:hint="eastAsia" w:ascii="宋体" w:hAnsi="Times New Roman" w:eastAsia="宋体" w:cs="宋体"/>
          <w:sz w:val="24"/>
          <w:szCs w:val="24"/>
          <w:u w:val="single"/>
          <w:lang w:val="en-US" w:eastAsia="zh-CN" w:bidi="ar-SA"/>
        </w:rPr>
        <w:t>同双方均有约束力。</w:t>
      </w:r>
      <w:r>
        <w:rPr>
          <w:rFonts w:hint="eastAsia" w:ascii="宋体" w:hAnsi="Times New Roman" w:eastAsia="宋体" w:cs="宋体"/>
          <w:sz w:val="24"/>
          <w:szCs w:val="24"/>
          <w:lang w:val="en-US" w:eastAsia="zh-CN" w:bidi="ar-SA"/>
        </w:rPr>
        <w:t xml:space="preserve"> </w:t>
      </w:r>
    </w:p>
    <w:p w14:paraId="2CB409B4">
      <w:pPr>
        <w:widowControl w:val="0"/>
        <w:kinsoku w:val="0"/>
        <w:overflowPunct w:val="0"/>
        <w:autoSpaceDE w:val="0"/>
        <w:autoSpaceDN w:val="0"/>
        <w:adjustRightInd w:val="0"/>
        <w:spacing w:before="3"/>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u w:val="single"/>
          <w:lang w:val="en-US" w:eastAsia="zh-CN" w:bidi="ar-SA"/>
        </w:rPr>
        <w:t xml:space="preserve">(贰) 向有管辖权的人民法院提起诉讼 </w:t>
      </w:r>
      <w:r>
        <w:rPr>
          <w:rFonts w:hint="eastAsia" w:ascii="宋体" w:hAnsi="Times New Roman" w:eastAsia="宋体" w:cs="宋体"/>
          <w:sz w:val="24"/>
          <w:szCs w:val="24"/>
          <w:lang w:val="en-US" w:eastAsia="zh-CN" w:bidi="ar-SA"/>
        </w:rPr>
        <w:t xml:space="preserve">。 </w:t>
      </w:r>
    </w:p>
    <w:p w14:paraId="2FEEF249">
      <w:pPr>
        <w:kinsoku w:val="0"/>
        <w:overflowPunct w:val="0"/>
        <w:spacing w:before="3"/>
        <w:ind w:left="598" w:firstLine="0"/>
        <w:rPr>
          <w:rFonts w:hint="default"/>
        </w:rPr>
        <w:sectPr>
          <w:pgSz w:w="11910" w:h="16840"/>
          <w:pgMar w:top="1360" w:right="0" w:bottom="480" w:left="1300" w:header="0" w:footer="287" w:gutter="0"/>
          <w:cols w:space="720" w:num="1"/>
        </w:sectPr>
      </w:pPr>
    </w:p>
    <w:p w14:paraId="64C30630">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附件二：履约担保</w:t>
      </w:r>
      <w:r>
        <w:rPr>
          <w:rFonts w:hint="eastAsia" w:ascii="宋体" w:hAnsi="Times New Roman" w:eastAsia="宋体" w:cs="宋体"/>
          <w:b/>
          <w:w w:val="99"/>
          <w:sz w:val="28"/>
          <w:szCs w:val="28"/>
          <w:lang w:val="en-US" w:eastAsia="zh-CN" w:bidi="ar-SA"/>
        </w:rPr>
        <w:t xml:space="preserve"> </w:t>
      </w:r>
    </w:p>
    <w:p w14:paraId="5CF10509">
      <w:pPr>
        <w:widowControl w:val="0"/>
        <w:kinsoku w:val="0"/>
        <w:overflowPunct w:val="0"/>
        <w:autoSpaceDE w:val="0"/>
        <w:autoSpaceDN w:val="0"/>
        <w:adjustRightInd w:val="0"/>
        <w:ind w:left="0" w:firstLine="0"/>
        <w:rPr>
          <w:rFonts w:hint="default" w:ascii="宋体" w:hAnsi="Times New Roman" w:eastAsia="宋体" w:cs="宋体"/>
          <w:b/>
          <w:sz w:val="20"/>
          <w:szCs w:val="20"/>
          <w:lang w:val="en-US" w:eastAsia="zh-CN" w:bidi="ar-SA"/>
        </w:rPr>
      </w:pPr>
    </w:p>
    <w:p w14:paraId="2BD70FCD">
      <w:pPr>
        <w:widowControl w:val="0"/>
        <w:kinsoku w:val="0"/>
        <w:overflowPunct w:val="0"/>
        <w:autoSpaceDE w:val="0"/>
        <w:autoSpaceDN w:val="0"/>
        <w:adjustRightInd w:val="0"/>
        <w:spacing w:before="3"/>
        <w:ind w:left="0" w:firstLine="0"/>
        <w:rPr>
          <w:rFonts w:hint="default" w:ascii="宋体" w:hAnsi="Times New Roman" w:eastAsia="宋体" w:cs="宋体"/>
          <w:b/>
          <w:sz w:val="21"/>
          <w:szCs w:val="21"/>
          <w:lang w:val="en-US" w:eastAsia="zh-CN" w:bidi="ar-SA"/>
        </w:rPr>
      </w:pPr>
    </w:p>
    <w:p w14:paraId="25129D56">
      <w:pPr>
        <w:widowControl w:val="0"/>
        <w:kinsoku w:val="0"/>
        <w:overflowPunct w:val="0"/>
        <w:autoSpaceDE w:val="0"/>
        <w:autoSpaceDN w:val="0"/>
        <w:adjustRightInd w:val="0"/>
        <w:spacing w:before="55"/>
        <w:ind w:left="0" w:right="1136" w:firstLine="0"/>
        <w:jc w:val="center"/>
        <w:rPr>
          <w:rFonts w:hint="default" w:ascii="宋体" w:hAnsi="Times New Roman" w:eastAsia="宋体" w:cs="宋体"/>
          <w:b/>
          <w:w w:val="98"/>
          <w:sz w:val="32"/>
          <w:szCs w:val="32"/>
          <w:lang w:val="en-US" w:eastAsia="zh-CN" w:bidi="ar-SA"/>
        </w:rPr>
      </w:pPr>
      <w:r>
        <w:rPr>
          <w:rFonts w:hint="eastAsia" w:ascii="宋体" w:hAnsi="Times New Roman" w:eastAsia="宋体" w:cs="宋体"/>
          <w:b/>
          <w:sz w:val="32"/>
          <w:szCs w:val="32"/>
          <w:lang w:val="en-US" w:eastAsia="zh-CN" w:bidi="ar-SA"/>
        </w:rPr>
        <w:t>履约担保</w:t>
      </w:r>
      <w:r>
        <w:rPr>
          <w:rFonts w:hint="eastAsia" w:ascii="宋体" w:hAnsi="Times New Roman" w:eastAsia="宋体" w:cs="宋体"/>
          <w:b/>
          <w:w w:val="98"/>
          <w:sz w:val="32"/>
          <w:szCs w:val="32"/>
          <w:lang w:val="en-US" w:eastAsia="zh-CN" w:bidi="ar-SA"/>
        </w:rPr>
        <w:t xml:space="preserve"> </w:t>
      </w:r>
    </w:p>
    <w:p w14:paraId="7BC3DD63">
      <w:pPr>
        <w:widowControl w:val="0"/>
        <w:kinsoku w:val="0"/>
        <w:overflowPunct w:val="0"/>
        <w:autoSpaceDE w:val="0"/>
        <w:autoSpaceDN w:val="0"/>
        <w:adjustRightInd w:val="0"/>
        <w:spacing w:before="6"/>
        <w:ind w:left="0" w:firstLine="0"/>
        <w:rPr>
          <w:rFonts w:hint="default" w:ascii="宋体" w:hAnsi="Times New Roman" w:eastAsia="宋体" w:cs="宋体"/>
          <w:b/>
          <w:sz w:val="28"/>
          <w:szCs w:val="28"/>
          <w:lang w:val="en-US" w:eastAsia="zh-CN" w:bidi="ar-SA"/>
        </w:rPr>
      </w:pPr>
    </w:p>
    <w:p w14:paraId="2D38A309">
      <w:pPr>
        <w:widowControl w:val="0"/>
        <w:kinsoku w:val="0"/>
        <w:overflowPunct w:val="0"/>
        <w:autoSpaceDE w:val="0"/>
        <w:autoSpaceDN w:val="0"/>
        <w:adjustRightInd w:val="0"/>
        <w:ind w:left="118" w:firstLine="0"/>
        <w:rPr>
          <w:rFonts w:hint="default" w:ascii="宋体" w:hAnsi="Times New Roman" w:eastAsia="宋体" w:cs="宋体"/>
          <w:w w:val="99"/>
          <w:sz w:val="20"/>
          <w:szCs w:val="20"/>
          <w:lang w:val="en-US" w:eastAsia="zh-CN" w:bidi="ar-SA"/>
        </w:rPr>
      </w:pPr>
      <w:r>
        <w:rPr>
          <w:rFonts w:hint="eastAsia" w:ascii="宋体" w:hAnsi="Times New Roman" w:eastAsia="宋体" w:cs="宋体"/>
          <w:w w:val="99"/>
          <w:sz w:val="20"/>
          <w:szCs w:val="20"/>
          <w:lang w:val="en-US" w:eastAsia="zh-CN" w:bidi="ar-SA"/>
        </w:rPr>
        <w:t xml:space="preserve"> </w:t>
      </w:r>
    </w:p>
    <w:p w14:paraId="329DE992">
      <w:pPr>
        <w:widowControl w:val="0"/>
        <w:tabs>
          <w:tab w:val="left" w:pos="2218"/>
        </w:tabs>
        <w:kinsoku w:val="0"/>
        <w:overflowPunct w:val="0"/>
        <w:autoSpaceDE w:val="0"/>
        <w:autoSpaceDN w:val="0"/>
        <w:adjustRightInd w:val="0"/>
        <w:spacing w:before="33"/>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1"/>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ab/>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（发包人名称）： </w:t>
      </w:r>
    </w:p>
    <w:p w14:paraId="5E766F5D">
      <w:pPr>
        <w:widowControl w:val="0"/>
        <w:kinsoku w:val="0"/>
        <w:overflowPunct w:val="0"/>
        <w:autoSpaceDE w:val="0"/>
        <w:autoSpaceDN w:val="0"/>
        <w:adjustRightInd w:val="0"/>
        <w:spacing w:before="160"/>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54D23AB1">
      <w:pPr>
        <w:widowControl w:val="0"/>
        <w:kinsoku w:val="0"/>
        <w:overflowPunct w:val="0"/>
        <w:autoSpaceDE w:val="0"/>
        <w:autoSpaceDN w:val="0"/>
        <w:adjustRightInd w:val="0"/>
        <w:spacing w:before="158"/>
        <w:ind w:left="718" w:firstLine="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2" o:spid="_x0000_s1232" o:spt="136" type="#_x0000_t136" style="position:absolute;left:0pt;margin-left:95.7pt;margin-top:203.5pt;height:16pt;width:400.2pt;mso-position-horizontal-relative:page;rotation:-3538944f;visibility:hidden;z-index:-25158656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鉴于</w:t>
      </w:r>
      <w:r>
        <w:rPr>
          <w:rFonts w:hint="eastAsia" w:ascii="宋体" w:hAnsi="Times New Roman" w:eastAsia="宋体" w:cs="宋体"/>
          <w:spacing w:val="9"/>
          <w:sz w:val="24"/>
          <w:szCs w:val="24"/>
          <w:u w:val="single"/>
          <w:lang w:val="en-US" w:eastAsia="zh-CN" w:bidi="ar-SA"/>
        </w:rPr>
        <w:t xml:space="preserve">            </w:t>
      </w:r>
      <w:r>
        <w:rPr>
          <w:rFonts w:hint="eastAsia" w:ascii="宋体" w:hAnsi="Times New Roman" w:eastAsia="宋体" w:cs="宋体"/>
          <w:sz w:val="24"/>
          <w:szCs w:val="24"/>
          <w:lang w:val="en-US" w:eastAsia="zh-CN" w:bidi="ar-SA"/>
        </w:rPr>
        <w:t>（</w:t>
      </w:r>
      <w:r>
        <w:rPr>
          <w:rFonts w:hint="eastAsia" w:ascii="宋体" w:hAnsi="Times New Roman" w:eastAsia="宋体" w:cs="宋体"/>
          <w:spacing w:val="-3"/>
          <w:sz w:val="24"/>
          <w:szCs w:val="24"/>
          <w:lang w:val="en-US" w:eastAsia="zh-CN" w:bidi="ar-SA"/>
        </w:rPr>
        <w:t>发包人名称，以下简称“发包人”</w:t>
      </w:r>
      <w:r>
        <w:rPr>
          <w:rFonts w:hint="eastAsia" w:ascii="宋体" w:hAnsi="Times New Roman" w:eastAsia="宋体" w:cs="宋体"/>
          <w:spacing w:val="-6"/>
          <w:sz w:val="24"/>
          <w:szCs w:val="24"/>
          <w:lang w:val="en-US" w:eastAsia="zh-CN" w:bidi="ar-SA"/>
        </w:rPr>
        <w:t>）</w:t>
      </w:r>
      <w:r>
        <w:rPr>
          <w:rFonts w:hint="eastAsia" w:ascii="宋体" w:hAnsi="Times New Roman" w:eastAsia="宋体" w:cs="宋体"/>
          <w:sz w:val="24"/>
          <w:szCs w:val="24"/>
          <w:lang w:val="en-US" w:eastAsia="zh-CN" w:bidi="ar-SA"/>
        </w:rPr>
        <w:t>接受</w:t>
      </w:r>
      <w:r>
        <w:rPr>
          <w:rFonts w:hint="eastAsia" w:ascii="宋体" w:hAnsi="Times New Roman" w:eastAsia="宋体" w:cs="宋体"/>
          <w:spacing w:val="15"/>
          <w:sz w:val="24"/>
          <w:szCs w:val="24"/>
          <w:u w:val="single"/>
          <w:lang w:val="en-US" w:eastAsia="zh-CN" w:bidi="ar-SA"/>
        </w:rPr>
        <w:t xml:space="preserve">       </w:t>
      </w:r>
      <w:r>
        <w:rPr>
          <w:rFonts w:hint="eastAsia" w:ascii="宋体" w:hAnsi="Times New Roman" w:eastAsia="宋体" w:cs="宋体"/>
          <w:sz w:val="24"/>
          <w:szCs w:val="24"/>
          <w:lang w:val="en-US" w:eastAsia="zh-CN" w:bidi="ar-SA"/>
        </w:rPr>
        <w:t>（承包人</w:t>
      </w:r>
    </w:p>
    <w:p w14:paraId="21BFCD18">
      <w:pPr>
        <w:widowControl w:val="0"/>
        <w:kinsoku w:val="0"/>
        <w:overflowPunct w:val="0"/>
        <w:autoSpaceDE w:val="0"/>
        <w:autoSpaceDN w:val="0"/>
        <w:adjustRightInd w:val="0"/>
        <w:spacing w:before="161"/>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名称，以下简称“承包人”）于</w:t>
      </w:r>
      <w:r>
        <w:rPr>
          <w:rFonts w:hint="eastAsia" w:ascii="宋体" w:hAnsi="Times New Roman" w:eastAsia="宋体" w:cs="宋体"/>
          <w:spacing w:val="8"/>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日参加</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9"/>
          <w:sz w:val="24"/>
          <w:szCs w:val="24"/>
          <w:lang w:val="en-US" w:eastAsia="zh-CN" w:bidi="ar-SA"/>
        </w:rPr>
        <w:t xml:space="preserve"> </w:t>
      </w:r>
      <w:r>
        <w:rPr>
          <w:rFonts w:hint="eastAsia" w:ascii="宋体" w:hAnsi="Times New Roman" w:eastAsia="宋体" w:cs="宋体"/>
          <w:sz w:val="24"/>
          <w:szCs w:val="24"/>
          <w:lang w:val="en-US" w:eastAsia="zh-CN" w:bidi="ar-SA"/>
        </w:rPr>
        <w:t>（项目名称</w:t>
      </w:r>
      <w:r>
        <w:rPr>
          <w:rFonts w:hint="eastAsia" w:ascii="宋体" w:hAnsi="Times New Roman" w:eastAsia="宋体" w:cs="宋体"/>
          <w:spacing w:val="3"/>
          <w:sz w:val="24"/>
          <w:szCs w:val="24"/>
          <w:lang w:val="en-US" w:eastAsia="zh-CN" w:bidi="ar-SA"/>
        </w:rPr>
        <w:t>）</w:t>
      </w:r>
      <w:r>
        <w:rPr>
          <w:rFonts w:hint="eastAsia" w:ascii="宋体" w:hAnsi="Times New Roman" w:eastAsia="宋体" w:cs="宋体"/>
          <w:sz w:val="24"/>
          <w:szCs w:val="24"/>
          <w:lang w:val="en-US" w:eastAsia="zh-CN" w:bidi="ar-SA"/>
        </w:rPr>
        <w:t xml:space="preserve">   </w:t>
      </w:r>
      <w:r>
        <w:rPr>
          <w:rFonts w:hint="eastAsia" w:ascii="宋体" w:hAnsi="Times New Roman" w:eastAsia="宋体" w:cs="宋体"/>
          <w:spacing w:val="2"/>
          <w:sz w:val="24"/>
          <w:szCs w:val="24"/>
          <w:lang w:val="en-US" w:eastAsia="zh-CN" w:bidi="ar-SA"/>
        </w:rPr>
        <w:t xml:space="preserve"> </w:t>
      </w:r>
      <w:r>
        <w:rPr>
          <w:rFonts w:hint="eastAsia" w:ascii="宋体" w:hAnsi="Times New Roman" w:eastAsia="宋体" w:cs="宋体"/>
          <w:sz w:val="24"/>
          <w:szCs w:val="24"/>
          <w:lang w:val="en-US" w:eastAsia="zh-CN" w:bidi="ar-SA"/>
        </w:rPr>
        <w:t xml:space="preserve">    </w:t>
      </w:r>
    </w:p>
    <w:p w14:paraId="33624575">
      <w:pPr>
        <w:widowControl w:val="0"/>
        <w:kinsoku w:val="0"/>
        <w:overflowPunct w:val="0"/>
        <w:autoSpaceDE w:val="0"/>
        <w:autoSpaceDN w:val="0"/>
        <w:adjustRightInd w:val="0"/>
        <w:spacing w:before="158" w:line="364" w:lineRule="auto"/>
        <w:ind w:left="118" w:right="1413"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（标段名称</w:t>
      </w:r>
      <w:r>
        <w:rPr>
          <w:rFonts w:hint="eastAsia" w:ascii="宋体" w:hAnsi="Times New Roman" w:eastAsia="宋体" w:cs="宋体"/>
          <w:spacing w:val="-96"/>
          <w:sz w:val="24"/>
          <w:szCs w:val="24"/>
          <w:lang w:val="en-US" w:eastAsia="zh-CN" w:bidi="ar-SA"/>
        </w:rPr>
        <w:t>）</w:t>
      </w:r>
      <w:r>
        <w:rPr>
          <w:rFonts w:hint="eastAsia" w:ascii="宋体" w:hAnsi="Times New Roman" w:eastAsia="宋体" w:cs="宋体"/>
          <w:spacing w:val="-16"/>
          <w:sz w:val="24"/>
          <w:szCs w:val="24"/>
          <w:lang w:val="en-US" w:eastAsia="zh-CN" w:bidi="ar-SA"/>
        </w:rPr>
        <w:t xml:space="preserve">的投标。我方愿意无条件地、不可撤销地就承包人履行与你方订立的合同， </w:t>
      </w:r>
      <w:r>
        <w:rPr>
          <w:rFonts w:hint="eastAsia" w:ascii="宋体" w:hAnsi="Times New Roman" w:eastAsia="宋体" w:cs="宋体"/>
          <w:sz w:val="24"/>
          <w:szCs w:val="24"/>
          <w:lang w:val="en-US" w:eastAsia="zh-CN" w:bidi="ar-SA"/>
        </w:rPr>
        <w:t xml:space="preserve">向你方提供担保。 </w:t>
      </w:r>
    </w:p>
    <w:p w14:paraId="24DB9F87">
      <w:pPr>
        <w:widowControl w:val="0"/>
        <w:kinsoku w:val="0"/>
        <w:overflowPunct w:val="0"/>
        <w:autoSpaceDE w:val="0"/>
        <w:autoSpaceDN w:val="0"/>
        <w:adjustRightInd w:val="0"/>
        <w:spacing w:line="307"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 担保金额人民币（大写） 元（</w:t>
      </w:r>
      <w:r>
        <w:rPr>
          <w:rFonts w:hint="default" w:ascii="Times New Roman" w:hAnsi="Times New Roman" w:eastAsia="宋体" w:cs="宋体"/>
          <w:sz w:val="24"/>
          <w:szCs w:val="24"/>
          <w:lang w:val="en-US" w:eastAsia="zh-CN" w:bidi="ar-SA"/>
        </w:rPr>
        <w:t>¥</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24DBF38F">
      <w:pPr>
        <w:widowControl w:val="0"/>
        <w:numPr>
          <w:ilvl w:val="0"/>
          <w:numId w:val="74"/>
        </w:numPr>
        <w:tabs>
          <w:tab w:val="left" w:pos="840"/>
        </w:tabs>
        <w:kinsoku w:val="0"/>
        <w:overflowPunct w:val="0"/>
        <w:autoSpaceDE w:val="0"/>
        <w:autoSpaceDN w:val="0"/>
        <w:adjustRightInd w:val="0"/>
        <w:spacing w:before="161" w:line="362" w:lineRule="auto"/>
        <w:ind w:left="118" w:right="1416"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担保有效期自发包人与承包人签订的合同生效之日起至发包人签发合同工程完</w:t>
      </w:r>
      <w:r>
        <w:rPr>
          <w:rFonts w:hint="eastAsia" w:ascii="宋体" w:hAnsi="Times New Roman" w:eastAsia="宋体" w:cs="宋体"/>
          <w:sz w:val="24"/>
          <w:szCs w:val="24"/>
          <w:lang w:val="en-US" w:eastAsia="zh-CN" w:bidi="ar-SA"/>
        </w:rPr>
        <w:t xml:space="preserve">工证书之日止。 </w:t>
      </w:r>
    </w:p>
    <w:p w14:paraId="582662D9">
      <w:pPr>
        <w:widowControl w:val="0"/>
        <w:numPr>
          <w:ilvl w:val="0"/>
          <w:numId w:val="74"/>
        </w:numPr>
        <w:tabs>
          <w:tab w:val="left" w:pos="840"/>
        </w:tabs>
        <w:kinsoku w:val="0"/>
        <w:overflowPunct w:val="0"/>
        <w:autoSpaceDE w:val="0"/>
        <w:autoSpaceDN w:val="0"/>
        <w:adjustRightInd w:val="0"/>
        <w:spacing w:before="4" w:line="364" w:lineRule="auto"/>
        <w:ind w:left="118" w:right="1414"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在本担保有效期内，因承包人违反合同约定的义务给你方造成经济损失时，我</w:t>
      </w:r>
      <w:r>
        <w:rPr>
          <w:rFonts w:hint="eastAsia" w:ascii="宋体" w:hAnsi="Times New Roman" w:eastAsia="宋体" w:cs="宋体"/>
          <w:spacing w:val="-4"/>
          <w:sz w:val="24"/>
          <w:szCs w:val="24"/>
          <w:lang w:val="en-US" w:eastAsia="zh-CN" w:bidi="ar-SA"/>
        </w:rPr>
        <w:t xml:space="preserve">方在收到你方以书面形式提出的在担保金额内的赔偿要求后，无条件地在 </w:t>
      </w:r>
      <w:r>
        <w:rPr>
          <w:rFonts w:hint="eastAsia" w:ascii="宋体" w:hAnsi="Times New Roman" w:eastAsia="宋体" w:cs="宋体"/>
          <w:sz w:val="24"/>
          <w:szCs w:val="24"/>
          <w:lang w:val="en-US" w:eastAsia="zh-CN" w:bidi="ar-SA"/>
        </w:rPr>
        <w:t>7</w:t>
      </w:r>
      <w:r>
        <w:rPr>
          <w:rFonts w:hint="eastAsia" w:ascii="宋体" w:hAnsi="Times New Roman" w:eastAsia="宋体" w:cs="宋体"/>
          <w:spacing w:val="-13"/>
          <w:sz w:val="24"/>
          <w:szCs w:val="24"/>
          <w:lang w:val="en-US" w:eastAsia="zh-CN" w:bidi="ar-SA"/>
        </w:rPr>
        <w:t xml:space="preserve"> 天内予以支</w:t>
      </w:r>
      <w:r>
        <w:rPr>
          <w:rFonts w:hint="eastAsia" w:ascii="宋体" w:hAnsi="Times New Roman" w:eastAsia="宋体" w:cs="宋体"/>
          <w:sz w:val="24"/>
          <w:szCs w:val="24"/>
          <w:lang w:val="en-US" w:eastAsia="zh-CN" w:bidi="ar-SA"/>
        </w:rPr>
        <w:t xml:space="preserve">付。 </w:t>
      </w:r>
    </w:p>
    <w:p w14:paraId="108CE47A">
      <w:pPr>
        <w:widowControl w:val="0"/>
        <w:numPr>
          <w:ilvl w:val="0"/>
          <w:numId w:val="74"/>
        </w:numPr>
        <w:tabs>
          <w:tab w:val="left" w:pos="840"/>
        </w:tabs>
        <w:kinsoku w:val="0"/>
        <w:overflowPunct w:val="0"/>
        <w:autoSpaceDE w:val="0"/>
        <w:autoSpaceDN w:val="0"/>
        <w:adjustRightInd w:val="0"/>
        <w:spacing w:line="364"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 xml:space="preserve">发包人和承包人按《合同条款》第 </w:t>
      </w:r>
      <w:r>
        <w:rPr>
          <w:rFonts w:hint="eastAsia" w:ascii="宋体" w:hAnsi="Times New Roman" w:eastAsia="宋体" w:cs="宋体"/>
          <w:sz w:val="24"/>
          <w:szCs w:val="24"/>
          <w:lang w:val="en-US" w:eastAsia="zh-CN" w:bidi="ar-SA"/>
        </w:rPr>
        <w:t>15</w:t>
      </w:r>
      <w:r>
        <w:rPr>
          <w:rFonts w:hint="eastAsia" w:ascii="宋体" w:hAnsi="Times New Roman" w:eastAsia="宋体" w:cs="宋体"/>
          <w:spacing w:val="-10"/>
          <w:sz w:val="24"/>
          <w:szCs w:val="24"/>
          <w:lang w:val="en-US" w:eastAsia="zh-CN" w:bidi="ar-SA"/>
        </w:rPr>
        <w:t xml:space="preserve"> 条变更合同时，我方承担本担保规定的义</w:t>
      </w:r>
      <w:r>
        <w:rPr>
          <w:rFonts w:hint="eastAsia" w:ascii="宋体" w:hAnsi="Times New Roman" w:eastAsia="宋体" w:cs="宋体"/>
          <w:sz w:val="24"/>
          <w:szCs w:val="24"/>
          <w:lang w:val="en-US" w:eastAsia="zh-CN" w:bidi="ar-SA"/>
        </w:rPr>
        <w:t xml:space="preserve">务不变。 </w:t>
      </w:r>
    </w:p>
    <w:p w14:paraId="74352781">
      <w:pPr>
        <w:widowControl w:val="0"/>
        <w:kinsoku w:val="0"/>
        <w:overflowPunct w:val="0"/>
        <w:autoSpaceDE w:val="0"/>
        <w:autoSpaceDN w:val="0"/>
        <w:adjustRightInd w:val="0"/>
        <w:spacing w:line="307" w:lineRule="exact"/>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283D090A">
      <w:pPr>
        <w:widowControl w:val="0"/>
        <w:kinsoku w:val="0"/>
        <w:overflowPunct w:val="0"/>
        <w:autoSpaceDE w:val="0"/>
        <w:autoSpaceDN w:val="0"/>
        <w:adjustRightInd w:val="0"/>
        <w:spacing w:before="158"/>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3D32E97">
      <w:pPr>
        <w:widowControl w:val="0"/>
        <w:kinsoku w:val="0"/>
        <w:overflowPunct w:val="0"/>
        <w:autoSpaceDE w:val="0"/>
        <w:autoSpaceDN w:val="0"/>
        <w:adjustRightInd w:val="0"/>
        <w:spacing w:before="160" w:line="364" w:lineRule="auto"/>
        <w:ind w:left="4086" w:right="1294"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担 保 人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盖 单 位 章 ） </w:t>
      </w:r>
      <w:r>
        <w:rPr>
          <w:rFonts w:hint="eastAsia" w:ascii="宋体" w:hAnsi="Times New Roman" w:eastAsia="宋体" w:cs="宋体"/>
          <w:spacing w:val="-7"/>
          <w:sz w:val="24"/>
          <w:szCs w:val="24"/>
          <w:lang w:val="en-US" w:eastAsia="zh-CN" w:bidi="ar-SA"/>
        </w:rPr>
        <w:t>法定代表人或其委托代理人：</w:t>
      </w:r>
      <w:r>
        <w:rPr>
          <w:rFonts w:hint="eastAsia" w:ascii="宋体" w:hAnsi="Times New Roman" w:eastAsia="宋体" w:cs="宋体"/>
          <w:spacing w:val="-89"/>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（签字） </w:t>
      </w:r>
    </w:p>
    <w:p w14:paraId="1B7700A0">
      <w:pPr>
        <w:widowControl w:val="0"/>
        <w:kinsoku w:val="0"/>
        <w:overflowPunct w:val="0"/>
        <w:autoSpaceDE w:val="0"/>
        <w:autoSpaceDN w:val="0"/>
        <w:adjustRightInd w:val="0"/>
        <w:spacing w:before="160" w:line="365" w:lineRule="auto"/>
        <w:ind w:left="408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地址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p>
    <w:p w14:paraId="120BAA4E">
      <w:pPr>
        <w:widowControl w:val="0"/>
        <w:kinsoku w:val="0"/>
        <w:overflowPunct w:val="0"/>
        <w:autoSpaceDE w:val="0"/>
        <w:autoSpaceDN w:val="0"/>
        <w:adjustRightInd w:val="0"/>
        <w:spacing w:before="160" w:line="365" w:lineRule="auto"/>
        <w:ind w:left="408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邮政编码：</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2D34850D">
      <w:pPr>
        <w:widowControl w:val="0"/>
        <w:kinsoku w:val="0"/>
        <w:overflowPunct w:val="0"/>
        <w:autoSpaceDE w:val="0"/>
        <w:autoSpaceDN w:val="0"/>
        <w:adjustRightInd w:val="0"/>
        <w:spacing w:before="160" w:line="365" w:lineRule="auto"/>
        <w:ind w:left="408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电话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p>
    <w:p w14:paraId="1AC548F4">
      <w:pPr>
        <w:widowControl w:val="0"/>
        <w:kinsoku w:val="0"/>
        <w:overflowPunct w:val="0"/>
        <w:autoSpaceDE w:val="0"/>
        <w:autoSpaceDN w:val="0"/>
        <w:adjustRightInd w:val="0"/>
        <w:spacing w:before="160" w:line="365" w:lineRule="auto"/>
        <w:ind w:left="408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传 真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1"/>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003EA3E1">
      <w:pPr>
        <w:widowControl w:val="0"/>
        <w:kinsoku w:val="0"/>
        <w:overflowPunct w:val="0"/>
        <w:autoSpaceDE w:val="0"/>
        <w:autoSpaceDN w:val="0"/>
        <w:adjustRightInd w:val="0"/>
        <w:spacing w:line="304" w:lineRule="exact"/>
        <w:ind w:left="4086" w:firstLine="0"/>
        <w:jc w:val="both"/>
        <w:rPr>
          <w:rFonts w:hint="default" w:ascii="宋体" w:hAnsi="Times New Roman" w:eastAsia="宋体" w:cs="宋体"/>
          <w:sz w:val="21"/>
          <w:szCs w:val="21"/>
          <w:lang w:val="en-US" w:eastAsia="zh-CN" w:bidi="ar-SA"/>
        </w:rPr>
      </w:pP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日</w:t>
      </w:r>
      <w:r>
        <w:rPr>
          <w:rFonts w:hint="eastAsia" w:ascii="宋体" w:hAnsi="Times New Roman" w:eastAsia="宋体" w:cs="宋体"/>
          <w:sz w:val="21"/>
          <w:szCs w:val="21"/>
          <w:lang w:val="en-US" w:eastAsia="zh-CN" w:bidi="ar-SA"/>
        </w:rPr>
        <w:t xml:space="preserve"> </w:t>
      </w:r>
    </w:p>
    <w:p w14:paraId="43AD9648">
      <w:pPr>
        <w:kinsoku w:val="0"/>
        <w:overflowPunct w:val="0"/>
        <w:spacing w:line="304" w:lineRule="exact"/>
        <w:ind w:left="4086" w:firstLine="0"/>
        <w:jc w:val="both"/>
        <w:rPr>
          <w:rFonts w:hint="default"/>
          <w:sz w:val="21"/>
          <w:szCs w:val="21"/>
        </w:rPr>
        <w:sectPr>
          <w:pgSz w:w="11910" w:h="16840"/>
          <w:pgMar w:top="1360" w:right="0" w:bottom="480" w:left="1300" w:header="0" w:footer="287" w:gutter="0"/>
          <w:cols w:space="720" w:num="1"/>
        </w:sectPr>
      </w:pPr>
    </w:p>
    <w:p w14:paraId="1496B0BE">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附件三：质量保证保函</w:t>
      </w:r>
      <w:r>
        <w:rPr>
          <w:rFonts w:hint="eastAsia" w:ascii="宋体" w:hAnsi="Times New Roman" w:eastAsia="宋体" w:cs="宋体"/>
          <w:b/>
          <w:w w:val="99"/>
          <w:sz w:val="28"/>
          <w:szCs w:val="28"/>
          <w:lang w:val="en-US" w:eastAsia="zh-CN" w:bidi="ar-SA"/>
        </w:rPr>
        <w:t xml:space="preserve"> </w:t>
      </w:r>
    </w:p>
    <w:p w14:paraId="14738500">
      <w:pPr>
        <w:widowControl w:val="0"/>
        <w:kinsoku w:val="0"/>
        <w:overflowPunct w:val="0"/>
        <w:autoSpaceDE w:val="0"/>
        <w:autoSpaceDN w:val="0"/>
        <w:adjustRightInd w:val="0"/>
        <w:spacing w:before="10"/>
        <w:ind w:left="0" w:firstLine="0"/>
        <w:rPr>
          <w:rFonts w:hint="default" w:ascii="宋体" w:hAnsi="Times New Roman" w:eastAsia="宋体" w:cs="宋体"/>
          <w:b/>
          <w:sz w:val="45"/>
          <w:szCs w:val="45"/>
          <w:lang w:val="en-US" w:eastAsia="zh-CN" w:bidi="ar-SA"/>
        </w:rPr>
      </w:pPr>
      <w:r>
        <w:rPr>
          <w:rFonts w:hint="default" w:ascii="Times New Roman" w:hAnsi="Times New Roman" w:eastAsia="等线" w:cs="Times New Roman"/>
          <w:sz w:val="24"/>
          <w:szCs w:val="24"/>
          <w:lang w:val="en-US" w:eastAsia="zh-CN" w:bidi="ar-SA"/>
        </w:rPr>
        <w:br w:type="column"/>
      </w:r>
    </w:p>
    <w:p w14:paraId="43B73F7F">
      <w:pPr>
        <w:widowControl w:val="0"/>
        <w:kinsoku w:val="0"/>
        <w:overflowPunct w:val="0"/>
        <w:autoSpaceDE w:val="0"/>
        <w:autoSpaceDN w:val="0"/>
        <w:adjustRightInd w:val="0"/>
        <w:ind w:left="118" w:firstLine="0"/>
        <w:rPr>
          <w:rFonts w:hint="default" w:ascii="宋体" w:hAnsi="Times New Roman" w:eastAsia="宋体" w:cs="宋体"/>
          <w:b/>
          <w:w w:val="98"/>
          <w:sz w:val="32"/>
          <w:szCs w:val="32"/>
          <w:lang w:val="en-US" w:eastAsia="zh-CN" w:bidi="ar-SA"/>
        </w:rPr>
      </w:pPr>
      <w:r>
        <w:rPr>
          <w:rFonts w:hint="eastAsia" w:ascii="宋体" w:hAnsi="Times New Roman" w:eastAsia="宋体" w:cs="宋体"/>
          <w:b/>
          <w:sz w:val="32"/>
          <w:szCs w:val="32"/>
          <w:lang w:val="en-US" w:eastAsia="zh-CN" w:bidi="ar-SA"/>
        </w:rPr>
        <w:t>质量保证保函</w:t>
      </w:r>
      <w:r>
        <w:rPr>
          <w:rFonts w:hint="eastAsia" w:ascii="宋体" w:hAnsi="Times New Roman" w:eastAsia="宋体" w:cs="宋体"/>
          <w:b/>
          <w:w w:val="98"/>
          <w:sz w:val="32"/>
          <w:szCs w:val="32"/>
          <w:lang w:val="en-US" w:eastAsia="zh-CN" w:bidi="ar-SA"/>
        </w:rPr>
        <w:t xml:space="preserve"> </w:t>
      </w:r>
    </w:p>
    <w:p w14:paraId="671FEF48">
      <w:pPr>
        <w:kinsoku w:val="0"/>
        <w:overflowPunct w:val="0"/>
        <w:ind w:firstLine="0"/>
        <w:rPr>
          <w:rFonts w:hint="default"/>
          <w:b/>
          <w:w w:val="98"/>
          <w:sz w:val="32"/>
          <w:szCs w:val="32"/>
        </w:rPr>
        <w:sectPr>
          <w:pgSz w:w="11910" w:h="16840"/>
          <w:pgMar w:top="1360" w:right="0" w:bottom="480" w:left="1300" w:header="0" w:footer="287" w:gutter="0"/>
          <w:cols w:equalWidth="0" w:num="2">
            <w:col w:w="3111" w:space="461"/>
            <w:col w:w="7038"/>
          </w:cols>
        </w:sectPr>
      </w:pPr>
    </w:p>
    <w:p w14:paraId="3925C419">
      <w:pPr>
        <w:widowControl w:val="0"/>
        <w:kinsoku w:val="0"/>
        <w:overflowPunct w:val="0"/>
        <w:autoSpaceDE w:val="0"/>
        <w:autoSpaceDN w:val="0"/>
        <w:adjustRightInd w:val="0"/>
        <w:spacing w:before="5"/>
        <w:ind w:left="0" w:firstLine="0"/>
        <w:rPr>
          <w:rFonts w:hint="default" w:ascii="宋体" w:hAnsi="Times New Roman" w:eastAsia="宋体" w:cs="宋体"/>
          <w:b/>
          <w:sz w:val="11"/>
          <w:szCs w:val="11"/>
          <w:lang w:val="en-US" w:eastAsia="zh-CN" w:bidi="ar-SA"/>
        </w:rPr>
      </w:pPr>
    </w:p>
    <w:p w14:paraId="274E715B">
      <w:pPr>
        <w:widowControl w:val="0"/>
        <w:kinsoku w:val="0"/>
        <w:overflowPunct w:val="0"/>
        <w:autoSpaceDE w:val="0"/>
        <w:autoSpaceDN w:val="0"/>
        <w:adjustRightInd w:val="0"/>
        <w:spacing w:before="66"/>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A99E5FA">
      <w:pPr>
        <w:widowControl w:val="0"/>
        <w:kinsoku w:val="0"/>
        <w:overflowPunct w:val="0"/>
        <w:autoSpaceDE w:val="0"/>
        <w:autoSpaceDN w:val="0"/>
        <w:adjustRightInd w:val="0"/>
        <w:spacing w:before="161"/>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（发包人名称）： </w:t>
      </w:r>
    </w:p>
    <w:p w14:paraId="143DAA4D">
      <w:pPr>
        <w:widowControl w:val="0"/>
        <w:kinsoku w:val="0"/>
        <w:overflowPunct w:val="0"/>
        <w:autoSpaceDE w:val="0"/>
        <w:autoSpaceDN w:val="0"/>
        <w:adjustRightInd w:val="0"/>
        <w:spacing w:before="158" w:line="364" w:lineRule="auto"/>
        <w:ind w:left="118" w:right="1412"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3" o:spid="_x0000_s1233" o:spt="136" type="#_x0000_t136" style="position:absolute;left:0pt;margin-left:95.7pt;margin-top:245.5pt;height:16pt;width:400.2pt;mso-position-horizontal-relative:page;rotation:-3538944f;visibility:hidden;z-index:-25158553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根据</w:t>
      </w:r>
      <w:r>
        <w:rPr>
          <w:rFonts w:hint="eastAsia" w:ascii="宋体" w:hAnsi="Times New Roman" w:eastAsia="宋体" w:cs="宋体"/>
          <w:spacing w:val="4"/>
          <w:sz w:val="24"/>
          <w:szCs w:val="24"/>
          <w:u w:val="single"/>
          <w:lang w:val="en-US" w:eastAsia="zh-CN" w:bidi="ar-SA"/>
        </w:rPr>
        <w:t xml:space="preserve">       </w:t>
      </w:r>
      <w:r>
        <w:rPr>
          <w:rFonts w:hint="eastAsia" w:ascii="宋体" w:hAnsi="Times New Roman" w:eastAsia="宋体" w:cs="宋体"/>
          <w:sz w:val="24"/>
          <w:szCs w:val="24"/>
          <w:lang w:val="en-US" w:eastAsia="zh-CN" w:bidi="ar-SA"/>
        </w:rPr>
        <w:t>（</w:t>
      </w:r>
      <w:r>
        <w:rPr>
          <w:rFonts w:hint="eastAsia" w:ascii="宋体" w:hAnsi="Times New Roman" w:eastAsia="宋体" w:cs="宋体"/>
          <w:spacing w:val="-1"/>
          <w:sz w:val="24"/>
          <w:szCs w:val="24"/>
          <w:lang w:val="en-US" w:eastAsia="zh-CN" w:bidi="ar-SA"/>
        </w:rPr>
        <w:t>承包人名称，以下简称“承包人</w:t>
      </w:r>
      <w:r>
        <w:rPr>
          <w:rFonts w:hint="eastAsia" w:ascii="宋体" w:hAnsi="Times New Roman" w:eastAsia="宋体" w:cs="宋体"/>
          <w:sz w:val="24"/>
          <w:szCs w:val="24"/>
          <w:lang w:val="en-US" w:eastAsia="zh-CN" w:bidi="ar-SA"/>
        </w:rPr>
        <w:t>”）与</w:t>
      </w:r>
      <w:r>
        <w:rPr>
          <w:rFonts w:hint="eastAsia" w:ascii="宋体" w:hAnsi="Times New Roman" w:eastAsia="宋体" w:cs="宋体"/>
          <w:spacing w:val="4"/>
          <w:sz w:val="24"/>
          <w:szCs w:val="24"/>
          <w:u w:val="single"/>
          <w:lang w:val="en-US" w:eastAsia="zh-CN" w:bidi="ar-SA"/>
        </w:rPr>
        <w:t xml:space="preserve">        </w:t>
      </w:r>
      <w:r>
        <w:rPr>
          <w:rFonts w:hint="eastAsia" w:ascii="宋体" w:hAnsi="Times New Roman" w:eastAsia="宋体" w:cs="宋体"/>
          <w:spacing w:val="-3"/>
          <w:sz w:val="24"/>
          <w:szCs w:val="24"/>
          <w:lang w:val="en-US" w:eastAsia="zh-CN" w:bidi="ar-SA"/>
        </w:rPr>
        <w:t>（</w:t>
      </w:r>
      <w:r>
        <w:rPr>
          <w:rFonts w:hint="eastAsia" w:ascii="宋体" w:hAnsi="Times New Roman" w:eastAsia="宋体" w:cs="宋体"/>
          <w:sz w:val="24"/>
          <w:szCs w:val="24"/>
          <w:lang w:val="en-US" w:eastAsia="zh-CN" w:bidi="ar-SA"/>
        </w:rPr>
        <w:t xml:space="preserve">发包人名称， </w:t>
      </w:r>
      <w:r>
        <w:rPr>
          <w:rFonts w:hint="eastAsia" w:ascii="宋体" w:hAnsi="Times New Roman" w:eastAsia="宋体" w:cs="宋体"/>
          <w:spacing w:val="-4"/>
          <w:sz w:val="24"/>
          <w:szCs w:val="24"/>
          <w:lang w:val="en-US" w:eastAsia="zh-CN" w:bidi="ar-SA"/>
        </w:rPr>
        <w:t>以下简称“发包人”</w:t>
      </w:r>
      <w:r>
        <w:rPr>
          <w:rFonts w:hint="eastAsia" w:ascii="宋体" w:hAnsi="Times New Roman" w:eastAsia="宋体" w:cs="宋体"/>
          <w:spacing w:val="-36"/>
          <w:sz w:val="24"/>
          <w:szCs w:val="24"/>
          <w:lang w:val="en-US" w:eastAsia="zh-CN" w:bidi="ar-SA"/>
        </w:rPr>
        <w:t>）</w:t>
      </w:r>
      <w:r>
        <w:rPr>
          <w:rFonts w:hint="eastAsia" w:ascii="宋体" w:hAnsi="Times New Roman" w:eastAsia="宋体" w:cs="宋体"/>
          <w:sz w:val="24"/>
          <w:szCs w:val="24"/>
          <w:lang w:val="en-US" w:eastAsia="zh-CN" w:bidi="ar-SA"/>
        </w:rPr>
        <w:t>于</w:t>
      </w:r>
      <w:r>
        <w:rPr>
          <w:rFonts w:hint="eastAsia" w:ascii="宋体" w:hAnsi="Times New Roman" w:eastAsia="宋体" w:cs="宋体"/>
          <w:spacing w:val="29"/>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日签订的</w:t>
      </w:r>
      <w:r>
        <w:rPr>
          <w:rFonts w:hint="eastAsia" w:ascii="宋体" w:hAnsi="Times New Roman" w:eastAsia="宋体" w:cs="宋体"/>
          <w:spacing w:val="6"/>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w:t>
      </w:r>
      <w:r>
        <w:rPr>
          <w:rFonts w:hint="eastAsia" w:ascii="宋体" w:hAnsi="Times New Roman" w:eastAsia="宋体" w:cs="宋体"/>
          <w:sz w:val="24"/>
          <w:szCs w:val="24"/>
          <w:lang w:val="en-US" w:eastAsia="zh-CN" w:bidi="ar-SA"/>
        </w:rPr>
        <w:t>项目名称</w:t>
      </w:r>
      <w:r>
        <w:rPr>
          <w:rFonts w:hint="eastAsia" w:ascii="宋体" w:hAnsi="Times New Roman" w:eastAsia="宋体" w:cs="宋体"/>
          <w:spacing w:val="-72"/>
          <w:sz w:val="24"/>
          <w:szCs w:val="24"/>
          <w:lang w:val="en-US" w:eastAsia="zh-CN" w:bidi="ar-SA"/>
        </w:rPr>
        <w:t>）</w:t>
      </w:r>
      <w:r>
        <w:rPr>
          <w:rFonts w:hint="eastAsia" w:ascii="宋体" w:hAnsi="Times New Roman" w:eastAsia="宋体" w:cs="宋体"/>
          <w:spacing w:val="-71"/>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w:t>
      </w:r>
      <w:r>
        <w:rPr>
          <w:rFonts w:hint="eastAsia" w:ascii="宋体" w:hAnsi="Times New Roman" w:eastAsia="宋体" w:cs="宋体"/>
          <w:spacing w:val="-15"/>
          <w:sz w:val="24"/>
          <w:szCs w:val="24"/>
          <w:lang w:val="en-US" w:eastAsia="zh-CN" w:bidi="ar-SA"/>
        </w:rPr>
        <w:t>标</w:t>
      </w:r>
      <w:r>
        <w:rPr>
          <w:rFonts w:hint="eastAsia" w:ascii="宋体" w:hAnsi="Times New Roman" w:eastAsia="宋体" w:cs="宋体"/>
          <w:sz w:val="24"/>
          <w:szCs w:val="24"/>
          <w:lang w:val="en-US" w:eastAsia="zh-CN" w:bidi="ar-SA"/>
        </w:rPr>
        <w:t>段名称</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6"/>
          <w:sz w:val="24"/>
          <w:szCs w:val="24"/>
          <w:lang w:val="en-US" w:eastAsia="zh-CN" w:bidi="ar-SA"/>
        </w:rPr>
        <w:t>承包合同，承包人需向你方提交一份质量保证保函，我方愿意就承包人履行修</w:t>
      </w:r>
      <w:r>
        <w:rPr>
          <w:rFonts w:hint="eastAsia" w:ascii="宋体" w:hAnsi="Times New Roman" w:eastAsia="宋体" w:cs="宋体"/>
          <w:sz w:val="24"/>
          <w:szCs w:val="24"/>
          <w:lang w:val="en-US" w:eastAsia="zh-CN" w:bidi="ar-SA"/>
        </w:rPr>
        <w:t xml:space="preserve">复缺陷责任给承包人提供担保。 </w:t>
      </w:r>
    </w:p>
    <w:p w14:paraId="389A90E1">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1. 担保金额人民币（大写） 元（</w:t>
      </w:r>
      <w:r>
        <w:rPr>
          <w:rFonts w:hint="default" w:ascii="Times New Roman" w:hAnsi="Times New Roman" w:eastAsia="宋体" w:cs="宋体"/>
          <w:sz w:val="24"/>
          <w:szCs w:val="24"/>
          <w:lang w:val="en-US" w:eastAsia="zh-CN" w:bidi="ar-SA"/>
        </w:rPr>
        <w:t>¥</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4BE7E293">
      <w:pPr>
        <w:widowControl w:val="0"/>
        <w:numPr>
          <w:ilvl w:val="0"/>
          <w:numId w:val="75"/>
        </w:numPr>
        <w:tabs>
          <w:tab w:val="left" w:pos="840"/>
        </w:tabs>
        <w:kinsoku w:val="0"/>
        <w:overflowPunct w:val="0"/>
        <w:autoSpaceDE w:val="0"/>
        <w:autoSpaceDN w:val="0"/>
        <w:adjustRightInd w:val="0"/>
        <w:spacing w:before="160" w:line="362" w:lineRule="auto"/>
        <w:ind w:left="118" w:right="1417" w:firstLine="48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本担保有效期自你方将质量保证金全部支付给承包人之日起，至本合同工程质</w:t>
      </w:r>
      <w:r>
        <w:rPr>
          <w:rFonts w:hint="eastAsia" w:ascii="宋体" w:hAnsi="Times New Roman" w:eastAsia="宋体" w:cs="宋体"/>
          <w:sz w:val="24"/>
          <w:szCs w:val="24"/>
          <w:lang w:val="en-US" w:eastAsia="zh-CN" w:bidi="ar-SA"/>
        </w:rPr>
        <w:t xml:space="preserve">量保修期届满之日满止。 </w:t>
      </w:r>
    </w:p>
    <w:p w14:paraId="138BF42C">
      <w:pPr>
        <w:widowControl w:val="0"/>
        <w:numPr>
          <w:ilvl w:val="0"/>
          <w:numId w:val="75"/>
        </w:numPr>
        <w:tabs>
          <w:tab w:val="left" w:pos="840"/>
        </w:tabs>
        <w:kinsoku w:val="0"/>
        <w:overflowPunct w:val="0"/>
        <w:autoSpaceDE w:val="0"/>
        <w:autoSpaceDN w:val="0"/>
        <w:adjustRightInd w:val="0"/>
        <w:spacing w:before="5" w:line="362" w:lineRule="auto"/>
        <w:ind w:left="118" w:right="1418" w:firstLine="480"/>
        <w:rPr>
          <w:rFonts w:hint="default" w:ascii="宋体" w:hAnsi="Times New Roman" w:eastAsia="宋体" w:cs="宋体"/>
          <w:spacing w:val="-8"/>
          <w:sz w:val="24"/>
          <w:szCs w:val="24"/>
          <w:lang w:val="en-US" w:eastAsia="zh-CN" w:bidi="ar-SA"/>
        </w:rPr>
      </w:pPr>
      <w:r>
        <w:rPr>
          <w:rFonts w:hint="eastAsia" w:ascii="宋体" w:hAnsi="Times New Roman" w:eastAsia="宋体" w:cs="宋体"/>
          <w:spacing w:val="-1"/>
          <w:sz w:val="24"/>
          <w:szCs w:val="24"/>
          <w:lang w:val="en-US" w:eastAsia="zh-CN" w:bidi="ar-SA"/>
        </w:rPr>
        <w:t>在本担保有效期内，因承包人未履行修复缺陷责任，我方在收到你方以书面形</w:t>
      </w:r>
      <w:r>
        <w:rPr>
          <w:rFonts w:hint="eastAsia" w:ascii="宋体" w:hAnsi="Times New Roman" w:eastAsia="宋体" w:cs="宋体"/>
          <w:spacing w:val="-3"/>
          <w:sz w:val="24"/>
          <w:szCs w:val="24"/>
          <w:lang w:val="en-US" w:eastAsia="zh-CN" w:bidi="ar-SA"/>
        </w:rPr>
        <w:t xml:space="preserve">式提出的在担保金额内的赔偿要求后，无条件地在 </w:t>
      </w:r>
      <w:r>
        <w:rPr>
          <w:rFonts w:hint="eastAsia" w:ascii="宋体" w:hAnsi="Times New Roman" w:eastAsia="宋体" w:cs="宋体"/>
          <w:sz w:val="24"/>
          <w:szCs w:val="24"/>
          <w:lang w:val="en-US" w:eastAsia="zh-CN" w:bidi="ar-SA"/>
        </w:rPr>
        <w:t>7</w:t>
      </w:r>
      <w:r>
        <w:rPr>
          <w:rFonts w:hint="eastAsia" w:ascii="宋体" w:hAnsi="Times New Roman" w:eastAsia="宋体" w:cs="宋体"/>
          <w:spacing w:val="-8"/>
          <w:sz w:val="24"/>
          <w:szCs w:val="24"/>
          <w:lang w:val="en-US" w:eastAsia="zh-CN" w:bidi="ar-SA"/>
        </w:rPr>
        <w:t xml:space="preserve"> 天内予以支付。 </w:t>
      </w:r>
    </w:p>
    <w:p w14:paraId="106568E5">
      <w:pPr>
        <w:widowControl w:val="0"/>
        <w:numPr>
          <w:ilvl w:val="0"/>
          <w:numId w:val="75"/>
        </w:numPr>
        <w:tabs>
          <w:tab w:val="left" w:pos="840"/>
        </w:tabs>
        <w:kinsoku w:val="0"/>
        <w:overflowPunct w:val="0"/>
        <w:autoSpaceDE w:val="0"/>
        <w:autoSpaceDN w:val="0"/>
        <w:adjustRightInd w:val="0"/>
        <w:spacing w:before="5" w:line="364" w:lineRule="auto"/>
        <w:ind w:left="118" w:right="1295" w:firstLine="480"/>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 xml:space="preserve">发包人和承包人按《合同条款》第 </w:t>
      </w:r>
      <w:r>
        <w:rPr>
          <w:rFonts w:hint="eastAsia" w:ascii="宋体" w:hAnsi="Times New Roman" w:eastAsia="宋体" w:cs="宋体"/>
          <w:sz w:val="24"/>
          <w:szCs w:val="24"/>
          <w:lang w:val="en-US" w:eastAsia="zh-CN" w:bidi="ar-SA"/>
        </w:rPr>
        <w:t>19.3</w:t>
      </w:r>
      <w:r>
        <w:rPr>
          <w:rFonts w:hint="eastAsia" w:ascii="宋体" w:hAnsi="Times New Roman" w:eastAsia="宋体" w:cs="宋体"/>
          <w:spacing w:val="-8"/>
          <w:sz w:val="24"/>
          <w:szCs w:val="24"/>
          <w:lang w:val="en-US" w:eastAsia="zh-CN" w:bidi="ar-SA"/>
        </w:rPr>
        <w:t xml:space="preserve"> 款延长缺陷责任期</w:t>
      </w:r>
      <w:r>
        <w:rPr>
          <w:rFonts w:hint="eastAsia" w:ascii="宋体" w:hAnsi="Times New Roman" w:eastAsia="宋体" w:cs="宋体"/>
          <w:sz w:val="24"/>
          <w:szCs w:val="24"/>
          <w:lang w:val="en-US" w:eastAsia="zh-CN" w:bidi="ar-SA"/>
        </w:rPr>
        <w:t>（工程质量保修期</w:t>
      </w:r>
      <w:r>
        <w:rPr>
          <w:rFonts w:hint="eastAsia" w:ascii="宋体" w:hAnsi="Times New Roman" w:eastAsia="宋体" w:cs="宋体"/>
          <w:spacing w:val="-15"/>
          <w:sz w:val="24"/>
          <w:szCs w:val="24"/>
          <w:lang w:val="en-US" w:eastAsia="zh-CN" w:bidi="ar-SA"/>
        </w:rPr>
        <w:t xml:space="preserve">） </w:t>
      </w:r>
      <w:r>
        <w:rPr>
          <w:rFonts w:hint="eastAsia" w:ascii="宋体" w:hAnsi="Times New Roman" w:eastAsia="宋体" w:cs="宋体"/>
          <w:sz w:val="24"/>
          <w:szCs w:val="24"/>
          <w:lang w:val="en-US" w:eastAsia="zh-CN" w:bidi="ar-SA"/>
        </w:rPr>
        <w:t xml:space="preserve">时，我方承担本担保规定的义务不变。 </w:t>
      </w:r>
    </w:p>
    <w:p w14:paraId="6C496FD5">
      <w:pPr>
        <w:widowControl w:val="0"/>
        <w:kinsoku w:val="0"/>
        <w:overflowPunct w:val="0"/>
        <w:autoSpaceDE w:val="0"/>
        <w:autoSpaceDN w:val="0"/>
        <w:adjustRightInd w:val="0"/>
        <w:spacing w:line="307" w:lineRule="exact"/>
        <w:ind w:left="4619"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2C64FD16">
      <w:pPr>
        <w:widowControl w:val="0"/>
        <w:kinsoku w:val="0"/>
        <w:overflowPunct w:val="0"/>
        <w:autoSpaceDE w:val="0"/>
        <w:autoSpaceDN w:val="0"/>
        <w:adjustRightInd w:val="0"/>
        <w:spacing w:before="161"/>
        <w:ind w:left="4619"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2498AC9E">
      <w:pPr>
        <w:widowControl w:val="0"/>
        <w:kinsoku w:val="0"/>
        <w:overflowPunct w:val="0"/>
        <w:autoSpaceDE w:val="0"/>
        <w:autoSpaceDN w:val="0"/>
        <w:adjustRightInd w:val="0"/>
        <w:spacing w:before="158" w:line="364" w:lineRule="auto"/>
        <w:ind w:left="4086" w:right="1294"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担 保 人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盖 单 位 章 ） </w:t>
      </w:r>
    </w:p>
    <w:p w14:paraId="797E1ABD">
      <w:pPr>
        <w:widowControl w:val="0"/>
        <w:kinsoku w:val="0"/>
        <w:overflowPunct w:val="0"/>
        <w:autoSpaceDE w:val="0"/>
        <w:autoSpaceDN w:val="0"/>
        <w:adjustRightInd w:val="0"/>
        <w:spacing w:before="158" w:line="364" w:lineRule="auto"/>
        <w:ind w:left="4086" w:right="1294" w:firstLine="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法定代表人或其委托代理人：</w:t>
      </w:r>
      <w:r>
        <w:rPr>
          <w:rFonts w:hint="eastAsia" w:ascii="宋体" w:hAnsi="Times New Roman" w:eastAsia="宋体" w:cs="宋体"/>
          <w:spacing w:val="-89"/>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（签字） </w:t>
      </w:r>
    </w:p>
    <w:p w14:paraId="7F6FC41A">
      <w:pPr>
        <w:widowControl w:val="0"/>
        <w:kinsoku w:val="0"/>
        <w:overflowPunct w:val="0"/>
        <w:autoSpaceDE w:val="0"/>
        <w:autoSpaceDN w:val="0"/>
        <w:adjustRightInd w:val="0"/>
        <w:spacing w:before="158" w:line="364" w:lineRule="auto"/>
        <w:ind w:left="4086" w:right="1294"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地址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p>
    <w:p w14:paraId="744E3830">
      <w:pPr>
        <w:widowControl w:val="0"/>
        <w:kinsoku w:val="0"/>
        <w:overflowPunct w:val="0"/>
        <w:autoSpaceDE w:val="0"/>
        <w:autoSpaceDN w:val="0"/>
        <w:adjustRightInd w:val="0"/>
        <w:spacing w:before="158" w:line="364" w:lineRule="auto"/>
        <w:ind w:left="4086" w:right="129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邮政编码：</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电话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p>
    <w:p w14:paraId="26021A46">
      <w:pPr>
        <w:widowControl w:val="0"/>
        <w:kinsoku w:val="0"/>
        <w:overflowPunct w:val="0"/>
        <w:autoSpaceDE w:val="0"/>
        <w:autoSpaceDN w:val="0"/>
        <w:adjustRightInd w:val="0"/>
        <w:spacing w:before="158" w:line="364" w:lineRule="auto"/>
        <w:ind w:left="4086" w:right="1294"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传真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1"/>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69653658">
      <w:pPr>
        <w:widowControl w:val="0"/>
        <w:kinsoku w:val="0"/>
        <w:overflowPunct w:val="0"/>
        <w:autoSpaceDE w:val="0"/>
        <w:autoSpaceDN w:val="0"/>
        <w:adjustRightInd w:val="0"/>
        <w:spacing w:line="304" w:lineRule="exact"/>
        <w:ind w:left="4086" w:firstLine="0"/>
        <w:jc w:val="both"/>
        <w:rPr>
          <w:rFonts w:hint="default" w:ascii="宋体" w:hAnsi="Times New Roman" w:eastAsia="宋体" w:cs="宋体"/>
          <w:sz w:val="21"/>
          <w:szCs w:val="21"/>
          <w:lang w:val="en-US" w:eastAsia="zh-CN" w:bidi="ar-SA"/>
        </w:rPr>
      </w:pP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日</w:t>
      </w:r>
      <w:r>
        <w:rPr>
          <w:rFonts w:hint="eastAsia" w:ascii="宋体" w:hAnsi="Times New Roman" w:eastAsia="宋体" w:cs="宋体"/>
          <w:sz w:val="21"/>
          <w:szCs w:val="21"/>
          <w:lang w:val="en-US" w:eastAsia="zh-CN" w:bidi="ar-SA"/>
        </w:rPr>
        <w:t xml:space="preserve"> </w:t>
      </w:r>
    </w:p>
    <w:p w14:paraId="7BC78EE8">
      <w:pPr>
        <w:kinsoku w:val="0"/>
        <w:overflowPunct w:val="0"/>
        <w:spacing w:line="304" w:lineRule="exact"/>
        <w:ind w:left="4086" w:firstLine="0"/>
        <w:jc w:val="both"/>
        <w:rPr>
          <w:rFonts w:hint="default"/>
          <w:sz w:val="21"/>
          <w:szCs w:val="21"/>
        </w:rPr>
        <w:sectPr>
          <w:type w:val="continuous"/>
          <w:pgSz w:w="11910" w:h="16840"/>
          <w:pgMar w:top="1380" w:right="0" w:bottom="480" w:left="1300" w:header="720" w:footer="720" w:gutter="0"/>
          <w:cols w:equalWidth="0" w:num="1">
            <w:col w:w="10610"/>
          </w:cols>
        </w:sectPr>
      </w:pPr>
    </w:p>
    <w:p w14:paraId="6F6AED70">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附件四：工程建设项目廉政合同</w:t>
      </w:r>
      <w:r>
        <w:rPr>
          <w:rFonts w:hint="eastAsia" w:ascii="宋体" w:hAnsi="Times New Roman" w:eastAsia="宋体" w:cs="宋体"/>
          <w:b/>
          <w:w w:val="99"/>
          <w:sz w:val="28"/>
          <w:szCs w:val="28"/>
          <w:lang w:val="en-US" w:eastAsia="zh-CN" w:bidi="ar-SA"/>
        </w:rPr>
        <w:t xml:space="preserve"> </w:t>
      </w:r>
    </w:p>
    <w:p w14:paraId="00390731">
      <w:pPr>
        <w:widowControl w:val="0"/>
        <w:kinsoku w:val="0"/>
        <w:overflowPunct w:val="0"/>
        <w:autoSpaceDE w:val="0"/>
        <w:autoSpaceDN w:val="0"/>
        <w:adjustRightInd w:val="0"/>
        <w:spacing w:before="185"/>
        <w:ind w:left="3047" w:firstLine="0"/>
        <w:rPr>
          <w:rFonts w:hint="default" w:ascii="宋体" w:hAnsi="Times New Roman" w:eastAsia="宋体" w:cs="宋体"/>
          <w:b/>
          <w:w w:val="98"/>
          <w:sz w:val="32"/>
          <w:szCs w:val="32"/>
          <w:lang w:val="en-US" w:eastAsia="zh-CN" w:bidi="ar-SA"/>
        </w:rPr>
      </w:pPr>
      <w:r>
        <w:rPr>
          <w:rFonts w:hint="eastAsia" w:ascii="宋体" w:hAnsi="Times New Roman" w:eastAsia="宋体" w:cs="宋体"/>
          <w:b/>
          <w:sz w:val="32"/>
          <w:szCs w:val="32"/>
          <w:lang w:val="en-US" w:eastAsia="zh-CN" w:bidi="ar-SA"/>
        </w:rPr>
        <w:t>工程建设项目廉政合同</w:t>
      </w:r>
      <w:r>
        <w:rPr>
          <w:rFonts w:hint="eastAsia" w:ascii="宋体" w:hAnsi="Times New Roman" w:eastAsia="宋体" w:cs="宋体"/>
          <w:b/>
          <w:w w:val="98"/>
          <w:sz w:val="32"/>
          <w:szCs w:val="32"/>
          <w:lang w:val="en-US" w:eastAsia="zh-CN" w:bidi="ar-SA"/>
        </w:rPr>
        <w:t xml:space="preserve"> </w:t>
      </w:r>
    </w:p>
    <w:p w14:paraId="452C3EBD">
      <w:pPr>
        <w:widowControl w:val="0"/>
        <w:kinsoku w:val="0"/>
        <w:overflowPunct w:val="0"/>
        <w:autoSpaceDE w:val="0"/>
        <w:autoSpaceDN w:val="0"/>
        <w:adjustRightInd w:val="0"/>
        <w:spacing w:before="12"/>
        <w:ind w:left="0" w:firstLine="0"/>
        <w:rPr>
          <w:rFonts w:hint="default" w:ascii="宋体" w:hAnsi="Times New Roman" w:eastAsia="宋体" w:cs="宋体"/>
          <w:b/>
          <w:sz w:val="28"/>
          <w:szCs w:val="28"/>
          <w:lang w:val="en-US" w:eastAsia="zh-CN" w:bidi="ar-SA"/>
        </w:rPr>
      </w:pPr>
    </w:p>
    <w:p w14:paraId="577781D1">
      <w:pPr>
        <w:widowControl w:val="0"/>
        <w:kinsoku w:val="0"/>
        <w:overflowPunct w:val="0"/>
        <w:autoSpaceDE w:val="0"/>
        <w:autoSpaceDN w:val="0"/>
        <w:adjustRightInd w:val="0"/>
        <w:spacing w:before="66"/>
        <w:ind w:left="118" w:firstLine="0"/>
        <w:rPr>
          <w:rFonts w:hint="default" w:ascii="宋体" w:hAnsi="Times New Roman" w:eastAsia="宋体" w:cs="宋体"/>
          <w:sz w:val="24"/>
          <w:szCs w:val="24"/>
          <w:u w:val="single"/>
          <w:lang w:val="en-US" w:eastAsia="zh-CN" w:bidi="ar-SA"/>
        </w:rPr>
      </w:pPr>
      <w:r>
        <w:rPr>
          <w:rFonts w:hint="eastAsia" w:ascii="宋体" w:hAnsi="Times New Roman" w:eastAsia="宋体" w:cs="宋体"/>
          <w:spacing w:val="-1"/>
          <w:sz w:val="24"/>
          <w:szCs w:val="24"/>
          <w:lang w:val="en-US" w:eastAsia="zh-CN" w:bidi="ar-SA"/>
        </w:rPr>
        <w:t>工程项目名称：</w:t>
      </w:r>
      <w:r>
        <w:rPr>
          <w:rFonts w:hint="eastAsia" w:ascii="宋体" w:hAnsi="Times New Roman" w:eastAsia="宋体" w:cs="宋体"/>
          <w:sz w:val="24"/>
          <w:szCs w:val="24"/>
          <w:u w:val="single"/>
          <w:lang w:val="en-US" w:eastAsia="zh-CN" w:bidi="ar-SA"/>
        </w:rPr>
        <w:t xml:space="preserve">              </w:t>
      </w:r>
    </w:p>
    <w:p w14:paraId="50662B19">
      <w:pPr>
        <w:widowControl w:val="0"/>
        <w:kinsoku w:val="0"/>
        <w:overflowPunct w:val="0"/>
        <w:autoSpaceDE w:val="0"/>
        <w:autoSpaceDN w:val="0"/>
        <w:adjustRightInd w:val="0"/>
        <w:spacing w:before="66"/>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工程项目地址：</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p>
    <w:p w14:paraId="22C04CB7">
      <w:pPr>
        <w:widowControl w:val="0"/>
        <w:kinsoku w:val="0"/>
        <w:overflowPunct w:val="0"/>
        <w:autoSpaceDE w:val="0"/>
        <w:autoSpaceDN w:val="0"/>
        <w:adjustRightInd w:val="0"/>
        <w:ind w:left="0" w:firstLine="0"/>
        <w:rPr>
          <w:rFonts w:hint="default" w:ascii="宋体" w:hAnsi="Times New Roman" w:eastAsia="宋体" w:cs="宋体"/>
          <w:sz w:val="10"/>
          <w:szCs w:val="10"/>
          <w:lang w:val="en-US" w:eastAsia="zh-CN" w:bidi="ar-SA"/>
        </w:rPr>
      </w:pPr>
    </w:p>
    <w:p w14:paraId="33C9C0AD">
      <w:pPr>
        <w:widowControl w:val="0"/>
        <w:kinsoku w:val="0"/>
        <w:overflowPunct w:val="0"/>
        <w:autoSpaceDE w:val="0"/>
        <w:autoSpaceDN w:val="0"/>
        <w:adjustRightInd w:val="0"/>
        <w:spacing w:before="66"/>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发包人</w:t>
      </w:r>
      <w:r>
        <w:rPr>
          <w:rFonts w:hint="eastAsia" w:ascii="宋体" w:hAnsi="Times New Roman" w:eastAsia="宋体" w:cs="宋体"/>
          <w:sz w:val="24"/>
          <w:szCs w:val="24"/>
          <w:lang w:val="en-US" w:eastAsia="zh-CN" w:bidi="ar-SA"/>
        </w:rPr>
        <w:t>（甲方）：</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744DEE2A">
      <w:pPr>
        <w:widowControl w:val="0"/>
        <w:kinsoku w:val="0"/>
        <w:overflowPunct w:val="0"/>
        <w:autoSpaceDE w:val="0"/>
        <w:autoSpaceDN w:val="0"/>
        <w:adjustRightInd w:val="0"/>
        <w:spacing w:before="10"/>
        <w:ind w:left="0" w:firstLine="0"/>
        <w:rPr>
          <w:rFonts w:hint="default" w:ascii="宋体" w:hAnsi="Times New Roman" w:eastAsia="宋体" w:cs="宋体"/>
          <w:sz w:val="9"/>
          <w:szCs w:val="9"/>
          <w:lang w:val="en-US" w:eastAsia="zh-CN" w:bidi="ar-SA"/>
        </w:rPr>
      </w:pPr>
    </w:p>
    <w:p w14:paraId="3CBA7A93">
      <w:pPr>
        <w:widowControl w:val="0"/>
        <w:kinsoku w:val="0"/>
        <w:overflowPunct w:val="0"/>
        <w:autoSpaceDE w:val="0"/>
        <w:autoSpaceDN w:val="0"/>
        <w:adjustRightInd w:val="0"/>
        <w:spacing w:before="67"/>
        <w:ind w:left="118" w:firstLine="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4" o:spid="_x0000_s1234" o:spt="136" type="#_x0000_t136" style="position:absolute;left:0pt;margin-left:95.7pt;margin-top:204.7pt;height:16pt;width:400.2pt;mso-position-horizontal-relative:page;rotation:-3538944f;visibility:hidden;z-index:-25158451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承包人</w:t>
      </w:r>
      <w:r>
        <w:rPr>
          <w:rFonts w:hint="eastAsia" w:ascii="宋体" w:hAnsi="Times New Roman" w:eastAsia="宋体" w:cs="宋体"/>
          <w:sz w:val="24"/>
          <w:szCs w:val="24"/>
          <w:lang w:val="en-US" w:eastAsia="zh-CN" w:bidi="ar-SA"/>
        </w:rPr>
        <w:t>（乙方）：</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default" w:ascii="宋体" w:hAnsi="Times New Roman" w:eastAsia="宋体" w:cs="宋体"/>
          <w:spacing w:val="11"/>
          <w:sz w:val="24"/>
          <w:szCs w:val="24"/>
          <w:u w:val="single"/>
          <w:lang w:val="en-US" w:eastAsia="zh-CN" w:bidi="ar-SA"/>
        </w:rPr>
        <w:t xml:space="preserve">   </w:t>
      </w:r>
      <w:r>
        <w:rPr>
          <w:rFonts w:hint="eastAsia" w:ascii="宋体" w:hAnsi="Times New Roman" w:eastAsia="宋体" w:cs="宋体"/>
          <w:spacing w:val="11"/>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70B3A60F">
      <w:pPr>
        <w:widowControl w:val="0"/>
        <w:kinsoku w:val="0"/>
        <w:overflowPunct w:val="0"/>
        <w:autoSpaceDE w:val="0"/>
        <w:autoSpaceDN w:val="0"/>
        <w:adjustRightInd w:val="0"/>
        <w:spacing w:before="9"/>
        <w:ind w:left="0" w:firstLine="0"/>
        <w:rPr>
          <w:rFonts w:hint="default" w:ascii="宋体" w:hAnsi="Times New Roman" w:eastAsia="宋体" w:cs="宋体"/>
          <w:sz w:val="9"/>
          <w:szCs w:val="9"/>
          <w:lang w:val="en-US" w:eastAsia="zh-CN" w:bidi="ar-SA"/>
        </w:rPr>
      </w:pPr>
      <w:r>
        <w:rPr>
          <w:rFonts w:hint="eastAsia" w:ascii="宋体" w:hAnsi="Times New Roman" w:eastAsia="宋体" w:cs="宋体"/>
          <w:sz w:val="9"/>
          <w:szCs w:val="9"/>
          <w:lang w:val="en-US" w:eastAsia="zh-CN" w:bidi="ar-SA"/>
        </w:rPr>
        <w:t xml:space="preserve">  </w:t>
      </w:r>
    </w:p>
    <w:p w14:paraId="7A8F2023">
      <w:pPr>
        <w:widowControl w:val="0"/>
        <w:kinsoku w:val="0"/>
        <w:overflowPunct w:val="0"/>
        <w:autoSpaceDE w:val="0"/>
        <w:autoSpaceDN w:val="0"/>
        <w:adjustRightInd w:val="0"/>
        <w:spacing w:before="67"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为加强工程建设中的廉政建设，规范工程建设项目承发包双方的各项活动，防止发生各种谋取不正当利益的违法违纪行为，保护国家、集体和当事人的合法权益，根据国</w:t>
      </w:r>
      <w:r>
        <w:rPr>
          <w:rFonts w:hint="eastAsia" w:ascii="宋体" w:hAnsi="Times New Roman" w:eastAsia="宋体" w:cs="宋体"/>
          <w:sz w:val="24"/>
          <w:szCs w:val="24"/>
          <w:lang w:val="en-US" w:eastAsia="zh-CN" w:bidi="ar-SA"/>
        </w:rPr>
        <w:t xml:space="preserve">家有关工程建设的法律法规和廉政建设责任制规定，特订立本廉政合同。 </w:t>
      </w:r>
    </w:p>
    <w:p w14:paraId="50DCE7C8">
      <w:pPr>
        <w:widowControl w:val="0"/>
        <w:kinsoku w:val="0"/>
        <w:overflowPunct w:val="0"/>
        <w:autoSpaceDE w:val="0"/>
        <w:autoSpaceDN w:val="0"/>
        <w:adjustRightInd w:val="0"/>
        <w:spacing w:line="304" w:lineRule="exact"/>
        <w:ind w:left="601" w:firstLine="0"/>
        <w:outlineLvl w:val="2"/>
        <w:rPr>
          <w:rFonts w:hint="default" w:ascii="宋体" w:hAnsi="Times New Roman" w:eastAsia="宋体" w:cs="宋体"/>
          <w:b/>
          <w:w w:val="99"/>
          <w:sz w:val="24"/>
          <w:szCs w:val="24"/>
          <w:lang w:val="en-US" w:eastAsia="zh-CN" w:bidi="ar-SA"/>
        </w:rPr>
      </w:pPr>
      <w:r>
        <w:rPr>
          <w:rFonts w:hint="eastAsia" w:ascii="宋体" w:hAnsi="Times New Roman" w:eastAsia="宋体" w:cs="宋体"/>
          <w:b/>
          <w:sz w:val="24"/>
          <w:szCs w:val="24"/>
          <w:lang w:val="en-US" w:eastAsia="zh-CN" w:bidi="ar-SA"/>
        </w:rPr>
        <w:t>第一条 甲乙双方的责任</w:t>
      </w:r>
      <w:r>
        <w:rPr>
          <w:rFonts w:hint="eastAsia" w:ascii="宋体" w:hAnsi="Times New Roman" w:eastAsia="宋体" w:cs="宋体"/>
          <w:b/>
          <w:w w:val="99"/>
          <w:sz w:val="24"/>
          <w:szCs w:val="24"/>
          <w:lang w:val="en-US" w:eastAsia="zh-CN" w:bidi="ar-SA"/>
        </w:rPr>
        <w:t xml:space="preserve"> </w:t>
      </w:r>
    </w:p>
    <w:p w14:paraId="43CBC060">
      <w:pPr>
        <w:widowControl w:val="0"/>
        <w:kinsoku w:val="0"/>
        <w:overflowPunct w:val="0"/>
        <w:autoSpaceDE w:val="0"/>
        <w:autoSpaceDN w:val="0"/>
        <w:adjustRightInd w:val="0"/>
        <w:spacing w:before="194" w:line="388"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（一）应严格遵守国家关于市场准入、项目招标投标、工程建设、施工安装和市场活动的有关法律、法规，相关政策，以及廉政建设的各项规定。 </w:t>
      </w:r>
    </w:p>
    <w:p w14:paraId="72D3BE32">
      <w:pPr>
        <w:widowControl w:val="0"/>
        <w:kinsoku w:val="0"/>
        <w:overflowPunct w:val="0"/>
        <w:autoSpaceDE w:val="0"/>
        <w:autoSpaceDN w:val="0"/>
        <w:adjustRightInd w:val="0"/>
        <w:spacing w:before="2"/>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（二）严格执行建设工程项目承发包合同文件，自觉按合同办事。 </w:t>
      </w:r>
    </w:p>
    <w:p w14:paraId="53103D7C">
      <w:pPr>
        <w:widowControl w:val="0"/>
        <w:kinsoku w:val="0"/>
        <w:overflowPunct w:val="0"/>
        <w:autoSpaceDE w:val="0"/>
        <w:autoSpaceDN w:val="0"/>
        <w:adjustRightInd w:val="0"/>
        <w:spacing w:before="194" w:line="388"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（三</w:t>
      </w:r>
      <w:r>
        <w:rPr>
          <w:rFonts w:hint="eastAsia" w:ascii="宋体" w:hAnsi="Times New Roman" w:eastAsia="宋体" w:cs="宋体"/>
          <w:spacing w:val="-8"/>
          <w:sz w:val="24"/>
          <w:szCs w:val="24"/>
          <w:lang w:val="en-US" w:eastAsia="zh-CN" w:bidi="ar-SA"/>
        </w:rPr>
        <w:t>）</w:t>
      </w:r>
      <w:r>
        <w:rPr>
          <w:rFonts w:hint="eastAsia" w:ascii="宋体" w:hAnsi="Times New Roman" w:eastAsia="宋体" w:cs="宋体"/>
          <w:spacing w:val="-5"/>
          <w:sz w:val="24"/>
          <w:szCs w:val="24"/>
          <w:lang w:val="en-US" w:eastAsia="zh-CN" w:bidi="ar-SA"/>
        </w:rPr>
        <w:t>业务活动必须坚持公开、公平、公正、诚信、透明的原则</w:t>
      </w:r>
      <w:r>
        <w:rPr>
          <w:rFonts w:hint="eastAsia" w:ascii="宋体" w:hAnsi="Times New Roman" w:eastAsia="宋体" w:cs="宋体"/>
          <w:sz w:val="24"/>
          <w:szCs w:val="24"/>
          <w:lang w:val="en-US" w:eastAsia="zh-CN" w:bidi="ar-SA"/>
        </w:rPr>
        <w:t>（</w:t>
      </w:r>
      <w:r>
        <w:rPr>
          <w:rFonts w:hint="eastAsia" w:ascii="宋体" w:hAnsi="Times New Roman" w:eastAsia="宋体" w:cs="宋体"/>
          <w:spacing w:val="-4"/>
          <w:sz w:val="24"/>
          <w:szCs w:val="24"/>
          <w:lang w:val="en-US" w:eastAsia="zh-CN" w:bidi="ar-SA"/>
        </w:rPr>
        <w:t>除法律法规另有</w:t>
      </w:r>
      <w:r>
        <w:rPr>
          <w:rFonts w:hint="eastAsia" w:ascii="宋体" w:hAnsi="Times New Roman" w:eastAsia="宋体" w:cs="宋体"/>
          <w:sz w:val="24"/>
          <w:szCs w:val="24"/>
          <w:lang w:val="en-US" w:eastAsia="zh-CN" w:bidi="ar-SA"/>
        </w:rPr>
        <w:t>规定者外</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4"/>
          <w:sz w:val="24"/>
          <w:szCs w:val="24"/>
          <w:lang w:val="en-US" w:eastAsia="zh-CN" w:bidi="ar-SA"/>
        </w:rPr>
        <w:t>不得为获取不正当的利益，损害国家、集体和对方利益，不得违反工程建</w:t>
      </w:r>
      <w:r>
        <w:rPr>
          <w:rFonts w:hint="eastAsia" w:ascii="宋体" w:hAnsi="Times New Roman" w:eastAsia="宋体" w:cs="宋体"/>
          <w:sz w:val="24"/>
          <w:szCs w:val="24"/>
          <w:lang w:val="en-US" w:eastAsia="zh-CN" w:bidi="ar-SA"/>
        </w:rPr>
        <w:t xml:space="preserve">设管理、施工安装的规章制度。 </w:t>
      </w:r>
    </w:p>
    <w:p w14:paraId="1F1D6A90">
      <w:pPr>
        <w:widowControl w:val="0"/>
        <w:kinsoku w:val="0"/>
        <w:overflowPunct w:val="0"/>
        <w:autoSpaceDE w:val="0"/>
        <w:autoSpaceDN w:val="0"/>
        <w:adjustRightInd w:val="0"/>
        <w:spacing w:before="6" w:line="388" w:lineRule="auto"/>
        <w:ind w:left="118" w:right="1352"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（四）发现对方在业务活动中有违规、违纪、违法行为的，应及时提醒对方，情节严重的，应向其上级主管部门或纪检监察、司法等有关机关举报。 </w:t>
      </w:r>
    </w:p>
    <w:p w14:paraId="70216927">
      <w:pPr>
        <w:widowControl w:val="0"/>
        <w:kinsoku w:val="0"/>
        <w:overflowPunct w:val="0"/>
        <w:autoSpaceDE w:val="0"/>
        <w:autoSpaceDN w:val="0"/>
        <w:adjustRightInd w:val="0"/>
        <w:spacing w:before="2"/>
        <w:ind w:left="601" w:firstLine="0"/>
        <w:outlineLvl w:val="2"/>
        <w:rPr>
          <w:rFonts w:hint="default" w:ascii="宋体" w:hAnsi="Times New Roman" w:eastAsia="宋体" w:cs="宋体"/>
          <w:b/>
          <w:w w:val="99"/>
          <w:sz w:val="24"/>
          <w:szCs w:val="24"/>
          <w:lang w:val="en-US" w:eastAsia="zh-CN" w:bidi="ar-SA"/>
        </w:rPr>
      </w:pPr>
      <w:r>
        <w:rPr>
          <w:rFonts w:hint="eastAsia" w:ascii="宋体" w:hAnsi="Times New Roman" w:eastAsia="宋体" w:cs="宋体"/>
          <w:b/>
          <w:sz w:val="24"/>
          <w:szCs w:val="24"/>
          <w:lang w:val="en-US" w:eastAsia="zh-CN" w:bidi="ar-SA"/>
        </w:rPr>
        <w:t>第二条 甲方的责任</w:t>
      </w:r>
      <w:r>
        <w:rPr>
          <w:rFonts w:hint="eastAsia" w:ascii="宋体" w:hAnsi="Times New Roman" w:eastAsia="宋体" w:cs="宋体"/>
          <w:b/>
          <w:w w:val="99"/>
          <w:sz w:val="24"/>
          <w:szCs w:val="24"/>
          <w:lang w:val="en-US" w:eastAsia="zh-CN" w:bidi="ar-SA"/>
        </w:rPr>
        <w:t xml:space="preserve"> </w:t>
      </w:r>
    </w:p>
    <w:p w14:paraId="0A1F3491">
      <w:pPr>
        <w:widowControl w:val="0"/>
        <w:kinsoku w:val="0"/>
        <w:overflowPunct w:val="0"/>
        <w:autoSpaceDE w:val="0"/>
        <w:autoSpaceDN w:val="0"/>
        <w:adjustRightInd w:val="0"/>
        <w:spacing w:before="194" w:line="388" w:lineRule="auto"/>
        <w:ind w:left="118" w:right="1415" w:firstLine="480"/>
        <w:rPr>
          <w:rFonts w:hint="default" w:ascii="宋体" w:hAnsi="Times New Roman" w:eastAsia="宋体" w:cs="宋体"/>
          <w:sz w:val="24"/>
          <w:szCs w:val="24"/>
          <w:lang w:val="en-US" w:eastAsia="zh-CN" w:bidi="ar-SA"/>
        </w:rPr>
      </w:pPr>
      <w:r>
        <w:rPr>
          <w:rFonts w:hint="eastAsia" w:ascii="宋体" w:hAnsi="Times New Roman" w:eastAsia="宋体" w:cs="宋体"/>
          <w:spacing w:val="-4"/>
          <w:sz w:val="24"/>
          <w:szCs w:val="24"/>
          <w:lang w:val="en-US" w:eastAsia="zh-CN" w:bidi="ar-SA"/>
        </w:rPr>
        <w:t>甲方的领导和从事该建设工程项目的工作人员，在工程建设的事前、事中、事后应</w:t>
      </w:r>
      <w:r>
        <w:rPr>
          <w:rFonts w:hint="eastAsia" w:ascii="宋体" w:hAnsi="Times New Roman" w:eastAsia="宋体" w:cs="宋体"/>
          <w:sz w:val="24"/>
          <w:szCs w:val="24"/>
          <w:lang w:val="en-US" w:eastAsia="zh-CN" w:bidi="ar-SA"/>
        </w:rPr>
        <w:t xml:space="preserve">遵守以下规定： </w:t>
      </w:r>
    </w:p>
    <w:p w14:paraId="17080743">
      <w:pPr>
        <w:widowControl w:val="0"/>
        <w:kinsoku w:val="0"/>
        <w:overflowPunct w:val="0"/>
        <w:autoSpaceDE w:val="0"/>
        <w:autoSpaceDN w:val="0"/>
        <w:adjustRightInd w:val="0"/>
        <w:spacing w:before="2" w:line="391" w:lineRule="auto"/>
        <w:ind w:left="118" w:right="1415"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（一</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不准向乙方和相关单位索要或接受回扣、礼金、有价证券、贵重物品和好处</w:t>
      </w:r>
      <w:r>
        <w:rPr>
          <w:rFonts w:hint="eastAsia" w:ascii="宋体" w:hAnsi="Times New Roman" w:eastAsia="宋体" w:cs="宋体"/>
          <w:sz w:val="24"/>
          <w:szCs w:val="24"/>
          <w:lang w:val="en-US" w:eastAsia="zh-CN" w:bidi="ar-SA"/>
        </w:rPr>
        <w:t xml:space="preserve">费、感谢费等。 </w:t>
      </w:r>
    </w:p>
    <w:p w14:paraId="0385EBBA">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（二）不准在乙方和相关单位报销任何应由甲方或个人支付的费用。 </w:t>
      </w:r>
    </w:p>
    <w:p w14:paraId="44D68B30">
      <w:pPr>
        <w:widowControl w:val="0"/>
        <w:kinsoku w:val="0"/>
        <w:overflowPunct w:val="0"/>
        <w:autoSpaceDE w:val="0"/>
        <w:autoSpaceDN w:val="0"/>
        <w:adjustRightInd w:val="0"/>
        <w:spacing w:before="192" w:line="391" w:lineRule="auto"/>
        <w:ind w:left="118" w:right="1357" w:firstLine="48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（三）不准要求、暗示或接受乙方和相关单位为个人装修住房、婚丧嫁娶、配偶子女的工作安排以及出国（境）、旅游等提供方便。 </w:t>
      </w:r>
    </w:p>
    <w:p w14:paraId="4FF5247B">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（四）不准参加有可能影响公正执行公务的乙方和相关单位的宴请、健身、娱乐等</w:t>
      </w:r>
    </w:p>
    <w:p w14:paraId="7D3E61B9">
      <w:pPr>
        <w:kinsoku w:val="0"/>
        <w:overflowPunct w:val="0"/>
        <w:spacing w:line="306" w:lineRule="exact"/>
        <w:ind w:left="598" w:firstLine="0"/>
        <w:rPr>
          <w:rFonts w:hint="default"/>
        </w:rPr>
        <w:sectPr>
          <w:pgSz w:w="11910" w:h="16840"/>
          <w:pgMar w:top="1360" w:right="0" w:bottom="480" w:left="1300" w:header="0" w:footer="287" w:gutter="0"/>
          <w:cols w:space="720" w:num="1"/>
        </w:sectPr>
      </w:pPr>
    </w:p>
    <w:p w14:paraId="26ADF81B">
      <w:pPr>
        <w:widowControl w:val="0"/>
        <w:kinsoku w:val="0"/>
        <w:overflowPunct w:val="0"/>
        <w:autoSpaceDE w:val="0"/>
        <w:autoSpaceDN w:val="0"/>
        <w:adjustRightInd w:val="0"/>
        <w:spacing w:before="41"/>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活动。 </w:t>
      </w:r>
    </w:p>
    <w:p w14:paraId="0609BE7C">
      <w:pPr>
        <w:widowControl w:val="0"/>
        <w:kinsoku w:val="0"/>
        <w:overflowPunct w:val="0"/>
        <w:autoSpaceDE w:val="0"/>
        <w:autoSpaceDN w:val="0"/>
        <w:adjustRightInd w:val="0"/>
        <w:spacing w:before="192" w:line="391" w:lineRule="auto"/>
        <w:ind w:left="118" w:right="1415"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（五</w:t>
      </w:r>
      <w:r>
        <w:rPr>
          <w:rFonts w:hint="eastAsia" w:ascii="宋体" w:hAnsi="Times New Roman" w:eastAsia="宋体" w:cs="宋体"/>
          <w:spacing w:val="-17"/>
          <w:sz w:val="24"/>
          <w:szCs w:val="24"/>
          <w:lang w:val="en-US" w:eastAsia="zh-CN" w:bidi="ar-SA"/>
        </w:rPr>
        <w:t>）</w:t>
      </w:r>
      <w:r>
        <w:rPr>
          <w:rFonts w:hint="eastAsia" w:ascii="宋体" w:hAnsi="Times New Roman" w:eastAsia="宋体" w:cs="宋体"/>
          <w:spacing w:val="-4"/>
          <w:sz w:val="24"/>
          <w:szCs w:val="24"/>
          <w:lang w:val="en-US" w:eastAsia="zh-CN" w:bidi="ar-SA"/>
        </w:rPr>
        <w:t>不准向乙方介绍或为配偶、子女、亲属参与同甲方项目工程施工合同有关的</w:t>
      </w:r>
      <w:r>
        <w:rPr>
          <w:rFonts w:hint="eastAsia" w:ascii="宋体" w:hAnsi="Times New Roman" w:eastAsia="宋体" w:cs="宋体"/>
          <w:spacing w:val="-8"/>
          <w:sz w:val="24"/>
          <w:szCs w:val="24"/>
          <w:lang w:val="en-US" w:eastAsia="zh-CN" w:bidi="ar-SA"/>
        </w:rPr>
        <w:t>设备、材料工程分包、劳务等经济活动。不得以任何理由要求乙方和相关单位推荐分包</w:t>
      </w:r>
      <w:r>
        <w:rPr>
          <w:rFonts w:hint="eastAsia" w:ascii="宋体" w:hAnsi="Times New Roman" w:eastAsia="宋体" w:cs="宋体"/>
          <w:sz w:val="24"/>
          <w:szCs w:val="24"/>
          <w:lang w:val="en-US" w:eastAsia="zh-CN" w:bidi="ar-SA"/>
        </w:rPr>
        <w:t xml:space="preserve">单位和要求乙方购买项目工程施工合同约定以外的材料、设备等。 </w:t>
      </w:r>
    </w:p>
    <w:p w14:paraId="5E78A8F4">
      <w:pPr>
        <w:widowControl w:val="0"/>
        <w:kinsoku w:val="0"/>
        <w:overflowPunct w:val="0"/>
        <w:autoSpaceDE w:val="0"/>
        <w:autoSpaceDN w:val="0"/>
        <w:adjustRightInd w:val="0"/>
        <w:spacing w:line="304" w:lineRule="exact"/>
        <w:ind w:left="601" w:firstLine="0"/>
        <w:outlineLvl w:val="2"/>
        <w:rPr>
          <w:rFonts w:hint="default" w:ascii="宋体" w:hAnsi="Times New Roman" w:eastAsia="宋体" w:cs="宋体"/>
          <w:b/>
          <w:w w:val="99"/>
          <w:sz w:val="24"/>
          <w:szCs w:val="24"/>
          <w:lang w:val="en-US" w:eastAsia="zh-CN" w:bidi="ar-SA"/>
        </w:rPr>
      </w:pPr>
      <w:r>
        <w:rPr>
          <w:rFonts w:hint="eastAsia" w:ascii="宋体" w:hAnsi="Times New Roman" w:eastAsia="宋体" w:cs="宋体"/>
          <w:b/>
          <w:sz w:val="24"/>
          <w:szCs w:val="24"/>
          <w:lang w:val="en-US" w:eastAsia="zh-CN" w:bidi="ar-SA"/>
        </w:rPr>
        <w:t>第三条 乙方的责任</w:t>
      </w:r>
      <w:r>
        <w:rPr>
          <w:rFonts w:hint="eastAsia" w:ascii="宋体" w:hAnsi="Times New Roman" w:eastAsia="宋体" w:cs="宋体"/>
          <w:b/>
          <w:w w:val="99"/>
          <w:sz w:val="24"/>
          <w:szCs w:val="24"/>
          <w:lang w:val="en-US" w:eastAsia="zh-CN" w:bidi="ar-SA"/>
        </w:rPr>
        <w:t xml:space="preserve"> </w:t>
      </w:r>
    </w:p>
    <w:p w14:paraId="5940A950">
      <w:pPr>
        <w:widowControl w:val="0"/>
        <w:kinsoku w:val="0"/>
        <w:overflowPunct w:val="0"/>
        <w:autoSpaceDE w:val="0"/>
        <w:autoSpaceDN w:val="0"/>
        <w:adjustRightInd w:val="0"/>
        <w:spacing w:before="191" w:line="391" w:lineRule="auto"/>
        <w:ind w:left="118" w:right="1413" w:firstLine="480"/>
        <w:jc w:val="both"/>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5" o:spid="_x0000_s1235" o:spt="136" type="#_x0000_t136" style="position:absolute;left:0pt;margin-left:95.7pt;margin-top:219.3pt;height:16pt;width:400.2pt;mso-position-horizontal-relative:page;rotation:-3538944f;visibility:hidden;z-index:-251583488;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4"/>
          <w:sz w:val="24"/>
          <w:szCs w:val="24"/>
          <w:lang w:val="en-US" w:eastAsia="zh-CN" w:bidi="ar-SA"/>
        </w:rPr>
        <w:t>应与甲方保持正常的业务交往，按照有关法律法规和程序开展业务工作，严格执行</w:t>
      </w:r>
      <w:r>
        <w:rPr>
          <w:rFonts w:hint="eastAsia" w:ascii="宋体" w:hAnsi="Times New Roman" w:eastAsia="宋体" w:cs="宋体"/>
          <w:spacing w:val="-6"/>
          <w:sz w:val="24"/>
          <w:szCs w:val="24"/>
          <w:lang w:val="en-US" w:eastAsia="zh-CN" w:bidi="ar-SA"/>
        </w:rPr>
        <w:t>工程建设的有关方针、政策，尤其是有关建筑施工安装的强制性标准和规范，并遵守以</w:t>
      </w:r>
      <w:r>
        <w:rPr>
          <w:rFonts w:hint="eastAsia" w:ascii="宋体" w:hAnsi="Times New Roman" w:eastAsia="宋体" w:cs="宋体"/>
          <w:sz w:val="24"/>
          <w:szCs w:val="24"/>
          <w:lang w:val="en-US" w:eastAsia="zh-CN" w:bidi="ar-SA"/>
        </w:rPr>
        <w:t xml:space="preserve">下规定： </w:t>
      </w:r>
    </w:p>
    <w:p w14:paraId="613A4296">
      <w:pPr>
        <w:widowControl w:val="0"/>
        <w:kinsoku w:val="0"/>
        <w:overflowPunct w:val="0"/>
        <w:autoSpaceDE w:val="0"/>
        <w:autoSpaceDN w:val="0"/>
        <w:adjustRightInd w:val="0"/>
        <w:spacing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（一</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5"/>
          <w:sz w:val="24"/>
          <w:szCs w:val="24"/>
          <w:lang w:val="en-US" w:eastAsia="zh-CN" w:bidi="ar-SA"/>
        </w:rPr>
        <w:t>不准以任何理由向甲方、相关单位及其工作人员索要、接受或赠送礼金、有</w:t>
      </w:r>
      <w:r>
        <w:rPr>
          <w:rFonts w:hint="eastAsia" w:ascii="宋体" w:hAnsi="Times New Roman" w:eastAsia="宋体" w:cs="宋体"/>
          <w:sz w:val="24"/>
          <w:szCs w:val="24"/>
          <w:lang w:val="en-US" w:eastAsia="zh-CN" w:bidi="ar-SA"/>
        </w:rPr>
        <w:t xml:space="preserve">价证券、贵重物品和回扣、好处费、感谢费等。 </w:t>
      </w:r>
    </w:p>
    <w:p w14:paraId="412B65E6">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（二）不准以任何理由为甲方和相关单位报销应由对方或个人支付的费用。 </w:t>
      </w:r>
    </w:p>
    <w:p w14:paraId="0519282A">
      <w:pPr>
        <w:widowControl w:val="0"/>
        <w:kinsoku w:val="0"/>
        <w:overflowPunct w:val="0"/>
        <w:autoSpaceDE w:val="0"/>
        <w:autoSpaceDN w:val="0"/>
        <w:adjustRightInd w:val="0"/>
        <w:spacing w:before="189"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（三</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5"/>
          <w:sz w:val="24"/>
          <w:szCs w:val="24"/>
          <w:lang w:val="en-US" w:eastAsia="zh-CN" w:bidi="ar-SA"/>
        </w:rPr>
        <w:t>不准接受或暗示为甲方、相关单位或个人装修住房、婚丧嫁娶、配偶子女的</w:t>
      </w:r>
      <w:r>
        <w:rPr>
          <w:rFonts w:hint="eastAsia" w:ascii="宋体" w:hAnsi="Times New Roman" w:eastAsia="宋体" w:cs="宋体"/>
          <w:sz w:val="24"/>
          <w:szCs w:val="24"/>
          <w:lang w:val="en-US" w:eastAsia="zh-CN" w:bidi="ar-SA"/>
        </w:rPr>
        <w:t xml:space="preserve">工作安排以及出国（境）、旅游等提供方便。 </w:t>
      </w:r>
    </w:p>
    <w:p w14:paraId="660DF9C8">
      <w:pPr>
        <w:widowControl w:val="0"/>
        <w:kinsoku w:val="0"/>
        <w:overflowPunct w:val="0"/>
        <w:autoSpaceDE w:val="0"/>
        <w:autoSpaceDN w:val="0"/>
        <w:adjustRightInd w:val="0"/>
        <w:spacing w:line="388"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（四</w:t>
      </w:r>
      <w:r>
        <w:rPr>
          <w:rFonts w:hint="eastAsia" w:ascii="宋体" w:hAnsi="Times New Roman" w:eastAsia="宋体" w:cs="宋体"/>
          <w:spacing w:val="-24"/>
          <w:sz w:val="24"/>
          <w:szCs w:val="24"/>
          <w:lang w:val="en-US" w:eastAsia="zh-CN" w:bidi="ar-SA"/>
        </w:rPr>
        <w:t>）</w:t>
      </w:r>
      <w:r>
        <w:rPr>
          <w:rFonts w:hint="eastAsia" w:ascii="宋体" w:hAnsi="Times New Roman" w:eastAsia="宋体" w:cs="宋体"/>
          <w:spacing w:val="-4"/>
          <w:sz w:val="24"/>
          <w:szCs w:val="24"/>
          <w:lang w:val="en-US" w:eastAsia="zh-CN" w:bidi="ar-SA"/>
        </w:rPr>
        <w:t>不准以任何理由为甲方、相关单位或个人组织有可能影响公正执行公务的宴</w:t>
      </w:r>
      <w:r>
        <w:rPr>
          <w:rFonts w:hint="eastAsia" w:ascii="宋体" w:hAnsi="Times New Roman" w:eastAsia="宋体" w:cs="宋体"/>
          <w:sz w:val="24"/>
          <w:szCs w:val="24"/>
          <w:lang w:val="en-US" w:eastAsia="zh-CN" w:bidi="ar-SA"/>
        </w:rPr>
        <w:t xml:space="preserve">请、健身、娱乐等活动。 </w:t>
      </w:r>
    </w:p>
    <w:p w14:paraId="09DFB253">
      <w:pPr>
        <w:widowControl w:val="0"/>
        <w:kinsoku w:val="0"/>
        <w:overflowPunct w:val="0"/>
        <w:autoSpaceDE w:val="0"/>
        <w:autoSpaceDN w:val="0"/>
        <w:adjustRightInd w:val="0"/>
        <w:spacing w:before="3"/>
        <w:ind w:left="601" w:firstLine="0"/>
        <w:outlineLvl w:val="2"/>
        <w:rPr>
          <w:rFonts w:hint="default" w:ascii="宋体" w:hAnsi="Times New Roman" w:eastAsia="宋体" w:cs="宋体"/>
          <w:b/>
          <w:w w:val="99"/>
          <w:sz w:val="24"/>
          <w:szCs w:val="24"/>
          <w:lang w:val="en-US" w:eastAsia="zh-CN" w:bidi="ar-SA"/>
        </w:rPr>
      </w:pPr>
      <w:r>
        <w:rPr>
          <w:rFonts w:hint="eastAsia" w:ascii="宋体" w:hAnsi="Times New Roman" w:eastAsia="宋体" w:cs="宋体"/>
          <w:b/>
          <w:sz w:val="24"/>
          <w:szCs w:val="24"/>
          <w:lang w:val="en-US" w:eastAsia="zh-CN" w:bidi="ar-SA"/>
        </w:rPr>
        <w:t>第四条 违约责任</w:t>
      </w:r>
      <w:r>
        <w:rPr>
          <w:rFonts w:hint="eastAsia" w:ascii="宋体" w:hAnsi="Times New Roman" w:eastAsia="宋体" w:cs="宋体"/>
          <w:b/>
          <w:w w:val="99"/>
          <w:sz w:val="24"/>
          <w:szCs w:val="24"/>
          <w:lang w:val="en-US" w:eastAsia="zh-CN" w:bidi="ar-SA"/>
        </w:rPr>
        <w:t xml:space="preserve">  </w:t>
      </w:r>
    </w:p>
    <w:p w14:paraId="4240CFF9">
      <w:pPr>
        <w:widowControl w:val="0"/>
        <w:kinsoku w:val="0"/>
        <w:overflowPunct w:val="0"/>
        <w:autoSpaceDE w:val="0"/>
        <w:autoSpaceDN w:val="0"/>
        <w:adjustRightInd w:val="0"/>
        <w:spacing w:before="192"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（一</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甲方工作人员有违反本合同第一、二条责任行为的，按照管理权限，依据有</w:t>
      </w:r>
      <w:r>
        <w:rPr>
          <w:rFonts w:hint="eastAsia" w:ascii="宋体" w:hAnsi="Times New Roman" w:eastAsia="宋体" w:cs="宋体"/>
          <w:spacing w:val="-5"/>
          <w:sz w:val="24"/>
          <w:szCs w:val="24"/>
          <w:lang w:val="en-US" w:eastAsia="zh-CN" w:bidi="ar-SA"/>
        </w:rPr>
        <w:t>关法律法规和规定给予党纪、政纪处分或组织处理；涉嫌犯罪的，移交司法机关追究刑</w:t>
      </w:r>
      <w:r>
        <w:rPr>
          <w:rFonts w:hint="eastAsia" w:ascii="宋体" w:hAnsi="Times New Roman" w:eastAsia="宋体" w:cs="宋体"/>
          <w:sz w:val="24"/>
          <w:szCs w:val="24"/>
          <w:lang w:val="en-US" w:eastAsia="zh-CN" w:bidi="ar-SA"/>
        </w:rPr>
        <w:t xml:space="preserve">事责任；给乙方单位造成经济损失的，应予以赔偿。 </w:t>
      </w:r>
    </w:p>
    <w:p w14:paraId="215FC32A">
      <w:pPr>
        <w:widowControl w:val="0"/>
        <w:kinsoku w:val="0"/>
        <w:overflowPunct w:val="0"/>
        <w:autoSpaceDE w:val="0"/>
        <w:autoSpaceDN w:val="0"/>
        <w:adjustRightInd w:val="0"/>
        <w:spacing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（二</w:t>
      </w:r>
      <w:r>
        <w:rPr>
          <w:rFonts w:hint="eastAsia" w:ascii="宋体" w:hAnsi="Times New Roman" w:eastAsia="宋体" w:cs="宋体"/>
          <w:spacing w:val="-12"/>
          <w:sz w:val="24"/>
          <w:szCs w:val="24"/>
          <w:lang w:val="en-US" w:eastAsia="zh-CN" w:bidi="ar-SA"/>
        </w:rPr>
        <w:t>）</w:t>
      </w:r>
      <w:r>
        <w:rPr>
          <w:rFonts w:hint="eastAsia" w:ascii="宋体" w:hAnsi="Times New Roman" w:eastAsia="宋体" w:cs="宋体"/>
          <w:spacing w:val="-4"/>
          <w:sz w:val="24"/>
          <w:szCs w:val="24"/>
          <w:lang w:val="en-US" w:eastAsia="zh-CN" w:bidi="ar-SA"/>
        </w:rPr>
        <w:t>乙方工作人员有违反本合同第一、三条责任行为的，按照管理权限，依据有</w:t>
      </w:r>
      <w:r>
        <w:rPr>
          <w:rFonts w:hint="eastAsia" w:ascii="宋体" w:hAnsi="Times New Roman" w:eastAsia="宋体" w:cs="宋体"/>
          <w:spacing w:val="-5"/>
          <w:sz w:val="24"/>
          <w:szCs w:val="24"/>
          <w:lang w:val="en-US" w:eastAsia="zh-CN" w:bidi="ar-SA"/>
        </w:rPr>
        <w:t>关法律法规和规定给予党纪、政纪处分或组织处理；涉嫌犯罪的，移交司法机关追究刑</w:t>
      </w:r>
      <w:r>
        <w:rPr>
          <w:rFonts w:hint="eastAsia" w:ascii="宋体" w:hAnsi="Times New Roman" w:eastAsia="宋体" w:cs="宋体"/>
          <w:sz w:val="24"/>
          <w:szCs w:val="24"/>
          <w:lang w:val="en-US" w:eastAsia="zh-CN" w:bidi="ar-SA"/>
        </w:rPr>
        <w:t xml:space="preserve">事责任；给甲方单位造成经济损失的，应予以赔偿。 </w:t>
      </w:r>
    </w:p>
    <w:p w14:paraId="132B056D">
      <w:pPr>
        <w:widowControl w:val="0"/>
        <w:kinsoku w:val="0"/>
        <w:overflowPunct w:val="0"/>
        <w:autoSpaceDE w:val="0"/>
        <w:autoSpaceDN w:val="0"/>
        <w:adjustRightInd w:val="0"/>
        <w:spacing w:line="391" w:lineRule="auto"/>
        <w:ind w:left="118" w:right="1417" w:firstLine="482"/>
        <w:jc w:val="both"/>
        <w:rPr>
          <w:rFonts w:hint="default" w:ascii="宋体" w:hAnsi="Times New Roman" w:eastAsia="宋体" w:cs="宋体"/>
          <w:sz w:val="24"/>
          <w:szCs w:val="24"/>
          <w:lang w:val="en-US" w:eastAsia="zh-CN" w:bidi="ar-SA"/>
        </w:rPr>
      </w:pPr>
      <w:r>
        <w:rPr>
          <w:rFonts w:hint="eastAsia" w:ascii="宋体" w:hAnsi="Times New Roman" w:eastAsia="宋体" w:cs="宋体"/>
          <w:b/>
          <w:sz w:val="24"/>
          <w:szCs w:val="24"/>
          <w:lang w:val="en-US" w:eastAsia="zh-CN" w:bidi="ar-SA"/>
        </w:rPr>
        <w:t xml:space="preserve">第五条 </w:t>
      </w:r>
      <w:r>
        <w:rPr>
          <w:rFonts w:hint="eastAsia" w:ascii="宋体" w:hAnsi="Times New Roman" w:eastAsia="宋体" w:cs="宋体"/>
          <w:sz w:val="24"/>
          <w:szCs w:val="24"/>
          <w:lang w:val="en-US" w:eastAsia="zh-CN" w:bidi="ar-SA"/>
        </w:rPr>
        <w:t xml:space="preserve">本合同作为工程施工合同的附件，与工程施工合同具有同等法律效力。经双方签署后立即生效。 </w:t>
      </w:r>
    </w:p>
    <w:p w14:paraId="2D680014">
      <w:pPr>
        <w:widowControl w:val="0"/>
        <w:kinsoku w:val="0"/>
        <w:overflowPunct w:val="0"/>
        <w:autoSpaceDE w:val="0"/>
        <w:autoSpaceDN w:val="0"/>
        <w:adjustRightInd w:val="0"/>
        <w:spacing w:line="388" w:lineRule="auto"/>
        <w:ind w:left="601" w:right="1412" w:firstLine="0"/>
        <w:rPr>
          <w:rFonts w:hint="eastAsia" w:ascii="宋体" w:hAnsi="Times New Roman" w:eastAsia="宋体" w:cs="宋体"/>
          <w:spacing w:val="-1"/>
          <w:sz w:val="24"/>
          <w:szCs w:val="24"/>
          <w:lang w:val="en-US" w:eastAsia="zh-CN" w:bidi="ar-SA"/>
        </w:rPr>
      </w:pPr>
      <w:r>
        <w:rPr>
          <w:rFonts w:hint="eastAsia" w:ascii="宋体" w:hAnsi="Times New Roman" w:eastAsia="宋体" w:cs="宋体"/>
          <w:b/>
          <w:spacing w:val="12"/>
          <w:sz w:val="24"/>
          <w:szCs w:val="24"/>
          <w:lang w:val="en-US" w:eastAsia="zh-CN" w:bidi="ar-SA"/>
        </w:rPr>
        <w:t xml:space="preserve">第六条  </w:t>
      </w:r>
      <w:r>
        <w:rPr>
          <w:rFonts w:hint="eastAsia" w:ascii="宋体" w:hAnsi="Times New Roman" w:eastAsia="宋体" w:cs="宋体"/>
          <w:spacing w:val="-1"/>
          <w:sz w:val="24"/>
          <w:szCs w:val="24"/>
          <w:lang w:val="en-US" w:eastAsia="zh-CN" w:bidi="ar-SA"/>
        </w:rPr>
        <w:t>本合同的有效期为双方签署之日起至该工程项目竣工验收合格时止。</w:t>
      </w:r>
    </w:p>
    <w:p w14:paraId="1468423F">
      <w:pPr>
        <w:widowControl w:val="0"/>
        <w:kinsoku w:val="0"/>
        <w:overflowPunct w:val="0"/>
        <w:autoSpaceDE w:val="0"/>
        <w:autoSpaceDN w:val="0"/>
        <w:adjustRightInd w:val="0"/>
        <w:spacing w:line="388" w:lineRule="auto"/>
        <w:ind w:left="601" w:right="1412" w:firstLine="0"/>
        <w:rPr>
          <w:rFonts w:hint="default" w:ascii="宋体" w:hAnsi="Times New Roman" w:eastAsia="宋体" w:cs="宋体"/>
          <w:sz w:val="24"/>
          <w:szCs w:val="24"/>
          <w:lang w:val="en-US" w:eastAsia="zh-CN" w:bidi="ar-SA"/>
        </w:rPr>
      </w:pPr>
      <w:r>
        <w:rPr>
          <w:rFonts w:hint="eastAsia" w:ascii="宋体" w:hAnsi="Times New Roman" w:eastAsia="宋体" w:cs="宋体"/>
          <w:b/>
          <w:spacing w:val="14"/>
          <w:sz w:val="24"/>
          <w:szCs w:val="24"/>
          <w:lang w:val="en-US" w:eastAsia="zh-CN" w:bidi="ar-SA"/>
        </w:rPr>
        <w:t xml:space="preserve">第七条  </w:t>
      </w:r>
      <w:r>
        <w:rPr>
          <w:rFonts w:hint="eastAsia" w:ascii="宋体" w:hAnsi="Times New Roman" w:eastAsia="宋体" w:cs="宋体"/>
          <w:sz w:val="24"/>
          <w:szCs w:val="24"/>
          <w:lang w:val="en-US" w:eastAsia="zh-CN" w:bidi="ar-SA"/>
        </w:rPr>
        <w:t>本合同一式</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份，由甲乙双方各执</w:t>
      </w:r>
      <w:r>
        <w:rPr>
          <w:rFonts w:hint="eastAsia" w:ascii="宋体" w:hAnsi="Times New Roman" w:eastAsia="宋体" w:cs="宋体"/>
          <w:spacing w:val="62"/>
          <w:sz w:val="24"/>
          <w:szCs w:val="24"/>
          <w:u w:val="single"/>
          <w:lang w:val="en-US" w:eastAsia="zh-CN" w:bidi="ar-SA"/>
        </w:rPr>
        <w:t xml:space="preserve"> </w:t>
      </w:r>
      <w:r>
        <w:rPr>
          <w:rFonts w:hint="eastAsia" w:ascii="宋体" w:hAnsi="Times New Roman" w:eastAsia="宋体" w:cs="宋体"/>
          <w:sz w:val="24"/>
          <w:szCs w:val="24"/>
          <w:lang w:val="en-US" w:eastAsia="zh-CN" w:bidi="ar-SA"/>
        </w:rPr>
        <w:t>份，送交甲乙双方的监督单位各壹</w:t>
      </w:r>
    </w:p>
    <w:p w14:paraId="30163D8D">
      <w:pPr>
        <w:widowControl w:val="0"/>
        <w:kinsoku w:val="0"/>
        <w:overflowPunct w:val="0"/>
        <w:autoSpaceDE w:val="0"/>
        <w:autoSpaceDN w:val="0"/>
        <w:adjustRightInd w:val="0"/>
        <w:spacing w:line="301" w:lineRule="exact"/>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份。 </w:t>
      </w:r>
    </w:p>
    <w:p w14:paraId="2A63E0EA">
      <w:pPr>
        <w:widowControl w:val="0"/>
        <w:kinsoku w:val="0"/>
        <w:overflowPunct w:val="0"/>
        <w:autoSpaceDE w:val="0"/>
        <w:autoSpaceDN w:val="0"/>
        <w:adjustRightInd w:val="0"/>
        <w:spacing w:before="203"/>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2DCBC483">
      <w:pPr>
        <w:kinsoku w:val="0"/>
        <w:overflowPunct w:val="0"/>
        <w:spacing w:before="203"/>
        <w:ind w:left="598" w:firstLine="0"/>
        <w:rPr>
          <w:rFonts w:hint="default"/>
        </w:rPr>
        <w:sectPr>
          <w:pgSz w:w="11910" w:h="16840"/>
          <w:pgMar w:top="1520" w:right="0" w:bottom="480" w:left="1300" w:header="0" w:footer="287" w:gutter="0"/>
          <w:cols w:space="720" w:num="1"/>
        </w:sectPr>
      </w:pPr>
    </w:p>
    <w:p w14:paraId="3AFCCE1C">
      <w:pPr>
        <w:widowControl w:val="0"/>
        <w:kinsoku w:val="0"/>
        <w:overflowPunct w:val="0"/>
        <w:autoSpaceDE w:val="0"/>
        <w:autoSpaceDN w:val="0"/>
        <w:adjustRightInd w:val="0"/>
        <w:spacing w:before="5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95D8ED3">
      <w:pPr>
        <w:widowControl w:val="0"/>
        <w:kinsoku w:val="0"/>
        <w:overflowPunct w:val="0"/>
        <w:autoSpaceDE w:val="0"/>
        <w:autoSpaceDN w:val="0"/>
        <w:adjustRightInd w:val="0"/>
        <w:spacing w:before="50"/>
        <w:ind w:left="598" w:firstLine="0"/>
        <w:rPr>
          <w:rFonts w:hint="default" w:ascii="宋体" w:hAnsi="Times New Roman" w:eastAsia="宋体" w:cs="宋体"/>
          <w:sz w:val="24"/>
          <w:szCs w:val="24"/>
          <w:lang w:val="en-US" w:eastAsia="zh-CN" w:bidi="ar-SA"/>
        </w:rPr>
      </w:pPr>
    </w:p>
    <w:p w14:paraId="72F2796C">
      <w:pPr>
        <w:widowControl w:val="0"/>
        <w:kinsoku w:val="0"/>
        <w:overflowPunct w:val="0"/>
        <w:autoSpaceDE w:val="0"/>
        <w:autoSpaceDN w:val="0"/>
        <w:adjustRightInd w:val="0"/>
        <w:spacing w:before="173" w:line="374" w:lineRule="auto"/>
        <w:ind w:left="118" w:right="1409" w:firstLine="0"/>
        <w:rPr>
          <w:rFonts w:hint="default" w:ascii="宋体" w:hAnsi="Times New Roman" w:eastAsia="宋体" w:cs="宋体"/>
          <w:sz w:val="24"/>
          <w:szCs w:val="24"/>
          <w:u w:val="single"/>
          <w:lang w:val="en-US" w:eastAsia="zh-CN" w:bidi="ar-SA"/>
        </w:rPr>
      </w:pPr>
      <w:r>
        <w:rPr>
          <w:rFonts w:hint="eastAsia" w:ascii="宋体" w:hAnsi="Times New Roman" w:eastAsia="宋体" w:cs="宋体"/>
          <w:sz w:val="24"/>
          <w:szCs w:val="24"/>
          <w:lang w:val="en-US" w:eastAsia="zh-CN" w:bidi="ar-SA"/>
        </w:rPr>
        <w:t xml:space="preserve">甲方单位：                                 </w:t>
      </w:r>
      <w:r>
        <w:rPr>
          <w:rFonts w:hint="eastAsia" w:ascii="宋体" w:hAnsi="Times New Roman" w:eastAsia="宋体" w:cs="宋体"/>
          <w:spacing w:val="1"/>
          <w:sz w:val="24"/>
          <w:szCs w:val="24"/>
          <w:lang w:val="en-US" w:eastAsia="zh-CN" w:bidi="ar-SA"/>
        </w:rPr>
        <w:t xml:space="preserve"> </w:t>
      </w:r>
      <w:r>
        <w:rPr>
          <w:rFonts w:hint="eastAsia" w:ascii="宋体" w:hAnsi="Times New Roman" w:eastAsia="宋体" w:cs="宋体"/>
          <w:sz w:val="24"/>
          <w:szCs w:val="24"/>
          <w:lang w:val="en-US" w:eastAsia="zh-CN" w:bidi="ar-SA"/>
        </w:rPr>
        <w:t xml:space="preserve">   乙方单位：</w:t>
      </w:r>
    </w:p>
    <w:p w14:paraId="4ED1783D">
      <w:pPr>
        <w:widowControl w:val="0"/>
        <w:kinsoku w:val="0"/>
        <w:overflowPunct w:val="0"/>
        <w:autoSpaceDE w:val="0"/>
        <w:autoSpaceDN w:val="0"/>
        <w:adjustRightInd w:val="0"/>
        <w:spacing w:before="173" w:line="374" w:lineRule="auto"/>
        <w:ind w:left="118" w:right="1409" w:firstLine="1680" w:firstLineChars="70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（盖单位章）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（盖单位章）</w:t>
      </w:r>
    </w:p>
    <w:p w14:paraId="28DED265">
      <w:pPr>
        <w:widowControl w:val="0"/>
        <w:kinsoku w:val="0"/>
        <w:overflowPunct w:val="0"/>
        <w:autoSpaceDE w:val="0"/>
        <w:autoSpaceDN w:val="0"/>
        <w:adjustRightInd w:val="0"/>
        <w:spacing w:before="1" w:line="374" w:lineRule="auto"/>
        <w:ind w:left="118" w:right="1294" w:firstLine="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6" o:spid="_x0000_s1236" o:spt="136" type="#_x0000_t136" style="position:absolute;left:0pt;margin-left:95.7pt;margin-top:262.25pt;height:16pt;width:400.2pt;mso-position-horizontal-relative:page;rotation:-3538944f;visibility:hidden;z-index:-251582464;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6"/>
          <w:sz w:val="24"/>
          <w:szCs w:val="24"/>
          <w:lang w:val="en-US" w:eastAsia="zh-CN" w:bidi="ar-SA"/>
        </w:rPr>
        <w:t>法定代表人：</w:t>
      </w:r>
      <w:r>
        <w:rPr>
          <w:rFonts w:hint="eastAsia" w:ascii="宋体" w:hAnsi="Times New Roman" w:eastAsia="宋体" w:cs="宋体"/>
          <w:spacing w:val="-30"/>
          <w:sz w:val="24"/>
          <w:szCs w:val="24"/>
          <w:u w:val="single"/>
          <w:lang w:val="en-US" w:eastAsia="zh-CN" w:bidi="ar-SA"/>
        </w:rPr>
        <w:t xml:space="preserve">            </w:t>
      </w:r>
      <w:r>
        <w:rPr>
          <w:rFonts w:hint="eastAsia" w:ascii="宋体" w:hAnsi="Times New Roman" w:eastAsia="宋体" w:cs="宋体"/>
          <w:sz w:val="24"/>
          <w:szCs w:val="24"/>
          <w:lang w:val="en-US" w:eastAsia="zh-CN" w:bidi="ar-SA"/>
        </w:rPr>
        <w:t>（签字或盖章</w:t>
      </w:r>
      <w:r>
        <w:rPr>
          <w:rFonts w:hint="eastAsia" w:ascii="宋体" w:hAnsi="Times New Roman" w:eastAsia="宋体" w:cs="宋体"/>
          <w:spacing w:val="-34"/>
          <w:sz w:val="24"/>
          <w:szCs w:val="24"/>
          <w:lang w:val="en-US" w:eastAsia="zh-CN" w:bidi="ar-SA"/>
        </w:rPr>
        <w:t>）</w:t>
      </w:r>
      <w:r>
        <w:rPr>
          <w:rFonts w:hint="eastAsia" w:ascii="宋体" w:hAnsi="Times New Roman" w:eastAsia="宋体" w:cs="宋体"/>
          <w:spacing w:val="-5"/>
          <w:sz w:val="24"/>
          <w:szCs w:val="24"/>
          <w:lang w:val="en-US" w:eastAsia="zh-CN" w:bidi="ar-SA"/>
        </w:rPr>
        <w:t xml:space="preserve"> </w:t>
      </w:r>
      <w:r>
        <w:rPr>
          <w:rFonts w:hint="default" w:ascii="宋体" w:hAnsi="Times New Roman" w:eastAsia="宋体" w:cs="宋体"/>
          <w:spacing w:val="-5"/>
          <w:sz w:val="24"/>
          <w:szCs w:val="24"/>
          <w:lang w:val="en-US" w:eastAsia="zh-CN" w:bidi="ar-SA"/>
        </w:rPr>
        <w:t xml:space="preserve">     </w:t>
      </w:r>
      <w:r>
        <w:rPr>
          <w:rFonts w:hint="eastAsia" w:ascii="宋体" w:hAnsi="Times New Roman" w:eastAsia="宋体" w:cs="宋体"/>
          <w:spacing w:val="-5"/>
          <w:sz w:val="24"/>
          <w:szCs w:val="24"/>
          <w:lang w:val="en-US" w:eastAsia="zh-CN" w:bidi="ar-SA"/>
        </w:rPr>
        <w:t>法定代表人：</w:t>
      </w:r>
      <w:r>
        <w:rPr>
          <w:rFonts w:hint="eastAsia" w:ascii="宋体" w:hAnsi="Times New Roman" w:eastAsia="宋体" w:cs="宋体"/>
          <w:spacing w:val="-31"/>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（签字或盖章） </w:t>
      </w:r>
    </w:p>
    <w:p w14:paraId="1AD7049E">
      <w:pPr>
        <w:widowControl w:val="0"/>
        <w:kinsoku w:val="0"/>
        <w:overflowPunct w:val="0"/>
        <w:autoSpaceDE w:val="0"/>
        <w:autoSpaceDN w:val="0"/>
        <w:adjustRightInd w:val="0"/>
        <w:spacing w:before="1" w:line="374" w:lineRule="auto"/>
        <w:ind w:left="118" w:right="1294" w:firstLine="0"/>
        <w:rPr>
          <w:rFonts w:hint="default" w:ascii="宋体" w:hAnsi="Times New Roman" w:eastAsia="宋体" w:cs="宋体"/>
          <w:sz w:val="24"/>
          <w:szCs w:val="24"/>
          <w:lang w:val="en-US" w:eastAsia="zh-CN" w:bidi="ar-SA"/>
        </w:rPr>
      </w:pPr>
    </w:p>
    <w:p w14:paraId="1BA1AA7D">
      <w:pPr>
        <w:widowControl w:val="0"/>
        <w:kinsoku w:val="0"/>
        <w:overflowPunct w:val="0"/>
        <w:autoSpaceDE w:val="0"/>
        <w:autoSpaceDN w:val="0"/>
        <w:adjustRightInd w:val="0"/>
        <w:spacing w:before="1" w:line="374" w:lineRule="auto"/>
        <w:ind w:left="0" w:leftChars="0" w:right="1294" w:firstLine="0" w:firstLineChars="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地址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 xml:space="preserve">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地址 ：</w:t>
      </w:r>
      <w:r>
        <w:rPr>
          <w:rFonts w:hint="eastAsia" w:ascii="宋体" w:hAnsi="Times New Roman" w:eastAsia="宋体" w:cs="宋体"/>
          <w:sz w:val="24"/>
          <w:szCs w:val="24"/>
          <w:u w:val="single"/>
          <w:lang w:val="en-US" w:eastAsia="zh-CN" w:bidi="ar-SA"/>
        </w:rPr>
        <w:t xml:space="preserve">                      </w:t>
      </w:r>
    </w:p>
    <w:p w14:paraId="1397CD93">
      <w:pPr>
        <w:widowControl w:val="0"/>
        <w:kinsoku w:val="0"/>
        <w:overflowPunct w:val="0"/>
        <w:autoSpaceDE w:val="0"/>
        <w:autoSpaceDN w:val="0"/>
        <w:adjustRightInd w:val="0"/>
        <w:spacing w:before="1" w:line="374" w:lineRule="auto"/>
        <w:ind w:left="118" w:right="129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电话 ：</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 xml:space="preserve"> 电话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p>
    <w:p w14:paraId="4877B1F3">
      <w:pPr>
        <w:widowControl w:val="0"/>
        <w:kinsoku w:val="0"/>
        <w:overflowPunct w:val="0"/>
        <w:autoSpaceDE w:val="0"/>
        <w:autoSpaceDN w:val="0"/>
        <w:adjustRightInd w:val="0"/>
        <w:spacing w:before="1" w:line="374" w:lineRule="auto"/>
        <w:ind w:left="118" w:right="1294" w:firstLine="0"/>
        <w:rPr>
          <w:rFonts w:hint="default" w:ascii="宋体" w:hAnsi="Times New Roman" w:eastAsia="宋体" w:cs="宋体"/>
          <w:sz w:val="24"/>
          <w:szCs w:val="24"/>
          <w:lang w:val="en-US" w:eastAsia="zh-CN" w:bidi="ar-SA"/>
        </w:rPr>
      </w:pPr>
    </w:p>
    <w:p w14:paraId="4395C1D7">
      <w:pPr>
        <w:widowControl w:val="0"/>
        <w:kinsoku w:val="0"/>
        <w:overflowPunct w:val="0"/>
        <w:autoSpaceDE w:val="0"/>
        <w:autoSpaceDN w:val="0"/>
        <w:adjustRightInd w:val="0"/>
        <w:spacing w:before="1" w:line="374" w:lineRule="auto"/>
        <w:ind w:left="118" w:right="129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日 期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日 期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pacing w:val="119"/>
          <w:sz w:val="24"/>
          <w:szCs w:val="24"/>
          <w:u w:val="single"/>
          <w:lang w:val="en-US" w:eastAsia="zh-CN" w:bidi="ar-SA"/>
        </w:rPr>
        <w:t xml:space="preserve"> </w:t>
      </w:r>
      <w:r>
        <w:rPr>
          <w:rFonts w:hint="default" w:ascii="宋体" w:hAnsi="Times New Roman" w:eastAsia="宋体" w:cs="宋体"/>
          <w:spacing w:val="119"/>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p>
    <w:p w14:paraId="38972A74">
      <w:pPr>
        <w:widowControl w:val="0"/>
        <w:kinsoku w:val="0"/>
        <w:overflowPunct w:val="0"/>
        <w:autoSpaceDE w:val="0"/>
        <w:autoSpaceDN w:val="0"/>
        <w:adjustRightInd w:val="0"/>
        <w:ind w:left="0" w:firstLine="0"/>
        <w:rPr>
          <w:rFonts w:hint="default" w:ascii="宋体" w:hAnsi="Times New Roman" w:eastAsia="宋体" w:cs="宋体"/>
          <w:sz w:val="20"/>
          <w:szCs w:val="20"/>
          <w:lang w:val="en-US" w:eastAsia="zh-CN" w:bidi="ar-SA"/>
        </w:rPr>
      </w:pPr>
    </w:p>
    <w:p w14:paraId="23FA4681">
      <w:pPr>
        <w:widowControl w:val="0"/>
        <w:kinsoku w:val="0"/>
        <w:overflowPunct w:val="0"/>
        <w:autoSpaceDE w:val="0"/>
        <w:autoSpaceDN w:val="0"/>
        <w:adjustRightInd w:val="0"/>
        <w:spacing w:before="7"/>
        <w:ind w:left="0" w:firstLine="0"/>
        <w:rPr>
          <w:rFonts w:hint="default" w:ascii="宋体" w:hAnsi="Times New Roman" w:eastAsia="宋体" w:cs="宋体"/>
          <w:sz w:val="17"/>
          <w:szCs w:val="17"/>
          <w:lang w:val="en-US" w:eastAsia="zh-CN" w:bidi="ar-SA"/>
        </w:rPr>
      </w:pPr>
    </w:p>
    <w:p w14:paraId="02217AEC">
      <w:pPr>
        <w:widowControl w:val="0"/>
        <w:kinsoku w:val="0"/>
        <w:overflowPunct w:val="0"/>
        <w:autoSpaceDE w:val="0"/>
        <w:autoSpaceDN w:val="0"/>
        <w:adjustRightInd w:val="0"/>
        <w:spacing w:before="172" w:line="374" w:lineRule="auto"/>
        <w:ind w:left="118" w:right="1294" w:firstLine="0"/>
        <w:rPr>
          <w:rFonts w:hint="default" w:ascii="宋体" w:hAnsi="Times New Roman" w:eastAsia="宋体" w:cs="宋体"/>
          <w:spacing w:val="-118"/>
          <w:sz w:val="24"/>
          <w:szCs w:val="24"/>
          <w:lang w:val="en-US" w:eastAsia="zh-CN" w:bidi="ar-SA"/>
        </w:rPr>
      </w:pPr>
      <w:r>
        <w:rPr>
          <w:rFonts w:hint="eastAsia" w:ascii="宋体" w:hAnsi="Times New Roman" w:eastAsia="宋体" w:cs="宋体"/>
          <w:sz w:val="24"/>
          <w:szCs w:val="24"/>
          <w:lang w:val="en-US" w:eastAsia="zh-CN" w:bidi="ar-SA"/>
        </w:rPr>
        <w:t>甲方监督单位：</w:t>
      </w:r>
      <w:r>
        <w:rPr>
          <w:rFonts w:hint="eastAsia" w:ascii="宋体" w:hAnsi="Times New Roman" w:eastAsia="宋体" w:cs="宋体"/>
          <w:spacing w:val="3"/>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（盖单位章）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乙方监督单位：</w:t>
      </w:r>
      <w:r>
        <w:rPr>
          <w:rFonts w:hint="eastAsia" w:ascii="宋体" w:hAnsi="Times New Roman" w:eastAsia="宋体" w:cs="宋体"/>
          <w:spacing w:val="3"/>
          <w:sz w:val="24"/>
          <w:szCs w:val="24"/>
          <w:u w:val="single"/>
          <w:lang w:val="en-US" w:eastAsia="zh-CN" w:bidi="ar-SA"/>
        </w:rPr>
        <w:t xml:space="preserve">        </w:t>
      </w:r>
      <w:r>
        <w:rPr>
          <w:rFonts w:hint="eastAsia" w:ascii="宋体" w:hAnsi="Times New Roman" w:eastAsia="宋体" w:cs="宋体"/>
          <w:sz w:val="24"/>
          <w:szCs w:val="24"/>
          <w:lang w:val="en-US" w:eastAsia="zh-CN" w:bidi="ar-SA"/>
        </w:rPr>
        <w:t>（盖单位章</w:t>
      </w:r>
      <w:r>
        <w:rPr>
          <w:rFonts w:hint="eastAsia" w:ascii="宋体" w:hAnsi="Times New Roman" w:eastAsia="宋体" w:cs="宋体"/>
          <w:spacing w:val="-123"/>
          <w:sz w:val="24"/>
          <w:szCs w:val="24"/>
          <w:lang w:val="en-US" w:eastAsia="zh-CN" w:bidi="ar-SA"/>
        </w:rPr>
        <w:t>）</w:t>
      </w:r>
      <w:r>
        <w:rPr>
          <w:rFonts w:hint="eastAsia" w:ascii="宋体" w:hAnsi="Times New Roman" w:eastAsia="宋体" w:cs="宋体"/>
          <w:spacing w:val="-118"/>
          <w:sz w:val="24"/>
          <w:szCs w:val="24"/>
          <w:lang w:val="en-US" w:eastAsia="zh-CN" w:bidi="ar-SA"/>
        </w:rPr>
        <w:t xml:space="preserve"> </w:t>
      </w:r>
    </w:p>
    <w:p w14:paraId="6985A2FB">
      <w:pPr>
        <w:widowControl w:val="0"/>
        <w:kinsoku w:val="0"/>
        <w:overflowPunct w:val="0"/>
        <w:autoSpaceDE w:val="0"/>
        <w:autoSpaceDN w:val="0"/>
        <w:adjustRightInd w:val="0"/>
        <w:spacing w:before="172" w:line="374" w:lineRule="auto"/>
        <w:ind w:left="118" w:right="1294"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日 期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日 期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pacing w:val="119"/>
          <w:sz w:val="24"/>
          <w:szCs w:val="24"/>
          <w:u w:val="single"/>
          <w:lang w:val="en-US" w:eastAsia="zh-CN" w:bidi="ar-SA"/>
        </w:rPr>
        <w:t xml:space="preserve"> </w:t>
      </w:r>
      <w:r>
        <w:rPr>
          <w:rFonts w:hint="default" w:ascii="宋体" w:hAnsi="Times New Roman" w:eastAsia="宋体" w:cs="宋体"/>
          <w:spacing w:val="119"/>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p>
    <w:p w14:paraId="4A20B829">
      <w:pPr>
        <w:widowControl w:val="0"/>
        <w:kinsoku w:val="0"/>
        <w:overflowPunct w:val="0"/>
        <w:autoSpaceDE w:val="0"/>
        <w:autoSpaceDN w:val="0"/>
        <w:adjustRightInd w:val="0"/>
        <w:spacing w:before="172" w:line="374" w:lineRule="auto"/>
        <w:ind w:left="598" w:right="1294" w:firstLine="0"/>
        <w:rPr>
          <w:rFonts w:hint="default" w:ascii="宋体" w:hAnsi="Times New Roman" w:eastAsia="宋体" w:cs="宋体"/>
          <w:sz w:val="24"/>
          <w:szCs w:val="24"/>
          <w:lang w:val="en-US" w:eastAsia="zh-CN" w:bidi="ar-SA"/>
        </w:rPr>
      </w:pPr>
    </w:p>
    <w:p w14:paraId="78C9C0DB">
      <w:pPr>
        <w:widowControl w:val="0"/>
        <w:kinsoku w:val="0"/>
        <w:overflowPunct w:val="0"/>
        <w:autoSpaceDE w:val="0"/>
        <w:autoSpaceDN w:val="0"/>
        <w:adjustRightInd w:val="0"/>
        <w:spacing w:before="172" w:line="374" w:lineRule="auto"/>
        <w:ind w:left="598" w:right="1294" w:firstLine="0"/>
        <w:rPr>
          <w:rFonts w:hint="default" w:ascii="宋体" w:hAnsi="Times New Roman" w:eastAsia="宋体" w:cs="宋体"/>
          <w:sz w:val="24"/>
          <w:szCs w:val="24"/>
          <w:lang w:val="en-US" w:eastAsia="zh-CN" w:bidi="ar-SA"/>
        </w:rPr>
      </w:pPr>
    </w:p>
    <w:p w14:paraId="128DE355">
      <w:pPr>
        <w:widowControl w:val="0"/>
        <w:kinsoku w:val="0"/>
        <w:overflowPunct w:val="0"/>
        <w:autoSpaceDE w:val="0"/>
        <w:autoSpaceDN w:val="0"/>
        <w:adjustRightInd w:val="0"/>
        <w:spacing w:before="172" w:line="374" w:lineRule="auto"/>
        <w:ind w:left="598" w:right="1294" w:firstLine="0"/>
        <w:rPr>
          <w:rFonts w:hint="default" w:ascii="宋体" w:hAnsi="Times New Roman" w:eastAsia="宋体" w:cs="宋体"/>
          <w:sz w:val="24"/>
          <w:szCs w:val="24"/>
          <w:lang w:val="en-US" w:eastAsia="zh-CN" w:bidi="ar-SA"/>
        </w:rPr>
      </w:pPr>
    </w:p>
    <w:p w14:paraId="1E66096A">
      <w:pPr>
        <w:widowControl w:val="0"/>
        <w:kinsoku w:val="0"/>
        <w:overflowPunct w:val="0"/>
        <w:autoSpaceDE w:val="0"/>
        <w:autoSpaceDN w:val="0"/>
        <w:adjustRightInd w:val="0"/>
        <w:spacing w:before="172" w:line="374" w:lineRule="auto"/>
        <w:ind w:left="598" w:right="1294" w:firstLine="0"/>
        <w:rPr>
          <w:rFonts w:hint="default" w:ascii="宋体" w:hAnsi="Times New Roman" w:eastAsia="宋体" w:cs="宋体"/>
          <w:sz w:val="24"/>
          <w:szCs w:val="24"/>
          <w:lang w:val="en-US" w:eastAsia="zh-CN" w:bidi="ar-SA"/>
        </w:rPr>
      </w:pPr>
    </w:p>
    <w:p w14:paraId="0CD91442">
      <w:pPr>
        <w:widowControl w:val="0"/>
        <w:kinsoku w:val="0"/>
        <w:overflowPunct w:val="0"/>
        <w:autoSpaceDE w:val="0"/>
        <w:autoSpaceDN w:val="0"/>
        <w:adjustRightInd w:val="0"/>
        <w:spacing w:before="172" w:line="374" w:lineRule="auto"/>
        <w:ind w:left="598" w:right="1294" w:firstLine="0"/>
        <w:rPr>
          <w:rFonts w:hint="default" w:ascii="宋体" w:hAnsi="Times New Roman" w:eastAsia="宋体" w:cs="宋体"/>
          <w:sz w:val="24"/>
          <w:szCs w:val="24"/>
          <w:lang w:val="en-US" w:eastAsia="zh-CN" w:bidi="ar-SA"/>
        </w:rPr>
      </w:pPr>
    </w:p>
    <w:p w14:paraId="0A3C0DA0">
      <w:pPr>
        <w:widowControl w:val="0"/>
        <w:kinsoku w:val="0"/>
        <w:overflowPunct w:val="0"/>
        <w:autoSpaceDE w:val="0"/>
        <w:autoSpaceDN w:val="0"/>
        <w:adjustRightInd w:val="0"/>
        <w:spacing w:before="159" w:line="364" w:lineRule="auto"/>
        <w:ind w:left="118" w:right="1416" w:firstLine="1440" w:firstLineChars="60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68118E9">
      <w:pPr>
        <w:kinsoku w:val="0"/>
        <w:overflowPunct w:val="0"/>
        <w:spacing w:before="172" w:line="374" w:lineRule="auto"/>
        <w:ind w:left="598" w:right="1294" w:firstLine="0"/>
        <w:rPr>
          <w:rFonts w:hint="default"/>
        </w:rPr>
        <w:sectPr>
          <w:pgSz w:w="11910" w:h="16840"/>
          <w:pgMar w:top="1520" w:right="0" w:bottom="480" w:left="1300" w:header="0" w:footer="287" w:gutter="0"/>
          <w:cols w:space="720" w:num="1"/>
        </w:sectPr>
      </w:pPr>
    </w:p>
    <w:p w14:paraId="3FF5A7B7">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附件五：安全生产协议书</w:t>
      </w:r>
      <w:r>
        <w:rPr>
          <w:rFonts w:hint="eastAsia" w:ascii="宋体" w:hAnsi="Times New Roman" w:eastAsia="宋体" w:cs="宋体"/>
          <w:b/>
          <w:w w:val="99"/>
          <w:sz w:val="28"/>
          <w:szCs w:val="28"/>
          <w:lang w:val="en-US" w:eastAsia="zh-CN" w:bidi="ar-SA"/>
        </w:rPr>
        <w:t xml:space="preserve"> </w:t>
      </w:r>
    </w:p>
    <w:p w14:paraId="69E9CF3D">
      <w:pPr>
        <w:widowControl w:val="0"/>
        <w:kinsoku w:val="0"/>
        <w:overflowPunct w:val="0"/>
        <w:autoSpaceDE w:val="0"/>
        <w:autoSpaceDN w:val="0"/>
        <w:adjustRightInd w:val="0"/>
        <w:spacing w:before="10"/>
        <w:ind w:left="0" w:firstLine="0"/>
        <w:rPr>
          <w:rFonts w:hint="default" w:ascii="宋体" w:hAnsi="Times New Roman" w:eastAsia="宋体" w:cs="宋体"/>
          <w:b/>
          <w:sz w:val="45"/>
          <w:szCs w:val="45"/>
          <w:lang w:val="en-US" w:eastAsia="zh-CN" w:bidi="ar-SA"/>
        </w:rPr>
      </w:pPr>
      <w:r>
        <w:rPr>
          <w:rFonts w:hint="default" w:ascii="Times New Roman" w:hAnsi="Times New Roman" w:eastAsia="等线" w:cs="Times New Roman"/>
          <w:sz w:val="24"/>
          <w:szCs w:val="24"/>
          <w:lang w:val="en-US" w:eastAsia="zh-CN" w:bidi="ar-SA"/>
        </w:rPr>
        <w:br w:type="column"/>
      </w:r>
    </w:p>
    <w:p w14:paraId="64BBD9BB">
      <w:pPr>
        <w:widowControl w:val="0"/>
        <w:kinsoku w:val="0"/>
        <w:overflowPunct w:val="0"/>
        <w:autoSpaceDE w:val="0"/>
        <w:autoSpaceDN w:val="0"/>
        <w:adjustRightInd w:val="0"/>
        <w:ind w:left="118" w:firstLine="0"/>
        <w:rPr>
          <w:rFonts w:hint="default" w:ascii="宋体" w:hAnsi="Times New Roman" w:eastAsia="宋体" w:cs="宋体"/>
          <w:b/>
          <w:w w:val="98"/>
          <w:sz w:val="32"/>
          <w:szCs w:val="32"/>
          <w:lang w:val="en-US" w:eastAsia="zh-CN" w:bidi="ar-SA"/>
        </w:rPr>
      </w:pPr>
      <w:r>
        <w:rPr>
          <w:rFonts w:hint="eastAsia" w:ascii="宋体" w:hAnsi="Times New Roman" w:eastAsia="宋体" w:cs="宋体"/>
          <w:b/>
          <w:sz w:val="32"/>
          <w:szCs w:val="32"/>
          <w:lang w:val="en-US" w:eastAsia="zh-CN" w:bidi="ar-SA"/>
        </w:rPr>
        <w:t>安全生产协议书</w:t>
      </w:r>
      <w:r>
        <w:rPr>
          <w:rFonts w:hint="eastAsia" w:ascii="宋体" w:hAnsi="Times New Roman" w:eastAsia="宋体" w:cs="宋体"/>
          <w:b/>
          <w:w w:val="98"/>
          <w:sz w:val="32"/>
          <w:szCs w:val="32"/>
          <w:lang w:val="en-US" w:eastAsia="zh-CN" w:bidi="ar-SA"/>
        </w:rPr>
        <w:t xml:space="preserve"> </w:t>
      </w:r>
    </w:p>
    <w:p w14:paraId="4C52A5FE">
      <w:pPr>
        <w:kinsoku w:val="0"/>
        <w:overflowPunct w:val="0"/>
        <w:ind w:firstLine="0"/>
        <w:rPr>
          <w:rFonts w:hint="default"/>
          <w:b/>
          <w:w w:val="98"/>
          <w:sz w:val="32"/>
          <w:szCs w:val="32"/>
        </w:rPr>
        <w:sectPr>
          <w:pgSz w:w="11910" w:h="16840"/>
          <w:pgMar w:top="1360" w:right="0" w:bottom="480" w:left="1300" w:header="0" w:footer="287" w:gutter="0"/>
          <w:cols w:equalWidth="0" w:num="2">
            <w:col w:w="3352" w:space="59"/>
            <w:col w:w="7199"/>
          </w:cols>
        </w:sectPr>
      </w:pPr>
    </w:p>
    <w:p w14:paraId="7145A2B1">
      <w:pPr>
        <w:widowControl w:val="0"/>
        <w:kinsoku w:val="0"/>
        <w:overflowPunct w:val="0"/>
        <w:autoSpaceDE w:val="0"/>
        <w:autoSpaceDN w:val="0"/>
        <w:adjustRightInd w:val="0"/>
        <w:spacing w:before="6"/>
        <w:ind w:left="0" w:firstLine="0"/>
        <w:rPr>
          <w:rFonts w:hint="default" w:ascii="宋体" w:hAnsi="Times New Roman" w:eastAsia="宋体" w:cs="宋体"/>
          <w:b/>
          <w:sz w:val="24"/>
          <w:szCs w:val="24"/>
          <w:lang w:val="en-US" w:eastAsia="zh-CN" w:bidi="ar-SA"/>
        </w:rPr>
      </w:pPr>
    </w:p>
    <w:p w14:paraId="1F4A186E">
      <w:pPr>
        <w:widowControl w:val="0"/>
        <w:kinsoku w:val="0"/>
        <w:overflowPunct w:val="0"/>
        <w:autoSpaceDE w:val="0"/>
        <w:autoSpaceDN w:val="0"/>
        <w:adjustRightInd w:val="0"/>
        <w:spacing w:before="67"/>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FFDB3EE">
      <w:pPr>
        <w:widowControl w:val="0"/>
        <w:kinsoku w:val="0"/>
        <w:overflowPunct w:val="0"/>
        <w:autoSpaceDE w:val="0"/>
        <w:autoSpaceDN w:val="0"/>
        <w:adjustRightInd w:val="0"/>
        <w:spacing w:before="163"/>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工程项目名称：</w:t>
      </w:r>
      <w:r>
        <w:rPr>
          <w:rFonts w:hint="eastAsia" w:ascii="宋体" w:hAnsi="Times New Roman" w:eastAsia="宋体" w:cs="宋体"/>
          <w:sz w:val="24"/>
          <w:szCs w:val="24"/>
          <w:u w:val="single"/>
          <w:lang w:val="en-US" w:eastAsia="zh-CN" w:bidi="ar-SA"/>
        </w:rPr>
        <w:t xml:space="preserve">           </w:t>
      </w:r>
    </w:p>
    <w:p w14:paraId="4FFBB64E">
      <w:pPr>
        <w:widowControl w:val="0"/>
        <w:kinsoku w:val="0"/>
        <w:overflowPunct w:val="0"/>
        <w:autoSpaceDE w:val="0"/>
        <w:autoSpaceDN w:val="0"/>
        <w:adjustRightInd w:val="0"/>
        <w:spacing w:before="10"/>
        <w:ind w:left="0" w:firstLine="0"/>
        <w:rPr>
          <w:rFonts w:hint="default" w:ascii="宋体" w:hAnsi="Times New Roman" w:eastAsia="宋体" w:cs="宋体"/>
          <w:sz w:val="9"/>
          <w:szCs w:val="9"/>
          <w:lang w:val="en-US" w:eastAsia="zh-CN" w:bidi="ar-SA"/>
        </w:rPr>
      </w:pPr>
    </w:p>
    <w:p w14:paraId="45EACF16">
      <w:pPr>
        <w:widowControl w:val="0"/>
        <w:kinsoku w:val="0"/>
        <w:overflowPunct w:val="0"/>
        <w:autoSpaceDE w:val="0"/>
        <w:autoSpaceDN w:val="0"/>
        <w:adjustRightInd w:val="0"/>
        <w:spacing w:before="66"/>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工程项目地址：</w:t>
      </w:r>
      <w:r>
        <w:rPr>
          <w:rFonts w:hint="eastAsia" w:ascii="宋体" w:hAnsi="Times New Roman" w:eastAsia="宋体" w:cs="宋体"/>
          <w:spacing w:val="-1"/>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p>
    <w:p w14:paraId="3D2B7CE0">
      <w:pPr>
        <w:widowControl w:val="0"/>
        <w:kinsoku w:val="0"/>
        <w:overflowPunct w:val="0"/>
        <w:autoSpaceDE w:val="0"/>
        <w:autoSpaceDN w:val="0"/>
        <w:adjustRightInd w:val="0"/>
        <w:ind w:left="0" w:firstLine="0"/>
        <w:rPr>
          <w:rFonts w:hint="default" w:ascii="宋体" w:hAnsi="Times New Roman" w:eastAsia="宋体" w:cs="宋体"/>
          <w:sz w:val="10"/>
          <w:szCs w:val="10"/>
          <w:lang w:val="en-US" w:eastAsia="zh-CN" w:bidi="ar-SA"/>
        </w:rPr>
      </w:pPr>
    </w:p>
    <w:p w14:paraId="7D77150B">
      <w:pPr>
        <w:widowControl w:val="0"/>
        <w:kinsoku w:val="0"/>
        <w:overflowPunct w:val="0"/>
        <w:autoSpaceDE w:val="0"/>
        <w:autoSpaceDN w:val="0"/>
        <w:adjustRightInd w:val="0"/>
        <w:spacing w:before="66"/>
        <w:ind w:left="118" w:firstLine="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7" o:spid="_x0000_s1237" o:spt="136" type="#_x0000_t136" style="position:absolute;left:0pt;margin-left:95.7pt;margin-top:205.6pt;height:16pt;width:400.2pt;mso-position-horizontal-relative:page;rotation:-3538944f;visibility:hidden;z-index:-251581440;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pacing w:val="-1"/>
          <w:sz w:val="24"/>
          <w:szCs w:val="24"/>
          <w:lang w:val="en-US" w:eastAsia="zh-CN" w:bidi="ar-SA"/>
        </w:rPr>
        <w:t>建设单位</w:t>
      </w:r>
      <w:r>
        <w:rPr>
          <w:rFonts w:hint="eastAsia" w:ascii="宋体" w:hAnsi="Times New Roman" w:eastAsia="宋体" w:cs="宋体"/>
          <w:sz w:val="24"/>
          <w:szCs w:val="24"/>
          <w:lang w:val="en-US" w:eastAsia="zh-CN" w:bidi="ar-SA"/>
        </w:rPr>
        <w:t>（甲方）：</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p>
    <w:p w14:paraId="1EACD656">
      <w:pPr>
        <w:widowControl w:val="0"/>
        <w:kinsoku w:val="0"/>
        <w:overflowPunct w:val="0"/>
        <w:autoSpaceDE w:val="0"/>
        <w:autoSpaceDN w:val="0"/>
        <w:adjustRightInd w:val="0"/>
        <w:spacing w:before="10"/>
        <w:ind w:left="0" w:firstLine="0"/>
        <w:rPr>
          <w:rFonts w:hint="default" w:ascii="宋体" w:hAnsi="Times New Roman" w:eastAsia="宋体" w:cs="宋体"/>
          <w:sz w:val="9"/>
          <w:szCs w:val="9"/>
          <w:lang w:val="en-US" w:eastAsia="zh-CN" w:bidi="ar-SA"/>
        </w:rPr>
      </w:pPr>
    </w:p>
    <w:p w14:paraId="230612DD">
      <w:pPr>
        <w:widowControl w:val="0"/>
        <w:kinsoku w:val="0"/>
        <w:overflowPunct w:val="0"/>
        <w:autoSpaceDE w:val="0"/>
        <w:autoSpaceDN w:val="0"/>
        <w:adjustRightInd w:val="0"/>
        <w:spacing w:before="66"/>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pacing w:val="-1"/>
          <w:sz w:val="24"/>
          <w:szCs w:val="24"/>
          <w:lang w:val="en-US" w:eastAsia="zh-CN" w:bidi="ar-SA"/>
        </w:rPr>
        <w:t>施工单位</w:t>
      </w:r>
      <w:r>
        <w:rPr>
          <w:rFonts w:hint="eastAsia" w:ascii="宋体" w:hAnsi="Times New Roman" w:eastAsia="宋体" w:cs="宋体"/>
          <w:sz w:val="24"/>
          <w:szCs w:val="24"/>
          <w:lang w:val="en-US" w:eastAsia="zh-CN" w:bidi="ar-SA"/>
        </w:rPr>
        <w:t>（乙方）：</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pacing w:val="11"/>
          <w:sz w:val="24"/>
          <w:szCs w:val="24"/>
          <w:u w:val="single"/>
          <w:lang w:val="en-US" w:eastAsia="zh-CN" w:bidi="ar-SA"/>
        </w:rPr>
        <w:t xml:space="preserve"> </w:t>
      </w:r>
      <w:r>
        <w:rPr>
          <w:rFonts w:hint="default" w:ascii="宋体" w:hAnsi="Times New Roman" w:eastAsia="宋体" w:cs="宋体"/>
          <w:spacing w:val="11"/>
          <w:sz w:val="24"/>
          <w:szCs w:val="24"/>
          <w:u w:val="single"/>
          <w:lang w:val="en-US" w:eastAsia="zh-CN" w:bidi="ar-SA"/>
        </w:rPr>
        <w:t xml:space="preserve"> </w:t>
      </w:r>
      <w:r>
        <w:rPr>
          <w:rFonts w:hint="eastAsia" w:ascii="宋体" w:hAnsi="Times New Roman" w:eastAsia="宋体" w:cs="宋体"/>
          <w:spacing w:val="11"/>
          <w:sz w:val="24"/>
          <w:szCs w:val="24"/>
          <w:u w:val="single"/>
          <w:lang w:val="en-US" w:eastAsia="zh-CN" w:bidi="ar-SA"/>
        </w:rPr>
        <w:t xml:space="preserve">           </w:t>
      </w:r>
    </w:p>
    <w:p w14:paraId="4FAFA437">
      <w:pPr>
        <w:widowControl w:val="0"/>
        <w:kinsoku w:val="0"/>
        <w:overflowPunct w:val="0"/>
        <w:autoSpaceDE w:val="0"/>
        <w:autoSpaceDN w:val="0"/>
        <w:adjustRightInd w:val="0"/>
        <w:spacing w:before="10"/>
        <w:ind w:left="0" w:firstLine="0"/>
        <w:rPr>
          <w:rFonts w:hint="default" w:ascii="宋体" w:hAnsi="Times New Roman" w:eastAsia="宋体" w:cs="宋体"/>
          <w:sz w:val="9"/>
          <w:szCs w:val="9"/>
          <w:lang w:val="en-US" w:eastAsia="zh-CN" w:bidi="ar-SA"/>
        </w:rPr>
      </w:pPr>
    </w:p>
    <w:p w14:paraId="2D3CE0B8">
      <w:pPr>
        <w:widowControl w:val="0"/>
        <w:kinsoku w:val="0"/>
        <w:overflowPunct w:val="0"/>
        <w:autoSpaceDE w:val="0"/>
        <w:autoSpaceDN w:val="0"/>
        <w:adjustRightInd w:val="0"/>
        <w:spacing w:before="67"/>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为贯彻“安全第一，预防为主”的方针，确保</w:t>
      </w:r>
      <w:r>
        <w:rPr>
          <w:rFonts w:hint="eastAsia" w:ascii="宋体" w:hAnsi="Times New Roman" w:eastAsia="宋体" w:cs="宋体"/>
          <w:spacing w:val="60"/>
          <w:sz w:val="24"/>
          <w:szCs w:val="24"/>
          <w:u w:val="single"/>
          <w:lang w:val="en-US" w:eastAsia="zh-CN" w:bidi="ar-SA"/>
        </w:rPr>
        <w:t xml:space="preserve"> </w:t>
      </w:r>
      <w:r>
        <w:rPr>
          <w:rFonts w:hint="eastAsia" w:ascii="宋体" w:hAnsi="Times New Roman" w:eastAsia="宋体" w:cs="宋体"/>
          <w:sz w:val="24"/>
          <w:szCs w:val="24"/>
          <w:lang w:val="en-US" w:eastAsia="zh-CN" w:bidi="ar-SA"/>
        </w:rPr>
        <w:t>工程的施工安</w:t>
      </w:r>
    </w:p>
    <w:p w14:paraId="2863940E">
      <w:pPr>
        <w:widowControl w:val="0"/>
        <w:kinsoku w:val="0"/>
        <w:overflowPunct w:val="0"/>
        <w:autoSpaceDE w:val="0"/>
        <w:autoSpaceDN w:val="0"/>
        <w:adjustRightInd w:val="0"/>
        <w:ind w:left="0" w:firstLine="0"/>
        <w:rPr>
          <w:rFonts w:hint="default" w:ascii="宋体" w:hAnsi="Times New Roman" w:eastAsia="宋体" w:cs="宋体"/>
          <w:sz w:val="10"/>
          <w:szCs w:val="10"/>
          <w:lang w:val="en-US" w:eastAsia="zh-CN" w:bidi="ar-SA"/>
        </w:rPr>
      </w:pPr>
    </w:p>
    <w:p w14:paraId="52ACD607">
      <w:pPr>
        <w:widowControl w:val="0"/>
        <w:kinsoku w:val="0"/>
        <w:overflowPunct w:val="0"/>
        <w:autoSpaceDE w:val="0"/>
        <w:autoSpaceDN w:val="0"/>
        <w:adjustRightInd w:val="0"/>
        <w:spacing w:before="66" w:line="388" w:lineRule="auto"/>
        <w:ind w:left="118" w:right="1413" w:firstLine="0"/>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全，按照国务院、水利部及北京市关于安全生产方面有关法律法规，甲、乙双方经充分</w:t>
      </w:r>
      <w:r>
        <w:rPr>
          <w:rFonts w:hint="eastAsia" w:ascii="宋体" w:hAnsi="Times New Roman" w:eastAsia="宋体" w:cs="宋体"/>
          <w:sz w:val="24"/>
          <w:szCs w:val="24"/>
          <w:lang w:val="en-US" w:eastAsia="zh-CN" w:bidi="ar-SA"/>
        </w:rPr>
        <w:t xml:space="preserve">协商，特签订本安全生产协议书。 </w:t>
      </w:r>
    </w:p>
    <w:p w14:paraId="56A0FB1D">
      <w:pPr>
        <w:widowControl w:val="0"/>
        <w:kinsoku w:val="0"/>
        <w:overflowPunct w:val="0"/>
        <w:autoSpaceDE w:val="0"/>
        <w:autoSpaceDN w:val="0"/>
        <w:adjustRightInd w:val="0"/>
        <w:spacing w:before="3"/>
        <w:ind w:left="598" w:firstLine="0"/>
        <w:rPr>
          <w:rFonts w:hint="default" w:ascii="宋体" w:hAnsi="Times New Roman" w:eastAsia="宋体" w:cs="宋体"/>
          <w:spacing w:val="-1"/>
          <w:sz w:val="24"/>
          <w:szCs w:val="24"/>
          <w:lang w:val="en-US" w:eastAsia="zh-CN" w:bidi="ar-SA"/>
        </w:rPr>
      </w:pPr>
      <w:r>
        <w:rPr>
          <w:rFonts w:hint="eastAsia" w:ascii="宋体" w:hAnsi="Times New Roman" w:eastAsia="宋体" w:cs="宋体"/>
          <w:sz w:val="24"/>
          <w:szCs w:val="24"/>
          <w:lang w:val="en-US" w:eastAsia="zh-CN" w:bidi="ar-SA"/>
        </w:rPr>
        <w:t>一、本安全生产协议书作为</w:t>
      </w:r>
      <w:r>
        <w:rPr>
          <w:rFonts w:hint="eastAsia" w:ascii="宋体" w:hAnsi="Times New Roman" w:eastAsia="宋体" w:cs="宋体"/>
          <w:spacing w:val="65"/>
          <w:sz w:val="24"/>
          <w:szCs w:val="24"/>
          <w:u w:val="single"/>
          <w:lang w:val="en-US" w:eastAsia="zh-CN" w:bidi="ar-SA"/>
        </w:rPr>
        <w:t xml:space="preserve"> </w:t>
      </w:r>
      <w:r>
        <w:rPr>
          <w:rFonts w:hint="eastAsia" w:ascii="宋体" w:hAnsi="Times New Roman" w:eastAsia="宋体" w:cs="宋体"/>
          <w:spacing w:val="-1"/>
          <w:sz w:val="24"/>
          <w:szCs w:val="24"/>
          <w:lang w:val="en-US" w:eastAsia="zh-CN" w:bidi="ar-SA"/>
        </w:rPr>
        <w:t>工程施工总承包工程合同书的附</w:t>
      </w:r>
    </w:p>
    <w:p w14:paraId="37F291C0">
      <w:pPr>
        <w:widowControl w:val="0"/>
        <w:kinsoku w:val="0"/>
        <w:overflowPunct w:val="0"/>
        <w:autoSpaceDE w:val="0"/>
        <w:autoSpaceDN w:val="0"/>
        <w:adjustRightInd w:val="0"/>
        <w:spacing w:before="12"/>
        <w:ind w:left="0" w:firstLine="0"/>
        <w:rPr>
          <w:rFonts w:hint="default" w:ascii="宋体" w:hAnsi="Times New Roman" w:eastAsia="宋体" w:cs="宋体"/>
          <w:sz w:val="9"/>
          <w:szCs w:val="9"/>
          <w:lang w:val="en-US" w:eastAsia="zh-CN" w:bidi="ar-SA"/>
        </w:rPr>
      </w:pPr>
    </w:p>
    <w:p w14:paraId="67FD2C73">
      <w:pPr>
        <w:widowControl w:val="0"/>
        <w:kinsoku w:val="0"/>
        <w:overflowPunct w:val="0"/>
        <w:autoSpaceDE w:val="0"/>
        <w:autoSpaceDN w:val="0"/>
        <w:adjustRightInd w:val="0"/>
        <w:spacing w:before="66"/>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件，与该合同具有同等效力。 </w:t>
      </w:r>
    </w:p>
    <w:p w14:paraId="52FA61B1">
      <w:pPr>
        <w:widowControl w:val="0"/>
        <w:kinsoku w:val="0"/>
        <w:overflowPunct w:val="0"/>
        <w:autoSpaceDE w:val="0"/>
        <w:autoSpaceDN w:val="0"/>
        <w:adjustRightInd w:val="0"/>
        <w:spacing w:before="192"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二、乙方必须依法取得相应等级的资质证书及安全生产许可证后，方可从事其资质</w:t>
      </w:r>
      <w:r>
        <w:rPr>
          <w:rFonts w:hint="eastAsia" w:ascii="宋体" w:hAnsi="Times New Roman" w:eastAsia="宋体" w:cs="宋体"/>
          <w:spacing w:val="-5"/>
          <w:sz w:val="24"/>
          <w:szCs w:val="24"/>
          <w:lang w:val="en-US" w:eastAsia="zh-CN" w:bidi="ar-SA"/>
        </w:rPr>
        <w:t>许可范围内的水利工程施工，乙方的法定代表人、项目经理、安全生产负责人、现场专</w:t>
      </w:r>
      <w:r>
        <w:rPr>
          <w:rFonts w:hint="eastAsia" w:ascii="宋体" w:hAnsi="Times New Roman" w:eastAsia="宋体" w:cs="宋体"/>
          <w:sz w:val="24"/>
          <w:szCs w:val="24"/>
          <w:lang w:val="en-US" w:eastAsia="zh-CN" w:bidi="ar-SA"/>
        </w:rPr>
        <w:t xml:space="preserve">职安全员及各级管理人员应对本工程安全生产工作各负其责。 </w:t>
      </w:r>
    </w:p>
    <w:p w14:paraId="4F92620A">
      <w:pPr>
        <w:widowControl w:val="0"/>
        <w:kinsoku w:val="0"/>
        <w:overflowPunct w:val="0"/>
        <w:autoSpaceDE w:val="0"/>
        <w:autoSpaceDN w:val="0"/>
        <w:adjustRightInd w:val="0"/>
        <w:spacing w:line="304"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三、乙方在施工中必须严格执行《建设工程安全生产管理条例》（国务院令第 393</w:t>
      </w:r>
    </w:p>
    <w:p w14:paraId="0BE6A6DB">
      <w:pPr>
        <w:widowControl w:val="0"/>
        <w:kinsoku w:val="0"/>
        <w:overflowPunct w:val="0"/>
        <w:autoSpaceDE w:val="0"/>
        <w:autoSpaceDN w:val="0"/>
        <w:adjustRightInd w:val="0"/>
        <w:spacing w:before="192" w:line="391" w:lineRule="auto"/>
        <w:ind w:left="118" w:right="1413"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号</w:t>
      </w:r>
      <w:r>
        <w:rPr>
          <w:rFonts w:hint="eastAsia" w:ascii="宋体" w:hAnsi="Times New Roman" w:eastAsia="宋体" w:cs="宋体"/>
          <w:spacing w:val="-22"/>
          <w:sz w:val="24"/>
          <w:szCs w:val="24"/>
          <w:lang w:val="en-US" w:eastAsia="zh-CN" w:bidi="ar-SA"/>
        </w:rPr>
        <w:t>）</w:t>
      </w:r>
      <w:r>
        <w:rPr>
          <w:rFonts w:hint="eastAsia" w:ascii="宋体" w:hAnsi="Times New Roman" w:eastAsia="宋体" w:cs="宋体"/>
          <w:spacing w:val="-10"/>
          <w:sz w:val="24"/>
          <w:szCs w:val="24"/>
          <w:lang w:val="en-US" w:eastAsia="zh-CN" w:bidi="ar-SA"/>
        </w:rPr>
        <w:t>、《水利工程建设安全生产管理规定》</w:t>
      </w:r>
      <w:r>
        <w:rPr>
          <w:rFonts w:hint="eastAsia" w:ascii="宋体" w:hAnsi="Times New Roman" w:eastAsia="宋体" w:cs="宋体"/>
          <w:sz w:val="24"/>
          <w:szCs w:val="24"/>
          <w:lang w:val="en-US" w:eastAsia="zh-CN" w:bidi="ar-SA"/>
        </w:rPr>
        <w:t>（</w:t>
      </w:r>
      <w:r>
        <w:rPr>
          <w:rFonts w:hint="eastAsia" w:ascii="宋体" w:hAnsi="Times New Roman" w:eastAsia="宋体" w:cs="宋体"/>
          <w:spacing w:val="-10"/>
          <w:sz w:val="24"/>
          <w:szCs w:val="24"/>
          <w:lang w:val="en-US" w:eastAsia="zh-CN" w:bidi="ar-SA"/>
        </w:rPr>
        <w:t xml:space="preserve">水利部令第 </w:t>
      </w:r>
      <w:r>
        <w:rPr>
          <w:rFonts w:hint="eastAsia" w:ascii="宋体" w:hAnsi="Times New Roman" w:eastAsia="宋体" w:cs="宋体"/>
          <w:sz w:val="24"/>
          <w:szCs w:val="24"/>
          <w:lang w:val="en-US" w:eastAsia="zh-CN" w:bidi="ar-SA"/>
        </w:rPr>
        <w:t>26</w:t>
      </w:r>
      <w:r>
        <w:rPr>
          <w:rFonts w:hint="eastAsia" w:ascii="宋体" w:hAnsi="Times New Roman" w:eastAsia="宋体" w:cs="宋体"/>
          <w:spacing w:val="-30"/>
          <w:sz w:val="24"/>
          <w:szCs w:val="24"/>
          <w:lang w:val="en-US" w:eastAsia="zh-CN" w:bidi="ar-SA"/>
        </w:rPr>
        <w:t xml:space="preserve"> 号</w:t>
      </w:r>
      <w:r>
        <w:rPr>
          <w:rFonts w:hint="eastAsia" w:ascii="宋体" w:hAnsi="Times New Roman" w:eastAsia="宋体" w:cs="宋体"/>
          <w:spacing w:val="-22"/>
          <w:sz w:val="24"/>
          <w:szCs w:val="24"/>
          <w:lang w:val="en-US" w:eastAsia="zh-CN" w:bidi="ar-SA"/>
        </w:rPr>
        <w:t>）</w:t>
      </w:r>
      <w:r>
        <w:rPr>
          <w:rFonts w:hint="eastAsia" w:ascii="宋体" w:hAnsi="Times New Roman" w:eastAsia="宋体" w:cs="宋体"/>
          <w:spacing w:val="-9"/>
          <w:sz w:val="24"/>
          <w:szCs w:val="24"/>
          <w:lang w:val="en-US" w:eastAsia="zh-CN" w:bidi="ar-SA"/>
        </w:rPr>
        <w:t>以及国家、行业、北京</w:t>
      </w:r>
      <w:r>
        <w:rPr>
          <w:rFonts w:hint="eastAsia" w:ascii="宋体" w:hAnsi="Times New Roman" w:eastAsia="宋体" w:cs="宋体"/>
          <w:spacing w:val="-6"/>
          <w:sz w:val="24"/>
          <w:szCs w:val="24"/>
          <w:lang w:val="en-US" w:eastAsia="zh-CN" w:bidi="ar-SA"/>
        </w:rPr>
        <w:t>市有关规定，甲方将按照有关规定履行监督管理职责，并依据以上规定和标准对施工过</w:t>
      </w:r>
      <w:r>
        <w:rPr>
          <w:rFonts w:hint="eastAsia" w:ascii="宋体" w:hAnsi="Times New Roman" w:eastAsia="宋体" w:cs="宋体"/>
          <w:sz w:val="24"/>
          <w:szCs w:val="24"/>
          <w:lang w:val="en-US" w:eastAsia="zh-CN" w:bidi="ar-SA"/>
        </w:rPr>
        <w:t xml:space="preserve">程进行安全检查及奖惩。 </w:t>
      </w:r>
    </w:p>
    <w:p w14:paraId="704D495B">
      <w:pPr>
        <w:widowControl w:val="0"/>
        <w:kinsoku w:val="0"/>
        <w:overflowPunct w:val="0"/>
        <w:autoSpaceDE w:val="0"/>
        <w:autoSpaceDN w:val="0"/>
        <w:adjustRightInd w:val="0"/>
        <w:spacing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四、乙方必须按照有关规定要求，建立健全安全生产规章制度及安全操作规程，配</w:t>
      </w:r>
      <w:r>
        <w:rPr>
          <w:rFonts w:hint="eastAsia" w:ascii="宋体" w:hAnsi="Times New Roman" w:eastAsia="宋体" w:cs="宋体"/>
          <w:spacing w:val="-4"/>
          <w:sz w:val="24"/>
          <w:szCs w:val="24"/>
          <w:lang w:val="en-US" w:eastAsia="zh-CN" w:bidi="ar-SA"/>
        </w:rPr>
        <w:t>备足够的安全管理人员并实行安全生产责任制，编制安全技术措施方案以及应急救援预</w:t>
      </w:r>
      <w:r>
        <w:rPr>
          <w:rFonts w:hint="eastAsia" w:ascii="宋体" w:hAnsi="Times New Roman" w:eastAsia="宋体" w:cs="宋体"/>
          <w:spacing w:val="-7"/>
          <w:sz w:val="24"/>
          <w:szCs w:val="24"/>
          <w:lang w:val="en-US" w:eastAsia="zh-CN" w:bidi="ar-SA"/>
        </w:rPr>
        <w:t>案、安全度汛方案等并适时演练，组织安全知识教育培训、安全技术交底等，生产生活</w:t>
      </w:r>
      <w:r>
        <w:rPr>
          <w:rFonts w:hint="eastAsia" w:ascii="宋体" w:hAnsi="Times New Roman" w:eastAsia="宋体" w:cs="宋体"/>
          <w:sz w:val="24"/>
          <w:szCs w:val="24"/>
          <w:lang w:val="en-US" w:eastAsia="zh-CN" w:bidi="ar-SA"/>
        </w:rPr>
        <w:t xml:space="preserve">中落实各项安全防护措施，安排专职人员巡视检查并及时整改，确保施工安全。 </w:t>
      </w:r>
    </w:p>
    <w:p w14:paraId="70CE26A4">
      <w:pPr>
        <w:widowControl w:val="0"/>
        <w:kinsoku w:val="0"/>
        <w:overflowPunct w:val="0"/>
        <w:autoSpaceDE w:val="0"/>
        <w:autoSpaceDN w:val="0"/>
        <w:adjustRightInd w:val="0"/>
        <w:spacing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7"/>
          <w:sz w:val="24"/>
          <w:szCs w:val="24"/>
          <w:lang w:val="en-US" w:eastAsia="zh-CN" w:bidi="ar-SA"/>
        </w:rPr>
        <w:t>五、乙方施工人员中的电工、焊工及垂直运输、爆破、等高架设等特种作业人员必须按照国家《特种作业人员安全技术培训考核管理规定》等有关规定经过专门的安全作</w:t>
      </w:r>
      <w:r>
        <w:rPr>
          <w:rFonts w:hint="eastAsia" w:ascii="宋体" w:hAnsi="Times New Roman" w:eastAsia="宋体" w:cs="宋体"/>
          <w:spacing w:val="-18"/>
          <w:sz w:val="24"/>
          <w:szCs w:val="24"/>
          <w:lang w:val="en-US" w:eastAsia="zh-CN" w:bidi="ar-SA"/>
        </w:rPr>
        <w:t>业培训，并取得特种作业操作资格证书后持证上岗；施工机具中的受压容器、电气设备、</w:t>
      </w:r>
      <w:r>
        <w:rPr>
          <w:rFonts w:hint="eastAsia" w:ascii="宋体" w:hAnsi="Times New Roman" w:eastAsia="宋体" w:cs="宋体"/>
          <w:sz w:val="24"/>
          <w:szCs w:val="24"/>
          <w:lang w:val="en-US" w:eastAsia="zh-CN" w:bidi="ar-SA"/>
        </w:rPr>
        <w:t xml:space="preserve">起重设施等特种设备必须具有符合安全要求的保护设施。 </w:t>
      </w:r>
    </w:p>
    <w:p w14:paraId="16E6AF1A">
      <w:pPr>
        <w:kinsoku w:val="0"/>
        <w:overflowPunct w:val="0"/>
        <w:spacing w:line="391" w:lineRule="auto"/>
        <w:ind w:right="1413"/>
        <w:jc w:val="both"/>
        <w:rPr>
          <w:rFonts w:hint="default"/>
        </w:rPr>
        <w:sectPr>
          <w:type w:val="continuous"/>
          <w:pgSz w:w="11910" w:h="16840"/>
          <w:pgMar w:top="1380" w:right="0" w:bottom="480" w:left="1300" w:header="720" w:footer="720" w:gutter="0"/>
          <w:cols w:equalWidth="0" w:num="1">
            <w:col w:w="10610"/>
          </w:cols>
        </w:sectPr>
      </w:pPr>
    </w:p>
    <w:p w14:paraId="3F38D8FC">
      <w:pPr>
        <w:widowControl w:val="0"/>
        <w:kinsoku w:val="0"/>
        <w:overflowPunct w:val="0"/>
        <w:autoSpaceDE w:val="0"/>
        <w:autoSpaceDN w:val="0"/>
        <w:adjustRightInd w:val="0"/>
        <w:spacing w:before="41" w:line="388" w:lineRule="auto"/>
        <w:ind w:left="118" w:right="1415" w:firstLine="480"/>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六、乙方在施工过程中，必须采取有效保护措施，保证地下管线和周边地表构造物</w:t>
      </w:r>
      <w:r>
        <w:rPr>
          <w:rFonts w:hint="eastAsia" w:ascii="宋体" w:hAnsi="Times New Roman" w:eastAsia="宋体" w:cs="宋体"/>
          <w:sz w:val="24"/>
          <w:szCs w:val="24"/>
          <w:lang w:val="en-US" w:eastAsia="zh-CN" w:bidi="ar-SA"/>
        </w:rPr>
        <w:t xml:space="preserve">的安全。若造成地下管线和地表构造物的损坏，乙方承担全部责任。 </w:t>
      </w:r>
    </w:p>
    <w:p w14:paraId="41569C68">
      <w:pPr>
        <w:widowControl w:val="0"/>
        <w:kinsoku w:val="0"/>
        <w:overflowPunct w:val="0"/>
        <w:autoSpaceDE w:val="0"/>
        <w:autoSpaceDN w:val="0"/>
        <w:adjustRightInd w:val="0"/>
        <w:spacing w:before="2" w:line="391" w:lineRule="auto"/>
        <w:ind w:left="118" w:right="1413"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pacing w:val="-8"/>
          <w:sz w:val="24"/>
          <w:szCs w:val="24"/>
          <w:lang w:val="en-US" w:eastAsia="zh-CN" w:bidi="ar-SA"/>
        </w:rPr>
        <w:t>七、乙方在施工过程中，应认真组织审核发包人下发的施工图纸，并严格按审核后</w:t>
      </w:r>
      <w:r>
        <w:rPr>
          <w:rFonts w:hint="eastAsia" w:ascii="宋体" w:hAnsi="Times New Roman" w:eastAsia="宋体" w:cs="宋体"/>
          <w:spacing w:val="-4"/>
          <w:sz w:val="24"/>
          <w:szCs w:val="24"/>
          <w:lang w:val="en-US" w:eastAsia="zh-CN" w:bidi="ar-SA"/>
        </w:rPr>
        <w:t>的施工图纸及相应的国家有关标准施工，不允许随意改变施工工艺和工法，否则出现的</w:t>
      </w:r>
      <w:r>
        <w:rPr>
          <w:rFonts w:hint="eastAsia" w:ascii="宋体" w:hAnsi="Times New Roman" w:eastAsia="宋体" w:cs="宋体"/>
          <w:sz w:val="24"/>
          <w:szCs w:val="24"/>
          <w:lang w:val="en-US" w:eastAsia="zh-CN" w:bidi="ar-SA"/>
        </w:rPr>
        <w:t xml:space="preserve">任何施工质量和安全问题都将由乙方承担全部责任。 </w:t>
      </w:r>
    </w:p>
    <w:p w14:paraId="382E3CD6">
      <w:pPr>
        <w:widowControl w:val="0"/>
        <w:kinsoku w:val="0"/>
        <w:overflowPunct w:val="0"/>
        <w:autoSpaceDE w:val="0"/>
        <w:autoSpaceDN w:val="0"/>
        <w:adjustRightInd w:val="0"/>
        <w:spacing w:line="391" w:lineRule="auto"/>
        <w:ind w:left="118" w:right="1352" w:firstLine="480"/>
        <w:rPr>
          <w:rFonts w:hint="default" w:ascii="宋体" w:hAnsi="Times New Roman" w:eastAsia="宋体" w:cs="宋体"/>
          <w:sz w:val="24"/>
          <w:szCs w:val="24"/>
          <w:lang w:val="en-US" w:eastAsia="zh-CN" w:bidi="ar-SA"/>
        </w:rPr>
      </w:pPr>
      <w:r>
        <w:rPr>
          <w:rFonts w:hint="default" w:ascii="宋体" w:hAnsi="Times New Roman" w:eastAsia="宋体" w:cs="宋体"/>
          <w:sz w:val="24"/>
          <w:szCs w:val="24"/>
          <w:lang w:val="en-US" w:eastAsia="zh-CN" w:bidi="ar-SA"/>
        </w:rPr>
        <w:pict>
          <v:shape id="_x0000_s1238" o:spid="_x0000_s1238" o:spt="136" type="#_x0000_t136" style="position:absolute;left:0pt;margin-left:95.7pt;margin-top:209.75pt;height:16pt;width:400.2pt;mso-position-horizontal-relative:page;rotation:-3538944f;visibility:hidden;z-index:-251580416;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 xml:space="preserve">八、施工过程中若发生人员伤亡（含刑事案件）、火灾、爆炸等事故，乙方必须立即按有关规定及时上报甲方及其政府主管部门，事故责任及事故损失均由乙方负责。 </w:t>
      </w:r>
    </w:p>
    <w:p w14:paraId="08EE06B6">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九、乙方所有的安全生产管理活动均应及时记录，形成可追溯文件。 </w:t>
      </w:r>
    </w:p>
    <w:p w14:paraId="61EED0D2">
      <w:pPr>
        <w:widowControl w:val="0"/>
        <w:kinsoku w:val="0"/>
        <w:overflowPunct w:val="0"/>
        <w:autoSpaceDE w:val="0"/>
        <w:autoSpaceDN w:val="0"/>
        <w:adjustRightInd w:val="0"/>
        <w:spacing w:before="189" w:line="391" w:lineRule="auto"/>
        <w:ind w:left="118" w:right="1413" w:firstLine="480"/>
        <w:rPr>
          <w:rFonts w:hint="default" w:ascii="宋体" w:hAnsi="Times New Roman" w:eastAsia="宋体" w:cs="宋体"/>
          <w:sz w:val="24"/>
          <w:szCs w:val="24"/>
          <w:lang w:val="en-US" w:eastAsia="zh-CN" w:bidi="ar-SA"/>
        </w:rPr>
      </w:pPr>
      <w:r>
        <w:rPr>
          <w:rFonts w:hint="eastAsia" w:ascii="宋体" w:hAnsi="Times New Roman" w:eastAsia="宋体" w:cs="宋体"/>
          <w:spacing w:val="-9"/>
          <w:sz w:val="24"/>
          <w:szCs w:val="24"/>
          <w:lang w:val="en-US" w:eastAsia="zh-CN" w:bidi="ar-SA"/>
        </w:rPr>
        <w:t>十、本协议未尽事宜，依据有关法规、规章处理，法规、规章没有明确规定的，经</w:t>
      </w:r>
      <w:r>
        <w:rPr>
          <w:rFonts w:hint="eastAsia" w:ascii="宋体" w:hAnsi="Times New Roman" w:eastAsia="宋体" w:cs="宋体"/>
          <w:sz w:val="24"/>
          <w:szCs w:val="24"/>
          <w:lang w:val="en-US" w:eastAsia="zh-CN" w:bidi="ar-SA"/>
        </w:rPr>
        <w:t xml:space="preserve">双方协商处理解决。 </w:t>
      </w:r>
    </w:p>
    <w:p w14:paraId="43B62678">
      <w:pPr>
        <w:widowControl w:val="0"/>
        <w:kinsoku w:val="0"/>
        <w:overflowPunct w:val="0"/>
        <w:autoSpaceDE w:val="0"/>
        <w:autoSpaceDN w:val="0"/>
        <w:adjustRightInd w:val="0"/>
        <w:spacing w:line="306"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十一、本协议自签订之日起生效。 </w:t>
      </w:r>
    </w:p>
    <w:p w14:paraId="6FBEF189">
      <w:pPr>
        <w:widowControl w:val="0"/>
        <w:kinsoku w:val="0"/>
        <w:overflowPunct w:val="0"/>
        <w:autoSpaceDE w:val="0"/>
        <w:autoSpaceDN w:val="0"/>
        <w:adjustRightInd w:val="0"/>
        <w:spacing w:before="19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十二、本协议书一式</w:t>
      </w:r>
      <w:r>
        <w:rPr>
          <w:rFonts w:hint="eastAsia" w:ascii="宋体" w:hAnsi="Times New Roman" w:eastAsia="宋体" w:cs="宋体"/>
          <w:sz w:val="24"/>
          <w:szCs w:val="24"/>
          <w:u w:val="single"/>
          <w:lang w:val="en-US" w:eastAsia="zh-CN" w:bidi="ar-SA"/>
        </w:rPr>
        <w:t xml:space="preserve"> 捌 </w:t>
      </w:r>
      <w:r>
        <w:rPr>
          <w:rFonts w:hint="eastAsia" w:ascii="宋体" w:hAnsi="Times New Roman" w:eastAsia="宋体" w:cs="宋体"/>
          <w:sz w:val="24"/>
          <w:szCs w:val="24"/>
          <w:lang w:val="en-US" w:eastAsia="zh-CN" w:bidi="ar-SA"/>
        </w:rPr>
        <w:t>份，甲方</w:t>
      </w:r>
      <w:r>
        <w:rPr>
          <w:rFonts w:hint="eastAsia" w:ascii="宋体" w:hAnsi="Times New Roman" w:eastAsia="宋体" w:cs="宋体"/>
          <w:sz w:val="24"/>
          <w:szCs w:val="24"/>
          <w:u w:val="single"/>
          <w:lang w:val="en-US" w:eastAsia="zh-CN" w:bidi="ar-SA"/>
        </w:rPr>
        <w:t xml:space="preserve"> 伍 </w:t>
      </w:r>
      <w:r>
        <w:rPr>
          <w:rFonts w:hint="eastAsia" w:ascii="宋体" w:hAnsi="Times New Roman" w:eastAsia="宋体" w:cs="宋体"/>
          <w:sz w:val="24"/>
          <w:szCs w:val="24"/>
          <w:lang w:val="en-US" w:eastAsia="zh-CN" w:bidi="ar-SA"/>
        </w:rPr>
        <w:t>份，乙方</w:t>
      </w:r>
      <w:r>
        <w:rPr>
          <w:rFonts w:hint="eastAsia" w:ascii="宋体" w:hAnsi="Times New Roman" w:eastAsia="宋体" w:cs="宋体"/>
          <w:sz w:val="24"/>
          <w:szCs w:val="24"/>
          <w:u w:val="single"/>
          <w:lang w:val="en-US" w:eastAsia="zh-CN" w:bidi="ar-SA"/>
        </w:rPr>
        <w:t xml:space="preserve"> 叁 </w:t>
      </w:r>
      <w:r>
        <w:rPr>
          <w:rFonts w:hint="eastAsia" w:ascii="宋体" w:hAnsi="Times New Roman" w:eastAsia="宋体" w:cs="宋体"/>
          <w:sz w:val="24"/>
          <w:szCs w:val="24"/>
          <w:lang w:val="en-US" w:eastAsia="zh-CN" w:bidi="ar-SA"/>
        </w:rPr>
        <w:t xml:space="preserve">份，合同履行期间有效。 </w:t>
      </w:r>
    </w:p>
    <w:p w14:paraId="722DC44A">
      <w:pPr>
        <w:widowControl w:val="0"/>
        <w:kinsoku w:val="0"/>
        <w:overflowPunct w:val="0"/>
        <w:autoSpaceDE w:val="0"/>
        <w:autoSpaceDN w:val="0"/>
        <w:adjustRightInd w:val="0"/>
        <w:spacing w:before="9"/>
        <w:ind w:left="0" w:firstLine="0"/>
        <w:rPr>
          <w:rFonts w:hint="default" w:ascii="宋体" w:hAnsi="Times New Roman" w:eastAsia="宋体" w:cs="宋体"/>
          <w:sz w:val="10"/>
          <w:szCs w:val="10"/>
          <w:lang w:val="en-US" w:eastAsia="zh-CN" w:bidi="ar-SA"/>
        </w:rPr>
      </w:pPr>
    </w:p>
    <w:p w14:paraId="2F0094E2">
      <w:pPr>
        <w:widowControl w:val="0"/>
        <w:kinsoku w:val="0"/>
        <w:overflowPunct w:val="0"/>
        <w:autoSpaceDE w:val="0"/>
        <w:autoSpaceDN w:val="0"/>
        <w:adjustRightInd w:val="0"/>
        <w:spacing w:before="67"/>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51D7CFEB">
      <w:pPr>
        <w:widowControl w:val="0"/>
        <w:kinsoku w:val="0"/>
        <w:overflowPunct w:val="0"/>
        <w:autoSpaceDE w:val="0"/>
        <w:autoSpaceDN w:val="0"/>
        <w:adjustRightInd w:val="0"/>
        <w:spacing w:before="172"/>
        <w:ind w:left="118" w:firstLine="0"/>
        <w:rPr>
          <w:rFonts w:hint="default" w:ascii="宋体" w:hAnsi="Times New Roman" w:eastAsia="宋体" w:cs="宋体"/>
          <w:spacing w:val="11"/>
          <w:sz w:val="24"/>
          <w:szCs w:val="24"/>
          <w:u w:val="single"/>
          <w:lang w:val="en-US" w:eastAsia="zh-CN" w:bidi="ar-SA"/>
        </w:rPr>
      </w:pPr>
      <w:r>
        <w:rPr>
          <w:rFonts w:hint="eastAsia" w:ascii="宋体" w:hAnsi="Times New Roman" w:eastAsia="宋体" w:cs="宋体"/>
          <w:sz w:val="24"/>
          <w:szCs w:val="24"/>
          <w:lang w:val="en-US" w:eastAsia="zh-CN" w:bidi="ar-SA"/>
        </w:rPr>
        <w:t>甲方：</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 xml:space="preserve">        乙方：</w:t>
      </w: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  </w:t>
      </w:r>
    </w:p>
    <w:p w14:paraId="30489FC1">
      <w:pPr>
        <w:widowControl w:val="0"/>
        <w:kinsoku w:val="0"/>
        <w:overflowPunct w:val="0"/>
        <w:autoSpaceDE w:val="0"/>
        <w:autoSpaceDN w:val="0"/>
        <w:adjustRightInd w:val="0"/>
        <w:spacing w:before="172"/>
        <w:ind w:left="118" w:firstLine="960" w:firstLineChars="40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（盖单位章）  </w:t>
      </w: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（盖单位章）</w:t>
      </w:r>
    </w:p>
    <w:p w14:paraId="08ED1BE7">
      <w:pPr>
        <w:widowControl w:val="0"/>
        <w:kinsoku w:val="0"/>
        <w:overflowPunct w:val="0"/>
        <w:autoSpaceDE w:val="0"/>
        <w:autoSpaceDN w:val="0"/>
        <w:adjustRightInd w:val="0"/>
        <w:spacing w:before="173"/>
        <w:ind w:left="118" w:firstLine="0"/>
        <w:rPr>
          <w:rFonts w:hint="default" w:ascii="宋体" w:hAnsi="Times New Roman" w:eastAsia="宋体" w:cs="宋体"/>
          <w:sz w:val="24"/>
          <w:szCs w:val="24"/>
          <w:lang w:val="en-US" w:eastAsia="zh-CN" w:bidi="ar-SA"/>
        </w:rPr>
      </w:pPr>
    </w:p>
    <w:p w14:paraId="0F085DE3">
      <w:pPr>
        <w:widowControl w:val="0"/>
        <w:kinsoku w:val="0"/>
        <w:overflowPunct w:val="0"/>
        <w:autoSpaceDE w:val="0"/>
        <w:autoSpaceDN w:val="0"/>
        <w:adjustRightInd w:val="0"/>
        <w:spacing w:before="173"/>
        <w:ind w:left="6118" w:leftChars="56" w:hanging="6000" w:hangingChars="250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法定代表人或委托代理人：</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（签字或盖章） 法定代表人或委托代理人：</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（签字或盖章）  </w:t>
      </w:r>
    </w:p>
    <w:p w14:paraId="102DB95D">
      <w:pPr>
        <w:widowControl w:val="0"/>
        <w:kinsoku w:val="0"/>
        <w:overflowPunct w:val="0"/>
        <w:autoSpaceDE w:val="0"/>
        <w:autoSpaceDN w:val="0"/>
        <w:adjustRightInd w:val="0"/>
        <w:spacing w:before="172"/>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0FE66CBD">
      <w:pPr>
        <w:widowControl w:val="0"/>
        <w:kinsoku w:val="0"/>
        <w:overflowPunct w:val="0"/>
        <w:autoSpaceDE w:val="0"/>
        <w:autoSpaceDN w:val="0"/>
        <w:adjustRightInd w:val="0"/>
        <w:spacing w:before="173"/>
        <w:ind w:left="118" w:firstLine="0"/>
        <w:rPr>
          <w:rFonts w:hint="default" w:ascii="宋体" w:hAnsi="Times New Roman" w:eastAsia="宋体" w:cs="宋体"/>
          <w:sz w:val="24"/>
          <w:szCs w:val="24"/>
          <w:lang w:val="en-US" w:eastAsia="zh-CN" w:bidi="ar-SA"/>
        </w:rPr>
      </w:pPr>
    </w:p>
    <w:p w14:paraId="7EE79D1B">
      <w:pPr>
        <w:widowControl w:val="0"/>
        <w:kinsoku w:val="0"/>
        <w:overflowPunct w:val="0"/>
        <w:autoSpaceDE w:val="0"/>
        <w:autoSpaceDN w:val="0"/>
        <w:adjustRightInd w:val="0"/>
        <w:spacing w:before="173"/>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签订日期：</w:t>
      </w:r>
      <w:r>
        <w:rPr>
          <w:rFonts w:hint="eastAsia" w:ascii="宋体" w:hAnsi="Times New Roman" w:eastAsia="宋体" w:cs="宋体"/>
          <w:spacing w:val="119"/>
          <w:sz w:val="24"/>
          <w:szCs w:val="24"/>
          <w:u w:val="single"/>
          <w:lang w:val="en-US" w:eastAsia="zh-CN" w:bidi="ar-SA"/>
        </w:rPr>
        <w:t xml:space="preserve"> </w:t>
      </w:r>
      <w:r>
        <w:rPr>
          <w:rFonts w:hint="default" w:ascii="宋体" w:hAnsi="Times New Roman" w:eastAsia="宋体" w:cs="宋体"/>
          <w:spacing w:val="119"/>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p>
    <w:p w14:paraId="5A31F813">
      <w:pPr>
        <w:widowControl w:val="0"/>
        <w:kinsoku w:val="0"/>
        <w:overflowPunct w:val="0"/>
        <w:autoSpaceDE w:val="0"/>
        <w:autoSpaceDN w:val="0"/>
        <w:adjustRightInd w:val="0"/>
        <w:spacing w:before="5"/>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5C017DA0">
      <w:pPr>
        <w:kinsoku w:val="0"/>
        <w:overflowPunct w:val="0"/>
        <w:spacing w:before="5"/>
        <w:ind w:firstLine="0"/>
        <w:rPr>
          <w:rFonts w:hint="default"/>
        </w:rPr>
        <w:sectPr>
          <w:pgSz w:w="11910" w:h="16840"/>
          <w:pgMar w:top="1440" w:right="1080" w:bottom="1440" w:left="1080" w:header="0" w:footer="287" w:gutter="0"/>
          <w:cols w:space="720" w:num="1"/>
        </w:sectPr>
      </w:pPr>
    </w:p>
    <w:p w14:paraId="6A56037A">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附件六：非道路移动机械使用承诺书</w:t>
      </w:r>
      <w:r>
        <w:rPr>
          <w:rFonts w:hint="eastAsia" w:ascii="宋体" w:hAnsi="Times New Roman" w:eastAsia="宋体" w:cs="宋体"/>
          <w:b/>
          <w:w w:val="99"/>
          <w:sz w:val="28"/>
          <w:szCs w:val="28"/>
          <w:lang w:val="en-US" w:eastAsia="zh-CN" w:bidi="ar-SA"/>
        </w:rPr>
        <w:t xml:space="preserve"> </w:t>
      </w:r>
    </w:p>
    <w:p w14:paraId="610F0E3D">
      <w:pPr>
        <w:widowControl w:val="0"/>
        <w:kinsoku w:val="0"/>
        <w:overflowPunct w:val="0"/>
        <w:autoSpaceDE w:val="0"/>
        <w:autoSpaceDN w:val="0"/>
        <w:adjustRightInd w:val="0"/>
        <w:spacing w:before="185"/>
        <w:ind w:left="0" w:right="1138" w:firstLine="0"/>
        <w:jc w:val="center"/>
        <w:rPr>
          <w:rFonts w:hint="default" w:ascii="宋体" w:hAnsi="Times New Roman" w:eastAsia="宋体" w:cs="宋体"/>
          <w:b/>
          <w:w w:val="98"/>
          <w:sz w:val="32"/>
          <w:szCs w:val="32"/>
          <w:lang w:val="en-US" w:eastAsia="zh-CN" w:bidi="ar-SA"/>
        </w:rPr>
      </w:pPr>
      <w:r>
        <w:rPr>
          <w:rFonts w:hint="eastAsia" w:ascii="宋体" w:hAnsi="Times New Roman" w:eastAsia="宋体" w:cs="宋体"/>
          <w:b/>
          <w:w w:val="98"/>
          <w:sz w:val="32"/>
          <w:szCs w:val="32"/>
          <w:lang w:val="en-US" w:eastAsia="zh-CN" w:bidi="ar-SA"/>
        </w:rPr>
        <w:t xml:space="preserve"> </w:t>
      </w:r>
    </w:p>
    <w:p w14:paraId="04D4B0C9">
      <w:pPr>
        <w:widowControl w:val="0"/>
        <w:kinsoku w:val="0"/>
        <w:overflowPunct w:val="0"/>
        <w:autoSpaceDE w:val="0"/>
        <w:autoSpaceDN w:val="0"/>
        <w:adjustRightInd w:val="0"/>
        <w:spacing w:before="211"/>
        <w:ind w:left="0" w:right="1138" w:firstLine="0"/>
        <w:jc w:val="center"/>
        <w:rPr>
          <w:rFonts w:hint="default" w:ascii="宋体" w:hAnsi="Times New Roman" w:eastAsia="宋体" w:cs="宋体"/>
          <w:b/>
          <w:w w:val="98"/>
          <w:sz w:val="32"/>
          <w:szCs w:val="32"/>
          <w:lang w:val="en-US" w:eastAsia="zh-CN" w:bidi="ar-SA"/>
        </w:rPr>
      </w:pPr>
      <w:r>
        <w:rPr>
          <w:rFonts w:hint="eastAsia" w:ascii="宋体" w:hAnsi="Times New Roman" w:eastAsia="宋体" w:cs="宋体"/>
          <w:b/>
          <w:sz w:val="32"/>
          <w:szCs w:val="32"/>
          <w:lang w:val="en-US" w:eastAsia="zh-CN" w:bidi="ar-SA"/>
        </w:rPr>
        <w:t>非道路移动机械使用承诺书</w:t>
      </w:r>
      <w:r>
        <w:rPr>
          <w:rFonts w:hint="eastAsia" w:ascii="宋体" w:hAnsi="Times New Roman" w:eastAsia="宋体" w:cs="宋体"/>
          <w:b/>
          <w:w w:val="98"/>
          <w:sz w:val="32"/>
          <w:szCs w:val="32"/>
          <w:lang w:val="en-US" w:eastAsia="zh-CN" w:bidi="ar-SA"/>
        </w:rPr>
        <w:t xml:space="preserve"> </w:t>
      </w:r>
    </w:p>
    <w:p w14:paraId="387C9FFC">
      <w:pPr>
        <w:widowControl w:val="0"/>
        <w:kinsoku w:val="0"/>
        <w:overflowPunct w:val="0"/>
        <w:autoSpaceDE w:val="0"/>
        <w:autoSpaceDN w:val="0"/>
        <w:adjustRightInd w:val="0"/>
        <w:spacing w:before="215"/>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1E851DC8">
      <w:pPr>
        <w:widowControl w:val="0"/>
        <w:kinsoku w:val="0"/>
        <w:overflowPunct w:val="0"/>
        <w:autoSpaceDE w:val="0"/>
        <w:autoSpaceDN w:val="0"/>
        <w:adjustRightInd w:val="0"/>
        <w:spacing w:before="158"/>
        <w:ind w:left="11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（发包人名称）： </w:t>
      </w:r>
    </w:p>
    <w:p w14:paraId="327C51EF">
      <w:pPr>
        <w:widowControl w:val="0"/>
        <w:kinsoku w:val="0"/>
        <w:overflowPunct w:val="0"/>
        <w:autoSpaceDE w:val="0"/>
        <w:autoSpaceDN w:val="0"/>
        <w:adjustRightInd w:val="0"/>
        <w:spacing w:before="161" w:line="364" w:lineRule="auto"/>
        <w:ind w:left="118" w:right="1295" w:firstLine="480"/>
        <w:rPr>
          <w:rFonts w:hint="default" w:ascii="宋体" w:hAnsi="Times New Roman" w:eastAsia="宋体" w:cs="宋体"/>
          <w:spacing w:val="-6"/>
          <w:sz w:val="24"/>
          <w:szCs w:val="24"/>
          <w:lang w:val="en-US" w:eastAsia="zh-CN" w:bidi="ar-SA"/>
        </w:rPr>
      </w:pPr>
      <w:r>
        <w:rPr>
          <w:rFonts w:hint="default" w:ascii="宋体" w:hAnsi="Times New Roman" w:eastAsia="宋体" w:cs="宋体"/>
          <w:sz w:val="24"/>
          <w:szCs w:val="24"/>
          <w:lang w:val="en-US" w:eastAsia="zh-CN" w:bidi="ar-SA"/>
        </w:rPr>
        <w:pict>
          <v:shape id="_x0000_s1239" o:spid="_x0000_s1239" o:spt="136" type="#_x0000_t136" style="position:absolute;left:0pt;margin-left:95.7pt;margin-top:214.45pt;height:16pt;width:400.2pt;mso-position-horizontal-relative:page;rotation:-3538944f;visibility:hidden;z-index:-251579392;mso-width-relative:page;mso-height-relative:page;" fillcolor="#7F7F7F" filled="t" stroked="f" coordsize="21600,21600" o:allowincell="f">
            <v:path/>
            <v:fill on="t" focussize="0,0"/>
            <v:stroke on="f"/>
            <v:imagedata o:title=""/>
            <o:lock v:ext="edit"/>
            <v:textpath on="t" fitshape="t" fitpath="t" trim="f" xscale="f" string="d479e91340914c729f1e685e579df580-20231122151041091" style="font-family:宋体;font-size:16pt;v-text-align:center;"/>
          </v:shape>
        </w:pict>
      </w:r>
      <w:r>
        <w:rPr>
          <w:rFonts w:hint="eastAsia" w:ascii="宋体" w:hAnsi="Times New Roman" w:eastAsia="宋体" w:cs="宋体"/>
          <w:sz w:val="24"/>
          <w:szCs w:val="24"/>
          <w:lang w:val="en-US" w:eastAsia="zh-CN" w:bidi="ar-SA"/>
        </w:rPr>
        <w:t>我方作为</w:t>
      </w:r>
      <w:r>
        <w:rPr>
          <w:rFonts w:hint="eastAsia" w:ascii="宋体" w:hAnsi="Times New Roman" w:eastAsia="宋体" w:cs="宋体"/>
          <w:spacing w:val="12"/>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（项目名称</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9"/>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（标段名称</w:t>
      </w:r>
      <w:r>
        <w:rPr>
          <w:rFonts w:hint="eastAsia" w:ascii="宋体" w:hAnsi="Times New Roman" w:eastAsia="宋体" w:cs="宋体"/>
          <w:spacing w:val="-10"/>
          <w:sz w:val="24"/>
          <w:szCs w:val="24"/>
          <w:lang w:val="en-US" w:eastAsia="zh-CN" w:bidi="ar-SA"/>
        </w:rPr>
        <w:t>）</w:t>
      </w:r>
      <w:r>
        <w:rPr>
          <w:rFonts w:hint="eastAsia" w:ascii="宋体" w:hAnsi="Times New Roman" w:eastAsia="宋体" w:cs="宋体"/>
          <w:spacing w:val="-2"/>
          <w:sz w:val="24"/>
          <w:szCs w:val="24"/>
          <w:lang w:val="en-US" w:eastAsia="zh-CN" w:bidi="ar-SA"/>
        </w:rPr>
        <w:t>的承包人，作出如</w:t>
      </w:r>
      <w:r>
        <w:rPr>
          <w:rFonts w:hint="eastAsia" w:ascii="宋体" w:hAnsi="Times New Roman" w:eastAsia="宋体" w:cs="宋体"/>
          <w:spacing w:val="-8"/>
          <w:sz w:val="24"/>
          <w:szCs w:val="24"/>
          <w:lang w:val="en-US" w:eastAsia="zh-CN" w:bidi="ar-SA"/>
        </w:rPr>
        <w:t>下承诺：严格按照北京市生态环境局关于设定禁止高排放非道路移动机械使用区域的要求，在相关区域内，不使用不符合第三阶段及以上排放标准的非道路移动机械</w:t>
      </w:r>
      <w:r>
        <w:rPr>
          <w:rFonts w:hint="eastAsia" w:ascii="宋体" w:hAnsi="Times New Roman" w:eastAsia="宋体" w:cs="宋体"/>
          <w:sz w:val="24"/>
          <w:szCs w:val="24"/>
          <w:lang w:val="en-US" w:eastAsia="zh-CN" w:bidi="ar-SA"/>
        </w:rPr>
        <w:t>（包括挖</w:t>
      </w:r>
      <w:r>
        <w:rPr>
          <w:rFonts w:hint="eastAsia" w:ascii="宋体" w:hAnsi="Times New Roman" w:eastAsia="宋体" w:cs="宋体"/>
          <w:spacing w:val="-19"/>
          <w:sz w:val="24"/>
          <w:szCs w:val="24"/>
          <w:lang w:val="en-US" w:eastAsia="zh-CN" w:bidi="ar-SA"/>
        </w:rPr>
        <w:t>掘机、装载机、挖掘装载机、叉车、推土机、平地机、压路机、摊铺机、铣刨机、钻机、打桩机、起重机等）</w:t>
      </w:r>
      <w:r>
        <w:rPr>
          <w:rFonts w:hint="eastAsia" w:ascii="宋体" w:hAnsi="Times New Roman" w:eastAsia="宋体" w:cs="宋体"/>
          <w:spacing w:val="-7"/>
          <w:sz w:val="24"/>
          <w:szCs w:val="24"/>
          <w:lang w:val="en-US" w:eastAsia="zh-CN" w:bidi="ar-SA"/>
        </w:rPr>
        <w:t>；严格按照《北京市机动车和非道路移动机械排放污染防治条例》</w:t>
      </w:r>
      <w:r>
        <w:rPr>
          <w:rFonts w:hint="eastAsia" w:ascii="宋体" w:hAnsi="Times New Roman" w:eastAsia="宋体" w:cs="宋体"/>
          <w:spacing w:val="-6"/>
          <w:sz w:val="24"/>
          <w:szCs w:val="24"/>
          <w:lang w:val="en-US" w:eastAsia="zh-CN" w:bidi="ar-SA"/>
        </w:rPr>
        <w:t xml:space="preserve">的要求，使用在本市进行信息编码登记且符合排放标准的非道路移动机械。否则，我方自行承担相应法律后果和有关行政管理部门依法做出的处罚。 </w:t>
      </w:r>
    </w:p>
    <w:p w14:paraId="1F480025">
      <w:pPr>
        <w:widowControl w:val="0"/>
        <w:kinsoku w:val="0"/>
        <w:overflowPunct w:val="0"/>
        <w:autoSpaceDE w:val="0"/>
        <w:autoSpaceDN w:val="0"/>
        <w:adjustRightInd w:val="0"/>
        <w:spacing w:line="303" w:lineRule="exact"/>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特此承诺。 </w:t>
      </w:r>
    </w:p>
    <w:p w14:paraId="1725F33A">
      <w:pPr>
        <w:widowControl w:val="0"/>
        <w:kinsoku w:val="0"/>
        <w:overflowPunct w:val="0"/>
        <w:autoSpaceDE w:val="0"/>
        <w:autoSpaceDN w:val="0"/>
        <w:adjustRightInd w:val="0"/>
        <w:spacing w:before="160"/>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CBF179F">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3162A7BA">
      <w:pPr>
        <w:widowControl w:val="0"/>
        <w:kinsoku w:val="0"/>
        <w:overflowPunct w:val="0"/>
        <w:autoSpaceDE w:val="0"/>
        <w:autoSpaceDN w:val="0"/>
        <w:adjustRightInd w:val="0"/>
        <w:spacing w:before="161"/>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705A31FD">
      <w:pPr>
        <w:widowControl w:val="0"/>
        <w:kinsoku w:val="0"/>
        <w:overflowPunct w:val="0"/>
        <w:autoSpaceDE w:val="0"/>
        <w:autoSpaceDN w:val="0"/>
        <w:adjustRightInd w:val="0"/>
        <w:spacing w:before="158"/>
        <w:ind w:left="598"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承 包 人 ：（盖单位章） </w:t>
      </w:r>
    </w:p>
    <w:p w14:paraId="25C5A981">
      <w:pPr>
        <w:widowControl w:val="0"/>
        <w:kinsoku w:val="0"/>
        <w:overflowPunct w:val="0"/>
        <w:autoSpaceDE w:val="0"/>
        <w:autoSpaceDN w:val="0"/>
        <w:adjustRightInd w:val="0"/>
        <w:spacing w:before="6"/>
        <w:ind w:left="0" w:firstLine="0"/>
        <w:rPr>
          <w:rFonts w:hint="default" w:ascii="宋体" w:hAnsi="Times New Roman" w:eastAsia="宋体" w:cs="宋体"/>
          <w:sz w:val="20"/>
          <w:szCs w:val="20"/>
          <w:lang w:val="en-US" w:eastAsia="zh-CN" w:bidi="ar-SA"/>
        </w:rPr>
      </w:pPr>
    </w:p>
    <w:p w14:paraId="532545E8">
      <w:pPr>
        <w:widowControl w:val="0"/>
        <w:kinsoku w:val="0"/>
        <w:overflowPunct w:val="0"/>
        <w:autoSpaceDE w:val="0"/>
        <w:autoSpaceDN w:val="0"/>
        <w:adjustRightInd w:val="0"/>
        <w:spacing w:before="67"/>
        <w:ind w:left="4199" w:firstLine="0"/>
        <w:rPr>
          <w:rFonts w:hint="default" w:ascii="宋体" w:hAnsi="Times New Roman" w:eastAsia="宋体" w:cs="宋体"/>
          <w:sz w:val="24"/>
          <w:szCs w:val="24"/>
          <w:lang w:val="en-US" w:eastAsia="zh-CN" w:bidi="ar-SA"/>
        </w:rPr>
      </w:pPr>
    </w:p>
    <w:p w14:paraId="5E3712E6">
      <w:pPr>
        <w:widowControl w:val="0"/>
        <w:kinsoku w:val="0"/>
        <w:overflowPunct w:val="0"/>
        <w:autoSpaceDE w:val="0"/>
        <w:autoSpaceDN w:val="0"/>
        <w:adjustRightInd w:val="0"/>
        <w:spacing w:before="67"/>
        <w:ind w:left="4199"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法定代表人或委托代理人：</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（签字或盖章）  </w:t>
      </w:r>
    </w:p>
    <w:p w14:paraId="3277E16D">
      <w:pPr>
        <w:widowControl w:val="0"/>
        <w:kinsoku w:val="0"/>
        <w:overflowPunct w:val="0"/>
        <w:autoSpaceDE w:val="0"/>
        <w:autoSpaceDN w:val="0"/>
        <w:adjustRightInd w:val="0"/>
        <w:spacing w:before="172"/>
        <w:ind w:left="4319" w:firstLine="0"/>
        <w:rPr>
          <w:rFonts w:hint="default" w:ascii="宋体" w:hAnsi="Times New Roman" w:eastAsia="宋体" w:cs="宋体"/>
          <w:sz w:val="24"/>
          <w:szCs w:val="24"/>
          <w:u w:val="single"/>
          <w:lang w:val="en-US" w:eastAsia="zh-CN" w:bidi="ar-SA"/>
        </w:rPr>
      </w:pPr>
    </w:p>
    <w:p w14:paraId="646C3843">
      <w:pPr>
        <w:widowControl w:val="0"/>
        <w:kinsoku w:val="0"/>
        <w:overflowPunct w:val="0"/>
        <w:autoSpaceDE w:val="0"/>
        <w:autoSpaceDN w:val="0"/>
        <w:adjustRightInd w:val="0"/>
        <w:spacing w:before="172"/>
        <w:ind w:left="4319" w:firstLine="1080" w:firstLineChars="450"/>
        <w:rPr>
          <w:rFonts w:hint="default" w:ascii="宋体" w:hAnsi="Times New Roman" w:eastAsia="宋体" w:cs="宋体"/>
          <w:sz w:val="24"/>
          <w:szCs w:val="24"/>
          <w:lang w:val="en-US" w:eastAsia="zh-CN" w:bidi="ar-SA"/>
        </w:rPr>
      </w:pPr>
      <w:r>
        <w:rPr>
          <w:rFonts w:hint="eastAsia"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日 </w:t>
      </w:r>
    </w:p>
    <w:p w14:paraId="79F07D6C">
      <w:pPr>
        <w:kinsoku w:val="0"/>
        <w:overflowPunct w:val="0"/>
        <w:spacing w:before="172"/>
        <w:ind w:left="4319" w:firstLine="0"/>
        <w:rPr>
          <w:rFonts w:hint="default"/>
        </w:rPr>
        <w:sectPr>
          <w:pgSz w:w="11910" w:h="16840"/>
          <w:pgMar w:top="1360" w:right="0" w:bottom="480" w:left="1300" w:header="0" w:footer="287" w:gutter="0"/>
          <w:cols w:space="720" w:num="1"/>
        </w:sectPr>
      </w:pPr>
    </w:p>
    <w:p w14:paraId="681730FC">
      <w:pPr>
        <w:widowControl w:val="0"/>
        <w:kinsoku w:val="0"/>
        <w:overflowPunct w:val="0"/>
        <w:autoSpaceDE w:val="0"/>
        <w:autoSpaceDN w:val="0"/>
        <w:adjustRightInd w:val="0"/>
        <w:spacing w:before="43"/>
        <w:ind w:left="118" w:firstLine="0"/>
        <w:outlineLvl w:val="1"/>
        <w:rPr>
          <w:rFonts w:hint="default" w:ascii="宋体" w:hAnsi="Times New Roman" w:eastAsia="宋体" w:cs="宋体"/>
          <w:b/>
          <w:w w:val="99"/>
          <w:sz w:val="28"/>
          <w:szCs w:val="28"/>
          <w:lang w:val="en-US" w:eastAsia="zh-CN" w:bidi="ar-SA"/>
        </w:rPr>
      </w:pPr>
      <w:r>
        <w:rPr>
          <w:rFonts w:hint="eastAsia" w:ascii="宋体" w:hAnsi="Times New Roman" w:eastAsia="宋体" w:cs="宋体"/>
          <w:b/>
          <w:sz w:val="28"/>
          <w:szCs w:val="28"/>
          <w:lang w:val="en-US" w:eastAsia="zh-CN" w:bidi="ar-SA"/>
        </w:rPr>
        <w:t>附件七：北京市工程建设项目保障农民工工资支付工作承诺书</w:t>
      </w:r>
      <w:r>
        <w:rPr>
          <w:rFonts w:hint="eastAsia" w:ascii="宋体" w:hAnsi="Times New Roman" w:eastAsia="宋体" w:cs="宋体"/>
          <w:b/>
          <w:w w:val="99"/>
          <w:sz w:val="28"/>
          <w:szCs w:val="28"/>
          <w:lang w:val="en-US" w:eastAsia="zh-CN" w:bidi="ar-SA"/>
        </w:rPr>
        <w:t xml:space="preserve"> </w:t>
      </w:r>
    </w:p>
    <w:p w14:paraId="0C7E9776">
      <w:pPr>
        <w:widowControl w:val="0"/>
        <w:kinsoku w:val="0"/>
        <w:overflowPunct w:val="0"/>
        <w:autoSpaceDE w:val="0"/>
        <w:autoSpaceDN w:val="0"/>
        <w:adjustRightInd w:val="0"/>
        <w:ind w:left="0" w:firstLine="0"/>
        <w:rPr>
          <w:rFonts w:hint="default" w:ascii="宋体" w:hAnsi="Times New Roman" w:eastAsia="宋体" w:cs="宋体"/>
          <w:b/>
          <w:sz w:val="20"/>
          <w:szCs w:val="20"/>
          <w:lang w:val="en-US" w:eastAsia="zh-CN" w:bidi="ar-SA"/>
        </w:rPr>
      </w:pPr>
    </w:p>
    <w:p w14:paraId="1A7A208C">
      <w:pPr>
        <w:widowControl w:val="0"/>
        <w:kinsoku w:val="0"/>
        <w:overflowPunct w:val="0"/>
        <w:autoSpaceDE w:val="0"/>
        <w:autoSpaceDN w:val="0"/>
        <w:adjustRightInd w:val="0"/>
        <w:ind w:left="0" w:firstLine="0"/>
        <w:rPr>
          <w:rFonts w:hint="default" w:ascii="宋体" w:hAnsi="Times New Roman" w:eastAsia="宋体" w:cs="宋体"/>
          <w:b/>
          <w:sz w:val="22"/>
          <w:szCs w:val="22"/>
          <w:lang w:val="en-US" w:eastAsia="zh-CN" w:bidi="ar-SA"/>
        </w:rPr>
      </w:pPr>
    </w:p>
    <w:p w14:paraId="7B77381D">
      <w:pPr>
        <w:widowControl w:val="0"/>
        <w:kinsoku w:val="0"/>
        <w:overflowPunct w:val="0"/>
        <w:autoSpaceDE w:val="0"/>
        <w:autoSpaceDN w:val="0"/>
        <w:adjustRightInd w:val="0"/>
        <w:spacing w:before="55"/>
        <w:ind w:left="0" w:right="1138" w:firstLine="0"/>
        <w:jc w:val="center"/>
        <w:rPr>
          <w:rFonts w:hint="default" w:ascii="宋体" w:hAnsi="Times New Roman" w:eastAsia="宋体" w:cs="宋体"/>
          <w:b/>
          <w:w w:val="98"/>
          <w:sz w:val="32"/>
          <w:szCs w:val="32"/>
          <w:lang w:val="en-US" w:eastAsia="zh-CN" w:bidi="ar-SA"/>
        </w:rPr>
      </w:pPr>
      <w:r>
        <w:rPr>
          <w:rFonts w:hint="eastAsia" w:ascii="宋体" w:hAnsi="Times New Roman" w:eastAsia="宋体" w:cs="宋体"/>
          <w:b/>
          <w:w w:val="98"/>
          <w:sz w:val="32"/>
          <w:szCs w:val="32"/>
          <w:lang w:val="en-US" w:eastAsia="zh-CN" w:bidi="ar-SA"/>
        </w:rPr>
        <w:t xml:space="preserve"> </w:t>
      </w:r>
    </w:p>
    <w:p w14:paraId="0605AA21">
      <w:pPr>
        <w:widowControl w:val="0"/>
        <w:kinsoku w:val="0"/>
        <w:overflowPunct w:val="0"/>
        <w:autoSpaceDE w:val="0"/>
        <w:autoSpaceDN w:val="0"/>
        <w:adjustRightInd w:val="0"/>
        <w:spacing w:before="211"/>
        <w:ind w:left="958" w:firstLine="0"/>
        <w:rPr>
          <w:rFonts w:hint="default" w:ascii="宋体" w:hAnsi="Times New Roman" w:eastAsia="宋体" w:cs="宋体"/>
          <w:b/>
          <w:w w:val="98"/>
          <w:sz w:val="32"/>
          <w:szCs w:val="32"/>
          <w:lang w:val="en-US" w:eastAsia="zh-CN" w:bidi="ar-SA"/>
        </w:rPr>
      </w:pPr>
      <w:r>
        <w:rPr>
          <w:rFonts w:hint="eastAsia" w:ascii="宋体" w:hAnsi="Times New Roman" w:eastAsia="宋体" w:cs="宋体"/>
          <w:b/>
          <w:sz w:val="32"/>
          <w:szCs w:val="32"/>
          <w:lang w:val="en-US" w:eastAsia="zh-CN" w:bidi="ar-SA"/>
        </w:rPr>
        <w:t>北京市工程建设项目保障农民工工资支付工作承诺书</w:t>
      </w:r>
      <w:r>
        <w:rPr>
          <w:rFonts w:hint="eastAsia" w:ascii="宋体" w:hAnsi="Times New Roman" w:eastAsia="宋体" w:cs="宋体"/>
          <w:b/>
          <w:w w:val="98"/>
          <w:sz w:val="32"/>
          <w:szCs w:val="32"/>
          <w:lang w:val="en-US" w:eastAsia="zh-CN" w:bidi="ar-SA"/>
        </w:rPr>
        <w:t xml:space="preserve"> </w:t>
      </w:r>
    </w:p>
    <w:p w14:paraId="371713E3">
      <w:pPr>
        <w:widowControl w:val="0"/>
        <w:kinsoku w:val="0"/>
        <w:overflowPunct w:val="0"/>
        <w:autoSpaceDE w:val="0"/>
        <w:autoSpaceDN w:val="0"/>
        <w:adjustRightInd w:val="0"/>
        <w:spacing w:before="214"/>
        <w:ind w:left="0" w:right="1138" w:firstLine="0"/>
        <w:jc w:val="center"/>
        <w:rPr>
          <w:rFonts w:hint="default" w:ascii="宋体" w:hAnsi="Times New Roman" w:eastAsia="宋体" w:cs="宋体"/>
          <w:b/>
          <w:w w:val="98"/>
          <w:sz w:val="32"/>
          <w:szCs w:val="32"/>
          <w:lang w:val="en-US" w:eastAsia="zh-CN" w:bidi="ar-SA"/>
        </w:rPr>
      </w:pPr>
      <w:r>
        <w:rPr>
          <w:rFonts w:hint="eastAsia" w:ascii="宋体" w:hAnsi="Times New Roman" w:eastAsia="宋体" w:cs="宋体"/>
          <w:b/>
          <w:w w:val="98"/>
          <w:sz w:val="32"/>
          <w:szCs w:val="32"/>
          <w:lang w:val="en-US" w:eastAsia="zh-CN" w:bidi="ar-SA"/>
        </w:rPr>
        <w:t xml:space="preserve"> </w:t>
      </w:r>
    </w:p>
    <w:p w14:paraId="3B58EE3B">
      <w:pPr>
        <w:widowControl w:val="0"/>
        <w:kinsoku w:val="0"/>
        <w:overflowPunct w:val="0"/>
        <w:autoSpaceDE w:val="0"/>
        <w:autoSpaceDN w:val="0"/>
        <w:adjustRightInd w:val="0"/>
        <w:spacing w:before="213" w:line="365" w:lineRule="auto"/>
        <w:ind w:left="119" w:firstLine="0"/>
        <w:jc w:val="both"/>
        <w:rPr>
          <w:rFonts w:hint="default" w:ascii="宋体" w:hAnsi="Times New Roman" w:eastAsia="宋体" w:cs="宋体"/>
          <w:sz w:val="24"/>
          <w:szCs w:val="24"/>
          <w:u w:val="single"/>
          <w:lang w:val="en-US" w:eastAsia="zh-CN" w:bidi="ar-SA"/>
        </w:rPr>
      </w:pPr>
      <w:r>
        <w:rPr>
          <w:rFonts w:hint="eastAsia" w:ascii="宋体" w:hAnsi="Times New Roman" w:eastAsia="宋体" w:cs="宋体"/>
          <w:sz w:val="24"/>
          <w:szCs w:val="24"/>
          <w:lang w:val="en-US" w:eastAsia="zh-CN" w:bidi="ar-SA"/>
        </w:rPr>
        <w:t>项目名称：</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u w:val="single"/>
          <w:lang w:val="en-US" w:eastAsia="zh-CN" w:bidi="ar-SA"/>
        </w:rPr>
        <w:t xml:space="preserve">             </w:t>
      </w:r>
    </w:p>
    <w:p w14:paraId="3E91A1A4">
      <w:pPr>
        <w:widowControl w:val="0"/>
        <w:kinsoku w:val="0"/>
        <w:overflowPunct w:val="0"/>
        <w:autoSpaceDE w:val="0"/>
        <w:autoSpaceDN w:val="0"/>
        <w:adjustRightInd w:val="0"/>
        <w:spacing w:before="213" w:line="365" w:lineRule="auto"/>
        <w:ind w:left="119"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项目地址：</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p>
    <w:p w14:paraId="1FA5FE49">
      <w:pPr>
        <w:widowControl w:val="0"/>
        <w:kinsoku w:val="0"/>
        <w:overflowPunct w:val="0"/>
        <w:autoSpaceDE w:val="0"/>
        <w:autoSpaceDN w:val="0"/>
        <w:adjustRightInd w:val="0"/>
        <w:spacing w:before="213" w:line="365" w:lineRule="auto"/>
        <w:ind w:left="119"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承包人：</w:t>
      </w:r>
      <w:r>
        <w:rPr>
          <w:rFonts w:hint="eastAsia" w:ascii="宋体" w:hAnsi="Times New Roman"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 xml:space="preserve"> </w:t>
      </w:r>
      <w:r>
        <w:rPr>
          <w:rFonts w:hint="default" w:ascii="宋体" w:hAnsi="宋体" w:eastAsia="宋体" w:cs="宋体"/>
          <w:sz w:val="24"/>
          <w:szCs w:val="24"/>
          <w:u w:val="single"/>
          <w:lang w:val="en-US" w:eastAsia="zh-CN" w:bidi="ar-SA"/>
        </w:rPr>
        <w:t xml:space="preserve">  </w:t>
      </w:r>
    </w:p>
    <w:p w14:paraId="1D799053">
      <w:pPr>
        <w:keepNext w:val="0"/>
        <w:keepLines w:val="0"/>
        <w:pageBreakBefore w:val="0"/>
        <w:widowControl w:val="0"/>
        <w:kinsoku w:val="0"/>
        <w:wordWrap/>
        <w:overflowPunct w:val="0"/>
        <w:topLinePunct w:val="0"/>
        <w:autoSpaceDE w:val="0"/>
        <w:autoSpaceDN w:val="0"/>
        <w:bidi w:val="0"/>
        <w:adjustRightInd w:val="0"/>
        <w:snapToGrid/>
        <w:spacing w:before="0" w:line="240" w:lineRule="auto"/>
        <w:ind w:left="0" w:right="0" w:firstLine="0"/>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r>
        <w:rPr>
          <w:rFonts w:hint="eastAsia" w:ascii="宋体" w:hAnsi="Times New Roman" w:eastAsia="宋体" w:cs="宋体"/>
          <w:spacing w:val="-13"/>
          <w:sz w:val="24"/>
          <w:szCs w:val="24"/>
          <w:lang w:val="en-US" w:eastAsia="zh-CN" w:bidi="ar-SA"/>
        </w:rPr>
        <w:t>为保障农民工工资支付，作为总承包企业</w:t>
      </w:r>
      <w:r>
        <w:rPr>
          <w:rFonts w:hint="eastAsia" w:ascii="宋体" w:hAnsi="Times New Roman" w:eastAsia="宋体" w:cs="宋体"/>
          <w:sz w:val="24"/>
          <w:szCs w:val="24"/>
          <w:lang w:val="en-US" w:eastAsia="zh-CN" w:bidi="ar-SA"/>
        </w:rPr>
        <w:t>（专业承包企业</w:t>
      </w:r>
      <w:r>
        <w:rPr>
          <w:rFonts w:hint="eastAsia" w:ascii="宋体" w:hAnsi="Times New Roman" w:eastAsia="宋体" w:cs="宋体"/>
          <w:spacing w:val="-82"/>
          <w:sz w:val="24"/>
          <w:szCs w:val="24"/>
          <w:lang w:val="en-US" w:eastAsia="zh-CN" w:bidi="ar-SA"/>
        </w:rPr>
        <w:t>），</w:t>
      </w:r>
      <w:r>
        <w:rPr>
          <w:rFonts w:hint="eastAsia" w:ascii="宋体" w:hAnsi="Times New Roman" w:eastAsia="宋体" w:cs="宋体"/>
          <w:spacing w:val="-21"/>
          <w:sz w:val="24"/>
          <w:szCs w:val="24"/>
          <w:lang w:val="en-US" w:eastAsia="zh-CN" w:bidi="ar-SA"/>
        </w:rPr>
        <w:t>我单位</w:t>
      </w:r>
      <w:r>
        <w:rPr>
          <w:rFonts w:hint="eastAsia" w:ascii="宋体" w:hAnsi="Times New Roman" w:eastAsia="宋体" w:cs="宋体"/>
          <w:spacing w:val="-21"/>
          <w:sz w:val="24"/>
          <w:szCs w:val="24"/>
          <w:u w:val="single"/>
          <w:lang w:val="en-US" w:eastAsia="zh-CN" w:bidi="ar-SA"/>
        </w:rPr>
        <w:t xml:space="preserve">          </w:t>
      </w:r>
      <w:r>
        <w:rPr>
          <w:rFonts w:hint="eastAsia" w:ascii="宋体" w:hAnsi="Times New Roman" w:eastAsia="宋体" w:cs="宋体"/>
          <w:spacing w:val="-14"/>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现作出郑重承诺，保证遵守以下内容，切实维护本工程项目中农民工的合法权益： </w:t>
      </w:r>
    </w:p>
    <w:p w14:paraId="1F2212B1">
      <w:pPr>
        <w:keepNext w:val="0"/>
        <w:keepLines w:val="0"/>
        <w:pageBreakBefore w:val="0"/>
        <w:widowControl w:val="0"/>
        <w:kinsoku w:val="0"/>
        <w:wordWrap/>
        <w:overflowPunct w:val="0"/>
        <w:topLinePunct w:val="0"/>
        <w:autoSpaceDE w:val="0"/>
        <w:autoSpaceDN w:val="0"/>
        <w:bidi w:val="0"/>
        <w:adjustRightInd w:val="0"/>
        <w:snapToGrid/>
        <w:spacing w:before="0" w:line="240" w:lineRule="auto"/>
        <w:ind w:left="0" w:right="0" w:firstLine="0"/>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r>
        <w:rPr>
          <w:rFonts w:hint="eastAsia" w:ascii="宋体" w:hAnsi="Times New Roman" w:eastAsia="宋体" w:cs="宋体"/>
          <w:spacing w:val="-16"/>
          <w:sz w:val="24"/>
          <w:szCs w:val="24"/>
          <w:lang w:val="en-US" w:eastAsia="zh-CN" w:bidi="ar-SA"/>
        </w:rPr>
        <w:t>一、在工程项目全面实施实名制管理，按月收集并确认《工资表》《考勤表》和《施</w:t>
      </w:r>
      <w:r>
        <w:rPr>
          <w:rFonts w:hint="eastAsia" w:ascii="宋体" w:hAnsi="Times New Roman" w:eastAsia="宋体" w:cs="宋体"/>
          <w:sz w:val="24"/>
          <w:szCs w:val="24"/>
          <w:lang w:val="en-US" w:eastAsia="zh-CN" w:bidi="ar-SA"/>
        </w:rPr>
        <w:t xml:space="preserve">工人员变更情况周统计表》。 </w:t>
      </w:r>
    </w:p>
    <w:p w14:paraId="1859FE88">
      <w:pPr>
        <w:keepNext w:val="0"/>
        <w:keepLines w:val="0"/>
        <w:pageBreakBefore w:val="0"/>
        <w:widowControl w:val="0"/>
        <w:kinsoku w:val="0"/>
        <w:wordWrap/>
        <w:overflowPunct w:val="0"/>
        <w:topLinePunct w:val="0"/>
        <w:autoSpaceDE w:val="0"/>
        <w:autoSpaceDN w:val="0"/>
        <w:bidi w:val="0"/>
        <w:adjustRightInd w:val="0"/>
        <w:snapToGrid/>
        <w:spacing w:before="0" w:line="240" w:lineRule="auto"/>
        <w:ind w:left="0" w:right="0" w:firstLine="0"/>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二、按照本市有关规定按月足额支付农民工工资。 </w:t>
      </w:r>
    </w:p>
    <w:p w14:paraId="3A8698FC">
      <w:pPr>
        <w:keepNext w:val="0"/>
        <w:keepLines w:val="0"/>
        <w:pageBreakBefore w:val="0"/>
        <w:widowControl w:val="0"/>
        <w:kinsoku w:val="0"/>
        <w:wordWrap/>
        <w:overflowPunct w:val="0"/>
        <w:topLinePunct w:val="0"/>
        <w:autoSpaceDE w:val="0"/>
        <w:autoSpaceDN w:val="0"/>
        <w:bidi w:val="0"/>
        <w:adjustRightInd w:val="0"/>
        <w:snapToGrid/>
        <w:spacing w:before="0" w:line="240" w:lineRule="auto"/>
        <w:ind w:left="0" w:right="0" w:firstLine="0"/>
        <w:jc w:val="both"/>
        <w:textAlignment w:val="auto"/>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r>
        <w:rPr>
          <w:rFonts w:hint="eastAsia" w:ascii="宋体" w:hAnsi="Times New Roman" w:eastAsia="宋体" w:cs="宋体"/>
          <w:spacing w:val="-7"/>
          <w:sz w:val="24"/>
          <w:szCs w:val="24"/>
          <w:lang w:val="en-US" w:eastAsia="zh-CN" w:bidi="ar-SA"/>
        </w:rPr>
        <w:t>三、妥善解决好工程项目的劳务、劳资纠纷。发生农民工极端或群体性讨薪突发事件的，及时向施工项目所在地人力资源和社会保障行政部门通报情况，并配合人力资源</w:t>
      </w:r>
      <w:r>
        <w:rPr>
          <w:rFonts w:hint="eastAsia" w:ascii="宋体" w:hAnsi="Times New Roman" w:eastAsia="宋体" w:cs="宋体"/>
          <w:sz w:val="24"/>
          <w:szCs w:val="24"/>
          <w:lang w:val="en-US" w:eastAsia="zh-CN" w:bidi="ar-SA"/>
        </w:rPr>
        <w:t xml:space="preserve">和社会保障行政部门、行政主管部门和公安部门协调处理。 </w:t>
      </w:r>
    </w:p>
    <w:p w14:paraId="22FCA2DF">
      <w:pPr>
        <w:widowControl w:val="0"/>
        <w:kinsoku w:val="0"/>
        <w:overflowPunct w:val="0"/>
        <w:autoSpaceDE w:val="0"/>
        <w:autoSpaceDN w:val="0"/>
        <w:adjustRightInd w:val="0"/>
        <w:spacing w:line="307" w:lineRule="exact"/>
        <w:ind w:left="118"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特此承诺。 </w:t>
      </w:r>
    </w:p>
    <w:p w14:paraId="2D3D817E">
      <w:pPr>
        <w:widowControl w:val="0"/>
        <w:kinsoku w:val="0"/>
        <w:overflowPunct w:val="0"/>
        <w:autoSpaceDE w:val="0"/>
        <w:autoSpaceDN w:val="0"/>
        <w:adjustRightInd w:val="0"/>
        <w:spacing w:before="160"/>
        <w:ind w:left="118"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3847D5BF">
      <w:pPr>
        <w:widowControl w:val="0"/>
        <w:kinsoku w:val="0"/>
        <w:overflowPunct w:val="0"/>
        <w:autoSpaceDE w:val="0"/>
        <w:autoSpaceDN w:val="0"/>
        <w:adjustRightInd w:val="0"/>
        <w:spacing w:before="158"/>
        <w:ind w:left="118" w:firstLine="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p>
    <w:p w14:paraId="0691CFD4">
      <w:pPr>
        <w:widowControl w:val="0"/>
        <w:kinsoku w:val="0"/>
        <w:overflowPunct w:val="0"/>
        <w:autoSpaceDE w:val="0"/>
        <w:autoSpaceDN w:val="0"/>
        <w:adjustRightInd w:val="0"/>
        <w:spacing w:before="161"/>
        <w:ind w:left="4199" w:firstLine="0"/>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r>
        <w:rPr>
          <w:rFonts w:hint="eastAsia" w:ascii="宋体" w:hAnsi="Times New Roman" w:eastAsia="宋体" w:cs="宋体"/>
          <w:spacing w:val="1"/>
          <w:sz w:val="24"/>
          <w:szCs w:val="24"/>
          <w:lang w:val="en-US" w:eastAsia="zh-CN" w:bidi="ar-SA"/>
        </w:rPr>
        <w:t xml:space="preserve"> </w:t>
      </w:r>
      <w:r>
        <w:rPr>
          <w:rFonts w:hint="eastAsia" w:ascii="宋体" w:hAnsi="Times New Roman" w:eastAsia="宋体" w:cs="宋体"/>
          <w:sz w:val="24"/>
          <w:szCs w:val="24"/>
          <w:lang w:val="en-US" w:eastAsia="zh-CN" w:bidi="ar-SA"/>
        </w:rPr>
        <w:t xml:space="preserve"> </w:t>
      </w:r>
    </w:p>
    <w:p w14:paraId="4CB960C2">
      <w:pPr>
        <w:widowControl w:val="0"/>
        <w:kinsoku w:val="0"/>
        <w:overflowPunct w:val="0"/>
        <w:autoSpaceDE w:val="0"/>
        <w:autoSpaceDN w:val="0"/>
        <w:adjustRightInd w:val="0"/>
        <w:spacing w:before="158" w:line="364" w:lineRule="auto"/>
        <w:ind w:left="118" w:right="1724" w:firstLine="2880" w:firstLineChars="120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承 诺 人 ：</w:t>
      </w:r>
      <w:r>
        <w:rPr>
          <w:rFonts w:hint="eastAsia" w:ascii="宋体" w:hAnsi="Times New Roman" w:eastAsia="宋体" w:cs="宋体"/>
          <w:sz w:val="24"/>
          <w:szCs w:val="24"/>
          <w:u w:val="single"/>
          <w:lang w:val="en-US" w:eastAsia="zh-CN" w:bidi="ar-SA"/>
        </w:rPr>
        <w:t xml:space="preserve">            </w:t>
      </w:r>
      <w:r>
        <w:rPr>
          <w:rFonts w:hint="eastAsia" w:ascii="宋体" w:hAnsi="宋体"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 xml:space="preserve">（盖单位章） </w:t>
      </w:r>
    </w:p>
    <w:p w14:paraId="078260B1">
      <w:pPr>
        <w:widowControl w:val="0"/>
        <w:kinsoku w:val="0"/>
        <w:overflowPunct w:val="0"/>
        <w:autoSpaceDE w:val="0"/>
        <w:autoSpaceDN w:val="0"/>
        <w:adjustRightInd w:val="0"/>
        <w:spacing w:before="158" w:line="364" w:lineRule="auto"/>
        <w:ind w:left="118" w:right="1724" w:firstLine="2880" w:firstLineChars="1200"/>
        <w:jc w:val="both"/>
        <w:rPr>
          <w:rFonts w:hint="default" w:ascii="宋体" w:hAnsi="Times New Roman" w:eastAsia="宋体" w:cs="宋体"/>
          <w:sz w:val="24"/>
          <w:szCs w:val="24"/>
          <w:lang w:val="en-US" w:eastAsia="zh-CN" w:bidi="ar-SA"/>
        </w:rPr>
      </w:pPr>
    </w:p>
    <w:p w14:paraId="660E9FB5">
      <w:pPr>
        <w:widowControl w:val="0"/>
        <w:kinsoku w:val="0"/>
        <w:overflowPunct w:val="0"/>
        <w:autoSpaceDE w:val="0"/>
        <w:autoSpaceDN w:val="0"/>
        <w:adjustRightInd w:val="0"/>
        <w:spacing w:before="158" w:line="364" w:lineRule="auto"/>
        <w:ind w:left="118" w:right="1724" w:firstLine="2880" w:firstLineChars="120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法定代表人或其委托代理人：</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（签字或盖章）</w:t>
      </w:r>
    </w:p>
    <w:p w14:paraId="7359DB4F">
      <w:pPr>
        <w:widowControl w:val="0"/>
        <w:kinsoku w:val="0"/>
        <w:overflowPunct w:val="0"/>
        <w:autoSpaceDE w:val="0"/>
        <w:autoSpaceDN w:val="0"/>
        <w:adjustRightInd w:val="0"/>
        <w:spacing w:before="158" w:line="364" w:lineRule="auto"/>
        <w:ind w:left="118" w:right="1724" w:firstLine="480"/>
        <w:jc w:val="both"/>
        <w:rPr>
          <w:rFonts w:hint="default" w:ascii="宋体" w:hAnsi="Times New Roman" w:eastAsia="宋体" w:cs="宋体"/>
          <w:sz w:val="24"/>
          <w:szCs w:val="24"/>
          <w:lang w:val="en-US" w:eastAsia="zh-CN" w:bidi="ar-SA"/>
        </w:rPr>
      </w:pPr>
      <w:r>
        <w:rPr>
          <w:rFonts w:hint="eastAsia" w:ascii="宋体" w:hAnsi="Times New Roman" w:eastAsia="宋体" w:cs="宋体"/>
          <w:sz w:val="24"/>
          <w:szCs w:val="24"/>
          <w:lang w:val="en-US" w:eastAsia="zh-CN" w:bidi="ar-SA"/>
        </w:rPr>
        <w:t xml:space="preserve"> </w:t>
      </w:r>
      <w:r>
        <w:rPr>
          <w:rFonts w:hint="default" w:ascii="宋体" w:hAnsi="Times New Roman" w:eastAsia="宋体" w:cs="宋体"/>
          <w:sz w:val="24"/>
          <w:szCs w:val="24"/>
          <w:lang w:val="en-US" w:eastAsia="zh-CN" w:bidi="ar-SA"/>
        </w:rPr>
        <w:t xml:space="preserve">                  </w:t>
      </w:r>
    </w:p>
    <w:p w14:paraId="04D25E3B">
      <w:pPr>
        <w:spacing w:before="329" w:line="205" w:lineRule="auto"/>
        <w:ind w:left="2644"/>
        <w:outlineLvl w:val="0"/>
        <w:rPr>
          <w:rFonts w:cs="微软雅黑" w:asciiTheme="minorEastAsia" w:hAnsiTheme="minorEastAsia"/>
          <w:b/>
          <w:bCs/>
          <w:spacing w:val="7"/>
          <w:sz w:val="35"/>
          <w:szCs w:val="35"/>
          <w:lang w:eastAsia="zh-CN"/>
        </w:rPr>
      </w:pPr>
      <w:r>
        <w:rPr>
          <w:rFonts w:hint="default" w:ascii="宋体" w:hAnsi="Times New Roman" w:eastAsia="宋体" w:cs="宋体"/>
          <w:sz w:val="24"/>
          <w:szCs w:val="24"/>
          <w:lang w:val="en-US" w:eastAsia="zh-CN" w:bidi="ar-SA"/>
        </w:rPr>
        <w:t xml:space="preserve"> </w:t>
      </w:r>
      <w:r>
        <w:rPr>
          <w:rFonts w:hint="eastAsia" w:ascii="宋体" w:hAnsi="Times New Roman" w:eastAsia="宋体" w:cs="宋体"/>
          <w:sz w:val="24"/>
          <w:szCs w:val="24"/>
          <w:lang w:val="en-US" w:eastAsia="zh-CN" w:bidi="ar-SA"/>
        </w:rPr>
        <w:t>日 期 ：</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年</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月</w:t>
      </w:r>
      <w:r>
        <w:rPr>
          <w:rFonts w:hint="eastAsia" w:ascii="宋体" w:hAnsi="Times New Roman" w:eastAsia="宋体" w:cs="宋体"/>
          <w:sz w:val="24"/>
          <w:szCs w:val="24"/>
          <w:u w:val="single"/>
          <w:lang w:val="en-US" w:eastAsia="zh-CN" w:bidi="ar-SA"/>
        </w:rPr>
        <w:t xml:space="preserve"> </w:t>
      </w:r>
      <w:r>
        <w:rPr>
          <w:rFonts w:hint="default" w:ascii="宋体" w:hAnsi="Times New Roman" w:eastAsia="宋体" w:cs="宋体"/>
          <w:sz w:val="24"/>
          <w:szCs w:val="24"/>
          <w:u w:val="single"/>
          <w:lang w:val="en-US" w:eastAsia="zh-CN" w:bidi="ar-SA"/>
        </w:rPr>
        <w:t xml:space="preserve">   </w:t>
      </w:r>
      <w:r>
        <w:rPr>
          <w:rFonts w:hint="eastAsia" w:ascii="宋体" w:hAnsi="Times New Roman" w:eastAsia="宋体" w:cs="宋体"/>
          <w:sz w:val="24"/>
          <w:szCs w:val="24"/>
          <w:lang w:val="en-US" w:eastAsia="zh-CN" w:bidi="ar-SA"/>
        </w:rPr>
        <w:t>日</w:t>
      </w:r>
    </w:p>
    <w:p w14:paraId="3275C00C">
      <w:pPr>
        <w:spacing w:before="329" w:line="205" w:lineRule="auto"/>
        <w:ind w:left="2644"/>
        <w:outlineLvl w:val="0"/>
        <w:rPr>
          <w:rFonts w:cs="微软雅黑" w:asciiTheme="minorEastAsia" w:hAnsiTheme="minorEastAsia"/>
          <w:b/>
          <w:bCs/>
          <w:spacing w:val="7"/>
          <w:sz w:val="35"/>
          <w:szCs w:val="35"/>
          <w:lang w:eastAsia="zh-CN"/>
        </w:rPr>
      </w:pPr>
    </w:p>
    <w:p w14:paraId="4C37B443">
      <w:pPr>
        <w:spacing w:before="329" w:line="205" w:lineRule="auto"/>
        <w:ind w:left="2644"/>
        <w:outlineLvl w:val="0"/>
        <w:rPr>
          <w:rFonts w:cs="微软雅黑" w:asciiTheme="minorEastAsia" w:hAnsiTheme="minorEastAsia"/>
          <w:b/>
          <w:bCs/>
          <w:spacing w:val="7"/>
          <w:sz w:val="35"/>
          <w:szCs w:val="35"/>
          <w:lang w:eastAsia="zh-CN"/>
        </w:rPr>
      </w:pPr>
    </w:p>
    <w:p w14:paraId="4080E9F8">
      <w:pPr>
        <w:spacing w:before="329" w:line="205" w:lineRule="auto"/>
        <w:ind w:left="2644"/>
        <w:outlineLvl w:val="0"/>
        <w:rPr>
          <w:rFonts w:cs="微软雅黑" w:asciiTheme="minorEastAsia" w:hAnsiTheme="minorEastAsia"/>
          <w:b/>
          <w:bCs/>
          <w:spacing w:val="7"/>
          <w:sz w:val="35"/>
          <w:szCs w:val="35"/>
          <w:lang w:eastAsia="zh-CN"/>
        </w:rPr>
      </w:pPr>
    </w:p>
    <w:p w14:paraId="07E335EF">
      <w:pPr>
        <w:spacing w:before="329" w:line="205" w:lineRule="auto"/>
        <w:ind w:left="2644"/>
        <w:outlineLvl w:val="0"/>
        <w:rPr>
          <w:rFonts w:cs="微软雅黑" w:asciiTheme="minorEastAsia" w:hAnsiTheme="minorEastAsia"/>
          <w:b/>
          <w:bCs/>
          <w:spacing w:val="7"/>
          <w:sz w:val="35"/>
          <w:szCs w:val="35"/>
          <w:lang w:eastAsia="zh-CN"/>
        </w:rPr>
      </w:pPr>
    </w:p>
    <w:p w14:paraId="68ACD6B7">
      <w:pPr>
        <w:spacing w:before="329" w:line="205" w:lineRule="auto"/>
        <w:ind w:left="2644"/>
        <w:outlineLvl w:val="0"/>
        <w:rPr>
          <w:rFonts w:cs="微软雅黑" w:asciiTheme="minorEastAsia" w:hAnsiTheme="minorEastAsia"/>
          <w:b/>
          <w:bCs/>
          <w:spacing w:val="7"/>
          <w:sz w:val="35"/>
          <w:szCs w:val="35"/>
          <w:lang w:eastAsia="zh-CN"/>
        </w:rPr>
      </w:pPr>
    </w:p>
    <w:p w14:paraId="143FDC97">
      <w:pPr>
        <w:spacing w:before="329" w:line="205" w:lineRule="auto"/>
        <w:ind w:left="2644"/>
        <w:outlineLvl w:val="0"/>
        <w:rPr>
          <w:rFonts w:cs="微软雅黑" w:asciiTheme="minorEastAsia" w:hAnsiTheme="minorEastAsia"/>
          <w:sz w:val="35"/>
          <w:szCs w:val="35"/>
          <w:lang w:eastAsia="zh-CN"/>
        </w:rPr>
      </w:pPr>
      <w:r>
        <w:rPr>
          <w:rFonts w:cs="微软雅黑" w:asciiTheme="minorEastAsia" w:hAnsiTheme="minorEastAsia"/>
          <w:b/>
          <w:bCs/>
          <w:spacing w:val="7"/>
          <w:sz w:val="35"/>
          <w:szCs w:val="35"/>
          <w:lang w:eastAsia="zh-CN"/>
        </w:rPr>
        <w:t>第六章</w:t>
      </w:r>
      <w:r>
        <w:rPr>
          <w:rFonts w:cs="微软雅黑" w:asciiTheme="minorEastAsia" w:hAnsiTheme="minorEastAsia"/>
          <w:b/>
          <w:bCs/>
          <w:spacing w:val="10"/>
          <w:sz w:val="35"/>
          <w:szCs w:val="35"/>
          <w:lang w:eastAsia="zh-CN"/>
        </w:rPr>
        <w:t xml:space="preserve">     </w:t>
      </w:r>
      <w:r>
        <w:rPr>
          <w:rFonts w:cs="微软雅黑" w:asciiTheme="minorEastAsia" w:hAnsiTheme="minorEastAsia"/>
          <w:b/>
          <w:bCs/>
          <w:spacing w:val="7"/>
          <w:sz w:val="35"/>
          <w:szCs w:val="35"/>
          <w:lang w:eastAsia="zh-CN"/>
        </w:rPr>
        <w:t>响应文件格式</w:t>
      </w:r>
    </w:p>
    <w:p w14:paraId="70FE36BD">
      <w:pPr>
        <w:pStyle w:val="19"/>
        <w:spacing w:line="280" w:lineRule="auto"/>
        <w:rPr>
          <w:rFonts w:asciiTheme="minorEastAsia" w:hAnsiTheme="minorEastAsia" w:eastAsiaTheme="minorEastAsia"/>
          <w:lang w:eastAsia="zh-CN"/>
        </w:rPr>
      </w:pPr>
    </w:p>
    <w:p w14:paraId="6386DF1A">
      <w:pPr>
        <w:pStyle w:val="19"/>
        <w:spacing w:line="281" w:lineRule="auto"/>
        <w:rPr>
          <w:rFonts w:asciiTheme="minorEastAsia" w:hAnsiTheme="minorEastAsia" w:eastAsiaTheme="minorEastAsia"/>
          <w:lang w:eastAsia="zh-CN"/>
        </w:rPr>
      </w:pPr>
    </w:p>
    <w:p w14:paraId="4829DEC2">
      <w:pPr>
        <w:spacing w:before="103" w:line="200" w:lineRule="auto"/>
        <w:ind w:left="146"/>
        <w:rPr>
          <w:rFonts w:cs="微软雅黑" w:asciiTheme="minorEastAsia" w:hAnsiTheme="minorEastAsia"/>
          <w:sz w:val="24"/>
          <w:szCs w:val="24"/>
          <w:lang w:eastAsia="zh-CN"/>
        </w:rPr>
      </w:pPr>
      <w:r>
        <w:rPr>
          <w:rFonts w:cs="微软雅黑" w:asciiTheme="minorEastAsia" w:hAnsiTheme="minorEastAsia"/>
          <w:b/>
          <w:bCs/>
          <w:sz w:val="24"/>
          <w:szCs w:val="24"/>
          <w:lang w:eastAsia="zh-CN"/>
        </w:rPr>
        <w:t>供应商编制文件须知</w:t>
      </w:r>
    </w:p>
    <w:p w14:paraId="09538B0D">
      <w:pPr>
        <w:pStyle w:val="19"/>
        <w:spacing w:before="178" w:line="250" w:lineRule="auto"/>
        <w:ind w:left="146" w:right="90" w:firstLine="22"/>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1</w:t>
      </w:r>
      <w:r>
        <w:rPr>
          <w:rFonts w:cs="微软雅黑" w:asciiTheme="minorEastAsia" w:hAnsiTheme="minorEastAsia" w:eastAsiaTheme="minorEastAsia"/>
          <w:spacing w:val="-3"/>
          <w:sz w:val="24"/>
          <w:szCs w:val="24"/>
          <w:lang w:eastAsia="zh-CN"/>
        </w:rPr>
        <w:t>、供应商按照本部分的顺序编制响应文件，编制中涉及格式资料的，应按照本部分提</w:t>
      </w:r>
      <w:r>
        <w:rPr>
          <w:rFonts w:cs="微软雅黑" w:asciiTheme="minorEastAsia" w:hAnsiTheme="minorEastAsia" w:eastAsiaTheme="minorEastAsia"/>
          <w:sz w:val="24"/>
          <w:szCs w:val="24"/>
          <w:lang w:eastAsia="zh-CN"/>
        </w:rPr>
        <w:t>供的内容和格式（所有表格的格式可扩展）</w:t>
      </w:r>
      <w:r>
        <w:rPr>
          <w:rFonts w:cs="微软雅黑" w:asciiTheme="minorEastAsia" w:hAnsiTheme="minorEastAsia" w:eastAsiaTheme="minorEastAsia"/>
          <w:spacing w:val="-1"/>
          <w:sz w:val="24"/>
          <w:szCs w:val="24"/>
          <w:lang w:eastAsia="zh-CN"/>
        </w:rPr>
        <w:t>填写提交。</w:t>
      </w:r>
    </w:p>
    <w:p w14:paraId="650A2BA4">
      <w:pPr>
        <w:pStyle w:val="19"/>
        <w:spacing w:before="184" w:line="284" w:lineRule="auto"/>
        <w:ind w:left="147" w:firstLine="11"/>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2</w:t>
      </w:r>
      <w:r>
        <w:rPr>
          <w:rFonts w:cs="微软雅黑" w:asciiTheme="minorEastAsia" w:hAnsiTheme="minorEastAsia" w:eastAsiaTheme="minorEastAsia"/>
          <w:spacing w:val="-2"/>
          <w:sz w:val="24"/>
          <w:szCs w:val="24"/>
          <w:lang w:eastAsia="zh-CN"/>
        </w:rPr>
        <w:t>、对于竞争性磋商文件中标记了</w:t>
      </w:r>
      <w:r>
        <w:rPr>
          <w:rFonts w:cs="微软雅黑" w:asciiTheme="minorEastAsia" w:hAnsiTheme="minorEastAsia" w:eastAsiaTheme="minorEastAsia"/>
          <w:spacing w:val="-35"/>
          <w:sz w:val="24"/>
          <w:szCs w:val="24"/>
          <w:lang w:eastAsia="zh-CN"/>
        </w:rPr>
        <w:t xml:space="preserve"> </w:t>
      </w:r>
      <w:r>
        <w:rPr>
          <w:rFonts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实质性格式</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2"/>
          <w:sz w:val="24"/>
          <w:szCs w:val="24"/>
          <w:lang w:eastAsia="zh-CN"/>
        </w:rPr>
        <w:t>”</w:t>
      </w:r>
      <w:r>
        <w:rPr>
          <w:rFonts w:cs="微软雅黑" w:asciiTheme="minorEastAsia" w:hAnsiTheme="minorEastAsia" w:eastAsiaTheme="minorEastAsia"/>
          <w:spacing w:val="-2"/>
          <w:sz w:val="24"/>
          <w:szCs w:val="24"/>
          <w:lang w:eastAsia="zh-CN"/>
        </w:rPr>
        <w:t>文件的，供应商不得改变格式中给定的</w:t>
      </w:r>
      <w:r>
        <w:rPr>
          <w:rFonts w:cs="微软雅黑" w:asciiTheme="minorEastAsia" w:hAnsiTheme="minorEastAsia" w:eastAsiaTheme="minorEastAsia"/>
          <w:spacing w:val="1"/>
          <w:sz w:val="24"/>
          <w:szCs w:val="24"/>
          <w:lang w:eastAsia="zh-CN"/>
        </w:rPr>
        <w:t>文字所表达的含义，不得删减格式中的实质性内容，不得自行添加与格式中给定的文</w:t>
      </w:r>
      <w:r>
        <w:rPr>
          <w:rFonts w:cs="微软雅黑" w:asciiTheme="minorEastAsia" w:hAnsiTheme="minorEastAsia" w:eastAsiaTheme="minorEastAsia"/>
          <w:spacing w:val="-3"/>
          <w:sz w:val="24"/>
          <w:szCs w:val="24"/>
          <w:lang w:eastAsia="zh-CN"/>
        </w:rPr>
        <w:t>字内容相矛盾的内容，不得对应当填写的空格不填写或不实质性响应，</w:t>
      </w:r>
      <w:r>
        <w:rPr>
          <w:rFonts w:cs="微软雅黑" w:asciiTheme="minorEastAsia" w:hAnsiTheme="minorEastAsia" w:eastAsiaTheme="minorEastAsia"/>
          <w:b/>
          <w:bCs/>
          <w:spacing w:val="-3"/>
          <w:sz w:val="24"/>
          <w:szCs w:val="24"/>
          <w:lang w:eastAsia="zh-CN"/>
        </w:rPr>
        <w:t>否则响应无效</w:t>
      </w:r>
      <w:r>
        <w:rPr>
          <w:rFonts w:cs="微软雅黑" w:asciiTheme="minorEastAsia" w:hAnsiTheme="minorEastAsia" w:eastAsiaTheme="minorEastAsia"/>
          <w:spacing w:val="-3"/>
          <w:sz w:val="24"/>
          <w:szCs w:val="24"/>
          <w:lang w:eastAsia="zh-CN"/>
        </w:rPr>
        <w:t>。</w:t>
      </w:r>
      <w:r>
        <w:rPr>
          <w:rFonts w:cs="微软雅黑" w:asciiTheme="minorEastAsia" w:hAnsiTheme="minorEastAsia" w:eastAsiaTheme="minorEastAsia"/>
          <w:spacing w:val="10"/>
          <w:sz w:val="24"/>
          <w:szCs w:val="24"/>
          <w:lang w:eastAsia="zh-CN"/>
        </w:rPr>
        <w:t xml:space="preserve"> </w:t>
      </w:r>
      <w:r>
        <w:rPr>
          <w:rFonts w:cs="微软雅黑" w:asciiTheme="minorEastAsia" w:hAnsiTheme="minorEastAsia" w:eastAsiaTheme="minorEastAsia"/>
          <w:sz w:val="24"/>
          <w:szCs w:val="24"/>
          <w:lang w:eastAsia="zh-CN"/>
        </w:rPr>
        <w:t>未标记</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实质性格式</w:t>
      </w:r>
      <w:r>
        <w:rPr>
          <w:rFonts w:cs="微软雅黑" w:asciiTheme="minorEastAsia" w:hAnsiTheme="minorEastAsia" w:eastAsiaTheme="minorEastAsia"/>
          <w:spacing w:val="-48"/>
          <w:sz w:val="24"/>
          <w:szCs w:val="24"/>
          <w:lang w:eastAsia="zh-CN"/>
        </w:rPr>
        <w:t xml:space="preserve"> </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的文件和竞争性磋商文件未提供格式的内容</w:t>
      </w:r>
      <w:r>
        <w:rPr>
          <w:rFonts w:cs="微软雅黑"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z w:val="24"/>
          <w:szCs w:val="24"/>
          <w:lang w:eastAsia="zh-CN"/>
        </w:rPr>
        <w:t>，可由供应商自行编</w:t>
      </w:r>
      <w:r>
        <w:rPr>
          <w:rFonts w:cs="微软雅黑" w:asciiTheme="minorEastAsia" w:hAnsiTheme="minorEastAsia" w:eastAsiaTheme="minorEastAsia"/>
          <w:spacing w:val="-3"/>
          <w:sz w:val="24"/>
          <w:szCs w:val="24"/>
          <w:lang w:eastAsia="zh-CN"/>
        </w:rPr>
        <w:t>写。</w:t>
      </w:r>
    </w:p>
    <w:p w14:paraId="52391C14">
      <w:pPr>
        <w:pStyle w:val="19"/>
        <w:spacing w:before="173" w:line="200" w:lineRule="auto"/>
        <w:ind w:left="160"/>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cs="微软雅黑" w:asciiTheme="minorEastAsia" w:hAnsiTheme="minorEastAsia" w:eastAsiaTheme="minorEastAsia"/>
          <w:sz w:val="24"/>
          <w:szCs w:val="24"/>
          <w:lang w:eastAsia="zh-CN"/>
        </w:rPr>
        <w:t>、全部声明和问题的回答及所附材料必须是真实的、准确的和完整</w:t>
      </w:r>
      <w:r>
        <w:rPr>
          <w:rFonts w:cs="微软雅黑" w:asciiTheme="minorEastAsia" w:hAnsiTheme="minorEastAsia" w:eastAsiaTheme="minorEastAsia"/>
          <w:spacing w:val="-1"/>
          <w:sz w:val="24"/>
          <w:szCs w:val="24"/>
          <w:lang w:eastAsia="zh-CN"/>
        </w:rPr>
        <w:t>的。</w:t>
      </w:r>
    </w:p>
    <w:p w14:paraId="37E2909A">
      <w:pPr>
        <w:spacing w:line="200" w:lineRule="auto"/>
        <w:rPr>
          <w:rFonts w:cs="微软雅黑" w:asciiTheme="minorEastAsia" w:hAnsiTheme="minorEastAsia"/>
          <w:sz w:val="24"/>
          <w:szCs w:val="24"/>
          <w:lang w:eastAsia="zh-CN"/>
        </w:rPr>
      </w:pPr>
    </w:p>
    <w:p w14:paraId="73F6FB83">
      <w:pPr>
        <w:spacing w:line="200" w:lineRule="auto"/>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br w:type="page"/>
      </w:r>
    </w:p>
    <w:p w14:paraId="651BBF08">
      <w:pPr>
        <w:pStyle w:val="19"/>
        <w:spacing w:line="447" w:lineRule="auto"/>
        <w:rPr>
          <w:rFonts w:asciiTheme="minorEastAsia" w:hAnsiTheme="minorEastAsia" w:eastAsiaTheme="minorEastAsia"/>
          <w:lang w:eastAsia="zh-CN"/>
        </w:rPr>
      </w:pPr>
    </w:p>
    <w:p w14:paraId="747C8C37">
      <w:pPr>
        <w:spacing w:before="103" w:line="196" w:lineRule="auto"/>
        <w:ind w:left="19"/>
        <w:rPr>
          <w:rFonts w:cs="微软雅黑" w:asciiTheme="minorEastAsia" w:hAnsiTheme="minorEastAsia"/>
          <w:sz w:val="24"/>
          <w:szCs w:val="24"/>
          <w:lang w:eastAsia="zh-CN"/>
        </w:rPr>
      </w:pPr>
      <w:bookmarkStart w:id="27" w:name="_GoBack"/>
      <w:r>
        <w:rPr>
          <w:rFonts w:cs="微软雅黑" w:asciiTheme="minorEastAsia" w:hAnsiTheme="minorEastAsia"/>
          <w:b/>
          <w:bCs/>
          <w:spacing w:val="-2"/>
          <w:sz w:val="24"/>
          <w:szCs w:val="24"/>
          <w:lang w:eastAsia="zh-CN"/>
        </w:rPr>
        <w:t>响</w:t>
      </w:r>
      <w:r>
        <w:rPr>
          <w:rFonts w:cs="微软雅黑" w:asciiTheme="minorEastAsia" w:hAnsiTheme="minorEastAsia"/>
          <w:b/>
          <w:bCs/>
          <w:spacing w:val="-27"/>
          <w:sz w:val="24"/>
          <w:szCs w:val="24"/>
          <w:lang w:eastAsia="zh-CN"/>
        </w:rPr>
        <w:t xml:space="preserve"> </w:t>
      </w:r>
      <w:r>
        <w:rPr>
          <w:rFonts w:cs="微软雅黑" w:asciiTheme="minorEastAsia" w:hAnsiTheme="minorEastAsia"/>
          <w:b/>
          <w:bCs/>
          <w:spacing w:val="-2"/>
          <w:sz w:val="24"/>
          <w:szCs w:val="24"/>
          <w:lang w:eastAsia="zh-CN"/>
        </w:rPr>
        <w:t>应</w:t>
      </w:r>
      <w:r>
        <w:rPr>
          <w:rFonts w:cs="微软雅黑" w:asciiTheme="minorEastAsia" w:hAnsiTheme="minorEastAsia"/>
          <w:b/>
          <w:bCs/>
          <w:spacing w:val="-24"/>
          <w:sz w:val="24"/>
          <w:szCs w:val="24"/>
          <w:lang w:eastAsia="zh-CN"/>
        </w:rPr>
        <w:t xml:space="preserve"> </w:t>
      </w:r>
      <w:r>
        <w:rPr>
          <w:rFonts w:cs="微软雅黑" w:asciiTheme="minorEastAsia" w:hAnsiTheme="minorEastAsia"/>
          <w:b/>
          <w:bCs/>
          <w:spacing w:val="-2"/>
          <w:sz w:val="24"/>
          <w:szCs w:val="24"/>
          <w:lang w:eastAsia="zh-CN"/>
        </w:rPr>
        <w:t>文</w:t>
      </w:r>
      <w:r>
        <w:rPr>
          <w:rFonts w:cs="微软雅黑" w:asciiTheme="minorEastAsia" w:hAnsiTheme="minorEastAsia"/>
          <w:b/>
          <w:bCs/>
          <w:spacing w:val="-25"/>
          <w:sz w:val="24"/>
          <w:szCs w:val="24"/>
          <w:lang w:eastAsia="zh-CN"/>
        </w:rPr>
        <w:t xml:space="preserve"> </w:t>
      </w:r>
      <w:r>
        <w:rPr>
          <w:rFonts w:cs="微软雅黑" w:asciiTheme="minorEastAsia" w:hAnsiTheme="minorEastAsia"/>
          <w:b/>
          <w:bCs/>
          <w:spacing w:val="-2"/>
          <w:sz w:val="24"/>
          <w:szCs w:val="24"/>
          <w:lang w:eastAsia="zh-CN"/>
        </w:rPr>
        <w:t>件</w:t>
      </w:r>
      <w:r>
        <w:rPr>
          <w:rFonts w:cs="微软雅黑" w:asciiTheme="minorEastAsia" w:hAnsiTheme="minorEastAsia"/>
          <w:b/>
          <w:bCs/>
          <w:spacing w:val="-24"/>
          <w:sz w:val="24"/>
          <w:szCs w:val="24"/>
          <w:lang w:eastAsia="zh-CN"/>
        </w:rPr>
        <w:t xml:space="preserve"> </w:t>
      </w:r>
      <w:r>
        <w:rPr>
          <w:rFonts w:cs="微软雅黑" w:asciiTheme="minorEastAsia" w:hAnsiTheme="minorEastAsia"/>
          <w:b/>
          <w:bCs/>
          <w:spacing w:val="-2"/>
          <w:sz w:val="24"/>
          <w:szCs w:val="24"/>
          <w:lang w:eastAsia="zh-CN"/>
        </w:rPr>
        <w:t>封面（非实质性格式）</w:t>
      </w:r>
    </w:p>
    <w:p w14:paraId="691C12EA">
      <w:pPr>
        <w:spacing w:before="352" w:line="203" w:lineRule="auto"/>
        <w:ind w:left="1866"/>
        <w:rPr>
          <w:rFonts w:cs="微软雅黑" w:asciiTheme="minorEastAsia" w:hAnsiTheme="minorEastAsia"/>
          <w:sz w:val="83"/>
          <w:szCs w:val="83"/>
          <w:lang w:eastAsia="zh-CN"/>
        </w:rPr>
      </w:pPr>
      <w:r>
        <w:rPr>
          <w:rFonts w:cs="微软雅黑" w:asciiTheme="minorEastAsia" w:hAnsiTheme="minorEastAsia"/>
          <w:b/>
          <w:bCs/>
          <w:spacing w:val="-19"/>
          <w:sz w:val="83"/>
          <w:szCs w:val="83"/>
          <w:lang w:eastAsia="zh-CN"/>
        </w:rPr>
        <w:t>响</w:t>
      </w:r>
      <w:r>
        <w:rPr>
          <w:rFonts w:cs="微软雅黑" w:asciiTheme="minorEastAsia" w:hAnsiTheme="minorEastAsia"/>
          <w:b/>
          <w:bCs/>
          <w:spacing w:val="90"/>
          <w:sz w:val="83"/>
          <w:szCs w:val="83"/>
          <w:lang w:eastAsia="zh-CN"/>
        </w:rPr>
        <w:t xml:space="preserve">  </w:t>
      </w:r>
      <w:r>
        <w:rPr>
          <w:rFonts w:cs="微软雅黑" w:asciiTheme="minorEastAsia" w:hAnsiTheme="minorEastAsia"/>
          <w:b/>
          <w:bCs/>
          <w:spacing w:val="-19"/>
          <w:sz w:val="83"/>
          <w:szCs w:val="83"/>
          <w:lang w:eastAsia="zh-CN"/>
        </w:rPr>
        <w:t>应</w:t>
      </w:r>
      <w:r>
        <w:rPr>
          <w:rFonts w:cs="微软雅黑" w:asciiTheme="minorEastAsia" w:hAnsiTheme="minorEastAsia"/>
          <w:b/>
          <w:bCs/>
          <w:spacing w:val="97"/>
          <w:sz w:val="83"/>
          <w:szCs w:val="83"/>
          <w:lang w:eastAsia="zh-CN"/>
        </w:rPr>
        <w:t xml:space="preserve">  </w:t>
      </w:r>
      <w:r>
        <w:rPr>
          <w:rFonts w:cs="微软雅黑" w:asciiTheme="minorEastAsia" w:hAnsiTheme="minorEastAsia"/>
          <w:b/>
          <w:bCs/>
          <w:spacing w:val="-19"/>
          <w:sz w:val="83"/>
          <w:szCs w:val="83"/>
          <w:lang w:eastAsia="zh-CN"/>
        </w:rPr>
        <w:t>文</w:t>
      </w:r>
      <w:r>
        <w:rPr>
          <w:rFonts w:cs="微软雅黑" w:asciiTheme="minorEastAsia" w:hAnsiTheme="minorEastAsia"/>
          <w:b/>
          <w:bCs/>
          <w:spacing w:val="94"/>
          <w:sz w:val="83"/>
          <w:szCs w:val="83"/>
          <w:lang w:eastAsia="zh-CN"/>
        </w:rPr>
        <w:t xml:space="preserve">  </w:t>
      </w:r>
      <w:r>
        <w:rPr>
          <w:rFonts w:cs="微软雅黑" w:asciiTheme="minorEastAsia" w:hAnsiTheme="minorEastAsia"/>
          <w:b/>
          <w:bCs/>
          <w:spacing w:val="-19"/>
          <w:sz w:val="83"/>
          <w:szCs w:val="83"/>
          <w:lang w:eastAsia="zh-CN"/>
        </w:rPr>
        <w:t>件</w:t>
      </w:r>
    </w:p>
    <w:p w14:paraId="750E7B70">
      <w:pPr>
        <w:pStyle w:val="19"/>
        <w:spacing w:line="285" w:lineRule="auto"/>
        <w:rPr>
          <w:rFonts w:asciiTheme="minorEastAsia" w:hAnsiTheme="minorEastAsia" w:eastAsiaTheme="minorEastAsia"/>
          <w:lang w:eastAsia="zh-CN"/>
        </w:rPr>
      </w:pPr>
    </w:p>
    <w:p w14:paraId="47A26F20">
      <w:pPr>
        <w:pStyle w:val="19"/>
        <w:spacing w:line="285" w:lineRule="auto"/>
        <w:rPr>
          <w:rFonts w:asciiTheme="minorEastAsia" w:hAnsiTheme="minorEastAsia" w:eastAsiaTheme="minorEastAsia"/>
          <w:lang w:eastAsia="zh-CN"/>
        </w:rPr>
      </w:pPr>
    </w:p>
    <w:p w14:paraId="3D8DE6C8">
      <w:pPr>
        <w:pStyle w:val="19"/>
        <w:spacing w:line="285" w:lineRule="auto"/>
        <w:rPr>
          <w:rFonts w:asciiTheme="minorEastAsia" w:hAnsiTheme="minorEastAsia" w:eastAsiaTheme="minorEastAsia"/>
          <w:lang w:eastAsia="zh-CN"/>
        </w:rPr>
      </w:pPr>
    </w:p>
    <w:p w14:paraId="07DB5D6D">
      <w:pPr>
        <w:pStyle w:val="19"/>
        <w:spacing w:line="286" w:lineRule="auto"/>
        <w:rPr>
          <w:rFonts w:asciiTheme="minorEastAsia" w:hAnsiTheme="minorEastAsia" w:eastAsiaTheme="minorEastAsia"/>
          <w:lang w:eastAsia="zh-CN"/>
        </w:rPr>
      </w:pPr>
    </w:p>
    <w:p w14:paraId="03522956">
      <w:pPr>
        <w:pStyle w:val="19"/>
        <w:spacing w:before="133" w:line="205" w:lineRule="auto"/>
        <w:ind w:left="546"/>
        <w:rPr>
          <w:rFonts w:cs="微软雅黑" w:asciiTheme="minorEastAsia" w:hAnsiTheme="minorEastAsia" w:eastAsiaTheme="minorEastAsia"/>
          <w:b/>
          <w:bCs/>
          <w:spacing w:val="-11"/>
          <w:sz w:val="31"/>
          <w:szCs w:val="31"/>
          <w:lang w:eastAsia="zh-CN"/>
        </w:rPr>
      </w:pPr>
    </w:p>
    <w:p w14:paraId="02088BFB">
      <w:pPr>
        <w:pStyle w:val="19"/>
        <w:spacing w:before="133" w:line="205" w:lineRule="auto"/>
        <w:ind w:left="546"/>
        <w:rPr>
          <w:rFonts w:cs="微软雅黑" w:asciiTheme="minorEastAsia" w:hAnsiTheme="minorEastAsia" w:eastAsiaTheme="minorEastAsia"/>
          <w:b/>
          <w:bCs/>
          <w:spacing w:val="-11"/>
          <w:sz w:val="31"/>
          <w:szCs w:val="31"/>
          <w:lang w:eastAsia="zh-CN"/>
        </w:rPr>
      </w:pPr>
    </w:p>
    <w:p w14:paraId="1CEED775">
      <w:pPr>
        <w:pStyle w:val="19"/>
        <w:spacing w:before="133" w:line="205" w:lineRule="auto"/>
        <w:ind w:left="546"/>
        <w:rPr>
          <w:rFonts w:cs="微软雅黑" w:asciiTheme="minorEastAsia" w:hAnsiTheme="minorEastAsia" w:eastAsiaTheme="minorEastAsia"/>
          <w:b/>
          <w:bCs/>
          <w:spacing w:val="-11"/>
          <w:sz w:val="31"/>
          <w:szCs w:val="31"/>
          <w:lang w:eastAsia="zh-CN"/>
        </w:rPr>
      </w:pPr>
    </w:p>
    <w:p w14:paraId="11CC619E">
      <w:pPr>
        <w:pStyle w:val="19"/>
        <w:spacing w:before="133" w:line="205" w:lineRule="auto"/>
        <w:ind w:left="546"/>
        <w:rPr>
          <w:rFonts w:cs="微软雅黑" w:asciiTheme="minorEastAsia" w:hAnsiTheme="minorEastAsia" w:eastAsiaTheme="minorEastAsia"/>
          <w:b/>
          <w:bCs/>
          <w:spacing w:val="-11"/>
          <w:sz w:val="31"/>
          <w:szCs w:val="31"/>
          <w:lang w:eastAsia="zh-CN"/>
        </w:rPr>
      </w:pPr>
    </w:p>
    <w:p w14:paraId="68C9AC7C">
      <w:pPr>
        <w:pStyle w:val="19"/>
        <w:spacing w:before="133" w:line="205" w:lineRule="auto"/>
        <w:ind w:left="546"/>
        <w:rPr>
          <w:rFonts w:cs="微软雅黑" w:asciiTheme="minorEastAsia" w:hAnsiTheme="minorEastAsia" w:eastAsiaTheme="minorEastAsia"/>
          <w:b/>
          <w:bCs/>
          <w:spacing w:val="-11"/>
          <w:sz w:val="31"/>
          <w:szCs w:val="31"/>
          <w:lang w:eastAsia="zh-CN"/>
        </w:rPr>
      </w:pPr>
    </w:p>
    <w:p w14:paraId="1BEAF2D5">
      <w:pPr>
        <w:pStyle w:val="19"/>
        <w:spacing w:before="133" w:line="800" w:lineRule="exact"/>
        <w:ind w:left="546"/>
        <w:rPr>
          <w:rFonts w:cs="微软雅黑" w:asciiTheme="minorEastAsia" w:hAnsiTheme="minorEastAsia" w:eastAsiaTheme="minorEastAsia"/>
          <w:b/>
          <w:bCs/>
          <w:spacing w:val="-11"/>
          <w:sz w:val="31"/>
          <w:szCs w:val="31"/>
          <w:lang w:eastAsia="zh-CN"/>
        </w:rPr>
      </w:pPr>
    </w:p>
    <w:p w14:paraId="1F1BA9EA">
      <w:pPr>
        <w:pStyle w:val="19"/>
        <w:spacing w:line="800" w:lineRule="exact"/>
        <w:rPr>
          <w:rFonts w:asciiTheme="minorEastAsia" w:hAnsiTheme="minorEastAsia" w:eastAsiaTheme="minorEastAsia"/>
          <w:sz w:val="31"/>
          <w:szCs w:val="31"/>
          <w:lang w:eastAsia="zh-CN"/>
        </w:rPr>
      </w:pPr>
      <w:r>
        <w:rPr>
          <w:rFonts w:cs="微软雅黑" w:asciiTheme="minorEastAsia" w:hAnsiTheme="minorEastAsia" w:eastAsiaTheme="minorEastAsia"/>
          <w:b/>
          <w:bCs/>
          <w:spacing w:val="-11"/>
          <w:sz w:val="31"/>
          <w:szCs w:val="31"/>
          <w:lang w:eastAsia="zh-CN"/>
        </w:rPr>
        <w:t>项</w:t>
      </w:r>
      <w:r>
        <w:rPr>
          <w:rFonts w:cs="微软雅黑" w:asciiTheme="minorEastAsia" w:hAnsiTheme="minorEastAsia" w:eastAsiaTheme="minorEastAsia"/>
          <w:b/>
          <w:bCs/>
          <w:spacing w:val="19"/>
          <w:sz w:val="31"/>
          <w:szCs w:val="31"/>
          <w:lang w:eastAsia="zh-CN"/>
        </w:rPr>
        <w:t xml:space="preserve"> </w:t>
      </w:r>
      <w:r>
        <w:rPr>
          <w:rFonts w:cs="微软雅黑" w:asciiTheme="minorEastAsia" w:hAnsiTheme="minorEastAsia" w:eastAsiaTheme="minorEastAsia"/>
          <w:b/>
          <w:bCs/>
          <w:spacing w:val="-11"/>
          <w:sz w:val="31"/>
          <w:szCs w:val="31"/>
          <w:lang w:eastAsia="zh-CN"/>
        </w:rPr>
        <w:t>目</w:t>
      </w:r>
      <w:r>
        <w:rPr>
          <w:rFonts w:cs="微软雅黑" w:asciiTheme="minorEastAsia" w:hAnsiTheme="minorEastAsia" w:eastAsiaTheme="minorEastAsia"/>
          <w:b/>
          <w:bCs/>
          <w:spacing w:val="-43"/>
          <w:sz w:val="31"/>
          <w:szCs w:val="31"/>
          <w:lang w:eastAsia="zh-CN"/>
        </w:rPr>
        <w:t xml:space="preserve"> </w:t>
      </w:r>
      <w:r>
        <w:rPr>
          <w:rFonts w:cs="微软雅黑" w:asciiTheme="minorEastAsia" w:hAnsiTheme="minorEastAsia" w:eastAsiaTheme="minorEastAsia"/>
          <w:b/>
          <w:bCs/>
          <w:spacing w:val="-11"/>
          <w:sz w:val="31"/>
          <w:szCs w:val="31"/>
          <w:lang w:eastAsia="zh-CN"/>
        </w:rPr>
        <w:t>名</w:t>
      </w:r>
      <w:r>
        <w:rPr>
          <w:rFonts w:cs="微软雅黑" w:asciiTheme="minorEastAsia" w:hAnsiTheme="minorEastAsia" w:eastAsiaTheme="minorEastAsia"/>
          <w:b/>
          <w:bCs/>
          <w:spacing w:val="-42"/>
          <w:sz w:val="31"/>
          <w:szCs w:val="31"/>
          <w:lang w:eastAsia="zh-CN"/>
        </w:rPr>
        <w:t xml:space="preserve"> </w:t>
      </w:r>
      <w:r>
        <w:rPr>
          <w:rFonts w:cs="微软雅黑" w:asciiTheme="minorEastAsia" w:hAnsiTheme="minorEastAsia" w:eastAsiaTheme="minorEastAsia"/>
          <w:b/>
          <w:bCs/>
          <w:spacing w:val="-11"/>
          <w:sz w:val="31"/>
          <w:szCs w:val="31"/>
          <w:lang w:eastAsia="zh-CN"/>
        </w:rPr>
        <w:t>称</w:t>
      </w:r>
      <w:r>
        <w:rPr>
          <w:rFonts w:cs="微软雅黑" w:asciiTheme="minorEastAsia" w:hAnsiTheme="minorEastAsia" w:eastAsiaTheme="minorEastAsia"/>
          <w:b/>
          <w:bCs/>
          <w:spacing w:val="-16"/>
          <w:sz w:val="31"/>
          <w:szCs w:val="31"/>
          <w:lang w:eastAsia="zh-CN"/>
        </w:rPr>
        <w:t xml:space="preserve"> </w:t>
      </w:r>
      <w:r>
        <w:rPr>
          <w:rFonts w:asciiTheme="minorEastAsia" w:hAnsiTheme="minorEastAsia" w:eastAsiaTheme="minorEastAsia"/>
          <w:b/>
          <w:bCs/>
          <w:spacing w:val="-11"/>
          <w:sz w:val="31"/>
          <w:szCs w:val="31"/>
          <w:lang w:eastAsia="zh-CN"/>
        </w:rPr>
        <w:t>:</w:t>
      </w:r>
    </w:p>
    <w:p w14:paraId="6F5D0BA0">
      <w:pPr>
        <w:pStyle w:val="19"/>
        <w:spacing w:line="800" w:lineRule="exact"/>
        <w:rPr>
          <w:rFonts w:cs="微软雅黑" w:asciiTheme="minorEastAsia" w:hAnsiTheme="minorEastAsia" w:eastAsiaTheme="minorEastAsia"/>
          <w:sz w:val="31"/>
          <w:szCs w:val="31"/>
          <w:lang w:eastAsia="zh-CN"/>
        </w:rPr>
      </w:pPr>
      <w:r>
        <w:rPr>
          <w:rFonts w:cs="微软雅黑" w:asciiTheme="minorEastAsia" w:hAnsiTheme="minorEastAsia" w:eastAsiaTheme="minorEastAsia"/>
          <w:b/>
          <w:bCs/>
          <w:spacing w:val="1"/>
          <w:sz w:val="31"/>
          <w:szCs w:val="31"/>
          <w:lang w:eastAsia="zh-CN"/>
        </w:rPr>
        <w:t>项 目</w:t>
      </w:r>
      <w:r>
        <w:rPr>
          <w:rFonts w:cs="微软雅黑" w:asciiTheme="minorEastAsia" w:hAnsiTheme="minorEastAsia" w:eastAsiaTheme="minorEastAsia"/>
          <w:b/>
          <w:bCs/>
          <w:spacing w:val="-32"/>
          <w:sz w:val="31"/>
          <w:szCs w:val="31"/>
          <w:lang w:eastAsia="zh-CN"/>
        </w:rPr>
        <w:t xml:space="preserve"> </w:t>
      </w:r>
      <w:r>
        <w:rPr>
          <w:rFonts w:cs="微软雅黑" w:asciiTheme="minorEastAsia" w:hAnsiTheme="minorEastAsia" w:eastAsiaTheme="minorEastAsia"/>
          <w:b/>
          <w:bCs/>
          <w:spacing w:val="1"/>
          <w:sz w:val="31"/>
          <w:szCs w:val="31"/>
          <w:lang w:eastAsia="zh-CN"/>
        </w:rPr>
        <w:t>编</w:t>
      </w:r>
      <w:r>
        <w:rPr>
          <w:rFonts w:cs="微软雅黑" w:asciiTheme="minorEastAsia" w:hAnsiTheme="minorEastAsia" w:eastAsiaTheme="minorEastAsia"/>
          <w:b/>
          <w:bCs/>
          <w:spacing w:val="-40"/>
          <w:sz w:val="31"/>
          <w:szCs w:val="31"/>
          <w:lang w:eastAsia="zh-CN"/>
        </w:rPr>
        <w:t xml:space="preserve"> </w:t>
      </w:r>
      <w:r>
        <w:rPr>
          <w:rFonts w:cs="微软雅黑" w:asciiTheme="minorEastAsia" w:hAnsiTheme="minorEastAsia" w:eastAsiaTheme="minorEastAsia"/>
          <w:b/>
          <w:bCs/>
          <w:spacing w:val="1"/>
          <w:sz w:val="31"/>
          <w:szCs w:val="31"/>
          <w:lang w:eastAsia="zh-CN"/>
        </w:rPr>
        <w:t>号</w:t>
      </w:r>
      <w:r>
        <w:rPr>
          <w:rFonts w:cs="微软雅黑" w:asciiTheme="minorEastAsia" w:hAnsiTheme="minorEastAsia" w:eastAsiaTheme="minorEastAsia"/>
          <w:b/>
          <w:bCs/>
          <w:spacing w:val="-52"/>
          <w:sz w:val="31"/>
          <w:szCs w:val="31"/>
          <w:lang w:eastAsia="zh-CN"/>
        </w:rPr>
        <w:t xml:space="preserve"> </w:t>
      </w:r>
      <w:r>
        <w:rPr>
          <w:rFonts w:asciiTheme="minorEastAsia" w:hAnsiTheme="minorEastAsia" w:eastAsiaTheme="minorEastAsia"/>
          <w:b/>
          <w:bCs/>
          <w:spacing w:val="1"/>
          <w:sz w:val="31"/>
          <w:szCs w:val="31"/>
          <w:lang w:eastAsia="zh-CN"/>
        </w:rPr>
        <w:t>/</w:t>
      </w:r>
      <w:r>
        <w:rPr>
          <w:rFonts w:cs="微软雅黑" w:asciiTheme="minorEastAsia" w:hAnsiTheme="minorEastAsia" w:eastAsiaTheme="minorEastAsia"/>
          <w:b/>
          <w:bCs/>
          <w:spacing w:val="1"/>
          <w:sz w:val="31"/>
          <w:szCs w:val="31"/>
          <w:lang w:eastAsia="zh-CN"/>
        </w:rPr>
        <w:t>包</w:t>
      </w:r>
      <w:r>
        <w:rPr>
          <w:rFonts w:cs="微软雅黑" w:asciiTheme="minorEastAsia" w:hAnsiTheme="minorEastAsia" w:eastAsiaTheme="minorEastAsia"/>
          <w:b/>
          <w:bCs/>
          <w:spacing w:val="-40"/>
          <w:sz w:val="31"/>
          <w:szCs w:val="31"/>
          <w:lang w:eastAsia="zh-CN"/>
        </w:rPr>
        <w:t xml:space="preserve"> </w:t>
      </w:r>
      <w:r>
        <w:rPr>
          <w:rFonts w:cs="微软雅黑" w:asciiTheme="minorEastAsia" w:hAnsiTheme="minorEastAsia" w:eastAsiaTheme="minorEastAsia"/>
          <w:b/>
          <w:bCs/>
          <w:spacing w:val="1"/>
          <w:sz w:val="31"/>
          <w:szCs w:val="31"/>
          <w:lang w:eastAsia="zh-CN"/>
        </w:rPr>
        <w:t>号</w:t>
      </w:r>
      <w:r>
        <w:rPr>
          <w:rFonts w:cs="微软雅黑" w:asciiTheme="minorEastAsia" w:hAnsiTheme="minorEastAsia" w:eastAsiaTheme="minorEastAsia"/>
          <w:b/>
          <w:bCs/>
          <w:spacing w:val="-42"/>
          <w:sz w:val="31"/>
          <w:szCs w:val="31"/>
          <w:lang w:eastAsia="zh-CN"/>
        </w:rPr>
        <w:t xml:space="preserve"> </w:t>
      </w:r>
      <w:r>
        <w:rPr>
          <w:rFonts w:cs="微软雅黑" w:asciiTheme="minorEastAsia" w:hAnsiTheme="minorEastAsia" w:eastAsiaTheme="minorEastAsia"/>
          <w:b/>
          <w:bCs/>
          <w:spacing w:val="1"/>
          <w:sz w:val="31"/>
          <w:szCs w:val="31"/>
          <w:lang w:eastAsia="zh-CN"/>
        </w:rPr>
        <w:t>：</w:t>
      </w:r>
    </w:p>
    <w:p w14:paraId="7B3F76BB">
      <w:pPr>
        <w:spacing w:line="800" w:lineRule="exact"/>
        <w:rPr>
          <w:rFonts w:cs="微软雅黑" w:asciiTheme="minorEastAsia" w:hAnsiTheme="minorEastAsia"/>
          <w:sz w:val="31"/>
          <w:szCs w:val="31"/>
          <w:lang w:eastAsia="zh-CN"/>
        </w:rPr>
      </w:pPr>
      <w:r>
        <w:rPr>
          <w:rFonts w:cs="微软雅黑" w:asciiTheme="minorEastAsia" w:hAnsiTheme="minorEastAsia"/>
          <w:b/>
          <w:bCs/>
          <w:spacing w:val="34"/>
          <w:sz w:val="31"/>
          <w:szCs w:val="31"/>
          <w:lang w:eastAsia="zh-CN"/>
        </w:rPr>
        <w:t>供应商名称</w:t>
      </w:r>
      <w:r>
        <w:rPr>
          <w:rFonts w:cs="微软雅黑" w:asciiTheme="minorEastAsia" w:hAnsiTheme="minorEastAsia"/>
          <w:b/>
          <w:bCs/>
          <w:spacing w:val="-37"/>
          <w:sz w:val="31"/>
          <w:szCs w:val="31"/>
          <w:lang w:eastAsia="zh-CN"/>
        </w:rPr>
        <w:t xml:space="preserve"> </w:t>
      </w:r>
      <w:r>
        <w:rPr>
          <w:rFonts w:cs="微软雅黑" w:asciiTheme="minorEastAsia" w:hAnsiTheme="minorEastAsia"/>
          <w:b/>
          <w:bCs/>
          <w:spacing w:val="34"/>
          <w:sz w:val="31"/>
          <w:szCs w:val="31"/>
          <w:lang w:eastAsia="zh-CN"/>
        </w:rPr>
        <w:t>：</w:t>
      </w:r>
    </w:p>
    <w:p w14:paraId="5ED91F12">
      <w:pPr>
        <w:pStyle w:val="19"/>
        <w:spacing w:before="307" w:line="360" w:lineRule="auto"/>
        <w:ind w:left="26"/>
        <w:outlineLvl w:val="1"/>
        <w:rPr>
          <w:rFonts w:asciiTheme="minorEastAsia" w:hAnsiTheme="minorEastAsia" w:eastAsiaTheme="minorEastAsia"/>
          <w:spacing w:val="-1"/>
          <w:sz w:val="24"/>
          <w:szCs w:val="24"/>
          <w:lang w:eastAsia="zh-CN"/>
        </w:rPr>
      </w:pPr>
      <w:r>
        <w:rPr>
          <w:rFonts w:asciiTheme="minorEastAsia" w:hAnsiTheme="minorEastAsia" w:eastAsiaTheme="minorEastAsia"/>
          <w:spacing w:val="-1"/>
          <w:sz w:val="24"/>
          <w:szCs w:val="24"/>
          <w:lang w:eastAsia="zh-CN"/>
        </w:rPr>
        <w:br w:type="page"/>
      </w:r>
    </w:p>
    <w:p w14:paraId="7AE65FF7">
      <w:pPr>
        <w:pStyle w:val="19"/>
        <w:spacing w:before="176" w:line="201" w:lineRule="auto"/>
        <w:ind w:left="26"/>
        <w:outlineLvl w:val="2"/>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1  </w:t>
      </w:r>
      <w:r>
        <w:rPr>
          <w:rFonts w:cs="微软雅黑" w:asciiTheme="minorEastAsia" w:hAnsiTheme="minorEastAsia" w:eastAsiaTheme="minorEastAsia"/>
          <w:sz w:val="24"/>
          <w:szCs w:val="24"/>
          <w:lang w:eastAsia="zh-CN"/>
        </w:rPr>
        <w:t>营业执照等证明文件</w:t>
      </w:r>
    </w:p>
    <w:p w14:paraId="72FC7027">
      <w:pPr>
        <w:spacing w:line="201" w:lineRule="auto"/>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br w:type="page"/>
      </w:r>
    </w:p>
    <w:p w14:paraId="596777E3">
      <w:pPr>
        <w:pStyle w:val="19"/>
        <w:spacing w:before="307" w:line="201" w:lineRule="auto"/>
        <w:ind w:left="26"/>
        <w:outlineLvl w:val="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w:t>
      </w:r>
      <w:r>
        <w:rPr>
          <w:rFonts w:asciiTheme="minorEastAsia" w:hAnsiTheme="minorEastAsia" w:eastAsiaTheme="minorEastAsia"/>
          <w:spacing w:val="59"/>
          <w:sz w:val="24"/>
          <w:szCs w:val="24"/>
          <w:lang w:eastAsia="zh-CN"/>
        </w:rPr>
        <w:t xml:space="preserve"> </w:t>
      </w:r>
      <w:r>
        <w:rPr>
          <w:rFonts w:cs="微软雅黑" w:asciiTheme="minorEastAsia" w:hAnsiTheme="minorEastAsia" w:eastAsiaTheme="minorEastAsia"/>
          <w:spacing w:val="1"/>
          <w:sz w:val="24"/>
          <w:szCs w:val="24"/>
          <w:lang w:eastAsia="zh-CN"/>
        </w:rPr>
        <w:t>供应商资格声明书</w:t>
      </w:r>
    </w:p>
    <w:p w14:paraId="716F12B5">
      <w:pPr>
        <w:spacing w:before="141" w:line="204" w:lineRule="auto"/>
        <w:ind w:left="3097"/>
        <w:rPr>
          <w:rFonts w:cs="微软雅黑" w:asciiTheme="minorEastAsia" w:hAnsiTheme="minorEastAsia"/>
          <w:sz w:val="35"/>
          <w:szCs w:val="35"/>
          <w:lang w:eastAsia="zh-CN"/>
        </w:rPr>
      </w:pPr>
      <w:r>
        <w:rPr>
          <w:rFonts w:cs="微软雅黑" w:asciiTheme="minorEastAsia" w:hAnsiTheme="minorEastAsia"/>
          <w:b/>
          <w:bCs/>
          <w:spacing w:val="10"/>
          <w:sz w:val="35"/>
          <w:szCs w:val="35"/>
          <w:lang w:eastAsia="zh-CN"/>
        </w:rPr>
        <w:t>供应商资格声明书</w:t>
      </w:r>
    </w:p>
    <w:p w14:paraId="4D2DA263">
      <w:pPr>
        <w:pStyle w:val="19"/>
        <w:spacing w:line="306" w:lineRule="auto"/>
        <w:rPr>
          <w:rFonts w:asciiTheme="minorEastAsia" w:hAnsiTheme="minorEastAsia" w:eastAsiaTheme="minorEastAsia"/>
          <w:lang w:eastAsia="zh-CN"/>
        </w:rPr>
      </w:pPr>
    </w:p>
    <w:p w14:paraId="6ABB9AE3">
      <w:pPr>
        <w:spacing w:before="103" w:line="201" w:lineRule="auto"/>
        <w:ind w:left="4"/>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致：</w:t>
      </w:r>
      <w:r>
        <w:rPr>
          <w:rFonts w:cs="微软雅黑" w:asciiTheme="minorEastAsia" w:hAnsiTheme="minorEastAsia"/>
          <w:spacing w:val="-1"/>
          <w:sz w:val="24"/>
          <w:szCs w:val="24"/>
          <w:u w:val="single"/>
          <w:lang w:eastAsia="zh-CN"/>
        </w:rPr>
        <w:t>采购人或采购代理机构</w:t>
      </w:r>
    </w:p>
    <w:p w14:paraId="3A31D806">
      <w:pPr>
        <w:spacing w:before="176" w:line="200" w:lineRule="auto"/>
        <w:ind w:left="487"/>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在参与本次项目磋商中</w:t>
      </w:r>
      <w:r>
        <w:rPr>
          <w:rFonts w:hint="eastAsia" w:cs="微软雅黑" w:asciiTheme="minorEastAsia" w:hAnsiTheme="minorEastAsia"/>
          <w:spacing w:val="-28"/>
          <w:sz w:val="24"/>
          <w:szCs w:val="24"/>
          <w:lang w:eastAsia="zh-CN"/>
        </w:rPr>
        <w:t>，</w:t>
      </w:r>
      <w:r>
        <w:rPr>
          <w:rFonts w:cs="微软雅黑" w:asciiTheme="minorEastAsia" w:hAnsiTheme="minorEastAsia"/>
          <w:spacing w:val="-3"/>
          <w:sz w:val="24"/>
          <w:szCs w:val="24"/>
          <w:lang w:eastAsia="zh-CN"/>
        </w:rPr>
        <w:t>我单位承诺：</w:t>
      </w:r>
    </w:p>
    <w:p w14:paraId="253924B0">
      <w:pPr>
        <w:spacing w:before="180" w:line="196" w:lineRule="auto"/>
        <w:ind w:left="408"/>
        <w:rPr>
          <w:rFonts w:cs="微软雅黑" w:asciiTheme="minorEastAsia" w:hAnsiTheme="minorEastAsia"/>
          <w:sz w:val="24"/>
          <w:szCs w:val="24"/>
          <w:lang w:eastAsia="zh-CN"/>
        </w:rPr>
      </w:pPr>
      <w:r>
        <w:rPr>
          <w:rFonts w:cs="微软雅黑" w:asciiTheme="minorEastAsia" w:hAnsiTheme="minorEastAsia"/>
          <w:sz w:val="24"/>
          <w:szCs w:val="24"/>
          <w:lang w:eastAsia="zh-CN"/>
        </w:rPr>
        <w:t>（一）具有良好的商业信誉和健全的财务会计制度；</w:t>
      </w:r>
    </w:p>
    <w:p w14:paraId="1C414ADB">
      <w:pPr>
        <w:spacing w:before="185" w:line="196" w:lineRule="auto"/>
        <w:ind w:left="408"/>
        <w:rPr>
          <w:rFonts w:cs="微软雅黑" w:asciiTheme="minorEastAsia" w:hAnsiTheme="minorEastAsia"/>
          <w:sz w:val="24"/>
          <w:szCs w:val="24"/>
          <w:lang w:eastAsia="zh-CN"/>
        </w:rPr>
      </w:pPr>
      <w:r>
        <w:rPr>
          <w:rFonts w:cs="微软雅黑" w:asciiTheme="minorEastAsia" w:hAnsiTheme="minorEastAsia"/>
          <w:spacing w:val="-4"/>
          <w:sz w:val="24"/>
          <w:szCs w:val="24"/>
          <w:lang w:eastAsia="zh-CN"/>
        </w:rPr>
        <w:t>（</w:t>
      </w:r>
      <w:r>
        <w:rPr>
          <w:rFonts w:cs="微软雅黑" w:asciiTheme="minorEastAsia" w:hAnsiTheme="minorEastAsia"/>
          <w:spacing w:val="-19"/>
          <w:sz w:val="24"/>
          <w:szCs w:val="24"/>
          <w:lang w:eastAsia="zh-CN"/>
        </w:rPr>
        <w:t xml:space="preserve"> </w:t>
      </w:r>
      <w:r>
        <w:rPr>
          <w:rFonts w:cs="微软雅黑" w:asciiTheme="minorEastAsia" w:hAnsiTheme="minorEastAsia"/>
          <w:spacing w:val="-4"/>
          <w:sz w:val="24"/>
          <w:szCs w:val="24"/>
          <w:lang w:eastAsia="zh-CN"/>
        </w:rPr>
        <w:t>二</w:t>
      </w:r>
      <w:r>
        <w:rPr>
          <w:rFonts w:cs="微软雅黑" w:asciiTheme="minorEastAsia" w:hAnsiTheme="minorEastAsia"/>
          <w:spacing w:val="-27"/>
          <w:sz w:val="24"/>
          <w:szCs w:val="24"/>
          <w:lang w:eastAsia="zh-CN"/>
        </w:rPr>
        <w:t xml:space="preserve"> </w:t>
      </w:r>
      <w:r>
        <w:rPr>
          <w:rFonts w:cs="微软雅黑" w:asciiTheme="minorEastAsia" w:hAnsiTheme="minorEastAsia"/>
          <w:spacing w:val="-4"/>
          <w:sz w:val="24"/>
          <w:szCs w:val="24"/>
          <w:lang w:eastAsia="zh-CN"/>
        </w:rPr>
        <w:t>）具有履行合同所必需的设备和专业技术能力；</w:t>
      </w:r>
    </w:p>
    <w:p w14:paraId="0FE18203">
      <w:pPr>
        <w:spacing w:before="184" w:line="196" w:lineRule="auto"/>
        <w:ind w:left="408"/>
        <w:rPr>
          <w:rFonts w:cs="微软雅黑" w:asciiTheme="minorEastAsia" w:hAnsiTheme="minorEastAsia"/>
          <w:sz w:val="24"/>
          <w:szCs w:val="24"/>
          <w:lang w:eastAsia="zh-CN"/>
        </w:rPr>
      </w:pPr>
      <w:r>
        <w:rPr>
          <w:rFonts w:cs="微软雅黑" w:asciiTheme="minorEastAsia" w:hAnsiTheme="minorEastAsia"/>
          <w:sz w:val="24"/>
          <w:szCs w:val="24"/>
          <w:lang w:eastAsia="zh-CN"/>
        </w:rPr>
        <w:t>（三）有依法缴纳税收和社会保障资金的良好记录；</w:t>
      </w:r>
    </w:p>
    <w:p w14:paraId="59456762">
      <w:pPr>
        <w:spacing w:before="187" w:line="277" w:lineRule="auto"/>
        <w:ind w:left="1140" w:right="2" w:hanging="732"/>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 四）参加政府采购活动前三年内</w:t>
      </w:r>
      <w:r>
        <w:rPr>
          <w:rFonts w:cs="微软雅黑" w:asciiTheme="minorEastAsia" w:hAnsiTheme="minorEastAsia"/>
          <w:spacing w:val="-10"/>
          <w:sz w:val="24"/>
          <w:szCs w:val="24"/>
          <w:lang w:eastAsia="zh-CN"/>
        </w:rPr>
        <w:t xml:space="preserve"> </w:t>
      </w:r>
      <w:r>
        <w:rPr>
          <w:rFonts w:cs="微软雅黑" w:asciiTheme="minorEastAsia" w:hAnsiTheme="minorEastAsia"/>
          <w:spacing w:val="-3"/>
          <w:sz w:val="24"/>
          <w:szCs w:val="24"/>
          <w:lang w:eastAsia="zh-CN"/>
        </w:rPr>
        <w:t>，在经营活动中没有重大违法记录（重大违法记</w:t>
      </w:r>
      <w:r>
        <w:rPr>
          <w:rFonts w:cs="微软雅黑" w:asciiTheme="minorEastAsia" w:hAnsiTheme="minorEastAsia"/>
          <w:sz w:val="24"/>
          <w:szCs w:val="24"/>
          <w:lang w:eastAsia="zh-CN"/>
        </w:rPr>
        <w:t>录指因违法经营受到刑事处罚或者责令停产停业、吊销许可证或者执照、较</w:t>
      </w:r>
      <w:r>
        <w:rPr>
          <w:rFonts w:cs="微软雅黑" w:asciiTheme="minorEastAsia" w:hAnsiTheme="minorEastAsia"/>
          <w:spacing w:val="-1"/>
          <w:sz w:val="24"/>
          <w:szCs w:val="24"/>
          <w:lang w:eastAsia="zh-CN"/>
        </w:rPr>
        <w:t>大数额罚款等行政处罚</w:t>
      </w:r>
      <w:r>
        <w:rPr>
          <w:rFonts w:cs="微软雅黑" w:asciiTheme="minorEastAsia" w:hAnsiTheme="minorEastAsia"/>
          <w:spacing w:val="-29"/>
          <w:sz w:val="24"/>
          <w:szCs w:val="24"/>
          <w:lang w:eastAsia="zh-CN"/>
        </w:rPr>
        <w:t xml:space="preserve"> </w:t>
      </w:r>
      <w:r>
        <w:rPr>
          <w:rFonts w:cs="微软雅黑" w:asciiTheme="minorEastAsia" w:hAnsiTheme="minorEastAsia"/>
          <w:spacing w:val="-1"/>
          <w:sz w:val="24"/>
          <w:szCs w:val="24"/>
          <w:lang w:eastAsia="zh-CN"/>
        </w:rPr>
        <w:t>，不包括因违法经营被禁止在一定期限内参加政府采购活动，但期限已经届满的情形</w:t>
      </w:r>
      <w:r>
        <w:rPr>
          <w:rFonts w:cs="微软雅黑" w:asciiTheme="minorEastAsia" w:hAnsiTheme="minorEastAsia"/>
          <w:spacing w:val="-53"/>
          <w:sz w:val="24"/>
          <w:szCs w:val="24"/>
          <w:lang w:eastAsia="zh-CN"/>
        </w:rPr>
        <w:t>）；</w:t>
      </w:r>
    </w:p>
    <w:p w14:paraId="569C0094">
      <w:pPr>
        <w:spacing w:before="186" w:line="250" w:lineRule="auto"/>
        <w:ind w:left="1136" w:right="2" w:hanging="728"/>
        <w:rPr>
          <w:rFonts w:cs="微软雅黑" w:asciiTheme="minorEastAsia" w:hAnsiTheme="minorEastAsia"/>
          <w:sz w:val="24"/>
          <w:szCs w:val="24"/>
          <w:lang w:eastAsia="zh-CN"/>
        </w:rPr>
      </w:pPr>
      <w:r>
        <w:rPr>
          <w:rFonts w:cs="微软雅黑" w:asciiTheme="minorEastAsia" w:hAnsiTheme="minorEastAsia"/>
          <w:sz w:val="24"/>
          <w:szCs w:val="24"/>
          <w:lang w:eastAsia="zh-CN"/>
        </w:rPr>
        <w:t>（五）我单位不属于政府采购法律、行政法规规定的公益一类事</w:t>
      </w:r>
      <w:r>
        <w:rPr>
          <w:rFonts w:cs="微软雅黑" w:asciiTheme="minorEastAsia" w:hAnsiTheme="minorEastAsia"/>
          <w:spacing w:val="-1"/>
          <w:sz w:val="24"/>
          <w:szCs w:val="24"/>
          <w:lang w:eastAsia="zh-CN"/>
        </w:rPr>
        <w:t>业单位</w:t>
      </w:r>
      <w:r>
        <w:rPr>
          <w:rFonts w:cs="微软雅黑" w:asciiTheme="minorEastAsia" w:hAnsiTheme="minorEastAsia"/>
          <w:spacing w:val="-42"/>
          <w:sz w:val="24"/>
          <w:szCs w:val="24"/>
          <w:lang w:eastAsia="zh-CN"/>
        </w:rPr>
        <w:t xml:space="preserve"> </w:t>
      </w:r>
      <w:r>
        <w:rPr>
          <w:rFonts w:cs="微软雅黑" w:asciiTheme="minorEastAsia" w:hAnsiTheme="minorEastAsia"/>
          <w:spacing w:val="-1"/>
          <w:sz w:val="24"/>
          <w:szCs w:val="24"/>
          <w:lang w:eastAsia="zh-CN"/>
        </w:rPr>
        <w:t>、或使用事</w:t>
      </w:r>
      <w:r>
        <w:rPr>
          <w:rFonts w:cs="微软雅黑" w:asciiTheme="minorEastAsia" w:hAnsiTheme="minorEastAsia"/>
          <w:sz w:val="24"/>
          <w:szCs w:val="24"/>
          <w:lang w:eastAsia="zh-CN"/>
        </w:rPr>
        <w:t>业编制且由财政拨款保障的群团组织（仅适用于政府购买服务项目）；</w:t>
      </w:r>
    </w:p>
    <w:p w14:paraId="39CF0FC6">
      <w:pPr>
        <w:spacing w:before="185" w:line="268" w:lineRule="auto"/>
        <w:ind w:left="1138" w:right="2" w:hanging="730"/>
        <w:rPr>
          <w:rFonts w:cs="微软雅黑" w:asciiTheme="minorEastAsia" w:hAnsiTheme="minorEastAsia"/>
          <w:sz w:val="24"/>
          <w:szCs w:val="24"/>
          <w:lang w:eastAsia="zh-CN"/>
        </w:rPr>
      </w:pPr>
      <w:r>
        <w:rPr>
          <w:rFonts w:cs="微软雅黑" w:asciiTheme="minorEastAsia" w:hAnsiTheme="minorEastAsia"/>
          <w:sz w:val="24"/>
          <w:szCs w:val="24"/>
          <w:lang w:eastAsia="zh-CN"/>
        </w:rPr>
        <w:t>（六）我单位不存在为采购项目提供整体设计、规范编制或者项目管理 、监理、检测等服务后，再参加该采购项目的其他采购活动的情形（单一来源采购项目除外）；</w:t>
      </w:r>
    </w:p>
    <w:p w14:paraId="579CE8E2">
      <w:pPr>
        <w:pStyle w:val="19"/>
        <w:spacing w:before="186" w:line="268" w:lineRule="auto"/>
        <w:ind w:left="1137" w:right="2" w:hanging="729"/>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（七）与我单位存在 “单位负责人为同一人或者存在直接控股、管理关系</w:t>
      </w:r>
      <w:r>
        <w:rPr>
          <w:rFonts w:hint="eastAsia" w:cs="微软雅黑"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的其他法人单位信息如下（如有 ，不论其是否参加同一合同项下的政府采购活动均须填写）：</w:t>
      </w:r>
    </w:p>
    <w:p w14:paraId="399F0AA8">
      <w:pPr>
        <w:spacing w:line="146" w:lineRule="exact"/>
        <w:rPr>
          <w:rFonts w:asciiTheme="minorEastAsia" w:hAnsiTheme="minorEastAsia"/>
          <w:lang w:eastAsia="zh-CN"/>
        </w:rPr>
      </w:pPr>
    </w:p>
    <w:tbl>
      <w:tblPr>
        <w:tblStyle w:val="60"/>
        <w:tblW w:w="850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6958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25689FBB">
            <w:pPr>
              <w:spacing w:before="86" w:line="199" w:lineRule="auto"/>
              <w:ind w:left="240"/>
              <w:rPr>
                <w:rFonts w:cs="微软雅黑" w:asciiTheme="minorEastAsia" w:hAnsiTheme="minorEastAsia"/>
                <w:sz w:val="24"/>
                <w:szCs w:val="24"/>
              </w:rPr>
            </w:pPr>
            <w:r>
              <w:rPr>
                <w:rFonts w:cs="微软雅黑" w:asciiTheme="minorEastAsia" w:hAnsiTheme="minorEastAsia"/>
                <w:spacing w:val="-3"/>
                <w:sz w:val="24"/>
                <w:szCs w:val="24"/>
              </w:rPr>
              <w:t>序号</w:t>
            </w:r>
          </w:p>
        </w:tc>
        <w:tc>
          <w:tcPr>
            <w:tcW w:w="4571" w:type="dxa"/>
          </w:tcPr>
          <w:p w14:paraId="39C49476">
            <w:pPr>
              <w:spacing w:before="86" w:line="199" w:lineRule="auto"/>
              <w:ind w:left="1807"/>
              <w:rPr>
                <w:rFonts w:cs="微软雅黑" w:asciiTheme="minorEastAsia" w:hAnsiTheme="minorEastAsia"/>
                <w:sz w:val="24"/>
                <w:szCs w:val="24"/>
              </w:rPr>
            </w:pPr>
            <w:r>
              <w:rPr>
                <w:rFonts w:cs="微软雅黑" w:asciiTheme="minorEastAsia" w:hAnsiTheme="minorEastAsia"/>
                <w:spacing w:val="-1"/>
                <w:sz w:val="24"/>
                <w:szCs w:val="24"/>
              </w:rPr>
              <w:t>单位名称</w:t>
            </w:r>
          </w:p>
        </w:tc>
        <w:tc>
          <w:tcPr>
            <w:tcW w:w="2979" w:type="dxa"/>
          </w:tcPr>
          <w:p w14:paraId="4580504E">
            <w:pPr>
              <w:spacing w:before="86" w:line="199" w:lineRule="auto"/>
              <w:ind w:left="1013"/>
              <w:rPr>
                <w:rFonts w:cs="微软雅黑" w:asciiTheme="minorEastAsia" w:hAnsiTheme="minorEastAsia"/>
                <w:sz w:val="24"/>
                <w:szCs w:val="24"/>
              </w:rPr>
            </w:pPr>
            <w:r>
              <w:rPr>
                <w:rFonts w:cs="微软雅黑" w:asciiTheme="minorEastAsia" w:hAnsiTheme="minorEastAsia"/>
                <w:spacing w:val="-2"/>
                <w:sz w:val="24"/>
                <w:szCs w:val="24"/>
              </w:rPr>
              <w:t>相互关系</w:t>
            </w:r>
          </w:p>
        </w:tc>
      </w:tr>
      <w:tr w14:paraId="18AA7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117142BE">
            <w:pPr>
              <w:pStyle w:val="61"/>
              <w:spacing w:before="120" w:line="199" w:lineRule="auto"/>
              <w:ind w:left="424"/>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571" w:type="dxa"/>
          </w:tcPr>
          <w:p w14:paraId="411A2CDE">
            <w:pPr>
              <w:pStyle w:val="61"/>
              <w:rPr>
                <w:rFonts w:asciiTheme="minorEastAsia" w:hAnsiTheme="minorEastAsia" w:eastAsiaTheme="minorEastAsia"/>
              </w:rPr>
            </w:pPr>
          </w:p>
        </w:tc>
        <w:tc>
          <w:tcPr>
            <w:tcW w:w="2979" w:type="dxa"/>
          </w:tcPr>
          <w:p w14:paraId="2438232E">
            <w:pPr>
              <w:pStyle w:val="61"/>
              <w:rPr>
                <w:rFonts w:asciiTheme="minorEastAsia" w:hAnsiTheme="minorEastAsia" w:eastAsiaTheme="minorEastAsia"/>
              </w:rPr>
            </w:pPr>
          </w:p>
        </w:tc>
      </w:tr>
      <w:tr w14:paraId="250C9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5D9A9D55">
            <w:pPr>
              <w:pStyle w:val="61"/>
              <w:spacing w:before="118" w:line="201" w:lineRule="auto"/>
              <w:ind w:left="415"/>
              <w:rPr>
                <w:rFonts w:asciiTheme="minorEastAsia" w:hAnsiTheme="minorEastAsia" w:eastAsiaTheme="minorEastAsia"/>
                <w:sz w:val="24"/>
                <w:szCs w:val="24"/>
              </w:rPr>
            </w:pPr>
            <w:r>
              <w:rPr>
                <w:rFonts w:asciiTheme="minorEastAsia" w:hAnsiTheme="minorEastAsia" w:eastAsiaTheme="minorEastAsia"/>
                <w:spacing w:val="1"/>
                <w:sz w:val="24"/>
                <w:szCs w:val="24"/>
              </w:rPr>
              <w:t>2</w:t>
            </w:r>
          </w:p>
        </w:tc>
        <w:tc>
          <w:tcPr>
            <w:tcW w:w="4571" w:type="dxa"/>
          </w:tcPr>
          <w:p w14:paraId="0F92BF91">
            <w:pPr>
              <w:pStyle w:val="61"/>
              <w:rPr>
                <w:rFonts w:asciiTheme="minorEastAsia" w:hAnsiTheme="minorEastAsia" w:eastAsiaTheme="minorEastAsia"/>
              </w:rPr>
            </w:pPr>
          </w:p>
        </w:tc>
        <w:tc>
          <w:tcPr>
            <w:tcW w:w="2979" w:type="dxa"/>
          </w:tcPr>
          <w:p w14:paraId="0BCBD08E">
            <w:pPr>
              <w:pStyle w:val="61"/>
              <w:rPr>
                <w:rFonts w:asciiTheme="minorEastAsia" w:hAnsiTheme="minorEastAsia" w:eastAsiaTheme="minorEastAsia"/>
              </w:rPr>
            </w:pPr>
          </w:p>
        </w:tc>
      </w:tr>
      <w:tr w14:paraId="42F52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6F2B405E">
            <w:pPr>
              <w:pStyle w:val="61"/>
              <w:spacing w:before="269" w:line="80" w:lineRule="exact"/>
              <w:ind w:left="382"/>
              <w:rPr>
                <w:rFonts w:asciiTheme="minorEastAsia" w:hAnsiTheme="minorEastAsia" w:eastAsiaTheme="minorEastAsia"/>
                <w:sz w:val="24"/>
                <w:szCs w:val="24"/>
              </w:rPr>
            </w:pPr>
            <w:r>
              <w:rPr>
                <w:rFonts w:asciiTheme="minorEastAsia" w:hAnsiTheme="minorEastAsia" w:eastAsiaTheme="minorEastAsia"/>
                <w:position w:val="1"/>
                <w:sz w:val="24"/>
                <w:szCs w:val="24"/>
              </w:rPr>
              <w:t>…</w:t>
            </w:r>
          </w:p>
        </w:tc>
        <w:tc>
          <w:tcPr>
            <w:tcW w:w="4571" w:type="dxa"/>
          </w:tcPr>
          <w:p w14:paraId="695147BD">
            <w:pPr>
              <w:pStyle w:val="61"/>
              <w:rPr>
                <w:rFonts w:asciiTheme="minorEastAsia" w:hAnsiTheme="minorEastAsia" w:eastAsiaTheme="minorEastAsia"/>
              </w:rPr>
            </w:pPr>
          </w:p>
        </w:tc>
        <w:tc>
          <w:tcPr>
            <w:tcW w:w="2979" w:type="dxa"/>
          </w:tcPr>
          <w:p w14:paraId="6E3A0595">
            <w:pPr>
              <w:pStyle w:val="61"/>
              <w:rPr>
                <w:rFonts w:asciiTheme="minorEastAsia" w:hAnsiTheme="minorEastAsia" w:eastAsiaTheme="minorEastAsia"/>
              </w:rPr>
            </w:pPr>
          </w:p>
        </w:tc>
      </w:tr>
    </w:tbl>
    <w:p w14:paraId="514723F8">
      <w:pPr>
        <w:spacing w:before="286" w:line="200" w:lineRule="auto"/>
        <w:ind w:left="486"/>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上述声明真实有效</w:t>
      </w:r>
      <w:r>
        <w:rPr>
          <w:rFonts w:cs="微软雅黑" w:asciiTheme="minorEastAsia" w:hAnsiTheme="minorEastAsia"/>
          <w:spacing w:val="-21"/>
          <w:sz w:val="24"/>
          <w:szCs w:val="24"/>
          <w:lang w:eastAsia="zh-CN"/>
        </w:rPr>
        <w:t xml:space="preserve"> </w:t>
      </w:r>
      <w:r>
        <w:rPr>
          <w:rFonts w:cs="微软雅黑" w:asciiTheme="minorEastAsia" w:hAnsiTheme="minorEastAsia"/>
          <w:spacing w:val="-3"/>
          <w:sz w:val="24"/>
          <w:szCs w:val="24"/>
          <w:lang w:eastAsia="zh-CN"/>
        </w:rPr>
        <w:t>，否则我方负全部责任。</w:t>
      </w:r>
    </w:p>
    <w:p w14:paraId="313BB6F6">
      <w:pPr>
        <w:pStyle w:val="19"/>
        <w:spacing w:line="342" w:lineRule="auto"/>
        <w:rPr>
          <w:rFonts w:asciiTheme="minorEastAsia" w:hAnsiTheme="minorEastAsia" w:eastAsiaTheme="minorEastAsia"/>
          <w:lang w:eastAsia="zh-CN"/>
        </w:rPr>
      </w:pPr>
    </w:p>
    <w:p w14:paraId="5AE6DB59">
      <w:pPr>
        <w:spacing w:before="103" w:line="314" w:lineRule="auto"/>
        <w:ind w:left="5888" w:right="360" w:hanging="652"/>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供应商名称（加盖公章</w:t>
      </w:r>
      <w:r>
        <w:rPr>
          <w:rFonts w:cs="微软雅黑" w:asciiTheme="minorEastAsia" w:hAnsiTheme="minorEastAsia"/>
          <w:spacing w:val="-59"/>
          <w:sz w:val="24"/>
          <w:szCs w:val="24"/>
          <w:lang w:eastAsia="zh-CN"/>
        </w:rPr>
        <w:t>）：</w:t>
      </w:r>
      <w:r>
        <w:rPr>
          <w:rFonts w:cs="微软雅黑" w:asciiTheme="minorEastAsia" w:hAnsiTheme="minorEastAsia"/>
          <w:spacing w:val="1"/>
          <w:sz w:val="24"/>
          <w:szCs w:val="24"/>
          <w:u w:val="single"/>
          <w:lang w:eastAsia="zh-CN"/>
        </w:rPr>
        <w:t xml:space="preserve">          </w:t>
      </w:r>
      <w:r>
        <w:rPr>
          <w:rFonts w:cs="微软雅黑" w:asciiTheme="minorEastAsia" w:hAnsiTheme="minorEastAsia"/>
          <w:spacing w:val="2"/>
          <w:sz w:val="24"/>
          <w:szCs w:val="24"/>
          <w:lang w:eastAsia="zh-CN"/>
        </w:rPr>
        <w:t xml:space="preserve"> </w:t>
      </w:r>
      <w:r>
        <w:rPr>
          <w:rFonts w:cs="微软雅黑" w:asciiTheme="minorEastAsia" w:hAnsiTheme="minorEastAsia"/>
          <w:spacing w:val="-22"/>
          <w:sz w:val="24"/>
          <w:szCs w:val="24"/>
          <w:lang w:eastAsia="zh-CN"/>
        </w:rPr>
        <w:t>日期：</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61"/>
          <w:sz w:val="24"/>
          <w:szCs w:val="24"/>
          <w:lang w:eastAsia="zh-CN"/>
        </w:rPr>
        <w:t xml:space="preserve"> </w:t>
      </w:r>
      <w:r>
        <w:rPr>
          <w:rFonts w:cs="微软雅黑" w:asciiTheme="minorEastAsia" w:hAnsiTheme="minorEastAsia"/>
          <w:spacing w:val="-22"/>
          <w:sz w:val="24"/>
          <w:szCs w:val="24"/>
          <w:lang w:eastAsia="zh-CN"/>
        </w:rPr>
        <w:t>年</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22"/>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22"/>
          <w:sz w:val="24"/>
          <w:szCs w:val="24"/>
          <w:lang w:eastAsia="zh-CN"/>
        </w:rPr>
        <w:t>日</w:t>
      </w:r>
    </w:p>
    <w:p w14:paraId="38617E43">
      <w:pPr>
        <w:pStyle w:val="19"/>
        <w:spacing w:before="307" w:line="300" w:lineRule="auto"/>
        <w:ind w:left="4" w:right="28" w:hanging="1"/>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2"/>
          <w:sz w:val="24"/>
          <w:szCs w:val="24"/>
          <w:lang w:eastAsia="zh-CN"/>
        </w:rPr>
        <w:t>说明：供应商承诺不实的，依据《政府采购法》</w:t>
      </w:r>
      <w:r>
        <w:rPr>
          <w:rFonts w:cs="微软雅黑" w:asciiTheme="minorEastAsia" w:hAnsiTheme="minorEastAsia" w:eastAsiaTheme="minorEastAsia"/>
          <w:spacing w:val="1"/>
          <w:sz w:val="24"/>
          <w:szCs w:val="24"/>
          <w:lang w:eastAsia="zh-CN"/>
        </w:rPr>
        <w:t>第七十七条</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提供虚假材料谋取中标、</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成交的</w:t>
      </w:r>
      <w:r>
        <w:rPr>
          <w:rFonts w:cs="微软雅黑" w:asciiTheme="minorEastAsia" w:hAnsiTheme="minorEastAsia" w:eastAsiaTheme="minorEastAsia"/>
          <w:spacing w:val="-48"/>
          <w:sz w:val="24"/>
          <w:szCs w:val="24"/>
          <w:lang w:eastAsia="zh-CN"/>
        </w:rPr>
        <w:t xml:space="preserve"> </w:t>
      </w:r>
      <w:r>
        <w:rPr>
          <w:rFonts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有关规定予以处理。</w:t>
      </w:r>
      <w:r>
        <w:rPr>
          <w:rFonts w:hint="eastAsia" w:cs="微软雅黑" w:asciiTheme="minorEastAsia" w:hAnsiTheme="minorEastAsia" w:eastAsiaTheme="minorEastAsia"/>
          <w:sz w:val="24"/>
          <w:szCs w:val="24"/>
          <w:lang w:eastAsia="zh-CN"/>
        </w:rPr>
        <w:br w:type="page"/>
      </w:r>
    </w:p>
    <w:p w14:paraId="5E19CB5B">
      <w:pPr>
        <w:pStyle w:val="19"/>
        <w:spacing w:before="336" w:line="200" w:lineRule="auto"/>
        <w:outlineLvl w:val="3"/>
        <w:rPr>
          <w:rFonts w:cs="微软雅黑" w:asciiTheme="minorEastAsia" w:hAnsiTheme="minorEastAsia" w:eastAsiaTheme="minorEastAsia"/>
          <w:sz w:val="24"/>
          <w:szCs w:val="24"/>
          <w:lang w:eastAsia="zh-CN"/>
        </w:rPr>
      </w:pPr>
      <w:r>
        <w:rPr>
          <w:rFonts w:hint="eastAsia" w:asciiTheme="minorEastAsia" w:hAnsiTheme="minorEastAsia" w:eastAsiaTheme="minorEastAsia"/>
          <w:b/>
          <w:bCs/>
          <w:spacing w:val="7"/>
          <w:sz w:val="24"/>
          <w:szCs w:val="24"/>
          <w:lang w:val="en-US" w:eastAsia="zh-CN"/>
        </w:rPr>
        <w:t>3</w:t>
      </w:r>
      <w:r>
        <w:rPr>
          <w:rFonts w:asciiTheme="minorEastAsia" w:hAnsiTheme="minorEastAsia" w:eastAsiaTheme="minorEastAsia"/>
          <w:b/>
          <w:bCs/>
          <w:spacing w:val="7"/>
          <w:sz w:val="24"/>
          <w:szCs w:val="24"/>
          <w:lang w:eastAsia="zh-CN"/>
        </w:rPr>
        <w:t xml:space="preserve"> </w:t>
      </w:r>
      <w:r>
        <w:rPr>
          <w:rFonts w:cs="微软雅黑" w:asciiTheme="minorEastAsia" w:hAnsiTheme="minorEastAsia" w:eastAsiaTheme="minorEastAsia"/>
          <w:b/>
          <w:bCs/>
          <w:spacing w:val="7"/>
          <w:sz w:val="24"/>
          <w:szCs w:val="24"/>
          <w:lang w:eastAsia="zh-CN"/>
        </w:rPr>
        <w:t>中小企业证明文件</w:t>
      </w:r>
    </w:p>
    <w:p w14:paraId="1E9B51A1">
      <w:pPr>
        <w:spacing w:before="150" w:line="201" w:lineRule="auto"/>
        <w:ind w:left="1798"/>
        <w:rPr>
          <w:rFonts w:cs="微软雅黑" w:asciiTheme="minorEastAsia" w:hAnsiTheme="minorEastAsia"/>
          <w:sz w:val="35"/>
          <w:szCs w:val="35"/>
          <w:lang w:eastAsia="zh-CN"/>
        </w:rPr>
      </w:pPr>
      <w:r>
        <w:rPr>
          <w:rFonts w:cs="微软雅黑" w:asciiTheme="minorEastAsia" w:hAnsiTheme="minorEastAsia"/>
          <w:b/>
          <w:bCs/>
          <w:spacing w:val="8"/>
          <w:sz w:val="35"/>
          <w:szCs w:val="35"/>
          <w:lang w:eastAsia="zh-CN"/>
        </w:rPr>
        <w:t>中小企业声明函（工程、服务）格式</w:t>
      </w:r>
    </w:p>
    <w:p w14:paraId="479752B9">
      <w:pPr>
        <w:pStyle w:val="19"/>
        <w:spacing w:line="394" w:lineRule="auto"/>
        <w:rPr>
          <w:rFonts w:asciiTheme="minorEastAsia" w:hAnsiTheme="minorEastAsia" w:eastAsiaTheme="minorEastAsia"/>
          <w:lang w:eastAsia="zh-CN"/>
        </w:rPr>
      </w:pPr>
    </w:p>
    <w:p w14:paraId="134D56C1">
      <w:pPr>
        <w:pStyle w:val="19"/>
        <w:spacing w:before="103" w:line="302" w:lineRule="auto"/>
        <w:ind w:left="110" w:firstLine="505"/>
        <w:jc w:val="both"/>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4"/>
          <w:sz w:val="24"/>
          <w:szCs w:val="24"/>
          <w:lang w:eastAsia="zh-CN"/>
        </w:rPr>
        <w:t>本公司（联合体）郑重声明，根据《政府采购促进中小企业发展管理办法》（财</w:t>
      </w:r>
      <w:r>
        <w:rPr>
          <w:rFonts w:cs="微软雅黑" w:asciiTheme="minorEastAsia" w:hAnsiTheme="minorEastAsia" w:eastAsiaTheme="minorEastAsia"/>
          <w:spacing w:val="7"/>
          <w:sz w:val="24"/>
          <w:szCs w:val="24"/>
          <w:lang w:eastAsia="zh-CN"/>
        </w:rPr>
        <w:t>库﹝</w:t>
      </w:r>
      <w:r>
        <w:rPr>
          <w:rFonts w:cs="微软雅黑" w:asciiTheme="minorEastAsia" w:hAnsiTheme="minorEastAsia" w:eastAsiaTheme="minorEastAsia"/>
          <w:spacing w:val="-48"/>
          <w:sz w:val="24"/>
          <w:szCs w:val="24"/>
          <w:lang w:eastAsia="zh-CN"/>
        </w:rPr>
        <w:t xml:space="preserve"> </w:t>
      </w:r>
      <w:r>
        <w:rPr>
          <w:rFonts w:asciiTheme="minorEastAsia" w:hAnsiTheme="minorEastAsia" w:eastAsiaTheme="minorEastAsia"/>
          <w:spacing w:val="7"/>
          <w:sz w:val="24"/>
          <w:szCs w:val="24"/>
          <w:lang w:eastAsia="zh-CN"/>
        </w:rPr>
        <w:t>2020</w:t>
      </w:r>
      <w:r>
        <w:rPr>
          <w:rFonts w:cs="微软雅黑" w:asciiTheme="minorEastAsia" w:hAnsiTheme="minorEastAsia" w:eastAsiaTheme="minorEastAsia"/>
          <w:spacing w:val="7"/>
          <w:sz w:val="24"/>
          <w:szCs w:val="24"/>
          <w:lang w:eastAsia="zh-CN"/>
        </w:rPr>
        <w:t>﹞</w:t>
      </w:r>
      <w:r>
        <w:rPr>
          <w:rFonts w:asciiTheme="minorEastAsia" w:hAnsiTheme="minorEastAsia" w:eastAsiaTheme="minorEastAsia"/>
          <w:spacing w:val="7"/>
          <w:sz w:val="24"/>
          <w:szCs w:val="24"/>
          <w:lang w:eastAsia="zh-CN"/>
        </w:rPr>
        <w:t>46</w:t>
      </w:r>
      <w:r>
        <w:rPr>
          <w:rFonts w:cs="微软雅黑" w:asciiTheme="minorEastAsia" w:hAnsiTheme="minorEastAsia" w:eastAsiaTheme="minorEastAsia"/>
          <w:spacing w:val="7"/>
          <w:sz w:val="24"/>
          <w:szCs w:val="24"/>
          <w:lang w:eastAsia="zh-CN"/>
        </w:rPr>
        <w:t>号）的规定</w:t>
      </w:r>
      <w:r>
        <w:rPr>
          <w:rFonts w:hint="eastAsia" w:cs="微软雅黑" w:asciiTheme="minorEastAsia" w:hAnsiTheme="minorEastAsia" w:eastAsiaTheme="minorEastAsia"/>
          <w:spacing w:val="-17"/>
          <w:sz w:val="24"/>
          <w:szCs w:val="24"/>
          <w:lang w:eastAsia="zh-CN"/>
        </w:rPr>
        <w:t>，</w:t>
      </w:r>
      <w:r>
        <w:rPr>
          <w:rFonts w:cs="微软雅黑" w:asciiTheme="minorEastAsia" w:hAnsiTheme="minorEastAsia" w:eastAsiaTheme="minorEastAsia"/>
          <w:spacing w:val="7"/>
          <w:sz w:val="24"/>
          <w:szCs w:val="24"/>
          <w:lang w:eastAsia="zh-CN"/>
        </w:rPr>
        <w:t>本公</w:t>
      </w:r>
      <w:r>
        <w:rPr>
          <w:rFonts w:cs="微软雅黑" w:asciiTheme="minorEastAsia" w:hAnsiTheme="minorEastAsia" w:eastAsiaTheme="minorEastAsia"/>
          <w:spacing w:val="6"/>
          <w:sz w:val="24"/>
          <w:szCs w:val="24"/>
          <w:lang w:eastAsia="zh-CN"/>
        </w:rPr>
        <w:t>司（联合体）参加（单位名称）的（项目名称）</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8"/>
          <w:sz w:val="24"/>
          <w:szCs w:val="24"/>
          <w:lang w:eastAsia="zh-CN"/>
        </w:rPr>
        <w:t>采购活动</w:t>
      </w:r>
      <w:r>
        <w:rPr>
          <w:rFonts w:cs="微软雅黑" w:asciiTheme="minorEastAsia" w:hAnsiTheme="minorEastAsia" w:eastAsiaTheme="minorEastAsia"/>
          <w:spacing w:val="1"/>
          <w:sz w:val="24"/>
          <w:szCs w:val="24"/>
          <w:lang w:eastAsia="zh-CN"/>
        </w:rPr>
        <w:t xml:space="preserve"> </w:t>
      </w:r>
      <w:r>
        <w:rPr>
          <w:rFonts w:cs="微软雅黑" w:asciiTheme="minorEastAsia" w:hAnsiTheme="minorEastAsia" w:eastAsiaTheme="minorEastAsia"/>
          <w:spacing w:val="8"/>
          <w:sz w:val="24"/>
          <w:szCs w:val="24"/>
          <w:lang w:eastAsia="zh-CN"/>
        </w:rPr>
        <w:t>，工程的施工单位全部为符合政策要求的中小企业（或者</w:t>
      </w:r>
      <w:r>
        <w:rPr>
          <w:rFonts w:cs="微软雅黑" w:asciiTheme="minorEastAsia" w:hAnsiTheme="minorEastAsia" w:eastAsiaTheme="minorEastAsia"/>
          <w:spacing w:val="-14"/>
          <w:sz w:val="24"/>
          <w:szCs w:val="24"/>
          <w:lang w:eastAsia="zh-CN"/>
        </w:rPr>
        <w:t xml:space="preserve"> </w:t>
      </w:r>
      <w:r>
        <w:rPr>
          <w:rFonts w:cs="微软雅黑" w:asciiTheme="minorEastAsia" w:hAnsiTheme="minorEastAsia" w:eastAsiaTheme="minorEastAsia"/>
          <w:spacing w:val="8"/>
          <w:sz w:val="24"/>
          <w:szCs w:val="24"/>
          <w:lang w:eastAsia="zh-CN"/>
        </w:rPr>
        <w:t>：服务全部由符</w:t>
      </w:r>
      <w:r>
        <w:rPr>
          <w:rFonts w:cs="微软雅黑" w:asciiTheme="minorEastAsia" w:hAnsiTheme="minorEastAsia" w:eastAsiaTheme="minorEastAsia"/>
          <w:spacing w:val="5"/>
          <w:sz w:val="24"/>
          <w:szCs w:val="24"/>
          <w:lang w:eastAsia="zh-CN"/>
        </w:rPr>
        <w:t>合政策要求的中小企业承接）。相关企业（含联合体中的中小企业</w:t>
      </w:r>
      <w:r>
        <w:rPr>
          <w:rFonts w:cs="微软雅黑" w:asciiTheme="minorEastAsia" w:hAnsiTheme="minorEastAsia" w:eastAsiaTheme="minorEastAsia"/>
          <w:spacing w:val="4"/>
          <w:sz w:val="24"/>
          <w:szCs w:val="24"/>
          <w:lang w:eastAsia="zh-CN"/>
        </w:rPr>
        <w:t>、签订分包意向协</w:t>
      </w:r>
      <w:r>
        <w:rPr>
          <w:rFonts w:cs="微软雅黑" w:asciiTheme="minorEastAsia" w:hAnsiTheme="minorEastAsia" w:eastAsiaTheme="minorEastAsia"/>
          <w:spacing w:val="7"/>
          <w:sz w:val="24"/>
          <w:szCs w:val="24"/>
          <w:lang w:eastAsia="zh-CN"/>
        </w:rPr>
        <w:t>议的中小企业）</w:t>
      </w:r>
      <w:r>
        <w:rPr>
          <w:rFonts w:cs="微软雅黑" w:asciiTheme="minorEastAsia" w:hAnsiTheme="minorEastAsia" w:eastAsiaTheme="minorEastAsia"/>
          <w:spacing w:val="-23"/>
          <w:sz w:val="24"/>
          <w:szCs w:val="24"/>
          <w:lang w:eastAsia="zh-CN"/>
        </w:rPr>
        <w:t xml:space="preserve"> </w:t>
      </w:r>
      <w:r>
        <w:rPr>
          <w:rFonts w:cs="微软雅黑" w:asciiTheme="minorEastAsia" w:hAnsiTheme="minorEastAsia" w:eastAsiaTheme="minorEastAsia"/>
          <w:spacing w:val="7"/>
          <w:sz w:val="24"/>
          <w:szCs w:val="24"/>
          <w:lang w:eastAsia="zh-CN"/>
        </w:rPr>
        <w:t>的具体情况如下：</w:t>
      </w:r>
    </w:p>
    <w:p w14:paraId="1905F1E6">
      <w:pPr>
        <w:pStyle w:val="19"/>
        <w:spacing w:before="19" w:line="268" w:lineRule="auto"/>
        <w:ind w:left="113" w:right="72" w:firstLine="525"/>
        <w:rPr>
          <w:rFonts w:cs="微软雅黑" w:asciiTheme="minorEastAsia" w:hAnsiTheme="minorEastAsia" w:eastAsiaTheme="minorEastAsia"/>
          <w:sz w:val="24"/>
          <w:szCs w:val="24"/>
          <w:lang w:eastAsia="zh-CN"/>
        </w:rPr>
      </w:pPr>
      <w:r>
        <w:rPr>
          <w:rFonts w:asciiTheme="minorEastAsia" w:hAnsiTheme="minorEastAsia" w:eastAsiaTheme="minorEastAsia"/>
          <w:spacing w:val="8"/>
          <w:sz w:val="24"/>
          <w:szCs w:val="24"/>
          <w:lang w:eastAsia="zh-CN"/>
        </w:rPr>
        <w:t>1</w:t>
      </w:r>
      <w:r>
        <w:rPr>
          <w:rFonts w:asciiTheme="minorEastAsia" w:hAnsiTheme="minorEastAsia" w:eastAsiaTheme="minorEastAsia"/>
          <w:spacing w:val="-34"/>
          <w:sz w:val="24"/>
          <w:szCs w:val="24"/>
          <w:lang w:eastAsia="zh-CN"/>
        </w:rPr>
        <w:t xml:space="preserve"> </w:t>
      </w:r>
      <w:r>
        <w:rPr>
          <w:rFonts w:asciiTheme="minorEastAsia" w:hAnsiTheme="minorEastAsia" w:eastAsiaTheme="minorEastAsia"/>
          <w:spacing w:val="8"/>
          <w:sz w:val="24"/>
          <w:szCs w:val="24"/>
          <w:lang w:eastAsia="zh-CN"/>
        </w:rPr>
        <w:t>.</w:t>
      </w:r>
      <w:r>
        <w:rPr>
          <w:rFonts w:asciiTheme="minorEastAsia" w:hAnsiTheme="minorEastAsia" w:eastAsiaTheme="minorEastAsia"/>
          <w:spacing w:val="-62"/>
          <w:sz w:val="24"/>
          <w:szCs w:val="24"/>
          <w:lang w:eastAsia="zh-CN"/>
        </w:rPr>
        <w:t xml:space="preserve"> </w:t>
      </w:r>
      <w:r>
        <w:rPr>
          <w:rFonts w:cs="微软雅黑" w:asciiTheme="minorEastAsia" w:hAnsiTheme="minorEastAsia" w:eastAsiaTheme="minorEastAsia"/>
          <w:spacing w:val="8"/>
          <w:sz w:val="24"/>
          <w:szCs w:val="24"/>
          <w:u w:val="single"/>
          <w:lang w:eastAsia="zh-CN"/>
        </w:rPr>
        <w:t xml:space="preserve"> （标的名称</w:t>
      </w:r>
      <w:r>
        <w:rPr>
          <w:rFonts w:cs="微软雅黑" w:asciiTheme="minorEastAsia" w:hAnsiTheme="minorEastAsia" w:eastAsiaTheme="minorEastAsia"/>
          <w:spacing w:val="-11"/>
          <w:sz w:val="24"/>
          <w:szCs w:val="24"/>
          <w:u w:val="single"/>
          <w:lang w:eastAsia="zh-CN"/>
        </w:rPr>
        <w:t>）</w:t>
      </w:r>
      <w:r>
        <w:rPr>
          <w:rFonts w:cs="微软雅黑" w:asciiTheme="minorEastAsia" w:hAnsiTheme="minorEastAsia" w:eastAsiaTheme="minorEastAsia"/>
          <w:spacing w:val="7"/>
          <w:sz w:val="24"/>
          <w:szCs w:val="24"/>
          <w:u w:val="single"/>
          <w:lang w:eastAsia="zh-CN"/>
        </w:rPr>
        <w:t xml:space="preserve">  </w:t>
      </w:r>
      <w:r>
        <w:rPr>
          <w:rFonts w:cs="微软雅黑"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11"/>
          <w:sz w:val="24"/>
          <w:szCs w:val="24"/>
          <w:lang w:eastAsia="zh-CN"/>
        </w:rPr>
        <w:t>，</w:t>
      </w:r>
      <w:r>
        <w:rPr>
          <w:rFonts w:cs="微软雅黑" w:asciiTheme="minorEastAsia" w:hAnsiTheme="minorEastAsia" w:eastAsiaTheme="minorEastAsia"/>
          <w:spacing w:val="8"/>
          <w:sz w:val="24"/>
          <w:szCs w:val="24"/>
          <w:lang w:eastAsia="zh-CN"/>
        </w:rPr>
        <w:t>属于</w:t>
      </w:r>
      <w:r>
        <w:rPr>
          <w:rFonts w:cs="微软雅黑" w:asciiTheme="minorEastAsia" w:hAnsiTheme="minorEastAsia" w:eastAsiaTheme="minorEastAsia"/>
          <w:spacing w:val="8"/>
          <w:sz w:val="24"/>
          <w:szCs w:val="24"/>
          <w:u w:val="single"/>
          <w:lang w:eastAsia="zh-CN"/>
        </w:rPr>
        <w:t>（采购文件中明确的所属行业</w:t>
      </w:r>
      <w:r>
        <w:rPr>
          <w:rFonts w:cs="微软雅黑" w:asciiTheme="minorEastAsia" w:hAnsiTheme="minorEastAsia" w:eastAsiaTheme="minorEastAsia"/>
          <w:spacing w:val="-15"/>
          <w:sz w:val="24"/>
          <w:szCs w:val="24"/>
          <w:u w:val="single"/>
          <w:lang w:eastAsia="zh-CN"/>
        </w:rPr>
        <w:t xml:space="preserve"> </w:t>
      </w:r>
      <w:r>
        <w:rPr>
          <w:rFonts w:cs="微软雅黑" w:asciiTheme="minorEastAsia" w:hAnsiTheme="minorEastAsia" w:eastAsiaTheme="minorEastAsia"/>
          <w:spacing w:val="8"/>
          <w:sz w:val="24"/>
          <w:szCs w:val="24"/>
          <w:u w:val="single"/>
          <w:lang w:eastAsia="zh-CN"/>
        </w:rPr>
        <w:t>）</w:t>
      </w:r>
      <w:r>
        <w:rPr>
          <w:rFonts w:cs="微软雅黑" w:asciiTheme="minorEastAsia" w:hAnsiTheme="minorEastAsia" w:eastAsiaTheme="minorEastAsia"/>
          <w:spacing w:val="8"/>
          <w:sz w:val="24"/>
          <w:szCs w:val="24"/>
          <w:lang w:eastAsia="zh-CN"/>
        </w:rPr>
        <w:t>行业</w:t>
      </w:r>
      <w:r>
        <w:rPr>
          <w:rFonts w:cs="微软雅黑" w:asciiTheme="minorEastAsia" w:hAnsiTheme="minorEastAsia" w:eastAsiaTheme="minorEastAsia"/>
          <w:spacing w:val="-18"/>
          <w:sz w:val="24"/>
          <w:szCs w:val="24"/>
          <w:lang w:eastAsia="zh-CN"/>
        </w:rPr>
        <w:t xml:space="preserve"> </w:t>
      </w:r>
      <w:r>
        <w:rPr>
          <w:rFonts w:cs="微软雅黑" w:asciiTheme="minorEastAsia" w:hAnsiTheme="minorEastAsia" w:eastAsiaTheme="minorEastAsia"/>
          <w:spacing w:val="8"/>
          <w:sz w:val="24"/>
          <w:szCs w:val="24"/>
          <w:lang w:eastAsia="zh-CN"/>
        </w:rPr>
        <w:t>；承建（承接）</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6"/>
          <w:sz w:val="24"/>
          <w:szCs w:val="24"/>
          <w:lang w:eastAsia="zh-CN"/>
        </w:rPr>
        <w:t>企业为</w:t>
      </w:r>
      <w:r>
        <w:rPr>
          <w:rFonts w:cs="微软雅黑" w:asciiTheme="minorEastAsia" w:hAnsiTheme="minorEastAsia" w:eastAsiaTheme="minorEastAsia"/>
          <w:spacing w:val="6"/>
          <w:sz w:val="24"/>
          <w:szCs w:val="24"/>
          <w:u w:val="single"/>
          <w:lang w:eastAsia="zh-CN"/>
        </w:rPr>
        <w:t>（企业名称</w:t>
      </w:r>
      <w:r>
        <w:rPr>
          <w:rFonts w:cs="微软雅黑" w:asciiTheme="minorEastAsia" w:hAnsiTheme="minorEastAsia" w:eastAsiaTheme="minorEastAsia"/>
          <w:spacing w:val="-11"/>
          <w:sz w:val="24"/>
          <w:szCs w:val="24"/>
          <w:u w:val="single"/>
          <w:lang w:eastAsia="zh-CN"/>
        </w:rPr>
        <w:t xml:space="preserve"> </w:t>
      </w:r>
      <w:r>
        <w:rPr>
          <w:rFonts w:cs="微软雅黑" w:asciiTheme="minorEastAsia" w:hAnsiTheme="minorEastAsia" w:eastAsiaTheme="minorEastAsia"/>
          <w:spacing w:val="-42"/>
          <w:w w:val="74"/>
          <w:sz w:val="24"/>
          <w:szCs w:val="24"/>
          <w:u w:val="single"/>
          <w:lang w:eastAsia="zh-CN"/>
        </w:rPr>
        <w:t>）</w:t>
      </w:r>
      <w:r>
        <w:rPr>
          <w:rFonts w:cs="微软雅黑" w:asciiTheme="minorEastAsia" w:hAnsiTheme="minorEastAsia" w:eastAsiaTheme="minorEastAsia"/>
          <w:spacing w:val="-42"/>
          <w:w w:val="74"/>
          <w:sz w:val="24"/>
          <w:szCs w:val="24"/>
          <w:lang w:eastAsia="zh-CN"/>
        </w:rPr>
        <w:t>，</w:t>
      </w:r>
      <w:r>
        <w:rPr>
          <w:rFonts w:cs="微软雅黑" w:asciiTheme="minorEastAsia" w:hAnsiTheme="minorEastAsia" w:eastAsiaTheme="minorEastAsia"/>
          <w:spacing w:val="6"/>
          <w:sz w:val="24"/>
          <w:szCs w:val="24"/>
          <w:lang w:eastAsia="zh-CN"/>
        </w:rPr>
        <w:t>从业人员</w:t>
      </w:r>
      <w:r>
        <w:rPr>
          <w:rFonts w:asciiTheme="minorEastAsia" w:hAnsiTheme="minorEastAsia" w:eastAsiaTheme="minorEastAsia"/>
          <w:spacing w:val="6"/>
          <w:sz w:val="24"/>
          <w:szCs w:val="24"/>
          <w:lang w:eastAsia="zh-CN"/>
        </w:rPr>
        <w:t>_____</w:t>
      </w:r>
      <w:r>
        <w:rPr>
          <w:rFonts w:cs="微软雅黑" w:asciiTheme="minorEastAsia" w:hAnsiTheme="minorEastAsia" w:eastAsiaTheme="minorEastAsia"/>
          <w:spacing w:val="6"/>
          <w:sz w:val="24"/>
          <w:szCs w:val="24"/>
          <w:lang w:eastAsia="zh-CN"/>
        </w:rPr>
        <w:t>人，营业收入为</w:t>
      </w:r>
      <w:r>
        <w:rPr>
          <w:rFonts w:asciiTheme="minorEastAsia" w:hAnsiTheme="minorEastAsia" w:eastAsiaTheme="minorEastAsia"/>
          <w:spacing w:val="6"/>
          <w:sz w:val="24"/>
          <w:szCs w:val="24"/>
          <w:lang w:eastAsia="zh-CN"/>
        </w:rPr>
        <w:t>_____</w:t>
      </w:r>
      <w:r>
        <w:rPr>
          <w:rFonts w:cs="微软雅黑" w:asciiTheme="minorEastAsia" w:hAnsiTheme="minorEastAsia" w:eastAsiaTheme="minorEastAsia"/>
          <w:spacing w:val="6"/>
          <w:sz w:val="24"/>
          <w:szCs w:val="24"/>
          <w:lang w:eastAsia="zh-CN"/>
        </w:rPr>
        <w:t>万元，资产总额为</w:t>
      </w:r>
      <w:r>
        <w:rPr>
          <w:rFonts w:asciiTheme="minorEastAsia" w:hAnsiTheme="minorEastAsia" w:eastAsiaTheme="minorEastAsia"/>
          <w:spacing w:val="6"/>
          <w:sz w:val="24"/>
          <w:szCs w:val="24"/>
          <w:lang w:eastAsia="zh-CN"/>
        </w:rPr>
        <w:t>_____</w:t>
      </w:r>
      <w:r>
        <w:rPr>
          <w:rFonts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万元</w:t>
      </w:r>
      <w:r>
        <w:rPr>
          <w:rFonts w:cs="微软雅黑" w:asciiTheme="minorEastAsia" w:hAnsiTheme="minorEastAsia" w:eastAsiaTheme="minorEastAsia"/>
          <w:spacing w:val="22"/>
          <w:w w:val="101"/>
          <w:sz w:val="24"/>
          <w:szCs w:val="24"/>
          <w:lang w:eastAsia="zh-CN"/>
        </w:rPr>
        <w:t xml:space="preserve"> </w:t>
      </w:r>
      <w:r>
        <w:rPr>
          <w:rFonts w:asciiTheme="minorEastAsia" w:hAnsiTheme="minorEastAsia" w:eastAsiaTheme="minorEastAsia"/>
          <w:spacing w:val="1"/>
          <w:position w:val="6"/>
          <w:sz w:val="16"/>
          <w:szCs w:val="16"/>
          <w:lang w:eastAsia="zh-CN"/>
        </w:rPr>
        <w:t xml:space="preserve">1 </w:t>
      </w:r>
      <w:r>
        <w:rPr>
          <w:rFonts w:cs="微软雅黑" w:asciiTheme="minorEastAsia" w:hAnsiTheme="minorEastAsia" w:eastAsiaTheme="minorEastAsia"/>
          <w:spacing w:val="1"/>
          <w:sz w:val="24"/>
          <w:szCs w:val="24"/>
          <w:lang w:eastAsia="zh-CN"/>
        </w:rPr>
        <w:t>，属于（ 中型企业</w:t>
      </w:r>
      <w:r>
        <w:rPr>
          <w:rFonts w:cs="微软雅黑" w:asciiTheme="minorEastAsia" w:hAnsiTheme="minorEastAsia" w:eastAsiaTheme="minorEastAsia"/>
          <w:spacing w:val="-33"/>
          <w:sz w:val="24"/>
          <w:szCs w:val="24"/>
          <w:lang w:eastAsia="zh-CN"/>
        </w:rPr>
        <w:t xml:space="preserve"> </w:t>
      </w:r>
      <w:r>
        <w:rPr>
          <w:rFonts w:cs="微软雅黑" w:asciiTheme="minorEastAsia" w:hAnsiTheme="minorEastAsia" w:eastAsiaTheme="minorEastAsia"/>
          <w:spacing w:val="1"/>
          <w:sz w:val="24"/>
          <w:szCs w:val="24"/>
          <w:lang w:eastAsia="zh-CN"/>
        </w:rPr>
        <w:t>、小型企业</w:t>
      </w:r>
      <w:r>
        <w:rPr>
          <w:rFonts w:cs="微软雅黑" w:asciiTheme="minorEastAsia" w:hAnsiTheme="minorEastAsia" w:eastAsiaTheme="minorEastAsia"/>
          <w:spacing w:val="-33"/>
          <w:sz w:val="24"/>
          <w:szCs w:val="24"/>
          <w:lang w:eastAsia="zh-CN"/>
        </w:rPr>
        <w:t xml:space="preserve"> </w:t>
      </w:r>
      <w:r>
        <w:rPr>
          <w:rFonts w:cs="微软雅黑" w:asciiTheme="minorEastAsia" w:hAnsiTheme="minorEastAsia" w:eastAsiaTheme="minorEastAsia"/>
          <w:spacing w:val="1"/>
          <w:sz w:val="24"/>
          <w:szCs w:val="24"/>
          <w:lang w:eastAsia="zh-CN"/>
        </w:rPr>
        <w:t>、微型企业</w:t>
      </w:r>
      <w:r>
        <w:rPr>
          <w:rFonts w:cs="微软雅黑" w:asciiTheme="minorEastAsia" w:hAnsiTheme="minorEastAsia" w:eastAsiaTheme="minorEastAsia"/>
          <w:spacing w:val="-49"/>
          <w:sz w:val="24"/>
          <w:szCs w:val="24"/>
          <w:lang w:eastAsia="zh-CN"/>
        </w:rPr>
        <w:t>）；</w:t>
      </w:r>
    </w:p>
    <w:p w14:paraId="141DB87C">
      <w:pPr>
        <w:pStyle w:val="19"/>
        <w:spacing w:before="185" w:line="268" w:lineRule="auto"/>
        <w:ind w:left="113" w:right="72" w:firstLine="516"/>
        <w:rPr>
          <w:rFonts w:cs="微软雅黑" w:asciiTheme="minorEastAsia" w:hAnsiTheme="minorEastAsia" w:eastAsiaTheme="minorEastAsia"/>
          <w:sz w:val="24"/>
          <w:szCs w:val="24"/>
          <w:lang w:eastAsia="zh-CN"/>
        </w:rPr>
      </w:pPr>
      <w:r>
        <w:rPr>
          <w:rFonts w:asciiTheme="minorEastAsia" w:hAnsiTheme="minorEastAsia" w:eastAsiaTheme="minorEastAsia"/>
          <w:spacing w:val="8"/>
          <w:sz w:val="24"/>
          <w:szCs w:val="24"/>
          <w:lang w:eastAsia="zh-CN"/>
        </w:rPr>
        <w:t>2.</w:t>
      </w:r>
      <w:r>
        <w:rPr>
          <w:rFonts w:asciiTheme="minorEastAsia" w:hAnsiTheme="minorEastAsia" w:eastAsiaTheme="minorEastAsia"/>
          <w:spacing w:val="2"/>
          <w:sz w:val="24"/>
          <w:szCs w:val="24"/>
          <w:lang w:eastAsia="zh-CN"/>
        </w:rPr>
        <w:t xml:space="preserve">  </w:t>
      </w:r>
      <w:r>
        <w:rPr>
          <w:rFonts w:cs="微软雅黑" w:asciiTheme="minorEastAsia" w:hAnsiTheme="minorEastAsia" w:eastAsiaTheme="minorEastAsia"/>
          <w:spacing w:val="8"/>
          <w:sz w:val="24"/>
          <w:szCs w:val="24"/>
          <w:u w:val="single"/>
          <w:lang w:eastAsia="zh-CN"/>
        </w:rPr>
        <w:t>（标的名称</w:t>
      </w:r>
      <w:r>
        <w:rPr>
          <w:rFonts w:cs="微软雅黑" w:asciiTheme="minorEastAsia" w:hAnsiTheme="minorEastAsia" w:eastAsiaTheme="minorEastAsia"/>
          <w:spacing w:val="-12"/>
          <w:sz w:val="24"/>
          <w:szCs w:val="24"/>
          <w:u w:val="single"/>
          <w:lang w:eastAsia="zh-CN"/>
        </w:rPr>
        <w:t>）</w:t>
      </w:r>
      <w:r>
        <w:rPr>
          <w:rFonts w:cs="微软雅黑" w:asciiTheme="minorEastAsia" w:hAnsiTheme="minorEastAsia" w:eastAsiaTheme="minorEastAsia"/>
          <w:spacing w:val="7"/>
          <w:sz w:val="24"/>
          <w:szCs w:val="24"/>
          <w:u w:val="single"/>
          <w:lang w:eastAsia="zh-CN"/>
        </w:rPr>
        <w:t xml:space="preserve">  </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12"/>
          <w:sz w:val="24"/>
          <w:szCs w:val="24"/>
          <w:lang w:eastAsia="zh-CN"/>
        </w:rPr>
        <w:t>，</w:t>
      </w:r>
      <w:r>
        <w:rPr>
          <w:rFonts w:cs="微软雅黑" w:asciiTheme="minorEastAsia" w:hAnsiTheme="minorEastAsia" w:eastAsiaTheme="minorEastAsia"/>
          <w:spacing w:val="8"/>
          <w:sz w:val="24"/>
          <w:szCs w:val="24"/>
          <w:lang w:eastAsia="zh-CN"/>
        </w:rPr>
        <w:t>属于</w:t>
      </w:r>
      <w:r>
        <w:rPr>
          <w:rFonts w:cs="微软雅黑" w:asciiTheme="minorEastAsia" w:hAnsiTheme="minorEastAsia" w:eastAsiaTheme="minorEastAsia"/>
          <w:spacing w:val="8"/>
          <w:sz w:val="24"/>
          <w:szCs w:val="24"/>
          <w:u w:val="single"/>
          <w:lang w:eastAsia="zh-CN"/>
        </w:rPr>
        <w:t>（采购文件中明确的所属行业</w:t>
      </w:r>
      <w:r>
        <w:rPr>
          <w:rFonts w:cs="微软雅黑" w:asciiTheme="minorEastAsia" w:hAnsiTheme="minorEastAsia" w:eastAsiaTheme="minorEastAsia"/>
          <w:spacing w:val="-15"/>
          <w:sz w:val="24"/>
          <w:szCs w:val="24"/>
          <w:u w:val="single"/>
          <w:lang w:eastAsia="zh-CN"/>
        </w:rPr>
        <w:t xml:space="preserve"> </w:t>
      </w:r>
      <w:r>
        <w:rPr>
          <w:rFonts w:cs="微软雅黑" w:asciiTheme="minorEastAsia" w:hAnsiTheme="minorEastAsia" w:eastAsiaTheme="minorEastAsia"/>
          <w:spacing w:val="7"/>
          <w:sz w:val="24"/>
          <w:szCs w:val="24"/>
          <w:u w:val="single"/>
          <w:lang w:eastAsia="zh-CN"/>
        </w:rPr>
        <w:t>）</w:t>
      </w:r>
      <w:r>
        <w:rPr>
          <w:rFonts w:cs="微软雅黑" w:asciiTheme="minorEastAsia" w:hAnsiTheme="minorEastAsia" w:eastAsiaTheme="minorEastAsia"/>
          <w:spacing w:val="7"/>
          <w:sz w:val="24"/>
          <w:szCs w:val="24"/>
          <w:lang w:eastAsia="zh-CN"/>
        </w:rPr>
        <w:t>行业</w:t>
      </w:r>
      <w:r>
        <w:rPr>
          <w:rFonts w:cs="微软雅黑"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7"/>
          <w:sz w:val="24"/>
          <w:szCs w:val="24"/>
          <w:lang w:eastAsia="zh-CN"/>
        </w:rPr>
        <w:t>；承建（承接）</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6"/>
          <w:sz w:val="24"/>
          <w:szCs w:val="24"/>
          <w:lang w:eastAsia="zh-CN"/>
        </w:rPr>
        <w:t>企业为</w:t>
      </w:r>
      <w:r>
        <w:rPr>
          <w:rFonts w:cs="微软雅黑" w:asciiTheme="minorEastAsia" w:hAnsiTheme="minorEastAsia" w:eastAsiaTheme="minorEastAsia"/>
          <w:spacing w:val="6"/>
          <w:sz w:val="24"/>
          <w:szCs w:val="24"/>
          <w:u w:val="single"/>
          <w:lang w:eastAsia="zh-CN"/>
        </w:rPr>
        <w:t>（企业名称</w:t>
      </w:r>
      <w:r>
        <w:rPr>
          <w:rFonts w:cs="微软雅黑" w:asciiTheme="minorEastAsia" w:hAnsiTheme="minorEastAsia" w:eastAsiaTheme="minorEastAsia"/>
          <w:spacing w:val="-11"/>
          <w:sz w:val="24"/>
          <w:szCs w:val="24"/>
          <w:u w:val="single"/>
          <w:lang w:eastAsia="zh-CN"/>
        </w:rPr>
        <w:t xml:space="preserve"> </w:t>
      </w:r>
      <w:r>
        <w:rPr>
          <w:rFonts w:cs="微软雅黑" w:asciiTheme="minorEastAsia" w:hAnsiTheme="minorEastAsia" w:eastAsiaTheme="minorEastAsia"/>
          <w:spacing w:val="-42"/>
          <w:w w:val="74"/>
          <w:sz w:val="24"/>
          <w:szCs w:val="24"/>
          <w:u w:val="single"/>
          <w:lang w:eastAsia="zh-CN"/>
        </w:rPr>
        <w:t>）</w:t>
      </w:r>
      <w:r>
        <w:rPr>
          <w:rFonts w:cs="微软雅黑" w:asciiTheme="minorEastAsia" w:hAnsiTheme="minorEastAsia" w:eastAsiaTheme="minorEastAsia"/>
          <w:spacing w:val="-42"/>
          <w:w w:val="74"/>
          <w:sz w:val="24"/>
          <w:szCs w:val="24"/>
          <w:lang w:eastAsia="zh-CN"/>
        </w:rPr>
        <w:t>，</w:t>
      </w:r>
      <w:r>
        <w:rPr>
          <w:rFonts w:cs="微软雅黑" w:asciiTheme="minorEastAsia" w:hAnsiTheme="minorEastAsia" w:eastAsiaTheme="minorEastAsia"/>
          <w:spacing w:val="6"/>
          <w:sz w:val="24"/>
          <w:szCs w:val="24"/>
          <w:lang w:eastAsia="zh-CN"/>
        </w:rPr>
        <w:t>从业人员</w:t>
      </w:r>
      <w:r>
        <w:rPr>
          <w:rFonts w:asciiTheme="minorEastAsia" w:hAnsiTheme="minorEastAsia" w:eastAsiaTheme="minorEastAsia"/>
          <w:spacing w:val="6"/>
          <w:sz w:val="24"/>
          <w:szCs w:val="24"/>
          <w:lang w:eastAsia="zh-CN"/>
        </w:rPr>
        <w:t>_____</w:t>
      </w:r>
      <w:r>
        <w:rPr>
          <w:rFonts w:cs="微软雅黑" w:asciiTheme="minorEastAsia" w:hAnsiTheme="minorEastAsia" w:eastAsiaTheme="minorEastAsia"/>
          <w:spacing w:val="6"/>
          <w:sz w:val="24"/>
          <w:szCs w:val="24"/>
          <w:lang w:eastAsia="zh-CN"/>
        </w:rPr>
        <w:t>人，营业收入为</w:t>
      </w:r>
      <w:r>
        <w:rPr>
          <w:rFonts w:asciiTheme="minorEastAsia" w:hAnsiTheme="minorEastAsia" w:eastAsiaTheme="minorEastAsia"/>
          <w:spacing w:val="6"/>
          <w:sz w:val="24"/>
          <w:szCs w:val="24"/>
          <w:lang w:eastAsia="zh-CN"/>
        </w:rPr>
        <w:t>_____</w:t>
      </w:r>
      <w:r>
        <w:rPr>
          <w:rFonts w:cs="微软雅黑" w:asciiTheme="minorEastAsia" w:hAnsiTheme="minorEastAsia" w:eastAsiaTheme="minorEastAsia"/>
          <w:spacing w:val="6"/>
          <w:sz w:val="24"/>
          <w:szCs w:val="24"/>
          <w:lang w:eastAsia="zh-CN"/>
        </w:rPr>
        <w:t>万元，资产总额为</w:t>
      </w:r>
      <w:r>
        <w:rPr>
          <w:rFonts w:asciiTheme="minorEastAsia" w:hAnsiTheme="minorEastAsia" w:eastAsiaTheme="minorEastAsia"/>
          <w:spacing w:val="6"/>
          <w:sz w:val="24"/>
          <w:szCs w:val="24"/>
          <w:lang w:eastAsia="zh-CN"/>
        </w:rPr>
        <w:t>_____</w:t>
      </w:r>
      <w:r>
        <w:rPr>
          <w:rFonts w:asciiTheme="minorEastAsia" w:hAnsiTheme="minorEastAsia" w:eastAsiaTheme="minorEastAsia"/>
          <w:sz w:val="24"/>
          <w:szCs w:val="24"/>
          <w:lang w:eastAsia="zh-CN"/>
        </w:rPr>
        <w:t xml:space="preserve"> </w:t>
      </w:r>
      <w:r>
        <w:rPr>
          <w:rFonts w:cs="微软雅黑" w:asciiTheme="minorEastAsia" w:hAnsiTheme="minorEastAsia" w:eastAsiaTheme="minorEastAsia"/>
          <w:spacing w:val="1"/>
          <w:sz w:val="24"/>
          <w:szCs w:val="24"/>
          <w:lang w:eastAsia="zh-CN"/>
        </w:rPr>
        <w:t>万元</w:t>
      </w:r>
      <w:r>
        <w:rPr>
          <w:rFonts w:cs="微软雅黑" w:asciiTheme="minorEastAsia" w:hAnsiTheme="minorEastAsia" w:eastAsiaTheme="minorEastAsia"/>
          <w:spacing w:val="-17"/>
          <w:sz w:val="24"/>
          <w:szCs w:val="24"/>
          <w:lang w:eastAsia="zh-CN"/>
        </w:rPr>
        <w:t xml:space="preserve"> </w:t>
      </w:r>
      <w:r>
        <w:rPr>
          <w:rFonts w:cs="微软雅黑" w:asciiTheme="minorEastAsia" w:hAnsiTheme="minorEastAsia" w:eastAsiaTheme="minorEastAsia"/>
          <w:spacing w:val="1"/>
          <w:sz w:val="24"/>
          <w:szCs w:val="24"/>
          <w:lang w:eastAsia="zh-CN"/>
        </w:rPr>
        <w:t>，属于</w:t>
      </w:r>
      <w:r>
        <w:rPr>
          <w:rFonts w:cs="微软雅黑" w:asciiTheme="minorEastAsia" w:hAnsiTheme="minorEastAsia" w:eastAsiaTheme="minorEastAsia"/>
          <w:spacing w:val="1"/>
          <w:sz w:val="24"/>
          <w:szCs w:val="24"/>
          <w:u w:val="single"/>
          <w:lang w:eastAsia="zh-CN"/>
        </w:rPr>
        <w:t>（ 中型企业</w:t>
      </w:r>
      <w:r>
        <w:rPr>
          <w:rFonts w:cs="微软雅黑" w:asciiTheme="minorEastAsia" w:hAnsiTheme="minorEastAsia" w:eastAsiaTheme="minorEastAsia"/>
          <w:spacing w:val="-33"/>
          <w:sz w:val="24"/>
          <w:szCs w:val="24"/>
          <w:u w:val="single"/>
          <w:lang w:eastAsia="zh-CN"/>
        </w:rPr>
        <w:t xml:space="preserve"> </w:t>
      </w:r>
      <w:r>
        <w:rPr>
          <w:rFonts w:cs="微软雅黑" w:asciiTheme="minorEastAsia" w:hAnsiTheme="minorEastAsia" w:eastAsiaTheme="minorEastAsia"/>
          <w:spacing w:val="1"/>
          <w:sz w:val="24"/>
          <w:szCs w:val="24"/>
          <w:u w:val="single"/>
          <w:lang w:eastAsia="zh-CN"/>
        </w:rPr>
        <w:t>、小型企业</w:t>
      </w:r>
      <w:r>
        <w:rPr>
          <w:rFonts w:cs="微软雅黑" w:asciiTheme="minorEastAsia" w:hAnsiTheme="minorEastAsia" w:eastAsiaTheme="minorEastAsia"/>
          <w:spacing w:val="-33"/>
          <w:sz w:val="24"/>
          <w:szCs w:val="24"/>
          <w:u w:val="single"/>
          <w:lang w:eastAsia="zh-CN"/>
        </w:rPr>
        <w:t xml:space="preserve"> </w:t>
      </w:r>
      <w:r>
        <w:rPr>
          <w:rFonts w:cs="微软雅黑" w:asciiTheme="minorEastAsia" w:hAnsiTheme="minorEastAsia" w:eastAsiaTheme="minorEastAsia"/>
          <w:spacing w:val="1"/>
          <w:sz w:val="24"/>
          <w:szCs w:val="24"/>
          <w:u w:val="single"/>
          <w:lang w:eastAsia="zh-CN"/>
        </w:rPr>
        <w:t>、微型企业</w:t>
      </w:r>
      <w:r>
        <w:rPr>
          <w:rFonts w:cs="微软雅黑" w:asciiTheme="minorEastAsia" w:hAnsiTheme="minorEastAsia" w:eastAsiaTheme="minorEastAsia"/>
          <w:spacing w:val="-49"/>
          <w:sz w:val="24"/>
          <w:szCs w:val="24"/>
          <w:u w:val="single"/>
          <w:lang w:eastAsia="zh-CN"/>
        </w:rPr>
        <w:t>）</w:t>
      </w:r>
      <w:r>
        <w:rPr>
          <w:rFonts w:cs="微软雅黑" w:asciiTheme="minorEastAsia" w:hAnsiTheme="minorEastAsia" w:eastAsiaTheme="minorEastAsia"/>
          <w:spacing w:val="-49"/>
          <w:sz w:val="24"/>
          <w:szCs w:val="24"/>
          <w:lang w:eastAsia="zh-CN"/>
        </w:rPr>
        <w:t>；</w:t>
      </w:r>
    </w:p>
    <w:p w14:paraId="533B1BCD">
      <w:pPr>
        <w:pStyle w:val="19"/>
        <w:spacing w:line="342" w:lineRule="auto"/>
        <w:rPr>
          <w:rFonts w:asciiTheme="minorEastAsia" w:hAnsiTheme="minorEastAsia" w:eastAsiaTheme="minorEastAsia"/>
          <w:lang w:eastAsia="zh-CN"/>
        </w:rPr>
      </w:pPr>
    </w:p>
    <w:p w14:paraId="1DA66E80">
      <w:pPr>
        <w:pStyle w:val="19"/>
        <w:spacing w:line="342" w:lineRule="auto"/>
        <w:rPr>
          <w:rFonts w:asciiTheme="minorEastAsia" w:hAnsiTheme="minorEastAsia" w:eastAsiaTheme="minorEastAsia"/>
          <w:lang w:eastAsia="zh-CN"/>
        </w:rPr>
      </w:pPr>
    </w:p>
    <w:p w14:paraId="14E9F4FA">
      <w:pPr>
        <w:pStyle w:val="19"/>
        <w:spacing w:before="69" w:line="80" w:lineRule="exact"/>
        <w:ind w:left="640"/>
        <w:rPr>
          <w:rFonts w:asciiTheme="minorEastAsia" w:hAnsiTheme="minorEastAsia" w:eastAsiaTheme="minorEastAsia"/>
          <w:sz w:val="24"/>
          <w:szCs w:val="24"/>
          <w:lang w:eastAsia="zh-CN"/>
        </w:rPr>
      </w:pPr>
      <w:r>
        <w:rPr>
          <w:rFonts w:asciiTheme="minorEastAsia" w:hAnsiTheme="minorEastAsia" w:eastAsiaTheme="minorEastAsia"/>
          <w:spacing w:val="2"/>
          <w:position w:val="1"/>
          <w:sz w:val="24"/>
          <w:szCs w:val="24"/>
          <w:lang w:eastAsia="zh-CN"/>
        </w:rPr>
        <w:t>……</w:t>
      </w:r>
    </w:p>
    <w:p w14:paraId="6E67D171">
      <w:pPr>
        <w:spacing w:before="185" w:line="301" w:lineRule="auto"/>
        <w:ind w:left="110" w:right="84" w:firstLine="526"/>
        <w:rPr>
          <w:rFonts w:cs="微软雅黑" w:asciiTheme="minorEastAsia" w:hAnsiTheme="minorEastAsia"/>
          <w:sz w:val="24"/>
          <w:szCs w:val="24"/>
          <w:lang w:eastAsia="zh-CN"/>
        </w:rPr>
      </w:pPr>
      <w:r>
        <w:rPr>
          <w:rFonts w:cs="微软雅黑" w:asciiTheme="minorEastAsia" w:hAnsiTheme="minorEastAsia"/>
          <w:spacing w:val="6"/>
          <w:sz w:val="24"/>
          <w:szCs w:val="24"/>
          <w:lang w:eastAsia="zh-CN"/>
        </w:rPr>
        <w:t>以上企业</w:t>
      </w:r>
      <w:r>
        <w:rPr>
          <w:rFonts w:hint="eastAsia" w:cs="微软雅黑" w:asciiTheme="minorEastAsia" w:hAnsiTheme="minorEastAsia"/>
          <w:spacing w:val="-13"/>
          <w:sz w:val="24"/>
          <w:szCs w:val="24"/>
          <w:lang w:eastAsia="zh-CN"/>
        </w:rPr>
        <w:t>，</w:t>
      </w:r>
      <w:r>
        <w:rPr>
          <w:rFonts w:cs="微软雅黑" w:asciiTheme="minorEastAsia" w:hAnsiTheme="minorEastAsia"/>
          <w:spacing w:val="6"/>
          <w:sz w:val="24"/>
          <w:szCs w:val="24"/>
          <w:lang w:eastAsia="zh-CN"/>
        </w:rPr>
        <w:t>不属于大企业的分支机构</w:t>
      </w:r>
      <w:r>
        <w:rPr>
          <w:rFonts w:hint="eastAsia" w:cs="微软雅黑" w:asciiTheme="minorEastAsia" w:hAnsiTheme="minorEastAsia"/>
          <w:spacing w:val="-17"/>
          <w:sz w:val="24"/>
          <w:szCs w:val="24"/>
          <w:lang w:eastAsia="zh-CN"/>
        </w:rPr>
        <w:t>，</w:t>
      </w:r>
      <w:r>
        <w:rPr>
          <w:rFonts w:cs="微软雅黑" w:asciiTheme="minorEastAsia" w:hAnsiTheme="minorEastAsia"/>
          <w:spacing w:val="6"/>
          <w:sz w:val="24"/>
          <w:szCs w:val="24"/>
          <w:lang w:eastAsia="zh-CN"/>
        </w:rPr>
        <w:t>不存在控股股东为大企业的情形</w:t>
      </w:r>
      <w:r>
        <w:rPr>
          <w:rFonts w:cs="微软雅黑" w:asciiTheme="minorEastAsia" w:hAnsiTheme="minorEastAsia"/>
          <w:spacing w:val="-17"/>
          <w:sz w:val="24"/>
          <w:szCs w:val="24"/>
          <w:lang w:eastAsia="zh-CN"/>
        </w:rPr>
        <w:t xml:space="preserve"> </w:t>
      </w:r>
      <w:r>
        <w:rPr>
          <w:rFonts w:cs="微软雅黑" w:asciiTheme="minorEastAsia" w:hAnsiTheme="minorEastAsia"/>
          <w:spacing w:val="6"/>
          <w:sz w:val="24"/>
          <w:szCs w:val="24"/>
          <w:lang w:eastAsia="zh-CN"/>
        </w:rPr>
        <w:t>，也不</w:t>
      </w:r>
      <w:r>
        <w:rPr>
          <w:rFonts w:cs="微软雅黑" w:asciiTheme="minorEastAsia" w:hAnsiTheme="minorEastAsia"/>
          <w:spacing w:val="11"/>
          <w:sz w:val="24"/>
          <w:szCs w:val="24"/>
          <w:lang w:eastAsia="zh-CN"/>
        </w:rPr>
        <w:t>存在与大企业的负责人为同一人的情形。</w:t>
      </w:r>
    </w:p>
    <w:p w14:paraId="1FDAC5DA">
      <w:pPr>
        <w:spacing w:before="11" w:line="200" w:lineRule="auto"/>
        <w:ind w:left="616"/>
        <w:rPr>
          <w:rFonts w:cs="微软雅黑" w:asciiTheme="minorEastAsia" w:hAnsiTheme="minorEastAsia"/>
          <w:sz w:val="24"/>
          <w:szCs w:val="24"/>
          <w:lang w:eastAsia="zh-CN"/>
        </w:rPr>
      </w:pPr>
      <w:r>
        <w:rPr>
          <w:rFonts w:cs="微软雅黑" w:asciiTheme="minorEastAsia" w:hAnsiTheme="minorEastAsia"/>
          <w:spacing w:val="9"/>
          <w:sz w:val="24"/>
          <w:szCs w:val="24"/>
          <w:lang w:eastAsia="zh-CN"/>
        </w:rPr>
        <w:t>本企业对上述声明内容的真实性负责</w:t>
      </w:r>
      <w:r>
        <w:rPr>
          <w:rFonts w:hint="eastAsia" w:cs="微软雅黑" w:asciiTheme="minorEastAsia" w:hAnsiTheme="minorEastAsia"/>
          <w:spacing w:val="-31"/>
          <w:sz w:val="24"/>
          <w:szCs w:val="24"/>
          <w:lang w:eastAsia="zh-CN"/>
        </w:rPr>
        <w:t>。</w:t>
      </w:r>
      <w:r>
        <w:rPr>
          <w:rFonts w:cs="微软雅黑" w:asciiTheme="minorEastAsia" w:hAnsiTheme="minorEastAsia"/>
          <w:spacing w:val="9"/>
          <w:sz w:val="24"/>
          <w:szCs w:val="24"/>
          <w:lang w:eastAsia="zh-CN"/>
        </w:rPr>
        <w:t>如有虚假</w:t>
      </w:r>
      <w:r>
        <w:rPr>
          <w:rFonts w:cs="微软雅黑" w:asciiTheme="minorEastAsia" w:hAnsiTheme="minorEastAsia"/>
          <w:spacing w:val="-17"/>
          <w:sz w:val="24"/>
          <w:szCs w:val="24"/>
          <w:lang w:eastAsia="zh-CN"/>
        </w:rPr>
        <w:t xml:space="preserve"> </w:t>
      </w:r>
      <w:r>
        <w:rPr>
          <w:rFonts w:cs="微软雅黑" w:asciiTheme="minorEastAsia" w:hAnsiTheme="minorEastAsia"/>
          <w:spacing w:val="9"/>
          <w:sz w:val="24"/>
          <w:szCs w:val="24"/>
          <w:lang w:eastAsia="zh-CN"/>
        </w:rPr>
        <w:t>，将依法承担相应</w:t>
      </w:r>
      <w:r>
        <w:rPr>
          <w:rFonts w:cs="微软雅黑" w:asciiTheme="minorEastAsia" w:hAnsiTheme="minorEastAsia"/>
          <w:spacing w:val="8"/>
          <w:sz w:val="24"/>
          <w:szCs w:val="24"/>
          <w:lang w:eastAsia="zh-CN"/>
        </w:rPr>
        <w:t>责任。</w:t>
      </w:r>
    </w:p>
    <w:p w14:paraId="26E501F5">
      <w:pPr>
        <w:pStyle w:val="19"/>
        <w:spacing w:line="246" w:lineRule="auto"/>
        <w:rPr>
          <w:rFonts w:asciiTheme="minorEastAsia" w:hAnsiTheme="minorEastAsia" w:eastAsiaTheme="minorEastAsia"/>
          <w:lang w:eastAsia="zh-CN"/>
        </w:rPr>
      </w:pPr>
    </w:p>
    <w:p w14:paraId="3A88CB9A">
      <w:pPr>
        <w:pStyle w:val="19"/>
        <w:spacing w:line="246" w:lineRule="auto"/>
        <w:rPr>
          <w:rFonts w:asciiTheme="minorEastAsia" w:hAnsiTheme="minorEastAsia" w:eastAsiaTheme="minorEastAsia"/>
          <w:lang w:eastAsia="zh-CN"/>
        </w:rPr>
      </w:pPr>
    </w:p>
    <w:p w14:paraId="2CF7A43E">
      <w:pPr>
        <w:spacing w:before="103" w:line="301" w:lineRule="auto"/>
        <w:ind w:left="7316" w:right="432" w:hanging="125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企业名称（盖章</w:t>
      </w:r>
      <w:r>
        <w:rPr>
          <w:rFonts w:cs="微软雅黑" w:asciiTheme="minorEastAsia" w:hAnsiTheme="minorEastAsia"/>
          <w:spacing w:val="-61"/>
          <w:sz w:val="24"/>
          <w:szCs w:val="24"/>
          <w:lang w:eastAsia="zh-CN"/>
        </w:rPr>
        <w:t>）：</w:t>
      </w:r>
      <w:r>
        <w:rPr>
          <w:rFonts w:cs="微软雅黑" w:asciiTheme="minorEastAsia" w:hAnsiTheme="minorEastAsia"/>
          <w:spacing w:val="1"/>
          <w:sz w:val="24"/>
          <w:szCs w:val="24"/>
          <w:u w:val="single"/>
          <w:lang w:eastAsia="zh-CN"/>
        </w:rPr>
        <w:t xml:space="preserve">          </w:t>
      </w:r>
      <w:r>
        <w:rPr>
          <w:rFonts w:cs="微软雅黑" w:asciiTheme="minorEastAsia" w:hAnsiTheme="minorEastAsia"/>
          <w:spacing w:val="3"/>
          <w:sz w:val="24"/>
          <w:szCs w:val="24"/>
          <w:lang w:eastAsia="zh-CN"/>
        </w:rPr>
        <w:t xml:space="preserve"> </w:t>
      </w:r>
      <w:r>
        <w:rPr>
          <w:rFonts w:cs="微软雅黑" w:asciiTheme="minorEastAsia" w:hAnsiTheme="minorEastAsia"/>
          <w:spacing w:val="20"/>
          <w:sz w:val="24"/>
          <w:szCs w:val="24"/>
          <w:lang w:eastAsia="zh-CN"/>
        </w:rPr>
        <w:t>日期：</w:t>
      </w:r>
      <w:r>
        <w:rPr>
          <w:rFonts w:cs="微软雅黑" w:asciiTheme="minorEastAsia" w:hAnsiTheme="minorEastAsia"/>
          <w:sz w:val="24"/>
          <w:szCs w:val="24"/>
          <w:u w:val="single"/>
          <w:lang w:eastAsia="zh-CN"/>
        </w:rPr>
        <w:t xml:space="preserve">           </w:t>
      </w:r>
    </w:p>
    <w:p w14:paraId="3364BB70">
      <w:pPr>
        <w:pStyle w:val="19"/>
        <w:spacing w:line="241" w:lineRule="auto"/>
        <w:rPr>
          <w:rFonts w:asciiTheme="minorEastAsia" w:hAnsiTheme="minorEastAsia" w:eastAsiaTheme="minorEastAsia"/>
          <w:lang w:eastAsia="zh-CN"/>
        </w:rPr>
      </w:pPr>
    </w:p>
    <w:p w14:paraId="3A777428">
      <w:pPr>
        <w:pStyle w:val="19"/>
        <w:spacing w:line="242" w:lineRule="auto"/>
        <w:rPr>
          <w:rFonts w:asciiTheme="minorEastAsia" w:hAnsiTheme="minorEastAsia" w:eastAsiaTheme="minorEastAsia"/>
          <w:lang w:eastAsia="zh-CN"/>
        </w:rPr>
      </w:pPr>
      <w:r>
        <w:rPr>
          <w:rFonts w:asciiTheme="minorEastAsia" w:hAnsiTheme="minorEastAsia" w:eastAsiaTheme="minorEastAsia"/>
        </w:rPr>
        <w:pict>
          <v:shape id="_x0000_s1026" o:spid="_x0000_s1026" style="position:absolute;left:0pt;margin-left:0.25pt;margin-top:14.75pt;height:0pt;width:447.3pt;z-index:251661312;mso-width-relative:page;mso-height-relative:page;" filled="f" coordsize="8947,10" path="m0,0l8947,0e">
            <v:fill on="f" focussize="0,0"/>
            <v:stroke weight="0.48pt" miterlimit="2" joinstyle="bevel"/>
            <v:imagedata o:title=""/>
            <o:lock v:ext="edit"/>
          </v:shape>
        </w:pict>
      </w:r>
    </w:p>
    <w:p w14:paraId="13AFEC6A">
      <w:pPr>
        <w:pStyle w:val="19"/>
        <w:spacing w:before="86" w:line="207" w:lineRule="auto"/>
        <w:ind w:left="124"/>
        <w:rPr>
          <w:rFonts w:cs="微软雅黑" w:asciiTheme="minorEastAsia" w:hAnsiTheme="minorEastAsia" w:eastAsiaTheme="minorEastAsia"/>
          <w:sz w:val="20"/>
          <w:szCs w:val="20"/>
          <w:lang w:eastAsia="zh-CN"/>
        </w:rPr>
      </w:pPr>
      <w:r>
        <w:rPr>
          <w:rFonts w:asciiTheme="minorEastAsia" w:hAnsiTheme="minorEastAsia" w:eastAsiaTheme="minorEastAsia"/>
          <w:spacing w:val="8"/>
          <w:position w:val="5"/>
          <w:sz w:val="14"/>
          <w:szCs w:val="14"/>
          <w:lang w:eastAsia="zh-CN"/>
        </w:rPr>
        <w:t xml:space="preserve">1 </w:t>
      </w:r>
      <w:r>
        <w:rPr>
          <w:rFonts w:cs="微软雅黑" w:asciiTheme="minorEastAsia" w:hAnsiTheme="minorEastAsia" w:eastAsiaTheme="minorEastAsia"/>
          <w:spacing w:val="8"/>
          <w:sz w:val="20"/>
          <w:szCs w:val="20"/>
          <w:lang w:eastAsia="zh-CN"/>
        </w:rPr>
        <w:t>从业人员</w:t>
      </w:r>
      <w:r>
        <w:rPr>
          <w:rFonts w:cs="微软雅黑" w:asciiTheme="minorEastAsia" w:hAnsiTheme="minorEastAsia" w:eastAsiaTheme="minorEastAsia"/>
          <w:spacing w:val="-34"/>
          <w:sz w:val="20"/>
          <w:szCs w:val="20"/>
          <w:lang w:eastAsia="zh-CN"/>
        </w:rPr>
        <w:t xml:space="preserve"> </w:t>
      </w:r>
      <w:r>
        <w:rPr>
          <w:rFonts w:cs="微软雅黑" w:asciiTheme="minorEastAsia" w:hAnsiTheme="minorEastAsia" w:eastAsiaTheme="minorEastAsia"/>
          <w:spacing w:val="8"/>
          <w:sz w:val="20"/>
          <w:szCs w:val="20"/>
          <w:lang w:eastAsia="zh-CN"/>
        </w:rPr>
        <w:t>、营业收入、资产总额填报上一年度数据</w:t>
      </w:r>
      <w:r>
        <w:rPr>
          <w:rFonts w:cs="微软雅黑" w:asciiTheme="minorEastAsia" w:hAnsiTheme="minorEastAsia" w:eastAsiaTheme="minorEastAsia"/>
          <w:spacing w:val="-20"/>
          <w:sz w:val="20"/>
          <w:szCs w:val="20"/>
          <w:lang w:eastAsia="zh-CN"/>
        </w:rPr>
        <w:t xml:space="preserve"> </w:t>
      </w:r>
      <w:r>
        <w:rPr>
          <w:rFonts w:cs="微软雅黑" w:asciiTheme="minorEastAsia" w:hAnsiTheme="minorEastAsia" w:eastAsiaTheme="minorEastAsia"/>
          <w:spacing w:val="8"/>
          <w:sz w:val="20"/>
          <w:szCs w:val="20"/>
          <w:lang w:eastAsia="zh-CN"/>
        </w:rPr>
        <w:t>，</w:t>
      </w:r>
      <w:r>
        <w:rPr>
          <w:rFonts w:cs="微软雅黑" w:asciiTheme="minorEastAsia" w:hAnsiTheme="minorEastAsia" w:eastAsiaTheme="minorEastAsia"/>
          <w:spacing w:val="7"/>
          <w:sz w:val="20"/>
          <w:szCs w:val="20"/>
          <w:lang w:eastAsia="zh-CN"/>
        </w:rPr>
        <w:t>无上一年度数据的新成立企业可不填报。</w:t>
      </w:r>
    </w:p>
    <w:p w14:paraId="4DAC03F3">
      <w:pPr>
        <w:spacing w:line="207" w:lineRule="auto"/>
        <w:rPr>
          <w:rFonts w:hint="eastAsia" w:cs="微软雅黑" w:asciiTheme="minorEastAsia" w:hAnsiTheme="minorEastAsia"/>
          <w:sz w:val="20"/>
          <w:szCs w:val="20"/>
          <w:lang w:eastAsia="zh-CN"/>
        </w:rPr>
      </w:pPr>
      <w:r>
        <w:rPr>
          <w:rFonts w:hint="eastAsia" w:cs="微软雅黑" w:asciiTheme="minorEastAsia" w:hAnsiTheme="minorEastAsia"/>
          <w:sz w:val="20"/>
          <w:szCs w:val="20"/>
          <w:lang w:eastAsia="zh-CN"/>
        </w:rPr>
        <w:br w:type="page"/>
      </w:r>
    </w:p>
    <w:p w14:paraId="450CD097">
      <w:pPr>
        <w:spacing w:line="360" w:lineRule="auto"/>
        <w:ind w:firstLine="422" w:firstLineChars="200"/>
        <w:jc w:val="center"/>
        <w:rPr>
          <w:rFonts w:ascii="宋体" w:hAnsi="宋体"/>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中小企业划型标准规定</w:t>
      </w:r>
    </w:p>
    <w:p w14:paraId="70099E99">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一、根据《中华人民共和国中小企业促进法》和《国务院关于进一步促进中小企业发展的若干意见》(国发〔2009〕36号)，制定本规定。</w:t>
      </w:r>
    </w:p>
    <w:p w14:paraId="5B0F1313">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二、中小企业划分为中型、小型、微型三种类型，具体标准根据企业从业人员、营业收入、资产总额等指标，结合行业特点制定。</w:t>
      </w:r>
    </w:p>
    <w:p w14:paraId="3FC77A3F">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B95A754">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四、各行业划型标准为：</w:t>
      </w:r>
    </w:p>
    <w:p w14:paraId="6149E66A">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14:paraId="0FE8C3C9">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52A156">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CBEEBDC">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7FEC039">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8804843">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44BA5AE">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2A108A4">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44B457">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3F06A2A">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9C0C50">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E1A76C">
      <w:pPr>
        <w:spacing w:line="360" w:lineRule="auto"/>
        <w:ind w:firstLine="420" w:firstLineChars="200"/>
        <w:rPr>
          <w:rFonts w:ascii="宋体" w:hAnsi="宋体"/>
          <w:bCs/>
          <w:color w:val="000000" w:themeColor="text1"/>
          <w14:textFill>
            <w14:solidFill>
              <w14:schemeClr w14:val="tx1"/>
            </w14:solidFill>
          </w14:textFill>
        </w:rPr>
      </w:pPr>
      <w:r>
        <w:rPr>
          <w:rFonts w:ascii="宋体" w:hAnsi="宋体"/>
          <w:bCs/>
          <w:color w:val="000000" w:themeColor="text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176D0BC">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CC1760A">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F5A58EB">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A61979B">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14:paraId="539E22D0">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五、企业类型的划分以统计部门的统计数据为依据。</w:t>
      </w:r>
    </w:p>
    <w:p w14:paraId="12463849">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六、本规定适用于在中华人民共和国境内依法设立的各类所有制和各种组织形式的企业。个体工商户和本规定以外的行业，参照本规定进行划型。</w:t>
      </w:r>
    </w:p>
    <w:p w14:paraId="50554A56">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14:paraId="7DDBB7D7">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八、本规定由工业和信息化部、国家统计局会同有关部门根据《国民经济行业分类》修订情况和企业发展变化情况适时修订。</w:t>
      </w:r>
    </w:p>
    <w:p w14:paraId="79A52F99">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九、本规定由工业和信息化部、国家统计局会同有关部门负责解释。</w:t>
      </w:r>
    </w:p>
    <w:p w14:paraId="323D5318">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十、本规定自发布之日起执行，原国家经贸委、原国家计委、财政部和国家统计局2003年颁布的《中小企业标准暂行规定》同时废止。</w:t>
      </w:r>
    </w:p>
    <w:p w14:paraId="6BF77372">
      <w:pPr>
        <w:bidi w:val="0"/>
        <w:jc w:val="left"/>
        <w:rPr>
          <w:rFonts w:hint="eastAsia" w:ascii="Arial" w:hAnsi="Arial" w:cs="Arial" w:eastAsiaTheme="minorEastAsia"/>
          <w:snapToGrid w:val="0"/>
          <w:color w:val="000000"/>
          <w:sz w:val="21"/>
          <w:szCs w:val="21"/>
          <w:lang w:val="en-US" w:eastAsia="zh-CN" w:bidi="ar-SA"/>
        </w:rPr>
      </w:pPr>
    </w:p>
    <w:p w14:paraId="758B04B2">
      <w:pPr>
        <w:spacing w:before="328" w:line="204" w:lineRule="auto"/>
        <w:ind w:left="2196"/>
        <w:rPr>
          <w:rFonts w:cs="微软雅黑" w:asciiTheme="minorEastAsia" w:hAnsiTheme="minorEastAsia"/>
          <w:b/>
          <w:bCs/>
          <w:spacing w:val="10"/>
          <w:sz w:val="35"/>
          <w:szCs w:val="35"/>
          <w:lang w:eastAsia="zh-CN"/>
        </w:rPr>
      </w:pPr>
    </w:p>
    <w:p w14:paraId="1621D5D8">
      <w:pPr>
        <w:spacing w:before="328" w:line="204" w:lineRule="auto"/>
        <w:ind w:left="2196"/>
        <w:rPr>
          <w:rFonts w:cs="微软雅黑" w:asciiTheme="minorEastAsia" w:hAnsiTheme="minorEastAsia"/>
          <w:b/>
          <w:bCs/>
          <w:spacing w:val="10"/>
          <w:sz w:val="35"/>
          <w:szCs w:val="35"/>
          <w:lang w:eastAsia="zh-CN"/>
        </w:rPr>
      </w:pPr>
    </w:p>
    <w:p w14:paraId="393AA073">
      <w:pPr>
        <w:spacing w:before="328" w:line="204" w:lineRule="auto"/>
        <w:ind w:left="2196"/>
        <w:rPr>
          <w:rFonts w:cs="微软雅黑" w:asciiTheme="minorEastAsia" w:hAnsiTheme="minorEastAsia"/>
          <w:b/>
          <w:bCs/>
          <w:spacing w:val="10"/>
          <w:sz w:val="35"/>
          <w:szCs w:val="35"/>
          <w:lang w:eastAsia="zh-CN"/>
        </w:rPr>
      </w:pPr>
    </w:p>
    <w:p w14:paraId="4FCA29FC">
      <w:pPr>
        <w:spacing w:before="328" w:line="204" w:lineRule="auto"/>
        <w:ind w:left="2196"/>
        <w:rPr>
          <w:rFonts w:cs="微软雅黑" w:asciiTheme="minorEastAsia" w:hAnsiTheme="minorEastAsia"/>
          <w:b/>
          <w:bCs/>
          <w:spacing w:val="10"/>
          <w:sz w:val="35"/>
          <w:szCs w:val="35"/>
          <w:lang w:eastAsia="zh-CN"/>
        </w:rPr>
      </w:pPr>
    </w:p>
    <w:p w14:paraId="2EFEA3B1">
      <w:pPr>
        <w:spacing w:before="328" w:line="204" w:lineRule="auto"/>
        <w:ind w:left="2196"/>
        <w:rPr>
          <w:rFonts w:cs="微软雅黑" w:asciiTheme="minorEastAsia" w:hAnsiTheme="minorEastAsia"/>
          <w:b/>
          <w:bCs/>
          <w:spacing w:val="10"/>
          <w:sz w:val="35"/>
          <w:szCs w:val="35"/>
          <w:lang w:eastAsia="zh-CN"/>
        </w:rPr>
      </w:pPr>
    </w:p>
    <w:p w14:paraId="1637B8F2">
      <w:pPr>
        <w:spacing w:before="328" w:line="204" w:lineRule="auto"/>
        <w:ind w:left="2196"/>
        <w:rPr>
          <w:rFonts w:cs="微软雅黑" w:asciiTheme="minorEastAsia" w:hAnsiTheme="minorEastAsia"/>
          <w:b/>
          <w:bCs/>
          <w:spacing w:val="10"/>
          <w:sz w:val="35"/>
          <w:szCs w:val="35"/>
          <w:lang w:eastAsia="zh-CN"/>
        </w:rPr>
      </w:pPr>
    </w:p>
    <w:p w14:paraId="319B0272">
      <w:pPr>
        <w:spacing w:before="328" w:line="204" w:lineRule="auto"/>
        <w:ind w:left="2196"/>
        <w:rPr>
          <w:rFonts w:cs="微软雅黑" w:asciiTheme="minorEastAsia" w:hAnsiTheme="minorEastAsia"/>
          <w:b/>
          <w:bCs/>
          <w:spacing w:val="10"/>
          <w:sz w:val="35"/>
          <w:szCs w:val="35"/>
          <w:lang w:eastAsia="zh-CN"/>
        </w:rPr>
      </w:pPr>
    </w:p>
    <w:p w14:paraId="4EA662B2">
      <w:pPr>
        <w:spacing w:before="328" w:line="204" w:lineRule="auto"/>
        <w:ind w:left="2196"/>
        <w:rPr>
          <w:rFonts w:cs="微软雅黑" w:asciiTheme="minorEastAsia" w:hAnsiTheme="minorEastAsia"/>
          <w:b/>
          <w:bCs/>
          <w:spacing w:val="10"/>
          <w:sz w:val="35"/>
          <w:szCs w:val="35"/>
          <w:lang w:eastAsia="zh-CN"/>
        </w:rPr>
      </w:pPr>
    </w:p>
    <w:p w14:paraId="0763D887">
      <w:pPr>
        <w:spacing w:before="328" w:line="204" w:lineRule="auto"/>
        <w:ind w:left="2196"/>
        <w:rPr>
          <w:rFonts w:cs="微软雅黑" w:asciiTheme="minorEastAsia" w:hAnsiTheme="minorEastAsia"/>
          <w:b/>
          <w:bCs/>
          <w:spacing w:val="10"/>
          <w:sz w:val="35"/>
          <w:szCs w:val="35"/>
          <w:lang w:eastAsia="zh-CN"/>
        </w:rPr>
      </w:pPr>
    </w:p>
    <w:p w14:paraId="31CADF08">
      <w:pPr>
        <w:spacing w:before="328" w:line="204" w:lineRule="auto"/>
        <w:ind w:left="2196"/>
        <w:rPr>
          <w:rFonts w:cs="微软雅黑" w:asciiTheme="minorEastAsia" w:hAnsiTheme="minorEastAsia"/>
          <w:b/>
          <w:bCs/>
          <w:spacing w:val="10"/>
          <w:sz w:val="35"/>
          <w:szCs w:val="35"/>
          <w:lang w:eastAsia="zh-CN"/>
        </w:rPr>
      </w:pPr>
    </w:p>
    <w:p w14:paraId="5B34516D">
      <w:pPr>
        <w:spacing w:before="328" w:line="204" w:lineRule="auto"/>
        <w:ind w:left="2196"/>
        <w:rPr>
          <w:rFonts w:cs="微软雅黑" w:asciiTheme="minorEastAsia" w:hAnsiTheme="minorEastAsia"/>
          <w:b/>
          <w:bCs/>
          <w:spacing w:val="10"/>
          <w:sz w:val="35"/>
          <w:szCs w:val="35"/>
          <w:lang w:eastAsia="zh-CN"/>
        </w:rPr>
      </w:pPr>
    </w:p>
    <w:p w14:paraId="6630B624">
      <w:pPr>
        <w:spacing w:before="328" w:line="204" w:lineRule="auto"/>
        <w:ind w:left="2196"/>
        <w:rPr>
          <w:rFonts w:cs="微软雅黑" w:asciiTheme="minorEastAsia" w:hAnsiTheme="minorEastAsia"/>
          <w:b/>
          <w:bCs/>
          <w:spacing w:val="10"/>
          <w:sz w:val="35"/>
          <w:szCs w:val="35"/>
          <w:lang w:eastAsia="zh-CN"/>
        </w:rPr>
      </w:pPr>
    </w:p>
    <w:p w14:paraId="4379C457">
      <w:pPr>
        <w:spacing w:before="328" w:line="204" w:lineRule="auto"/>
        <w:ind w:left="2196"/>
        <w:rPr>
          <w:rFonts w:cs="微软雅黑" w:asciiTheme="minorEastAsia" w:hAnsiTheme="minorEastAsia"/>
          <w:b/>
          <w:bCs/>
          <w:spacing w:val="10"/>
          <w:sz w:val="35"/>
          <w:szCs w:val="35"/>
          <w:lang w:eastAsia="zh-CN"/>
        </w:rPr>
      </w:pPr>
    </w:p>
    <w:p w14:paraId="40C84917">
      <w:pPr>
        <w:spacing w:before="328" w:line="204" w:lineRule="auto"/>
        <w:ind w:left="2196"/>
        <w:rPr>
          <w:rFonts w:cs="微软雅黑" w:asciiTheme="minorEastAsia" w:hAnsiTheme="minorEastAsia"/>
          <w:b/>
          <w:bCs/>
          <w:spacing w:val="10"/>
          <w:sz w:val="35"/>
          <w:szCs w:val="35"/>
          <w:lang w:eastAsia="zh-CN"/>
        </w:rPr>
      </w:pPr>
    </w:p>
    <w:p w14:paraId="6E065F2F">
      <w:pPr>
        <w:spacing w:before="328" w:line="204" w:lineRule="auto"/>
        <w:ind w:left="2196"/>
        <w:rPr>
          <w:rFonts w:cs="微软雅黑" w:asciiTheme="minorEastAsia" w:hAnsiTheme="minorEastAsia"/>
          <w:b/>
          <w:bCs/>
          <w:spacing w:val="10"/>
          <w:sz w:val="35"/>
          <w:szCs w:val="35"/>
          <w:lang w:eastAsia="zh-CN"/>
        </w:rPr>
      </w:pPr>
    </w:p>
    <w:p w14:paraId="32AFF4BB">
      <w:pPr>
        <w:spacing w:before="328" w:line="204" w:lineRule="auto"/>
        <w:ind w:left="2196"/>
        <w:rPr>
          <w:rFonts w:cs="微软雅黑" w:asciiTheme="minorEastAsia" w:hAnsiTheme="minorEastAsia"/>
          <w:b/>
          <w:bCs/>
          <w:spacing w:val="10"/>
          <w:sz w:val="35"/>
          <w:szCs w:val="35"/>
          <w:lang w:eastAsia="zh-CN"/>
        </w:rPr>
      </w:pPr>
    </w:p>
    <w:p w14:paraId="6211B298">
      <w:pPr>
        <w:spacing w:before="328" w:line="204" w:lineRule="auto"/>
        <w:ind w:left="2196"/>
        <w:rPr>
          <w:rFonts w:cs="微软雅黑" w:asciiTheme="minorEastAsia" w:hAnsiTheme="minorEastAsia"/>
          <w:b/>
          <w:bCs/>
          <w:spacing w:val="10"/>
          <w:sz w:val="35"/>
          <w:szCs w:val="35"/>
          <w:lang w:eastAsia="zh-CN"/>
        </w:rPr>
      </w:pPr>
    </w:p>
    <w:p w14:paraId="29849AE5">
      <w:pPr>
        <w:spacing w:before="328" w:line="204" w:lineRule="auto"/>
        <w:ind w:left="2196"/>
        <w:rPr>
          <w:rFonts w:cs="微软雅黑" w:asciiTheme="minorEastAsia" w:hAnsiTheme="minorEastAsia"/>
          <w:b/>
          <w:bCs/>
          <w:spacing w:val="10"/>
          <w:sz w:val="35"/>
          <w:szCs w:val="35"/>
          <w:lang w:eastAsia="zh-CN"/>
        </w:rPr>
      </w:pPr>
    </w:p>
    <w:p w14:paraId="1D9EBBC1">
      <w:pPr>
        <w:spacing w:before="328" w:line="204" w:lineRule="auto"/>
        <w:jc w:val="center"/>
        <w:rPr>
          <w:rFonts w:cs="微软雅黑" w:asciiTheme="minorEastAsia" w:hAnsiTheme="minorEastAsia"/>
          <w:sz w:val="35"/>
          <w:szCs w:val="35"/>
          <w:lang w:eastAsia="zh-CN"/>
        </w:rPr>
      </w:pPr>
      <w:r>
        <w:rPr>
          <w:rFonts w:cs="微软雅黑" w:asciiTheme="minorEastAsia" w:hAnsiTheme="minorEastAsia"/>
          <w:b/>
          <w:bCs/>
          <w:spacing w:val="10"/>
          <w:sz w:val="35"/>
          <w:szCs w:val="35"/>
          <w:lang w:eastAsia="zh-CN"/>
        </w:rPr>
        <w:t>残疾人福利性单位声明函格式</w:t>
      </w:r>
    </w:p>
    <w:p w14:paraId="6D95A644">
      <w:pPr>
        <w:pStyle w:val="19"/>
        <w:spacing w:line="300" w:lineRule="auto"/>
        <w:rPr>
          <w:rFonts w:asciiTheme="minorEastAsia" w:hAnsiTheme="minorEastAsia" w:eastAsiaTheme="minorEastAsia"/>
          <w:lang w:eastAsia="zh-CN"/>
        </w:rPr>
      </w:pPr>
    </w:p>
    <w:p w14:paraId="21185FAA">
      <w:pPr>
        <w:pStyle w:val="19"/>
        <w:spacing w:line="300" w:lineRule="auto"/>
        <w:rPr>
          <w:rFonts w:asciiTheme="minorEastAsia" w:hAnsiTheme="minorEastAsia" w:eastAsiaTheme="minorEastAsia"/>
          <w:lang w:eastAsia="zh-CN"/>
        </w:rPr>
      </w:pPr>
    </w:p>
    <w:p w14:paraId="3F1AB208">
      <w:pPr>
        <w:pStyle w:val="19"/>
        <w:spacing w:before="103" w:line="337" w:lineRule="auto"/>
        <w:ind w:left="3" w:firstLine="504"/>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8"/>
          <w:sz w:val="24"/>
          <w:szCs w:val="24"/>
          <w:lang w:eastAsia="zh-CN"/>
        </w:rPr>
        <w:t>本单位郑重声明</w:t>
      </w:r>
      <w:r>
        <w:rPr>
          <w:rFonts w:hint="eastAsia" w:cs="微软雅黑" w:asciiTheme="minorEastAsia" w:hAnsiTheme="minorEastAsia" w:eastAsiaTheme="minorEastAsia"/>
          <w:spacing w:val="-16"/>
          <w:sz w:val="24"/>
          <w:szCs w:val="24"/>
          <w:lang w:eastAsia="zh-CN"/>
        </w:rPr>
        <w:t>，</w:t>
      </w:r>
      <w:r>
        <w:rPr>
          <w:rFonts w:cs="微软雅黑" w:asciiTheme="minorEastAsia" w:hAnsiTheme="minorEastAsia" w:eastAsiaTheme="minorEastAsia"/>
          <w:spacing w:val="8"/>
          <w:sz w:val="24"/>
          <w:szCs w:val="24"/>
          <w:lang w:eastAsia="zh-CN"/>
        </w:rPr>
        <w:t>根据《财政部民政部中国残疾人联合会关于促进</w:t>
      </w:r>
      <w:r>
        <w:rPr>
          <w:rFonts w:cs="微软雅黑" w:asciiTheme="minorEastAsia" w:hAnsiTheme="minorEastAsia" w:eastAsiaTheme="minorEastAsia"/>
          <w:spacing w:val="7"/>
          <w:sz w:val="24"/>
          <w:szCs w:val="24"/>
          <w:lang w:eastAsia="zh-CN"/>
        </w:rPr>
        <w:t>残疾人就</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3"/>
          <w:sz w:val="24"/>
          <w:szCs w:val="24"/>
          <w:lang w:eastAsia="zh-CN"/>
        </w:rPr>
        <w:t>业政府采购政策的通知》（财库〔</w:t>
      </w:r>
      <w:r>
        <w:rPr>
          <w:rFonts w:asciiTheme="minorEastAsia" w:hAnsiTheme="minorEastAsia" w:eastAsiaTheme="minorEastAsia"/>
          <w:spacing w:val="3"/>
          <w:sz w:val="24"/>
          <w:szCs w:val="24"/>
          <w:lang w:eastAsia="zh-CN"/>
        </w:rPr>
        <w:t>2017</w:t>
      </w:r>
      <w:r>
        <w:rPr>
          <w:rFonts w:cs="微软雅黑" w:asciiTheme="minorEastAsia" w:hAnsiTheme="minorEastAsia" w:eastAsiaTheme="minorEastAsia"/>
          <w:spacing w:val="3"/>
          <w:sz w:val="24"/>
          <w:szCs w:val="24"/>
          <w:lang w:eastAsia="zh-CN"/>
        </w:rPr>
        <w:t>〕</w:t>
      </w:r>
      <w:r>
        <w:rPr>
          <w:rFonts w:asciiTheme="minorEastAsia" w:hAnsiTheme="minorEastAsia" w:eastAsiaTheme="minorEastAsia"/>
          <w:spacing w:val="3"/>
          <w:sz w:val="24"/>
          <w:szCs w:val="24"/>
          <w:lang w:eastAsia="zh-CN"/>
        </w:rPr>
        <w:t>141</w:t>
      </w:r>
      <w:r>
        <w:rPr>
          <w:rFonts w:cs="微软雅黑" w:asciiTheme="minorEastAsia" w:hAnsiTheme="minorEastAsia" w:eastAsiaTheme="minorEastAsia"/>
          <w:spacing w:val="3"/>
          <w:sz w:val="24"/>
          <w:szCs w:val="24"/>
          <w:lang w:eastAsia="zh-CN"/>
        </w:rPr>
        <w:t xml:space="preserve">号 </w:t>
      </w:r>
      <w:r>
        <w:rPr>
          <w:rFonts w:cs="微软雅黑" w:asciiTheme="minorEastAsia" w:hAnsiTheme="minorEastAsia" w:eastAsiaTheme="minorEastAsia"/>
          <w:spacing w:val="2"/>
          <w:sz w:val="24"/>
          <w:szCs w:val="24"/>
          <w:lang w:eastAsia="zh-CN"/>
        </w:rPr>
        <w:t>）的规定</w:t>
      </w:r>
      <w:r>
        <w:rPr>
          <w:rFonts w:hint="eastAsia" w:cs="微软雅黑" w:asciiTheme="minorEastAsia" w:hAnsiTheme="minorEastAsia" w:eastAsiaTheme="minorEastAsia"/>
          <w:spacing w:val="-16"/>
          <w:sz w:val="24"/>
          <w:szCs w:val="24"/>
          <w:lang w:eastAsia="zh-CN"/>
        </w:rPr>
        <w:t>，</w:t>
      </w:r>
      <w:r>
        <w:rPr>
          <w:rFonts w:cs="微软雅黑" w:asciiTheme="minorEastAsia" w:hAnsiTheme="minorEastAsia" w:eastAsiaTheme="minorEastAsia"/>
          <w:spacing w:val="2"/>
          <w:sz w:val="24"/>
          <w:szCs w:val="24"/>
          <w:lang w:eastAsia="zh-CN"/>
        </w:rPr>
        <w:t>本单位</w:t>
      </w:r>
      <w:r>
        <w:rPr>
          <w:rFonts w:cs="微软雅黑" w:asciiTheme="minorEastAsia" w:hAnsiTheme="minorEastAsia" w:eastAsiaTheme="minorEastAsia"/>
          <w:b/>
          <w:bCs/>
          <w:spacing w:val="2"/>
          <w:sz w:val="24"/>
          <w:szCs w:val="24"/>
          <w:lang w:eastAsia="zh-CN"/>
        </w:rPr>
        <w:t>（请进行选择</w:t>
      </w:r>
      <w:r>
        <w:rPr>
          <w:rFonts w:cs="微软雅黑" w:asciiTheme="minorEastAsia" w:hAnsiTheme="minorEastAsia" w:eastAsiaTheme="minorEastAsia"/>
          <w:b/>
          <w:bCs/>
          <w:spacing w:val="-49"/>
          <w:w w:val="85"/>
          <w:sz w:val="24"/>
          <w:szCs w:val="24"/>
          <w:lang w:eastAsia="zh-CN"/>
        </w:rPr>
        <w:t>）</w:t>
      </w:r>
      <w:r>
        <w:rPr>
          <w:rFonts w:cs="微软雅黑" w:asciiTheme="minorEastAsia" w:hAnsiTheme="minorEastAsia" w:eastAsiaTheme="minorEastAsia"/>
          <w:spacing w:val="-49"/>
          <w:w w:val="85"/>
          <w:sz w:val="24"/>
          <w:szCs w:val="24"/>
          <w:lang w:eastAsia="zh-CN"/>
        </w:rPr>
        <w:t>：</w:t>
      </w:r>
    </w:p>
    <w:p w14:paraId="7E2CBC5D">
      <w:pPr>
        <w:pStyle w:val="19"/>
        <w:spacing w:before="20" w:line="200" w:lineRule="auto"/>
        <w:ind w:left="504"/>
        <w:rPr>
          <w:rFonts w:cs="微软雅黑" w:asciiTheme="minorEastAsia" w:hAnsiTheme="minorEastAsia" w:eastAsiaTheme="minorEastAsia"/>
          <w:sz w:val="24"/>
          <w:szCs w:val="24"/>
          <w:lang w:eastAsia="zh-CN"/>
        </w:rPr>
      </w:pPr>
      <w:r>
        <w:rPr>
          <w:rFonts w:asciiTheme="minorEastAsia" w:hAnsiTheme="minorEastAsia" w:eastAsiaTheme="minorEastAsia"/>
          <w:b/>
          <w:bCs/>
          <w:spacing w:val="15"/>
          <w:sz w:val="24"/>
          <w:szCs w:val="24"/>
          <w:lang w:eastAsia="zh-CN"/>
        </w:rPr>
        <w:t>□</w:t>
      </w:r>
      <w:r>
        <w:rPr>
          <w:rFonts w:cs="微软雅黑" w:asciiTheme="minorEastAsia" w:hAnsiTheme="minorEastAsia" w:eastAsiaTheme="minorEastAsia"/>
          <w:b/>
          <w:bCs/>
          <w:spacing w:val="15"/>
          <w:sz w:val="24"/>
          <w:szCs w:val="24"/>
          <w:lang w:eastAsia="zh-CN"/>
        </w:rPr>
        <w:t>不属于符合条件的残疾人福利性单位。</w:t>
      </w:r>
    </w:p>
    <w:p w14:paraId="1543255D">
      <w:pPr>
        <w:pStyle w:val="19"/>
        <w:spacing w:before="243" w:line="339" w:lineRule="auto"/>
        <w:ind w:left="4" w:right="61" w:firstLine="500"/>
        <w:rPr>
          <w:rFonts w:cs="微软雅黑" w:asciiTheme="minorEastAsia" w:hAnsiTheme="minorEastAsia" w:eastAsiaTheme="minorEastAsia"/>
          <w:sz w:val="24"/>
          <w:szCs w:val="24"/>
          <w:lang w:eastAsia="zh-CN"/>
        </w:rPr>
      </w:pPr>
      <w:r>
        <w:rPr>
          <w:rFonts w:asciiTheme="minorEastAsia" w:hAnsiTheme="minorEastAsia" w:eastAsiaTheme="minorEastAsia"/>
          <w:b/>
          <w:bCs/>
          <w:spacing w:val="15"/>
          <w:sz w:val="24"/>
          <w:szCs w:val="24"/>
          <w:lang w:eastAsia="zh-CN"/>
        </w:rPr>
        <w:t>□</w:t>
      </w:r>
      <w:r>
        <w:rPr>
          <w:rFonts w:cs="微软雅黑" w:asciiTheme="minorEastAsia" w:hAnsiTheme="minorEastAsia" w:eastAsiaTheme="minorEastAsia"/>
          <w:b/>
          <w:bCs/>
          <w:spacing w:val="15"/>
          <w:sz w:val="24"/>
          <w:szCs w:val="24"/>
          <w:lang w:eastAsia="zh-CN"/>
        </w:rPr>
        <w:t>属于符合条件的残疾人福利性单位，</w:t>
      </w:r>
      <w:r>
        <w:rPr>
          <w:rFonts w:cs="微软雅黑" w:asciiTheme="minorEastAsia" w:hAnsiTheme="minorEastAsia" w:eastAsiaTheme="minorEastAsia"/>
          <w:spacing w:val="15"/>
          <w:sz w:val="24"/>
          <w:szCs w:val="24"/>
          <w:lang w:eastAsia="zh-CN"/>
        </w:rPr>
        <w:t>且本单位参加</w:t>
      </w:r>
      <w:r>
        <w:rPr>
          <w:rFonts w:cs="微软雅黑" w:asciiTheme="minorEastAsia" w:hAnsiTheme="minorEastAsia" w:eastAsiaTheme="minorEastAsia"/>
          <w:spacing w:val="-59"/>
          <w:sz w:val="24"/>
          <w:szCs w:val="24"/>
          <w:lang w:eastAsia="zh-CN"/>
        </w:rPr>
        <w:t xml:space="preserve"> </w:t>
      </w:r>
      <w:r>
        <w:rPr>
          <w:rFonts w:cs="微软雅黑" w:asciiTheme="minorEastAsia" w:hAnsiTheme="minorEastAsia" w:eastAsiaTheme="minorEastAsia"/>
          <w:spacing w:val="1"/>
          <w:sz w:val="24"/>
          <w:szCs w:val="24"/>
          <w:u w:val="single"/>
          <w:lang w:eastAsia="zh-CN"/>
        </w:rPr>
        <w:t xml:space="preserve">          </w:t>
      </w:r>
      <w:r>
        <w:rPr>
          <w:rFonts w:cs="微软雅黑" w:asciiTheme="minorEastAsia" w:hAnsiTheme="minorEastAsia" w:eastAsiaTheme="minorEastAsia"/>
          <w:spacing w:val="-60"/>
          <w:sz w:val="24"/>
          <w:szCs w:val="24"/>
          <w:lang w:eastAsia="zh-CN"/>
        </w:rPr>
        <w:t xml:space="preserve"> </w:t>
      </w:r>
      <w:r>
        <w:rPr>
          <w:rFonts w:cs="微软雅黑" w:asciiTheme="minorEastAsia" w:hAnsiTheme="minorEastAsia" w:eastAsiaTheme="minorEastAsia"/>
          <w:spacing w:val="15"/>
          <w:sz w:val="24"/>
          <w:szCs w:val="24"/>
          <w:lang w:eastAsia="zh-CN"/>
        </w:rPr>
        <w:t>单位的</w:t>
      </w:r>
      <w:r>
        <w:rPr>
          <w:rFonts w:cs="微软雅黑" w:asciiTheme="minorEastAsia" w:hAnsiTheme="minorEastAsia" w:eastAsiaTheme="minorEastAsia"/>
          <w:spacing w:val="-56"/>
          <w:sz w:val="24"/>
          <w:szCs w:val="24"/>
          <w:lang w:eastAsia="zh-CN"/>
        </w:rPr>
        <w:t xml:space="preserve"> </w:t>
      </w:r>
      <w:r>
        <w:rPr>
          <w:rFonts w:cs="微软雅黑" w:asciiTheme="minorEastAsia" w:hAnsiTheme="minorEastAsia" w:eastAsiaTheme="minorEastAsia"/>
          <w:spacing w:val="1"/>
          <w:sz w:val="24"/>
          <w:szCs w:val="24"/>
          <w:u w:val="single"/>
          <w:lang w:eastAsia="zh-CN"/>
        </w:rPr>
        <w:t xml:space="preserve">          </w:t>
      </w:r>
      <w:r>
        <w:rPr>
          <w:rFonts w:cs="微软雅黑" w:asciiTheme="minorEastAsia" w:hAnsiTheme="minorEastAsia" w:eastAsiaTheme="minorEastAsia"/>
          <w:spacing w:val="-62"/>
          <w:sz w:val="24"/>
          <w:szCs w:val="24"/>
          <w:lang w:eastAsia="zh-CN"/>
        </w:rPr>
        <w:t xml:space="preserve"> </w:t>
      </w:r>
      <w:r>
        <w:rPr>
          <w:rFonts w:cs="微软雅黑" w:asciiTheme="minorEastAsia" w:hAnsiTheme="minorEastAsia" w:eastAsiaTheme="minorEastAsia"/>
          <w:spacing w:val="15"/>
          <w:sz w:val="24"/>
          <w:szCs w:val="24"/>
          <w:lang w:eastAsia="zh-CN"/>
        </w:rPr>
        <w:t>项目</w:t>
      </w:r>
      <w:r>
        <w:rPr>
          <w:rFonts w:cs="微软雅黑" w:asciiTheme="minorEastAsia" w:hAnsiTheme="minorEastAsia" w:eastAsiaTheme="minorEastAsia"/>
          <w:spacing w:val="10"/>
          <w:sz w:val="24"/>
          <w:szCs w:val="24"/>
          <w:lang w:eastAsia="zh-CN"/>
        </w:rPr>
        <w:t>采购活动提供本单位制造的货物（ 由本单位承担工程</w:t>
      </w:r>
      <w:r>
        <w:rPr>
          <w:rFonts w:asciiTheme="minorEastAsia" w:hAnsiTheme="minorEastAsia" w:eastAsiaTheme="minorEastAsia"/>
          <w:spacing w:val="10"/>
          <w:sz w:val="24"/>
          <w:szCs w:val="24"/>
          <w:lang w:eastAsia="zh-CN"/>
        </w:rPr>
        <w:t>/</w:t>
      </w:r>
      <w:r>
        <w:rPr>
          <w:rFonts w:cs="微软雅黑" w:asciiTheme="minorEastAsia" w:hAnsiTheme="minorEastAsia" w:eastAsiaTheme="minorEastAsia"/>
          <w:spacing w:val="10"/>
          <w:sz w:val="24"/>
          <w:szCs w:val="24"/>
          <w:lang w:eastAsia="zh-CN"/>
        </w:rPr>
        <w:t>提供服务</w:t>
      </w:r>
      <w:r>
        <w:rPr>
          <w:rFonts w:cs="微软雅黑" w:asciiTheme="minorEastAsia" w:hAnsiTheme="minorEastAsia" w:eastAsiaTheme="minorEastAsia"/>
          <w:spacing w:val="-39"/>
          <w:sz w:val="24"/>
          <w:szCs w:val="24"/>
          <w:lang w:eastAsia="zh-CN"/>
        </w:rPr>
        <w:t>），</w:t>
      </w:r>
      <w:r>
        <w:rPr>
          <w:rFonts w:cs="微软雅黑" w:asciiTheme="minorEastAsia" w:hAnsiTheme="minorEastAsia" w:eastAsiaTheme="minorEastAsia"/>
          <w:spacing w:val="10"/>
          <w:sz w:val="24"/>
          <w:szCs w:val="24"/>
          <w:lang w:eastAsia="zh-CN"/>
        </w:rPr>
        <w:t>或者</w:t>
      </w:r>
      <w:r>
        <w:rPr>
          <w:rFonts w:cs="微软雅黑" w:asciiTheme="minorEastAsia" w:hAnsiTheme="minorEastAsia" w:eastAsiaTheme="minorEastAsia"/>
          <w:spacing w:val="9"/>
          <w:sz w:val="24"/>
          <w:szCs w:val="24"/>
          <w:lang w:eastAsia="zh-CN"/>
        </w:rPr>
        <w:t>提供其他残疾人福利性单位制造的货物（不包括使用非残疾人福利性单位注</w:t>
      </w:r>
      <w:r>
        <w:rPr>
          <w:rFonts w:cs="微软雅黑" w:asciiTheme="minorEastAsia" w:hAnsiTheme="minorEastAsia" w:eastAsiaTheme="minorEastAsia"/>
          <w:spacing w:val="8"/>
          <w:sz w:val="24"/>
          <w:szCs w:val="24"/>
          <w:lang w:eastAsia="zh-CN"/>
        </w:rPr>
        <w:t>册商标的货物）。</w:t>
      </w:r>
    </w:p>
    <w:p w14:paraId="4BFD11B7">
      <w:pPr>
        <w:spacing w:before="19" w:line="200" w:lineRule="auto"/>
        <w:ind w:left="508"/>
        <w:rPr>
          <w:rFonts w:cs="微软雅黑" w:asciiTheme="minorEastAsia" w:hAnsiTheme="minorEastAsia"/>
          <w:sz w:val="24"/>
          <w:szCs w:val="24"/>
          <w:lang w:eastAsia="zh-CN"/>
        </w:rPr>
      </w:pPr>
      <w:r>
        <w:rPr>
          <w:rFonts w:cs="微软雅黑" w:asciiTheme="minorEastAsia" w:hAnsiTheme="minorEastAsia"/>
          <w:b/>
          <w:bCs/>
          <w:spacing w:val="10"/>
          <w:sz w:val="24"/>
          <w:szCs w:val="24"/>
          <w:lang w:eastAsia="zh-CN"/>
        </w:rPr>
        <w:t>本单位对上述声明的真实性负责</w:t>
      </w:r>
      <w:r>
        <w:rPr>
          <w:rFonts w:hint="eastAsia" w:cs="微软雅黑" w:asciiTheme="minorEastAsia" w:hAnsiTheme="minorEastAsia"/>
          <w:b/>
          <w:bCs/>
          <w:spacing w:val="-32"/>
          <w:sz w:val="24"/>
          <w:szCs w:val="24"/>
          <w:lang w:eastAsia="zh-CN"/>
        </w:rPr>
        <w:t>。</w:t>
      </w:r>
      <w:r>
        <w:rPr>
          <w:rFonts w:cs="微软雅黑" w:asciiTheme="minorEastAsia" w:hAnsiTheme="minorEastAsia"/>
          <w:b/>
          <w:bCs/>
          <w:spacing w:val="10"/>
          <w:sz w:val="24"/>
          <w:szCs w:val="24"/>
          <w:lang w:eastAsia="zh-CN"/>
        </w:rPr>
        <w:t>如有虚假</w:t>
      </w:r>
      <w:r>
        <w:rPr>
          <w:rFonts w:hint="eastAsia" w:cs="微软雅黑" w:asciiTheme="minorEastAsia" w:hAnsiTheme="minorEastAsia"/>
          <w:b/>
          <w:bCs/>
          <w:spacing w:val="-17"/>
          <w:sz w:val="24"/>
          <w:szCs w:val="24"/>
          <w:lang w:eastAsia="zh-CN"/>
        </w:rPr>
        <w:t>，</w:t>
      </w:r>
      <w:r>
        <w:rPr>
          <w:rFonts w:cs="微软雅黑" w:asciiTheme="minorEastAsia" w:hAnsiTheme="minorEastAsia"/>
          <w:b/>
          <w:bCs/>
          <w:spacing w:val="10"/>
          <w:sz w:val="24"/>
          <w:szCs w:val="24"/>
          <w:lang w:eastAsia="zh-CN"/>
        </w:rPr>
        <w:t>将</w:t>
      </w:r>
      <w:r>
        <w:rPr>
          <w:rFonts w:cs="微软雅黑" w:asciiTheme="minorEastAsia" w:hAnsiTheme="minorEastAsia"/>
          <w:b/>
          <w:bCs/>
          <w:spacing w:val="9"/>
          <w:sz w:val="24"/>
          <w:szCs w:val="24"/>
          <w:lang w:eastAsia="zh-CN"/>
        </w:rPr>
        <w:t>依法承担相应责任。</w:t>
      </w:r>
    </w:p>
    <w:p w14:paraId="469D6469">
      <w:pPr>
        <w:pStyle w:val="19"/>
        <w:spacing w:line="262" w:lineRule="auto"/>
        <w:rPr>
          <w:rFonts w:asciiTheme="minorEastAsia" w:hAnsiTheme="minorEastAsia" w:eastAsiaTheme="minorEastAsia"/>
          <w:lang w:eastAsia="zh-CN"/>
        </w:rPr>
      </w:pPr>
    </w:p>
    <w:p w14:paraId="1F21DC33">
      <w:pPr>
        <w:pStyle w:val="19"/>
        <w:spacing w:line="262" w:lineRule="auto"/>
        <w:rPr>
          <w:rFonts w:asciiTheme="minorEastAsia" w:hAnsiTheme="minorEastAsia" w:eastAsiaTheme="minorEastAsia"/>
          <w:lang w:eastAsia="zh-CN"/>
        </w:rPr>
      </w:pPr>
    </w:p>
    <w:p w14:paraId="71095203">
      <w:pPr>
        <w:pStyle w:val="19"/>
        <w:spacing w:line="262" w:lineRule="auto"/>
        <w:rPr>
          <w:rFonts w:asciiTheme="minorEastAsia" w:hAnsiTheme="minorEastAsia" w:eastAsiaTheme="minorEastAsia"/>
          <w:lang w:eastAsia="zh-CN"/>
        </w:rPr>
      </w:pPr>
    </w:p>
    <w:p w14:paraId="0D9C33DB">
      <w:pPr>
        <w:pStyle w:val="19"/>
        <w:spacing w:line="262" w:lineRule="auto"/>
        <w:rPr>
          <w:rFonts w:asciiTheme="minorEastAsia" w:hAnsiTheme="minorEastAsia" w:eastAsiaTheme="minorEastAsia"/>
          <w:lang w:eastAsia="zh-CN"/>
        </w:rPr>
      </w:pPr>
    </w:p>
    <w:p w14:paraId="3C7E084A">
      <w:pPr>
        <w:pStyle w:val="19"/>
        <w:spacing w:line="262" w:lineRule="auto"/>
        <w:rPr>
          <w:rFonts w:asciiTheme="minorEastAsia" w:hAnsiTheme="minorEastAsia" w:eastAsiaTheme="minorEastAsia"/>
          <w:lang w:eastAsia="zh-CN"/>
        </w:rPr>
      </w:pPr>
    </w:p>
    <w:p w14:paraId="4A10CD68">
      <w:pPr>
        <w:spacing w:before="104" w:line="339" w:lineRule="auto"/>
        <w:ind w:left="5828" w:right="1623" w:hanging="1175"/>
        <w:rPr>
          <w:rFonts w:cs="微软雅黑" w:asciiTheme="minorEastAsia" w:hAnsiTheme="minorEastAsia"/>
          <w:sz w:val="24"/>
          <w:szCs w:val="24"/>
          <w:lang w:eastAsia="zh-CN"/>
        </w:rPr>
        <w:sectPr>
          <w:headerReference r:id="rId12" w:type="default"/>
          <w:footerReference r:id="rId13" w:type="default"/>
          <w:pgSz w:w="11907" w:h="16840"/>
          <w:pgMar w:top="1149" w:right="1128" w:bottom="1060" w:left="1696" w:header="875" w:footer="886" w:gutter="0"/>
          <w:cols w:space="720" w:num="1"/>
        </w:sectPr>
      </w:pPr>
      <w:r>
        <w:rPr>
          <w:rFonts w:cs="微软雅黑" w:asciiTheme="minorEastAsia" w:hAnsiTheme="minorEastAsia"/>
          <w:spacing w:val="9"/>
          <w:sz w:val="24"/>
          <w:szCs w:val="24"/>
          <w:lang w:eastAsia="zh-CN"/>
        </w:rPr>
        <w:t>单位名称（盖章</w:t>
      </w:r>
      <w:r>
        <w:rPr>
          <w:rFonts w:cs="微软雅黑" w:asciiTheme="minorEastAsia" w:hAnsiTheme="minorEastAsia"/>
          <w:spacing w:val="-44"/>
          <w:sz w:val="24"/>
          <w:szCs w:val="24"/>
          <w:lang w:eastAsia="zh-CN"/>
        </w:rPr>
        <w:t>）：</w:t>
      </w:r>
      <w:r>
        <w:rPr>
          <w:rFonts w:cs="微软雅黑" w:asciiTheme="minorEastAsia" w:hAnsiTheme="minorEastAsia"/>
          <w:spacing w:val="1"/>
          <w:sz w:val="24"/>
          <w:szCs w:val="24"/>
          <w:u w:val="single"/>
          <w:lang w:eastAsia="zh-CN"/>
        </w:rPr>
        <w:t xml:space="preserve">          </w:t>
      </w:r>
      <w:r>
        <w:rPr>
          <w:rFonts w:cs="微软雅黑" w:asciiTheme="minorEastAsia" w:hAnsiTheme="minorEastAsia"/>
          <w:spacing w:val="3"/>
          <w:sz w:val="24"/>
          <w:szCs w:val="24"/>
          <w:lang w:eastAsia="zh-CN"/>
        </w:rPr>
        <w:t xml:space="preserve"> </w:t>
      </w:r>
      <w:r>
        <w:rPr>
          <w:rFonts w:cs="微软雅黑" w:asciiTheme="minorEastAsia" w:hAnsiTheme="minorEastAsia"/>
          <w:spacing w:val="-32"/>
          <w:sz w:val="24"/>
          <w:szCs w:val="24"/>
          <w:lang w:eastAsia="zh-CN"/>
        </w:rPr>
        <w:t>日</w:t>
      </w:r>
      <w:r>
        <w:rPr>
          <w:rFonts w:cs="微软雅黑" w:asciiTheme="minorEastAsia" w:hAnsiTheme="minorEastAsia"/>
          <w:spacing w:val="22"/>
          <w:sz w:val="24"/>
          <w:szCs w:val="24"/>
          <w:lang w:eastAsia="zh-CN"/>
        </w:rPr>
        <w:t xml:space="preserve">   </w:t>
      </w:r>
      <w:r>
        <w:rPr>
          <w:rFonts w:cs="微软雅黑" w:asciiTheme="minorEastAsia" w:hAnsiTheme="minorEastAsia"/>
          <w:spacing w:val="-32"/>
          <w:sz w:val="24"/>
          <w:szCs w:val="24"/>
          <w:lang w:eastAsia="zh-CN"/>
        </w:rPr>
        <w:t>期</w:t>
      </w:r>
      <w:r>
        <w:rPr>
          <w:rFonts w:cs="微软雅黑" w:asciiTheme="minorEastAsia" w:hAnsiTheme="minorEastAsia"/>
          <w:spacing w:val="-14"/>
          <w:sz w:val="24"/>
          <w:szCs w:val="24"/>
          <w:lang w:eastAsia="zh-CN"/>
        </w:rPr>
        <w:t xml:space="preserve"> </w:t>
      </w:r>
      <w:r>
        <w:rPr>
          <w:rFonts w:cs="微软雅黑" w:asciiTheme="minorEastAsia" w:hAnsiTheme="minorEastAsia"/>
          <w:spacing w:val="-32"/>
          <w:sz w:val="24"/>
          <w:szCs w:val="24"/>
          <w:lang w:eastAsia="zh-CN"/>
        </w:rPr>
        <w:t>：</w:t>
      </w:r>
      <w:r>
        <w:rPr>
          <w:rFonts w:cs="微软雅黑" w:asciiTheme="minorEastAsia" w:hAnsiTheme="minorEastAsia"/>
          <w:sz w:val="24"/>
          <w:szCs w:val="24"/>
          <w:u w:val="single"/>
          <w:lang w:eastAsia="zh-CN"/>
        </w:rPr>
        <w:t xml:space="preserve">           </w:t>
      </w:r>
    </w:p>
    <w:p w14:paraId="33D7A580">
      <w:pPr>
        <w:pStyle w:val="19"/>
        <w:spacing w:before="307" w:line="201" w:lineRule="auto"/>
        <w:ind w:left="18"/>
        <w:outlineLvl w:val="2"/>
        <w:rPr>
          <w:rFonts w:cs="微软雅黑" w:asciiTheme="minorEastAsia" w:hAnsiTheme="minorEastAsia" w:eastAsiaTheme="minorEastAsia"/>
          <w:spacing w:val="1"/>
          <w:sz w:val="24"/>
          <w:szCs w:val="24"/>
          <w:lang w:eastAsia="zh-CN"/>
        </w:rPr>
      </w:pPr>
      <w:r>
        <w:rPr>
          <w:rFonts w:hint="eastAsia" w:asciiTheme="minorEastAsia" w:hAnsiTheme="minorEastAsia" w:eastAsiaTheme="minorEastAsia"/>
          <w:spacing w:val="1"/>
          <w:sz w:val="24"/>
          <w:szCs w:val="24"/>
          <w:lang w:val="en-US" w:eastAsia="zh-CN"/>
        </w:rPr>
        <w:t>4</w:t>
      </w:r>
      <w:r>
        <w:rPr>
          <w:rFonts w:asciiTheme="minorEastAsia" w:hAnsiTheme="minorEastAsia" w:eastAsiaTheme="minorEastAsia"/>
          <w:spacing w:val="67"/>
          <w:sz w:val="24"/>
          <w:szCs w:val="24"/>
          <w:lang w:eastAsia="zh-CN"/>
        </w:rPr>
        <w:t xml:space="preserve"> </w:t>
      </w:r>
      <w:r>
        <w:rPr>
          <w:rFonts w:cs="微软雅黑" w:asciiTheme="minorEastAsia" w:hAnsiTheme="minorEastAsia" w:eastAsiaTheme="minorEastAsia"/>
          <w:spacing w:val="1"/>
          <w:sz w:val="24"/>
          <w:szCs w:val="24"/>
          <w:lang w:eastAsia="zh-CN"/>
        </w:rPr>
        <w:t>其他特定资格要求</w:t>
      </w:r>
    </w:p>
    <w:p w14:paraId="62423983">
      <w:pPr>
        <w:pStyle w:val="19"/>
        <w:spacing w:before="307" w:line="201" w:lineRule="auto"/>
        <w:ind w:left="18"/>
        <w:outlineLvl w:val="2"/>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br w:type="page"/>
      </w:r>
    </w:p>
    <w:p w14:paraId="21A53946">
      <w:pPr>
        <w:pStyle w:val="19"/>
        <w:spacing w:before="307" w:line="201" w:lineRule="auto"/>
        <w:ind w:left="12"/>
        <w:outlineLvl w:val="1"/>
        <w:rPr>
          <w:rFonts w:cs="微软雅黑"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val="en-US" w:eastAsia="zh-CN"/>
        </w:rPr>
        <w:t>5</w:t>
      </w:r>
      <w:r>
        <w:rPr>
          <w:rFonts w:asciiTheme="minorEastAsia" w:hAnsiTheme="minorEastAsia" w:eastAsiaTheme="minorEastAsia"/>
          <w:spacing w:val="57"/>
          <w:sz w:val="24"/>
          <w:szCs w:val="24"/>
          <w:lang w:eastAsia="zh-CN"/>
        </w:rPr>
        <w:t xml:space="preserve"> </w:t>
      </w:r>
      <w:r>
        <w:rPr>
          <w:rFonts w:cs="微软雅黑" w:asciiTheme="minorEastAsia" w:hAnsiTheme="minorEastAsia" w:eastAsiaTheme="minorEastAsia"/>
          <w:spacing w:val="1"/>
          <w:sz w:val="24"/>
          <w:szCs w:val="24"/>
          <w:lang w:eastAsia="zh-CN"/>
        </w:rPr>
        <w:t>磋商保证金凭证</w:t>
      </w:r>
      <w:r>
        <w:rPr>
          <w:rFonts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交款单据电子件</w:t>
      </w:r>
    </w:p>
    <w:p w14:paraId="5A92EE5F">
      <w:pPr>
        <w:spacing w:line="201" w:lineRule="auto"/>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br w:type="page"/>
      </w:r>
    </w:p>
    <w:p w14:paraId="51CF9857">
      <w:pPr>
        <w:pStyle w:val="19"/>
        <w:spacing w:before="307" w:line="196" w:lineRule="auto"/>
        <w:ind w:left="19"/>
        <w:outlineLvl w:val="1"/>
        <w:rPr>
          <w:rFonts w:cs="微软雅黑" w:asciiTheme="minorEastAsia" w:hAnsiTheme="minorEastAsia" w:eastAsiaTheme="minorEastAsia"/>
          <w:sz w:val="24"/>
          <w:szCs w:val="24"/>
          <w:lang w:eastAsia="zh-CN"/>
        </w:rPr>
      </w:pPr>
      <w:r>
        <w:rPr>
          <w:rFonts w:hint="eastAsia" w:asciiTheme="minorEastAsia" w:hAnsiTheme="minorEastAsia" w:eastAsiaTheme="minorEastAsia"/>
          <w:spacing w:val="21"/>
          <w:w w:val="101"/>
          <w:sz w:val="24"/>
          <w:szCs w:val="24"/>
          <w:lang w:val="en-US" w:eastAsia="zh-CN"/>
        </w:rPr>
        <w:t>6</w:t>
      </w:r>
      <w:r>
        <w:rPr>
          <w:rFonts w:asciiTheme="minorEastAsia" w:hAnsiTheme="minorEastAsia" w:eastAsiaTheme="minorEastAsia"/>
          <w:spacing w:val="21"/>
          <w:w w:val="101"/>
          <w:sz w:val="24"/>
          <w:szCs w:val="24"/>
          <w:lang w:eastAsia="zh-CN"/>
        </w:rPr>
        <w:t xml:space="preserve">   </w:t>
      </w:r>
      <w:r>
        <w:rPr>
          <w:rFonts w:cs="微软雅黑" w:asciiTheme="minorEastAsia" w:hAnsiTheme="minorEastAsia" w:eastAsiaTheme="minorEastAsia"/>
          <w:spacing w:val="-2"/>
          <w:sz w:val="24"/>
          <w:szCs w:val="24"/>
          <w:lang w:eastAsia="zh-CN"/>
        </w:rPr>
        <w:t>响应书（实质性格式）</w:t>
      </w:r>
    </w:p>
    <w:p w14:paraId="241415AD">
      <w:pPr>
        <w:pStyle w:val="19"/>
        <w:spacing w:line="470" w:lineRule="auto"/>
        <w:rPr>
          <w:rFonts w:asciiTheme="minorEastAsia" w:hAnsiTheme="minorEastAsia" w:eastAsiaTheme="minorEastAsia"/>
          <w:lang w:eastAsia="zh-CN"/>
        </w:rPr>
      </w:pPr>
    </w:p>
    <w:p w14:paraId="3190600C">
      <w:pPr>
        <w:spacing w:before="150" w:line="205" w:lineRule="auto"/>
        <w:ind w:left="4022"/>
        <w:rPr>
          <w:rFonts w:cs="微软雅黑" w:asciiTheme="minorEastAsia" w:hAnsiTheme="minorEastAsia"/>
          <w:sz w:val="35"/>
          <w:szCs w:val="35"/>
          <w:lang w:eastAsia="zh-CN"/>
        </w:rPr>
      </w:pPr>
      <w:r>
        <w:rPr>
          <w:rFonts w:cs="微软雅黑" w:asciiTheme="minorEastAsia" w:hAnsiTheme="minorEastAsia"/>
          <w:b/>
          <w:bCs/>
          <w:spacing w:val="1"/>
          <w:sz w:val="35"/>
          <w:szCs w:val="35"/>
          <w:lang w:eastAsia="zh-CN"/>
        </w:rPr>
        <w:t>响应书</w:t>
      </w:r>
    </w:p>
    <w:p w14:paraId="0AC169CE">
      <w:pPr>
        <w:spacing w:before="250" w:line="196" w:lineRule="auto"/>
        <w:ind w:left="4"/>
        <w:rPr>
          <w:rFonts w:cs="微软雅黑" w:asciiTheme="minorEastAsia" w:hAnsiTheme="minorEastAsia"/>
          <w:sz w:val="24"/>
          <w:szCs w:val="24"/>
          <w:lang w:eastAsia="zh-CN"/>
        </w:rPr>
      </w:pPr>
      <w:r>
        <w:rPr>
          <w:rFonts w:cs="微软雅黑" w:asciiTheme="minorEastAsia" w:hAnsiTheme="minorEastAsia"/>
          <w:spacing w:val="5"/>
          <w:sz w:val="24"/>
          <w:szCs w:val="24"/>
          <w:lang w:eastAsia="zh-CN"/>
        </w:rPr>
        <w:t>致</w:t>
      </w:r>
      <w:r>
        <w:rPr>
          <w:rFonts w:cs="微软雅黑" w:asciiTheme="minorEastAsia" w:hAnsiTheme="minorEastAsia"/>
          <w:spacing w:val="-56"/>
          <w:w w:val="84"/>
          <w:sz w:val="24"/>
          <w:szCs w:val="24"/>
          <w:lang w:eastAsia="zh-CN"/>
        </w:rPr>
        <w:t>：</w:t>
      </w:r>
      <w:r>
        <w:rPr>
          <w:rFonts w:cs="微软雅黑" w:asciiTheme="minorEastAsia" w:hAnsiTheme="minorEastAsia"/>
          <w:spacing w:val="-56"/>
          <w:w w:val="84"/>
          <w:sz w:val="24"/>
          <w:szCs w:val="24"/>
          <w:u w:val="single"/>
          <w:lang w:eastAsia="zh-CN"/>
        </w:rPr>
        <w:t>（</w:t>
      </w:r>
      <w:r>
        <w:rPr>
          <w:rFonts w:cs="微软雅黑" w:asciiTheme="minorEastAsia" w:hAnsiTheme="minorEastAsia"/>
          <w:spacing w:val="5"/>
          <w:sz w:val="24"/>
          <w:szCs w:val="24"/>
          <w:u w:val="single"/>
          <w:lang w:eastAsia="zh-CN"/>
        </w:rPr>
        <w:t>采购人或采购代理机构）</w:t>
      </w:r>
    </w:p>
    <w:p w14:paraId="3904B537">
      <w:pPr>
        <w:pStyle w:val="19"/>
        <w:spacing w:line="248" w:lineRule="auto"/>
        <w:rPr>
          <w:rFonts w:asciiTheme="minorEastAsia" w:hAnsiTheme="minorEastAsia" w:eastAsiaTheme="minorEastAsia"/>
          <w:lang w:eastAsia="zh-CN"/>
        </w:rPr>
      </w:pPr>
    </w:p>
    <w:p w14:paraId="04A8CD5C">
      <w:pPr>
        <w:pStyle w:val="19"/>
        <w:spacing w:line="249" w:lineRule="auto"/>
        <w:rPr>
          <w:rFonts w:asciiTheme="minorEastAsia" w:hAnsiTheme="minorEastAsia" w:eastAsiaTheme="minorEastAsia"/>
          <w:lang w:eastAsia="zh-CN"/>
        </w:rPr>
      </w:pPr>
    </w:p>
    <w:p w14:paraId="5ADAF5BF">
      <w:pPr>
        <w:pStyle w:val="19"/>
        <w:spacing w:before="103" w:line="301" w:lineRule="auto"/>
        <w:ind w:left="5" w:firstLine="411"/>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1"/>
          <w:sz w:val="24"/>
          <w:szCs w:val="24"/>
          <w:lang w:eastAsia="zh-CN"/>
        </w:rPr>
        <w:t>我方参加你方就</w:t>
      </w:r>
      <w:r>
        <w:rPr>
          <w:rFonts w:cs="微软雅黑" w:asciiTheme="minorEastAsia" w:hAnsiTheme="minorEastAsia" w:eastAsiaTheme="minorEastAsia"/>
          <w:spacing w:val="-1"/>
          <w:sz w:val="24"/>
          <w:szCs w:val="24"/>
          <w:u w:val="single"/>
          <w:lang w:eastAsia="zh-CN"/>
        </w:rPr>
        <w:t xml:space="preserve">          </w:t>
      </w:r>
      <w:r>
        <w:rPr>
          <w:rFonts w:cs="微软雅黑" w:asciiTheme="minorEastAsia" w:hAnsiTheme="minorEastAsia" w:eastAsiaTheme="minorEastAsia"/>
          <w:spacing w:val="-1"/>
          <w:sz w:val="24"/>
          <w:szCs w:val="24"/>
          <w:lang w:eastAsia="zh-CN"/>
        </w:rPr>
        <w:t>（项目名称，项目编号</w:t>
      </w:r>
      <w:r>
        <w:rPr>
          <w:rFonts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包号）组织的采购活动，并对此项目进行磋商。</w:t>
      </w:r>
    </w:p>
    <w:p w14:paraId="1D128A7D">
      <w:pPr>
        <w:pStyle w:val="19"/>
        <w:spacing w:before="13" w:line="200" w:lineRule="auto"/>
        <w:ind w:left="435"/>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w:t>
      </w:r>
      <w:r>
        <w:rPr>
          <w:rFonts w:asciiTheme="minorEastAsia" w:hAnsiTheme="minorEastAsia" w:eastAsiaTheme="minorEastAsia"/>
          <w:spacing w:val="70"/>
          <w:sz w:val="24"/>
          <w:szCs w:val="24"/>
          <w:lang w:eastAsia="zh-CN"/>
        </w:rPr>
        <w:t xml:space="preserve"> </w:t>
      </w:r>
      <w:r>
        <w:rPr>
          <w:rFonts w:cs="微软雅黑" w:asciiTheme="minorEastAsia" w:hAnsiTheme="minorEastAsia" w:eastAsiaTheme="minorEastAsia"/>
          <w:spacing w:val="-2"/>
          <w:sz w:val="24"/>
          <w:szCs w:val="24"/>
          <w:lang w:eastAsia="zh-CN"/>
        </w:rPr>
        <w:t>我方已详细审查全部竞争性磋商文件，</w:t>
      </w:r>
      <w:r>
        <w:rPr>
          <w:rFonts w:cs="微软雅黑" w:asciiTheme="minorEastAsia" w:hAnsiTheme="minorEastAsia" w:eastAsiaTheme="minorEastAsia"/>
          <w:spacing w:val="-26"/>
          <w:sz w:val="24"/>
          <w:szCs w:val="24"/>
          <w:lang w:eastAsia="zh-CN"/>
        </w:rPr>
        <w:t xml:space="preserve"> </w:t>
      </w:r>
      <w:r>
        <w:rPr>
          <w:rFonts w:cs="微软雅黑" w:asciiTheme="minorEastAsia" w:hAnsiTheme="minorEastAsia" w:eastAsiaTheme="minorEastAsia"/>
          <w:spacing w:val="-2"/>
          <w:sz w:val="24"/>
          <w:szCs w:val="24"/>
          <w:lang w:eastAsia="zh-CN"/>
        </w:rPr>
        <w:t>自愿参与磋商并承诺如下：</w:t>
      </w:r>
    </w:p>
    <w:p w14:paraId="6B5798AD">
      <w:pPr>
        <w:pStyle w:val="19"/>
        <w:spacing w:before="177" w:line="194" w:lineRule="auto"/>
        <w:ind w:left="427"/>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（1）</w:t>
      </w:r>
      <w:r>
        <w:rPr>
          <w:rFonts w:cs="微软雅黑" w:asciiTheme="minorEastAsia" w:hAnsiTheme="minorEastAsia" w:eastAsiaTheme="minorEastAsia"/>
          <w:sz w:val="24"/>
          <w:szCs w:val="24"/>
          <w:lang w:eastAsia="zh-CN"/>
        </w:rPr>
        <w:t>本响应有效期为自响应文件提交截止之日起</w:t>
      </w:r>
      <w:r>
        <w:rPr>
          <w:rFonts w:asciiTheme="minorEastAsia" w:hAnsiTheme="minorEastAsia" w:eastAsiaTheme="minorEastAsia"/>
          <w:sz w:val="24"/>
          <w:szCs w:val="24"/>
          <w:lang w:eastAsia="zh-CN"/>
        </w:rPr>
        <w:t>_____</w:t>
      </w:r>
      <w:r>
        <w:rPr>
          <w:rFonts w:cs="微软雅黑" w:asciiTheme="minorEastAsia" w:hAnsiTheme="minorEastAsia" w:eastAsiaTheme="minorEastAsia"/>
          <w:sz w:val="24"/>
          <w:szCs w:val="24"/>
          <w:lang w:eastAsia="zh-CN"/>
        </w:rPr>
        <w:t>个日历日。</w:t>
      </w:r>
    </w:p>
    <w:p w14:paraId="3D2433D7">
      <w:pPr>
        <w:pStyle w:val="19"/>
        <w:spacing w:before="191" w:line="252" w:lineRule="auto"/>
        <w:ind w:left="365" w:right="2" w:firstLine="61"/>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除合同条款及采购需求偏离表列出的偏离外</w:t>
      </w:r>
      <w:r>
        <w:rPr>
          <w:rFonts w:hint="eastAsia" w:cs="微软雅黑" w:asciiTheme="minorEastAsia" w:hAnsiTheme="minorEastAsia" w:eastAsiaTheme="minorEastAsia"/>
          <w:spacing w:val="-27"/>
          <w:sz w:val="24"/>
          <w:szCs w:val="24"/>
          <w:lang w:eastAsia="zh-CN"/>
        </w:rPr>
        <w:t>，</w:t>
      </w:r>
      <w:r>
        <w:rPr>
          <w:rFonts w:cs="微软雅黑" w:asciiTheme="minorEastAsia" w:hAnsiTheme="minorEastAsia" w:eastAsiaTheme="minorEastAsia"/>
          <w:spacing w:val="-2"/>
          <w:sz w:val="24"/>
          <w:szCs w:val="24"/>
          <w:lang w:eastAsia="zh-CN"/>
        </w:rPr>
        <w:t>我方响应竞争性磋商文件的全</w:t>
      </w:r>
      <w:r>
        <w:rPr>
          <w:rFonts w:cs="微软雅黑" w:asciiTheme="minorEastAsia" w:hAnsiTheme="minorEastAsia" w:eastAsiaTheme="minorEastAsia"/>
          <w:sz w:val="24"/>
          <w:szCs w:val="24"/>
          <w:lang w:eastAsia="zh-CN"/>
        </w:rPr>
        <w:t xml:space="preserve"> </w:t>
      </w:r>
    </w:p>
    <w:p w14:paraId="1A8918B0">
      <w:pPr>
        <w:pStyle w:val="19"/>
        <w:spacing w:before="191" w:line="252" w:lineRule="auto"/>
        <w:ind w:right="2"/>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2"/>
          <w:sz w:val="24"/>
          <w:szCs w:val="24"/>
          <w:lang w:eastAsia="zh-CN"/>
        </w:rPr>
        <w:t>部要求。</w:t>
      </w:r>
    </w:p>
    <w:p w14:paraId="1884EAE3">
      <w:pPr>
        <w:pStyle w:val="19"/>
        <w:spacing w:before="176" w:line="196" w:lineRule="auto"/>
        <w:ind w:left="415"/>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1"/>
          <w:sz w:val="24"/>
          <w:szCs w:val="24"/>
          <w:lang w:eastAsia="zh-CN"/>
        </w:rPr>
        <w:t>（</w:t>
      </w:r>
      <w:r>
        <w:rPr>
          <w:rFonts w:asciiTheme="minorEastAsia" w:hAnsiTheme="minorEastAsia" w:eastAsiaTheme="minorEastAsia"/>
          <w:spacing w:val="1"/>
          <w:sz w:val="24"/>
          <w:szCs w:val="24"/>
          <w:lang w:eastAsia="zh-CN"/>
        </w:rPr>
        <w:t>3</w:t>
      </w:r>
      <w:r>
        <w:rPr>
          <w:rFonts w:cs="微软雅黑" w:asciiTheme="minorEastAsia" w:hAnsiTheme="minorEastAsia" w:eastAsiaTheme="minorEastAsia"/>
          <w:spacing w:val="1"/>
          <w:sz w:val="24"/>
          <w:szCs w:val="24"/>
          <w:lang w:eastAsia="zh-CN"/>
        </w:rPr>
        <w:t>）我方已提供的全部文件资料是真实、准确的</w:t>
      </w:r>
      <w:r>
        <w:rPr>
          <w:rFonts w:cs="微软雅黑" w:asciiTheme="minorEastAsia" w:hAnsiTheme="minorEastAsia" w:eastAsiaTheme="minorEastAsia"/>
          <w:sz w:val="24"/>
          <w:szCs w:val="24"/>
          <w:lang w:eastAsia="zh-CN"/>
        </w:rPr>
        <w:t>，并对此承担一切法律后果。</w:t>
      </w:r>
    </w:p>
    <w:p w14:paraId="45F74841">
      <w:pPr>
        <w:pStyle w:val="19"/>
        <w:spacing w:before="187" w:line="252" w:lineRule="auto"/>
        <w:ind w:left="8" w:right="2" w:firstLine="407"/>
        <w:rPr>
          <w:rFonts w:cs="微软雅黑" w:asciiTheme="minorEastAsia" w:hAnsiTheme="minorEastAsia" w:eastAsiaTheme="minorEastAsia"/>
          <w:spacing w:val="2"/>
          <w:sz w:val="24"/>
          <w:szCs w:val="24"/>
          <w:lang w:eastAsia="zh-CN"/>
        </w:rPr>
      </w:pPr>
      <w:r>
        <w:rPr>
          <w:rFonts w:cs="微软雅黑" w:asciiTheme="minorEastAsia" w:hAnsiTheme="minorEastAsia" w:eastAsiaTheme="minorEastAsia"/>
          <w:spacing w:val="2"/>
          <w:sz w:val="24"/>
          <w:szCs w:val="24"/>
          <w:lang w:eastAsia="zh-CN"/>
        </w:rPr>
        <w:t>（</w:t>
      </w:r>
      <w:r>
        <w:rPr>
          <w:rFonts w:asciiTheme="minorEastAsia" w:hAnsiTheme="minorEastAsia" w:eastAsiaTheme="minorEastAsia"/>
          <w:spacing w:val="2"/>
          <w:sz w:val="24"/>
          <w:szCs w:val="24"/>
          <w:lang w:eastAsia="zh-CN"/>
        </w:rPr>
        <w:t>4</w:t>
      </w:r>
      <w:r>
        <w:rPr>
          <w:rFonts w:cs="微软雅黑" w:asciiTheme="minorEastAsia" w:hAnsiTheme="minorEastAsia" w:eastAsiaTheme="minorEastAsia"/>
          <w:spacing w:val="2"/>
          <w:sz w:val="24"/>
          <w:szCs w:val="24"/>
          <w:lang w:eastAsia="zh-CN"/>
        </w:rPr>
        <w:t>）如我方成交</w:t>
      </w:r>
      <w:r>
        <w:rPr>
          <w:rFonts w:cs="微软雅黑" w:asciiTheme="minorEastAsia" w:hAnsiTheme="minorEastAsia" w:eastAsiaTheme="minorEastAsia"/>
          <w:spacing w:val="-21"/>
          <w:sz w:val="24"/>
          <w:szCs w:val="24"/>
          <w:lang w:eastAsia="zh-CN"/>
        </w:rPr>
        <w:t xml:space="preserve"> </w:t>
      </w:r>
      <w:r>
        <w:rPr>
          <w:rFonts w:cs="微软雅黑" w:asciiTheme="minorEastAsia" w:hAnsiTheme="minorEastAsia" w:eastAsiaTheme="minorEastAsia"/>
          <w:spacing w:val="2"/>
          <w:sz w:val="24"/>
          <w:szCs w:val="24"/>
          <w:lang w:eastAsia="zh-CN"/>
        </w:rPr>
        <w:t>，我方将在法律规定的期限内与你方签订合同，按照竞争性磋</w:t>
      </w:r>
    </w:p>
    <w:p w14:paraId="3E33BCDD">
      <w:pPr>
        <w:pStyle w:val="19"/>
        <w:spacing w:before="187" w:line="252" w:lineRule="auto"/>
        <w:ind w:right="2"/>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2"/>
          <w:sz w:val="24"/>
          <w:szCs w:val="24"/>
          <w:lang w:eastAsia="zh-CN"/>
        </w:rPr>
        <w:t>商</w:t>
      </w:r>
      <w:r>
        <w:rPr>
          <w:rFonts w:cs="微软雅黑" w:asciiTheme="minorEastAsia" w:hAnsiTheme="minorEastAsia" w:eastAsiaTheme="minorEastAsia"/>
          <w:sz w:val="24"/>
          <w:szCs w:val="24"/>
          <w:lang w:eastAsia="zh-CN"/>
        </w:rPr>
        <w:t>文件要求提交履约保证金，并在合同约定的期限内完成合</w:t>
      </w:r>
      <w:r>
        <w:rPr>
          <w:rFonts w:cs="微软雅黑" w:asciiTheme="minorEastAsia" w:hAnsiTheme="minorEastAsia" w:eastAsiaTheme="minorEastAsia"/>
          <w:spacing w:val="-1"/>
          <w:sz w:val="24"/>
          <w:szCs w:val="24"/>
          <w:lang w:eastAsia="zh-CN"/>
        </w:rPr>
        <w:t>同规定的全部义务。</w:t>
      </w:r>
    </w:p>
    <w:p w14:paraId="61E13F2D">
      <w:pPr>
        <w:pStyle w:val="19"/>
        <w:spacing w:before="177" w:line="194" w:lineRule="auto"/>
        <w:ind w:left="438"/>
        <w:rPr>
          <w:rFonts w:cs="微软雅黑" w:asciiTheme="minorEastAsia" w:hAnsiTheme="minorEastAsia" w:eastAsiaTheme="minorEastAsia"/>
          <w:sz w:val="24"/>
          <w:szCs w:val="24"/>
          <w:lang w:eastAsia="zh-CN"/>
        </w:rPr>
      </w:pPr>
      <w:r>
        <w:rPr>
          <w:rFonts w:asciiTheme="minorEastAsia" w:hAnsiTheme="minorEastAsia" w:eastAsiaTheme="minorEastAsia"/>
          <w:spacing w:val="3"/>
          <w:sz w:val="24"/>
          <w:szCs w:val="24"/>
          <w:lang w:eastAsia="zh-CN"/>
        </w:rPr>
        <w:t>2.</w:t>
      </w:r>
      <w:r>
        <w:rPr>
          <w:rFonts w:asciiTheme="minorEastAsia" w:hAnsiTheme="minorEastAsia" w:eastAsiaTheme="minorEastAsia"/>
          <w:spacing w:val="58"/>
          <w:sz w:val="24"/>
          <w:szCs w:val="24"/>
          <w:lang w:eastAsia="zh-CN"/>
        </w:rPr>
        <w:t xml:space="preserve"> </w:t>
      </w:r>
      <w:r>
        <w:rPr>
          <w:rFonts w:cs="微软雅黑" w:asciiTheme="minorEastAsia" w:hAnsiTheme="minorEastAsia" w:eastAsiaTheme="minorEastAsia"/>
          <w:spacing w:val="3"/>
          <w:sz w:val="24"/>
          <w:szCs w:val="24"/>
          <w:lang w:eastAsia="zh-CN"/>
        </w:rPr>
        <w:t>其他补充条款（如有</w:t>
      </w:r>
      <w:r>
        <w:rPr>
          <w:rFonts w:cs="微软雅黑" w:asciiTheme="minorEastAsia" w:hAnsiTheme="minorEastAsia" w:eastAsiaTheme="minorEastAsia"/>
          <w:spacing w:val="-57"/>
          <w:sz w:val="24"/>
          <w:szCs w:val="24"/>
          <w:lang w:eastAsia="zh-CN"/>
        </w:rPr>
        <w:t>）：</w:t>
      </w:r>
      <w:r>
        <w:rPr>
          <w:rFonts w:asciiTheme="minorEastAsia" w:hAnsiTheme="minorEastAsia" w:eastAsiaTheme="minorEastAsia"/>
          <w:spacing w:val="3"/>
          <w:sz w:val="24"/>
          <w:szCs w:val="24"/>
          <w:lang w:eastAsia="zh-CN"/>
        </w:rPr>
        <w:t>_____</w:t>
      </w:r>
      <w:r>
        <w:rPr>
          <w:rFonts w:cs="微软雅黑" w:asciiTheme="minorEastAsia" w:hAnsiTheme="minorEastAsia" w:eastAsiaTheme="minorEastAsia"/>
          <w:spacing w:val="3"/>
          <w:sz w:val="24"/>
          <w:szCs w:val="24"/>
          <w:lang w:eastAsia="zh-CN"/>
        </w:rPr>
        <w:t>。</w:t>
      </w:r>
    </w:p>
    <w:p w14:paraId="194199D6">
      <w:pPr>
        <w:spacing w:before="190" w:line="201" w:lineRule="auto"/>
        <w:ind w:left="49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与本磋商有关的一切正式往来信函请寄：</w:t>
      </w:r>
    </w:p>
    <w:p w14:paraId="04B75D38">
      <w:pPr>
        <w:pStyle w:val="19"/>
        <w:spacing w:line="245" w:lineRule="auto"/>
        <w:rPr>
          <w:rFonts w:asciiTheme="minorEastAsia" w:hAnsiTheme="minorEastAsia" w:eastAsiaTheme="minorEastAsia"/>
          <w:lang w:eastAsia="zh-CN"/>
        </w:rPr>
      </w:pPr>
    </w:p>
    <w:p w14:paraId="097FE2D9">
      <w:pPr>
        <w:pStyle w:val="19"/>
        <w:spacing w:line="245" w:lineRule="auto"/>
        <w:rPr>
          <w:rFonts w:asciiTheme="minorEastAsia" w:hAnsiTheme="minorEastAsia" w:eastAsiaTheme="minorEastAsia"/>
          <w:lang w:eastAsia="zh-CN"/>
        </w:rPr>
      </w:pPr>
    </w:p>
    <w:p w14:paraId="0A2E4679">
      <w:pPr>
        <w:spacing w:before="104" w:line="200" w:lineRule="auto"/>
        <w:ind w:left="426"/>
        <w:rPr>
          <w:rFonts w:cs="微软雅黑" w:asciiTheme="minorEastAsia" w:hAnsiTheme="minorEastAsia"/>
          <w:sz w:val="24"/>
          <w:szCs w:val="24"/>
          <w:lang w:eastAsia="zh-CN"/>
        </w:rPr>
      </w:pPr>
      <w:r>
        <w:rPr>
          <w:rFonts w:cs="微软雅黑" w:asciiTheme="minorEastAsia" w:hAnsiTheme="minorEastAsia"/>
          <w:spacing w:val="-2"/>
          <w:sz w:val="24"/>
          <w:szCs w:val="24"/>
          <w:lang w:eastAsia="zh-CN"/>
        </w:rPr>
        <w:t>地址</w:t>
      </w:r>
      <w:r>
        <w:rPr>
          <w:rFonts w:cs="微软雅黑" w:asciiTheme="minorEastAsia" w:hAnsiTheme="minorEastAsia"/>
          <w:spacing w:val="-2"/>
          <w:sz w:val="24"/>
          <w:szCs w:val="24"/>
          <w:u w:val="single"/>
          <w:lang w:eastAsia="zh-CN"/>
        </w:rPr>
        <w:t xml:space="preserve">                            </w:t>
      </w:r>
      <w:r>
        <w:rPr>
          <w:rFonts w:cs="微软雅黑" w:asciiTheme="minorEastAsia" w:hAnsiTheme="minorEastAsia"/>
          <w:spacing w:val="-2"/>
          <w:sz w:val="24"/>
          <w:szCs w:val="24"/>
          <w:lang w:eastAsia="zh-CN"/>
        </w:rPr>
        <w:t xml:space="preserve">         传</w:t>
      </w:r>
      <w:r>
        <w:rPr>
          <w:rFonts w:cs="微软雅黑" w:asciiTheme="minorEastAsia" w:hAnsiTheme="minorEastAsia"/>
          <w:spacing w:val="6"/>
          <w:sz w:val="24"/>
          <w:szCs w:val="24"/>
          <w:lang w:eastAsia="zh-CN"/>
        </w:rPr>
        <w:t xml:space="preserve">     </w:t>
      </w:r>
      <w:r>
        <w:rPr>
          <w:rFonts w:cs="微软雅黑" w:asciiTheme="minorEastAsia" w:hAnsiTheme="minorEastAsia"/>
          <w:spacing w:val="-2"/>
          <w:sz w:val="24"/>
          <w:szCs w:val="24"/>
          <w:lang w:eastAsia="zh-CN"/>
        </w:rPr>
        <w:t>真</w:t>
      </w:r>
      <w:r>
        <w:rPr>
          <w:rFonts w:cs="微软雅黑" w:asciiTheme="minorEastAsia" w:hAnsiTheme="minorEastAsia"/>
          <w:spacing w:val="-2"/>
          <w:sz w:val="24"/>
          <w:szCs w:val="24"/>
          <w:u w:val="single"/>
          <w:lang w:eastAsia="zh-CN"/>
        </w:rPr>
        <w:t xml:space="preserve">                                            </w:t>
      </w:r>
    </w:p>
    <w:p w14:paraId="2C5246CE">
      <w:pPr>
        <w:spacing w:before="178" w:line="201" w:lineRule="auto"/>
        <w:ind w:left="447"/>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电话</w:t>
      </w:r>
      <w:r>
        <w:rPr>
          <w:rFonts w:cs="微软雅黑" w:asciiTheme="minorEastAsia" w:hAnsiTheme="minorEastAsia"/>
          <w:sz w:val="24"/>
          <w:szCs w:val="24"/>
          <w:u w:val="single"/>
          <w:lang w:eastAsia="zh-CN"/>
        </w:rPr>
        <w:t xml:space="preserve">                          </w:t>
      </w:r>
      <w:r>
        <w:rPr>
          <w:rFonts w:cs="微软雅黑" w:asciiTheme="minorEastAsia" w:hAnsiTheme="minorEastAsia"/>
          <w:spacing w:val="5"/>
          <w:sz w:val="24"/>
          <w:szCs w:val="24"/>
          <w:lang w:eastAsia="zh-CN"/>
        </w:rPr>
        <w:t xml:space="preserve">          </w:t>
      </w:r>
      <w:r>
        <w:rPr>
          <w:rFonts w:cs="微软雅黑" w:asciiTheme="minorEastAsia" w:hAnsiTheme="minorEastAsia"/>
          <w:spacing w:val="-3"/>
          <w:sz w:val="24"/>
          <w:szCs w:val="24"/>
          <w:lang w:eastAsia="zh-CN"/>
        </w:rPr>
        <w:t>电子函件</w:t>
      </w:r>
      <w:r>
        <w:rPr>
          <w:rFonts w:cs="微软雅黑" w:asciiTheme="minorEastAsia" w:hAnsiTheme="minorEastAsia"/>
          <w:spacing w:val="-3"/>
          <w:sz w:val="24"/>
          <w:szCs w:val="24"/>
          <w:u w:val="single"/>
          <w:lang w:eastAsia="zh-CN"/>
        </w:rPr>
        <w:t xml:space="preserve">              </w:t>
      </w:r>
      <w:r>
        <w:rPr>
          <w:rFonts w:cs="微软雅黑" w:asciiTheme="minorEastAsia" w:hAnsiTheme="minorEastAsia"/>
          <w:spacing w:val="-4"/>
          <w:sz w:val="24"/>
          <w:szCs w:val="24"/>
          <w:u w:val="single"/>
          <w:lang w:eastAsia="zh-CN"/>
        </w:rPr>
        <w:t xml:space="preserve">                              </w:t>
      </w:r>
    </w:p>
    <w:p w14:paraId="6B73252D">
      <w:pPr>
        <w:pStyle w:val="19"/>
        <w:spacing w:line="269" w:lineRule="auto"/>
        <w:rPr>
          <w:rFonts w:asciiTheme="minorEastAsia" w:hAnsiTheme="minorEastAsia" w:eastAsiaTheme="minorEastAsia"/>
          <w:lang w:eastAsia="zh-CN"/>
        </w:rPr>
      </w:pPr>
    </w:p>
    <w:p w14:paraId="3B660F1B">
      <w:pPr>
        <w:pStyle w:val="19"/>
        <w:spacing w:line="269" w:lineRule="auto"/>
        <w:rPr>
          <w:rFonts w:asciiTheme="minorEastAsia" w:hAnsiTheme="minorEastAsia" w:eastAsiaTheme="minorEastAsia"/>
          <w:lang w:eastAsia="zh-CN"/>
        </w:rPr>
      </w:pPr>
    </w:p>
    <w:p w14:paraId="555E5E0B">
      <w:pPr>
        <w:pStyle w:val="19"/>
        <w:spacing w:line="270" w:lineRule="auto"/>
        <w:rPr>
          <w:rFonts w:asciiTheme="minorEastAsia" w:hAnsiTheme="minorEastAsia" w:eastAsiaTheme="minorEastAsia"/>
          <w:lang w:eastAsia="zh-CN"/>
        </w:rPr>
      </w:pPr>
    </w:p>
    <w:p w14:paraId="204AA0AB">
      <w:pPr>
        <w:pStyle w:val="19"/>
        <w:spacing w:line="270" w:lineRule="auto"/>
        <w:rPr>
          <w:rFonts w:asciiTheme="minorEastAsia" w:hAnsiTheme="minorEastAsia" w:eastAsiaTheme="minorEastAsia"/>
          <w:lang w:eastAsia="zh-CN"/>
        </w:rPr>
      </w:pPr>
    </w:p>
    <w:p w14:paraId="6A027D56">
      <w:pPr>
        <w:pStyle w:val="19"/>
        <w:spacing w:line="270" w:lineRule="auto"/>
        <w:rPr>
          <w:rFonts w:asciiTheme="minorEastAsia" w:hAnsiTheme="minorEastAsia" w:eastAsiaTheme="minorEastAsia"/>
          <w:lang w:eastAsia="zh-CN"/>
        </w:rPr>
      </w:pPr>
    </w:p>
    <w:p w14:paraId="7C8F3570">
      <w:pPr>
        <w:spacing w:before="104" w:line="315" w:lineRule="auto"/>
        <w:ind w:left="416" w:right="5234" w:hanging="52"/>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供应商名称（加盖公章</w:t>
      </w:r>
      <w:r>
        <w:rPr>
          <w:rFonts w:cs="微软雅黑" w:asciiTheme="minorEastAsia" w:hAnsiTheme="minorEastAsia"/>
          <w:spacing w:val="-59"/>
          <w:sz w:val="24"/>
          <w:szCs w:val="24"/>
          <w:lang w:eastAsia="zh-CN"/>
        </w:rPr>
        <w:t>）：</w:t>
      </w:r>
      <w:r>
        <w:rPr>
          <w:rFonts w:cs="微软雅黑" w:asciiTheme="minorEastAsia" w:hAnsiTheme="minorEastAsia"/>
          <w:spacing w:val="1"/>
          <w:sz w:val="24"/>
          <w:szCs w:val="24"/>
          <w:u w:val="single"/>
          <w:lang w:eastAsia="zh-CN"/>
        </w:rPr>
        <w:t xml:space="preserve">          </w:t>
      </w:r>
      <w:r>
        <w:rPr>
          <w:rFonts w:cs="微软雅黑" w:asciiTheme="minorEastAsia" w:hAnsiTheme="minorEastAsia"/>
          <w:spacing w:val="2"/>
          <w:sz w:val="24"/>
          <w:szCs w:val="24"/>
          <w:lang w:eastAsia="zh-CN"/>
        </w:rPr>
        <w:t xml:space="preserve"> </w:t>
      </w: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6"/>
          <w:sz w:val="24"/>
          <w:szCs w:val="24"/>
          <w:lang w:eastAsia="zh-CN"/>
        </w:rPr>
        <w:t>日</w:t>
      </w:r>
    </w:p>
    <w:p w14:paraId="387EEDC4">
      <w:pPr>
        <w:spacing w:line="315" w:lineRule="auto"/>
        <w:rPr>
          <w:rFonts w:cs="微软雅黑" w:asciiTheme="minorEastAsia" w:hAnsiTheme="minorEastAsia"/>
          <w:sz w:val="24"/>
          <w:szCs w:val="24"/>
          <w:lang w:eastAsia="zh-CN"/>
        </w:rPr>
      </w:pPr>
    </w:p>
    <w:p w14:paraId="1D020ACB">
      <w:pPr>
        <w:spacing w:line="315" w:lineRule="auto"/>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br w:type="page"/>
      </w:r>
    </w:p>
    <w:p w14:paraId="7264C005">
      <w:pPr>
        <w:pStyle w:val="19"/>
        <w:spacing w:before="307" w:line="196" w:lineRule="auto"/>
        <w:ind w:left="22"/>
        <w:outlineLvl w:val="1"/>
        <w:rPr>
          <w:rFonts w:cs="微软雅黑" w:asciiTheme="minorEastAsia" w:hAnsiTheme="minorEastAsia" w:eastAsiaTheme="minorEastAsia"/>
          <w:sz w:val="24"/>
          <w:szCs w:val="24"/>
          <w:lang w:eastAsia="zh-CN"/>
        </w:rPr>
      </w:pPr>
      <w:r>
        <w:rPr>
          <w:rFonts w:hint="eastAsia" w:asciiTheme="minorEastAsia" w:hAnsiTheme="minorEastAsia" w:eastAsiaTheme="minorEastAsia"/>
          <w:spacing w:val="15"/>
          <w:sz w:val="24"/>
          <w:szCs w:val="24"/>
          <w:lang w:val="en-US" w:eastAsia="zh-CN"/>
        </w:rPr>
        <w:t>7</w:t>
      </w:r>
      <w:r>
        <w:rPr>
          <w:rFonts w:asciiTheme="minorEastAsia" w:hAnsiTheme="minorEastAsia" w:eastAsiaTheme="minorEastAsia"/>
          <w:spacing w:val="15"/>
          <w:sz w:val="24"/>
          <w:szCs w:val="24"/>
          <w:lang w:eastAsia="zh-CN"/>
        </w:rPr>
        <w:t xml:space="preserve">   </w:t>
      </w:r>
      <w:r>
        <w:rPr>
          <w:rFonts w:cs="微软雅黑" w:asciiTheme="minorEastAsia" w:hAnsiTheme="minorEastAsia" w:eastAsiaTheme="minorEastAsia"/>
          <w:sz w:val="24"/>
          <w:szCs w:val="24"/>
          <w:lang w:eastAsia="zh-CN"/>
        </w:rPr>
        <w:t>授权委托书（实质性格式）</w:t>
      </w:r>
    </w:p>
    <w:p w14:paraId="1E277B73">
      <w:pPr>
        <w:spacing w:before="205" w:line="205" w:lineRule="auto"/>
        <w:ind w:left="3643"/>
        <w:rPr>
          <w:rFonts w:cs="微软雅黑" w:asciiTheme="minorEastAsia" w:hAnsiTheme="minorEastAsia"/>
          <w:sz w:val="35"/>
          <w:szCs w:val="35"/>
          <w:lang w:eastAsia="zh-CN"/>
        </w:rPr>
      </w:pPr>
      <w:r>
        <w:rPr>
          <w:rFonts w:cs="微软雅黑" w:asciiTheme="minorEastAsia" w:hAnsiTheme="minorEastAsia"/>
          <w:b/>
          <w:bCs/>
          <w:spacing w:val="9"/>
          <w:sz w:val="35"/>
          <w:szCs w:val="35"/>
          <w:lang w:eastAsia="zh-CN"/>
        </w:rPr>
        <w:t>授权委托书</w:t>
      </w:r>
    </w:p>
    <w:p w14:paraId="6BB7B986">
      <w:pPr>
        <w:tabs>
          <w:tab w:val="left" w:pos="8119"/>
        </w:tabs>
        <w:spacing w:before="249" w:line="300" w:lineRule="auto"/>
        <w:ind w:firstLine="429"/>
        <w:jc w:val="both"/>
        <w:rPr>
          <w:rFonts w:cs="微软雅黑" w:asciiTheme="minorEastAsia" w:hAnsiTheme="minorEastAsia"/>
          <w:sz w:val="24"/>
          <w:szCs w:val="24"/>
          <w:lang w:eastAsia="zh-CN"/>
        </w:rPr>
      </w:pPr>
      <w:r>
        <w:rPr>
          <w:rFonts w:cs="微软雅黑" w:asciiTheme="minorEastAsia" w:hAnsiTheme="minorEastAsia"/>
          <w:spacing w:val="-4"/>
          <w:sz w:val="24"/>
          <w:szCs w:val="24"/>
          <w:lang w:eastAsia="zh-CN"/>
        </w:rPr>
        <w:t>本人</w:t>
      </w:r>
      <w:r>
        <w:rPr>
          <w:rFonts w:cs="微软雅黑" w:asciiTheme="minorEastAsia" w:hAnsiTheme="minorEastAsia"/>
          <w:spacing w:val="-4"/>
          <w:sz w:val="24"/>
          <w:szCs w:val="24"/>
          <w:u w:val="single"/>
          <w:lang w:eastAsia="zh-CN"/>
        </w:rPr>
        <w:t xml:space="preserve">      </w:t>
      </w:r>
      <w:r>
        <w:rPr>
          <w:rFonts w:cs="微软雅黑" w:asciiTheme="minorEastAsia" w:hAnsiTheme="minorEastAsia"/>
          <w:spacing w:val="-4"/>
          <w:sz w:val="24"/>
          <w:szCs w:val="24"/>
          <w:lang w:eastAsia="zh-CN"/>
        </w:rPr>
        <w:t>（姓名）系</w:t>
      </w:r>
      <w:r>
        <w:rPr>
          <w:rFonts w:cs="微软雅黑" w:asciiTheme="minorEastAsia" w:hAnsiTheme="minorEastAsia"/>
          <w:spacing w:val="-4"/>
          <w:sz w:val="24"/>
          <w:szCs w:val="24"/>
          <w:u w:val="single"/>
          <w:lang w:eastAsia="zh-CN"/>
        </w:rPr>
        <w:t xml:space="preserve">       </w:t>
      </w:r>
      <w:r>
        <w:rPr>
          <w:rFonts w:cs="微软雅黑" w:asciiTheme="minorEastAsia" w:hAnsiTheme="minorEastAsia"/>
          <w:spacing w:val="-4"/>
          <w:sz w:val="24"/>
          <w:szCs w:val="24"/>
          <w:lang w:eastAsia="zh-CN"/>
        </w:rPr>
        <w:t>（供应商名称）的法定代表人（单位负责人</w:t>
      </w:r>
      <w:r>
        <w:rPr>
          <w:rFonts w:cs="微软雅黑" w:asciiTheme="minorEastAsia" w:hAnsiTheme="minorEastAsia"/>
          <w:spacing w:val="-51"/>
          <w:w w:val="90"/>
          <w:sz w:val="24"/>
          <w:szCs w:val="24"/>
          <w:lang w:eastAsia="zh-CN"/>
        </w:rPr>
        <w:t>），</w:t>
      </w:r>
      <w:r>
        <w:rPr>
          <w:rFonts w:cs="微软雅黑" w:asciiTheme="minorEastAsia" w:hAnsiTheme="minorEastAsia"/>
          <w:spacing w:val="-4"/>
          <w:sz w:val="24"/>
          <w:szCs w:val="24"/>
          <w:lang w:eastAsia="zh-CN"/>
        </w:rPr>
        <w:t>现委托</w:t>
      </w:r>
      <w:r>
        <w:rPr>
          <w:rFonts w:hint="eastAsia" w:cs="微软雅黑" w:asciiTheme="minorEastAsia" w:hAnsiTheme="minorEastAsia"/>
          <w:sz w:val="24"/>
          <w:szCs w:val="24"/>
          <w:u w:val="single"/>
          <w:lang w:eastAsia="zh-CN"/>
        </w:rPr>
        <w:t xml:space="preserve">            </w:t>
      </w:r>
      <w:r>
        <w:rPr>
          <w:rFonts w:cs="微软雅黑" w:asciiTheme="minorEastAsia" w:hAnsiTheme="minorEastAsia"/>
          <w:sz w:val="24"/>
          <w:szCs w:val="24"/>
          <w:lang w:eastAsia="zh-CN"/>
        </w:rPr>
        <w:t xml:space="preserve"> </w:t>
      </w:r>
      <w:r>
        <w:rPr>
          <w:rFonts w:cs="微软雅黑" w:asciiTheme="minorEastAsia" w:hAnsiTheme="minorEastAsia"/>
          <w:spacing w:val="-2"/>
          <w:sz w:val="24"/>
          <w:szCs w:val="24"/>
          <w:lang w:eastAsia="zh-CN"/>
        </w:rPr>
        <w:t>（姓名）为我方代理人。代理人根据授权</w:t>
      </w:r>
      <w:r>
        <w:rPr>
          <w:rFonts w:cs="微软雅黑" w:asciiTheme="minorEastAsia" w:hAnsiTheme="minorEastAsia"/>
          <w:spacing w:val="-20"/>
          <w:sz w:val="24"/>
          <w:szCs w:val="24"/>
          <w:lang w:eastAsia="zh-CN"/>
        </w:rPr>
        <w:t xml:space="preserve"> </w:t>
      </w:r>
      <w:r>
        <w:rPr>
          <w:rFonts w:cs="微软雅黑" w:asciiTheme="minorEastAsia" w:hAnsiTheme="minorEastAsia"/>
          <w:spacing w:val="-2"/>
          <w:sz w:val="24"/>
          <w:szCs w:val="24"/>
          <w:lang w:eastAsia="zh-CN"/>
        </w:rPr>
        <w:t>，以我方名义签署、澄清确认、提交、撤回、</w:t>
      </w:r>
      <w:r>
        <w:rPr>
          <w:rFonts w:cs="微软雅黑" w:asciiTheme="minorEastAsia" w:hAnsiTheme="minorEastAsia"/>
          <w:sz w:val="24"/>
          <w:szCs w:val="24"/>
          <w:lang w:eastAsia="zh-CN"/>
        </w:rPr>
        <w:t xml:space="preserve"> </w:t>
      </w:r>
      <w:r>
        <w:rPr>
          <w:rFonts w:cs="微软雅黑" w:asciiTheme="minorEastAsia" w:hAnsiTheme="minorEastAsia"/>
          <w:spacing w:val="2"/>
          <w:sz w:val="24"/>
          <w:szCs w:val="24"/>
          <w:lang w:eastAsia="zh-CN"/>
        </w:rPr>
        <w:t>修改</w:t>
      </w:r>
      <w:r>
        <w:rPr>
          <w:rFonts w:cs="微软雅黑" w:asciiTheme="minorEastAsia" w:hAnsiTheme="minorEastAsia"/>
          <w:spacing w:val="2"/>
          <w:sz w:val="24"/>
          <w:szCs w:val="24"/>
          <w:u w:val="single"/>
          <w:lang w:eastAsia="zh-CN"/>
        </w:rPr>
        <w:t xml:space="preserve">    </w:t>
      </w:r>
      <w:r>
        <w:rPr>
          <w:rFonts w:hint="eastAsia" w:cs="微软雅黑" w:asciiTheme="minorEastAsia" w:hAnsiTheme="minorEastAsia"/>
          <w:spacing w:val="2"/>
          <w:sz w:val="24"/>
          <w:szCs w:val="24"/>
          <w:u w:val="single"/>
          <w:lang w:eastAsia="zh-CN"/>
        </w:rPr>
        <w:t xml:space="preserve">          </w:t>
      </w:r>
      <w:r>
        <w:rPr>
          <w:rFonts w:cs="微软雅黑" w:asciiTheme="minorEastAsia" w:hAnsiTheme="minorEastAsia"/>
          <w:spacing w:val="2"/>
          <w:sz w:val="24"/>
          <w:szCs w:val="24"/>
          <w:u w:val="single"/>
          <w:lang w:eastAsia="zh-CN"/>
        </w:rPr>
        <w:t xml:space="preserve">  </w:t>
      </w:r>
      <w:r>
        <w:rPr>
          <w:rFonts w:cs="微软雅黑" w:asciiTheme="minorEastAsia" w:hAnsiTheme="minorEastAsia"/>
          <w:spacing w:val="2"/>
          <w:sz w:val="24"/>
          <w:szCs w:val="24"/>
          <w:lang w:eastAsia="zh-CN"/>
        </w:rPr>
        <w:t>（项目名称）响应文件和处理</w:t>
      </w:r>
      <w:r>
        <w:rPr>
          <w:rFonts w:cs="微软雅黑" w:asciiTheme="minorEastAsia" w:hAnsiTheme="minorEastAsia"/>
          <w:spacing w:val="1"/>
          <w:sz w:val="24"/>
          <w:szCs w:val="24"/>
          <w:lang w:eastAsia="zh-CN"/>
        </w:rPr>
        <w:t>有关事宜，其法律后果由我方承担。</w:t>
      </w:r>
    </w:p>
    <w:p w14:paraId="02554637">
      <w:pPr>
        <w:spacing w:before="22" w:line="300" w:lineRule="auto"/>
        <w:ind w:left="429" w:right="1743" w:firstLine="3"/>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委托期限：</w:t>
      </w:r>
      <w:r>
        <w:rPr>
          <w:rFonts w:cs="微软雅黑" w:asciiTheme="minorEastAsia" w:hAnsiTheme="minorEastAsia"/>
          <w:spacing w:val="-21"/>
          <w:sz w:val="24"/>
          <w:szCs w:val="24"/>
          <w:lang w:eastAsia="zh-CN"/>
        </w:rPr>
        <w:t xml:space="preserve"> </w:t>
      </w:r>
      <w:r>
        <w:rPr>
          <w:rFonts w:cs="微软雅黑" w:asciiTheme="minorEastAsia" w:hAnsiTheme="minorEastAsia"/>
          <w:spacing w:val="-3"/>
          <w:sz w:val="24"/>
          <w:szCs w:val="24"/>
          <w:lang w:eastAsia="zh-CN"/>
        </w:rPr>
        <w:t>自本授权委托书签署之日起至响应有效期届满</w:t>
      </w:r>
      <w:r>
        <w:rPr>
          <w:rFonts w:cs="微软雅黑" w:asciiTheme="minorEastAsia" w:hAnsiTheme="minorEastAsia"/>
          <w:spacing w:val="-4"/>
          <w:sz w:val="24"/>
          <w:szCs w:val="24"/>
          <w:lang w:eastAsia="zh-CN"/>
        </w:rPr>
        <w:t>之日止。</w:t>
      </w:r>
      <w:r>
        <w:rPr>
          <w:rFonts w:cs="微软雅黑" w:asciiTheme="minorEastAsia" w:hAnsiTheme="minorEastAsia"/>
          <w:sz w:val="24"/>
          <w:szCs w:val="24"/>
          <w:lang w:eastAsia="zh-CN"/>
        </w:rPr>
        <w:t xml:space="preserve"> </w:t>
      </w:r>
      <w:r>
        <w:rPr>
          <w:rFonts w:cs="微软雅黑" w:asciiTheme="minorEastAsia" w:hAnsiTheme="minorEastAsia"/>
          <w:spacing w:val="-1"/>
          <w:sz w:val="24"/>
          <w:szCs w:val="24"/>
          <w:lang w:eastAsia="zh-CN"/>
        </w:rPr>
        <w:t>代理人无转委托权。</w:t>
      </w:r>
    </w:p>
    <w:p w14:paraId="1C735B43">
      <w:pPr>
        <w:pStyle w:val="19"/>
        <w:spacing w:line="326" w:lineRule="auto"/>
        <w:rPr>
          <w:rFonts w:asciiTheme="minorEastAsia" w:hAnsiTheme="minorEastAsia" w:eastAsiaTheme="minorEastAsia"/>
          <w:lang w:eastAsia="zh-CN"/>
        </w:rPr>
      </w:pPr>
    </w:p>
    <w:p w14:paraId="1080E46C">
      <w:pPr>
        <w:spacing w:before="104" w:line="196" w:lineRule="auto"/>
        <w:ind w:left="9"/>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供应商名称（加盖公章</w:t>
      </w:r>
      <w:r>
        <w:rPr>
          <w:rFonts w:cs="微软雅黑" w:asciiTheme="minorEastAsia" w:hAnsiTheme="minorEastAsia"/>
          <w:spacing w:val="-59"/>
          <w:sz w:val="24"/>
          <w:szCs w:val="24"/>
          <w:lang w:eastAsia="zh-CN"/>
        </w:rPr>
        <w:t>）：</w:t>
      </w:r>
      <w:r>
        <w:rPr>
          <w:rFonts w:cs="微软雅黑" w:asciiTheme="minorEastAsia" w:hAnsiTheme="minorEastAsia"/>
          <w:sz w:val="24"/>
          <w:szCs w:val="24"/>
          <w:u w:val="single"/>
          <w:lang w:eastAsia="zh-CN"/>
        </w:rPr>
        <w:t xml:space="preserve">                        </w:t>
      </w:r>
    </w:p>
    <w:p w14:paraId="3BC7CDDD">
      <w:pPr>
        <w:spacing w:before="184" w:line="196" w:lineRule="auto"/>
        <w:ind w:left="10"/>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法定代表人（单位负责人</w:t>
      </w:r>
      <w:r>
        <w:rPr>
          <w:rFonts w:cs="微软雅黑" w:asciiTheme="minorEastAsia" w:hAnsiTheme="minorEastAsia"/>
          <w:spacing w:val="-49"/>
          <w:w w:val="89"/>
          <w:sz w:val="24"/>
          <w:szCs w:val="24"/>
          <w:lang w:eastAsia="zh-CN"/>
        </w:rPr>
        <w:t>）（</w:t>
      </w:r>
      <w:r>
        <w:rPr>
          <w:rFonts w:cs="微软雅黑" w:asciiTheme="minorEastAsia" w:hAnsiTheme="minorEastAsia"/>
          <w:spacing w:val="3"/>
          <w:sz w:val="24"/>
          <w:szCs w:val="24"/>
          <w:lang w:eastAsia="zh-CN"/>
        </w:rPr>
        <w:t>签字或签章</w:t>
      </w:r>
      <w:r>
        <w:rPr>
          <w:rFonts w:cs="微软雅黑" w:asciiTheme="minorEastAsia" w:hAnsiTheme="minorEastAsia"/>
          <w:spacing w:val="-49"/>
          <w:w w:val="89"/>
          <w:sz w:val="24"/>
          <w:szCs w:val="24"/>
          <w:lang w:eastAsia="zh-CN"/>
        </w:rPr>
        <w:t>）：</w:t>
      </w:r>
      <w:r>
        <w:rPr>
          <w:rFonts w:cs="微软雅黑" w:asciiTheme="minorEastAsia" w:hAnsiTheme="minorEastAsia"/>
          <w:sz w:val="24"/>
          <w:szCs w:val="24"/>
          <w:u w:val="single"/>
          <w:lang w:eastAsia="zh-CN"/>
        </w:rPr>
        <w:t xml:space="preserve">                        </w:t>
      </w:r>
    </w:p>
    <w:p w14:paraId="7B316DD3">
      <w:pPr>
        <w:spacing w:before="187" w:line="196" w:lineRule="auto"/>
        <w:ind w:left="12"/>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委托代理人（签字或签章</w:t>
      </w:r>
      <w:r>
        <w:rPr>
          <w:rFonts w:cs="微软雅黑" w:asciiTheme="minorEastAsia" w:hAnsiTheme="minorEastAsia"/>
          <w:spacing w:val="-60"/>
          <w:sz w:val="24"/>
          <w:szCs w:val="24"/>
          <w:lang w:eastAsia="zh-CN"/>
        </w:rPr>
        <w:t>）：</w:t>
      </w:r>
      <w:r>
        <w:rPr>
          <w:rFonts w:cs="微软雅黑" w:asciiTheme="minorEastAsia" w:hAnsiTheme="minorEastAsia"/>
          <w:sz w:val="24"/>
          <w:szCs w:val="24"/>
          <w:u w:val="single"/>
          <w:lang w:eastAsia="zh-CN"/>
        </w:rPr>
        <w:t xml:space="preserve">                        </w:t>
      </w:r>
    </w:p>
    <w:p w14:paraId="324F2FFD">
      <w:pPr>
        <w:spacing w:before="185" w:line="200" w:lineRule="auto"/>
        <w:ind w:left="61"/>
        <w:rPr>
          <w:rFonts w:cs="微软雅黑" w:asciiTheme="minorEastAsia" w:hAnsiTheme="minorEastAsia"/>
          <w:sz w:val="24"/>
          <w:szCs w:val="24"/>
          <w:lang w:eastAsia="zh-CN"/>
        </w:rPr>
      </w:pP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6"/>
          <w:sz w:val="24"/>
          <w:szCs w:val="24"/>
          <w:lang w:eastAsia="zh-CN"/>
        </w:rPr>
        <w:t>日</w:t>
      </w:r>
    </w:p>
    <w:p w14:paraId="22F0CBF6">
      <w:pPr>
        <w:pStyle w:val="19"/>
        <w:spacing w:line="245" w:lineRule="auto"/>
        <w:rPr>
          <w:rFonts w:asciiTheme="minorEastAsia" w:hAnsiTheme="minorEastAsia" w:eastAsiaTheme="minorEastAsia"/>
          <w:lang w:eastAsia="zh-CN"/>
        </w:rPr>
      </w:pPr>
    </w:p>
    <w:p w14:paraId="0ACD680C">
      <w:pPr>
        <w:pStyle w:val="19"/>
        <w:spacing w:line="246" w:lineRule="auto"/>
        <w:rPr>
          <w:rFonts w:asciiTheme="minorEastAsia" w:hAnsiTheme="minorEastAsia" w:eastAsiaTheme="minorEastAsia"/>
          <w:lang w:eastAsia="zh-CN"/>
        </w:rPr>
      </w:pPr>
    </w:p>
    <w:p w14:paraId="051D595F">
      <w:pPr>
        <w:spacing w:before="103" w:line="196" w:lineRule="auto"/>
        <w:ind w:left="25"/>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附：法定代表人（单位负责人）及委托代理人身份证明文件电子件：</w:t>
      </w:r>
    </w:p>
    <w:p w14:paraId="51FA5027">
      <w:pPr>
        <w:pStyle w:val="19"/>
        <w:rPr>
          <w:rFonts w:asciiTheme="minorEastAsia" w:hAnsiTheme="minorEastAsia" w:eastAsiaTheme="minorEastAsia"/>
          <w:lang w:eastAsia="zh-CN"/>
        </w:rPr>
      </w:pPr>
    </w:p>
    <w:p w14:paraId="0AE1BC51">
      <w:pPr>
        <w:pStyle w:val="19"/>
        <w:rPr>
          <w:rFonts w:asciiTheme="minorEastAsia" w:hAnsiTheme="minorEastAsia" w:eastAsiaTheme="minorEastAsia"/>
          <w:lang w:eastAsia="zh-CN"/>
        </w:rPr>
      </w:pPr>
    </w:p>
    <w:p w14:paraId="1102223B">
      <w:pPr>
        <w:pStyle w:val="19"/>
        <w:rPr>
          <w:rFonts w:asciiTheme="minorEastAsia" w:hAnsiTheme="minorEastAsia" w:eastAsiaTheme="minorEastAsia"/>
          <w:lang w:eastAsia="zh-CN"/>
        </w:rPr>
      </w:pPr>
    </w:p>
    <w:p w14:paraId="19E7EAC2">
      <w:pPr>
        <w:pStyle w:val="19"/>
        <w:rPr>
          <w:rFonts w:asciiTheme="minorEastAsia" w:hAnsiTheme="minorEastAsia" w:eastAsiaTheme="minorEastAsia"/>
          <w:lang w:eastAsia="zh-CN"/>
        </w:rPr>
      </w:pPr>
    </w:p>
    <w:p w14:paraId="7125C63A">
      <w:pPr>
        <w:pStyle w:val="19"/>
        <w:spacing w:line="241" w:lineRule="auto"/>
        <w:rPr>
          <w:rFonts w:asciiTheme="minorEastAsia" w:hAnsiTheme="minorEastAsia" w:eastAsiaTheme="minorEastAsia"/>
          <w:lang w:eastAsia="zh-CN"/>
        </w:rPr>
      </w:pPr>
    </w:p>
    <w:p w14:paraId="51329049">
      <w:pPr>
        <w:pStyle w:val="19"/>
        <w:spacing w:line="241" w:lineRule="auto"/>
        <w:rPr>
          <w:rFonts w:asciiTheme="minorEastAsia" w:hAnsiTheme="minorEastAsia" w:eastAsiaTheme="minorEastAsia"/>
          <w:lang w:eastAsia="zh-CN"/>
        </w:rPr>
      </w:pPr>
    </w:p>
    <w:p w14:paraId="1BD62C0B">
      <w:pPr>
        <w:pStyle w:val="19"/>
        <w:spacing w:line="241" w:lineRule="auto"/>
        <w:rPr>
          <w:rFonts w:asciiTheme="minorEastAsia" w:hAnsiTheme="minorEastAsia" w:eastAsiaTheme="minorEastAsia"/>
          <w:lang w:eastAsia="zh-CN"/>
        </w:rPr>
      </w:pPr>
    </w:p>
    <w:p w14:paraId="02646E94">
      <w:pPr>
        <w:spacing w:before="103" w:line="201" w:lineRule="auto"/>
        <w:ind w:left="8"/>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说明：</w:t>
      </w:r>
    </w:p>
    <w:p w14:paraId="61F2C94E">
      <w:pPr>
        <w:pStyle w:val="19"/>
        <w:spacing w:before="179" w:line="300" w:lineRule="auto"/>
        <w:ind w:left="9" w:right="19" w:firstLine="22"/>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1.</w:t>
      </w:r>
      <w:r>
        <w:rPr>
          <w:rFonts w:cs="微软雅黑" w:asciiTheme="minorEastAsia" w:hAnsiTheme="minorEastAsia" w:eastAsiaTheme="minorEastAsia"/>
          <w:spacing w:val="-1"/>
          <w:sz w:val="24"/>
          <w:szCs w:val="24"/>
          <w:lang w:eastAsia="zh-CN"/>
        </w:rPr>
        <w:t>若供应商为事业单位或其他组织或分支机构，则法定代表人（单位负责人）处的签署人可为单位负责人。</w:t>
      </w:r>
    </w:p>
    <w:p w14:paraId="3A218F41">
      <w:pPr>
        <w:pStyle w:val="19"/>
        <w:spacing w:before="13" w:line="300" w:lineRule="auto"/>
        <w:ind w:left="9" w:right="19" w:firstLine="13"/>
        <w:jc w:val="both"/>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2.</w:t>
      </w:r>
      <w:r>
        <w:rPr>
          <w:rFonts w:cs="微软雅黑" w:asciiTheme="minorEastAsia" w:hAnsiTheme="minorEastAsia" w:eastAsiaTheme="minorEastAsia"/>
          <w:spacing w:val="-1"/>
          <w:sz w:val="24"/>
          <w:szCs w:val="24"/>
          <w:lang w:eastAsia="zh-CN"/>
        </w:rPr>
        <w:t>若响应文件中签字之处均为法定代表人（单位负责人）本人签署，则可不提供本《授</w:t>
      </w:r>
      <w:r>
        <w:rPr>
          <w:rFonts w:cs="微软雅黑" w:asciiTheme="minorEastAsia" w:hAnsiTheme="minorEastAsia" w:eastAsiaTheme="minorEastAsia"/>
          <w:spacing w:val="-7"/>
          <w:sz w:val="24"/>
          <w:szCs w:val="24"/>
          <w:lang w:eastAsia="zh-CN"/>
        </w:rPr>
        <w:t>权委托书》，但须提供《法定代表人（单位</w:t>
      </w:r>
      <w:r>
        <w:rPr>
          <w:rFonts w:cs="微软雅黑" w:asciiTheme="minorEastAsia" w:hAnsiTheme="minorEastAsia" w:eastAsiaTheme="minorEastAsia"/>
          <w:spacing w:val="-8"/>
          <w:sz w:val="24"/>
          <w:szCs w:val="24"/>
          <w:lang w:eastAsia="zh-CN"/>
        </w:rPr>
        <w:t>负责人）身份证明》；否则，不需要提供《法</w:t>
      </w:r>
      <w:r>
        <w:rPr>
          <w:rFonts w:cs="微软雅黑" w:asciiTheme="minorEastAsia" w:hAnsiTheme="minorEastAsia" w:eastAsiaTheme="minorEastAsia"/>
          <w:spacing w:val="-7"/>
          <w:sz w:val="24"/>
          <w:szCs w:val="24"/>
          <w:lang w:eastAsia="zh-CN"/>
        </w:rPr>
        <w:t>定代表人（单位负责人）身份证明》。</w:t>
      </w:r>
    </w:p>
    <w:p w14:paraId="348179E5">
      <w:pPr>
        <w:pStyle w:val="19"/>
        <w:spacing w:before="22" w:line="200" w:lineRule="auto"/>
        <w:ind w:left="23"/>
        <w:rPr>
          <w:rFonts w:cs="微软雅黑" w:asciiTheme="minorEastAsia" w:hAnsiTheme="minorEastAsia" w:eastAsiaTheme="minorEastAsia"/>
          <w:sz w:val="24"/>
          <w:szCs w:val="24"/>
          <w:lang w:eastAsia="zh-CN"/>
        </w:rPr>
      </w:pPr>
      <w:r>
        <w:rPr>
          <w:rFonts w:asciiTheme="minorEastAsia" w:hAnsiTheme="minorEastAsia" w:eastAsiaTheme="minorEastAsia"/>
          <w:spacing w:val="-5"/>
          <w:sz w:val="24"/>
          <w:szCs w:val="24"/>
          <w:lang w:eastAsia="zh-CN"/>
        </w:rPr>
        <w:t>3.</w:t>
      </w:r>
      <w:r>
        <w:rPr>
          <w:rFonts w:cs="微软雅黑" w:asciiTheme="minorEastAsia" w:hAnsiTheme="minorEastAsia" w:eastAsiaTheme="minorEastAsia"/>
          <w:spacing w:val="-5"/>
          <w:sz w:val="24"/>
          <w:szCs w:val="24"/>
          <w:lang w:eastAsia="zh-CN"/>
        </w:rPr>
        <w:t>供应商为自然人的情形</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5"/>
          <w:sz w:val="24"/>
          <w:szCs w:val="24"/>
          <w:lang w:eastAsia="zh-CN"/>
        </w:rPr>
        <w:t>，可不提供本《授权委</w:t>
      </w:r>
      <w:r>
        <w:rPr>
          <w:rFonts w:cs="微软雅黑" w:asciiTheme="minorEastAsia" w:hAnsiTheme="minorEastAsia" w:eastAsiaTheme="minorEastAsia"/>
          <w:spacing w:val="-6"/>
          <w:sz w:val="24"/>
          <w:szCs w:val="24"/>
          <w:lang w:eastAsia="zh-CN"/>
        </w:rPr>
        <w:t>托书》。</w:t>
      </w:r>
    </w:p>
    <w:p w14:paraId="10847C1E">
      <w:pPr>
        <w:pStyle w:val="19"/>
        <w:spacing w:before="179" w:line="301" w:lineRule="auto"/>
        <w:ind w:left="10" w:right="19" w:firstLine="6"/>
        <w:rPr>
          <w:rFonts w:cs="微软雅黑"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4.</w:t>
      </w:r>
      <w:r>
        <w:rPr>
          <w:rFonts w:cs="微软雅黑" w:asciiTheme="minorEastAsia" w:hAnsiTheme="minorEastAsia" w:eastAsiaTheme="minorEastAsia"/>
          <w:spacing w:val="-1"/>
          <w:sz w:val="24"/>
          <w:szCs w:val="24"/>
          <w:lang w:eastAsia="zh-CN"/>
        </w:rPr>
        <w:t>供应商应随本《授权委托书》同时提供法定代表人（单位负责人）及委托代理人的有效的身份证或护照等身份证明文件电子件。提供身</w:t>
      </w:r>
      <w:r>
        <w:rPr>
          <w:rFonts w:cs="微软雅黑" w:asciiTheme="minorEastAsia" w:hAnsiTheme="minorEastAsia" w:eastAsiaTheme="minorEastAsia"/>
          <w:spacing w:val="-2"/>
          <w:sz w:val="24"/>
          <w:szCs w:val="24"/>
          <w:lang w:eastAsia="zh-CN"/>
        </w:rPr>
        <w:t>份证的，应同时提供身份证</w:t>
      </w:r>
      <w:r>
        <w:rPr>
          <w:rFonts w:cs="微软雅黑" w:asciiTheme="minorEastAsia" w:hAnsiTheme="minorEastAsia" w:eastAsiaTheme="minorEastAsia"/>
          <w:b/>
          <w:bCs/>
          <w:spacing w:val="-2"/>
          <w:sz w:val="24"/>
          <w:szCs w:val="24"/>
          <w:lang w:eastAsia="zh-CN"/>
        </w:rPr>
        <w:t>双面</w:t>
      </w:r>
      <w:r>
        <w:rPr>
          <w:rFonts w:cs="微软雅黑" w:asciiTheme="minorEastAsia" w:hAnsiTheme="minorEastAsia" w:eastAsiaTheme="minorEastAsia"/>
          <w:spacing w:val="-2"/>
          <w:sz w:val="24"/>
          <w:szCs w:val="24"/>
          <w:lang w:eastAsia="zh-CN"/>
        </w:rPr>
        <w:t>电子</w:t>
      </w:r>
      <w:r>
        <w:rPr>
          <w:rFonts w:cs="微软雅黑" w:asciiTheme="minorEastAsia" w:hAnsiTheme="minorEastAsia" w:eastAsiaTheme="minorEastAsia"/>
          <w:spacing w:val="-3"/>
          <w:sz w:val="24"/>
          <w:szCs w:val="24"/>
          <w:lang w:eastAsia="zh-CN"/>
        </w:rPr>
        <w:t>件。</w:t>
      </w:r>
      <w:r>
        <w:rPr>
          <w:rFonts w:hint="eastAsia" w:cs="微软雅黑" w:asciiTheme="minorEastAsia" w:hAnsiTheme="minorEastAsia" w:eastAsiaTheme="minorEastAsia"/>
          <w:sz w:val="24"/>
          <w:szCs w:val="24"/>
          <w:lang w:eastAsia="zh-CN"/>
        </w:rPr>
        <w:br w:type="page"/>
      </w:r>
    </w:p>
    <w:p w14:paraId="459A530E">
      <w:pPr>
        <w:spacing w:before="327" w:line="201" w:lineRule="auto"/>
        <w:ind w:left="1655"/>
        <w:rPr>
          <w:rFonts w:cs="微软雅黑" w:asciiTheme="minorEastAsia" w:hAnsiTheme="minorEastAsia"/>
          <w:sz w:val="35"/>
          <w:szCs w:val="35"/>
          <w:lang w:eastAsia="zh-CN"/>
        </w:rPr>
      </w:pPr>
      <w:r>
        <w:rPr>
          <w:rFonts w:cs="微软雅黑" w:asciiTheme="minorEastAsia" w:hAnsiTheme="minorEastAsia"/>
          <w:b/>
          <w:bCs/>
          <w:spacing w:val="10"/>
          <w:sz w:val="35"/>
          <w:szCs w:val="35"/>
          <w:lang w:eastAsia="zh-CN"/>
        </w:rPr>
        <w:t>法定代表人（单位负责人）身份证明</w:t>
      </w:r>
    </w:p>
    <w:p w14:paraId="4C7116DA">
      <w:pPr>
        <w:pStyle w:val="19"/>
        <w:spacing w:line="353" w:lineRule="auto"/>
        <w:rPr>
          <w:rFonts w:asciiTheme="minorEastAsia" w:hAnsiTheme="minorEastAsia" w:eastAsiaTheme="minorEastAsia"/>
          <w:lang w:eastAsia="zh-CN"/>
        </w:rPr>
      </w:pPr>
    </w:p>
    <w:p w14:paraId="29869013">
      <w:pPr>
        <w:spacing w:before="103" w:line="196" w:lineRule="auto"/>
        <w:ind w:left="4"/>
        <w:rPr>
          <w:rFonts w:cs="微软雅黑" w:asciiTheme="minorEastAsia" w:hAnsiTheme="minorEastAsia"/>
          <w:sz w:val="24"/>
          <w:szCs w:val="24"/>
          <w:lang w:eastAsia="zh-CN"/>
        </w:rPr>
      </w:pPr>
      <w:r>
        <w:rPr>
          <w:rFonts w:cs="微软雅黑" w:asciiTheme="minorEastAsia" w:hAnsiTheme="minorEastAsia"/>
          <w:spacing w:val="5"/>
          <w:sz w:val="24"/>
          <w:szCs w:val="24"/>
          <w:lang w:eastAsia="zh-CN"/>
        </w:rPr>
        <w:t>致</w:t>
      </w:r>
      <w:r>
        <w:rPr>
          <w:rFonts w:cs="微软雅黑" w:asciiTheme="minorEastAsia" w:hAnsiTheme="minorEastAsia"/>
          <w:spacing w:val="-31"/>
          <w:sz w:val="24"/>
          <w:szCs w:val="24"/>
          <w:lang w:eastAsia="zh-CN"/>
        </w:rPr>
        <w:t>：</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31"/>
          <w:sz w:val="24"/>
          <w:szCs w:val="24"/>
          <w:lang w:eastAsia="zh-CN"/>
        </w:rPr>
        <w:t>（</w:t>
      </w:r>
      <w:r>
        <w:rPr>
          <w:rFonts w:cs="微软雅黑" w:asciiTheme="minorEastAsia" w:hAnsiTheme="minorEastAsia"/>
          <w:spacing w:val="5"/>
          <w:sz w:val="24"/>
          <w:szCs w:val="24"/>
          <w:lang w:eastAsia="zh-CN"/>
        </w:rPr>
        <w:t>采购人或采购代理机构）</w:t>
      </w:r>
    </w:p>
    <w:p w14:paraId="2A51EB71">
      <w:pPr>
        <w:spacing w:before="322" w:line="200" w:lineRule="auto"/>
        <w:ind w:left="485"/>
        <w:rPr>
          <w:rFonts w:cs="微软雅黑" w:asciiTheme="minorEastAsia" w:hAnsiTheme="minorEastAsia"/>
          <w:sz w:val="24"/>
          <w:szCs w:val="24"/>
          <w:lang w:eastAsia="zh-CN"/>
        </w:rPr>
      </w:pPr>
      <w:r>
        <w:rPr>
          <w:rFonts w:cs="微软雅黑" w:asciiTheme="minorEastAsia" w:hAnsiTheme="minorEastAsia"/>
          <w:spacing w:val="-2"/>
          <w:sz w:val="24"/>
          <w:szCs w:val="24"/>
          <w:lang w:eastAsia="zh-CN"/>
        </w:rPr>
        <w:t>兹证明，</w:t>
      </w:r>
    </w:p>
    <w:p w14:paraId="23C20CEB">
      <w:pPr>
        <w:spacing w:before="110" w:line="200" w:lineRule="auto"/>
        <w:ind w:left="7"/>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姓名：</w:t>
      </w:r>
      <w:r>
        <w:rPr>
          <w:rFonts w:cs="微软雅黑" w:asciiTheme="minorEastAsia" w:hAnsiTheme="minorEastAsia"/>
          <w:spacing w:val="10"/>
          <w:sz w:val="24"/>
          <w:szCs w:val="24"/>
          <w:u w:val="single"/>
          <w:lang w:eastAsia="zh-CN"/>
        </w:rPr>
        <w:t xml:space="preserve">      </w:t>
      </w:r>
      <w:r>
        <w:rPr>
          <w:rFonts w:cs="微软雅黑" w:asciiTheme="minorEastAsia" w:hAnsiTheme="minorEastAsia"/>
          <w:spacing w:val="-66"/>
          <w:sz w:val="24"/>
          <w:szCs w:val="24"/>
          <w:lang w:eastAsia="zh-CN"/>
        </w:rPr>
        <w:t xml:space="preserve"> </w:t>
      </w:r>
      <w:r>
        <w:rPr>
          <w:rFonts w:cs="微软雅黑" w:asciiTheme="minorEastAsia" w:hAnsiTheme="minorEastAsia"/>
          <w:spacing w:val="-3"/>
          <w:sz w:val="24"/>
          <w:szCs w:val="24"/>
          <w:lang w:eastAsia="zh-CN"/>
        </w:rPr>
        <w:t>性别：</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62"/>
          <w:sz w:val="24"/>
          <w:szCs w:val="24"/>
          <w:lang w:eastAsia="zh-CN"/>
        </w:rPr>
        <w:t xml:space="preserve"> </w:t>
      </w:r>
      <w:r>
        <w:rPr>
          <w:rFonts w:cs="微软雅黑" w:asciiTheme="minorEastAsia" w:hAnsiTheme="minorEastAsia"/>
          <w:spacing w:val="-3"/>
          <w:sz w:val="24"/>
          <w:szCs w:val="24"/>
          <w:lang w:eastAsia="zh-CN"/>
        </w:rPr>
        <w:t>年龄：</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59"/>
          <w:sz w:val="24"/>
          <w:szCs w:val="24"/>
          <w:lang w:eastAsia="zh-CN"/>
        </w:rPr>
        <w:t xml:space="preserve"> </w:t>
      </w:r>
      <w:r>
        <w:rPr>
          <w:rFonts w:cs="微软雅黑" w:asciiTheme="minorEastAsia" w:hAnsiTheme="minorEastAsia"/>
          <w:spacing w:val="-3"/>
          <w:sz w:val="24"/>
          <w:szCs w:val="24"/>
          <w:lang w:eastAsia="zh-CN"/>
        </w:rPr>
        <w:t>职务：</w:t>
      </w:r>
      <w:r>
        <w:rPr>
          <w:rFonts w:cs="微软雅黑" w:asciiTheme="minorEastAsia" w:hAnsiTheme="minorEastAsia"/>
          <w:spacing w:val="-3"/>
          <w:sz w:val="24"/>
          <w:szCs w:val="24"/>
          <w:u w:val="single"/>
          <w:lang w:eastAsia="zh-CN"/>
        </w:rPr>
        <w:t xml:space="preserve">       </w:t>
      </w:r>
    </w:p>
    <w:p w14:paraId="6676560E">
      <w:pPr>
        <w:pStyle w:val="19"/>
        <w:spacing w:line="459" w:lineRule="auto"/>
        <w:rPr>
          <w:rFonts w:asciiTheme="minorEastAsia" w:hAnsiTheme="minorEastAsia" w:eastAsiaTheme="minorEastAsia"/>
          <w:lang w:eastAsia="zh-CN"/>
        </w:rPr>
      </w:pPr>
    </w:p>
    <w:p w14:paraId="64D04A40">
      <w:pPr>
        <w:spacing w:before="103" w:line="196" w:lineRule="auto"/>
        <w:ind w:left="14"/>
        <w:rPr>
          <w:rFonts w:cs="微软雅黑" w:asciiTheme="minorEastAsia" w:hAnsiTheme="minorEastAsia"/>
          <w:sz w:val="24"/>
          <w:szCs w:val="24"/>
          <w:lang w:eastAsia="zh-CN"/>
        </w:rPr>
      </w:pPr>
      <w:r>
        <w:rPr>
          <w:rFonts w:cs="微软雅黑" w:asciiTheme="minorEastAsia" w:hAnsiTheme="minorEastAsia"/>
          <w:spacing w:val="-3"/>
          <w:sz w:val="24"/>
          <w:szCs w:val="24"/>
          <w:lang w:eastAsia="zh-CN"/>
        </w:rPr>
        <w:t>系</w:t>
      </w:r>
      <w:r>
        <w:rPr>
          <w:rFonts w:cs="微软雅黑" w:asciiTheme="minorEastAsia" w:hAnsiTheme="minorEastAsia"/>
          <w:spacing w:val="-3"/>
          <w:sz w:val="24"/>
          <w:szCs w:val="24"/>
          <w:u w:val="single"/>
          <w:lang w:eastAsia="zh-CN"/>
        </w:rPr>
        <w:t xml:space="preserve">                 </w:t>
      </w:r>
      <w:r>
        <w:rPr>
          <w:rFonts w:cs="微软雅黑" w:asciiTheme="minorEastAsia" w:hAnsiTheme="minorEastAsia"/>
          <w:spacing w:val="-3"/>
          <w:sz w:val="24"/>
          <w:szCs w:val="24"/>
          <w:lang w:eastAsia="zh-CN"/>
        </w:rPr>
        <w:t>（供应商名</w:t>
      </w:r>
      <w:r>
        <w:rPr>
          <w:rFonts w:cs="微软雅黑" w:asciiTheme="minorEastAsia" w:hAnsiTheme="minorEastAsia"/>
          <w:spacing w:val="-4"/>
          <w:sz w:val="24"/>
          <w:szCs w:val="24"/>
          <w:lang w:eastAsia="zh-CN"/>
        </w:rPr>
        <w:t>称）的法定代表人（单位负责人）。</w:t>
      </w:r>
    </w:p>
    <w:p w14:paraId="25BD5A0F">
      <w:pPr>
        <w:pStyle w:val="19"/>
        <w:spacing w:line="302" w:lineRule="auto"/>
        <w:rPr>
          <w:rFonts w:asciiTheme="minorEastAsia" w:hAnsiTheme="minorEastAsia" w:eastAsiaTheme="minorEastAsia"/>
          <w:lang w:eastAsia="zh-CN"/>
        </w:rPr>
      </w:pPr>
    </w:p>
    <w:p w14:paraId="6C34BEFF">
      <w:pPr>
        <w:pStyle w:val="19"/>
        <w:spacing w:line="302" w:lineRule="auto"/>
        <w:rPr>
          <w:rFonts w:asciiTheme="minorEastAsia" w:hAnsiTheme="minorEastAsia" w:eastAsiaTheme="minorEastAsia"/>
          <w:lang w:eastAsia="zh-CN"/>
        </w:rPr>
      </w:pPr>
    </w:p>
    <w:p w14:paraId="3E903CC4">
      <w:pPr>
        <w:pStyle w:val="19"/>
        <w:spacing w:line="302" w:lineRule="auto"/>
        <w:rPr>
          <w:rFonts w:asciiTheme="minorEastAsia" w:hAnsiTheme="minorEastAsia" w:eastAsiaTheme="minorEastAsia"/>
          <w:lang w:eastAsia="zh-CN"/>
        </w:rPr>
      </w:pPr>
    </w:p>
    <w:p w14:paraId="3E77F60F">
      <w:pPr>
        <w:spacing w:before="104" w:line="196" w:lineRule="auto"/>
        <w:ind w:left="20"/>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附：法定代表人（单位负责人）身份证或护照等身份证明文件电子件：</w:t>
      </w:r>
    </w:p>
    <w:p w14:paraId="1B276289">
      <w:pPr>
        <w:pStyle w:val="19"/>
        <w:spacing w:line="299" w:lineRule="auto"/>
        <w:rPr>
          <w:rFonts w:asciiTheme="minorEastAsia" w:hAnsiTheme="minorEastAsia" w:eastAsiaTheme="minorEastAsia"/>
          <w:lang w:eastAsia="zh-CN"/>
        </w:rPr>
      </w:pPr>
    </w:p>
    <w:p w14:paraId="50FBE761">
      <w:pPr>
        <w:pStyle w:val="19"/>
        <w:spacing w:line="299" w:lineRule="auto"/>
        <w:rPr>
          <w:rFonts w:asciiTheme="minorEastAsia" w:hAnsiTheme="minorEastAsia" w:eastAsiaTheme="minorEastAsia"/>
          <w:lang w:eastAsia="zh-CN"/>
        </w:rPr>
      </w:pPr>
    </w:p>
    <w:p w14:paraId="6AE84442">
      <w:pPr>
        <w:pStyle w:val="19"/>
        <w:spacing w:line="299" w:lineRule="auto"/>
        <w:rPr>
          <w:rFonts w:asciiTheme="minorEastAsia" w:hAnsiTheme="minorEastAsia" w:eastAsiaTheme="minorEastAsia"/>
          <w:lang w:eastAsia="zh-CN"/>
        </w:rPr>
      </w:pPr>
    </w:p>
    <w:p w14:paraId="6B8F97E0">
      <w:pPr>
        <w:pStyle w:val="19"/>
        <w:spacing w:line="300" w:lineRule="auto"/>
        <w:rPr>
          <w:rFonts w:asciiTheme="minorEastAsia" w:hAnsiTheme="minorEastAsia" w:eastAsiaTheme="minorEastAsia"/>
          <w:lang w:eastAsia="zh-CN"/>
        </w:rPr>
      </w:pPr>
    </w:p>
    <w:p w14:paraId="7EC26EF9">
      <w:pPr>
        <w:spacing w:before="103" w:line="196" w:lineRule="auto"/>
        <w:ind w:left="4"/>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供应商名称（加盖公章</w:t>
      </w:r>
      <w:r>
        <w:rPr>
          <w:rFonts w:cs="微软雅黑" w:asciiTheme="minorEastAsia" w:hAnsiTheme="minorEastAsia"/>
          <w:spacing w:val="-59"/>
          <w:sz w:val="24"/>
          <w:szCs w:val="24"/>
          <w:lang w:eastAsia="zh-CN"/>
        </w:rPr>
        <w:t>）：</w:t>
      </w:r>
      <w:r>
        <w:rPr>
          <w:rFonts w:cs="微软雅黑" w:asciiTheme="minorEastAsia" w:hAnsiTheme="minorEastAsia"/>
          <w:sz w:val="24"/>
          <w:szCs w:val="24"/>
          <w:u w:val="single"/>
          <w:lang w:eastAsia="zh-CN"/>
        </w:rPr>
        <w:t xml:space="preserve">           </w:t>
      </w:r>
    </w:p>
    <w:p w14:paraId="04283761">
      <w:pPr>
        <w:spacing w:before="186" w:line="301" w:lineRule="auto"/>
        <w:ind w:left="56" w:right="3859" w:hanging="50"/>
        <w:rPr>
          <w:rFonts w:cs="微软雅黑" w:asciiTheme="minorEastAsia" w:hAnsiTheme="minorEastAsia"/>
          <w:sz w:val="24"/>
          <w:szCs w:val="24"/>
          <w:lang w:eastAsia="zh-CN"/>
        </w:rPr>
      </w:pPr>
      <w:r>
        <w:rPr>
          <w:rFonts w:cs="微软雅黑" w:asciiTheme="minorEastAsia" w:hAnsiTheme="minorEastAsia"/>
          <w:sz w:val="24"/>
          <w:szCs w:val="24"/>
          <w:lang w:eastAsia="zh-CN"/>
        </w:rPr>
        <w:t>法定代表人（单位负责人</w:t>
      </w:r>
      <w:r>
        <w:rPr>
          <w:rFonts w:cs="微软雅黑" w:asciiTheme="minorEastAsia" w:hAnsiTheme="minorEastAsia"/>
          <w:spacing w:val="-47"/>
          <w:w w:val="86"/>
          <w:sz w:val="24"/>
          <w:szCs w:val="24"/>
          <w:lang w:eastAsia="zh-CN"/>
        </w:rPr>
        <w:t>）</w:t>
      </w:r>
      <w:r>
        <w:rPr>
          <w:rFonts w:hint="eastAsia" w:cs="微软雅黑" w:asciiTheme="minorEastAsia" w:hAnsiTheme="minorEastAsia"/>
          <w:spacing w:val="-47"/>
          <w:w w:val="86"/>
          <w:sz w:val="24"/>
          <w:szCs w:val="24"/>
          <w:lang w:eastAsia="zh-CN"/>
        </w:rPr>
        <w:t>（</w:t>
      </w:r>
      <w:r>
        <w:rPr>
          <w:rFonts w:cs="微软雅黑" w:asciiTheme="minorEastAsia" w:hAnsiTheme="minorEastAsia"/>
          <w:sz w:val="24"/>
          <w:szCs w:val="24"/>
          <w:lang w:eastAsia="zh-CN"/>
        </w:rPr>
        <w:t>签字或签章</w:t>
      </w:r>
      <w:r>
        <w:rPr>
          <w:rFonts w:hint="eastAsia" w:cs="微软雅黑" w:asciiTheme="minorEastAsia" w:hAnsiTheme="minorEastAsia"/>
          <w:spacing w:val="-47"/>
          <w:w w:val="86"/>
          <w:sz w:val="24"/>
          <w:szCs w:val="24"/>
          <w:lang w:eastAsia="zh-CN"/>
        </w:rPr>
        <w:t>）</w:t>
      </w:r>
      <w:r>
        <w:rPr>
          <w:rFonts w:cs="微软雅黑" w:asciiTheme="minorEastAsia" w:hAnsiTheme="minorEastAsia"/>
          <w:spacing w:val="-47"/>
          <w:w w:val="86"/>
          <w:sz w:val="24"/>
          <w:szCs w:val="24"/>
          <w:lang w:eastAsia="zh-CN"/>
        </w:rPr>
        <w:t>：</w:t>
      </w:r>
      <w:r>
        <w:rPr>
          <w:rFonts w:cs="微软雅黑" w:asciiTheme="minorEastAsia" w:hAnsiTheme="minorEastAsia"/>
          <w:spacing w:val="1"/>
          <w:sz w:val="24"/>
          <w:szCs w:val="24"/>
          <w:u w:val="single"/>
          <w:lang w:eastAsia="zh-CN"/>
        </w:rPr>
        <w:t xml:space="preserve">          </w:t>
      </w:r>
      <w:r>
        <w:rPr>
          <w:rFonts w:cs="微软雅黑" w:asciiTheme="minorEastAsia" w:hAnsiTheme="minorEastAsia"/>
          <w:spacing w:val="8"/>
          <w:sz w:val="24"/>
          <w:szCs w:val="24"/>
          <w:lang w:eastAsia="zh-CN"/>
        </w:rPr>
        <w:t xml:space="preserve"> </w:t>
      </w: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6"/>
          <w:sz w:val="24"/>
          <w:szCs w:val="24"/>
          <w:lang w:eastAsia="zh-CN"/>
        </w:rPr>
        <w:t>日</w:t>
      </w:r>
    </w:p>
    <w:p w14:paraId="12DCD9C4">
      <w:pPr>
        <w:spacing w:line="301" w:lineRule="auto"/>
        <w:rPr>
          <w:rFonts w:cs="微软雅黑" w:asciiTheme="minorEastAsia" w:hAnsiTheme="minorEastAsia"/>
          <w:sz w:val="24"/>
          <w:szCs w:val="24"/>
          <w:lang w:eastAsia="zh-CN"/>
        </w:rPr>
      </w:pPr>
    </w:p>
    <w:p w14:paraId="15E12D87">
      <w:pPr>
        <w:spacing w:line="301" w:lineRule="auto"/>
        <w:rPr>
          <w:rFonts w:cs="微软雅黑" w:asciiTheme="minorEastAsia" w:hAnsiTheme="minorEastAsia"/>
          <w:sz w:val="24"/>
          <w:szCs w:val="24"/>
          <w:lang w:eastAsia="zh-CN"/>
        </w:rPr>
        <w:sectPr>
          <w:footerReference r:id="rId14" w:type="default"/>
          <w:pgSz w:w="11907" w:h="16840"/>
          <w:pgMar w:top="1149" w:right="1133" w:bottom="1060" w:left="1701" w:header="875" w:footer="886" w:gutter="0"/>
          <w:cols w:space="720" w:num="1"/>
        </w:sectPr>
      </w:pPr>
    </w:p>
    <w:p w14:paraId="7A9C4ABD">
      <w:pPr>
        <w:pStyle w:val="19"/>
        <w:spacing w:before="308" w:line="200" w:lineRule="auto"/>
        <w:ind w:left="52"/>
        <w:outlineLvl w:val="1"/>
        <w:rPr>
          <w:rFonts w:cs="微软雅黑" w:asciiTheme="minorEastAsia" w:hAnsiTheme="minorEastAsia" w:eastAsiaTheme="minorEastAsia"/>
          <w:sz w:val="24"/>
          <w:szCs w:val="24"/>
          <w:lang w:eastAsia="zh-CN"/>
        </w:rPr>
      </w:pPr>
      <w:r>
        <w:rPr>
          <w:rFonts w:hint="eastAsia" w:asciiTheme="minorEastAsia" w:hAnsiTheme="minorEastAsia" w:eastAsiaTheme="minorEastAsia"/>
          <w:spacing w:val="16"/>
          <w:sz w:val="24"/>
          <w:szCs w:val="24"/>
          <w:lang w:val="en-US" w:eastAsia="zh-CN"/>
        </w:rPr>
        <w:t>8</w:t>
      </w:r>
      <w:r>
        <w:rPr>
          <w:rFonts w:asciiTheme="minorEastAsia" w:hAnsiTheme="minorEastAsia" w:eastAsiaTheme="minorEastAsia"/>
          <w:spacing w:val="16"/>
          <w:sz w:val="24"/>
          <w:szCs w:val="24"/>
          <w:lang w:eastAsia="zh-CN"/>
        </w:rPr>
        <w:t xml:space="preserve">   </w:t>
      </w:r>
      <w:r>
        <w:rPr>
          <w:rFonts w:cs="微软雅黑" w:asciiTheme="minorEastAsia" w:hAnsiTheme="minorEastAsia" w:eastAsiaTheme="minorEastAsia"/>
          <w:spacing w:val="-2"/>
          <w:sz w:val="24"/>
          <w:szCs w:val="24"/>
          <w:lang w:eastAsia="zh-CN"/>
        </w:rPr>
        <w:t>报价一览表</w:t>
      </w:r>
    </w:p>
    <w:p w14:paraId="7664AEAC">
      <w:pPr>
        <w:spacing w:before="103" w:line="205" w:lineRule="auto"/>
        <w:ind w:left="3673" w:firstLine="2586" w:firstLineChars="700"/>
        <w:rPr>
          <w:rFonts w:cs="微软雅黑" w:asciiTheme="minorEastAsia" w:hAnsiTheme="minorEastAsia"/>
          <w:sz w:val="35"/>
          <w:szCs w:val="35"/>
          <w:lang w:eastAsia="zh-CN"/>
        </w:rPr>
      </w:pPr>
      <w:r>
        <w:rPr>
          <w:rFonts w:cs="微软雅黑" w:asciiTheme="minorEastAsia" w:hAnsiTheme="minorEastAsia"/>
          <w:b/>
          <w:bCs/>
          <w:spacing w:val="9"/>
          <w:sz w:val="35"/>
          <w:szCs w:val="35"/>
          <w:lang w:eastAsia="zh-CN"/>
        </w:rPr>
        <w:t>报价一览表</w:t>
      </w:r>
    </w:p>
    <w:p w14:paraId="0F8DE1CA">
      <w:pPr>
        <w:spacing w:before="181" w:line="200" w:lineRule="auto"/>
        <w:ind w:left="277"/>
        <w:rPr>
          <w:rFonts w:cs="微软雅黑" w:asciiTheme="minorEastAsia" w:hAnsiTheme="minorEastAsia"/>
          <w:sz w:val="24"/>
          <w:szCs w:val="24"/>
          <w:lang w:eastAsia="zh-CN"/>
        </w:rPr>
      </w:pPr>
      <w:r>
        <w:rPr>
          <w:rFonts w:cs="微软雅黑" w:asciiTheme="minorEastAsia" w:hAnsiTheme="minorEastAsia"/>
          <w:spacing w:val="-2"/>
          <w:sz w:val="24"/>
          <w:szCs w:val="24"/>
          <w:lang w:eastAsia="zh-CN"/>
        </w:rPr>
        <w:t>项目编号：</w:t>
      </w:r>
      <w:r>
        <w:rPr>
          <w:rFonts w:cs="微软雅黑" w:asciiTheme="minorEastAsia" w:hAnsiTheme="minorEastAsia"/>
          <w:spacing w:val="3"/>
          <w:sz w:val="24"/>
          <w:szCs w:val="24"/>
          <w:u w:val="single"/>
          <w:lang w:eastAsia="zh-CN"/>
        </w:rPr>
        <w:t xml:space="preserve">                  </w:t>
      </w:r>
      <w:r>
        <w:rPr>
          <w:rFonts w:cs="微软雅黑" w:asciiTheme="minorEastAsia" w:hAnsiTheme="minorEastAsia"/>
          <w:spacing w:val="5"/>
          <w:sz w:val="24"/>
          <w:szCs w:val="24"/>
          <w:lang w:eastAsia="zh-CN"/>
        </w:rPr>
        <w:t xml:space="preserve">        </w:t>
      </w:r>
      <w:r>
        <w:rPr>
          <w:rFonts w:cs="微软雅黑" w:asciiTheme="minorEastAsia" w:hAnsiTheme="minorEastAsia"/>
          <w:spacing w:val="-2"/>
          <w:sz w:val="24"/>
          <w:szCs w:val="24"/>
          <w:lang w:eastAsia="zh-CN"/>
        </w:rPr>
        <w:t>项目名称：</w:t>
      </w:r>
      <w:r>
        <w:rPr>
          <w:rFonts w:cs="微软雅黑" w:asciiTheme="minorEastAsia" w:hAnsiTheme="minorEastAsia"/>
          <w:spacing w:val="-2"/>
          <w:sz w:val="24"/>
          <w:szCs w:val="24"/>
          <w:u w:val="single"/>
          <w:lang w:eastAsia="zh-CN"/>
        </w:rPr>
        <w:t xml:space="preserve">                   </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7"/>
        <w:gridCol w:w="3825"/>
        <w:gridCol w:w="1703"/>
        <w:gridCol w:w="2125"/>
        <w:gridCol w:w="1985"/>
        <w:gridCol w:w="1558"/>
        <w:gridCol w:w="2187"/>
      </w:tblGrid>
      <w:tr w14:paraId="7198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301" w:type="pct"/>
            <w:vMerge w:val="restart"/>
            <w:vAlign w:val="center"/>
          </w:tcPr>
          <w:p w14:paraId="511BCC09">
            <w:pPr>
              <w:tabs>
                <w:tab w:val="left" w:pos="5580"/>
              </w:tabs>
              <w:jc w:val="center"/>
              <w:rPr>
                <w:rFonts w:cs="微软雅黑" w:asciiTheme="minorEastAsia" w:hAnsiTheme="minorEastAsia"/>
                <w:spacing w:val="-2"/>
                <w:sz w:val="24"/>
                <w:szCs w:val="24"/>
                <w:lang w:eastAsia="zh-CN"/>
              </w:rPr>
            </w:pPr>
            <w:r>
              <w:rPr>
                <w:rFonts w:cs="微软雅黑" w:asciiTheme="minorEastAsia" w:hAnsiTheme="minorEastAsia"/>
                <w:spacing w:val="-2"/>
                <w:sz w:val="24"/>
                <w:szCs w:val="24"/>
                <w:lang w:eastAsia="zh-CN"/>
              </w:rPr>
              <w:t>序号</w:t>
            </w:r>
          </w:p>
        </w:tc>
        <w:tc>
          <w:tcPr>
            <w:tcW w:w="1343" w:type="pct"/>
            <w:vMerge w:val="restart"/>
            <w:vAlign w:val="center"/>
          </w:tcPr>
          <w:p w14:paraId="326F6450">
            <w:pPr>
              <w:tabs>
                <w:tab w:val="left" w:pos="5580"/>
              </w:tabs>
              <w:ind w:firstLine="211"/>
              <w:jc w:val="center"/>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供应商</w:t>
            </w:r>
            <w:r>
              <w:rPr>
                <w:rFonts w:cs="微软雅黑" w:asciiTheme="minorEastAsia" w:hAnsiTheme="minorEastAsia"/>
                <w:spacing w:val="-2"/>
                <w:sz w:val="24"/>
                <w:szCs w:val="24"/>
                <w:lang w:eastAsia="zh-CN"/>
              </w:rPr>
              <w:t>名称</w:t>
            </w:r>
          </w:p>
        </w:tc>
        <w:tc>
          <w:tcPr>
            <w:tcW w:w="1344" w:type="pct"/>
            <w:gridSpan w:val="2"/>
            <w:vAlign w:val="center"/>
          </w:tcPr>
          <w:p w14:paraId="7668323E">
            <w:pPr>
              <w:tabs>
                <w:tab w:val="left" w:pos="5580"/>
              </w:tabs>
              <w:ind w:firstLine="211"/>
              <w:jc w:val="center"/>
              <w:rPr>
                <w:rFonts w:cs="微软雅黑" w:asciiTheme="minorEastAsia" w:hAnsiTheme="minorEastAsia"/>
                <w:spacing w:val="-2"/>
                <w:sz w:val="24"/>
                <w:szCs w:val="24"/>
                <w:lang w:eastAsia="zh-CN"/>
              </w:rPr>
            </w:pPr>
            <w:r>
              <w:rPr>
                <w:rFonts w:cs="微软雅黑" w:asciiTheme="minorEastAsia" w:hAnsiTheme="minorEastAsia"/>
                <w:spacing w:val="-2"/>
                <w:sz w:val="24"/>
                <w:szCs w:val="24"/>
                <w:lang w:eastAsia="zh-CN"/>
              </w:rPr>
              <w:t>报价</w:t>
            </w:r>
          </w:p>
        </w:tc>
        <w:tc>
          <w:tcPr>
            <w:tcW w:w="697" w:type="pct"/>
            <w:vMerge w:val="restart"/>
            <w:vAlign w:val="center"/>
          </w:tcPr>
          <w:p w14:paraId="165C64EB">
            <w:pPr>
              <w:tabs>
                <w:tab w:val="left" w:pos="5580"/>
              </w:tabs>
              <w:ind w:firstLine="211"/>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合同履行期限</w:t>
            </w:r>
          </w:p>
        </w:tc>
        <w:tc>
          <w:tcPr>
            <w:tcW w:w="547" w:type="pct"/>
            <w:vMerge w:val="restart"/>
            <w:vAlign w:val="center"/>
          </w:tcPr>
          <w:p w14:paraId="49076A4D">
            <w:pPr>
              <w:tabs>
                <w:tab w:val="left" w:pos="5580"/>
              </w:tabs>
              <w:ind w:firstLine="211"/>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质量标准</w:t>
            </w:r>
          </w:p>
        </w:tc>
        <w:tc>
          <w:tcPr>
            <w:tcW w:w="768" w:type="pct"/>
            <w:vMerge w:val="restart"/>
            <w:vAlign w:val="center"/>
          </w:tcPr>
          <w:p w14:paraId="736A3E0F">
            <w:pPr>
              <w:tabs>
                <w:tab w:val="left" w:pos="5580"/>
              </w:tabs>
              <w:jc w:val="center"/>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施工现场安全生产标准化管理目标等级</w:t>
            </w:r>
          </w:p>
        </w:tc>
      </w:tr>
      <w:tr w14:paraId="112D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301" w:type="pct"/>
            <w:vMerge w:val="continue"/>
            <w:vAlign w:val="center"/>
          </w:tcPr>
          <w:p w14:paraId="7B563DFB">
            <w:pPr>
              <w:tabs>
                <w:tab w:val="left" w:pos="5580"/>
              </w:tabs>
              <w:ind w:firstLine="210"/>
              <w:jc w:val="center"/>
              <w:rPr>
                <w:rFonts w:asciiTheme="minorEastAsia" w:hAnsiTheme="minorEastAsia"/>
                <w:lang w:eastAsia="zh-CN"/>
              </w:rPr>
            </w:pPr>
          </w:p>
        </w:tc>
        <w:tc>
          <w:tcPr>
            <w:tcW w:w="1343" w:type="pct"/>
            <w:vMerge w:val="continue"/>
            <w:vAlign w:val="center"/>
          </w:tcPr>
          <w:p w14:paraId="3694B89A">
            <w:pPr>
              <w:tabs>
                <w:tab w:val="left" w:pos="5580"/>
              </w:tabs>
              <w:ind w:firstLine="210"/>
              <w:jc w:val="center"/>
              <w:rPr>
                <w:rFonts w:asciiTheme="minorEastAsia" w:hAnsiTheme="minorEastAsia"/>
                <w:lang w:eastAsia="zh-CN"/>
              </w:rPr>
            </w:pPr>
          </w:p>
        </w:tc>
        <w:tc>
          <w:tcPr>
            <w:tcW w:w="598" w:type="pct"/>
            <w:vAlign w:val="center"/>
          </w:tcPr>
          <w:p w14:paraId="027AAD83">
            <w:pPr>
              <w:tabs>
                <w:tab w:val="left" w:pos="5580"/>
              </w:tabs>
              <w:ind w:firstLine="211"/>
              <w:jc w:val="center"/>
              <w:rPr>
                <w:rFonts w:cs="微软雅黑" w:asciiTheme="minorEastAsia" w:hAnsiTheme="minorEastAsia"/>
                <w:spacing w:val="-2"/>
                <w:sz w:val="24"/>
                <w:szCs w:val="24"/>
                <w:lang w:eastAsia="zh-CN"/>
              </w:rPr>
            </w:pPr>
            <w:r>
              <w:rPr>
                <w:rFonts w:cs="微软雅黑" w:asciiTheme="minorEastAsia" w:hAnsiTheme="minorEastAsia"/>
                <w:spacing w:val="-2"/>
                <w:sz w:val="24"/>
                <w:szCs w:val="24"/>
                <w:lang w:eastAsia="zh-CN"/>
              </w:rPr>
              <w:t>大写</w:t>
            </w:r>
          </w:p>
        </w:tc>
        <w:tc>
          <w:tcPr>
            <w:tcW w:w="746" w:type="pct"/>
            <w:vAlign w:val="center"/>
          </w:tcPr>
          <w:p w14:paraId="375F2B98">
            <w:pPr>
              <w:tabs>
                <w:tab w:val="left" w:pos="5580"/>
              </w:tabs>
              <w:ind w:firstLine="211"/>
              <w:jc w:val="center"/>
              <w:rPr>
                <w:rFonts w:cs="微软雅黑" w:asciiTheme="minorEastAsia" w:hAnsiTheme="minorEastAsia"/>
                <w:spacing w:val="-2"/>
                <w:sz w:val="24"/>
                <w:szCs w:val="24"/>
                <w:lang w:eastAsia="zh-CN"/>
              </w:rPr>
            </w:pPr>
            <w:r>
              <w:rPr>
                <w:rFonts w:cs="微软雅黑" w:asciiTheme="minorEastAsia" w:hAnsiTheme="minorEastAsia"/>
                <w:spacing w:val="-2"/>
                <w:sz w:val="24"/>
                <w:szCs w:val="24"/>
                <w:lang w:eastAsia="zh-CN"/>
              </w:rPr>
              <w:t>小写（元）</w:t>
            </w:r>
          </w:p>
        </w:tc>
        <w:tc>
          <w:tcPr>
            <w:tcW w:w="697" w:type="pct"/>
            <w:vMerge w:val="continue"/>
            <w:vAlign w:val="center"/>
          </w:tcPr>
          <w:p w14:paraId="5918381E">
            <w:pPr>
              <w:tabs>
                <w:tab w:val="left" w:pos="5580"/>
              </w:tabs>
              <w:ind w:firstLine="211"/>
              <w:jc w:val="center"/>
              <w:rPr>
                <w:rFonts w:asciiTheme="minorEastAsia" w:hAnsiTheme="minorEastAsia"/>
                <w:b/>
              </w:rPr>
            </w:pPr>
          </w:p>
        </w:tc>
        <w:tc>
          <w:tcPr>
            <w:tcW w:w="547" w:type="pct"/>
            <w:vMerge w:val="continue"/>
            <w:vAlign w:val="center"/>
          </w:tcPr>
          <w:p w14:paraId="16A036CE">
            <w:pPr>
              <w:tabs>
                <w:tab w:val="left" w:pos="5580"/>
              </w:tabs>
              <w:ind w:firstLine="211"/>
              <w:jc w:val="center"/>
              <w:rPr>
                <w:rFonts w:asciiTheme="minorEastAsia" w:hAnsiTheme="minorEastAsia"/>
                <w:b/>
              </w:rPr>
            </w:pPr>
          </w:p>
        </w:tc>
        <w:tc>
          <w:tcPr>
            <w:tcW w:w="768" w:type="pct"/>
            <w:vMerge w:val="continue"/>
            <w:vAlign w:val="center"/>
          </w:tcPr>
          <w:p w14:paraId="07B1997E">
            <w:pPr>
              <w:tabs>
                <w:tab w:val="left" w:pos="5580"/>
              </w:tabs>
              <w:ind w:firstLine="211"/>
              <w:jc w:val="center"/>
              <w:rPr>
                <w:rFonts w:asciiTheme="minorEastAsia" w:hAnsiTheme="minorEastAsia"/>
                <w:b/>
              </w:rPr>
            </w:pPr>
          </w:p>
        </w:tc>
      </w:tr>
      <w:tr w14:paraId="1896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6" w:hRule="atLeast"/>
          <w:jc w:val="center"/>
        </w:trPr>
        <w:tc>
          <w:tcPr>
            <w:tcW w:w="301" w:type="pct"/>
            <w:vAlign w:val="center"/>
          </w:tcPr>
          <w:p w14:paraId="21A58B8A">
            <w:pPr>
              <w:tabs>
                <w:tab w:val="left" w:pos="5580"/>
              </w:tabs>
              <w:ind w:firstLine="210"/>
              <w:jc w:val="center"/>
              <w:rPr>
                <w:rFonts w:asciiTheme="minorEastAsia" w:hAnsiTheme="minorEastAsia"/>
              </w:rPr>
            </w:pPr>
          </w:p>
        </w:tc>
        <w:tc>
          <w:tcPr>
            <w:tcW w:w="1343" w:type="pct"/>
            <w:vAlign w:val="center"/>
          </w:tcPr>
          <w:p w14:paraId="66E6FAD5">
            <w:pPr>
              <w:tabs>
                <w:tab w:val="left" w:pos="5580"/>
              </w:tabs>
              <w:ind w:firstLine="210"/>
              <w:jc w:val="center"/>
              <w:rPr>
                <w:rFonts w:asciiTheme="minorEastAsia" w:hAnsiTheme="minorEastAsia"/>
              </w:rPr>
            </w:pPr>
          </w:p>
        </w:tc>
        <w:tc>
          <w:tcPr>
            <w:tcW w:w="598" w:type="pct"/>
            <w:vAlign w:val="center"/>
          </w:tcPr>
          <w:p w14:paraId="4631A514">
            <w:pPr>
              <w:tabs>
                <w:tab w:val="left" w:pos="5580"/>
              </w:tabs>
              <w:ind w:firstLine="210"/>
              <w:jc w:val="center"/>
              <w:rPr>
                <w:rFonts w:asciiTheme="minorEastAsia" w:hAnsiTheme="minorEastAsia"/>
              </w:rPr>
            </w:pPr>
          </w:p>
        </w:tc>
        <w:tc>
          <w:tcPr>
            <w:tcW w:w="746" w:type="pct"/>
            <w:vAlign w:val="center"/>
          </w:tcPr>
          <w:p w14:paraId="7996D916">
            <w:pPr>
              <w:tabs>
                <w:tab w:val="left" w:pos="5580"/>
              </w:tabs>
              <w:ind w:firstLine="210"/>
              <w:jc w:val="center"/>
              <w:rPr>
                <w:rFonts w:asciiTheme="minorEastAsia" w:hAnsiTheme="minorEastAsia"/>
              </w:rPr>
            </w:pPr>
          </w:p>
        </w:tc>
        <w:tc>
          <w:tcPr>
            <w:tcW w:w="697" w:type="pct"/>
            <w:vAlign w:val="center"/>
          </w:tcPr>
          <w:p w14:paraId="205CB7B7">
            <w:pPr>
              <w:spacing w:line="360" w:lineRule="auto"/>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 xml:space="preserve"> </w:t>
            </w:r>
            <w:r>
              <w:rPr>
                <w:rFonts w:cs="微软雅黑" w:asciiTheme="minorEastAsia" w:hAnsiTheme="minorEastAsia"/>
                <w:spacing w:val="-2"/>
                <w:sz w:val="24"/>
                <w:szCs w:val="24"/>
                <w:lang w:eastAsia="zh-CN"/>
              </w:rPr>
              <w:t xml:space="preserve">      </w:t>
            </w:r>
          </w:p>
          <w:p w14:paraId="2000BD6D">
            <w:pPr>
              <w:spacing w:line="360" w:lineRule="auto"/>
              <w:rPr>
                <w:rFonts w:cs="微软雅黑"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 xml:space="preserve"> </w:t>
            </w:r>
            <w:r>
              <w:rPr>
                <w:rFonts w:cs="微软雅黑" w:asciiTheme="minorEastAsia" w:hAnsiTheme="minorEastAsia"/>
                <w:spacing w:val="-2"/>
                <w:sz w:val="24"/>
                <w:szCs w:val="24"/>
                <w:lang w:eastAsia="zh-CN"/>
              </w:rPr>
              <w:t xml:space="preserve">        </w:t>
            </w:r>
          </w:p>
          <w:p w14:paraId="2B13259E">
            <w:pPr>
              <w:tabs>
                <w:tab w:val="left" w:pos="5580"/>
              </w:tabs>
              <w:rPr>
                <w:rFonts w:asciiTheme="minorEastAsia" w:hAnsiTheme="minorEastAsia"/>
                <w:lang w:eastAsia="zh-CN"/>
              </w:rPr>
            </w:pPr>
            <w:r>
              <w:rPr>
                <w:rFonts w:hint="eastAsia" w:cs="微软雅黑" w:asciiTheme="minorEastAsia" w:hAnsiTheme="minorEastAsia"/>
                <w:spacing w:val="-2"/>
                <w:sz w:val="24"/>
                <w:szCs w:val="24"/>
                <w:lang w:eastAsia="zh-CN"/>
              </w:rPr>
              <w:t xml:space="preserve">  </w:t>
            </w:r>
            <w:r>
              <w:rPr>
                <w:rFonts w:cs="微软雅黑" w:asciiTheme="minorEastAsia" w:hAnsiTheme="minorEastAsia"/>
                <w:spacing w:val="-2"/>
                <w:sz w:val="24"/>
                <w:szCs w:val="24"/>
                <w:lang w:eastAsia="zh-CN"/>
              </w:rPr>
              <w:t xml:space="preserve">    </w:t>
            </w:r>
          </w:p>
        </w:tc>
        <w:tc>
          <w:tcPr>
            <w:tcW w:w="547" w:type="pct"/>
            <w:vAlign w:val="center"/>
          </w:tcPr>
          <w:p w14:paraId="6EEEF7B5">
            <w:pPr>
              <w:tabs>
                <w:tab w:val="left" w:pos="5580"/>
              </w:tabs>
              <w:rPr>
                <w:rFonts w:asciiTheme="minorEastAsia" w:hAnsiTheme="minorEastAsia"/>
                <w:lang w:eastAsia="zh-CN"/>
              </w:rPr>
            </w:pPr>
          </w:p>
        </w:tc>
        <w:tc>
          <w:tcPr>
            <w:tcW w:w="768" w:type="pct"/>
            <w:vAlign w:val="center"/>
          </w:tcPr>
          <w:p w14:paraId="3862BBC7">
            <w:pPr>
              <w:tabs>
                <w:tab w:val="left" w:pos="5580"/>
              </w:tabs>
              <w:rPr>
                <w:rFonts w:asciiTheme="minorEastAsia" w:hAnsiTheme="minorEastAsia"/>
                <w:lang w:eastAsia="zh-CN"/>
              </w:rPr>
            </w:pPr>
          </w:p>
        </w:tc>
      </w:tr>
      <w:tr w14:paraId="4C73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8" w:hRule="atLeast"/>
          <w:jc w:val="center"/>
        </w:trPr>
        <w:tc>
          <w:tcPr>
            <w:tcW w:w="5000" w:type="pct"/>
            <w:gridSpan w:val="7"/>
            <w:vAlign w:val="center"/>
          </w:tcPr>
          <w:p w14:paraId="3E14C9A7">
            <w:pPr>
              <w:tabs>
                <w:tab w:val="left" w:pos="5580"/>
              </w:tabs>
              <w:spacing w:line="360" w:lineRule="auto"/>
              <w:ind w:firstLine="720" w:firstLineChars="300"/>
              <w:rPr>
                <w:rFonts w:asciiTheme="minorEastAsia" w:hAnsiTheme="minorEastAsia"/>
                <w:sz w:val="24"/>
                <w:szCs w:val="24"/>
                <w:lang w:eastAsia="zh-CN"/>
              </w:rPr>
            </w:pPr>
            <w:r>
              <w:rPr>
                <w:rFonts w:hint="eastAsia" w:asciiTheme="minorEastAsia" w:hAnsiTheme="minorEastAsia"/>
                <w:sz w:val="24"/>
                <w:szCs w:val="24"/>
                <w:lang w:eastAsia="zh-CN"/>
              </w:rPr>
              <w:t>在我方的上述报价中，包括:</w:t>
            </w:r>
          </w:p>
          <w:p w14:paraId="7E2089CF">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分部分项工程合价为：</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元；</w:t>
            </w:r>
          </w:p>
          <w:p w14:paraId="4153B4E6">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措施项目合价为：</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元；</w:t>
            </w:r>
          </w:p>
          <w:p w14:paraId="434FA835">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其他项目合价为：</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元；</w:t>
            </w:r>
          </w:p>
          <w:p w14:paraId="61F4CC1F">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税金的合价为：</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 xml:space="preserve">元； </w:t>
            </w:r>
          </w:p>
          <w:p w14:paraId="0747BD6C">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其他说明：</w:t>
            </w:r>
          </w:p>
          <w:p w14:paraId="663A8AE2">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规费（不含税）合计金额：</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 xml:space="preserve">元；  </w:t>
            </w:r>
          </w:p>
          <w:p w14:paraId="6EEEF836">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专业工程暂估价(含税)合计金额：</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元；</w:t>
            </w:r>
          </w:p>
          <w:p w14:paraId="60B50FF9">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材料和工程设备暂估价(含税)合计金额：</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 xml:space="preserve">元； </w:t>
            </w:r>
          </w:p>
          <w:p w14:paraId="1D32B3ED">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暂列金额（不含计日工）（含税）合计金额：</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 xml:space="preserve">元； </w:t>
            </w:r>
          </w:p>
          <w:p w14:paraId="3D2D573A">
            <w:pPr>
              <w:pStyle w:val="61"/>
              <w:spacing w:line="360" w:lineRule="auto"/>
              <w:ind w:firstLine="1190" w:firstLineChars="500"/>
              <w:jc w:val="both"/>
              <w:rPr>
                <w:rFonts w:cs="微软雅黑" w:asciiTheme="minorEastAsia" w:hAnsiTheme="minorEastAsia" w:eastAsiaTheme="minorEastAsia"/>
                <w:spacing w:val="-1"/>
                <w:sz w:val="24"/>
                <w:szCs w:val="24"/>
                <w:lang w:eastAsia="zh-CN"/>
              </w:rPr>
            </w:pPr>
            <w:r>
              <w:rPr>
                <w:rFonts w:hint="eastAsia" w:cs="微软雅黑" w:asciiTheme="minorEastAsia" w:hAnsiTheme="minorEastAsia" w:eastAsiaTheme="minorEastAsia"/>
                <w:spacing w:val="-1"/>
                <w:sz w:val="24"/>
                <w:szCs w:val="24"/>
                <w:lang w:eastAsia="zh-CN"/>
              </w:rPr>
              <w:t>安全文明施工费(含税)合计金额：</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元；</w:t>
            </w:r>
          </w:p>
          <w:p w14:paraId="35064438">
            <w:pPr>
              <w:pStyle w:val="61"/>
              <w:spacing w:line="360" w:lineRule="auto"/>
              <w:ind w:firstLine="1190" w:firstLineChars="500"/>
              <w:jc w:val="both"/>
              <w:rPr>
                <w:rFonts w:cs="微软雅黑" w:asciiTheme="minorEastAsia" w:hAnsiTheme="minorEastAsia" w:eastAsiaTheme="minorEastAsia"/>
                <w:color w:val="auto"/>
                <w:spacing w:val="-1"/>
                <w:sz w:val="24"/>
                <w:szCs w:val="24"/>
                <w:lang w:eastAsia="zh-CN"/>
              </w:rPr>
            </w:pPr>
            <w:r>
              <w:rPr>
                <w:rFonts w:hint="eastAsia" w:cs="微软雅黑" w:asciiTheme="minorEastAsia" w:hAnsiTheme="minorEastAsia" w:eastAsiaTheme="minorEastAsia"/>
                <w:spacing w:val="-1"/>
                <w:sz w:val="24"/>
                <w:szCs w:val="24"/>
                <w:lang w:eastAsia="zh-CN"/>
              </w:rPr>
              <w:t>赶工增加费（含税）合计金额（如有）：</w:t>
            </w:r>
            <w:r>
              <w:rPr>
                <w:rFonts w:hint="eastAsia" w:cs="微软雅黑" w:asciiTheme="minorEastAsia" w:hAnsiTheme="minorEastAsia" w:eastAsiaTheme="minorEastAsia"/>
                <w:spacing w:val="-1"/>
                <w:sz w:val="24"/>
                <w:szCs w:val="24"/>
                <w:u w:val="single"/>
                <w:lang w:eastAsia="zh-CN"/>
              </w:rPr>
              <w:t xml:space="preserve">      </w:t>
            </w:r>
            <w:r>
              <w:rPr>
                <w:rFonts w:hint="eastAsia" w:cs="微软雅黑" w:asciiTheme="minorEastAsia" w:hAnsiTheme="minorEastAsia" w:eastAsiaTheme="minorEastAsia"/>
                <w:spacing w:val="-1"/>
                <w:sz w:val="24"/>
                <w:szCs w:val="24"/>
                <w:lang w:eastAsia="zh-CN"/>
              </w:rPr>
              <w:t>元。</w:t>
            </w:r>
          </w:p>
        </w:tc>
      </w:tr>
    </w:tbl>
    <w:p w14:paraId="6FE9AE6B">
      <w:pPr>
        <w:pStyle w:val="19"/>
        <w:spacing w:before="319" w:line="202" w:lineRule="auto"/>
        <w:ind w:left="529" w:right="2156" w:hanging="487"/>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4"/>
          <w:sz w:val="24"/>
          <w:szCs w:val="24"/>
          <w:lang w:eastAsia="zh-CN"/>
        </w:rPr>
        <w:t>注：</w:t>
      </w:r>
      <w:r>
        <w:rPr>
          <w:rFonts w:cs="微软雅黑" w:asciiTheme="minorEastAsia" w:hAnsiTheme="minorEastAsia" w:eastAsiaTheme="minorEastAsia"/>
          <w:spacing w:val="-38"/>
          <w:sz w:val="24"/>
          <w:szCs w:val="24"/>
          <w:lang w:eastAsia="zh-CN"/>
        </w:rPr>
        <w:t xml:space="preserve"> </w:t>
      </w:r>
      <w:r>
        <w:rPr>
          <w:rFonts w:asciiTheme="minorEastAsia" w:hAnsiTheme="minorEastAsia" w:eastAsiaTheme="minorEastAsia"/>
          <w:spacing w:val="-4"/>
          <w:sz w:val="24"/>
          <w:szCs w:val="24"/>
          <w:lang w:eastAsia="zh-CN"/>
        </w:rPr>
        <w:t>1.</w:t>
      </w:r>
      <w:r>
        <w:rPr>
          <w:rFonts w:cs="微软雅黑" w:asciiTheme="minorEastAsia" w:hAnsiTheme="minorEastAsia" w:eastAsiaTheme="minorEastAsia"/>
          <w:spacing w:val="-4"/>
          <w:sz w:val="24"/>
          <w:szCs w:val="24"/>
          <w:lang w:eastAsia="zh-CN"/>
        </w:rPr>
        <w:t>此表中</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4"/>
          <w:sz w:val="24"/>
          <w:szCs w:val="24"/>
          <w:lang w:eastAsia="zh-CN"/>
        </w:rPr>
        <w:t>，每包的报价应和《分项报价表》</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pacing w:val="-4"/>
          <w:sz w:val="24"/>
          <w:szCs w:val="24"/>
          <w:lang w:eastAsia="zh-CN"/>
        </w:rPr>
        <w:t>中的总价相一致。</w:t>
      </w:r>
      <w:r>
        <w:rPr>
          <w:rFonts w:cs="微软雅黑" w:asciiTheme="minorEastAsia" w:hAnsiTheme="minorEastAsia" w:eastAsiaTheme="minorEastAsia"/>
          <w:sz w:val="24"/>
          <w:szCs w:val="24"/>
          <w:lang w:eastAsia="zh-CN"/>
        </w:rPr>
        <w:t xml:space="preserve"> </w:t>
      </w:r>
    </w:p>
    <w:p w14:paraId="72D54152">
      <w:pPr>
        <w:pStyle w:val="19"/>
        <w:spacing w:before="319" w:line="202" w:lineRule="auto"/>
        <w:ind w:left="210" w:leftChars="100" w:right="2156" w:firstLine="480" w:firstLineChars="200"/>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cs="微软雅黑" w:asciiTheme="minorEastAsia" w:hAnsiTheme="minorEastAsia" w:eastAsiaTheme="minorEastAsia"/>
          <w:sz w:val="24"/>
          <w:szCs w:val="24"/>
          <w:lang w:eastAsia="zh-CN"/>
        </w:rPr>
        <w:t>本表必须按包分别填写。</w:t>
      </w:r>
    </w:p>
    <w:p w14:paraId="49446275">
      <w:pPr>
        <w:pStyle w:val="19"/>
        <w:spacing w:line="271" w:lineRule="auto"/>
        <w:rPr>
          <w:rFonts w:asciiTheme="minorEastAsia" w:hAnsiTheme="minorEastAsia" w:eastAsiaTheme="minorEastAsia"/>
          <w:lang w:eastAsia="zh-CN"/>
        </w:rPr>
      </w:pPr>
    </w:p>
    <w:p w14:paraId="5F81FEE4">
      <w:pPr>
        <w:spacing w:before="104" w:line="196" w:lineRule="auto"/>
        <w:ind w:left="36"/>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供应商名称（加盖公章</w:t>
      </w:r>
      <w:r>
        <w:rPr>
          <w:rFonts w:cs="微软雅黑" w:asciiTheme="minorEastAsia" w:hAnsiTheme="minorEastAsia"/>
          <w:spacing w:val="-59"/>
          <w:sz w:val="24"/>
          <w:szCs w:val="24"/>
          <w:lang w:eastAsia="zh-CN"/>
        </w:rPr>
        <w:t>）：</w:t>
      </w:r>
      <w:r>
        <w:rPr>
          <w:rFonts w:cs="微软雅黑" w:asciiTheme="minorEastAsia" w:hAnsiTheme="minorEastAsia"/>
          <w:sz w:val="24"/>
          <w:szCs w:val="24"/>
          <w:u w:val="single"/>
          <w:lang w:eastAsia="zh-CN"/>
        </w:rPr>
        <w:t xml:space="preserve">                   </w:t>
      </w:r>
    </w:p>
    <w:p w14:paraId="7BB0E4A1">
      <w:pPr>
        <w:spacing w:before="212" w:line="200" w:lineRule="auto"/>
        <w:ind w:left="88"/>
        <w:rPr>
          <w:rFonts w:cs="微软雅黑" w:asciiTheme="minorEastAsia" w:hAnsiTheme="minorEastAsia"/>
          <w:spacing w:val="-6"/>
          <w:sz w:val="24"/>
          <w:szCs w:val="24"/>
          <w:lang w:eastAsia="zh-CN"/>
        </w:rPr>
      </w:pP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6"/>
          <w:sz w:val="24"/>
          <w:szCs w:val="24"/>
          <w:lang w:eastAsia="zh-CN"/>
        </w:rPr>
        <w:t>日</w:t>
      </w:r>
    </w:p>
    <w:p w14:paraId="4A8CF3A4">
      <w:pPr>
        <w:spacing w:before="212" w:line="200" w:lineRule="auto"/>
        <w:ind w:left="88"/>
        <w:rPr>
          <w:rFonts w:cs="微软雅黑" w:asciiTheme="minorEastAsia" w:hAnsiTheme="minorEastAsia"/>
          <w:spacing w:val="-6"/>
          <w:sz w:val="24"/>
          <w:szCs w:val="24"/>
          <w:lang w:eastAsia="zh-CN"/>
        </w:rPr>
      </w:pPr>
    </w:p>
    <w:p w14:paraId="191C493F">
      <w:pPr>
        <w:spacing w:before="212" w:line="200" w:lineRule="auto"/>
        <w:ind w:left="88"/>
        <w:rPr>
          <w:rFonts w:cs="微软雅黑" w:asciiTheme="minorEastAsia" w:hAnsiTheme="minorEastAsia"/>
          <w:sz w:val="25"/>
          <w:szCs w:val="25"/>
          <w:lang w:eastAsia="zh-CN"/>
        </w:rPr>
        <w:sectPr>
          <w:headerReference r:id="rId15" w:type="default"/>
          <w:footerReference r:id="rId16" w:type="default"/>
          <w:pgSz w:w="16840" w:h="11907"/>
          <w:pgMar w:top="1149" w:right="1305" w:bottom="1059" w:left="1305" w:header="875" w:footer="885" w:gutter="0"/>
          <w:cols w:space="720" w:num="1"/>
        </w:sectPr>
      </w:pPr>
    </w:p>
    <w:p w14:paraId="6D32B63F">
      <w:pPr>
        <w:pStyle w:val="19"/>
        <w:spacing w:line="360" w:lineRule="auto"/>
        <w:rPr>
          <w:rFonts w:cs="微软雅黑" w:asciiTheme="minorEastAsia" w:hAnsiTheme="minorEastAsia" w:eastAsiaTheme="minorEastAsia"/>
          <w:spacing w:val="-2"/>
          <w:sz w:val="24"/>
          <w:szCs w:val="24"/>
          <w:lang w:eastAsia="zh-CN"/>
        </w:rPr>
      </w:pPr>
      <w:r>
        <w:rPr>
          <w:rFonts w:hint="eastAsia" w:cs="微软雅黑" w:asciiTheme="minorEastAsia" w:hAnsiTheme="minorEastAsia" w:eastAsiaTheme="minorEastAsia"/>
          <w:spacing w:val="-2"/>
          <w:sz w:val="24"/>
          <w:szCs w:val="24"/>
          <w:lang w:val="en-US" w:eastAsia="zh-CN"/>
        </w:rPr>
        <w:t>9</w:t>
      </w:r>
      <w:r>
        <w:rPr>
          <w:rFonts w:hint="eastAsia" w:cs="微软雅黑" w:asciiTheme="minorEastAsia" w:hAnsiTheme="minorEastAsia" w:eastAsiaTheme="minorEastAsia"/>
          <w:spacing w:val="-2"/>
          <w:sz w:val="24"/>
          <w:szCs w:val="24"/>
          <w:lang w:eastAsia="zh-CN"/>
        </w:rPr>
        <w:t xml:space="preserve">  </w:t>
      </w:r>
      <w:bookmarkStart w:id="26" w:name="OLE_LINK17"/>
      <w:r>
        <w:rPr>
          <w:rFonts w:hint="eastAsia" w:cs="微软雅黑" w:asciiTheme="minorEastAsia" w:hAnsiTheme="minorEastAsia" w:eastAsiaTheme="minorEastAsia"/>
          <w:spacing w:val="-2"/>
          <w:sz w:val="24"/>
          <w:szCs w:val="24"/>
          <w:lang w:eastAsia="zh-CN"/>
        </w:rPr>
        <w:t xml:space="preserve"> 分项报价表</w:t>
      </w:r>
      <w:bookmarkEnd w:id="26"/>
    </w:p>
    <w:p w14:paraId="4D869036">
      <w:pPr>
        <w:pStyle w:val="19"/>
        <w:spacing w:line="245" w:lineRule="auto"/>
        <w:rPr>
          <w:rFonts w:cs="微软雅黑" w:asciiTheme="minorEastAsia" w:hAnsiTheme="minorEastAsia" w:eastAsiaTheme="minorEastAsia"/>
          <w:spacing w:val="-2"/>
          <w:sz w:val="24"/>
          <w:szCs w:val="24"/>
          <w:lang w:eastAsia="zh-CN"/>
        </w:rPr>
      </w:pPr>
    </w:p>
    <w:p w14:paraId="3E57553D">
      <w:pPr>
        <w:pStyle w:val="19"/>
        <w:spacing w:line="245" w:lineRule="auto"/>
        <w:jc w:val="center"/>
        <w:rPr>
          <w:rFonts w:cs="微软雅黑" w:asciiTheme="minorEastAsia" w:hAnsiTheme="minorEastAsia" w:eastAsiaTheme="minorEastAsia"/>
          <w:b/>
          <w:bCs/>
          <w:spacing w:val="9"/>
          <w:sz w:val="35"/>
          <w:szCs w:val="35"/>
          <w:lang w:eastAsia="zh-CN"/>
        </w:rPr>
      </w:pPr>
      <w:r>
        <w:rPr>
          <w:rFonts w:hint="eastAsia" w:cs="微软雅黑" w:asciiTheme="minorEastAsia" w:hAnsiTheme="minorEastAsia" w:eastAsiaTheme="minorEastAsia"/>
          <w:b/>
          <w:bCs/>
          <w:spacing w:val="9"/>
          <w:sz w:val="35"/>
          <w:szCs w:val="35"/>
          <w:lang w:eastAsia="zh-CN"/>
        </w:rPr>
        <w:t>分项报价表</w:t>
      </w:r>
    </w:p>
    <w:p w14:paraId="376DD509">
      <w:pPr>
        <w:spacing w:before="107" w:line="190" w:lineRule="auto"/>
        <w:ind w:left="81"/>
        <w:jc w:val="center"/>
        <w:rPr>
          <w:rFonts w:cs="微软雅黑" w:asciiTheme="minorEastAsia" w:hAnsiTheme="minorEastAsia"/>
          <w:b/>
          <w:bCs/>
          <w:i/>
          <w:iCs/>
          <w:color w:val="auto"/>
          <w:spacing w:val="-6"/>
          <w:sz w:val="25"/>
          <w:szCs w:val="25"/>
          <w:lang w:eastAsia="zh-CN"/>
        </w:rPr>
      </w:pPr>
    </w:p>
    <w:p w14:paraId="0B9285E0">
      <w:pPr>
        <w:spacing w:before="107" w:line="190" w:lineRule="auto"/>
        <w:ind w:left="81"/>
        <w:jc w:val="center"/>
        <w:rPr>
          <w:rFonts w:cs="微软雅黑" w:asciiTheme="minorEastAsia" w:hAnsiTheme="minorEastAsia"/>
          <w:spacing w:val="-4"/>
          <w:sz w:val="24"/>
          <w:szCs w:val="24"/>
          <w:lang w:eastAsia="zh-CN"/>
        </w:rPr>
      </w:pPr>
      <w:r>
        <w:rPr>
          <w:rFonts w:cs="微软雅黑" w:asciiTheme="minorEastAsia" w:hAnsiTheme="minorEastAsia"/>
          <w:spacing w:val="-4"/>
          <w:sz w:val="24"/>
          <w:szCs w:val="24"/>
          <w:lang w:eastAsia="zh-CN"/>
        </w:rPr>
        <w:t>（采用工程量清单计价方式的采购项目，应在本部分放置清单计价表格）</w:t>
      </w:r>
    </w:p>
    <w:p w14:paraId="52B6A572">
      <w:pPr>
        <w:pStyle w:val="19"/>
        <w:spacing w:line="460" w:lineRule="auto"/>
        <w:rPr>
          <w:rFonts w:asciiTheme="minorEastAsia" w:hAnsiTheme="minorEastAsia" w:eastAsiaTheme="minorEastAsia"/>
          <w:lang w:eastAsia="zh-CN"/>
        </w:rPr>
      </w:pPr>
      <w:r>
        <w:rPr>
          <w:rFonts w:asciiTheme="minorEastAsia" w:hAnsiTheme="minorEastAsia" w:eastAsiaTheme="minorEastAsia"/>
          <w:lang w:eastAsia="zh-CN"/>
        </w:rPr>
        <w:br w:type="page"/>
      </w:r>
    </w:p>
    <w:p w14:paraId="4E9FA1A2">
      <w:pPr>
        <w:pStyle w:val="19"/>
        <w:spacing w:before="307" w:line="196" w:lineRule="auto"/>
        <w:ind w:left="128"/>
        <w:outlineLvl w:val="1"/>
        <w:rPr>
          <w:rFonts w:cs="微软雅黑"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10</w:t>
      </w:r>
      <w:r>
        <w:rPr>
          <w:rFonts w:asciiTheme="minorEastAsia" w:hAnsiTheme="minorEastAsia" w:eastAsiaTheme="minorEastAsia"/>
          <w:spacing w:val="15"/>
          <w:sz w:val="24"/>
          <w:szCs w:val="24"/>
          <w:lang w:eastAsia="zh-CN"/>
        </w:rPr>
        <w:t xml:space="preserve">   </w:t>
      </w:r>
      <w:r>
        <w:rPr>
          <w:rFonts w:cs="微软雅黑" w:asciiTheme="minorEastAsia" w:hAnsiTheme="minorEastAsia" w:eastAsiaTheme="minorEastAsia"/>
          <w:sz w:val="24"/>
          <w:szCs w:val="24"/>
          <w:lang w:eastAsia="zh-CN"/>
        </w:rPr>
        <w:t>合同条款偏离表（实质性格式）</w:t>
      </w:r>
    </w:p>
    <w:p w14:paraId="5D08A050">
      <w:pPr>
        <w:pStyle w:val="19"/>
        <w:spacing w:line="469" w:lineRule="auto"/>
        <w:rPr>
          <w:rFonts w:asciiTheme="minorEastAsia" w:hAnsiTheme="minorEastAsia" w:eastAsiaTheme="minorEastAsia"/>
          <w:lang w:eastAsia="zh-CN"/>
        </w:rPr>
      </w:pPr>
    </w:p>
    <w:p w14:paraId="2EFAFC73">
      <w:pPr>
        <w:spacing w:before="150" w:line="205" w:lineRule="auto"/>
        <w:ind w:left="3006"/>
        <w:rPr>
          <w:rFonts w:cs="微软雅黑" w:asciiTheme="minorEastAsia" w:hAnsiTheme="minorEastAsia"/>
          <w:sz w:val="35"/>
          <w:szCs w:val="35"/>
          <w:lang w:eastAsia="zh-CN"/>
        </w:rPr>
      </w:pPr>
      <w:r>
        <w:rPr>
          <w:rFonts w:cs="微软雅黑" w:asciiTheme="minorEastAsia" w:hAnsiTheme="minorEastAsia"/>
          <w:b/>
          <w:bCs/>
          <w:spacing w:val="10"/>
          <w:sz w:val="35"/>
          <w:szCs w:val="35"/>
          <w:lang w:eastAsia="zh-CN"/>
        </w:rPr>
        <w:t>合同条款偏离表</w:t>
      </w:r>
    </w:p>
    <w:p w14:paraId="6DB38404">
      <w:pPr>
        <w:pStyle w:val="19"/>
        <w:spacing w:line="282" w:lineRule="auto"/>
        <w:rPr>
          <w:rFonts w:asciiTheme="minorEastAsia" w:hAnsiTheme="minorEastAsia" w:eastAsiaTheme="minorEastAsia"/>
          <w:lang w:eastAsia="zh-CN"/>
        </w:rPr>
      </w:pPr>
    </w:p>
    <w:p w14:paraId="1ADC8F28">
      <w:pPr>
        <w:pStyle w:val="19"/>
        <w:spacing w:line="283" w:lineRule="auto"/>
        <w:rPr>
          <w:rFonts w:asciiTheme="minorEastAsia" w:hAnsiTheme="minorEastAsia" w:eastAsiaTheme="minorEastAsia"/>
          <w:lang w:eastAsia="zh-CN"/>
        </w:rPr>
      </w:pPr>
    </w:p>
    <w:p w14:paraId="1A6CB532">
      <w:pPr>
        <w:pStyle w:val="19"/>
        <w:spacing w:before="103" w:line="200" w:lineRule="auto"/>
        <w:ind w:left="478"/>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项目编号</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包号：</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4"/>
          <w:sz w:val="24"/>
          <w:szCs w:val="24"/>
          <w:lang w:eastAsia="zh-CN"/>
        </w:rPr>
        <w:t xml:space="preserve">        </w:t>
      </w:r>
      <w:r>
        <w:rPr>
          <w:rFonts w:cs="微软雅黑" w:asciiTheme="minorEastAsia" w:hAnsiTheme="minorEastAsia" w:eastAsiaTheme="minorEastAsia"/>
          <w:sz w:val="24"/>
          <w:szCs w:val="24"/>
          <w:lang w:eastAsia="zh-CN"/>
        </w:rPr>
        <w:t>项目名称：</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1"/>
          <w:sz w:val="24"/>
          <w:szCs w:val="24"/>
          <w:u w:val="single"/>
          <w:lang w:eastAsia="zh-CN"/>
        </w:rPr>
        <w:t xml:space="preserve">                    </w:t>
      </w:r>
    </w:p>
    <w:p w14:paraId="576FF377">
      <w:pPr>
        <w:spacing w:line="138" w:lineRule="exact"/>
        <w:rPr>
          <w:rFonts w:asciiTheme="minorEastAsia" w:hAnsiTheme="minorEastAsia"/>
          <w:lang w:eastAsia="zh-CN"/>
        </w:rPr>
      </w:pPr>
    </w:p>
    <w:tbl>
      <w:tblPr>
        <w:tblStyle w:val="6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560"/>
        <w:gridCol w:w="1775"/>
        <w:gridCol w:w="1777"/>
        <w:gridCol w:w="2182"/>
        <w:gridCol w:w="985"/>
      </w:tblGrid>
      <w:tr w14:paraId="7E0E0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1013" w:type="dxa"/>
          </w:tcPr>
          <w:p w14:paraId="7CDBEDD3">
            <w:pPr>
              <w:pStyle w:val="61"/>
              <w:spacing w:line="287" w:lineRule="auto"/>
              <w:rPr>
                <w:rFonts w:asciiTheme="minorEastAsia" w:hAnsiTheme="minorEastAsia" w:eastAsiaTheme="minorEastAsia"/>
                <w:lang w:eastAsia="zh-CN"/>
              </w:rPr>
            </w:pPr>
          </w:p>
          <w:p w14:paraId="1C3FB070">
            <w:pPr>
              <w:spacing w:before="103" w:line="201" w:lineRule="auto"/>
              <w:ind w:left="269"/>
              <w:rPr>
                <w:rFonts w:cs="微软雅黑" w:asciiTheme="minorEastAsia" w:hAnsiTheme="minorEastAsia"/>
                <w:sz w:val="24"/>
                <w:szCs w:val="24"/>
              </w:rPr>
            </w:pPr>
            <w:r>
              <w:rPr>
                <w:rFonts w:cs="微软雅黑" w:asciiTheme="minorEastAsia" w:hAnsiTheme="minorEastAsia"/>
                <w:spacing w:val="-3"/>
                <w:sz w:val="24"/>
                <w:szCs w:val="24"/>
              </w:rPr>
              <w:t>序号</w:t>
            </w:r>
          </w:p>
        </w:tc>
        <w:tc>
          <w:tcPr>
            <w:tcW w:w="1560" w:type="dxa"/>
          </w:tcPr>
          <w:p w14:paraId="52608B08">
            <w:pPr>
              <w:spacing w:before="44" w:line="194" w:lineRule="auto"/>
              <w:ind w:left="182" w:right="179" w:hanging="3"/>
              <w:jc w:val="both"/>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竞争性磋商</w:t>
            </w:r>
            <w:r>
              <w:rPr>
                <w:rFonts w:cs="微软雅黑" w:asciiTheme="minorEastAsia" w:hAnsiTheme="minorEastAsia"/>
                <w:sz w:val="24"/>
                <w:szCs w:val="24"/>
                <w:lang w:eastAsia="zh-CN"/>
              </w:rPr>
              <w:t xml:space="preserve"> </w:t>
            </w:r>
            <w:r>
              <w:rPr>
                <w:rFonts w:cs="微软雅黑" w:asciiTheme="minorEastAsia" w:hAnsiTheme="minorEastAsia"/>
                <w:spacing w:val="-2"/>
                <w:sz w:val="24"/>
                <w:szCs w:val="24"/>
                <w:lang w:eastAsia="zh-CN"/>
              </w:rPr>
              <w:t>文件条目号</w:t>
            </w:r>
            <w:r>
              <w:rPr>
                <w:rFonts w:cs="微软雅黑" w:asciiTheme="minorEastAsia" w:hAnsiTheme="minorEastAsia"/>
                <w:spacing w:val="1"/>
                <w:sz w:val="24"/>
                <w:szCs w:val="24"/>
                <w:lang w:eastAsia="zh-CN"/>
              </w:rPr>
              <w:t xml:space="preserve"> </w:t>
            </w:r>
            <w:r>
              <w:rPr>
                <w:rFonts w:cs="微软雅黑" w:asciiTheme="minorEastAsia" w:hAnsiTheme="minorEastAsia"/>
                <w:spacing w:val="30"/>
                <w:sz w:val="24"/>
                <w:szCs w:val="24"/>
                <w:lang w:eastAsia="zh-CN"/>
              </w:rPr>
              <w:t>（页码）</w:t>
            </w:r>
          </w:p>
        </w:tc>
        <w:tc>
          <w:tcPr>
            <w:tcW w:w="1775" w:type="dxa"/>
          </w:tcPr>
          <w:p w14:paraId="5CC2A3A5">
            <w:pPr>
              <w:spacing w:before="216" w:line="202" w:lineRule="auto"/>
              <w:ind w:left="530" w:right="164" w:hanging="361"/>
              <w:rPr>
                <w:rFonts w:cs="微软雅黑" w:asciiTheme="minorEastAsia" w:hAnsiTheme="minorEastAsia"/>
                <w:sz w:val="24"/>
                <w:szCs w:val="24"/>
              </w:rPr>
            </w:pPr>
            <w:r>
              <w:rPr>
                <w:rFonts w:cs="微软雅黑" w:asciiTheme="minorEastAsia" w:hAnsiTheme="minorEastAsia"/>
                <w:spacing w:val="-1"/>
                <w:sz w:val="24"/>
                <w:szCs w:val="24"/>
              </w:rPr>
              <w:t>竞争性磋商文</w:t>
            </w:r>
            <w:r>
              <w:rPr>
                <w:rFonts w:cs="微软雅黑" w:asciiTheme="minorEastAsia" w:hAnsiTheme="minorEastAsia"/>
                <w:spacing w:val="1"/>
                <w:sz w:val="24"/>
                <w:szCs w:val="24"/>
              </w:rPr>
              <w:t xml:space="preserve"> </w:t>
            </w:r>
            <w:r>
              <w:rPr>
                <w:rFonts w:cs="微软雅黑" w:asciiTheme="minorEastAsia" w:hAnsiTheme="minorEastAsia"/>
                <w:spacing w:val="-2"/>
                <w:sz w:val="24"/>
                <w:szCs w:val="24"/>
              </w:rPr>
              <w:t>件要求</w:t>
            </w:r>
          </w:p>
        </w:tc>
        <w:tc>
          <w:tcPr>
            <w:tcW w:w="1777" w:type="dxa"/>
          </w:tcPr>
          <w:p w14:paraId="320CE6CE">
            <w:pPr>
              <w:pStyle w:val="61"/>
              <w:spacing w:line="287" w:lineRule="auto"/>
              <w:rPr>
                <w:rFonts w:asciiTheme="minorEastAsia" w:hAnsiTheme="minorEastAsia" w:eastAsiaTheme="minorEastAsia"/>
              </w:rPr>
            </w:pPr>
          </w:p>
          <w:p w14:paraId="33FF3BF6">
            <w:pPr>
              <w:spacing w:before="103" w:line="201" w:lineRule="auto"/>
              <w:ind w:left="185"/>
              <w:rPr>
                <w:rFonts w:cs="微软雅黑" w:asciiTheme="minorEastAsia" w:hAnsiTheme="minorEastAsia"/>
                <w:sz w:val="24"/>
                <w:szCs w:val="24"/>
              </w:rPr>
            </w:pPr>
            <w:r>
              <w:rPr>
                <w:rFonts w:cs="微软雅黑" w:asciiTheme="minorEastAsia" w:hAnsiTheme="minorEastAsia"/>
                <w:spacing w:val="-4"/>
                <w:sz w:val="24"/>
                <w:szCs w:val="24"/>
              </w:rPr>
              <w:t>响应文件内容</w:t>
            </w:r>
          </w:p>
        </w:tc>
        <w:tc>
          <w:tcPr>
            <w:tcW w:w="2182" w:type="dxa"/>
          </w:tcPr>
          <w:p w14:paraId="61AC1F03">
            <w:pPr>
              <w:pStyle w:val="61"/>
              <w:spacing w:line="287" w:lineRule="auto"/>
              <w:rPr>
                <w:rFonts w:asciiTheme="minorEastAsia" w:hAnsiTheme="minorEastAsia" w:eastAsiaTheme="minorEastAsia"/>
              </w:rPr>
            </w:pPr>
          </w:p>
          <w:p w14:paraId="232E9D58">
            <w:pPr>
              <w:spacing w:before="103" w:line="201" w:lineRule="auto"/>
              <w:ind w:left="612"/>
              <w:rPr>
                <w:rFonts w:cs="微软雅黑" w:asciiTheme="minorEastAsia" w:hAnsiTheme="minorEastAsia"/>
                <w:sz w:val="24"/>
                <w:szCs w:val="24"/>
              </w:rPr>
            </w:pPr>
            <w:r>
              <w:rPr>
                <w:rFonts w:cs="微软雅黑" w:asciiTheme="minorEastAsia" w:hAnsiTheme="minorEastAsia"/>
                <w:spacing w:val="-1"/>
                <w:sz w:val="24"/>
                <w:szCs w:val="24"/>
              </w:rPr>
              <w:t>偏离情况</w:t>
            </w:r>
          </w:p>
        </w:tc>
        <w:tc>
          <w:tcPr>
            <w:tcW w:w="985" w:type="dxa"/>
          </w:tcPr>
          <w:p w14:paraId="4E56F7FC">
            <w:pPr>
              <w:pStyle w:val="61"/>
              <w:spacing w:line="287" w:lineRule="auto"/>
              <w:rPr>
                <w:rFonts w:asciiTheme="minorEastAsia" w:hAnsiTheme="minorEastAsia" w:eastAsiaTheme="minorEastAsia"/>
              </w:rPr>
            </w:pPr>
          </w:p>
          <w:p w14:paraId="79744F2B">
            <w:pPr>
              <w:spacing w:before="103" w:line="201" w:lineRule="auto"/>
              <w:ind w:left="252"/>
              <w:rPr>
                <w:rFonts w:cs="微软雅黑" w:asciiTheme="minorEastAsia" w:hAnsiTheme="minorEastAsia"/>
                <w:sz w:val="24"/>
                <w:szCs w:val="24"/>
              </w:rPr>
            </w:pPr>
            <w:r>
              <w:rPr>
                <w:rFonts w:cs="微软雅黑" w:asciiTheme="minorEastAsia" w:hAnsiTheme="minorEastAsia"/>
                <w:spacing w:val="-2"/>
                <w:sz w:val="24"/>
                <w:szCs w:val="24"/>
              </w:rPr>
              <w:t>说明</w:t>
            </w:r>
          </w:p>
        </w:tc>
      </w:tr>
      <w:tr w14:paraId="1DB7F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3" w:hRule="atLeast"/>
        </w:trPr>
        <w:tc>
          <w:tcPr>
            <w:tcW w:w="9292" w:type="dxa"/>
            <w:gridSpan w:val="6"/>
          </w:tcPr>
          <w:p w14:paraId="7C772920">
            <w:pPr>
              <w:spacing w:before="40" w:line="196" w:lineRule="auto"/>
              <w:ind w:left="112"/>
              <w:rPr>
                <w:rFonts w:cs="微软雅黑" w:asciiTheme="minorEastAsia" w:hAnsiTheme="minorEastAsia"/>
                <w:sz w:val="24"/>
                <w:szCs w:val="24"/>
                <w:lang w:eastAsia="zh-CN"/>
              </w:rPr>
            </w:pPr>
            <w:r>
              <w:rPr>
                <w:rFonts w:cs="微软雅黑" w:asciiTheme="minorEastAsia" w:hAnsiTheme="minorEastAsia"/>
                <w:b/>
                <w:bCs/>
                <w:sz w:val="24"/>
                <w:szCs w:val="24"/>
                <w:lang w:eastAsia="zh-CN"/>
              </w:rPr>
              <w:t>对本项目合同条款的偏离情况（</w:t>
            </w:r>
            <w:r>
              <w:rPr>
                <w:rFonts w:cs="微软雅黑" w:asciiTheme="minorEastAsia" w:hAnsiTheme="minorEastAsia"/>
                <w:sz w:val="24"/>
                <w:szCs w:val="24"/>
                <w:lang w:eastAsia="zh-CN"/>
              </w:rPr>
              <w:t>应进行选择，未选择</w:t>
            </w:r>
            <w:r>
              <w:rPr>
                <w:rFonts w:cs="微软雅黑" w:asciiTheme="minorEastAsia" w:hAnsiTheme="minorEastAsia"/>
                <w:b/>
                <w:bCs/>
                <w:sz w:val="24"/>
                <w:szCs w:val="24"/>
                <w:lang w:eastAsia="zh-CN"/>
              </w:rPr>
              <w:t>响应无效</w:t>
            </w:r>
            <w:r>
              <w:rPr>
                <w:rFonts w:cs="微软雅黑" w:asciiTheme="minorEastAsia" w:hAnsiTheme="minorEastAsia"/>
                <w:b/>
                <w:bCs/>
                <w:spacing w:val="-51"/>
                <w:sz w:val="24"/>
                <w:szCs w:val="24"/>
                <w:lang w:eastAsia="zh-CN"/>
              </w:rPr>
              <w:t>）：</w:t>
            </w:r>
          </w:p>
          <w:p w14:paraId="0271A48B">
            <w:pPr>
              <w:pStyle w:val="61"/>
              <w:spacing w:before="12" w:line="199" w:lineRule="auto"/>
              <w:ind w:left="112" w:right="106" w:firstLine="18"/>
              <w:rPr>
                <w:rFonts w:cs="微软雅黑" w:asciiTheme="minorEastAsia" w:hAnsiTheme="minorEastAsia" w:eastAsiaTheme="minorEastAsia"/>
                <w:sz w:val="24"/>
                <w:szCs w:val="24"/>
                <w:lang w:eastAsia="zh-CN"/>
              </w:rPr>
            </w:pPr>
            <w:r>
              <w:rPr>
                <w:rFonts w:asciiTheme="minorEastAsia" w:hAnsiTheme="minorEastAsia" w:eastAsiaTheme="minorEastAsia"/>
                <w:b/>
                <w:bCs/>
                <w:spacing w:val="1"/>
                <w:sz w:val="24"/>
                <w:szCs w:val="24"/>
                <w:lang w:eastAsia="zh-CN"/>
              </w:rPr>
              <w:t>□</w:t>
            </w:r>
            <w:r>
              <w:rPr>
                <w:rFonts w:cs="微软雅黑" w:asciiTheme="minorEastAsia" w:hAnsiTheme="minorEastAsia" w:eastAsiaTheme="minorEastAsia"/>
                <w:b/>
                <w:bCs/>
                <w:spacing w:val="1"/>
                <w:sz w:val="24"/>
                <w:szCs w:val="24"/>
                <w:lang w:eastAsia="zh-CN"/>
              </w:rPr>
              <w:t>无偏离</w:t>
            </w:r>
            <w:r>
              <w:rPr>
                <w:rFonts w:cs="微软雅黑" w:asciiTheme="minorEastAsia" w:hAnsiTheme="minorEastAsia" w:eastAsiaTheme="minorEastAsia"/>
                <w:spacing w:val="1"/>
                <w:sz w:val="24"/>
                <w:szCs w:val="24"/>
                <w:lang w:eastAsia="zh-CN"/>
              </w:rPr>
              <w:t>（如无偏离，仅选择无偏离即可；无偏离即为</w:t>
            </w:r>
            <w:r>
              <w:rPr>
                <w:rFonts w:cs="微软雅黑" w:asciiTheme="minorEastAsia" w:hAnsiTheme="minorEastAsia" w:eastAsiaTheme="minorEastAsia"/>
                <w:sz w:val="24"/>
                <w:szCs w:val="24"/>
                <w:lang w:eastAsia="zh-CN"/>
              </w:rPr>
              <w:t>对合同条款中的所有要求，均视</w:t>
            </w:r>
            <w:r>
              <w:rPr>
                <w:rFonts w:cs="微软雅黑" w:asciiTheme="minorEastAsia" w:hAnsiTheme="minorEastAsia" w:eastAsiaTheme="minorEastAsia"/>
                <w:spacing w:val="-5"/>
                <w:sz w:val="24"/>
                <w:szCs w:val="24"/>
                <w:lang w:eastAsia="zh-CN"/>
              </w:rPr>
              <w:t>作供应商已对之理解和响应。）</w:t>
            </w:r>
          </w:p>
          <w:p w14:paraId="5CC21BF8">
            <w:pPr>
              <w:pStyle w:val="61"/>
              <w:spacing w:before="12" w:line="189" w:lineRule="auto"/>
              <w:ind w:left="137" w:right="106" w:hanging="7"/>
              <w:rPr>
                <w:rFonts w:cs="微软雅黑" w:asciiTheme="minorEastAsia" w:hAnsiTheme="minorEastAsia" w:eastAsiaTheme="minorEastAsia"/>
                <w:sz w:val="24"/>
                <w:szCs w:val="24"/>
              </w:rPr>
            </w:pPr>
            <w:r>
              <w:rPr>
                <w:rFonts w:asciiTheme="minorEastAsia" w:hAnsiTheme="minorEastAsia" w:eastAsiaTheme="minorEastAsia"/>
                <w:b/>
                <w:bCs/>
                <w:spacing w:val="1"/>
                <w:sz w:val="24"/>
                <w:szCs w:val="24"/>
                <w:lang w:eastAsia="zh-CN"/>
              </w:rPr>
              <w:t>□</w:t>
            </w:r>
            <w:r>
              <w:rPr>
                <w:rFonts w:cs="微软雅黑" w:asciiTheme="minorEastAsia" w:hAnsiTheme="minorEastAsia" w:eastAsiaTheme="minorEastAsia"/>
                <w:b/>
                <w:bCs/>
                <w:spacing w:val="1"/>
                <w:sz w:val="24"/>
                <w:szCs w:val="24"/>
                <w:lang w:eastAsia="zh-CN"/>
              </w:rPr>
              <w:t>有偏离</w:t>
            </w:r>
            <w:r>
              <w:rPr>
                <w:rFonts w:cs="微软雅黑" w:asciiTheme="minorEastAsia" w:hAnsiTheme="minorEastAsia" w:eastAsiaTheme="minorEastAsia"/>
                <w:spacing w:val="1"/>
                <w:sz w:val="24"/>
                <w:szCs w:val="24"/>
                <w:lang w:eastAsia="zh-CN"/>
              </w:rPr>
              <w:t>（如有偏离，则应在本表中对负偏离项逐一列</w:t>
            </w:r>
            <w:r>
              <w:rPr>
                <w:rFonts w:cs="微软雅黑" w:asciiTheme="minorEastAsia" w:hAnsiTheme="minorEastAsia" w:eastAsiaTheme="minorEastAsia"/>
                <w:sz w:val="24"/>
                <w:szCs w:val="24"/>
                <w:lang w:eastAsia="zh-CN"/>
              </w:rPr>
              <w:t>明，否则</w:t>
            </w:r>
            <w:r>
              <w:rPr>
                <w:rFonts w:cs="微软雅黑" w:asciiTheme="minorEastAsia" w:hAnsiTheme="minorEastAsia" w:eastAsiaTheme="minorEastAsia"/>
                <w:b/>
                <w:bCs/>
                <w:sz w:val="24"/>
                <w:szCs w:val="24"/>
                <w:lang w:eastAsia="zh-CN"/>
              </w:rPr>
              <w:t>响应无效</w:t>
            </w:r>
            <w:r>
              <w:rPr>
                <w:rFonts w:cs="微软雅黑" w:asciiTheme="minorEastAsia" w:hAnsiTheme="minorEastAsia" w:eastAsiaTheme="minorEastAsia"/>
                <w:sz w:val="24"/>
                <w:szCs w:val="24"/>
                <w:lang w:eastAsia="zh-CN"/>
              </w:rPr>
              <w:t>；对合同条款</w:t>
            </w:r>
            <w:r>
              <w:rPr>
                <w:rFonts w:cs="微软雅黑" w:asciiTheme="minorEastAsia" w:hAnsiTheme="minorEastAsia" w:eastAsiaTheme="minorEastAsia"/>
                <w:spacing w:val="-5"/>
                <w:sz w:val="24"/>
                <w:szCs w:val="24"/>
                <w:lang w:eastAsia="zh-CN"/>
              </w:rPr>
              <w:t>中的所有要求</w:t>
            </w:r>
            <w:r>
              <w:rPr>
                <w:rFonts w:cs="微软雅黑" w:asciiTheme="minorEastAsia" w:hAnsiTheme="minorEastAsia" w:eastAsiaTheme="minorEastAsia"/>
                <w:spacing w:val="-28"/>
                <w:sz w:val="24"/>
                <w:szCs w:val="24"/>
                <w:lang w:eastAsia="zh-CN"/>
              </w:rPr>
              <w:t xml:space="preserve"> </w:t>
            </w:r>
            <w:r>
              <w:rPr>
                <w:rFonts w:cs="微软雅黑" w:asciiTheme="minorEastAsia" w:hAnsiTheme="minorEastAsia" w:eastAsiaTheme="minorEastAsia"/>
                <w:spacing w:val="-5"/>
                <w:sz w:val="24"/>
                <w:szCs w:val="24"/>
                <w:lang w:eastAsia="zh-CN"/>
              </w:rPr>
              <w:t>，除本表列明的偏离外</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5"/>
                <w:sz w:val="24"/>
                <w:szCs w:val="24"/>
                <w:lang w:eastAsia="zh-CN"/>
              </w:rPr>
              <w:t>，均视作供应商已对之理解</w:t>
            </w:r>
            <w:r>
              <w:rPr>
                <w:rFonts w:cs="微软雅黑" w:asciiTheme="minorEastAsia" w:hAnsiTheme="minorEastAsia" w:eastAsiaTheme="minorEastAsia"/>
                <w:spacing w:val="-6"/>
                <w:sz w:val="24"/>
                <w:szCs w:val="24"/>
                <w:lang w:eastAsia="zh-CN"/>
              </w:rPr>
              <w:t>和响应。</w:t>
            </w:r>
            <w:r>
              <w:rPr>
                <w:rFonts w:cs="微软雅黑" w:asciiTheme="minorEastAsia" w:hAnsiTheme="minorEastAsia" w:eastAsiaTheme="minorEastAsia"/>
                <w:spacing w:val="-6"/>
                <w:sz w:val="24"/>
                <w:szCs w:val="24"/>
              </w:rPr>
              <w:t>）</w:t>
            </w:r>
          </w:p>
        </w:tc>
      </w:tr>
      <w:tr w14:paraId="062BE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34AA6F62">
            <w:pPr>
              <w:pStyle w:val="61"/>
              <w:rPr>
                <w:rFonts w:asciiTheme="minorEastAsia" w:hAnsiTheme="minorEastAsia" w:eastAsiaTheme="minorEastAsia"/>
              </w:rPr>
            </w:pPr>
          </w:p>
        </w:tc>
        <w:tc>
          <w:tcPr>
            <w:tcW w:w="1560" w:type="dxa"/>
          </w:tcPr>
          <w:p w14:paraId="097FC7C4">
            <w:pPr>
              <w:pStyle w:val="61"/>
              <w:rPr>
                <w:rFonts w:asciiTheme="minorEastAsia" w:hAnsiTheme="minorEastAsia" w:eastAsiaTheme="minorEastAsia"/>
              </w:rPr>
            </w:pPr>
          </w:p>
        </w:tc>
        <w:tc>
          <w:tcPr>
            <w:tcW w:w="1775" w:type="dxa"/>
          </w:tcPr>
          <w:p w14:paraId="061F506C">
            <w:pPr>
              <w:pStyle w:val="61"/>
              <w:rPr>
                <w:rFonts w:asciiTheme="minorEastAsia" w:hAnsiTheme="minorEastAsia" w:eastAsiaTheme="minorEastAsia"/>
              </w:rPr>
            </w:pPr>
          </w:p>
        </w:tc>
        <w:tc>
          <w:tcPr>
            <w:tcW w:w="1777" w:type="dxa"/>
          </w:tcPr>
          <w:p w14:paraId="7A5CE4C5">
            <w:pPr>
              <w:pStyle w:val="61"/>
              <w:rPr>
                <w:rFonts w:asciiTheme="minorEastAsia" w:hAnsiTheme="minorEastAsia" w:eastAsiaTheme="minorEastAsia"/>
              </w:rPr>
            </w:pPr>
          </w:p>
        </w:tc>
        <w:tc>
          <w:tcPr>
            <w:tcW w:w="2182" w:type="dxa"/>
          </w:tcPr>
          <w:p w14:paraId="58C159D8">
            <w:pPr>
              <w:pStyle w:val="61"/>
              <w:rPr>
                <w:rFonts w:asciiTheme="minorEastAsia" w:hAnsiTheme="minorEastAsia" w:eastAsiaTheme="minorEastAsia"/>
              </w:rPr>
            </w:pPr>
          </w:p>
        </w:tc>
        <w:tc>
          <w:tcPr>
            <w:tcW w:w="985" w:type="dxa"/>
          </w:tcPr>
          <w:p w14:paraId="0CA08C1D">
            <w:pPr>
              <w:pStyle w:val="61"/>
              <w:rPr>
                <w:rFonts w:asciiTheme="minorEastAsia" w:hAnsiTheme="minorEastAsia" w:eastAsiaTheme="minorEastAsia"/>
              </w:rPr>
            </w:pPr>
          </w:p>
        </w:tc>
      </w:tr>
      <w:tr w14:paraId="05333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5CC134A6">
            <w:pPr>
              <w:pStyle w:val="61"/>
              <w:rPr>
                <w:rFonts w:asciiTheme="minorEastAsia" w:hAnsiTheme="minorEastAsia" w:eastAsiaTheme="minorEastAsia"/>
              </w:rPr>
            </w:pPr>
          </w:p>
        </w:tc>
        <w:tc>
          <w:tcPr>
            <w:tcW w:w="1560" w:type="dxa"/>
          </w:tcPr>
          <w:p w14:paraId="7B0DB2E5">
            <w:pPr>
              <w:pStyle w:val="61"/>
              <w:rPr>
                <w:rFonts w:asciiTheme="minorEastAsia" w:hAnsiTheme="minorEastAsia" w:eastAsiaTheme="minorEastAsia"/>
              </w:rPr>
            </w:pPr>
          </w:p>
        </w:tc>
        <w:tc>
          <w:tcPr>
            <w:tcW w:w="1775" w:type="dxa"/>
          </w:tcPr>
          <w:p w14:paraId="5794FF4A">
            <w:pPr>
              <w:pStyle w:val="61"/>
              <w:rPr>
                <w:rFonts w:asciiTheme="minorEastAsia" w:hAnsiTheme="minorEastAsia" w:eastAsiaTheme="minorEastAsia"/>
              </w:rPr>
            </w:pPr>
          </w:p>
        </w:tc>
        <w:tc>
          <w:tcPr>
            <w:tcW w:w="1777" w:type="dxa"/>
          </w:tcPr>
          <w:p w14:paraId="0A129CB8">
            <w:pPr>
              <w:pStyle w:val="61"/>
              <w:rPr>
                <w:rFonts w:asciiTheme="minorEastAsia" w:hAnsiTheme="minorEastAsia" w:eastAsiaTheme="minorEastAsia"/>
              </w:rPr>
            </w:pPr>
          </w:p>
        </w:tc>
        <w:tc>
          <w:tcPr>
            <w:tcW w:w="2182" w:type="dxa"/>
          </w:tcPr>
          <w:p w14:paraId="0712E25D">
            <w:pPr>
              <w:pStyle w:val="61"/>
              <w:rPr>
                <w:rFonts w:asciiTheme="minorEastAsia" w:hAnsiTheme="minorEastAsia" w:eastAsiaTheme="minorEastAsia"/>
              </w:rPr>
            </w:pPr>
          </w:p>
        </w:tc>
        <w:tc>
          <w:tcPr>
            <w:tcW w:w="985" w:type="dxa"/>
          </w:tcPr>
          <w:p w14:paraId="7A82C101">
            <w:pPr>
              <w:pStyle w:val="61"/>
              <w:rPr>
                <w:rFonts w:asciiTheme="minorEastAsia" w:hAnsiTheme="minorEastAsia" w:eastAsiaTheme="minorEastAsia"/>
              </w:rPr>
            </w:pPr>
          </w:p>
        </w:tc>
      </w:tr>
      <w:tr w14:paraId="75643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013" w:type="dxa"/>
          </w:tcPr>
          <w:p w14:paraId="19F34C04">
            <w:pPr>
              <w:pStyle w:val="61"/>
              <w:rPr>
                <w:rFonts w:asciiTheme="minorEastAsia" w:hAnsiTheme="minorEastAsia" w:eastAsiaTheme="minorEastAsia"/>
              </w:rPr>
            </w:pPr>
          </w:p>
        </w:tc>
        <w:tc>
          <w:tcPr>
            <w:tcW w:w="1560" w:type="dxa"/>
          </w:tcPr>
          <w:p w14:paraId="25B7F00D">
            <w:pPr>
              <w:pStyle w:val="61"/>
              <w:rPr>
                <w:rFonts w:asciiTheme="minorEastAsia" w:hAnsiTheme="minorEastAsia" w:eastAsiaTheme="minorEastAsia"/>
              </w:rPr>
            </w:pPr>
          </w:p>
        </w:tc>
        <w:tc>
          <w:tcPr>
            <w:tcW w:w="1775" w:type="dxa"/>
          </w:tcPr>
          <w:p w14:paraId="1C80D7D9">
            <w:pPr>
              <w:pStyle w:val="61"/>
              <w:rPr>
                <w:rFonts w:asciiTheme="minorEastAsia" w:hAnsiTheme="minorEastAsia" w:eastAsiaTheme="minorEastAsia"/>
              </w:rPr>
            </w:pPr>
          </w:p>
        </w:tc>
        <w:tc>
          <w:tcPr>
            <w:tcW w:w="1777" w:type="dxa"/>
          </w:tcPr>
          <w:p w14:paraId="15E5715B">
            <w:pPr>
              <w:pStyle w:val="61"/>
              <w:rPr>
                <w:rFonts w:asciiTheme="minorEastAsia" w:hAnsiTheme="minorEastAsia" w:eastAsiaTheme="minorEastAsia"/>
              </w:rPr>
            </w:pPr>
          </w:p>
        </w:tc>
        <w:tc>
          <w:tcPr>
            <w:tcW w:w="2182" w:type="dxa"/>
          </w:tcPr>
          <w:p w14:paraId="1E3A7B84">
            <w:pPr>
              <w:pStyle w:val="61"/>
              <w:rPr>
                <w:rFonts w:asciiTheme="minorEastAsia" w:hAnsiTheme="minorEastAsia" w:eastAsiaTheme="minorEastAsia"/>
              </w:rPr>
            </w:pPr>
          </w:p>
        </w:tc>
        <w:tc>
          <w:tcPr>
            <w:tcW w:w="985" w:type="dxa"/>
          </w:tcPr>
          <w:p w14:paraId="44A1270F">
            <w:pPr>
              <w:pStyle w:val="61"/>
              <w:rPr>
                <w:rFonts w:asciiTheme="minorEastAsia" w:hAnsiTheme="minorEastAsia" w:eastAsiaTheme="minorEastAsia"/>
              </w:rPr>
            </w:pPr>
          </w:p>
        </w:tc>
      </w:tr>
      <w:tr w14:paraId="5D1CD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13" w:type="dxa"/>
          </w:tcPr>
          <w:p w14:paraId="2063762A">
            <w:pPr>
              <w:pStyle w:val="61"/>
              <w:rPr>
                <w:rFonts w:asciiTheme="minorEastAsia" w:hAnsiTheme="minorEastAsia" w:eastAsiaTheme="minorEastAsia"/>
              </w:rPr>
            </w:pPr>
          </w:p>
        </w:tc>
        <w:tc>
          <w:tcPr>
            <w:tcW w:w="1560" w:type="dxa"/>
          </w:tcPr>
          <w:p w14:paraId="22B8E6A0">
            <w:pPr>
              <w:pStyle w:val="61"/>
              <w:rPr>
                <w:rFonts w:asciiTheme="minorEastAsia" w:hAnsiTheme="minorEastAsia" w:eastAsiaTheme="minorEastAsia"/>
              </w:rPr>
            </w:pPr>
          </w:p>
        </w:tc>
        <w:tc>
          <w:tcPr>
            <w:tcW w:w="1775" w:type="dxa"/>
          </w:tcPr>
          <w:p w14:paraId="2A7458E6">
            <w:pPr>
              <w:pStyle w:val="61"/>
              <w:rPr>
                <w:rFonts w:asciiTheme="minorEastAsia" w:hAnsiTheme="minorEastAsia" w:eastAsiaTheme="minorEastAsia"/>
              </w:rPr>
            </w:pPr>
          </w:p>
        </w:tc>
        <w:tc>
          <w:tcPr>
            <w:tcW w:w="1777" w:type="dxa"/>
          </w:tcPr>
          <w:p w14:paraId="4C83420D">
            <w:pPr>
              <w:pStyle w:val="61"/>
              <w:rPr>
                <w:rFonts w:asciiTheme="minorEastAsia" w:hAnsiTheme="minorEastAsia" w:eastAsiaTheme="minorEastAsia"/>
              </w:rPr>
            </w:pPr>
          </w:p>
        </w:tc>
        <w:tc>
          <w:tcPr>
            <w:tcW w:w="2182" w:type="dxa"/>
          </w:tcPr>
          <w:p w14:paraId="6289C609">
            <w:pPr>
              <w:pStyle w:val="61"/>
              <w:rPr>
                <w:rFonts w:asciiTheme="minorEastAsia" w:hAnsiTheme="minorEastAsia" w:eastAsiaTheme="minorEastAsia"/>
              </w:rPr>
            </w:pPr>
          </w:p>
        </w:tc>
        <w:tc>
          <w:tcPr>
            <w:tcW w:w="985" w:type="dxa"/>
          </w:tcPr>
          <w:p w14:paraId="5A7F34E3">
            <w:pPr>
              <w:pStyle w:val="61"/>
              <w:rPr>
                <w:rFonts w:asciiTheme="minorEastAsia" w:hAnsiTheme="minorEastAsia" w:eastAsiaTheme="minorEastAsia"/>
              </w:rPr>
            </w:pPr>
          </w:p>
        </w:tc>
      </w:tr>
      <w:tr w14:paraId="25C38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3" w:type="dxa"/>
          </w:tcPr>
          <w:p w14:paraId="37986AFE">
            <w:pPr>
              <w:pStyle w:val="61"/>
              <w:rPr>
                <w:rFonts w:asciiTheme="minorEastAsia" w:hAnsiTheme="minorEastAsia" w:eastAsiaTheme="minorEastAsia"/>
              </w:rPr>
            </w:pPr>
          </w:p>
        </w:tc>
        <w:tc>
          <w:tcPr>
            <w:tcW w:w="1560" w:type="dxa"/>
          </w:tcPr>
          <w:p w14:paraId="6D4D76AD">
            <w:pPr>
              <w:pStyle w:val="61"/>
              <w:rPr>
                <w:rFonts w:asciiTheme="minorEastAsia" w:hAnsiTheme="minorEastAsia" w:eastAsiaTheme="minorEastAsia"/>
              </w:rPr>
            </w:pPr>
          </w:p>
        </w:tc>
        <w:tc>
          <w:tcPr>
            <w:tcW w:w="1775" w:type="dxa"/>
          </w:tcPr>
          <w:p w14:paraId="4FCEB3F9">
            <w:pPr>
              <w:pStyle w:val="61"/>
              <w:rPr>
                <w:rFonts w:asciiTheme="minorEastAsia" w:hAnsiTheme="minorEastAsia" w:eastAsiaTheme="minorEastAsia"/>
              </w:rPr>
            </w:pPr>
          </w:p>
        </w:tc>
        <w:tc>
          <w:tcPr>
            <w:tcW w:w="1777" w:type="dxa"/>
          </w:tcPr>
          <w:p w14:paraId="47DB2B4D">
            <w:pPr>
              <w:pStyle w:val="61"/>
              <w:rPr>
                <w:rFonts w:asciiTheme="minorEastAsia" w:hAnsiTheme="minorEastAsia" w:eastAsiaTheme="minorEastAsia"/>
              </w:rPr>
            </w:pPr>
          </w:p>
        </w:tc>
        <w:tc>
          <w:tcPr>
            <w:tcW w:w="2182" w:type="dxa"/>
          </w:tcPr>
          <w:p w14:paraId="3E190CA1">
            <w:pPr>
              <w:pStyle w:val="61"/>
              <w:rPr>
                <w:rFonts w:asciiTheme="minorEastAsia" w:hAnsiTheme="minorEastAsia" w:eastAsiaTheme="minorEastAsia"/>
              </w:rPr>
            </w:pPr>
          </w:p>
        </w:tc>
        <w:tc>
          <w:tcPr>
            <w:tcW w:w="985" w:type="dxa"/>
          </w:tcPr>
          <w:p w14:paraId="6206464A">
            <w:pPr>
              <w:pStyle w:val="61"/>
              <w:rPr>
                <w:rFonts w:asciiTheme="minorEastAsia" w:hAnsiTheme="minorEastAsia" w:eastAsiaTheme="minorEastAsia"/>
              </w:rPr>
            </w:pPr>
          </w:p>
        </w:tc>
      </w:tr>
    </w:tbl>
    <w:p w14:paraId="5859D439">
      <w:pPr>
        <w:pStyle w:val="19"/>
        <w:spacing w:before="320" w:line="200" w:lineRule="auto"/>
        <w:ind w:left="123"/>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5"/>
          <w:sz w:val="24"/>
          <w:szCs w:val="24"/>
          <w:lang w:eastAsia="zh-CN"/>
        </w:rPr>
        <w:t>注：</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偏离情况</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列应据实填写</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正偏离</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或</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负偏离</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5"/>
          <w:sz w:val="24"/>
          <w:szCs w:val="24"/>
          <w:lang w:eastAsia="zh-CN"/>
        </w:rPr>
        <w:t>”</w:t>
      </w:r>
      <w:r>
        <w:rPr>
          <w:rFonts w:cs="微软雅黑" w:asciiTheme="minorEastAsia" w:hAnsiTheme="minorEastAsia" w:eastAsiaTheme="minorEastAsia"/>
          <w:spacing w:val="5"/>
          <w:sz w:val="24"/>
          <w:szCs w:val="24"/>
          <w:lang w:eastAsia="zh-CN"/>
        </w:rPr>
        <w:t>。</w:t>
      </w:r>
    </w:p>
    <w:p w14:paraId="092F7FDA">
      <w:pPr>
        <w:pStyle w:val="19"/>
        <w:spacing w:line="340" w:lineRule="auto"/>
        <w:rPr>
          <w:rFonts w:asciiTheme="minorEastAsia" w:hAnsiTheme="minorEastAsia" w:eastAsiaTheme="minorEastAsia"/>
          <w:lang w:eastAsia="zh-CN"/>
        </w:rPr>
      </w:pPr>
    </w:p>
    <w:p w14:paraId="7E488C4F">
      <w:pPr>
        <w:spacing w:before="103" w:line="196" w:lineRule="auto"/>
        <w:ind w:left="117"/>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供应商名称（加盖公章</w:t>
      </w:r>
      <w:r>
        <w:rPr>
          <w:rFonts w:cs="微软雅黑" w:asciiTheme="minorEastAsia" w:hAnsiTheme="minorEastAsia"/>
          <w:spacing w:val="-59"/>
          <w:sz w:val="24"/>
          <w:szCs w:val="24"/>
          <w:lang w:eastAsia="zh-CN"/>
        </w:rPr>
        <w:t>）：</w:t>
      </w:r>
      <w:r>
        <w:rPr>
          <w:rFonts w:cs="微软雅黑" w:asciiTheme="minorEastAsia" w:hAnsiTheme="minorEastAsia"/>
          <w:sz w:val="24"/>
          <w:szCs w:val="24"/>
          <w:u w:val="single"/>
          <w:lang w:eastAsia="zh-CN"/>
        </w:rPr>
        <w:t xml:space="preserve">                          </w:t>
      </w:r>
    </w:p>
    <w:p w14:paraId="36D90D32">
      <w:pPr>
        <w:spacing w:before="212" w:line="200" w:lineRule="auto"/>
        <w:ind w:left="169"/>
        <w:outlineLvl w:val="1"/>
        <w:rPr>
          <w:rFonts w:cs="微软雅黑" w:asciiTheme="minorEastAsia" w:hAnsiTheme="minorEastAsia"/>
          <w:sz w:val="24"/>
          <w:szCs w:val="24"/>
          <w:lang w:eastAsia="zh-CN"/>
        </w:rPr>
      </w:pP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6"/>
          <w:sz w:val="24"/>
          <w:szCs w:val="24"/>
          <w:lang w:eastAsia="zh-CN"/>
        </w:rPr>
        <w:t>日</w:t>
      </w:r>
    </w:p>
    <w:p w14:paraId="43CB9DCD">
      <w:pPr>
        <w:pStyle w:val="19"/>
        <w:spacing w:before="307" w:line="196" w:lineRule="auto"/>
        <w:ind w:left="32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br w:type="page"/>
      </w:r>
    </w:p>
    <w:p w14:paraId="37FEA0C1">
      <w:pPr>
        <w:pStyle w:val="19"/>
        <w:spacing w:before="307" w:line="196" w:lineRule="auto"/>
        <w:ind w:left="32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val="en-US" w:eastAsia="zh-CN"/>
        </w:rPr>
        <w:t>1</w:t>
      </w:r>
      <w:r>
        <w:rPr>
          <w:rFonts w:asciiTheme="minorEastAsia" w:hAnsiTheme="minorEastAsia" w:eastAsiaTheme="minorEastAsia"/>
          <w:spacing w:val="18"/>
          <w:sz w:val="24"/>
          <w:szCs w:val="24"/>
          <w:lang w:eastAsia="zh-CN"/>
        </w:rPr>
        <w:t xml:space="preserve">   </w:t>
      </w:r>
      <w:r>
        <w:rPr>
          <w:rFonts w:cs="微软雅黑" w:asciiTheme="minorEastAsia" w:hAnsiTheme="minorEastAsia" w:eastAsiaTheme="minorEastAsia"/>
          <w:sz w:val="24"/>
          <w:szCs w:val="24"/>
          <w:lang w:eastAsia="zh-CN"/>
        </w:rPr>
        <w:t>采购需求偏离表（实质性格式）</w:t>
      </w:r>
    </w:p>
    <w:p w14:paraId="3E69D684">
      <w:pPr>
        <w:spacing w:before="205" w:line="205" w:lineRule="auto"/>
        <w:ind w:left="3573"/>
        <w:rPr>
          <w:rFonts w:cs="微软雅黑" w:asciiTheme="minorEastAsia" w:hAnsiTheme="minorEastAsia"/>
          <w:sz w:val="35"/>
          <w:szCs w:val="35"/>
          <w:lang w:eastAsia="zh-CN"/>
        </w:rPr>
      </w:pPr>
      <w:r>
        <w:rPr>
          <w:rFonts w:cs="微软雅黑" w:asciiTheme="minorEastAsia" w:hAnsiTheme="minorEastAsia"/>
          <w:b/>
          <w:bCs/>
          <w:spacing w:val="10"/>
          <w:sz w:val="35"/>
          <w:szCs w:val="35"/>
          <w:lang w:eastAsia="zh-CN"/>
        </w:rPr>
        <w:t>采购需求偏离表</w:t>
      </w:r>
    </w:p>
    <w:p w14:paraId="7D576DF3">
      <w:pPr>
        <w:pStyle w:val="19"/>
        <w:spacing w:before="251" w:line="200" w:lineRule="auto"/>
        <w:ind w:left="660"/>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项目编号</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包号：</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4"/>
          <w:sz w:val="24"/>
          <w:szCs w:val="24"/>
          <w:lang w:eastAsia="zh-CN"/>
        </w:rPr>
        <w:t xml:space="preserve">        </w:t>
      </w:r>
      <w:r>
        <w:rPr>
          <w:rFonts w:cs="微软雅黑" w:asciiTheme="minorEastAsia" w:hAnsiTheme="minorEastAsia" w:eastAsiaTheme="minorEastAsia"/>
          <w:sz w:val="24"/>
          <w:szCs w:val="24"/>
          <w:lang w:eastAsia="zh-CN"/>
        </w:rPr>
        <w:t>项目名称：</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1"/>
          <w:sz w:val="24"/>
          <w:szCs w:val="24"/>
          <w:u w:val="single"/>
          <w:lang w:eastAsia="zh-CN"/>
        </w:rPr>
        <w:t xml:space="preserve">                    </w:t>
      </w:r>
    </w:p>
    <w:p w14:paraId="1E2207FA">
      <w:pPr>
        <w:spacing w:line="137" w:lineRule="exact"/>
        <w:rPr>
          <w:rFonts w:asciiTheme="minorEastAsia" w:hAnsiTheme="minorEastAsia"/>
          <w:lang w:eastAsia="zh-CN"/>
        </w:rPr>
      </w:pPr>
    </w:p>
    <w:tbl>
      <w:tblPr>
        <w:tblStyle w:val="60"/>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3"/>
      </w:tblGrid>
      <w:tr w14:paraId="7154A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tcPr>
          <w:p w14:paraId="1A98CFAC">
            <w:pPr>
              <w:pStyle w:val="61"/>
              <w:spacing w:line="292" w:lineRule="auto"/>
              <w:rPr>
                <w:rFonts w:asciiTheme="minorEastAsia" w:hAnsiTheme="minorEastAsia" w:eastAsiaTheme="minorEastAsia"/>
                <w:lang w:eastAsia="zh-CN"/>
              </w:rPr>
            </w:pPr>
          </w:p>
          <w:p w14:paraId="7363C8C1">
            <w:pPr>
              <w:spacing w:before="103" w:line="201" w:lineRule="auto"/>
              <w:ind w:left="151"/>
              <w:rPr>
                <w:rFonts w:cs="微软雅黑" w:asciiTheme="minorEastAsia" w:hAnsiTheme="minorEastAsia"/>
                <w:sz w:val="24"/>
                <w:szCs w:val="24"/>
              </w:rPr>
            </w:pPr>
            <w:r>
              <w:rPr>
                <w:rFonts w:cs="微软雅黑" w:asciiTheme="minorEastAsia" w:hAnsiTheme="minorEastAsia"/>
                <w:spacing w:val="-3"/>
                <w:sz w:val="24"/>
                <w:szCs w:val="24"/>
              </w:rPr>
              <w:t>序号</w:t>
            </w:r>
          </w:p>
        </w:tc>
        <w:tc>
          <w:tcPr>
            <w:tcW w:w="1481" w:type="dxa"/>
          </w:tcPr>
          <w:p w14:paraId="56199B0F">
            <w:pPr>
              <w:spacing w:before="49" w:line="201" w:lineRule="auto"/>
              <w:ind w:left="141"/>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竞争性磋商</w:t>
            </w:r>
          </w:p>
          <w:p w14:paraId="2F5E6D89">
            <w:pPr>
              <w:spacing w:before="1" w:line="202" w:lineRule="auto"/>
              <w:ind w:left="145"/>
              <w:rPr>
                <w:rFonts w:cs="微软雅黑" w:asciiTheme="minorEastAsia" w:hAnsiTheme="minorEastAsia"/>
                <w:sz w:val="24"/>
                <w:szCs w:val="24"/>
                <w:lang w:eastAsia="zh-CN"/>
              </w:rPr>
            </w:pPr>
            <w:r>
              <w:rPr>
                <w:rFonts w:cs="微软雅黑" w:asciiTheme="minorEastAsia" w:hAnsiTheme="minorEastAsia"/>
                <w:spacing w:val="-2"/>
                <w:sz w:val="24"/>
                <w:szCs w:val="24"/>
                <w:lang w:eastAsia="zh-CN"/>
              </w:rPr>
              <w:t>文件条目号</w:t>
            </w:r>
          </w:p>
          <w:p w14:paraId="549CE780">
            <w:pPr>
              <w:pStyle w:val="61"/>
              <w:spacing w:before="1" w:line="180" w:lineRule="auto"/>
              <w:ind w:left="424"/>
              <w:rPr>
                <w:rFonts w:asciiTheme="minorEastAsia" w:hAnsiTheme="minorEastAsia" w:eastAsiaTheme="minorEastAsia"/>
                <w:sz w:val="24"/>
                <w:szCs w:val="24"/>
                <w:lang w:eastAsia="zh-CN"/>
              </w:rPr>
            </w:pPr>
            <w:r>
              <w:rPr>
                <w:rFonts w:asciiTheme="minorEastAsia" w:hAnsiTheme="minorEastAsia" w:eastAsiaTheme="minorEastAsia"/>
                <w:spacing w:val="1"/>
                <w:sz w:val="24"/>
                <w:szCs w:val="24"/>
                <w:lang w:eastAsia="zh-CN"/>
              </w:rPr>
              <w:t>(</w:t>
            </w:r>
            <w:r>
              <w:rPr>
                <w:rFonts w:cs="微软雅黑" w:asciiTheme="minorEastAsia" w:hAnsiTheme="minorEastAsia" w:eastAsiaTheme="minorEastAsia"/>
                <w:spacing w:val="1"/>
                <w:sz w:val="24"/>
                <w:szCs w:val="24"/>
                <w:lang w:eastAsia="zh-CN"/>
              </w:rPr>
              <w:t>页码</w:t>
            </w:r>
            <w:r>
              <w:rPr>
                <w:rFonts w:asciiTheme="minorEastAsia" w:hAnsiTheme="minorEastAsia" w:eastAsiaTheme="minorEastAsia"/>
                <w:spacing w:val="1"/>
                <w:sz w:val="24"/>
                <w:szCs w:val="24"/>
                <w:lang w:eastAsia="zh-CN"/>
              </w:rPr>
              <w:t>)</w:t>
            </w:r>
          </w:p>
        </w:tc>
        <w:tc>
          <w:tcPr>
            <w:tcW w:w="2383" w:type="dxa"/>
          </w:tcPr>
          <w:p w14:paraId="226A0553">
            <w:pPr>
              <w:pStyle w:val="61"/>
              <w:spacing w:line="292" w:lineRule="auto"/>
              <w:rPr>
                <w:rFonts w:asciiTheme="minorEastAsia" w:hAnsiTheme="minorEastAsia" w:eastAsiaTheme="minorEastAsia"/>
                <w:lang w:eastAsia="zh-CN"/>
              </w:rPr>
            </w:pPr>
          </w:p>
          <w:p w14:paraId="585B033D">
            <w:pPr>
              <w:spacing w:before="103" w:line="201" w:lineRule="auto"/>
              <w:ind w:left="112"/>
              <w:rPr>
                <w:rFonts w:cs="微软雅黑" w:asciiTheme="minorEastAsia" w:hAnsiTheme="minorEastAsia"/>
                <w:sz w:val="24"/>
                <w:szCs w:val="24"/>
              </w:rPr>
            </w:pPr>
            <w:r>
              <w:rPr>
                <w:rFonts w:cs="微软雅黑" w:asciiTheme="minorEastAsia" w:hAnsiTheme="minorEastAsia"/>
                <w:spacing w:val="-1"/>
                <w:sz w:val="24"/>
                <w:szCs w:val="24"/>
              </w:rPr>
              <w:t>竞争性磋商文件要求</w:t>
            </w:r>
          </w:p>
        </w:tc>
        <w:tc>
          <w:tcPr>
            <w:tcW w:w="2125" w:type="dxa"/>
          </w:tcPr>
          <w:p w14:paraId="36981CF1">
            <w:pPr>
              <w:pStyle w:val="61"/>
              <w:spacing w:line="292" w:lineRule="auto"/>
              <w:rPr>
                <w:rFonts w:asciiTheme="minorEastAsia" w:hAnsiTheme="minorEastAsia" w:eastAsiaTheme="minorEastAsia"/>
              </w:rPr>
            </w:pPr>
          </w:p>
          <w:p w14:paraId="049B24F8">
            <w:pPr>
              <w:spacing w:before="103" w:line="201" w:lineRule="auto"/>
              <w:ind w:left="600"/>
              <w:rPr>
                <w:rFonts w:cs="微软雅黑" w:asciiTheme="minorEastAsia" w:hAnsiTheme="minorEastAsia"/>
                <w:sz w:val="24"/>
                <w:szCs w:val="24"/>
              </w:rPr>
            </w:pPr>
            <w:r>
              <w:rPr>
                <w:rFonts w:cs="微软雅黑" w:asciiTheme="minorEastAsia" w:hAnsiTheme="minorEastAsia"/>
                <w:spacing w:val="-5"/>
                <w:sz w:val="24"/>
                <w:szCs w:val="24"/>
              </w:rPr>
              <w:t>响应内容</w:t>
            </w:r>
          </w:p>
        </w:tc>
        <w:tc>
          <w:tcPr>
            <w:tcW w:w="1874" w:type="dxa"/>
          </w:tcPr>
          <w:p w14:paraId="4EE5E249">
            <w:pPr>
              <w:pStyle w:val="61"/>
              <w:spacing w:line="292" w:lineRule="auto"/>
              <w:rPr>
                <w:rFonts w:asciiTheme="minorEastAsia" w:hAnsiTheme="minorEastAsia" w:eastAsiaTheme="minorEastAsia"/>
              </w:rPr>
            </w:pPr>
          </w:p>
          <w:p w14:paraId="6426DA17">
            <w:pPr>
              <w:spacing w:before="103" w:line="201" w:lineRule="auto"/>
              <w:ind w:left="458"/>
              <w:rPr>
                <w:rFonts w:cs="微软雅黑" w:asciiTheme="minorEastAsia" w:hAnsiTheme="minorEastAsia"/>
                <w:sz w:val="24"/>
                <w:szCs w:val="24"/>
              </w:rPr>
            </w:pPr>
            <w:r>
              <w:rPr>
                <w:rFonts w:cs="微软雅黑" w:asciiTheme="minorEastAsia" w:hAnsiTheme="minorEastAsia"/>
                <w:spacing w:val="-1"/>
                <w:sz w:val="24"/>
                <w:szCs w:val="24"/>
              </w:rPr>
              <w:t>偏离情况</w:t>
            </w:r>
          </w:p>
        </w:tc>
        <w:tc>
          <w:tcPr>
            <w:tcW w:w="1013" w:type="dxa"/>
          </w:tcPr>
          <w:p w14:paraId="4189A0D0">
            <w:pPr>
              <w:pStyle w:val="61"/>
              <w:spacing w:line="292" w:lineRule="auto"/>
              <w:rPr>
                <w:rFonts w:asciiTheme="minorEastAsia" w:hAnsiTheme="minorEastAsia" w:eastAsiaTheme="minorEastAsia"/>
              </w:rPr>
            </w:pPr>
          </w:p>
          <w:p w14:paraId="57EB1A16">
            <w:pPr>
              <w:spacing w:before="103" w:line="201" w:lineRule="auto"/>
              <w:ind w:left="267"/>
              <w:rPr>
                <w:rFonts w:cs="微软雅黑" w:asciiTheme="minorEastAsia" w:hAnsiTheme="minorEastAsia"/>
                <w:sz w:val="24"/>
                <w:szCs w:val="24"/>
              </w:rPr>
            </w:pPr>
            <w:r>
              <w:rPr>
                <w:rFonts w:cs="微软雅黑" w:asciiTheme="minorEastAsia" w:hAnsiTheme="minorEastAsia"/>
                <w:spacing w:val="-2"/>
                <w:sz w:val="24"/>
                <w:szCs w:val="24"/>
              </w:rPr>
              <w:t>说明</w:t>
            </w:r>
          </w:p>
        </w:tc>
      </w:tr>
      <w:tr w14:paraId="52E4C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57628041">
            <w:pPr>
              <w:pStyle w:val="61"/>
              <w:rPr>
                <w:rFonts w:asciiTheme="minorEastAsia" w:hAnsiTheme="minorEastAsia" w:eastAsiaTheme="minorEastAsia"/>
              </w:rPr>
            </w:pPr>
          </w:p>
        </w:tc>
        <w:tc>
          <w:tcPr>
            <w:tcW w:w="1481" w:type="dxa"/>
          </w:tcPr>
          <w:p w14:paraId="78DF2024">
            <w:pPr>
              <w:pStyle w:val="61"/>
              <w:rPr>
                <w:rFonts w:asciiTheme="minorEastAsia" w:hAnsiTheme="minorEastAsia" w:eastAsiaTheme="minorEastAsia"/>
              </w:rPr>
            </w:pPr>
          </w:p>
        </w:tc>
        <w:tc>
          <w:tcPr>
            <w:tcW w:w="2383" w:type="dxa"/>
          </w:tcPr>
          <w:p w14:paraId="22E0FFD0">
            <w:pPr>
              <w:pStyle w:val="61"/>
              <w:rPr>
                <w:rFonts w:asciiTheme="minorEastAsia" w:hAnsiTheme="minorEastAsia" w:eastAsiaTheme="minorEastAsia"/>
              </w:rPr>
            </w:pPr>
          </w:p>
        </w:tc>
        <w:tc>
          <w:tcPr>
            <w:tcW w:w="2125" w:type="dxa"/>
          </w:tcPr>
          <w:p w14:paraId="2CC2966C">
            <w:pPr>
              <w:pStyle w:val="61"/>
              <w:rPr>
                <w:rFonts w:asciiTheme="minorEastAsia" w:hAnsiTheme="minorEastAsia" w:eastAsiaTheme="minorEastAsia"/>
              </w:rPr>
            </w:pPr>
          </w:p>
        </w:tc>
        <w:tc>
          <w:tcPr>
            <w:tcW w:w="1874" w:type="dxa"/>
          </w:tcPr>
          <w:p w14:paraId="40116821">
            <w:pPr>
              <w:pStyle w:val="61"/>
              <w:rPr>
                <w:rFonts w:asciiTheme="minorEastAsia" w:hAnsiTheme="minorEastAsia" w:eastAsiaTheme="minorEastAsia"/>
              </w:rPr>
            </w:pPr>
          </w:p>
        </w:tc>
        <w:tc>
          <w:tcPr>
            <w:tcW w:w="1013" w:type="dxa"/>
          </w:tcPr>
          <w:p w14:paraId="76D48AFC">
            <w:pPr>
              <w:pStyle w:val="61"/>
              <w:rPr>
                <w:rFonts w:asciiTheme="minorEastAsia" w:hAnsiTheme="minorEastAsia" w:eastAsiaTheme="minorEastAsia"/>
              </w:rPr>
            </w:pPr>
          </w:p>
        </w:tc>
      </w:tr>
      <w:tr w14:paraId="5FA50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2E97533B">
            <w:pPr>
              <w:pStyle w:val="61"/>
              <w:rPr>
                <w:rFonts w:asciiTheme="minorEastAsia" w:hAnsiTheme="minorEastAsia" w:eastAsiaTheme="minorEastAsia"/>
              </w:rPr>
            </w:pPr>
          </w:p>
        </w:tc>
        <w:tc>
          <w:tcPr>
            <w:tcW w:w="1481" w:type="dxa"/>
          </w:tcPr>
          <w:p w14:paraId="7E60C6D0">
            <w:pPr>
              <w:pStyle w:val="61"/>
              <w:rPr>
                <w:rFonts w:asciiTheme="minorEastAsia" w:hAnsiTheme="minorEastAsia" w:eastAsiaTheme="minorEastAsia"/>
              </w:rPr>
            </w:pPr>
          </w:p>
        </w:tc>
        <w:tc>
          <w:tcPr>
            <w:tcW w:w="2383" w:type="dxa"/>
          </w:tcPr>
          <w:p w14:paraId="61B8053C">
            <w:pPr>
              <w:pStyle w:val="61"/>
              <w:rPr>
                <w:rFonts w:asciiTheme="minorEastAsia" w:hAnsiTheme="minorEastAsia" w:eastAsiaTheme="minorEastAsia"/>
              </w:rPr>
            </w:pPr>
          </w:p>
        </w:tc>
        <w:tc>
          <w:tcPr>
            <w:tcW w:w="2125" w:type="dxa"/>
          </w:tcPr>
          <w:p w14:paraId="6BADA962">
            <w:pPr>
              <w:pStyle w:val="61"/>
              <w:rPr>
                <w:rFonts w:asciiTheme="minorEastAsia" w:hAnsiTheme="minorEastAsia" w:eastAsiaTheme="minorEastAsia"/>
              </w:rPr>
            </w:pPr>
          </w:p>
        </w:tc>
        <w:tc>
          <w:tcPr>
            <w:tcW w:w="1874" w:type="dxa"/>
          </w:tcPr>
          <w:p w14:paraId="00480599">
            <w:pPr>
              <w:pStyle w:val="61"/>
              <w:rPr>
                <w:rFonts w:asciiTheme="minorEastAsia" w:hAnsiTheme="minorEastAsia" w:eastAsiaTheme="minorEastAsia"/>
              </w:rPr>
            </w:pPr>
          </w:p>
        </w:tc>
        <w:tc>
          <w:tcPr>
            <w:tcW w:w="1013" w:type="dxa"/>
          </w:tcPr>
          <w:p w14:paraId="660B6EC2">
            <w:pPr>
              <w:pStyle w:val="61"/>
              <w:rPr>
                <w:rFonts w:asciiTheme="minorEastAsia" w:hAnsiTheme="minorEastAsia" w:eastAsiaTheme="minorEastAsia"/>
              </w:rPr>
            </w:pPr>
          </w:p>
        </w:tc>
      </w:tr>
      <w:tr w14:paraId="5E961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14:paraId="581D08D9">
            <w:pPr>
              <w:pStyle w:val="61"/>
              <w:rPr>
                <w:rFonts w:asciiTheme="minorEastAsia" w:hAnsiTheme="minorEastAsia" w:eastAsiaTheme="minorEastAsia"/>
              </w:rPr>
            </w:pPr>
          </w:p>
        </w:tc>
        <w:tc>
          <w:tcPr>
            <w:tcW w:w="1481" w:type="dxa"/>
          </w:tcPr>
          <w:p w14:paraId="6CE94C23">
            <w:pPr>
              <w:pStyle w:val="61"/>
              <w:rPr>
                <w:rFonts w:asciiTheme="minorEastAsia" w:hAnsiTheme="minorEastAsia" w:eastAsiaTheme="minorEastAsia"/>
              </w:rPr>
            </w:pPr>
          </w:p>
        </w:tc>
        <w:tc>
          <w:tcPr>
            <w:tcW w:w="2383" w:type="dxa"/>
          </w:tcPr>
          <w:p w14:paraId="4D1ADCB7">
            <w:pPr>
              <w:pStyle w:val="61"/>
              <w:rPr>
                <w:rFonts w:asciiTheme="minorEastAsia" w:hAnsiTheme="minorEastAsia" w:eastAsiaTheme="minorEastAsia"/>
              </w:rPr>
            </w:pPr>
          </w:p>
        </w:tc>
        <w:tc>
          <w:tcPr>
            <w:tcW w:w="2125" w:type="dxa"/>
          </w:tcPr>
          <w:p w14:paraId="1A923804">
            <w:pPr>
              <w:pStyle w:val="61"/>
              <w:rPr>
                <w:rFonts w:asciiTheme="minorEastAsia" w:hAnsiTheme="minorEastAsia" w:eastAsiaTheme="minorEastAsia"/>
              </w:rPr>
            </w:pPr>
          </w:p>
        </w:tc>
        <w:tc>
          <w:tcPr>
            <w:tcW w:w="1874" w:type="dxa"/>
          </w:tcPr>
          <w:p w14:paraId="767BBBA1">
            <w:pPr>
              <w:pStyle w:val="61"/>
              <w:rPr>
                <w:rFonts w:asciiTheme="minorEastAsia" w:hAnsiTheme="minorEastAsia" w:eastAsiaTheme="minorEastAsia"/>
              </w:rPr>
            </w:pPr>
          </w:p>
        </w:tc>
        <w:tc>
          <w:tcPr>
            <w:tcW w:w="1013" w:type="dxa"/>
          </w:tcPr>
          <w:p w14:paraId="03DA08F3">
            <w:pPr>
              <w:pStyle w:val="61"/>
              <w:rPr>
                <w:rFonts w:asciiTheme="minorEastAsia" w:hAnsiTheme="minorEastAsia" w:eastAsiaTheme="minorEastAsia"/>
              </w:rPr>
            </w:pPr>
          </w:p>
        </w:tc>
      </w:tr>
      <w:tr w14:paraId="755BD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3EF1318F">
            <w:pPr>
              <w:pStyle w:val="61"/>
              <w:rPr>
                <w:rFonts w:asciiTheme="minorEastAsia" w:hAnsiTheme="minorEastAsia" w:eastAsiaTheme="minorEastAsia"/>
              </w:rPr>
            </w:pPr>
          </w:p>
        </w:tc>
        <w:tc>
          <w:tcPr>
            <w:tcW w:w="1481" w:type="dxa"/>
          </w:tcPr>
          <w:p w14:paraId="460709B3">
            <w:pPr>
              <w:pStyle w:val="61"/>
              <w:rPr>
                <w:rFonts w:asciiTheme="minorEastAsia" w:hAnsiTheme="minorEastAsia" w:eastAsiaTheme="minorEastAsia"/>
              </w:rPr>
            </w:pPr>
          </w:p>
        </w:tc>
        <w:tc>
          <w:tcPr>
            <w:tcW w:w="2383" w:type="dxa"/>
          </w:tcPr>
          <w:p w14:paraId="170BEE33">
            <w:pPr>
              <w:pStyle w:val="61"/>
              <w:rPr>
                <w:rFonts w:asciiTheme="minorEastAsia" w:hAnsiTheme="minorEastAsia" w:eastAsiaTheme="minorEastAsia"/>
              </w:rPr>
            </w:pPr>
          </w:p>
        </w:tc>
        <w:tc>
          <w:tcPr>
            <w:tcW w:w="2125" w:type="dxa"/>
          </w:tcPr>
          <w:p w14:paraId="3FBDC9A8">
            <w:pPr>
              <w:pStyle w:val="61"/>
              <w:rPr>
                <w:rFonts w:asciiTheme="minorEastAsia" w:hAnsiTheme="minorEastAsia" w:eastAsiaTheme="minorEastAsia"/>
              </w:rPr>
            </w:pPr>
          </w:p>
        </w:tc>
        <w:tc>
          <w:tcPr>
            <w:tcW w:w="1874" w:type="dxa"/>
          </w:tcPr>
          <w:p w14:paraId="6EEE1589">
            <w:pPr>
              <w:pStyle w:val="61"/>
              <w:rPr>
                <w:rFonts w:asciiTheme="minorEastAsia" w:hAnsiTheme="minorEastAsia" w:eastAsiaTheme="minorEastAsia"/>
              </w:rPr>
            </w:pPr>
          </w:p>
        </w:tc>
        <w:tc>
          <w:tcPr>
            <w:tcW w:w="1013" w:type="dxa"/>
          </w:tcPr>
          <w:p w14:paraId="3EBD0B00">
            <w:pPr>
              <w:pStyle w:val="61"/>
              <w:rPr>
                <w:rFonts w:asciiTheme="minorEastAsia" w:hAnsiTheme="minorEastAsia" w:eastAsiaTheme="minorEastAsia"/>
              </w:rPr>
            </w:pPr>
          </w:p>
        </w:tc>
      </w:tr>
      <w:tr w14:paraId="2DD9C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05DF8FB">
            <w:pPr>
              <w:pStyle w:val="61"/>
              <w:rPr>
                <w:rFonts w:asciiTheme="minorEastAsia" w:hAnsiTheme="minorEastAsia" w:eastAsiaTheme="minorEastAsia"/>
              </w:rPr>
            </w:pPr>
          </w:p>
        </w:tc>
        <w:tc>
          <w:tcPr>
            <w:tcW w:w="1481" w:type="dxa"/>
          </w:tcPr>
          <w:p w14:paraId="1025A967">
            <w:pPr>
              <w:pStyle w:val="61"/>
              <w:rPr>
                <w:rFonts w:asciiTheme="minorEastAsia" w:hAnsiTheme="minorEastAsia" w:eastAsiaTheme="minorEastAsia"/>
              </w:rPr>
            </w:pPr>
          </w:p>
        </w:tc>
        <w:tc>
          <w:tcPr>
            <w:tcW w:w="2383" w:type="dxa"/>
          </w:tcPr>
          <w:p w14:paraId="0FE07D55">
            <w:pPr>
              <w:pStyle w:val="61"/>
              <w:rPr>
                <w:rFonts w:asciiTheme="minorEastAsia" w:hAnsiTheme="minorEastAsia" w:eastAsiaTheme="minorEastAsia"/>
              </w:rPr>
            </w:pPr>
          </w:p>
        </w:tc>
        <w:tc>
          <w:tcPr>
            <w:tcW w:w="2125" w:type="dxa"/>
          </w:tcPr>
          <w:p w14:paraId="3234E019">
            <w:pPr>
              <w:pStyle w:val="61"/>
              <w:rPr>
                <w:rFonts w:asciiTheme="minorEastAsia" w:hAnsiTheme="minorEastAsia" w:eastAsiaTheme="minorEastAsia"/>
              </w:rPr>
            </w:pPr>
          </w:p>
        </w:tc>
        <w:tc>
          <w:tcPr>
            <w:tcW w:w="1874" w:type="dxa"/>
          </w:tcPr>
          <w:p w14:paraId="3185FE18">
            <w:pPr>
              <w:pStyle w:val="61"/>
              <w:rPr>
                <w:rFonts w:asciiTheme="minorEastAsia" w:hAnsiTheme="minorEastAsia" w:eastAsiaTheme="minorEastAsia"/>
              </w:rPr>
            </w:pPr>
          </w:p>
        </w:tc>
        <w:tc>
          <w:tcPr>
            <w:tcW w:w="1013" w:type="dxa"/>
          </w:tcPr>
          <w:p w14:paraId="7C719E7B">
            <w:pPr>
              <w:pStyle w:val="61"/>
              <w:rPr>
                <w:rFonts w:asciiTheme="minorEastAsia" w:hAnsiTheme="minorEastAsia" w:eastAsiaTheme="minorEastAsia"/>
              </w:rPr>
            </w:pPr>
          </w:p>
        </w:tc>
      </w:tr>
      <w:tr w14:paraId="7B2CE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1659165A">
            <w:pPr>
              <w:pStyle w:val="61"/>
              <w:rPr>
                <w:rFonts w:asciiTheme="minorEastAsia" w:hAnsiTheme="minorEastAsia" w:eastAsiaTheme="minorEastAsia"/>
              </w:rPr>
            </w:pPr>
          </w:p>
        </w:tc>
        <w:tc>
          <w:tcPr>
            <w:tcW w:w="1481" w:type="dxa"/>
          </w:tcPr>
          <w:p w14:paraId="72BB4792">
            <w:pPr>
              <w:pStyle w:val="61"/>
              <w:rPr>
                <w:rFonts w:asciiTheme="minorEastAsia" w:hAnsiTheme="minorEastAsia" w:eastAsiaTheme="minorEastAsia"/>
              </w:rPr>
            </w:pPr>
          </w:p>
        </w:tc>
        <w:tc>
          <w:tcPr>
            <w:tcW w:w="2383" w:type="dxa"/>
          </w:tcPr>
          <w:p w14:paraId="15B593D1">
            <w:pPr>
              <w:pStyle w:val="61"/>
              <w:rPr>
                <w:rFonts w:asciiTheme="minorEastAsia" w:hAnsiTheme="minorEastAsia" w:eastAsiaTheme="minorEastAsia"/>
              </w:rPr>
            </w:pPr>
          </w:p>
        </w:tc>
        <w:tc>
          <w:tcPr>
            <w:tcW w:w="2125" w:type="dxa"/>
          </w:tcPr>
          <w:p w14:paraId="71F4826D">
            <w:pPr>
              <w:pStyle w:val="61"/>
              <w:rPr>
                <w:rFonts w:asciiTheme="minorEastAsia" w:hAnsiTheme="minorEastAsia" w:eastAsiaTheme="minorEastAsia"/>
              </w:rPr>
            </w:pPr>
          </w:p>
        </w:tc>
        <w:tc>
          <w:tcPr>
            <w:tcW w:w="1874" w:type="dxa"/>
          </w:tcPr>
          <w:p w14:paraId="4C3C9711">
            <w:pPr>
              <w:pStyle w:val="61"/>
              <w:rPr>
                <w:rFonts w:asciiTheme="minorEastAsia" w:hAnsiTheme="minorEastAsia" w:eastAsiaTheme="minorEastAsia"/>
              </w:rPr>
            </w:pPr>
          </w:p>
        </w:tc>
        <w:tc>
          <w:tcPr>
            <w:tcW w:w="1013" w:type="dxa"/>
          </w:tcPr>
          <w:p w14:paraId="4B7C5099">
            <w:pPr>
              <w:pStyle w:val="61"/>
              <w:rPr>
                <w:rFonts w:asciiTheme="minorEastAsia" w:hAnsiTheme="minorEastAsia" w:eastAsiaTheme="minorEastAsia"/>
              </w:rPr>
            </w:pPr>
          </w:p>
        </w:tc>
      </w:tr>
    </w:tbl>
    <w:p w14:paraId="05959647">
      <w:pPr>
        <w:pStyle w:val="19"/>
        <w:spacing w:line="256" w:lineRule="auto"/>
        <w:rPr>
          <w:rFonts w:asciiTheme="minorEastAsia" w:hAnsiTheme="minorEastAsia" w:eastAsiaTheme="minorEastAsia"/>
        </w:rPr>
      </w:pPr>
    </w:p>
    <w:p w14:paraId="56B2CAED">
      <w:pPr>
        <w:pStyle w:val="19"/>
        <w:spacing w:line="256" w:lineRule="auto"/>
        <w:rPr>
          <w:rFonts w:asciiTheme="minorEastAsia" w:hAnsiTheme="minorEastAsia" w:eastAsiaTheme="minorEastAsia"/>
        </w:rPr>
      </w:pPr>
    </w:p>
    <w:p w14:paraId="241FDB96">
      <w:pPr>
        <w:pStyle w:val="19"/>
        <w:spacing w:line="257" w:lineRule="auto"/>
        <w:rPr>
          <w:rFonts w:asciiTheme="minorEastAsia" w:hAnsiTheme="minorEastAsia" w:eastAsiaTheme="minorEastAsia"/>
        </w:rPr>
      </w:pPr>
    </w:p>
    <w:p w14:paraId="7537DC23">
      <w:pPr>
        <w:spacing w:before="103" w:line="203" w:lineRule="auto"/>
        <w:ind w:left="305"/>
        <w:rPr>
          <w:rFonts w:cs="微软雅黑" w:asciiTheme="minorEastAsia" w:hAnsiTheme="minorEastAsia"/>
          <w:sz w:val="24"/>
          <w:szCs w:val="24"/>
        </w:rPr>
      </w:pPr>
      <w:r>
        <w:rPr>
          <w:rFonts w:cs="微软雅黑" w:asciiTheme="minorEastAsia" w:hAnsiTheme="minorEastAsia"/>
          <w:spacing w:val="-6"/>
          <w:sz w:val="24"/>
          <w:szCs w:val="24"/>
        </w:rPr>
        <w:t>注：</w:t>
      </w:r>
    </w:p>
    <w:p w14:paraId="7B0511F6">
      <w:pPr>
        <w:pStyle w:val="19"/>
        <w:spacing w:before="2" w:line="201" w:lineRule="auto"/>
        <w:ind w:left="299" w:right="377" w:firstLine="22"/>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w:t>
      </w:r>
      <w:r>
        <w:rPr>
          <w:rFonts w:asciiTheme="minorEastAsia" w:hAnsiTheme="minorEastAsia" w:eastAsiaTheme="minorEastAsia"/>
          <w:spacing w:val="58"/>
          <w:sz w:val="24"/>
          <w:szCs w:val="24"/>
          <w:lang w:eastAsia="zh-CN"/>
        </w:rPr>
        <w:t xml:space="preserve"> </w:t>
      </w:r>
      <w:r>
        <w:rPr>
          <w:rFonts w:cs="微软雅黑" w:asciiTheme="minorEastAsia" w:hAnsiTheme="minorEastAsia" w:eastAsiaTheme="minorEastAsia"/>
          <w:spacing w:val="-2"/>
          <w:sz w:val="24"/>
          <w:szCs w:val="24"/>
          <w:lang w:eastAsia="zh-CN"/>
        </w:rPr>
        <w:t>对竞争性磋商文件中的所有商务、技术要求</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2"/>
          <w:sz w:val="24"/>
          <w:szCs w:val="24"/>
          <w:lang w:eastAsia="zh-CN"/>
        </w:rPr>
        <w:t>，除本表</w:t>
      </w:r>
      <w:r>
        <w:rPr>
          <w:rFonts w:cs="微软雅黑" w:asciiTheme="minorEastAsia" w:hAnsiTheme="minorEastAsia" w:eastAsiaTheme="minorEastAsia"/>
          <w:spacing w:val="-3"/>
          <w:sz w:val="24"/>
          <w:szCs w:val="24"/>
          <w:lang w:eastAsia="zh-CN"/>
        </w:rPr>
        <w:t>所列明的所有偏离外</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3"/>
          <w:sz w:val="24"/>
          <w:szCs w:val="24"/>
          <w:lang w:eastAsia="zh-CN"/>
        </w:rPr>
        <w:t>，均视作</w:t>
      </w:r>
      <w:r>
        <w:rPr>
          <w:rFonts w:cs="微软雅黑" w:asciiTheme="minorEastAsia" w:hAnsiTheme="minorEastAsia" w:eastAsiaTheme="minorEastAsia"/>
          <w:sz w:val="24"/>
          <w:szCs w:val="24"/>
          <w:lang w:eastAsia="zh-CN"/>
        </w:rPr>
        <w:t xml:space="preserve"> </w:t>
      </w:r>
      <w:r>
        <w:rPr>
          <w:rFonts w:cs="微软雅黑" w:asciiTheme="minorEastAsia" w:hAnsiTheme="minorEastAsia" w:eastAsiaTheme="minorEastAsia"/>
          <w:spacing w:val="-2"/>
          <w:sz w:val="24"/>
          <w:szCs w:val="24"/>
          <w:lang w:eastAsia="zh-CN"/>
        </w:rPr>
        <w:t>供应商已对之理解和响应。此表中若无任何文字说明，内容为空白的</w:t>
      </w:r>
      <w:r>
        <w:rPr>
          <w:rFonts w:cs="微软雅黑" w:asciiTheme="minorEastAsia" w:hAnsiTheme="minorEastAsia" w:eastAsiaTheme="minorEastAsia"/>
          <w:spacing w:val="-29"/>
          <w:sz w:val="24"/>
          <w:szCs w:val="24"/>
          <w:lang w:eastAsia="zh-CN"/>
        </w:rPr>
        <w:t xml:space="preserve"> </w:t>
      </w:r>
      <w:r>
        <w:rPr>
          <w:rFonts w:cs="微软雅黑" w:asciiTheme="minorEastAsia" w:hAnsiTheme="minorEastAsia" w:eastAsiaTheme="minorEastAsia"/>
          <w:spacing w:val="-2"/>
          <w:sz w:val="24"/>
          <w:szCs w:val="24"/>
          <w:lang w:eastAsia="zh-CN"/>
        </w:rPr>
        <w:t>，</w:t>
      </w:r>
      <w:r>
        <w:rPr>
          <w:rFonts w:cs="微软雅黑" w:asciiTheme="minorEastAsia" w:hAnsiTheme="minorEastAsia" w:eastAsiaTheme="minorEastAsia"/>
          <w:b/>
          <w:bCs/>
          <w:spacing w:val="-2"/>
          <w:sz w:val="24"/>
          <w:szCs w:val="24"/>
          <w:lang w:eastAsia="zh-CN"/>
        </w:rPr>
        <w:t>响应无效</w:t>
      </w:r>
      <w:r>
        <w:rPr>
          <w:rFonts w:cs="微软雅黑" w:asciiTheme="minorEastAsia" w:hAnsiTheme="minorEastAsia" w:eastAsiaTheme="minorEastAsia"/>
          <w:spacing w:val="-2"/>
          <w:sz w:val="24"/>
          <w:szCs w:val="24"/>
          <w:lang w:eastAsia="zh-CN"/>
        </w:rPr>
        <w:t>。</w:t>
      </w:r>
    </w:p>
    <w:p w14:paraId="0C8F1643">
      <w:pPr>
        <w:pStyle w:val="19"/>
        <w:spacing w:before="5" w:line="200" w:lineRule="auto"/>
        <w:ind w:left="312"/>
        <w:rPr>
          <w:rFonts w:cs="微软雅黑" w:asciiTheme="minorEastAsia" w:hAnsiTheme="minorEastAsia" w:eastAsiaTheme="minorEastAsia"/>
          <w:sz w:val="24"/>
          <w:szCs w:val="24"/>
          <w:lang w:eastAsia="zh-CN"/>
        </w:rPr>
      </w:pPr>
      <w:r>
        <w:rPr>
          <w:rFonts w:asciiTheme="minorEastAsia" w:hAnsiTheme="minorEastAsia" w:eastAsiaTheme="minorEastAsia"/>
          <w:spacing w:val="6"/>
          <w:sz w:val="24"/>
          <w:szCs w:val="24"/>
          <w:lang w:eastAsia="zh-CN"/>
        </w:rPr>
        <w:t>2.</w:t>
      </w:r>
      <w:r>
        <w:rPr>
          <w:rFonts w:asciiTheme="minorEastAsia" w:hAnsiTheme="minorEastAsia" w:eastAsiaTheme="minorEastAsia"/>
          <w:spacing w:val="-43"/>
          <w:sz w:val="24"/>
          <w:szCs w:val="24"/>
          <w:lang w:eastAsia="zh-CN"/>
        </w:rPr>
        <w:t xml:space="preserve"> </w:t>
      </w: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偏离情况</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列应据实填写</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无偏离</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6"/>
          <w:sz w:val="24"/>
          <w:szCs w:val="24"/>
          <w:lang w:eastAsia="zh-CN"/>
        </w:rPr>
        <w:t>”</w:t>
      </w:r>
      <w:r>
        <w:rPr>
          <w:rFonts w:asciiTheme="minorEastAsia" w:hAnsiTheme="minorEastAsia" w:eastAsiaTheme="minorEastAsia"/>
          <w:spacing w:val="-40"/>
          <w:sz w:val="24"/>
          <w:szCs w:val="24"/>
          <w:lang w:eastAsia="zh-CN"/>
        </w:rPr>
        <w:t xml:space="preserve"> </w:t>
      </w:r>
      <w:r>
        <w:rPr>
          <w:rFonts w:cs="微软雅黑" w:asciiTheme="minorEastAsia" w:hAnsiTheme="minorEastAsia" w:eastAsiaTheme="minorEastAsia"/>
          <w:spacing w:val="6"/>
          <w:sz w:val="24"/>
          <w:szCs w:val="24"/>
          <w:lang w:eastAsia="zh-CN"/>
        </w:rPr>
        <w:t>、</w:t>
      </w: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正偏离</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或</w:t>
      </w:r>
      <w:r>
        <w:rPr>
          <w:rFonts w:cs="微软雅黑" w:asciiTheme="minorEastAsia" w:hAnsiTheme="minorEastAsia" w:eastAsiaTheme="minorEastAsia"/>
          <w:spacing w:val="-51"/>
          <w:sz w:val="24"/>
          <w:szCs w:val="24"/>
          <w:lang w:eastAsia="zh-CN"/>
        </w:rPr>
        <w:t xml:space="preserve"> </w:t>
      </w: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负偏离</w:t>
      </w:r>
      <w:r>
        <w:rPr>
          <w:rFonts w:cs="微软雅黑" w:asciiTheme="minorEastAsia" w:hAnsiTheme="minorEastAsia" w:eastAsiaTheme="minorEastAsia"/>
          <w:spacing w:val="-50"/>
          <w:sz w:val="24"/>
          <w:szCs w:val="24"/>
          <w:lang w:eastAsia="zh-CN"/>
        </w:rPr>
        <w:t xml:space="preserve"> </w:t>
      </w:r>
      <w:r>
        <w:rPr>
          <w:rFonts w:asciiTheme="minorEastAsia" w:hAnsiTheme="minorEastAsia" w:eastAsiaTheme="minorEastAsia"/>
          <w:spacing w:val="6"/>
          <w:sz w:val="24"/>
          <w:szCs w:val="24"/>
          <w:lang w:eastAsia="zh-CN"/>
        </w:rPr>
        <w:t>”</w:t>
      </w:r>
      <w:r>
        <w:rPr>
          <w:rFonts w:cs="微软雅黑" w:asciiTheme="minorEastAsia" w:hAnsiTheme="minorEastAsia" w:eastAsiaTheme="minorEastAsia"/>
          <w:spacing w:val="6"/>
          <w:sz w:val="24"/>
          <w:szCs w:val="24"/>
          <w:lang w:eastAsia="zh-CN"/>
        </w:rPr>
        <w:t>。</w:t>
      </w:r>
    </w:p>
    <w:p w14:paraId="6855C09C">
      <w:pPr>
        <w:pStyle w:val="19"/>
        <w:rPr>
          <w:rFonts w:asciiTheme="minorEastAsia" w:hAnsiTheme="minorEastAsia" w:eastAsiaTheme="minorEastAsia"/>
          <w:lang w:eastAsia="zh-CN"/>
        </w:rPr>
      </w:pPr>
    </w:p>
    <w:p w14:paraId="3CCB0A52">
      <w:pPr>
        <w:pStyle w:val="19"/>
        <w:spacing w:line="241" w:lineRule="auto"/>
        <w:rPr>
          <w:rFonts w:asciiTheme="minorEastAsia" w:hAnsiTheme="minorEastAsia" w:eastAsiaTheme="minorEastAsia"/>
          <w:lang w:eastAsia="zh-CN"/>
        </w:rPr>
      </w:pPr>
    </w:p>
    <w:p w14:paraId="5457C9F9">
      <w:pPr>
        <w:spacing w:before="104" w:line="196" w:lineRule="auto"/>
        <w:ind w:left="299"/>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供应商名称（加盖公章</w:t>
      </w:r>
      <w:r>
        <w:rPr>
          <w:rFonts w:cs="微软雅黑" w:asciiTheme="minorEastAsia" w:hAnsiTheme="minorEastAsia"/>
          <w:spacing w:val="-59"/>
          <w:sz w:val="24"/>
          <w:szCs w:val="24"/>
          <w:lang w:eastAsia="zh-CN"/>
        </w:rPr>
        <w:t>）：</w:t>
      </w:r>
      <w:r>
        <w:rPr>
          <w:rFonts w:cs="微软雅黑" w:asciiTheme="minorEastAsia" w:hAnsiTheme="minorEastAsia"/>
          <w:sz w:val="24"/>
          <w:szCs w:val="24"/>
          <w:u w:val="single"/>
          <w:lang w:eastAsia="zh-CN"/>
        </w:rPr>
        <w:t xml:space="preserve">           </w:t>
      </w:r>
    </w:p>
    <w:p w14:paraId="46EC3BA9">
      <w:pPr>
        <w:spacing w:before="211" w:line="200" w:lineRule="auto"/>
        <w:ind w:left="351"/>
        <w:outlineLvl w:val="1"/>
        <w:rPr>
          <w:rFonts w:cs="微软雅黑" w:asciiTheme="minorEastAsia" w:hAnsiTheme="minorEastAsia"/>
          <w:sz w:val="24"/>
          <w:szCs w:val="24"/>
          <w:lang w:eastAsia="zh-CN"/>
        </w:rPr>
      </w:pP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6"/>
          <w:sz w:val="24"/>
          <w:szCs w:val="24"/>
          <w:lang w:eastAsia="zh-CN"/>
        </w:rPr>
        <w:t>日</w:t>
      </w:r>
    </w:p>
    <w:p w14:paraId="403BB9E1">
      <w:pPr>
        <w:pStyle w:val="19"/>
        <w:spacing w:before="308" w:line="200" w:lineRule="auto"/>
        <w:ind w:left="139"/>
        <w:rPr>
          <w:rFonts w:asciiTheme="minorEastAsia" w:hAnsiTheme="minorEastAsia" w:eastAsiaTheme="minorEastAsia"/>
          <w:spacing w:val="2"/>
          <w:sz w:val="24"/>
          <w:szCs w:val="24"/>
          <w:lang w:eastAsia="zh-CN"/>
        </w:rPr>
      </w:pPr>
      <w:r>
        <w:rPr>
          <w:rFonts w:asciiTheme="minorEastAsia" w:hAnsiTheme="minorEastAsia" w:eastAsiaTheme="minorEastAsia"/>
          <w:spacing w:val="2"/>
          <w:sz w:val="24"/>
          <w:szCs w:val="24"/>
          <w:lang w:eastAsia="zh-CN"/>
        </w:rPr>
        <w:br w:type="page"/>
      </w:r>
    </w:p>
    <w:p w14:paraId="3D470B81">
      <w:pPr>
        <w:pStyle w:val="19"/>
        <w:spacing w:before="308" w:line="200" w:lineRule="auto"/>
        <w:ind w:left="139"/>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w:t>
      </w:r>
      <w:r>
        <w:rPr>
          <w:rFonts w:hint="eastAsia" w:asciiTheme="minorEastAsia" w:hAnsiTheme="minorEastAsia" w:eastAsiaTheme="minorEastAsia"/>
          <w:spacing w:val="2"/>
          <w:sz w:val="24"/>
          <w:szCs w:val="24"/>
          <w:lang w:val="en-US" w:eastAsia="zh-CN"/>
        </w:rPr>
        <w:t>2</w:t>
      </w:r>
      <w:r>
        <w:rPr>
          <w:rFonts w:asciiTheme="minorEastAsia" w:hAnsiTheme="minorEastAsia" w:eastAsiaTheme="minorEastAsia"/>
          <w:spacing w:val="2"/>
          <w:sz w:val="24"/>
          <w:szCs w:val="24"/>
          <w:lang w:eastAsia="zh-CN"/>
        </w:rPr>
        <w:t xml:space="preserve">   </w:t>
      </w:r>
      <w:r>
        <w:rPr>
          <w:rFonts w:cs="微软雅黑" w:asciiTheme="minorEastAsia" w:hAnsiTheme="minorEastAsia" w:eastAsiaTheme="minorEastAsia"/>
          <w:spacing w:val="2"/>
          <w:sz w:val="24"/>
          <w:szCs w:val="24"/>
          <w:lang w:eastAsia="zh-CN"/>
        </w:rPr>
        <w:t>竞争性磋商文件要求提供或供应商认</w:t>
      </w:r>
      <w:r>
        <w:rPr>
          <w:rFonts w:cs="微软雅黑" w:asciiTheme="minorEastAsia" w:hAnsiTheme="minorEastAsia" w:eastAsiaTheme="minorEastAsia"/>
          <w:spacing w:val="1"/>
          <w:sz w:val="24"/>
          <w:szCs w:val="24"/>
          <w:lang w:eastAsia="zh-CN"/>
        </w:rPr>
        <w:t>为应附的其他材料</w:t>
      </w:r>
    </w:p>
    <w:p w14:paraId="699139B0">
      <w:pPr>
        <w:pStyle w:val="19"/>
        <w:spacing w:line="245" w:lineRule="auto"/>
        <w:rPr>
          <w:rFonts w:asciiTheme="minorEastAsia" w:hAnsiTheme="minorEastAsia" w:eastAsiaTheme="minorEastAsia"/>
          <w:lang w:eastAsia="zh-CN"/>
        </w:rPr>
      </w:pPr>
    </w:p>
    <w:p w14:paraId="035F0F60">
      <w:pPr>
        <w:spacing w:line="200" w:lineRule="auto"/>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br w:type="page"/>
      </w:r>
    </w:p>
    <w:p w14:paraId="70DD81B5">
      <w:pPr>
        <w:pStyle w:val="19"/>
        <w:spacing w:before="307" w:line="196" w:lineRule="auto"/>
        <w:ind w:left="26"/>
        <w:outlineLvl w:val="1"/>
        <w:rPr>
          <w:rFonts w:cs="微软雅黑" w:asciiTheme="minorEastAsia" w:hAnsiTheme="minorEastAsia" w:eastAsiaTheme="minorEastAsia"/>
          <w:sz w:val="24"/>
          <w:szCs w:val="24"/>
          <w:lang w:eastAsia="zh-CN"/>
        </w:rPr>
      </w:pPr>
      <w:r>
        <w:rPr>
          <w:rFonts w:asciiTheme="minorEastAsia" w:hAnsiTheme="minorEastAsia" w:eastAsiaTheme="minorEastAsia"/>
          <w:spacing w:val="2"/>
          <w:sz w:val="24"/>
          <w:szCs w:val="24"/>
          <w:lang w:eastAsia="zh-CN"/>
        </w:rPr>
        <w:t>1</w:t>
      </w:r>
      <w:r>
        <w:rPr>
          <w:rFonts w:hint="eastAsia" w:asciiTheme="minorEastAsia" w:hAnsiTheme="minorEastAsia" w:eastAsiaTheme="minorEastAsia"/>
          <w:spacing w:val="2"/>
          <w:sz w:val="24"/>
          <w:szCs w:val="24"/>
          <w:lang w:val="en-US" w:eastAsia="zh-CN"/>
        </w:rPr>
        <w:t>3</w:t>
      </w:r>
      <w:r>
        <w:rPr>
          <w:rFonts w:asciiTheme="minorEastAsia" w:hAnsiTheme="minorEastAsia" w:eastAsiaTheme="minorEastAsia"/>
          <w:spacing w:val="2"/>
          <w:sz w:val="24"/>
          <w:szCs w:val="24"/>
          <w:lang w:eastAsia="zh-CN"/>
        </w:rPr>
        <w:t xml:space="preserve">   </w:t>
      </w:r>
      <w:r>
        <w:rPr>
          <w:rFonts w:cs="微软雅黑" w:asciiTheme="minorEastAsia" w:hAnsiTheme="minorEastAsia" w:eastAsiaTheme="minorEastAsia"/>
          <w:spacing w:val="2"/>
          <w:sz w:val="24"/>
          <w:szCs w:val="24"/>
          <w:lang w:eastAsia="zh-CN"/>
        </w:rPr>
        <w:t>最后报价一览表（实质性格式，磋商后提交）</w:t>
      </w:r>
    </w:p>
    <w:p w14:paraId="7CC5E08E">
      <w:pPr>
        <w:pStyle w:val="19"/>
        <w:rPr>
          <w:rFonts w:asciiTheme="minorEastAsia" w:hAnsiTheme="minorEastAsia" w:eastAsiaTheme="minorEastAsia"/>
          <w:lang w:eastAsia="zh-CN"/>
        </w:rPr>
      </w:pPr>
    </w:p>
    <w:p w14:paraId="4E44A5B1">
      <w:pPr>
        <w:spacing w:before="150" w:line="205" w:lineRule="auto"/>
        <w:ind w:left="3640"/>
        <w:rPr>
          <w:rFonts w:cs="微软雅黑" w:asciiTheme="minorEastAsia" w:hAnsiTheme="minorEastAsia"/>
          <w:sz w:val="35"/>
          <w:szCs w:val="35"/>
          <w:lang w:eastAsia="zh-CN"/>
        </w:rPr>
      </w:pPr>
      <w:r>
        <w:rPr>
          <w:rFonts w:cs="微软雅黑" w:asciiTheme="minorEastAsia" w:hAnsiTheme="minorEastAsia"/>
          <w:b/>
          <w:bCs/>
          <w:spacing w:val="10"/>
          <w:sz w:val="35"/>
          <w:szCs w:val="35"/>
          <w:lang w:eastAsia="zh-CN"/>
        </w:rPr>
        <w:t>最后报价一览表</w:t>
      </w:r>
    </w:p>
    <w:p w14:paraId="3A9545C0">
      <w:pPr>
        <w:pStyle w:val="19"/>
        <w:spacing w:before="340" w:line="200" w:lineRule="auto"/>
        <w:ind w:left="365"/>
        <w:rPr>
          <w:rFonts w:cs="微软雅黑" w:asciiTheme="minorEastAsia" w:hAnsiTheme="minorEastAsia" w:eastAsiaTheme="minorEastAsia"/>
          <w:sz w:val="24"/>
          <w:szCs w:val="24"/>
          <w:lang w:eastAsia="zh-CN"/>
        </w:rPr>
      </w:pPr>
      <w:r>
        <w:rPr>
          <w:rFonts w:cs="微软雅黑" w:asciiTheme="minorEastAsia" w:hAnsiTheme="minorEastAsia" w:eastAsiaTheme="minorEastAsia"/>
          <w:sz w:val="24"/>
          <w:szCs w:val="24"/>
          <w:lang w:eastAsia="zh-CN"/>
        </w:rPr>
        <w:t>项目编号</w:t>
      </w:r>
      <w:r>
        <w:rPr>
          <w:rFonts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包号：</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4"/>
          <w:sz w:val="24"/>
          <w:szCs w:val="24"/>
          <w:lang w:eastAsia="zh-CN"/>
        </w:rPr>
        <w:t xml:space="preserve">        </w:t>
      </w:r>
      <w:r>
        <w:rPr>
          <w:rFonts w:cs="微软雅黑" w:asciiTheme="minorEastAsia" w:hAnsiTheme="minorEastAsia" w:eastAsiaTheme="minorEastAsia"/>
          <w:sz w:val="24"/>
          <w:szCs w:val="24"/>
          <w:lang w:eastAsia="zh-CN"/>
        </w:rPr>
        <w:t>项目名称：</w:t>
      </w:r>
      <w:r>
        <w:rPr>
          <w:rFonts w:cs="微软雅黑" w:asciiTheme="minorEastAsia" w:hAnsiTheme="minorEastAsia" w:eastAsiaTheme="minorEastAsia"/>
          <w:sz w:val="24"/>
          <w:szCs w:val="24"/>
          <w:u w:val="single"/>
          <w:lang w:eastAsia="zh-CN"/>
        </w:rPr>
        <w:t xml:space="preserve">      </w:t>
      </w:r>
      <w:r>
        <w:rPr>
          <w:rFonts w:cs="微软雅黑" w:asciiTheme="minorEastAsia" w:hAnsiTheme="minorEastAsia" w:eastAsiaTheme="minorEastAsia"/>
          <w:spacing w:val="-1"/>
          <w:sz w:val="24"/>
          <w:szCs w:val="24"/>
          <w:u w:val="single"/>
          <w:lang w:eastAsia="zh-CN"/>
        </w:rPr>
        <w:t xml:space="preserve">                    </w:t>
      </w:r>
    </w:p>
    <w:p w14:paraId="0BA1B769">
      <w:pPr>
        <w:tabs>
          <w:tab w:val="left" w:pos="1800"/>
          <w:tab w:val="left" w:pos="5580"/>
        </w:tabs>
        <w:spacing w:line="360" w:lineRule="auto"/>
        <w:rPr>
          <w:rFonts w:asciiTheme="minorEastAsia" w:hAnsiTheme="minorEastAsia"/>
          <w:u w:val="single"/>
          <w:lang w:eastAsia="zh-CN"/>
        </w:rPr>
      </w:pPr>
    </w:p>
    <w:tbl>
      <w:tblPr>
        <w:tblStyle w:val="48"/>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
        <w:gridCol w:w="2521"/>
        <w:gridCol w:w="1674"/>
        <w:gridCol w:w="1873"/>
        <w:gridCol w:w="2992"/>
      </w:tblGrid>
      <w:tr w14:paraId="79B7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64" w:type="pct"/>
            <w:vMerge w:val="restart"/>
            <w:vAlign w:val="center"/>
          </w:tcPr>
          <w:p w14:paraId="5605F6C2">
            <w:pPr>
              <w:tabs>
                <w:tab w:val="left" w:pos="5580"/>
              </w:tabs>
              <w:rPr>
                <w:rFonts w:cs="微软雅黑" w:asciiTheme="minorEastAsia" w:hAnsiTheme="minorEastAsia"/>
                <w:sz w:val="24"/>
                <w:szCs w:val="24"/>
                <w:lang w:eastAsia="zh-CN"/>
              </w:rPr>
            </w:pPr>
            <w:r>
              <w:rPr>
                <w:rFonts w:cs="微软雅黑" w:asciiTheme="minorEastAsia" w:hAnsiTheme="minorEastAsia"/>
                <w:sz w:val="24"/>
                <w:szCs w:val="24"/>
                <w:lang w:eastAsia="zh-CN"/>
              </w:rPr>
              <w:t>序号</w:t>
            </w:r>
          </w:p>
        </w:tc>
        <w:tc>
          <w:tcPr>
            <w:tcW w:w="1318" w:type="pct"/>
            <w:vMerge w:val="restart"/>
            <w:vAlign w:val="center"/>
          </w:tcPr>
          <w:p w14:paraId="3DD8527C">
            <w:pPr>
              <w:tabs>
                <w:tab w:val="left" w:pos="5580"/>
              </w:tabs>
              <w:ind w:firstLine="211"/>
              <w:jc w:val="center"/>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t>供应商</w:t>
            </w:r>
            <w:r>
              <w:rPr>
                <w:rFonts w:cs="微软雅黑" w:asciiTheme="minorEastAsia" w:hAnsiTheme="minorEastAsia"/>
                <w:sz w:val="24"/>
                <w:szCs w:val="24"/>
                <w:lang w:eastAsia="zh-CN"/>
              </w:rPr>
              <w:t>名称</w:t>
            </w:r>
          </w:p>
        </w:tc>
        <w:tc>
          <w:tcPr>
            <w:tcW w:w="1854" w:type="pct"/>
            <w:gridSpan w:val="2"/>
            <w:vAlign w:val="center"/>
          </w:tcPr>
          <w:p w14:paraId="2EE12901">
            <w:pPr>
              <w:tabs>
                <w:tab w:val="left" w:pos="5580"/>
              </w:tabs>
              <w:ind w:firstLine="211"/>
              <w:jc w:val="center"/>
              <w:rPr>
                <w:rFonts w:cs="微软雅黑" w:asciiTheme="minorEastAsia" w:hAnsiTheme="minorEastAsia"/>
                <w:sz w:val="24"/>
                <w:szCs w:val="24"/>
                <w:lang w:eastAsia="zh-CN"/>
              </w:rPr>
            </w:pPr>
            <w:r>
              <w:rPr>
                <w:rFonts w:cs="微软雅黑" w:asciiTheme="minorEastAsia" w:hAnsiTheme="minorEastAsia"/>
                <w:sz w:val="24"/>
                <w:szCs w:val="24"/>
                <w:lang w:eastAsia="zh-CN"/>
              </w:rPr>
              <w:t>最后报价</w:t>
            </w:r>
          </w:p>
        </w:tc>
        <w:tc>
          <w:tcPr>
            <w:tcW w:w="1564" w:type="pct"/>
            <w:vMerge w:val="restart"/>
            <w:vAlign w:val="center"/>
          </w:tcPr>
          <w:p w14:paraId="0EEEC98F">
            <w:pPr>
              <w:tabs>
                <w:tab w:val="left" w:pos="5580"/>
              </w:tabs>
              <w:ind w:firstLine="211"/>
              <w:jc w:val="center"/>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t>其他声明</w:t>
            </w:r>
          </w:p>
        </w:tc>
      </w:tr>
      <w:tr w14:paraId="70C1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264" w:type="pct"/>
            <w:vMerge w:val="continue"/>
            <w:vAlign w:val="center"/>
          </w:tcPr>
          <w:p w14:paraId="00EB450D">
            <w:pPr>
              <w:tabs>
                <w:tab w:val="left" w:pos="5580"/>
              </w:tabs>
              <w:ind w:firstLine="210"/>
              <w:jc w:val="center"/>
              <w:rPr>
                <w:rFonts w:asciiTheme="minorEastAsia" w:hAnsiTheme="minorEastAsia"/>
              </w:rPr>
            </w:pPr>
          </w:p>
        </w:tc>
        <w:tc>
          <w:tcPr>
            <w:tcW w:w="1318" w:type="pct"/>
            <w:vMerge w:val="continue"/>
            <w:vAlign w:val="center"/>
          </w:tcPr>
          <w:p w14:paraId="5CC4BACB">
            <w:pPr>
              <w:tabs>
                <w:tab w:val="left" w:pos="5580"/>
              </w:tabs>
              <w:ind w:firstLine="210"/>
              <w:jc w:val="center"/>
              <w:rPr>
                <w:rFonts w:asciiTheme="minorEastAsia" w:hAnsiTheme="minorEastAsia"/>
              </w:rPr>
            </w:pPr>
          </w:p>
        </w:tc>
        <w:tc>
          <w:tcPr>
            <w:tcW w:w="875" w:type="pct"/>
            <w:vAlign w:val="center"/>
          </w:tcPr>
          <w:p w14:paraId="023EEAFF">
            <w:pPr>
              <w:tabs>
                <w:tab w:val="left" w:pos="5580"/>
              </w:tabs>
              <w:ind w:firstLine="211"/>
              <w:jc w:val="center"/>
              <w:rPr>
                <w:rFonts w:cs="微软雅黑" w:asciiTheme="minorEastAsia" w:hAnsiTheme="minorEastAsia"/>
                <w:sz w:val="24"/>
                <w:szCs w:val="24"/>
                <w:lang w:eastAsia="zh-CN"/>
              </w:rPr>
            </w:pPr>
            <w:r>
              <w:rPr>
                <w:rFonts w:cs="微软雅黑" w:asciiTheme="minorEastAsia" w:hAnsiTheme="minorEastAsia"/>
                <w:sz w:val="24"/>
                <w:szCs w:val="24"/>
                <w:lang w:eastAsia="zh-CN"/>
              </w:rPr>
              <w:t>大写</w:t>
            </w:r>
          </w:p>
        </w:tc>
        <w:tc>
          <w:tcPr>
            <w:tcW w:w="979" w:type="pct"/>
            <w:vAlign w:val="center"/>
          </w:tcPr>
          <w:p w14:paraId="42C9F122">
            <w:pPr>
              <w:tabs>
                <w:tab w:val="left" w:pos="5580"/>
              </w:tabs>
              <w:ind w:firstLine="211"/>
              <w:jc w:val="center"/>
              <w:rPr>
                <w:rFonts w:cs="微软雅黑" w:asciiTheme="minorEastAsia" w:hAnsiTheme="minorEastAsia"/>
                <w:sz w:val="24"/>
                <w:szCs w:val="24"/>
                <w:lang w:eastAsia="zh-CN"/>
              </w:rPr>
            </w:pPr>
            <w:r>
              <w:rPr>
                <w:rFonts w:cs="微软雅黑" w:asciiTheme="minorEastAsia" w:hAnsiTheme="minorEastAsia"/>
                <w:sz w:val="24"/>
                <w:szCs w:val="24"/>
                <w:lang w:eastAsia="zh-CN"/>
              </w:rPr>
              <w:t>小写（元）</w:t>
            </w:r>
          </w:p>
        </w:tc>
        <w:tc>
          <w:tcPr>
            <w:tcW w:w="1564" w:type="pct"/>
            <w:vMerge w:val="continue"/>
            <w:vAlign w:val="center"/>
          </w:tcPr>
          <w:p w14:paraId="58347D8B">
            <w:pPr>
              <w:tabs>
                <w:tab w:val="left" w:pos="5580"/>
              </w:tabs>
              <w:ind w:firstLine="211"/>
              <w:jc w:val="center"/>
              <w:rPr>
                <w:rFonts w:asciiTheme="minorEastAsia" w:hAnsiTheme="minorEastAsia"/>
                <w:b/>
              </w:rPr>
            </w:pPr>
          </w:p>
        </w:tc>
      </w:tr>
      <w:tr w14:paraId="6EC9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64" w:type="pct"/>
            <w:vAlign w:val="center"/>
          </w:tcPr>
          <w:p w14:paraId="3CE7F60D">
            <w:pPr>
              <w:tabs>
                <w:tab w:val="left" w:pos="5580"/>
              </w:tabs>
              <w:ind w:firstLine="210"/>
              <w:jc w:val="center"/>
              <w:rPr>
                <w:rFonts w:asciiTheme="minorEastAsia" w:hAnsiTheme="minorEastAsia"/>
              </w:rPr>
            </w:pPr>
          </w:p>
        </w:tc>
        <w:tc>
          <w:tcPr>
            <w:tcW w:w="1318" w:type="pct"/>
            <w:vAlign w:val="center"/>
          </w:tcPr>
          <w:p w14:paraId="29D717AE">
            <w:pPr>
              <w:tabs>
                <w:tab w:val="left" w:pos="5580"/>
              </w:tabs>
              <w:ind w:firstLine="210"/>
              <w:jc w:val="center"/>
              <w:rPr>
                <w:rFonts w:asciiTheme="minorEastAsia" w:hAnsiTheme="minorEastAsia"/>
              </w:rPr>
            </w:pPr>
          </w:p>
        </w:tc>
        <w:tc>
          <w:tcPr>
            <w:tcW w:w="875" w:type="pct"/>
            <w:vAlign w:val="center"/>
          </w:tcPr>
          <w:p w14:paraId="3BB44893">
            <w:pPr>
              <w:tabs>
                <w:tab w:val="left" w:pos="5580"/>
              </w:tabs>
              <w:ind w:firstLine="210"/>
              <w:jc w:val="center"/>
              <w:rPr>
                <w:rFonts w:asciiTheme="minorEastAsia" w:hAnsiTheme="minorEastAsia"/>
              </w:rPr>
            </w:pPr>
          </w:p>
        </w:tc>
        <w:tc>
          <w:tcPr>
            <w:tcW w:w="979" w:type="pct"/>
            <w:vAlign w:val="center"/>
          </w:tcPr>
          <w:p w14:paraId="0E510B7E">
            <w:pPr>
              <w:tabs>
                <w:tab w:val="left" w:pos="5580"/>
              </w:tabs>
              <w:ind w:firstLine="210"/>
              <w:jc w:val="center"/>
              <w:rPr>
                <w:rFonts w:asciiTheme="minorEastAsia" w:hAnsiTheme="minorEastAsia"/>
              </w:rPr>
            </w:pPr>
          </w:p>
        </w:tc>
        <w:tc>
          <w:tcPr>
            <w:tcW w:w="1564" w:type="pct"/>
            <w:vAlign w:val="center"/>
          </w:tcPr>
          <w:p w14:paraId="56329D51">
            <w:pPr>
              <w:tabs>
                <w:tab w:val="left" w:pos="5580"/>
              </w:tabs>
              <w:ind w:firstLine="210"/>
              <w:jc w:val="center"/>
              <w:rPr>
                <w:rFonts w:asciiTheme="minorEastAsia" w:hAnsiTheme="minorEastAsia"/>
              </w:rPr>
            </w:pPr>
            <w:r>
              <w:rPr>
                <w:rFonts w:hint="eastAsia" w:asciiTheme="minorEastAsia" w:hAnsiTheme="minorEastAsia"/>
              </w:rPr>
              <w:t xml:space="preserve"> </w:t>
            </w:r>
          </w:p>
        </w:tc>
      </w:tr>
    </w:tbl>
    <w:p w14:paraId="56063FE5">
      <w:pPr>
        <w:pStyle w:val="19"/>
        <w:spacing w:line="262" w:lineRule="auto"/>
        <w:rPr>
          <w:rFonts w:asciiTheme="minorEastAsia" w:hAnsiTheme="minorEastAsia" w:eastAsiaTheme="minorEastAsia"/>
          <w:lang w:eastAsia="zh-CN"/>
        </w:rPr>
      </w:pPr>
    </w:p>
    <w:p w14:paraId="48CE0989">
      <w:pPr>
        <w:pStyle w:val="19"/>
        <w:spacing w:before="104" w:line="202" w:lineRule="auto"/>
        <w:ind w:left="497" w:right="1196" w:hanging="487"/>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3"/>
          <w:sz w:val="24"/>
          <w:szCs w:val="24"/>
          <w:lang w:eastAsia="zh-CN"/>
        </w:rPr>
        <w:t>注：</w:t>
      </w:r>
      <w:r>
        <w:rPr>
          <w:rFonts w:asciiTheme="minorEastAsia" w:hAnsiTheme="minorEastAsia" w:eastAsiaTheme="minorEastAsia"/>
          <w:spacing w:val="-3"/>
          <w:sz w:val="24"/>
          <w:szCs w:val="24"/>
          <w:lang w:eastAsia="zh-CN"/>
        </w:rPr>
        <w:t>1.</w:t>
      </w:r>
      <w:r>
        <w:rPr>
          <w:rFonts w:cs="微软雅黑" w:asciiTheme="minorEastAsia" w:hAnsiTheme="minorEastAsia" w:eastAsiaTheme="minorEastAsia"/>
          <w:spacing w:val="-3"/>
          <w:sz w:val="24"/>
          <w:szCs w:val="24"/>
          <w:lang w:eastAsia="zh-CN"/>
        </w:rPr>
        <w:t>此表中</w:t>
      </w:r>
      <w:r>
        <w:rPr>
          <w:rFonts w:hint="eastAsia" w:cs="微软雅黑" w:asciiTheme="minorEastAsia" w:hAnsiTheme="minorEastAsia" w:eastAsiaTheme="minorEastAsia"/>
          <w:spacing w:val="-29"/>
          <w:sz w:val="24"/>
          <w:szCs w:val="24"/>
          <w:lang w:eastAsia="zh-CN"/>
        </w:rPr>
        <w:t>，</w:t>
      </w:r>
      <w:r>
        <w:rPr>
          <w:rFonts w:cs="微软雅黑" w:asciiTheme="minorEastAsia" w:hAnsiTheme="minorEastAsia" w:eastAsiaTheme="minorEastAsia"/>
          <w:spacing w:val="-3"/>
          <w:sz w:val="24"/>
          <w:szCs w:val="24"/>
          <w:lang w:eastAsia="zh-CN"/>
        </w:rPr>
        <w:t>每包的最后报价应和《最后分项报</w:t>
      </w:r>
      <w:r>
        <w:rPr>
          <w:rFonts w:cs="微软雅黑" w:asciiTheme="minorEastAsia" w:hAnsiTheme="minorEastAsia" w:eastAsiaTheme="minorEastAsia"/>
          <w:spacing w:val="-4"/>
          <w:sz w:val="24"/>
          <w:szCs w:val="24"/>
          <w:lang w:eastAsia="zh-CN"/>
        </w:rPr>
        <w:t>价表》</w:t>
      </w:r>
      <w:r>
        <w:rPr>
          <w:rFonts w:cs="微软雅黑" w:asciiTheme="minorEastAsia" w:hAnsiTheme="minorEastAsia" w:eastAsiaTheme="minorEastAsia"/>
          <w:spacing w:val="-42"/>
          <w:sz w:val="24"/>
          <w:szCs w:val="24"/>
          <w:lang w:eastAsia="zh-CN"/>
        </w:rPr>
        <w:t xml:space="preserve"> </w:t>
      </w:r>
      <w:r>
        <w:rPr>
          <w:rFonts w:cs="微软雅黑" w:asciiTheme="minorEastAsia" w:hAnsiTheme="minorEastAsia" w:eastAsiaTheme="minorEastAsia"/>
          <w:spacing w:val="-4"/>
          <w:sz w:val="24"/>
          <w:szCs w:val="24"/>
          <w:lang w:eastAsia="zh-CN"/>
        </w:rPr>
        <w:t>中的总价相一致。</w:t>
      </w:r>
      <w:r>
        <w:rPr>
          <w:rFonts w:cs="微软雅黑" w:asciiTheme="minorEastAsia" w:hAnsiTheme="minorEastAsia" w:eastAsiaTheme="minorEastAsia"/>
          <w:sz w:val="24"/>
          <w:szCs w:val="24"/>
          <w:lang w:eastAsia="zh-CN"/>
        </w:rPr>
        <w:t xml:space="preserve"> </w:t>
      </w:r>
      <w:r>
        <w:rPr>
          <w:rFonts w:asciiTheme="minorEastAsia" w:hAnsiTheme="minorEastAsia" w:eastAsiaTheme="minorEastAsia"/>
          <w:sz w:val="24"/>
          <w:szCs w:val="24"/>
          <w:lang w:eastAsia="zh-CN"/>
        </w:rPr>
        <w:t>2.</w:t>
      </w:r>
      <w:r>
        <w:rPr>
          <w:rFonts w:cs="微软雅黑" w:asciiTheme="minorEastAsia" w:hAnsiTheme="minorEastAsia" w:eastAsiaTheme="minorEastAsia"/>
          <w:sz w:val="24"/>
          <w:szCs w:val="24"/>
          <w:lang w:eastAsia="zh-CN"/>
        </w:rPr>
        <w:t>本表必须按包分别填写。</w:t>
      </w:r>
    </w:p>
    <w:p w14:paraId="2350A257">
      <w:pPr>
        <w:pStyle w:val="19"/>
        <w:spacing w:before="5" w:line="200" w:lineRule="auto"/>
        <w:ind w:left="494"/>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cs="微软雅黑" w:asciiTheme="minorEastAsia" w:hAnsiTheme="minorEastAsia" w:eastAsiaTheme="minorEastAsia"/>
          <w:sz w:val="24"/>
          <w:szCs w:val="24"/>
          <w:lang w:eastAsia="zh-CN"/>
        </w:rPr>
        <w:t>此表无需在响应文件中提交，磋商后供应商按磋商小组要求提交。</w:t>
      </w:r>
    </w:p>
    <w:p w14:paraId="6770A7B7">
      <w:pPr>
        <w:pStyle w:val="19"/>
        <w:spacing w:line="271" w:lineRule="auto"/>
        <w:rPr>
          <w:rFonts w:asciiTheme="minorEastAsia" w:hAnsiTheme="minorEastAsia" w:eastAsiaTheme="minorEastAsia"/>
          <w:lang w:eastAsia="zh-CN"/>
        </w:rPr>
      </w:pPr>
    </w:p>
    <w:p w14:paraId="67DEF597">
      <w:pPr>
        <w:pStyle w:val="19"/>
        <w:spacing w:line="272" w:lineRule="auto"/>
        <w:rPr>
          <w:rFonts w:asciiTheme="minorEastAsia" w:hAnsiTheme="minorEastAsia" w:eastAsiaTheme="minorEastAsia"/>
          <w:lang w:eastAsia="zh-CN"/>
        </w:rPr>
      </w:pPr>
    </w:p>
    <w:p w14:paraId="6F808116">
      <w:pPr>
        <w:pStyle w:val="19"/>
        <w:spacing w:line="272" w:lineRule="auto"/>
        <w:rPr>
          <w:rFonts w:asciiTheme="minorEastAsia" w:hAnsiTheme="minorEastAsia" w:eastAsiaTheme="minorEastAsia"/>
          <w:lang w:eastAsia="zh-CN"/>
        </w:rPr>
      </w:pPr>
    </w:p>
    <w:p w14:paraId="2FE52407">
      <w:pPr>
        <w:pStyle w:val="19"/>
        <w:spacing w:line="272" w:lineRule="auto"/>
        <w:rPr>
          <w:rFonts w:asciiTheme="minorEastAsia" w:hAnsiTheme="minorEastAsia" w:eastAsiaTheme="minorEastAsia"/>
          <w:lang w:eastAsia="zh-CN"/>
        </w:rPr>
      </w:pPr>
    </w:p>
    <w:p w14:paraId="04A3DDEA">
      <w:pPr>
        <w:spacing w:before="103" w:line="196" w:lineRule="auto"/>
        <w:ind w:left="4"/>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供应商授权代表签字（或加盖供应商公章</w:t>
      </w:r>
      <w:r>
        <w:rPr>
          <w:rFonts w:cs="微软雅黑" w:asciiTheme="minorEastAsia" w:hAnsiTheme="minorEastAsia"/>
          <w:spacing w:val="-55"/>
          <w:sz w:val="24"/>
          <w:szCs w:val="24"/>
          <w:lang w:eastAsia="zh-CN"/>
        </w:rPr>
        <w:t>）：</w:t>
      </w:r>
      <w:r>
        <w:rPr>
          <w:rFonts w:cs="微软雅黑" w:asciiTheme="minorEastAsia" w:hAnsiTheme="minorEastAsia"/>
          <w:sz w:val="24"/>
          <w:szCs w:val="24"/>
          <w:u w:val="single"/>
          <w:lang w:eastAsia="zh-CN"/>
        </w:rPr>
        <w:t xml:space="preserve">                   </w:t>
      </w:r>
    </w:p>
    <w:p w14:paraId="1D85046B">
      <w:pPr>
        <w:spacing w:before="209" w:line="200" w:lineRule="auto"/>
        <w:ind w:left="56"/>
        <w:rPr>
          <w:rFonts w:cs="微软雅黑" w:asciiTheme="minorEastAsia" w:hAnsiTheme="minorEastAsia"/>
          <w:sz w:val="24"/>
          <w:szCs w:val="24"/>
          <w:lang w:eastAsia="zh-CN"/>
        </w:rPr>
      </w:pP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15"/>
          <w:sz w:val="24"/>
          <w:szCs w:val="24"/>
          <w:lang w:eastAsia="zh-CN"/>
        </w:rPr>
        <w:t xml:space="preserve"> </w:t>
      </w:r>
      <w:r>
        <w:rPr>
          <w:rFonts w:cs="微软雅黑" w:asciiTheme="minorEastAsia" w:hAnsiTheme="minorEastAsia"/>
          <w:spacing w:val="-6"/>
          <w:sz w:val="24"/>
          <w:szCs w:val="24"/>
          <w:lang w:eastAsia="zh-CN"/>
        </w:rPr>
        <w:t>日</w:t>
      </w:r>
    </w:p>
    <w:p w14:paraId="13074F5F">
      <w:pPr>
        <w:spacing w:line="200" w:lineRule="auto"/>
        <w:rPr>
          <w:rFonts w:cs="微软雅黑" w:asciiTheme="minorEastAsia" w:hAnsiTheme="minorEastAsia"/>
          <w:sz w:val="24"/>
          <w:szCs w:val="24"/>
          <w:lang w:eastAsia="zh-CN"/>
        </w:rPr>
      </w:pPr>
      <w:r>
        <w:rPr>
          <w:rFonts w:hint="eastAsia" w:cs="微软雅黑" w:asciiTheme="minorEastAsia" w:hAnsiTheme="minorEastAsia"/>
          <w:sz w:val="24"/>
          <w:szCs w:val="24"/>
          <w:lang w:eastAsia="zh-CN"/>
        </w:rPr>
        <w:br w:type="page"/>
      </w:r>
    </w:p>
    <w:p w14:paraId="1A7CA277">
      <w:pPr>
        <w:spacing w:before="318" w:line="190" w:lineRule="auto"/>
        <w:rPr>
          <w:rFonts w:asciiTheme="minorEastAsia" w:hAnsiTheme="minorEastAsia"/>
          <w:spacing w:val="2"/>
          <w:sz w:val="24"/>
          <w:szCs w:val="24"/>
          <w:lang w:eastAsia="zh-CN"/>
        </w:rPr>
      </w:pPr>
      <w:r>
        <w:rPr>
          <w:rFonts w:hint="eastAsia" w:cs="微软雅黑" w:asciiTheme="minorEastAsia" w:hAnsiTheme="minorEastAsia"/>
          <w:spacing w:val="2"/>
          <w:sz w:val="24"/>
          <w:szCs w:val="24"/>
          <w:lang w:eastAsia="zh-CN"/>
        </w:rPr>
        <w:t>1</w:t>
      </w:r>
      <w:r>
        <w:rPr>
          <w:rFonts w:hint="eastAsia" w:cs="微软雅黑" w:asciiTheme="minorEastAsia" w:hAnsiTheme="minorEastAsia"/>
          <w:spacing w:val="2"/>
          <w:sz w:val="24"/>
          <w:szCs w:val="24"/>
          <w:lang w:val="en-US" w:eastAsia="zh-CN"/>
        </w:rPr>
        <w:t>4</w:t>
      </w:r>
      <w:r>
        <w:rPr>
          <w:rFonts w:hint="eastAsia" w:cs="微软雅黑" w:asciiTheme="minorEastAsia" w:hAnsiTheme="minorEastAsia"/>
          <w:spacing w:val="2"/>
          <w:sz w:val="24"/>
          <w:szCs w:val="24"/>
          <w:lang w:eastAsia="zh-CN"/>
        </w:rPr>
        <w:t xml:space="preserve"> </w:t>
      </w:r>
      <w:r>
        <w:rPr>
          <w:rFonts w:hint="eastAsia" w:asciiTheme="minorEastAsia" w:hAnsiTheme="minorEastAsia"/>
          <w:spacing w:val="2"/>
          <w:sz w:val="24"/>
          <w:szCs w:val="24"/>
          <w:lang w:eastAsia="zh-CN"/>
        </w:rPr>
        <w:t xml:space="preserve"> </w:t>
      </w:r>
      <w:r>
        <w:rPr>
          <w:rFonts w:hint="eastAsia" w:cs="微软雅黑" w:asciiTheme="minorEastAsia" w:hAnsiTheme="minorEastAsia"/>
          <w:spacing w:val="2"/>
          <w:sz w:val="24"/>
          <w:szCs w:val="24"/>
          <w:lang w:eastAsia="zh-CN"/>
        </w:rPr>
        <w:t>最后分项报价表(实质性格式，磋商后提交)</w:t>
      </w:r>
    </w:p>
    <w:p w14:paraId="3A71767D">
      <w:pPr>
        <w:spacing w:before="318" w:line="190" w:lineRule="auto"/>
        <w:jc w:val="center"/>
        <w:rPr>
          <w:rFonts w:cs="微软雅黑" w:asciiTheme="minorEastAsia" w:hAnsiTheme="minorEastAsia"/>
          <w:b/>
          <w:bCs/>
          <w:spacing w:val="10"/>
          <w:sz w:val="35"/>
          <w:szCs w:val="35"/>
          <w:lang w:eastAsia="zh-CN"/>
        </w:rPr>
      </w:pPr>
      <w:r>
        <w:rPr>
          <w:rFonts w:cs="微软雅黑" w:asciiTheme="minorEastAsia" w:hAnsiTheme="minorEastAsia"/>
          <w:b/>
          <w:bCs/>
          <w:spacing w:val="10"/>
          <w:sz w:val="35"/>
          <w:szCs w:val="35"/>
          <w:lang w:eastAsia="zh-CN"/>
        </w:rPr>
        <w:t>最后分项报价表</w:t>
      </w:r>
    </w:p>
    <w:p w14:paraId="2DDB6949">
      <w:pPr>
        <w:spacing w:before="7"/>
        <w:rPr>
          <w:rFonts w:asciiTheme="minorEastAsia" w:hAnsiTheme="minorEastAsia"/>
          <w:lang w:eastAsia="zh-CN"/>
        </w:rPr>
      </w:pPr>
    </w:p>
    <w:tbl>
      <w:tblPr>
        <w:tblStyle w:val="60"/>
        <w:tblW w:w="8417"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4533"/>
        <w:gridCol w:w="1417"/>
        <w:gridCol w:w="1563"/>
      </w:tblGrid>
      <w:tr w14:paraId="6517B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904" w:type="dxa"/>
          </w:tcPr>
          <w:p w14:paraId="5562E11F">
            <w:pPr>
              <w:pStyle w:val="61"/>
              <w:spacing w:line="285" w:lineRule="auto"/>
              <w:rPr>
                <w:rFonts w:asciiTheme="minorEastAsia" w:hAnsiTheme="minorEastAsia" w:eastAsiaTheme="minorEastAsia"/>
                <w:lang w:eastAsia="zh-CN"/>
              </w:rPr>
            </w:pPr>
          </w:p>
          <w:p w14:paraId="4D6346AA">
            <w:pPr>
              <w:spacing w:before="103" w:line="201" w:lineRule="auto"/>
              <w:ind w:left="214"/>
              <w:rPr>
                <w:rFonts w:cs="微软雅黑" w:asciiTheme="minorEastAsia" w:hAnsiTheme="minorEastAsia"/>
                <w:sz w:val="24"/>
                <w:szCs w:val="24"/>
              </w:rPr>
            </w:pPr>
            <w:r>
              <w:rPr>
                <w:rFonts w:cs="微软雅黑" w:asciiTheme="minorEastAsia" w:hAnsiTheme="minorEastAsia"/>
                <w:spacing w:val="-3"/>
                <w:sz w:val="24"/>
                <w:szCs w:val="24"/>
              </w:rPr>
              <w:t>序号</w:t>
            </w:r>
          </w:p>
        </w:tc>
        <w:tc>
          <w:tcPr>
            <w:tcW w:w="4533" w:type="dxa"/>
          </w:tcPr>
          <w:p w14:paraId="749AD0E1">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最后报价计算过程或说明（可以填写按第</w:t>
            </w:r>
          </w:p>
          <w:p w14:paraId="724C41DE">
            <w:pPr>
              <w:pStyle w:val="6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4"/>
                <w:sz w:val="24"/>
                <w:szCs w:val="24"/>
                <w:lang w:eastAsia="zh-CN"/>
              </w:rPr>
              <w:t>一次报价下浮</w:t>
            </w:r>
            <w:r>
              <w:rPr>
                <w:rFonts w:asciiTheme="minorEastAsia" w:hAnsiTheme="minorEastAsia" w:eastAsiaTheme="minorEastAsia"/>
                <w:spacing w:val="-4"/>
                <w:sz w:val="24"/>
                <w:szCs w:val="24"/>
                <w:lang w:eastAsia="zh-CN"/>
              </w:rPr>
              <w:t>/</w:t>
            </w:r>
            <w:r>
              <w:rPr>
                <w:rFonts w:cs="微软雅黑" w:asciiTheme="minorEastAsia" w:hAnsiTheme="minorEastAsia" w:eastAsiaTheme="minorEastAsia"/>
                <w:spacing w:val="-4"/>
                <w:sz w:val="24"/>
                <w:szCs w:val="24"/>
                <w:lang w:eastAsia="zh-CN"/>
              </w:rPr>
              <w:t>上浮比例，也可以填写相对</w:t>
            </w:r>
          </w:p>
          <w:p w14:paraId="7287E4D8">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cs="微软雅黑" w:asciiTheme="minorEastAsia" w:hAnsiTheme="minorEastAsia"/>
                <w:sz w:val="24"/>
                <w:szCs w:val="24"/>
                <w:lang w:eastAsia="zh-CN"/>
              </w:rPr>
            </w:pPr>
            <w:r>
              <w:rPr>
                <w:rFonts w:cs="微软雅黑" w:asciiTheme="minorEastAsia" w:hAnsiTheme="minorEastAsia"/>
                <w:sz w:val="24"/>
                <w:szCs w:val="24"/>
                <w:lang w:eastAsia="zh-CN"/>
              </w:rPr>
              <w:t>第一次报价某部分价格变化情况）</w:t>
            </w:r>
          </w:p>
        </w:tc>
        <w:tc>
          <w:tcPr>
            <w:tcW w:w="1417" w:type="dxa"/>
          </w:tcPr>
          <w:p w14:paraId="626334C4">
            <w:pPr>
              <w:pStyle w:val="61"/>
              <w:spacing w:line="285" w:lineRule="auto"/>
              <w:rPr>
                <w:rFonts w:asciiTheme="minorEastAsia" w:hAnsiTheme="minorEastAsia" w:eastAsiaTheme="minorEastAsia"/>
                <w:lang w:eastAsia="zh-CN"/>
              </w:rPr>
            </w:pPr>
          </w:p>
          <w:p w14:paraId="12EC3E9D">
            <w:pPr>
              <w:spacing w:before="103" w:line="196" w:lineRule="auto"/>
              <w:ind w:left="121"/>
              <w:rPr>
                <w:rFonts w:cs="微软雅黑" w:asciiTheme="minorEastAsia" w:hAnsiTheme="minorEastAsia"/>
                <w:sz w:val="24"/>
                <w:szCs w:val="24"/>
              </w:rPr>
            </w:pPr>
            <w:r>
              <w:rPr>
                <w:rFonts w:cs="微软雅黑" w:asciiTheme="minorEastAsia" w:hAnsiTheme="minorEastAsia"/>
                <w:spacing w:val="-2"/>
                <w:sz w:val="24"/>
                <w:szCs w:val="24"/>
              </w:rPr>
              <w:t>总价（元）</w:t>
            </w:r>
          </w:p>
        </w:tc>
        <w:tc>
          <w:tcPr>
            <w:tcW w:w="1563" w:type="dxa"/>
          </w:tcPr>
          <w:p w14:paraId="0C2AC6BC">
            <w:pPr>
              <w:pStyle w:val="61"/>
              <w:spacing w:line="286" w:lineRule="auto"/>
              <w:rPr>
                <w:rFonts w:asciiTheme="minorEastAsia" w:hAnsiTheme="minorEastAsia" w:eastAsiaTheme="minorEastAsia"/>
              </w:rPr>
            </w:pPr>
          </w:p>
          <w:p w14:paraId="6016C887">
            <w:pPr>
              <w:spacing w:before="103" w:line="202" w:lineRule="auto"/>
              <w:ind w:left="542"/>
              <w:rPr>
                <w:rFonts w:cs="微软雅黑" w:asciiTheme="minorEastAsia" w:hAnsiTheme="minorEastAsia"/>
                <w:sz w:val="24"/>
                <w:szCs w:val="24"/>
              </w:rPr>
            </w:pPr>
            <w:r>
              <w:rPr>
                <w:rFonts w:cs="微软雅黑" w:asciiTheme="minorEastAsia" w:hAnsiTheme="minorEastAsia"/>
                <w:spacing w:val="-3"/>
                <w:sz w:val="24"/>
                <w:szCs w:val="24"/>
              </w:rPr>
              <w:t>备注</w:t>
            </w:r>
          </w:p>
        </w:tc>
      </w:tr>
      <w:tr w14:paraId="5DB89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904" w:type="dxa"/>
          </w:tcPr>
          <w:p w14:paraId="5B2056FD">
            <w:pPr>
              <w:pStyle w:val="61"/>
              <w:spacing w:line="243" w:lineRule="auto"/>
              <w:rPr>
                <w:rFonts w:asciiTheme="minorEastAsia" w:hAnsiTheme="minorEastAsia" w:eastAsiaTheme="minorEastAsia"/>
              </w:rPr>
            </w:pPr>
          </w:p>
          <w:p w14:paraId="02B60247">
            <w:pPr>
              <w:pStyle w:val="61"/>
              <w:spacing w:line="243" w:lineRule="auto"/>
              <w:rPr>
                <w:rFonts w:asciiTheme="minorEastAsia" w:hAnsiTheme="minorEastAsia" w:eastAsiaTheme="minorEastAsia"/>
              </w:rPr>
            </w:pPr>
          </w:p>
          <w:p w14:paraId="1B821385">
            <w:pPr>
              <w:pStyle w:val="61"/>
              <w:spacing w:line="243" w:lineRule="auto"/>
              <w:rPr>
                <w:rFonts w:asciiTheme="minorEastAsia" w:hAnsiTheme="minorEastAsia" w:eastAsiaTheme="minorEastAsia"/>
              </w:rPr>
            </w:pPr>
          </w:p>
          <w:p w14:paraId="683391DC">
            <w:pPr>
              <w:pStyle w:val="61"/>
              <w:spacing w:line="244" w:lineRule="auto"/>
              <w:rPr>
                <w:rFonts w:asciiTheme="minorEastAsia" w:hAnsiTheme="minorEastAsia" w:eastAsiaTheme="minorEastAsia"/>
              </w:rPr>
            </w:pPr>
          </w:p>
          <w:p w14:paraId="1D6F8CC6">
            <w:pPr>
              <w:pStyle w:val="61"/>
              <w:spacing w:before="69" w:line="199" w:lineRule="auto"/>
              <w:ind w:left="401"/>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533" w:type="dxa"/>
          </w:tcPr>
          <w:p w14:paraId="5B785854">
            <w:pPr>
              <w:pStyle w:val="61"/>
              <w:rPr>
                <w:rFonts w:asciiTheme="minorEastAsia" w:hAnsiTheme="minorEastAsia" w:eastAsiaTheme="minorEastAsia"/>
              </w:rPr>
            </w:pPr>
          </w:p>
        </w:tc>
        <w:tc>
          <w:tcPr>
            <w:tcW w:w="1417" w:type="dxa"/>
          </w:tcPr>
          <w:p w14:paraId="32E16489">
            <w:pPr>
              <w:pStyle w:val="61"/>
              <w:rPr>
                <w:rFonts w:asciiTheme="minorEastAsia" w:hAnsiTheme="minorEastAsia" w:eastAsiaTheme="minorEastAsia"/>
              </w:rPr>
            </w:pPr>
          </w:p>
        </w:tc>
        <w:tc>
          <w:tcPr>
            <w:tcW w:w="1563" w:type="dxa"/>
          </w:tcPr>
          <w:p w14:paraId="0BDAA354">
            <w:pPr>
              <w:pStyle w:val="61"/>
              <w:rPr>
                <w:rFonts w:asciiTheme="minorEastAsia" w:hAnsiTheme="minorEastAsia" w:eastAsiaTheme="minorEastAsia"/>
              </w:rPr>
            </w:pPr>
          </w:p>
        </w:tc>
      </w:tr>
      <w:tr w14:paraId="7EC4E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5437" w:type="dxa"/>
            <w:gridSpan w:val="2"/>
          </w:tcPr>
          <w:p w14:paraId="0CE8630A">
            <w:pPr>
              <w:spacing w:before="131" w:line="196" w:lineRule="auto"/>
              <w:ind w:left="4132"/>
              <w:rPr>
                <w:rFonts w:cs="微软雅黑" w:asciiTheme="minorEastAsia" w:hAnsiTheme="minorEastAsia"/>
                <w:sz w:val="24"/>
                <w:szCs w:val="24"/>
              </w:rPr>
            </w:pPr>
            <w:r>
              <w:rPr>
                <w:rFonts w:cs="微软雅黑" w:asciiTheme="minorEastAsia" w:hAnsiTheme="minorEastAsia"/>
                <w:sz w:val="24"/>
                <w:szCs w:val="24"/>
              </w:rPr>
              <w:t>合计（元）</w:t>
            </w:r>
          </w:p>
        </w:tc>
        <w:tc>
          <w:tcPr>
            <w:tcW w:w="1417" w:type="dxa"/>
          </w:tcPr>
          <w:p w14:paraId="4A2C362C">
            <w:pPr>
              <w:pStyle w:val="61"/>
              <w:rPr>
                <w:rFonts w:asciiTheme="minorEastAsia" w:hAnsiTheme="minorEastAsia" w:eastAsiaTheme="minorEastAsia"/>
              </w:rPr>
            </w:pPr>
          </w:p>
        </w:tc>
        <w:tc>
          <w:tcPr>
            <w:tcW w:w="1563" w:type="dxa"/>
          </w:tcPr>
          <w:p w14:paraId="1D271106">
            <w:pPr>
              <w:pStyle w:val="61"/>
              <w:rPr>
                <w:rFonts w:asciiTheme="minorEastAsia" w:hAnsiTheme="minorEastAsia" w:eastAsiaTheme="minorEastAsia"/>
              </w:rPr>
            </w:pPr>
          </w:p>
        </w:tc>
      </w:tr>
    </w:tbl>
    <w:p w14:paraId="62025ECA">
      <w:pPr>
        <w:pStyle w:val="19"/>
        <w:spacing w:line="256" w:lineRule="auto"/>
        <w:rPr>
          <w:rFonts w:asciiTheme="minorEastAsia" w:hAnsiTheme="minorEastAsia" w:eastAsiaTheme="minorEastAsia"/>
        </w:rPr>
      </w:pPr>
    </w:p>
    <w:p w14:paraId="0FFB660B">
      <w:pPr>
        <w:pStyle w:val="19"/>
        <w:spacing w:line="257" w:lineRule="auto"/>
        <w:rPr>
          <w:rFonts w:asciiTheme="minorEastAsia" w:hAnsiTheme="minorEastAsia" w:eastAsiaTheme="minorEastAsia"/>
          <w:lang w:eastAsia="zh-CN"/>
        </w:rPr>
      </w:pPr>
    </w:p>
    <w:p w14:paraId="3A8674BC">
      <w:pPr>
        <w:pStyle w:val="19"/>
        <w:spacing w:before="103" w:line="200" w:lineRule="auto"/>
        <w:ind w:left="123"/>
        <w:rPr>
          <w:rFonts w:cs="微软雅黑" w:asciiTheme="minorEastAsia" w:hAnsiTheme="minorEastAsia" w:eastAsiaTheme="minorEastAsia"/>
          <w:sz w:val="24"/>
          <w:szCs w:val="24"/>
          <w:lang w:eastAsia="zh-CN"/>
        </w:rPr>
      </w:pPr>
      <w:r>
        <w:rPr>
          <w:rFonts w:cs="微软雅黑" w:asciiTheme="minorEastAsia" w:hAnsiTheme="minorEastAsia" w:eastAsiaTheme="minorEastAsia"/>
          <w:spacing w:val="-1"/>
          <w:sz w:val="24"/>
          <w:szCs w:val="24"/>
          <w:lang w:eastAsia="zh-CN"/>
        </w:rPr>
        <w:t>注：</w:t>
      </w:r>
      <w:r>
        <w:rPr>
          <w:rFonts w:cs="微软雅黑" w:asciiTheme="minorEastAsia" w:hAnsiTheme="minorEastAsia" w:eastAsiaTheme="minorEastAsia"/>
          <w:spacing w:val="-41"/>
          <w:sz w:val="24"/>
          <w:szCs w:val="24"/>
          <w:lang w:eastAsia="zh-CN"/>
        </w:rPr>
        <w:t xml:space="preserve"> </w:t>
      </w:r>
      <w:r>
        <w:rPr>
          <w:rFonts w:asciiTheme="minorEastAsia" w:hAnsiTheme="minorEastAsia" w:eastAsiaTheme="minorEastAsia"/>
          <w:spacing w:val="-1"/>
          <w:sz w:val="24"/>
          <w:szCs w:val="24"/>
          <w:lang w:eastAsia="zh-CN"/>
        </w:rPr>
        <w:t>1.</w:t>
      </w:r>
      <w:r>
        <w:rPr>
          <w:rFonts w:cs="微软雅黑" w:asciiTheme="minorEastAsia" w:hAnsiTheme="minorEastAsia" w:eastAsiaTheme="minorEastAsia"/>
          <w:spacing w:val="-1"/>
          <w:sz w:val="24"/>
          <w:szCs w:val="24"/>
          <w:lang w:eastAsia="zh-CN"/>
        </w:rPr>
        <w:t>本表应按包分别填写。</w:t>
      </w:r>
    </w:p>
    <w:p w14:paraId="533927BD">
      <w:pPr>
        <w:pStyle w:val="19"/>
        <w:spacing w:before="4" w:line="196" w:lineRule="auto"/>
        <w:ind w:left="610"/>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2.</w:t>
      </w:r>
      <w:r>
        <w:rPr>
          <w:rFonts w:cs="微软雅黑" w:asciiTheme="minorEastAsia" w:hAnsiTheme="minorEastAsia" w:eastAsiaTheme="minorEastAsia"/>
          <w:sz w:val="24"/>
          <w:szCs w:val="24"/>
          <w:lang w:eastAsia="zh-CN"/>
        </w:rPr>
        <w:t>上述各项的详细规格（如有</w:t>
      </w:r>
      <w:r>
        <w:rPr>
          <w:rFonts w:cs="微软雅黑" w:asciiTheme="minorEastAsia" w:hAnsiTheme="minorEastAsia" w:eastAsiaTheme="minorEastAsia"/>
          <w:spacing w:val="-56"/>
          <w:sz w:val="24"/>
          <w:szCs w:val="24"/>
          <w:lang w:eastAsia="zh-CN"/>
        </w:rPr>
        <w:t>），</w:t>
      </w:r>
      <w:r>
        <w:rPr>
          <w:rFonts w:cs="微软雅黑" w:asciiTheme="minorEastAsia" w:hAnsiTheme="minorEastAsia" w:eastAsiaTheme="minorEastAsia"/>
          <w:sz w:val="24"/>
          <w:szCs w:val="24"/>
          <w:lang w:eastAsia="zh-CN"/>
        </w:rPr>
        <w:t>可另页描述。</w:t>
      </w:r>
    </w:p>
    <w:p w14:paraId="52B65686">
      <w:pPr>
        <w:pStyle w:val="19"/>
        <w:spacing w:before="12" w:line="200" w:lineRule="auto"/>
        <w:ind w:left="611"/>
        <w:rPr>
          <w:rFonts w:cs="微软雅黑" w:asciiTheme="minorEastAsia" w:hAnsiTheme="minorEastAsia" w:eastAsiaTheme="minorEastAsia"/>
          <w:sz w:val="24"/>
          <w:szCs w:val="24"/>
          <w:lang w:eastAsia="zh-CN"/>
        </w:rPr>
      </w:pPr>
      <w:r>
        <w:rPr>
          <w:rFonts w:asciiTheme="minorEastAsia" w:hAnsiTheme="minorEastAsia" w:eastAsiaTheme="minorEastAsia"/>
          <w:sz w:val="24"/>
          <w:szCs w:val="24"/>
          <w:lang w:eastAsia="zh-CN"/>
        </w:rPr>
        <w:t>3.</w:t>
      </w:r>
      <w:r>
        <w:rPr>
          <w:rFonts w:cs="微软雅黑" w:asciiTheme="minorEastAsia" w:hAnsiTheme="minorEastAsia" w:eastAsiaTheme="minorEastAsia"/>
          <w:sz w:val="24"/>
          <w:szCs w:val="24"/>
          <w:lang w:eastAsia="zh-CN"/>
        </w:rPr>
        <w:t>此表无需在响应文件中提交，磋商后供应商按磋商小组要求提交。</w:t>
      </w:r>
    </w:p>
    <w:p w14:paraId="14855FCC">
      <w:pPr>
        <w:pStyle w:val="19"/>
        <w:spacing w:before="12" w:line="200" w:lineRule="auto"/>
        <w:ind w:left="611"/>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4.</w:t>
      </w:r>
      <w:r>
        <w:rPr>
          <w:rFonts w:hint="eastAsia" w:asciiTheme="minorEastAsia" w:hAnsiTheme="minorEastAsia" w:eastAsiaTheme="minorEastAsia"/>
          <w:lang w:eastAsia="zh-CN"/>
        </w:rPr>
        <w:t xml:space="preserve"> </w:t>
      </w:r>
      <w:r>
        <w:rPr>
          <w:rFonts w:hint="eastAsia" w:cs="微软雅黑" w:asciiTheme="minorEastAsia" w:hAnsiTheme="minorEastAsia" w:eastAsiaTheme="minorEastAsia"/>
          <w:sz w:val="24"/>
          <w:szCs w:val="24"/>
          <w:lang w:eastAsia="zh-CN"/>
        </w:rPr>
        <w:t>备注中应填写供应商规模“大型”、“中型”、“小微”或“其他”，且不应与《中小企业声明函》或《拟分包情况说明》中内容矛盾。</w:t>
      </w:r>
    </w:p>
    <w:p w14:paraId="5BB8DE76">
      <w:pPr>
        <w:pStyle w:val="19"/>
        <w:spacing w:line="322" w:lineRule="auto"/>
        <w:rPr>
          <w:rFonts w:asciiTheme="minorEastAsia" w:hAnsiTheme="minorEastAsia" w:eastAsiaTheme="minorEastAsia"/>
          <w:lang w:eastAsia="zh-CN"/>
        </w:rPr>
      </w:pPr>
    </w:p>
    <w:p w14:paraId="5E3B4E66">
      <w:pPr>
        <w:pStyle w:val="19"/>
        <w:spacing w:line="323" w:lineRule="auto"/>
        <w:rPr>
          <w:rFonts w:asciiTheme="minorEastAsia" w:hAnsiTheme="minorEastAsia" w:eastAsiaTheme="minorEastAsia"/>
          <w:lang w:eastAsia="zh-CN"/>
        </w:rPr>
      </w:pPr>
    </w:p>
    <w:p w14:paraId="243B90B9">
      <w:pPr>
        <w:spacing w:before="104" w:line="196" w:lineRule="auto"/>
        <w:ind w:left="117"/>
        <w:rPr>
          <w:rFonts w:cs="微软雅黑" w:asciiTheme="minorEastAsia" w:hAnsiTheme="minorEastAsia"/>
          <w:sz w:val="24"/>
          <w:szCs w:val="24"/>
          <w:lang w:eastAsia="zh-CN"/>
        </w:rPr>
      </w:pPr>
      <w:r>
        <w:rPr>
          <w:rFonts w:cs="微软雅黑" w:asciiTheme="minorEastAsia" w:hAnsiTheme="minorEastAsia"/>
          <w:spacing w:val="-1"/>
          <w:sz w:val="24"/>
          <w:szCs w:val="24"/>
          <w:lang w:eastAsia="zh-CN"/>
        </w:rPr>
        <w:t>供应商授权代表签字（或加盖供应商公章</w:t>
      </w:r>
      <w:r>
        <w:rPr>
          <w:rFonts w:cs="微软雅黑" w:asciiTheme="minorEastAsia" w:hAnsiTheme="minorEastAsia"/>
          <w:spacing w:val="5"/>
          <w:sz w:val="24"/>
          <w:szCs w:val="24"/>
          <w:lang w:eastAsia="zh-CN"/>
        </w:rPr>
        <w:t>）：</w:t>
      </w:r>
      <w:r>
        <w:rPr>
          <w:rFonts w:cs="微软雅黑" w:asciiTheme="minorEastAsia" w:hAnsiTheme="minorEastAsia"/>
          <w:sz w:val="24"/>
          <w:szCs w:val="24"/>
          <w:u w:val="single"/>
          <w:lang w:eastAsia="zh-CN"/>
        </w:rPr>
        <w:t xml:space="preserve">                     </w:t>
      </w:r>
    </w:p>
    <w:p w14:paraId="1C2BD1BD">
      <w:pPr>
        <w:spacing w:before="212" w:line="200" w:lineRule="auto"/>
        <w:ind w:left="169"/>
        <w:rPr>
          <w:rFonts w:cs="微软雅黑" w:asciiTheme="minorEastAsia" w:hAnsiTheme="minorEastAsia"/>
          <w:spacing w:val="9"/>
          <w:sz w:val="24"/>
          <w:szCs w:val="24"/>
          <w:u w:val="single"/>
          <w:lang w:eastAsia="zh-CN"/>
        </w:rPr>
      </w:pPr>
      <w:r>
        <w:rPr>
          <w:rFonts w:cs="微软雅黑" w:asciiTheme="minorEastAsia" w:hAnsiTheme="minorEastAsia"/>
          <w:spacing w:val="-6"/>
          <w:sz w:val="24"/>
          <w:szCs w:val="24"/>
          <w:lang w:eastAsia="zh-CN"/>
        </w:rPr>
        <w:t>日期：</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51"/>
          <w:sz w:val="24"/>
          <w:szCs w:val="24"/>
          <w:lang w:eastAsia="zh-CN"/>
        </w:rPr>
        <w:t xml:space="preserve"> </w:t>
      </w:r>
      <w:r>
        <w:rPr>
          <w:rFonts w:cs="微软雅黑" w:asciiTheme="minorEastAsia" w:hAnsiTheme="minorEastAsia"/>
          <w:spacing w:val="-6"/>
          <w:sz w:val="24"/>
          <w:szCs w:val="24"/>
          <w:lang w:eastAsia="zh-CN"/>
        </w:rPr>
        <w:t>年</w:t>
      </w:r>
      <w:r>
        <w:rPr>
          <w:rFonts w:cs="微软雅黑" w:asciiTheme="minorEastAsia" w:hAnsiTheme="minorEastAsia"/>
          <w:spacing w:val="-6"/>
          <w:sz w:val="24"/>
          <w:szCs w:val="24"/>
          <w:u w:val="single"/>
          <w:lang w:eastAsia="zh-CN"/>
        </w:rPr>
        <w:t xml:space="preserve">       </w:t>
      </w:r>
      <w:r>
        <w:rPr>
          <w:rFonts w:cs="微软雅黑" w:asciiTheme="minorEastAsia" w:hAnsiTheme="minorEastAsia"/>
          <w:spacing w:val="-63"/>
          <w:sz w:val="24"/>
          <w:szCs w:val="24"/>
          <w:lang w:eastAsia="zh-CN"/>
        </w:rPr>
        <w:t xml:space="preserve"> </w:t>
      </w:r>
      <w:r>
        <w:rPr>
          <w:rFonts w:cs="微软雅黑" w:asciiTheme="minorEastAsia" w:hAnsiTheme="minorEastAsia"/>
          <w:spacing w:val="-6"/>
          <w:sz w:val="24"/>
          <w:szCs w:val="24"/>
          <w:lang w:eastAsia="zh-CN"/>
        </w:rPr>
        <w:t>月</w:t>
      </w:r>
      <w:r>
        <w:rPr>
          <w:rFonts w:cs="微软雅黑" w:asciiTheme="minorEastAsia" w:hAnsiTheme="minorEastAsia"/>
          <w:spacing w:val="9"/>
          <w:sz w:val="24"/>
          <w:szCs w:val="24"/>
          <w:u w:val="single"/>
          <w:lang w:eastAsia="zh-CN"/>
        </w:rPr>
        <w:t xml:space="preserve">     </w:t>
      </w:r>
      <w:r>
        <w:rPr>
          <w:rFonts w:cs="微软雅黑" w:asciiTheme="minorEastAsia" w:hAnsiTheme="minorEastAsia"/>
          <w:spacing w:val="9"/>
          <w:sz w:val="24"/>
          <w:szCs w:val="24"/>
          <w:lang w:eastAsia="zh-CN"/>
        </w:rPr>
        <w:t>日</w:t>
      </w:r>
    </w:p>
    <w:p w14:paraId="581A12E8">
      <w:pPr>
        <w:spacing w:before="212" w:line="200" w:lineRule="auto"/>
        <w:ind w:left="169"/>
        <w:rPr>
          <w:rFonts w:cs="微软雅黑" w:asciiTheme="minorEastAsia" w:hAnsiTheme="minorEastAsia"/>
          <w:spacing w:val="9"/>
          <w:sz w:val="24"/>
          <w:szCs w:val="24"/>
          <w:u w:val="single"/>
          <w:lang w:eastAsia="zh-CN"/>
        </w:rPr>
      </w:pPr>
    </w:p>
    <w:p w14:paraId="7B54208D">
      <w:pPr>
        <w:pStyle w:val="19"/>
        <w:spacing w:before="307" w:line="196" w:lineRule="auto"/>
        <w:outlineLvl w:val="1"/>
        <w:rPr>
          <w:rFonts w:cs="微软雅黑" w:asciiTheme="minorEastAsia" w:hAnsiTheme="minorEastAsia" w:eastAsiaTheme="minorEastAsia"/>
          <w:sz w:val="24"/>
          <w:szCs w:val="24"/>
          <w:lang w:eastAsia="zh-CN"/>
        </w:rPr>
      </w:pPr>
    </w:p>
    <w:bookmarkEnd w:id="27"/>
    <w:sectPr>
      <w:headerReference r:id="rId17" w:type="default"/>
      <w:footerReference r:id="rId18" w:type="default"/>
      <w:pgSz w:w="11907" w:h="16840"/>
      <w:pgMar w:top="1149" w:right="1127" w:bottom="1060" w:left="1701" w:header="875"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新宋体-18030">
    <w:altName w:val="宋体"/>
    <w:panose1 w:val="00000000000000000000"/>
    <w:charset w:val="86"/>
    <w:family w:val="modern"/>
    <w:pitch w:val="default"/>
    <w:sig w:usb0="00000000" w:usb1="00000000" w:usb2="000A005E" w:usb3="00000000" w:csb0="00040001" w:csb1="00000000"/>
  </w:font>
  <w:font w:name="????">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4E4A0">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3FD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792501"/>
      <w:docPartObj>
        <w:docPartGallery w:val="autotext"/>
      </w:docPartObj>
    </w:sdtPr>
    <w:sdtContent>
      <w:p w14:paraId="73A50B92">
        <w:pPr>
          <w:pStyle w:val="31"/>
          <w:jc w:val="center"/>
        </w:pPr>
        <w:r>
          <w:fldChar w:fldCharType="begin"/>
        </w:r>
        <w:r>
          <w:instrText xml:space="preserve">PAGE   \* MERGEFORMAT</w:instrText>
        </w:r>
        <w:r>
          <w:fldChar w:fldCharType="separate"/>
        </w:r>
        <w:r>
          <w:rPr>
            <w:lang w:val="zh-CN" w:eastAsia="zh-CN"/>
          </w:rPr>
          <w:t>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438786"/>
      <w:docPartObj>
        <w:docPartGallery w:val="autotext"/>
      </w:docPartObj>
    </w:sdtPr>
    <w:sdtContent>
      <w:p w14:paraId="22EC9C57">
        <w:pPr>
          <w:pStyle w:val="31"/>
          <w:jc w:val="center"/>
        </w:pPr>
        <w:r>
          <w:fldChar w:fldCharType="begin"/>
        </w:r>
        <w:r>
          <w:instrText xml:space="preserve">PAGE   \* MERGEFORMAT</w:instrText>
        </w:r>
        <w:r>
          <w:fldChar w:fldCharType="separate"/>
        </w:r>
        <w:r>
          <w:rPr>
            <w:lang w:val="zh-CN" w:eastAsia="zh-CN"/>
          </w:rPr>
          <w:t>22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D1EB">
    <w:pPr>
      <w:widowControl w:val="0"/>
      <w:kinsoku w:val="0"/>
      <w:overflowPunct w:val="0"/>
      <w:autoSpaceDE w:val="0"/>
      <w:autoSpaceDN w:val="0"/>
      <w:adjustRightInd w:val="0"/>
      <w:spacing w:line="14" w:lineRule="auto"/>
      <w:ind w:left="0" w:firstLine="0"/>
      <w:rPr>
        <w:rFonts w:hint="default" w:ascii="Times New Roman" w:hAnsi="Times New Roman" w:eastAsia="等线" w:cs="Times New Roman"/>
        <w:sz w:val="20"/>
        <w:szCs w:val="20"/>
        <w:lang w:val="en-US" w:eastAsia="zh-CN" w:bidi="ar-SA"/>
      </w:rPr>
    </w:pPr>
    <w:r>
      <w:rPr>
        <w:rFonts w:hint="eastAsia" w:ascii="宋体" w:hAnsi="Times New Roman" w:eastAsia="宋体" w:cs="宋体"/>
        <w:sz w:val="20"/>
        <w:szCs w:val="24"/>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E9A84">
                          <w:pPr>
                            <w:widowControl w:val="0"/>
                            <w:autoSpaceDE w:val="0"/>
                            <w:autoSpaceDN w:val="0"/>
                            <w:adjustRightInd w:val="0"/>
                            <w:snapToGrid w:val="0"/>
                            <w:rPr>
                              <w:rFonts w:hint="eastAsia" w:ascii="宋体" w:hAnsi="Times New Roman" w:eastAsia="宋体" w:cs="宋体"/>
                              <w:sz w:val="18"/>
                              <w:szCs w:val="18"/>
                              <w:lang w:val="en-US" w:eastAsia="zh-CN" w:bidi="ar-SA"/>
                            </w:rPr>
                          </w:pPr>
                          <w:r>
                            <w:rPr>
                              <w:rFonts w:hint="eastAsia" w:ascii="宋体" w:hAnsi="Times New Roman" w:eastAsia="宋体" w:cs="宋体"/>
                              <w:sz w:val="18"/>
                              <w:szCs w:val="18"/>
                              <w:lang w:val="en-US" w:eastAsia="zh-CN" w:bidi="ar-SA"/>
                            </w:rPr>
                            <w:fldChar w:fldCharType="begin"/>
                          </w:r>
                          <w:r>
                            <w:rPr>
                              <w:rFonts w:hint="eastAsia" w:ascii="宋体" w:hAnsi="Times New Roman" w:eastAsia="宋体" w:cs="宋体"/>
                              <w:sz w:val="18"/>
                              <w:szCs w:val="18"/>
                              <w:lang w:val="en-US" w:eastAsia="zh-CN" w:bidi="ar-SA"/>
                            </w:rPr>
                            <w:instrText xml:space="preserve"> PAGE  \* MERGEFORMAT </w:instrText>
                          </w:r>
                          <w:r>
                            <w:rPr>
                              <w:rFonts w:hint="eastAsia" w:ascii="宋体" w:hAnsi="Times New Roman" w:eastAsia="宋体" w:cs="宋体"/>
                              <w:sz w:val="18"/>
                              <w:szCs w:val="18"/>
                              <w:lang w:val="en-US" w:eastAsia="zh-CN" w:bidi="ar-SA"/>
                            </w:rPr>
                            <w:fldChar w:fldCharType="separate"/>
                          </w:r>
                          <w:r>
                            <w:rPr>
                              <w:rFonts w:hint="eastAsia" w:ascii="宋体" w:hAnsi="Times New Roman" w:eastAsia="宋体" w:cs="宋体"/>
                              <w:sz w:val="18"/>
                              <w:szCs w:val="18"/>
                              <w:lang w:val="en-US" w:eastAsia="zh-CN" w:bidi="ar-SA"/>
                            </w:rPr>
                            <w:t>79</w:t>
                          </w:r>
                          <w:r>
                            <w:rPr>
                              <w:rFonts w:hint="eastAsia" w:ascii="宋体" w:hAnsi="Times New Roman" w:eastAsia="宋体" w:cs="宋体"/>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0E9E9A84">
                    <w:pPr>
                      <w:widowControl w:val="0"/>
                      <w:autoSpaceDE w:val="0"/>
                      <w:autoSpaceDN w:val="0"/>
                      <w:adjustRightInd w:val="0"/>
                      <w:snapToGrid w:val="0"/>
                      <w:rPr>
                        <w:rFonts w:hint="eastAsia" w:ascii="宋体" w:hAnsi="Times New Roman" w:eastAsia="宋体" w:cs="宋体"/>
                        <w:sz w:val="18"/>
                        <w:szCs w:val="18"/>
                        <w:lang w:val="en-US" w:eastAsia="zh-CN" w:bidi="ar-SA"/>
                      </w:rPr>
                    </w:pPr>
                    <w:r>
                      <w:rPr>
                        <w:rFonts w:hint="eastAsia" w:ascii="宋体" w:hAnsi="Times New Roman" w:eastAsia="宋体" w:cs="宋体"/>
                        <w:sz w:val="18"/>
                        <w:szCs w:val="18"/>
                        <w:lang w:val="en-US" w:eastAsia="zh-CN" w:bidi="ar-SA"/>
                      </w:rPr>
                      <w:fldChar w:fldCharType="begin"/>
                    </w:r>
                    <w:r>
                      <w:rPr>
                        <w:rFonts w:hint="eastAsia" w:ascii="宋体" w:hAnsi="Times New Roman" w:eastAsia="宋体" w:cs="宋体"/>
                        <w:sz w:val="18"/>
                        <w:szCs w:val="18"/>
                        <w:lang w:val="en-US" w:eastAsia="zh-CN" w:bidi="ar-SA"/>
                      </w:rPr>
                      <w:instrText xml:space="preserve"> PAGE  \* MERGEFORMAT </w:instrText>
                    </w:r>
                    <w:r>
                      <w:rPr>
                        <w:rFonts w:hint="eastAsia" w:ascii="宋体" w:hAnsi="Times New Roman" w:eastAsia="宋体" w:cs="宋体"/>
                        <w:sz w:val="18"/>
                        <w:szCs w:val="18"/>
                        <w:lang w:val="en-US" w:eastAsia="zh-CN" w:bidi="ar-SA"/>
                      </w:rPr>
                      <w:fldChar w:fldCharType="separate"/>
                    </w:r>
                    <w:r>
                      <w:rPr>
                        <w:rFonts w:hint="eastAsia" w:ascii="宋体" w:hAnsi="Times New Roman" w:eastAsia="宋体" w:cs="宋体"/>
                        <w:sz w:val="18"/>
                        <w:szCs w:val="18"/>
                        <w:lang w:val="en-US" w:eastAsia="zh-CN" w:bidi="ar-SA"/>
                      </w:rPr>
                      <w:t>79</w:t>
                    </w:r>
                    <w:r>
                      <w:rPr>
                        <w:rFonts w:hint="eastAsia" w:ascii="宋体" w:hAnsi="Times New Roman" w:eastAsia="宋体" w:cs="宋体"/>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9258569"/>
      <w:docPartObj>
        <w:docPartGallery w:val="autotext"/>
      </w:docPartObj>
    </w:sdtPr>
    <w:sdtContent>
      <w:p w14:paraId="2990FAD8">
        <w:pPr>
          <w:pStyle w:val="31"/>
          <w:jc w:val="center"/>
        </w:pPr>
        <w:r>
          <w:fldChar w:fldCharType="begin"/>
        </w:r>
        <w:r>
          <w:instrText xml:space="preserve">PAGE   \* MERGEFORMAT</w:instrText>
        </w:r>
        <w:r>
          <w:fldChar w:fldCharType="separate"/>
        </w:r>
        <w:r>
          <w:rPr>
            <w:lang w:val="zh-CN" w:eastAsia="zh-CN"/>
          </w:rPr>
          <w:t>62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4973313"/>
      <w:docPartObj>
        <w:docPartGallery w:val="autotext"/>
      </w:docPartObj>
    </w:sdtPr>
    <w:sdtContent>
      <w:p w14:paraId="44FEFBDB">
        <w:pPr>
          <w:pStyle w:val="31"/>
          <w:jc w:val="center"/>
        </w:pPr>
        <w:r>
          <w:fldChar w:fldCharType="begin"/>
        </w:r>
        <w:r>
          <w:instrText xml:space="preserve">PAGE   \* MERGEFORMAT</w:instrText>
        </w:r>
        <w:r>
          <w:fldChar w:fldCharType="separate"/>
        </w:r>
        <w:r>
          <w:rPr>
            <w:lang w:val="zh-CN" w:eastAsia="zh-CN"/>
          </w:rPr>
          <w:t>73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813471"/>
      <w:docPartObj>
        <w:docPartGallery w:val="autotext"/>
      </w:docPartObj>
    </w:sdtPr>
    <w:sdtContent>
      <w:p w14:paraId="63995837">
        <w:pPr>
          <w:pStyle w:val="31"/>
          <w:jc w:val="center"/>
        </w:pPr>
        <w:r>
          <w:fldChar w:fldCharType="begin"/>
        </w:r>
        <w:r>
          <w:instrText xml:space="preserve">PAGE   \* MERGEFORMAT</w:instrText>
        </w:r>
        <w:r>
          <w:fldChar w:fldCharType="separate"/>
        </w:r>
        <w:r>
          <w:rPr>
            <w:lang w:val="zh-CN" w:eastAsia="zh-CN"/>
          </w:rPr>
          <w:t>75</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950304"/>
      <w:docPartObj>
        <w:docPartGallery w:val="autotext"/>
      </w:docPartObj>
    </w:sdtPr>
    <w:sdtContent>
      <w:p w14:paraId="19E3A6B4">
        <w:pPr>
          <w:pStyle w:val="31"/>
          <w:jc w:val="center"/>
        </w:pPr>
        <w:r>
          <w:fldChar w:fldCharType="begin"/>
        </w:r>
        <w:r>
          <w:instrText xml:space="preserve">PAGE   \* MERGEFORMAT</w:instrText>
        </w:r>
        <w:r>
          <w:fldChar w:fldCharType="separate"/>
        </w:r>
        <w:r>
          <w:rPr>
            <w:lang w:val="zh-CN" w:eastAsia="zh-CN"/>
          </w:rPr>
          <w:t>76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F619E">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F0469">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CB151">
    <w:pPr>
      <w:spacing w:before="3" w:line="200" w:lineRule="auto"/>
      <w:ind w:right="2"/>
      <w:jc w:val="right"/>
      <w:rPr>
        <w:rFonts w:ascii="微软雅黑" w:hAnsi="微软雅黑" w:eastAsia="微软雅黑" w:cs="微软雅黑"/>
        <w:sz w:val="18"/>
        <w:szCs w:val="18"/>
        <w:lang w:eastAsia="zh-CN"/>
      </w:rPr>
    </w:pPr>
    <w:r>
      <w:rPr>
        <w:rFonts w:eastAsia="Arial"/>
      </w:rPr>
      <w:pict>
        <v:shape id="_x0000_s2103" o:spid="_x0000_s2103" style="position:absolute;left:0pt;margin-left:85.05pt;margin-top:56.55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r>
      <w:rPr>
        <w:rFonts w:ascii="微软雅黑" w:hAnsi="微软雅黑" w:eastAsia="微软雅黑" w:cs="微软雅黑"/>
        <w:spacing w:val="-1"/>
        <w:sz w:val="18"/>
        <w:szCs w:val="18"/>
        <w:lang w:eastAsia="zh-CN"/>
      </w:rPr>
      <w:t>北京市政府采购项目竞争性磋商文件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DA6A">
    <w:pPr>
      <w:spacing w:before="3" w:line="200" w:lineRule="auto"/>
      <w:jc w:val="right"/>
      <w:rPr>
        <w:rFonts w:ascii="微软雅黑" w:hAnsi="微软雅黑" w:eastAsia="微软雅黑" w:cs="微软雅黑"/>
        <w:sz w:val="18"/>
        <w:szCs w:val="18"/>
        <w:lang w:eastAsia="zh-CN"/>
      </w:rPr>
    </w:pPr>
    <w:r>
      <w:rPr>
        <w:rFonts w:eastAsia="Arial"/>
      </w:rPr>
      <w:pict>
        <v:shape id="_x0000_s2097" o:spid="_x0000_s2097" style="position:absolute;left:0pt;margin-left:85.05pt;margin-top:56.55pt;height:0.75pt;width:453.65pt;mso-position-horizontal-relative:page;mso-position-vertical-relative:page;z-index:251660288;mso-width-relative:page;mso-height-relative:page;" fillcolor="#000000" filled="t" stroked="f" coordsize="9072,15" o:allowincell="f" path="m0,0l9072,0,9072,14,0,14,0,0xe">
          <v:path/>
          <v:fill on="t" focussize="0,0"/>
          <v:stroke on="f"/>
          <v:imagedata o:title=""/>
          <o:lock v:ext="edit"/>
        </v:shape>
      </w:pict>
    </w:r>
    <w:r>
      <w:rPr>
        <w:rFonts w:ascii="微软雅黑" w:hAnsi="微软雅黑" w:eastAsia="微软雅黑" w:cs="微软雅黑"/>
        <w:spacing w:val="-1"/>
        <w:sz w:val="18"/>
        <w:szCs w:val="18"/>
        <w:lang w:eastAsia="zh-CN"/>
      </w:rPr>
      <w:t>北京市政府采购项目竞争性磋商文件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C9CE">
    <w:pPr>
      <w:spacing w:before="3" w:line="200" w:lineRule="auto"/>
      <w:ind w:right="4"/>
      <w:jc w:val="right"/>
      <w:rPr>
        <w:rFonts w:ascii="微软雅黑" w:hAnsi="微软雅黑" w:eastAsia="微软雅黑" w:cs="微软雅黑"/>
        <w:sz w:val="18"/>
        <w:szCs w:val="18"/>
        <w:lang w:eastAsia="zh-CN"/>
      </w:rPr>
    </w:pPr>
    <w:r>
      <w:rPr>
        <w:rFonts w:eastAsia="Arial"/>
      </w:rPr>
      <w:pict>
        <v:shape id="_x0000_s2064" o:spid="_x0000_s2064" style="position:absolute;left:0pt;margin-left:85.05pt;margin-top:56.55pt;height:0.75pt;width:453.65pt;mso-position-horizontal-relative:page;mso-position-vertical-relative:page;z-index:251662336;mso-width-relative:page;mso-height-relative:page;" fillcolor="#000000" filled="t" stroked="f" coordsize="9072,15" o:allowincell="f" path="m0,0l9072,0,9072,14,0,14,0,0xe">
          <v:path/>
          <v:fill on="t" focussize="0,0"/>
          <v:stroke on="f"/>
          <v:imagedata o:title=""/>
          <o:lock v:ext="edit"/>
        </v:shape>
      </w:pict>
    </w:r>
    <w:r>
      <w:rPr>
        <w:rFonts w:ascii="微软雅黑" w:hAnsi="微软雅黑" w:eastAsia="微软雅黑" w:cs="微软雅黑"/>
        <w:spacing w:val="-1"/>
        <w:sz w:val="18"/>
        <w:szCs w:val="18"/>
        <w:lang w:eastAsia="zh-CN"/>
      </w:rPr>
      <w:t>北京市政府采购项目竞争性磋商文件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B1C5D">
    <w:pPr>
      <w:spacing w:before="3" w:line="200" w:lineRule="auto"/>
      <w:ind w:left="10520" w:firstLine="420" w:firstLineChars="200"/>
      <w:rPr>
        <w:rFonts w:ascii="微软雅黑" w:hAnsi="微软雅黑" w:eastAsia="微软雅黑" w:cs="微软雅黑"/>
        <w:sz w:val="18"/>
        <w:szCs w:val="18"/>
        <w:lang w:eastAsia="zh-CN"/>
      </w:rPr>
    </w:pPr>
    <w:r>
      <w:rPr>
        <w:rFonts w:eastAsia="Arial"/>
      </w:rPr>
      <w:pict>
        <v:shape id="_x0000_s2056" o:spid="_x0000_s2056" style="position:absolute;left:0pt;margin-left:70.9pt;margin-top:56.55pt;height:0.75pt;width:700.25pt;mso-position-horizontal-relative:page;mso-position-vertical-relative:page;z-index:251663360;mso-width-relative:page;mso-height-relative:page;" fillcolor="#000000" filled="t" stroked="f" coordsize="14005,15" o:allowincell="f" path="m0,0l14004,0,14004,14,0,14,0,0xe">
          <v:path/>
          <v:fill on="t" focussize="0,0"/>
          <v:stroke on="f"/>
          <v:imagedata o:title=""/>
          <o:lock v:ext="edit"/>
        </v:shape>
      </w:pict>
    </w:r>
    <w:r>
      <w:rPr>
        <w:rFonts w:ascii="微软雅黑" w:hAnsi="微软雅黑" w:eastAsia="微软雅黑" w:cs="微软雅黑"/>
        <w:spacing w:val="-1"/>
        <w:sz w:val="18"/>
        <w:szCs w:val="18"/>
        <w:lang w:eastAsia="zh-CN"/>
      </w:rPr>
      <w:t>北京市政府采购项目竞争性磋商文件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00C03">
    <w:pPr>
      <w:spacing w:before="3" w:line="200" w:lineRule="auto"/>
      <w:ind w:right="6"/>
      <w:jc w:val="right"/>
      <w:rPr>
        <w:rFonts w:ascii="微软雅黑" w:hAnsi="微软雅黑" w:eastAsia="微软雅黑" w:cs="微软雅黑"/>
        <w:sz w:val="18"/>
        <w:szCs w:val="18"/>
        <w:lang w:eastAsia="zh-CN"/>
      </w:rPr>
    </w:pPr>
    <w:r>
      <w:rPr>
        <w:rFonts w:eastAsia="Arial"/>
        <w:lang w:eastAsia="zh-CN"/>
      </w:rP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718185</wp:posOffset>
              </wp:positionV>
              <wp:extent cx="5761355" cy="9525"/>
              <wp:effectExtent l="3810" t="3810" r="0" b="0"/>
              <wp:wrapNone/>
              <wp:docPr id="3" name="任意多边形 3"/>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5.05pt;margin-top:56.55pt;height:0.75pt;width:453.65pt;mso-position-horizontal-relative:page;mso-position-vertical-relative:page;z-index:251664384;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GSafo/YAAAADAEAAA8AAAAAAAAAAQAgAAAAIgAA&#10;AGRycy9kb3ducmV2LnhtbFBLAQIUABQAAAAIAIdO4kBXgZUVJQMAAL0HAAAOAAAAAAAAAAEAIAAA&#10;ACcBAABkcnMvZTJvRG9jLnhtbFBLBQYAAAAABgAGAFkBAAC+BgAAAAA=&#10;" path="m0,0l9072,0,9072,14,0,14,0,0xe">
              <v:path o:connectlocs="0,0;5761355,0;5761355,8890;0,8890;0,0" o:connectangles="0,0,0,0,0"/>
              <v:fill on="t" focussize="0,0"/>
              <v:stroke on="f"/>
              <v:imagedata o:title=""/>
              <o:lock v:ext="edit" aspectratio="f"/>
            </v:shape>
          </w:pict>
        </mc:Fallback>
      </mc:AlternateContent>
    </w:r>
    <w:r>
      <w:rPr>
        <w:rFonts w:ascii="微软雅黑" w:hAnsi="微软雅黑" w:eastAsia="微软雅黑" w:cs="微软雅黑"/>
        <w:spacing w:val="-1"/>
        <w:sz w:val="18"/>
        <w:szCs w:val="18"/>
        <w:lang w:eastAsia="zh-CN"/>
      </w:rPr>
      <w:t>北京市政府采购项目竞争性磋商文件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B2C07"/>
    <w:multiLevelType w:val="singleLevel"/>
    <w:tmpl w:val="8D2B2C07"/>
    <w:lvl w:ilvl="0" w:tentative="0">
      <w:start w:val="5"/>
      <w:numFmt w:val="chineseCounting"/>
      <w:suff w:val="space"/>
      <w:lvlText w:val="第%1章"/>
      <w:lvlJc w:val="left"/>
      <w:rPr>
        <w:rFonts w:hint="eastAsia"/>
      </w:rPr>
    </w:lvl>
  </w:abstractNum>
  <w:abstractNum w:abstractNumId="1">
    <w:nsid w:val="A020F761"/>
    <w:multiLevelType w:val="multilevel"/>
    <w:tmpl w:val="A020F761"/>
    <w:lvl w:ilvl="0" w:tentative="0">
      <w:start w:val="1"/>
      <w:numFmt w:val="decimal"/>
      <w:lvlText w:val="（%1）"/>
      <w:lvlJc w:val="left"/>
      <w:pPr>
        <w:ind w:left="630" w:leftChars="0" w:firstLine="0" w:firstLineChars="0"/>
      </w:pPr>
      <w:rPr>
        <w:rFonts w:hint="default" w:ascii="宋体" w:eastAsia="宋体" w:cs="宋体"/>
        <w:spacing w:val="-44"/>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2">
    <w:nsid w:val="CFE7EB1D"/>
    <w:multiLevelType w:val="multilevel"/>
    <w:tmpl w:val="CFE7EB1D"/>
    <w:lvl w:ilvl="0" w:tentative="0">
      <w:start w:val="13"/>
      <w:numFmt w:val="decimal"/>
      <w:lvlText w:val="%1"/>
      <w:lvlJc w:val="left"/>
      <w:pPr>
        <w:ind w:left="543" w:hanging="425"/>
      </w:pPr>
      <w:rPr>
        <w:rFonts w:hint="default" w:ascii="宋体" w:eastAsia="宋体" w:cs="宋体"/>
        <w:b/>
        <w:w w:val="99"/>
        <w:sz w:val="28"/>
        <w:szCs w:val="28"/>
        <w:u w:val="none"/>
      </w:rPr>
    </w:lvl>
    <w:lvl w:ilvl="1" w:tentative="0">
      <w:start w:val="1"/>
      <w:numFmt w:val="decimal"/>
      <w:lvlText w:val="%1.%2"/>
      <w:lvlJc w:val="left"/>
      <w:pPr>
        <w:ind w:left="754" w:hanging="636"/>
      </w:pPr>
      <w:rPr>
        <w:rFonts w:hint="default" w:ascii="宋体" w:eastAsia="宋体" w:cs="宋体"/>
        <w:b/>
        <w:w w:val="99"/>
        <w:sz w:val="28"/>
        <w:szCs w:val="28"/>
        <w:u w:val="none"/>
      </w:rPr>
    </w:lvl>
    <w:lvl w:ilvl="2" w:tentative="0">
      <w:start w:val="1"/>
      <w:numFmt w:val="decimal"/>
      <w:lvlText w:val="%1.%2.%3"/>
      <w:lvlJc w:val="left"/>
      <w:pPr>
        <w:ind w:left="420" w:leftChars="0" w:firstLine="0" w:firstLineChars="0"/>
      </w:pPr>
      <w:rPr>
        <w:rFonts w:hint="default" w:cs="Times New Roman"/>
        <w:u w:val="none"/>
      </w:rPr>
    </w:lvl>
    <w:lvl w:ilvl="3" w:tentative="0">
      <w:start w:val="1"/>
      <w:numFmt w:val="decimal"/>
      <w:lvlText w:val="%1.%2.%3.%4"/>
      <w:lvlJc w:val="left"/>
      <w:pPr>
        <w:ind w:left="1678" w:hanging="900"/>
      </w:pPr>
      <w:rPr>
        <w:rFonts w:hint="default" w:ascii="宋体" w:eastAsia="宋体" w:cs="宋体"/>
        <w:sz w:val="24"/>
        <w:szCs w:val="24"/>
        <w:u w:val="none"/>
      </w:rPr>
    </w:lvl>
    <w:lvl w:ilvl="4" w:tentative="0">
      <w:start w:val="0"/>
      <w:numFmt w:val="bullet"/>
      <w:lvlText w:val="•"/>
      <w:lvlJc w:val="left"/>
      <w:pPr>
        <w:ind w:left="1440" w:hanging="900"/>
      </w:pPr>
      <w:rPr>
        <w:rFonts w:hint="default"/>
        <w:u w:val="none"/>
      </w:rPr>
    </w:lvl>
    <w:lvl w:ilvl="5" w:tentative="0">
      <w:start w:val="0"/>
      <w:numFmt w:val="bullet"/>
      <w:lvlText w:val="•"/>
      <w:lvlJc w:val="left"/>
      <w:pPr>
        <w:ind w:left="1560" w:hanging="900"/>
      </w:pPr>
      <w:rPr>
        <w:rFonts w:hint="default"/>
        <w:u w:val="none"/>
      </w:rPr>
    </w:lvl>
    <w:lvl w:ilvl="6" w:tentative="0">
      <w:start w:val="0"/>
      <w:numFmt w:val="bullet"/>
      <w:lvlText w:val="•"/>
      <w:lvlJc w:val="left"/>
      <w:pPr>
        <w:ind w:left="1680" w:hanging="900"/>
      </w:pPr>
      <w:rPr>
        <w:rFonts w:hint="default"/>
        <w:u w:val="none"/>
      </w:rPr>
    </w:lvl>
    <w:lvl w:ilvl="7" w:tentative="0">
      <w:start w:val="0"/>
      <w:numFmt w:val="bullet"/>
      <w:lvlText w:val="•"/>
      <w:lvlJc w:val="left"/>
      <w:pPr>
        <w:ind w:left="3911" w:hanging="900"/>
      </w:pPr>
      <w:rPr>
        <w:rFonts w:hint="default"/>
        <w:u w:val="none"/>
      </w:rPr>
    </w:lvl>
    <w:lvl w:ilvl="8" w:tentative="0">
      <w:start w:val="0"/>
      <w:numFmt w:val="bullet"/>
      <w:lvlText w:val="•"/>
      <w:lvlJc w:val="left"/>
      <w:pPr>
        <w:ind w:left="6143" w:hanging="900"/>
      </w:pPr>
      <w:rPr>
        <w:rFonts w:hint="default"/>
        <w:u w:val="none"/>
      </w:rPr>
    </w:lvl>
  </w:abstractNum>
  <w:abstractNum w:abstractNumId="3">
    <w:nsid w:val="E83C324F"/>
    <w:multiLevelType w:val="multilevel"/>
    <w:tmpl w:val="E83C324F"/>
    <w:lvl w:ilvl="0" w:tentative="0">
      <w:start w:val="1"/>
      <w:numFmt w:val="decimal"/>
      <w:lvlText w:val="（%1）"/>
      <w:lvlJc w:val="left"/>
      <w:pPr>
        <w:ind w:left="630" w:leftChars="0" w:firstLine="0" w:firstLineChars="0"/>
      </w:pPr>
      <w:rPr>
        <w:rFonts w:hint="default" w:ascii="宋体" w:eastAsia="宋体" w:cs="宋体"/>
        <w:spacing w:val="-58"/>
        <w:sz w:val="22"/>
        <w:szCs w:val="22"/>
        <w:u w:val="none"/>
      </w:rPr>
    </w:lvl>
    <w:lvl w:ilvl="1" w:tentative="0">
      <w:start w:val="0"/>
      <w:numFmt w:val="bullet"/>
      <w:lvlText w:val="•"/>
      <w:lvlJc w:val="left"/>
      <w:pPr>
        <w:ind w:left="1798" w:hanging="601"/>
      </w:pPr>
      <w:rPr>
        <w:rFonts w:hint="default"/>
        <w:u w:val="none"/>
      </w:rPr>
    </w:lvl>
    <w:lvl w:ilvl="2" w:tentative="0">
      <w:start w:val="0"/>
      <w:numFmt w:val="bullet"/>
      <w:lvlText w:val="•"/>
      <w:lvlJc w:val="left"/>
      <w:pPr>
        <w:ind w:left="2847" w:hanging="601"/>
      </w:pPr>
      <w:rPr>
        <w:rFonts w:hint="default"/>
        <w:u w:val="none"/>
      </w:rPr>
    </w:lvl>
    <w:lvl w:ilvl="3" w:tentative="0">
      <w:start w:val="0"/>
      <w:numFmt w:val="bullet"/>
      <w:lvlText w:val="•"/>
      <w:lvlJc w:val="left"/>
      <w:pPr>
        <w:ind w:left="3895" w:hanging="601"/>
      </w:pPr>
      <w:rPr>
        <w:rFonts w:hint="default"/>
        <w:u w:val="none"/>
      </w:rPr>
    </w:lvl>
    <w:lvl w:ilvl="4" w:tentative="0">
      <w:start w:val="0"/>
      <w:numFmt w:val="bullet"/>
      <w:lvlText w:val="•"/>
      <w:lvlJc w:val="left"/>
      <w:pPr>
        <w:ind w:left="4944" w:hanging="601"/>
      </w:pPr>
      <w:rPr>
        <w:rFonts w:hint="default"/>
        <w:u w:val="none"/>
      </w:rPr>
    </w:lvl>
    <w:lvl w:ilvl="5" w:tentative="0">
      <w:start w:val="0"/>
      <w:numFmt w:val="bullet"/>
      <w:lvlText w:val="•"/>
      <w:lvlJc w:val="left"/>
      <w:pPr>
        <w:ind w:left="5993" w:hanging="601"/>
      </w:pPr>
      <w:rPr>
        <w:rFonts w:hint="default"/>
        <w:u w:val="none"/>
      </w:rPr>
    </w:lvl>
    <w:lvl w:ilvl="6" w:tentative="0">
      <w:start w:val="0"/>
      <w:numFmt w:val="bullet"/>
      <w:lvlText w:val="•"/>
      <w:lvlJc w:val="left"/>
      <w:pPr>
        <w:ind w:left="7041" w:hanging="601"/>
      </w:pPr>
      <w:rPr>
        <w:rFonts w:hint="default"/>
        <w:u w:val="none"/>
      </w:rPr>
    </w:lvl>
    <w:lvl w:ilvl="7" w:tentative="0">
      <w:start w:val="0"/>
      <w:numFmt w:val="bullet"/>
      <w:lvlText w:val="•"/>
      <w:lvlJc w:val="left"/>
      <w:pPr>
        <w:ind w:left="8090" w:hanging="601"/>
      </w:pPr>
      <w:rPr>
        <w:rFonts w:hint="default"/>
        <w:u w:val="none"/>
      </w:rPr>
    </w:lvl>
    <w:lvl w:ilvl="8" w:tentative="0">
      <w:start w:val="0"/>
      <w:numFmt w:val="bullet"/>
      <w:lvlText w:val="•"/>
      <w:lvlJc w:val="left"/>
      <w:pPr>
        <w:ind w:left="9139" w:hanging="601"/>
      </w:pPr>
      <w:rPr>
        <w:rFonts w:hint="default"/>
        <w:u w:val="none"/>
      </w:rPr>
    </w:lvl>
  </w:abstractNum>
  <w:abstractNum w:abstractNumId="4">
    <w:nsid w:val="0000000A"/>
    <w:multiLevelType w:val="multilevel"/>
    <w:tmpl w:val="0000000A"/>
    <w:lvl w:ilvl="0" w:tentative="0">
      <w:start w:val="1"/>
      <w:numFmt w:val="decimal"/>
      <w:pStyle w:val="163"/>
      <w:lvlText w:val="%1."/>
      <w:lvlJc w:val="left"/>
      <w:pPr>
        <w:ind w:left="420" w:hanging="420"/>
      </w:pPr>
    </w:lvl>
    <w:lvl w:ilvl="1" w:tentative="0">
      <w:start w:val="1"/>
      <w:numFmt w:val="decimal"/>
      <w:pStyle w:val="162"/>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pStyle w:val="160"/>
      <w:lvlText w:val="%4."/>
      <w:lvlJc w:val="left"/>
      <w:pPr>
        <w:ind w:left="1680" w:hanging="420"/>
      </w:pPr>
    </w:lvl>
    <w:lvl w:ilvl="4" w:tentative="0">
      <w:start w:val="1"/>
      <w:numFmt w:val="lowerLetter"/>
      <w:pStyle w:val="159"/>
      <w:lvlText w:val="%5)"/>
      <w:lvlJc w:val="left"/>
      <w:pPr>
        <w:ind w:left="2100" w:hanging="420"/>
      </w:pPr>
    </w:lvl>
    <w:lvl w:ilvl="5" w:tentative="0">
      <w:start w:val="1"/>
      <w:numFmt w:val="lowerRoman"/>
      <w:pStyle w:val="216"/>
      <w:lvlText w:val="%6."/>
      <w:lvlJc w:val="right"/>
      <w:pPr>
        <w:ind w:left="2520" w:hanging="420"/>
      </w:pPr>
    </w:lvl>
    <w:lvl w:ilvl="6" w:tentative="0">
      <w:start w:val="1"/>
      <w:numFmt w:val="decimal"/>
      <w:pStyle w:val="238"/>
      <w:lvlText w:val="%7."/>
      <w:lvlJc w:val="left"/>
      <w:pPr>
        <w:ind w:left="2940" w:hanging="420"/>
      </w:pPr>
    </w:lvl>
    <w:lvl w:ilvl="7" w:tentative="0">
      <w:start w:val="1"/>
      <w:numFmt w:val="lowerLetter"/>
      <w:pStyle w:val="203"/>
      <w:lvlText w:val="%8)"/>
      <w:lvlJc w:val="left"/>
      <w:pPr>
        <w:ind w:left="3360" w:hanging="420"/>
      </w:pPr>
    </w:lvl>
    <w:lvl w:ilvl="8" w:tentative="0">
      <w:start w:val="1"/>
      <w:numFmt w:val="lowerRoman"/>
      <w:lvlText w:val="%9."/>
      <w:lvlJc w:val="right"/>
      <w:pPr>
        <w:ind w:left="3780" w:hanging="420"/>
      </w:pPr>
    </w:lvl>
  </w:abstractNum>
  <w:abstractNum w:abstractNumId="5">
    <w:nsid w:val="0000000D"/>
    <w:multiLevelType w:val="multilevel"/>
    <w:tmpl w:val="0000000D"/>
    <w:lvl w:ilvl="0" w:tentative="0">
      <w:start w:val="1"/>
      <w:numFmt w:val="lowerLetter"/>
      <w:pStyle w:val="256"/>
      <w:lvlText w:val="%1)"/>
      <w:lvlJc w:val="left"/>
      <w:pPr>
        <w:ind w:left="902" w:hanging="420"/>
      </w:pPr>
      <w:rPr>
        <w:color w:val="auto"/>
      </w:rPr>
    </w:lvl>
    <w:lvl w:ilvl="1" w:tentative="0">
      <w:start w:val="1"/>
      <w:numFmt w:val="lowerLetter"/>
      <w:pStyle w:val="259"/>
      <w:lvlText w:val="%2)"/>
      <w:lvlJc w:val="left"/>
      <w:pPr>
        <w:ind w:left="1322" w:hanging="420"/>
      </w:pPr>
    </w:lvl>
    <w:lvl w:ilvl="2" w:tentative="0">
      <w:start w:val="1"/>
      <w:numFmt w:val="lowerRoman"/>
      <w:pStyle w:val="285"/>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13"/>
    <w:multiLevelType w:val="singleLevel"/>
    <w:tmpl w:val="00000013"/>
    <w:lvl w:ilvl="0" w:tentative="0">
      <w:start w:val="1"/>
      <w:numFmt w:val="decimal"/>
      <w:pStyle w:val="229"/>
      <w:lvlText w:val="%1."/>
      <w:lvlJc w:val="left"/>
      <w:pPr>
        <w:tabs>
          <w:tab w:val="left" w:pos="360"/>
        </w:tabs>
        <w:ind w:left="360" w:hanging="360"/>
      </w:pPr>
      <w:rPr>
        <w:rFonts w:hint="default"/>
      </w:rPr>
    </w:lvl>
  </w:abstractNum>
  <w:abstractNum w:abstractNumId="7">
    <w:nsid w:val="00000026"/>
    <w:multiLevelType w:val="multilevel"/>
    <w:tmpl w:val="00000026"/>
    <w:lvl w:ilvl="0" w:tentative="0">
      <w:start w:val="1"/>
      <w:numFmt w:val="decimal"/>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21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8">
    <w:nsid w:val="00000028"/>
    <w:multiLevelType w:val="multilevel"/>
    <w:tmpl w:val="00000028"/>
    <w:lvl w:ilvl="0" w:tentative="0">
      <w:start w:val="1"/>
      <w:numFmt w:val="decimal"/>
      <w:pStyle w:val="226"/>
      <w:lvlText w:val="%1．"/>
      <w:lvlJc w:val="left"/>
      <w:pPr>
        <w:tabs>
          <w:tab w:val="left" w:pos="768"/>
        </w:tabs>
        <w:ind w:left="768" w:hanging="360"/>
      </w:pPr>
      <w:rPr>
        <w:rFonts w:hint="eastAsia"/>
      </w:rPr>
    </w:lvl>
    <w:lvl w:ilvl="1" w:tentative="0">
      <w:start w:val="1"/>
      <w:numFmt w:val="decimal"/>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9">
    <w:nsid w:val="0000002F"/>
    <w:multiLevelType w:val="multilevel"/>
    <w:tmpl w:val="0000002F"/>
    <w:lvl w:ilvl="0" w:tentative="0">
      <w:start w:val="1"/>
      <w:numFmt w:val="decimal"/>
      <w:pStyle w:val="18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403"/>
    <w:multiLevelType w:val="multilevel"/>
    <w:tmpl w:val="00000403"/>
    <w:lvl w:ilvl="0" w:tentative="0">
      <w:start w:val="1"/>
      <w:numFmt w:val="decimal"/>
      <w:lvlText w:val="%1"/>
      <w:lvlJc w:val="left"/>
      <w:pPr>
        <w:ind w:left="1256" w:hanging="665"/>
      </w:pPr>
      <w:rPr>
        <w:rFonts w:hint="default" w:cs="Times New Roman"/>
        <w:u w:val="none"/>
      </w:rPr>
    </w:lvl>
    <w:lvl w:ilvl="1" w:tentative="0">
      <w:start w:val="1"/>
      <w:numFmt w:val="decimal"/>
      <w:lvlText w:val="%1.%2"/>
      <w:lvlJc w:val="left"/>
      <w:pPr>
        <w:ind w:left="1256" w:hanging="665"/>
      </w:pPr>
      <w:rPr>
        <w:rFonts w:hint="default" w:cs="Times New Roman"/>
        <w:u w:val="none"/>
      </w:rPr>
    </w:lvl>
    <w:lvl w:ilvl="2" w:tentative="0">
      <w:start w:val="2"/>
      <w:numFmt w:val="decimal"/>
      <w:lvlText w:val="%1.%2.%3"/>
      <w:lvlJc w:val="left"/>
      <w:pPr>
        <w:ind w:left="1256" w:hanging="665"/>
      </w:pPr>
      <w:rPr>
        <w:rFonts w:hint="default" w:ascii="宋体" w:eastAsia="宋体" w:cs="宋体"/>
        <w:b/>
        <w:w w:val="99"/>
        <w:sz w:val="24"/>
        <w:szCs w:val="24"/>
        <w:u w:val="none"/>
      </w:rPr>
    </w:lvl>
    <w:lvl w:ilvl="3" w:tentative="0">
      <w:start w:val="1"/>
      <w:numFmt w:val="decimal"/>
      <w:lvlText w:val="%1.%2.%3.%4"/>
      <w:lvlJc w:val="left"/>
      <w:pPr>
        <w:ind w:left="1558" w:hanging="960"/>
      </w:pPr>
      <w:rPr>
        <w:rFonts w:hint="default" w:ascii="宋体" w:eastAsia="宋体" w:cs="宋体"/>
        <w:sz w:val="24"/>
        <w:szCs w:val="24"/>
        <w:u w:val="none"/>
      </w:rPr>
    </w:lvl>
    <w:lvl w:ilvl="4" w:tentative="0">
      <w:start w:val="0"/>
      <w:numFmt w:val="bullet"/>
      <w:lvlText w:val="•"/>
      <w:lvlJc w:val="left"/>
      <w:pPr>
        <w:ind w:left="4575" w:hanging="960"/>
      </w:pPr>
      <w:rPr>
        <w:rFonts w:hint="default"/>
        <w:u w:val="none"/>
      </w:rPr>
    </w:lvl>
    <w:lvl w:ilvl="5" w:tentative="0">
      <w:start w:val="0"/>
      <w:numFmt w:val="bullet"/>
      <w:lvlText w:val="•"/>
      <w:lvlJc w:val="left"/>
      <w:pPr>
        <w:ind w:left="5580" w:hanging="960"/>
      </w:pPr>
      <w:rPr>
        <w:rFonts w:hint="default"/>
        <w:u w:val="none"/>
      </w:rPr>
    </w:lvl>
    <w:lvl w:ilvl="6" w:tentative="0">
      <w:start w:val="0"/>
      <w:numFmt w:val="bullet"/>
      <w:lvlText w:val="•"/>
      <w:lvlJc w:val="left"/>
      <w:pPr>
        <w:ind w:left="6585" w:hanging="960"/>
      </w:pPr>
      <w:rPr>
        <w:rFonts w:hint="default"/>
        <w:u w:val="none"/>
      </w:rPr>
    </w:lvl>
    <w:lvl w:ilvl="7" w:tentative="0">
      <w:start w:val="0"/>
      <w:numFmt w:val="bullet"/>
      <w:lvlText w:val="•"/>
      <w:lvlJc w:val="left"/>
      <w:pPr>
        <w:ind w:left="7590" w:hanging="960"/>
      </w:pPr>
      <w:rPr>
        <w:rFonts w:hint="default"/>
        <w:u w:val="none"/>
      </w:rPr>
    </w:lvl>
    <w:lvl w:ilvl="8" w:tentative="0">
      <w:start w:val="0"/>
      <w:numFmt w:val="bullet"/>
      <w:lvlText w:val="•"/>
      <w:lvlJc w:val="left"/>
      <w:pPr>
        <w:ind w:left="8596" w:hanging="960"/>
      </w:pPr>
      <w:rPr>
        <w:rFonts w:hint="default"/>
        <w:u w:val="none"/>
      </w:rPr>
    </w:lvl>
  </w:abstractNum>
  <w:abstractNum w:abstractNumId="11">
    <w:nsid w:val="00000404"/>
    <w:multiLevelType w:val="multilevel"/>
    <w:tmpl w:val="00000404"/>
    <w:lvl w:ilvl="0" w:tentative="0">
      <w:start w:val="1"/>
      <w:numFmt w:val="decimal"/>
      <w:lvlText w:val="%1"/>
      <w:lvlJc w:val="left"/>
      <w:pPr>
        <w:ind w:left="1256" w:hanging="665"/>
      </w:pPr>
      <w:rPr>
        <w:rFonts w:hint="default" w:cs="Times New Roman"/>
        <w:u w:val="none"/>
      </w:rPr>
    </w:lvl>
    <w:lvl w:ilvl="1" w:tentative="0">
      <w:start w:val="1"/>
      <w:numFmt w:val="decimal"/>
      <w:lvlText w:val="%1.%2"/>
      <w:lvlJc w:val="left"/>
      <w:pPr>
        <w:ind w:left="1256" w:hanging="665"/>
      </w:pPr>
      <w:rPr>
        <w:rFonts w:hint="default" w:cs="Times New Roman"/>
        <w:u w:val="none"/>
      </w:rPr>
    </w:lvl>
    <w:lvl w:ilvl="2" w:tentative="0">
      <w:start w:val="3"/>
      <w:numFmt w:val="decimal"/>
      <w:lvlText w:val="%1.%2.%3"/>
      <w:lvlJc w:val="left"/>
      <w:pPr>
        <w:ind w:left="1256" w:hanging="665"/>
      </w:pPr>
      <w:rPr>
        <w:rFonts w:hint="default" w:ascii="宋体" w:eastAsia="宋体" w:cs="宋体"/>
        <w:b/>
        <w:w w:val="99"/>
        <w:sz w:val="24"/>
        <w:szCs w:val="24"/>
        <w:u w:val="none"/>
      </w:rPr>
    </w:lvl>
    <w:lvl w:ilvl="3" w:tentative="0">
      <w:start w:val="1"/>
      <w:numFmt w:val="decimal"/>
      <w:lvlText w:val="%1.%2.%3.%4"/>
      <w:lvlJc w:val="left"/>
      <w:pPr>
        <w:ind w:left="1558" w:hanging="960"/>
      </w:pPr>
      <w:rPr>
        <w:rFonts w:hint="default" w:ascii="宋体" w:eastAsia="宋体" w:cs="宋体"/>
        <w:sz w:val="24"/>
        <w:szCs w:val="24"/>
        <w:u w:val="none"/>
      </w:rPr>
    </w:lvl>
    <w:lvl w:ilvl="4" w:tentative="0">
      <w:start w:val="0"/>
      <w:numFmt w:val="bullet"/>
      <w:lvlText w:val="•"/>
      <w:lvlJc w:val="left"/>
      <w:pPr>
        <w:ind w:left="4575" w:hanging="960"/>
      </w:pPr>
      <w:rPr>
        <w:rFonts w:hint="default"/>
        <w:u w:val="none"/>
      </w:rPr>
    </w:lvl>
    <w:lvl w:ilvl="5" w:tentative="0">
      <w:start w:val="0"/>
      <w:numFmt w:val="bullet"/>
      <w:lvlText w:val="•"/>
      <w:lvlJc w:val="left"/>
      <w:pPr>
        <w:ind w:left="5580" w:hanging="960"/>
      </w:pPr>
      <w:rPr>
        <w:rFonts w:hint="default"/>
        <w:u w:val="none"/>
      </w:rPr>
    </w:lvl>
    <w:lvl w:ilvl="6" w:tentative="0">
      <w:start w:val="0"/>
      <w:numFmt w:val="bullet"/>
      <w:lvlText w:val="•"/>
      <w:lvlJc w:val="left"/>
      <w:pPr>
        <w:ind w:left="6585" w:hanging="960"/>
      </w:pPr>
      <w:rPr>
        <w:rFonts w:hint="default"/>
        <w:u w:val="none"/>
      </w:rPr>
    </w:lvl>
    <w:lvl w:ilvl="7" w:tentative="0">
      <w:start w:val="0"/>
      <w:numFmt w:val="bullet"/>
      <w:lvlText w:val="•"/>
      <w:lvlJc w:val="left"/>
      <w:pPr>
        <w:ind w:left="7590" w:hanging="960"/>
      </w:pPr>
      <w:rPr>
        <w:rFonts w:hint="default"/>
        <w:u w:val="none"/>
      </w:rPr>
    </w:lvl>
    <w:lvl w:ilvl="8" w:tentative="0">
      <w:start w:val="0"/>
      <w:numFmt w:val="bullet"/>
      <w:lvlText w:val="•"/>
      <w:lvlJc w:val="left"/>
      <w:pPr>
        <w:ind w:left="8596" w:hanging="960"/>
      </w:pPr>
      <w:rPr>
        <w:rFonts w:hint="default"/>
        <w:u w:val="none"/>
      </w:rPr>
    </w:lvl>
  </w:abstractNum>
  <w:abstractNum w:abstractNumId="12">
    <w:nsid w:val="00000405"/>
    <w:multiLevelType w:val="multilevel"/>
    <w:tmpl w:val="00000405"/>
    <w:lvl w:ilvl="0" w:tentative="0">
      <w:start w:val="1"/>
      <w:numFmt w:val="decimal"/>
      <w:lvlText w:val="%1"/>
      <w:lvlJc w:val="left"/>
      <w:pPr>
        <w:ind w:left="1256" w:hanging="665"/>
      </w:pPr>
      <w:rPr>
        <w:rFonts w:hint="default" w:cs="Times New Roman"/>
        <w:u w:val="none"/>
      </w:rPr>
    </w:lvl>
    <w:lvl w:ilvl="1" w:tentative="0">
      <w:start w:val="1"/>
      <w:numFmt w:val="decimal"/>
      <w:lvlText w:val="%1.%2"/>
      <w:lvlJc w:val="left"/>
      <w:pPr>
        <w:ind w:left="1256" w:hanging="665"/>
      </w:pPr>
      <w:rPr>
        <w:rFonts w:hint="default" w:cs="Times New Roman"/>
        <w:u w:val="none"/>
      </w:rPr>
    </w:lvl>
    <w:lvl w:ilvl="2" w:tentative="0">
      <w:start w:val="4"/>
      <w:numFmt w:val="decimal"/>
      <w:lvlText w:val="%1.%2.%3"/>
      <w:lvlJc w:val="left"/>
      <w:pPr>
        <w:ind w:left="1256" w:hanging="665"/>
      </w:pPr>
      <w:rPr>
        <w:rFonts w:hint="default" w:ascii="宋体" w:eastAsia="宋体" w:cs="宋体"/>
        <w:b/>
        <w:w w:val="99"/>
        <w:sz w:val="24"/>
        <w:szCs w:val="24"/>
        <w:u w:val="none"/>
      </w:rPr>
    </w:lvl>
    <w:lvl w:ilvl="3" w:tentative="0">
      <w:start w:val="1"/>
      <w:numFmt w:val="decimal"/>
      <w:lvlText w:val="%1.%2.%3.%4"/>
      <w:lvlJc w:val="left"/>
      <w:pPr>
        <w:ind w:left="1558" w:hanging="960"/>
      </w:pPr>
      <w:rPr>
        <w:rFonts w:hint="default" w:ascii="宋体" w:eastAsia="宋体" w:cs="宋体"/>
        <w:sz w:val="24"/>
        <w:szCs w:val="24"/>
        <w:u w:val="none"/>
      </w:rPr>
    </w:lvl>
    <w:lvl w:ilvl="4" w:tentative="0">
      <w:start w:val="0"/>
      <w:numFmt w:val="bullet"/>
      <w:lvlText w:val="•"/>
      <w:lvlJc w:val="left"/>
      <w:pPr>
        <w:ind w:left="4575" w:hanging="960"/>
      </w:pPr>
      <w:rPr>
        <w:rFonts w:hint="default"/>
        <w:u w:val="none"/>
      </w:rPr>
    </w:lvl>
    <w:lvl w:ilvl="5" w:tentative="0">
      <w:start w:val="0"/>
      <w:numFmt w:val="bullet"/>
      <w:lvlText w:val="•"/>
      <w:lvlJc w:val="left"/>
      <w:pPr>
        <w:ind w:left="5580" w:hanging="960"/>
      </w:pPr>
      <w:rPr>
        <w:rFonts w:hint="default"/>
        <w:u w:val="none"/>
      </w:rPr>
    </w:lvl>
    <w:lvl w:ilvl="6" w:tentative="0">
      <w:start w:val="0"/>
      <w:numFmt w:val="bullet"/>
      <w:lvlText w:val="•"/>
      <w:lvlJc w:val="left"/>
      <w:pPr>
        <w:ind w:left="6585" w:hanging="960"/>
      </w:pPr>
      <w:rPr>
        <w:rFonts w:hint="default"/>
        <w:u w:val="none"/>
      </w:rPr>
    </w:lvl>
    <w:lvl w:ilvl="7" w:tentative="0">
      <w:start w:val="0"/>
      <w:numFmt w:val="bullet"/>
      <w:lvlText w:val="•"/>
      <w:lvlJc w:val="left"/>
      <w:pPr>
        <w:ind w:left="7590" w:hanging="960"/>
      </w:pPr>
      <w:rPr>
        <w:rFonts w:hint="default"/>
        <w:u w:val="none"/>
      </w:rPr>
    </w:lvl>
    <w:lvl w:ilvl="8" w:tentative="0">
      <w:start w:val="0"/>
      <w:numFmt w:val="bullet"/>
      <w:lvlText w:val="•"/>
      <w:lvlJc w:val="left"/>
      <w:pPr>
        <w:ind w:left="8596" w:hanging="960"/>
      </w:pPr>
      <w:rPr>
        <w:rFonts w:hint="default"/>
        <w:u w:val="none"/>
      </w:rPr>
    </w:lvl>
  </w:abstractNum>
  <w:abstractNum w:abstractNumId="13">
    <w:nsid w:val="00000406"/>
    <w:multiLevelType w:val="multilevel"/>
    <w:tmpl w:val="00000406"/>
    <w:lvl w:ilvl="0" w:tentative="0">
      <w:start w:val="1"/>
      <w:numFmt w:val="decimal"/>
      <w:lvlText w:val="%1"/>
      <w:lvlJc w:val="left"/>
      <w:pPr>
        <w:ind w:left="118" w:hanging="984"/>
      </w:pPr>
      <w:rPr>
        <w:rFonts w:hint="default" w:cs="Times New Roman"/>
        <w:u w:val="none"/>
      </w:rPr>
    </w:lvl>
    <w:lvl w:ilvl="1" w:tentative="0">
      <w:start w:val="1"/>
      <w:numFmt w:val="decimal"/>
      <w:lvlText w:val="%1.%2"/>
      <w:lvlJc w:val="left"/>
      <w:pPr>
        <w:ind w:left="118" w:hanging="984"/>
      </w:pPr>
      <w:rPr>
        <w:rFonts w:hint="default" w:cs="Times New Roman"/>
        <w:u w:val="none"/>
      </w:rPr>
    </w:lvl>
    <w:lvl w:ilvl="2" w:tentative="0">
      <w:start w:val="4"/>
      <w:numFmt w:val="decimal"/>
      <w:lvlText w:val="%1.%2.%3"/>
      <w:lvlJc w:val="left"/>
      <w:pPr>
        <w:ind w:left="118" w:hanging="984"/>
      </w:pPr>
      <w:rPr>
        <w:rFonts w:hint="default" w:cs="Times New Roman"/>
        <w:u w:val="none"/>
      </w:rPr>
    </w:lvl>
    <w:lvl w:ilvl="3" w:tentative="0">
      <w:start w:val="4"/>
      <w:numFmt w:val="decimal"/>
      <w:lvlText w:val="%1.%2.%3.%4"/>
      <w:lvlJc w:val="left"/>
      <w:pPr>
        <w:ind w:left="118" w:hanging="984"/>
      </w:pPr>
      <w:rPr>
        <w:rFonts w:hint="default" w:ascii="宋体" w:eastAsia="宋体" w:cs="宋体"/>
        <w:sz w:val="24"/>
        <w:szCs w:val="24"/>
        <w:u w:val="none"/>
      </w:rPr>
    </w:lvl>
    <w:lvl w:ilvl="4" w:tentative="0">
      <w:start w:val="0"/>
      <w:numFmt w:val="bullet"/>
      <w:lvlText w:val="•"/>
      <w:lvlJc w:val="left"/>
      <w:pPr>
        <w:ind w:left="4314" w:hanging="984"/>
      </w:pPr>
      <w:rPr>
        <w:rFonts w:hint="default"/>
        <w:u w:val="none"/>
      </w:rPr>
    </w:lvl>
    <w:lvl w:ilvl="5" w:tentative="0">
      <w:start w:val="0"/>
      <w:numFmt w:val="bullet"/>
      <w:lvlText w:val="•"/>
      <w:lvlJc w:val="left"/>
      <w:pPr>
        <w:ind w:left="5363" w:hanging="984"/>
      </w:pPr>
      <w:rPr>
        <w:rFonts w:hint="default"/>
        <w:u w:val="none"/>
      </w:rPr>
    </w:lvl>
    <w:lvl w:ilvl="6" w:tentative="0">
      <w:start w:val="0"/>
      <w:numFmt w:val="bullet"/>
      <w:lvlText w:val="•"/>
      <w:lvlJc w:val="left"/>
      <w:pPr>
        <w:ind w:left="6411" w:hanging="984"/>
      </w:pPr>
      <w:rPr>
        <w:rFonts w:hint="default"/>
        <w:u w:val="none"/>
      </w:rPr>
    </w:lvl>
    <w:lvl w:ilvl="7" w:tentative="0">
      <w:start w:val="0"/>
      <w:numFmt w:val="bullet"/>
      <w:lvlText w:val="•"/>
      <w:lvlJc w:val="left"/>
      <w:pPr>
        <w:ind w:left="7460" w:hanging="984"/>
      </w:pPr>
      <w:rPr>
        <w:rFonts w:hint="default"/>
        <w:u w:val="none"/>
      </w:rPr>
    </w:lvl>
    <w:lvl w:ilvl="8" w:tentative="0">
      <w:start w:val="0"/>
      <w:numFmt w:val="bullet"/>
      <w:lvlText w:val="•"/>
      <w:lvlJc w:val="left"/>
      <w:pPr>
        <w:ind w:left="8509" w:hanging="984"/>
      </w:pPr>
      <w:rPr>
        <w:rFonts w:hint="default"/>
        <w:u w:val="none"/>
      </w:rPr>
    </w:lvl>
  </w:abstractNum>
  <w:abstractNum w:abstractNumId="14">
    <w:nsid w:val="00000407"/>
    <w:multiLevelType w:val="multilevel"/>
    <w:tmpl w:val="00000407"/>
    <w:lvl w:ilvl="0" w:tentative="0">
      <w:start w:val="1"/>
      <w:numFmt w:val="decimal"/>
      <w:lvlText w:val="%1"/>
      <w:lvlJc w:val="left"/>
      <w:pPr>
        <w:ind w:left="1256" w:hanging="665"/>
      </w:pPr>
      <w:rPr>
        <w:rFonts w:hint="default" w:cs="Times New Roman"/>
        <w:u w:val="none"/>
      </w:rPr>
    </w:lvl>
    <w:lvl w:ilvl="1" w:tentative="0">
      <w:start w:val="1"/>
      <w:numFmt w:val="decimal"/>
      <w:lvlText w:val="%1.%2"/>
      <w:lvlJc w:val="left"/>
      <w:pPr>
        <w:ind w:left="1256" w:hanging="665"/>
      </w:pPr>
      <w:rPr>
        <w:rFonts w:hint="default" w:cs="Times New Roman"/>
        <w:u w:val="none"/>
      </w:rPr>
    </w:lvl>
    <w:lvl w:ilvl="2" w:tentative="0">
      <w:start w:val="5"/>
      <w:numFmt w:val="decimal"/>
      <w:lvlText w:val="%1.%2.%3"/>
      <w:lvlJc w:val="left"/>
      <w:pPr>
        <w:ind w:left="1256" w:hanging="665"/>
      </w:pPr>
      <w:rPr>
        <w:rFonts w:hint="default" w:ascii="宋体" w:eastAsia="宋体" w:cs="宋体"/>
        <w:b/>
        <w:w w:val="99"/>
        <w:sz w:val="24"/>
        <w:szCs w:val="24"/>
        <w:u w:val="none"/>
      </w:rPr>
    </w:lvl>
    <w:lvl w:ilvl="3" w:tentative="0">
      <w:start w:val="1"/>
      <w:numFmt w:val="decimal"/>
      <w:lvlText w:val="%1.%2.%3.%4"/>
      <w:lvlJc w:val="left"/>
      <w:pPr>
        <w:ind w:left="118" w:hanging="960"/>
      </w:pPr>
      <w:rPr>
        <w:rFonts w:hint="default" w:ascii="宋体" w:eastAsia="宋体" w:cs="宋体"/>
        <w:sz w:val="24"/>
        <w:szCs w:val="24"/>
        <w:u w:val="none"/>
      </w:rPr>
    </w:lvl>
    <w:lvl w:ilvl="4" w:tentative="0">
      <w:start w:val="0"/>
      <w:numFmt w:val="bullet"/>
      <w:lvlText w:val="•"/>
      <w:lvlJc w:val="left"/>
      <w:pPr>
        <w:ind w:left="4375" w:hanging="960"/>
      </w:pPr>
      <w:rPr>
        <w:rFonts w:hint="default"/>
        <w:u w:val="none"/>
      </w:rPr>
    </w:lvl>
    <w:lvl w:ilvl="5" w:tentative="0">
      <w:start w:val="0"/>
      <w:numFmt w:val="bullet"/>
      <w:lvlText w:val="•"/>
      <w:lvlJc w:val="left"/>
      <w:pPr>
        <w:ind w:left="5413" w:hanging="960"/>
      </w:pPr>
      <w:rPr>
        <w:rFonts w:hint="default"/>
        <w:u w:val="none"/>
      </w:rPr>
    </w:lvl>
    <w:lvl w:ilvl="6" w:tentative="0">
      <w:start w:val="0"/>
      <w:numFmt w:val="bullet"/>
      <w:lvlText w:val="•"/>
      <w:lvlJc w:val="left"/>
      <w:pPr>
        <w:ind w:left="6452" w:hanging="960"/>
      </w:pPr>
      <w:rPr>
        <w:rFonts w:hint="default"/>
        <w:u w:val="none"/>
      </w:rPr>
    </w:lvl>
    <w:lvl w:ilvl="7" w:tentative="0">
      <w:start w:val="0"/>
      <w:numFmt w:val="bullet"/>
      <w:lvlText w:val="•"/>
      <w:lvlJc w:val="left"/>
      <w:pPr>
        <w:ind w:left="7490" w:hanging="960"/>
      </w:pPr>
      <w:rPr>
        <w:rFonts w:hint="default"/>
        <w:u w:val="none"/>
      </w:rPr>
    </w:lvl>
    <w:lvl w:ilvl="8" w:tentative="0">
      <w:start w:val="0"/>
      <w:numFmt w:val="bullet"/>
      <w:lvlText w:val="•"/>
      <w:lvlJc w:val="left"/>
      <w:pPr>
        <w:ind w:left="8529" w:hanging="960"/>
      </w:pPr>
      <w:rPr>
        <w:rFonts w:hint="default"/>
        <w:u w:val="none"/>
      </w:rPr>
    </w:lvl>
  </w:abstractNum>
  <w:abstractNum w:abstractNumId="15">
    <w:nsid w:val="00000408"/>
    <w:multiLevelType w:val="multilevel"/>
    <w:tmpl w:val="00000408"/>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16">
    <w:nsid w:val="00000409"/>
    <w:multiLevelType w:val="multilevel"/>
    <w:tmpl w:val="00000409"/>
    <w:lvl w:ilvl="0" w:tentative="0">
      <w:start w:val="1"/>
      <w:numFmt w:val="decimal"/>
      <w:lvlText w:val="%1"/>
      <w:lvlJc w:val="left"/>
      <w:pPr>
        <w:ind w:left="1256" w:hanging="665"/>
      </w:pPr>
      <w:rPr>
        <w:rFonts w:hint="default" w:cs="Times New Roman"/>
        <w:u w:val="none"/>
      </w:rPr>
    </w:lvl>
    <w:lvl w:ilvl="1" w:tentative="0">
      <w:start w:val="6"/>
      <w:numFmt w:val="decimal"/>
      <w:lvlText w:val="%1.%2"/>
      <w:lvlJc w:val="left"/>
      <w:pPr>
        <w:ind w:left="1256" w:hanging="665"/>
      </w:pPr>
      <w:rPr>
        <w:rFonts w:hint="default" w:cs="Times New Roman"/>
        <w:u w:val="none"/>
      </w:rPr>
    </w:lvl>
    <w:lvl w:ilvl="2" w:tentative="0">
      <w:start w:val="1"/>
      <w:numFmt w:val="decimal"/>
      <w:lvlText w:val="%1.%2.%3"/>
      <w:lvlJc w:val="left"/>
      <w:pPr>
        <w:ind w:left="118" w:hanging="780"/>
      </w:pPr>
      <w:rPr>
        <w:rFonts w:hint="default" w:cs="Times New Roman"/>
        <w:u w:val="none"/>
      </w:rPr>
    </w:lvl>
    <w:lvl w:ilvl="3" w:tentative="0">
      <w:start w:val="0"/>
      <w:numFmt w:val="bullet"/>
      <w:lvlText w:val="•"/>
      <w:lvlJc w:val="left"/>
      <w:pPr>
        <w:ind w:left="2638" w:hanging="780"/>
      </w:pPr>
      <w:rPr>
        <w:rFonts w:hint="default"/>
        <w:u w:val="none"/>
      </w:rPr>
    </w:lvl>
    <w:lvl w:ilvl="4" w:tentative="0">
      <w:start w:val="0"/>
      <w:numFmt w:val="bullet"/>
      <w:lvlText w:val="•"/>
      <w:lvlJc w:val="left"/>
      <w:pPr>
        <w:ind w:left="3776" w:hanging="780"/>
      </w:pPr>
      <w:rPr>
        <w:rFonts w:hint="default"/>
        <w:u w:val="none"/>
      </w:rPr>
    </w:lvl>
    <w:lvl w:ilvl="5" w:tentative="0">
      <w:start w:val="0"/>
      <w:numFmt w:val="bullet"/>
      <w:lvlText w:val="•"/>
      <w:lvlJc w:val="left"/>
      <w:pPr>
        <w:ind w:left="4914" w:hanging="780"/>
      </w:pPr>
      <w:rPr>
        <w:rFonts w:hint="default"/>
        <w:u w:val="none"/>
      </w:rPr>
    </w:lvl>
    <w:lvl w:ilvl="6" w:tentative="0">
      <w:start w:val="0"/>
      <w:numFmt w:val="bullet"/>
      <w:lvlText w:val="•"/>
      <w:lvlJc w:val="left"/>
      <w:pPr>
        <w:ind w:left="6053" w:hanging="780"/>
      </w:pPr>
      <w:rPr>
        <w:rFonts w:hint="default"/>
        <w:u w:val="none"/>
      </w:rPr>
    </w:lvl>
    <w:lvl w:ilvl="7" w:tentative="0">
      <w:start w:val="0"/>
      <w:numFmt w:val="bullet"/>
      <w:lvlText w:val="•"/>
      <w:lvlJc w:val="left"/>
      <w:pPr>
        <w:ind w:left="7191" w:hanging="780"/>
      </w:pPr>
      <w:rPr>
        <w:rFonts w:hint="default"/>
        <w:u w:val="none"/>
      </w:rPr>
    </w:lvl>
    <w:lvl w:ilvl="8" w:tentative="0">
      <w:start w:val="0"/>
      <w:numFmt w:val="bullet"/>
      <w:lvlText w:val="•"/>
      <w:lvlJc w:val="left"/>
      <w:pPr>
        <w:ind w:left="8329" w:hanging="780"/>
      </w:pPr>
      <w:rPr>
        <w:rFonts w:hint="default"/>
        <w:u w:val="none"/>
      </w:rPr>
    </w:lvl>
  </w:abstractNum>
  <w:abstractNum w:abstractNumId="17">
    <w:nsid w:val="0000040A"/>
    <w:multiLevelType w:val="multilevel"/>
    <w:tmpl w:val="0000040A"/>
    <w:lvl w:ilvl="0" w:tentative="0">
      <w:start w:val="2"/>
      <w:numFmt w:val="decimal"/>
      <w:lvlText w:val="%1"/>
      <w:lvlJc w:val="left"/>
      <w:pPr>
        <w:ind w:left="613" w:hanging="495"/>
      </w:pPr>
      <w:rPr>
        <w:rFonts w:hint="default" w:cs="Times New Roman"/>
        <w:u w:val="none"/>
      </w:rPr>
    </w:lvl>
    <w:lvl w:ilvl="1" w:tentative="0">
      <w:start w:val="1"/>
      <w:numFmt w:val="decimal"/>
      <w:lvlText w:val="%1.%2"/>
      <w:lvlJc w:val="left"/>
      <w:pPr>
        <w:ind w:left="613" w:hanging="495"/>
      </w:pPr>
      <w:rPr>
        <w:rFonts w:hint="default" w:ascii="宋体" w:eastAsia="宋体" w:cs="宋体"/>
        <w:b/>
        <w:w w:val="99"/>
        <w:sz w:val="28"/>
        <w:szCs w:val="28"/>
        <w:u w:val="none"/>
      </w:rPr>
    </w:lvl>
    <w:lvl w:ilvl="2" w:tentative="0">
      <w:start w:val="1"/>
      <w:numFmt w:val="decimal"/>
      <w:lvlText w:val="%1.%2.%3"/>
      <w:lvlJc w:val="left"/>
      <w:pPr>
        <w:ind w:left="118" w:hanging="704"/>
      </w:pPr>
      <w:rPr>
        <w:rFonts w:hint="default" w:ascii="宋体" w:eastAsia="宋体" w:cs="宋体"/>
        <w:b w:val="0"/>
        <w:bCs w:val="0"/>
        <w:sz w:val="24"/>
        <w:szCs w:val="24"/>
        <w:u w:val="none"/>
      </w:rPr>
    </w:lvl>
    <w:lvl w:ilvl="3" w:tentative="0">
      <w:start w:val="0"/>
      <w:numFmt w:val="bullet"/>
      <w:lvlText w:val="•"/>
      <w:lvlJc w:val="left"/>
      <w:pPr>
        <w:ind w:left="1260" w:hanging="704"/>
      </w:pPr>
      <w:rPr>
        <w:rFonts w:hint="default"/>
        <w:u w:val="none"/>
      </w:rPr>
    </w:lvl>
    <w:lvl w:ilvl="4" w:tentative="0">
      <w:start w:val="0"/>
      <w:numFmt w:val="bullet"/>
      <w:lvlText w:val="•"/>
      <w:lvlJc w:val="left"/>
      <w:pPr>
        <w:ind w:left="1320" w:hanging="704"/>
      </w:pPr>
      <w:rPr>
        <w:rFonts w:hint="default"/>
        <w:u w:val="none"/>
      </w:rPr>
    </w:lvl>
    <w:lvl w:ilvl="5" w:tentative="0">
      <w:start w:val="0"/>
      <w:numFmt w:val="bullet"/>
      <w:lvlText w:val="•"/>
      <w:lvlJc w:val="left"/>
      <w:pPr>
        <w:ind w:left="1380" w:hanging="704"/>
      </w:pPr>
      <w:rPr>
        <w:rFonts w:hint="default"/>
        <w:u w:val="none"/>
      </w:rPr>
    </w:lvl>
    <w:lvl w:ilvl="6" w:tentative="0">
      <w:start w:val="0"/>
      <w:numFmt w:val="bullet"/>
      <w:lvlText w:val="•"/>
      <w:lvlJc w:val="left"/>
      <w:pPr>
        <w:ind w:left="3225" w:hanging="704"/>
      </w:pPr>
      <w:rPr>
        <w:rFonts w:hint="default"/>
        <w:u w:val="none"/>
      </w:rPr>
    </w:lvl>
    <w:lvl w:ilvl="7" w:tentative="0">
      <w:start w:val="0"/>
      <w:numFmt w:val="bullet"/>
      <w:lvlText w:val="•"/>
      <w:lvlJc w:val="left"/>
      <w:pPr>
        <w:ind w:left="5070" w:hanging="704"/>
      </w:pPr>
      <w:rPr>
        <w:rFonts w:hint="default"/>
        <w:u w:val="none"/>
      </w:rPr>
    </w:lvl>
    <w:lvl w:ilvl="8" w:tentative="0">
      <w:start w:val="0"/>
      <w:numFmt w:val="bullet"/>
      <w:lvlText w:val="•"/>
      <w:lvlJc w:val="left"/>
      <w:pPr>
        <w:ind w:left="6915" w:hanging="704"/>
      </w:pPr>
      <w:rPr>
        <w:rFonts w:hint="default"/>
        <w:u w:val="none"/>
      </w:rPr>
    </w:lvl>
  </w:abstractNum>
  <w:abstractNum w:abstractNumId="18">
    <w:nsid w:val="0000040B"/>
    <w:multiLevelType w:val="multilevel"/>
    <w:tmpl w:val="0000040B"/>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19">
    <w:nsid w:val="0000040C"/>
    <w:multiLevelType w:val="multilevel"/>
    <w:tmpl w:val="0000040C"/>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20">
    <w:nsid w:val="0000040D"/>
    <w:multiLevelType w:val="multilevel"/>
    <w:tmpl w:val="0000040D"/>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21">
    <w:nsid w:val="0000040E"/>
    <w:multiLevelType w:val="multilevel"/>
    <w:tmpl w:val="0000040E"/>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22">
    <w:nsid w:val="0000040F"/>
    <w:multiLevelType w:val="multilevel"/>
    <w:tmpl w:val="0000040F"/>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23">
    <w:nsid w:val="00000410"/>
    <w:multiLevelType w:val="multilevel"/>
    <w:tmpl w:val="00000410"/>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24">
    <w:nsid w:val="00000411"/>
    <w:multiLevelType w:val="multilevel"/>
    <w:tmpl w:val="00000411"/>
    <w:lvl w:ilvl="0" w:tentative="0">
      <w:start w:val="13"/>
      <w:numFmt w:val="decimal"/>
      <w:lvlText w:val="%1"/>
      <w:lvlJc w:val="left"/>
      <w:pPr>
        <w:ind w:left="543" w:hanging="425"/>
      </w:pPr>
      <w:rPr>
        <w:rFonts w:hint="default" w:ascii="宋体" w:eastAsia="宋体" w:cs="宋体"/>
        <w:b/>
        <w:w w:val="99"/>
        <w:sz w:val="28"/>
        <w:szCs w:val="28"/>
        <w:u w:val="none"/>
      </w:rPr>
    </w:lvl>
    <w:lvl w:ilvl="1" w:tentative="0">
      <w:start w:val="1"/>
      <w:numFmt w:val="decimal"/>
      <w:lvlText w:val="%1.%2"/>
      <w:lvlJc w:val="left"/>
      <w:pPr>
        <w:ind w:left="754" w:hanging="636"/>
      </w:pPr>
      <w:rPr>
        <w:rFonts w:hint="default" w:ascii="宋体" w:eastAsia="宋体" w:cs="宋体"/>
        <w:b/>
        <w:w w:val="99"/>
        <w:sz w:val="28"/>
        <w:szCs w:val="28"/>
        <w:u w:val="none"/>
      </w:rPr>
    </w:lvl>
    <w:lvl w:ilvl="2" w:tentative="0">
      <w:start w:val="1"/>
      <w:numFmt w:val="decimal"/>
      <w:lvlText w:val="%1.%2.%3"/>
      <w:lvlJc w:val="left"/>
      <w:pPr>
        <w:ind w:left="118" w:hanging="900"/>
      </w:pPr>
      <w:rPr>
        <w:rFonts w:hint="default" w:cs="Times New Roman"/>
        <w:u w:val="none"/>
      </w:rPr>
    </w:lvl>
    <w:lvl w:ilvl="3" w:tentative="0">
      <w:start w:val="1"/>
      <w:numFmt w:val="decimal"/>
      <w:lvlText w:val="%1.%2.%3.%4"/>
      <w:lvlJc w:val="left"/>
      <w:pPr>
        <w:ind w:left="1678" w:hanging="900"/>
      </w:pPr>
      <w:rPr>
        <w:rFonts w:hint="default" w:ascii="宋体" w:eastAsia="宋体" w:cs="宋体"/>
        <w:sz w:val="24"/>
        <w:szCs w:val="24"/>
        <w:u w:val="none"/>
      </w:rPr>
    </w:lvl>
    <w:lvl w:ilvl="4" w:tentative="0">
      <w:start w:val="0"/>
      <w:numFmt w:val="bullet"/>
      <w:lvlText w:val="•"/>
      <w:lvlJc w:val="left"/>
      <w:pPr>
        <w:ind w:left="1440" w:hanging="900"/>
      </w:pPr>
      <w:rPr>
        <w:rFonts w:hint="default"/>
        <w:u w:val="none"/>
      </w:rPr>
    </w:lvl>
    <w:lvl w:ilvl="5" w:tentative="0">
      <w:start w:val="0"/>
      <w:numFmt w:val="bullet"/>
      <w:lvlText w:val="•"/>
      <w:lvlJc w:val="left"/>
      <w:pPr>
        <w:ind w:left="1560" w:hanging="900"/>
      </w:pPr>
      <w:rPr>
        <w:rFonts w:hint="default"/>
        <w:u w:val="none"/>
      </w:rPr>
    </w:lvl>
    <w:lvl w:ilvl="6" w:tentative="0">
      <w:start w:val="0"/>
      <w:numFmt w:val="bullet"/>
      <w:lvlText w:val="•"/>
      <w:lvlJc w:val="left"/>
      <w:pPr>
        <w:ind w:left="1680" w:hanging="900"/>
      </w:pPr>
      <w:rPr>
        <w:rFonts w:hint="default"/>
        <w:u w:val="none"/>
      </w:rPr>
    </w:lvl>
    <w:lvl w:ilvl="7" w:tentative="0">
      <w:start w:val="0"/>
      <w:numFmt w:val="bullet"/>
      <w:lvlText w:val="•"/>
      <w:lvlJc w:val="left"/>
      <w:pPr>
        <w:ind w:left="3911" w:hanging="900"/>
      </w:pPr>
      <w:rPr>
        <w:rFonts w:hint="default"/>
        <w:u w:val="none"/>
      </w:rPr>
    </w:lvl>
    <w:lvl w:ilvl="8" w:tentative="0">
      <w:start w:val="0"/>
      <w:numFmt w:val="bullet"/>
      <w:lvlText w:val="•"/>
      <w:lvlJc w:val="left"/>
      <w:pPr>
        <w:ind w:left="6143" w:hanging="900"/>
      </w:pPr>
      <w:rPr>
        <w:rFonts w:hint="default"/>
        <w:u w:val="none"/>
      </w:rPr>
    </w:lvl>
  </w:abstractNum>
  <w:abstractNum w:abstractNumId="25">
    <w:nsid w:val="00000412"/>
    <w:multiLevelType w:val="multilevel"/>
    <w:tmpl w:val="00000412"/>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26">
    <w:nsid w:val="00000413"/>
    <w:multiLevelType w:val="multilevel"/>
    <w:tmpl w:val="00000413"/>
    <w:lvl w:ilvl="0" w:tentative="0">
      <w:start w:val="1"/>
      <w:numFmt w:val="decimal"/>
      <w:lvlText w:val="（%1）"/>
      <w:lvlJc w:val="left"/>
      <w:pPr>
        <w:ind w:left="118" w:hanging="601"/>
      </w:pPr>
      <w:rPr>
        <w:rFonts w:hint="default" w:ascii="宋体" w:eastAsia="宋体" w:cs="宋体"/>
        <w:spacing w:val="-17"/>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27">
    <w:nsid w:val="00000414"/>
    <w:multiLevelType w:val="multilevel"/>
    <w:tmpl w:val="00000414"/>
    <w:lvl w:ilvl="0" w:tentative="0">
      <w:start w:val="1"/>
      <w:numFmt w:val="decimal"/>
      <w:lvlText w:val="（%1）"/>
      <w:lvlJc w:val="left"/>
      <w:pPr>
        <w:ind w:left="118" w:hanging="607"/>
      </w:pPr>
      <w:rPr>
        <w:rFonts w:hint="default" w:ascii="宋体" w:eastAsia="宋体" w:cs="宋体"/>
        <w:spacing w:val="2"/>
        <w:sz w:val="22"/>
        <w:szCs w:val="22"/>
        <w:u w:val="none"/>
      </w:rPr>
    </w:lvl>
    <w:lvl w:ilvl="1" w:tentative="0">
      <w:start w:val="0"/>
      <w:numFmt w:val="bullet"/>
      <w:lvlText w:val="•"/>
      <w:lvlJc w:val="left"/>
      <w:pPr>
        <w:ind w:left="1168" w:hanging="607"/>
      </w:pPr>
      <w:rPr>
        <w:rFonts w:hint="default"/>
        <w:u w:val="none"/>
      </w:rPr>
    </w:lvl>
    <w:lvl w:ilvl="2" w:tentative="0">
      <w:start w:val="0"/>
      <w:numFmt w:val="bullet"/>
      <w:lvlText w:val="•"/>
      <w:lvlJc w:val="left"/>
      <w:pPr>
        <w:ind w:left="2217" w:hanging="607"/>
      </w:pPr>
      <w:rPr>
        <w:rFonts w:hint="default"/>
        <w:u w:val="none"/>
      </w:rPr>
    </w:lvl>
    <w:lvl w:ilvl="3" w:tentative="0">
      <w:start w:val="0"/>
      <w:numFmt w:val="bullet"/>
      <w:lvlText w:val="•"/>
      <w:lvlJc w:val="left"/>
      <w:pPr>
        <w:ind w:left="3265" w:hanging="607"/>
      </w:pPr>
      <w:rPr>
        <w:rFonts w:hint="default"/>
        <w:u w:val="none"/>
      </w:rPr>
    </w:lvl>
    <w:lvl w:ilvl="4" w:tentative="0">
      <w:start w:val="0"/>
      <w:numFmt w:val="bullet"/>
      <w:lvlText w:val="•"/>
      <w:lvlJc w:val="left"/>
      <w:pPr>
        <w:ind w:left="4314" w:hanging="607"/>
      </w:pPr>
      <w:rPr>
        <w:rFonts w:hint="default"/>
        <w:u w:val="none"/>
      </w:rPr>
    </w:lvl>
    <w:lvl w:ilvl="5" w:tentative="0">
      <w:start w:val="0"/>
      <w:numFmt w:val="bullet"/>
      <w:lvlText w:val="•"/>
      <w:lvlJc w:val="left"/>
      <w:pPr>
        <w:ind w:left="5363" w:hanging="607"/>
      </w:pPr>
      <w:rPr>
        <w:rFonts w:hint="default"/>
        <w:u w:val="none"/>
      </w:rPr>
    </w:lvl>
    <w:lvl w:ilvl="6" w:tentative="0">
      <w:start w:val="0"/>
      <w:numFmt w:val="bullet"/>
      <w:lvlText w:val="•"/>
      <w:lvlJc w:val="left"/>
      <w:pPr>
        <w:ind w:left="6411" w:hanging="607"/>
      </w:pPr>
      <w:rPr>
        <w:rFonts w:hint="default"/>
        <w:u w:val="none"/>
      </w:rPr>
    </w:lvl>
    <w:lvl w:ilvl="7" w:tentative="0">
      <w:start w:val="0"/>
      <w:numFmt w:val="bullet"/>
      <w:lvlText w:val="•"/>
      <w:lvlJc w:val="left"/>
      <w:pPr>
        <w:ind w:left="7460" w:hanging="607"/>
      </w:pPr>
      <w:rPr>
        <w:rFonts w:hint="default"/>
        <w:u w:val="none"/>
      </w:rPr>
    </w:lvl>
    <w:lvl w:ilvl="8" w:tentative="0">
      <w:start w:val="0"/>
      <w:numFmt w:val="bullet"/>
      <w:lvlText w:val="•"/>
      <w:lvlJc w:val="left"/>
      <w:pPr>
        <w:ind w:left="8509" w:hanging="607"/>
      </w:pPr>
      <w:rPr>
        <w:rFonts w:hint="default"/>
        <w:u w:val="none"/>
      </w:rPr>
    </w:lvl>
  </w:abstractNum>
  <w:abstractNum w:abstractNumId="28">
    <w:nsid w:val="00000415"/>
    <w:multiLevelType w:val="multilevel"/>
    <w:tmpl w:val="00000415"/>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29">
    <w:nsid w:val="00000416"/>
    <w:multiLevelType w:val="multilevel"/>
    <w:tmpl w:val="00000416"/>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30">
    <w:nsid w:val="00000417"/>
    <w:multiLevelType w:val="multilevel"/>
    <w:tmpl w:val="00000417"/>
    <w:lvl w:ilvl="0" w:tentative="0">
      <w:start w:val="1"/>
      <w:numFmt w:val="decimal"/>
      <w:lvlText w:val="（%1）"/>
      <w:lvlJc w:val="left"/>
      <w:pPr>
        <w:ind w:left="118" w:hanging="607"/>
      </w:pPr>
      <w:rPr>
        <w:rFonts w:hint="default" w:ascii="宋体" w:eastAsia="宋体" w:cs="宋体"/>
        <w:spacing w:val="2"/>
        <w:sz w:val="22"/>
        <w:szCs w:val="22"/>
        <w:u w:val="none"/>
      </w:rPr>
    </w:lvl>
    <w:lvl w:ilvl="1" w:tentative="0">
      <w:start w:val="0"/>
      <w:numFmt w:val="bullet"/>
      <w:lvlText w:val="•"/>
      <w:lvlJc w:val="left"/>
      <w:pPr>
        <w:ind w:left="1168" w:hanging="607"/>
      </w:pPr>
      <w:rPr>
        <w:rFonts w:hint="default"/>
        <w:u w:val="none"/>
      </w:rPr>
    </w:lvl>
    <w:lvl w:ilvl="2" w:tentative="0">
      <w:start w:val="0"/>
      <w:numFmt w:val="bullet"/>
      <w:lvlText w:val="•"/>
      <w:lvlJc w:val="left"/>
      <w:pPr>
        <w:ind w:left="2217" w:hanging="607"/>
      </w:pPr>
      <w:rPr>
        <w:rFonts w:hint="default"/>
        <w:u w:val="none"/>
      </w:rPr>
    </w:lvl>
    <w:lvl w:ilvl="3" w:tentative="0">
      <w:start w:val="0"/>
      <w:numFmt w:val="bullet"/>
      <w:lvlText w:val="•"/>
      <w:lvlJc w:val="left"/>
      <w:pPr>
        <w:ind w:left="3265" w:hanging="607"/>
      </w:pPr>
      <w:rPr>
        <w:rFonts w:hint="default"/>
        <w:u w:val="none"/>
      </w:rPr>
    </w:lvl>
    <w:lvl w:ilvl="4" w:tentative="0">
      <w:start w:val="0"/>
      <w:numFmt w:val="bullet"/>
      <w:lvlText w:val="•"/>
      <w:lvlJc w:val="left"/>
      <w:pPr>
        <w:ind w:left="4314" w:hanging="607"/>
      </w:pPr>
      <w:rPr>
        <w:rFonts w:hint="default"/>
        <w:u w:val="none"/>
      </w:rPr>
    </w:lvl>
    <w:lvl w:ilvl="5" w:tentative="0">
      <w:start w:val="0"/>
      <w:numFmt w:val="bullet"/>
      <w:lvlText w:val="•"/>
      <w:lvlJc w:val="left"/>
      <w:pPr>
        <w:ind w:left="5363" w:hanging="607"/>
      </w:pPr>
      <w:rPr>
        <w:rFonts w:hint="default"/>
        <w:u w:val="none"/>
      </w:rPr>
    </w:lvl>
    <w:lvl w:ilvl="6" w:tentative="0">
      <w:start w:val="0"/>
      <w:numFmt w:val="bullet"/>
      <w:lvlText w:val="•"/>
      <w:lvlJc w:val="left"/>
      <w:pPr>
        <w:ind w:left="6411" w:hanging="607"/>
      </w:pPr>
      <w:rPr>
        <w:rFonts w:hint="default"/>
        <w:u w:val="none"/>
      </w:rPr>
    </w:lvl>
    <w:lvl w:ilvl="7" w:tentative="0">
      <w:start w:val="0"/>
      <w:numFmt w:val="bullet"/>
      <w:lvlText w:val="•"/>
      <w:lvlJc w:val="left"/>
      <w:pPr>
        <w:ind w:left="7460" w:hanging="607"/>
      </w:pPr>
      <w:rPr>
        <w:rFonts w:hint="default"/>
        <w:u w:val="none"/>
      </w:rPr>
    </w:lvl>
    <w:lvl w:ilvl="8" w:tentative="0">
      <w:start w:val="0"/>
      <w:numFmt w:val="bullet"/>
      <w:lvlText w:val="•"/>
      <w:lvlJc w:val="left"/>
      <w:pPr>
        <w:ind w:left="8509" w:hanging="607"/>
      </w:pPr>
      <w:rPr>
        <w:rFonts w:hint="default"/>
        <w:u w:val="none"/>
      </w:rPr>
    </w:lvl>
  </w:abstractNum>
  <w:abstractNum w:abstractNumId="31">
    <w:nsid w:val="00000418"/>
    <w:multiLevelType w:val="multilevel"/>
    <w:tmpl w:val="00000418"/>
    <w:lvl w:ilvl="0" w:tentative="0">
      <w:start w:val="1"/>
      <w:numFmt w:val="decimal"/>
      <w:lvlText w:val="（%1）"/>
      <w:lvlJc w:val="left"/>
      <w:pPr>
        <w:ind w:left="118" w:hanging="601"/>
      </w:pPr>
      <w:rPr>
        <w:rFonts w:hint="default" w:ascii="宋体" w:eastAsia="宋体" w:cs="宋体"/>
        <w:spacing w:val="-120"/>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32">
    <w:nsid w:val="00000419"/>
    <w:multiLevelType w:val="multilevel"/>
    <w:tmpl w:val="00000419"/>
    <w:lvl w:ilvl="0" w:tentative="0">
      <w:start w:val="1"/>
      <w:numFmt w:val="decimal"/>
      <w:lvlText w:val="（%1）"/>
      <w:lvlJc w:val="left"/>
      <w:pPr>
        <w:ind w:left="118" w:hanging="607"/>
      </w:pPr>
      <w:rPr>
        <w:rFonts w:hint="default" w:ascii="宋体" w:eastAsia="宋体" w:cs="宋体"/>
        <w:spacing w:val="2"/>
        <w:sz w:val="22"/>
        <w:szCs w:val="22"/>
        <w:u w:val="none"/>
      </w:rPr>
    </w:lvl>
    <w:lvl w:ilvl="1" w:tentative="0">
      <w:start w:val="0"/>
      <w:numFmt w:val="bullet"/>
      <w:lvlText w:val="•"/>
      <w:lvlJc w:val="left"/>
      <w:pPr>
        <w:ind w:left="1168" w:hanging="607"/>
      </w:pPr>
      <w:rPr>
        <w:rFonts w:hint="default"/>
        <w:u w:val="none"/>
      </w:rPr>
    </w:lvl>
    <w:lvl w:ilvl="2" w:tentative="0">
      <w:start w:val="0"/>
      <w:numFmt w:val="bullet"/>
      <w:lvlText w:val="•"/>
      <w:lvlJc w:val="left"/>
      <w:pPr>
        <w:ind w:left="2217" w:hanging="607"/>
      </w:pPr>
      <w:rPr>
        <w:rFonts w:hint="default"/>
        <w:u w:val="none"/>
      </w:rPr>
    </w:lvl>
    <w:lvl w:ilvl="3" w:tentative="0">
      <w:start w:val="0"/>
      <w:numFmt w:val="bullet"/>
      <w:lvlText w:val="•"/>
      <w:lvlJc w:val="left"/>
      <w:pPr>
        <w:ind w:left="3265" w:hanging="607"/>
      </w:pPr>
      <w:rPr>
        <w:rFonts w:hint="default"/>
        <w:u w:val="none"/>
      </w:rPr>
    </w:lvl>
    <w:lvl w:ilvl="4" w:tentative="0">
      <w:start w:val="0"/>
      <w:numFmt w:val="bullet"/>
      <w:lvlText w:val="•"/>
      <w:lvlJc w:val="left"/>
      <w:pPr>
        <w:ind w:left="4314" w:hanging="607"/>
      </w:pPr>
      <w:rPr>
        <w:rFonts w:hint="default"/>
        <w:u w:val="none"/>
      </w:rPr>
    </w:lvl>
    <w:lvl w:ilvl="5" w:tentative="0">
      <w:start w:val="0"/>
      <w:numFmt w:val="bullet"/>
      <w:lvlText w:val="•"/>
      <w:lvlJc w:val="left"/>
      <w:pPr>
        <w:ind w:left="5363" w:hanging="607"/>
      </w:pPr>
      <w:rPr>
        <w:rFonts w:hint="default"/>
        <w:u w:val="none"/>
      </w:rPr>
    </w:lvl>
    <w:lvl w:ilvl="6" w:tentative="0">
      <w:start w:val="0"/>
      <w:numFmt w:val="bullet"/>
      <w:lvlText w:val="•"/>
      <w:lvlJc w:val="left"/>
      <w:pPr>
        <w:ind w:left="6411" w:hanging="607"/>
      </w:pPr>
      <w:rPr>
        <w:rFonts w:hint="default"/>
        <w:u w:val="none"/>
      </w:rPr>
    </w:lvl>
    <w:lvl w:ilvl="7" w:tentative="0">
      <w:start w:val="0"/>
      <w:numFmt w:val="bullet"/>
      <w:lvlText w:val="•"/>
      <w:lvlJc w:val="left"/>
      <w:pPr>
        <w:ind w:left="7460" w:hanging="607"/>
      </w:pPr>
      <w:rPr>
        <w:rFonts w:hint="default"/>
        <w:u w:val="none"/>
      </w:rPr>
    </w:lvl>
    <w:lvl w:ilvl="8" w:tentative="0">
      <w:start w:val="0"/>
      <w:numFmt w:val="bullet"/>
      <w:lvlText w:val="•"/>
      <w:lvlJc w:val="left"/>
      <w:pPr>
        <w:ind w:left="8509" w:hanging="607"/>
      </w:pPr>
      <w:rPr>
        <w:rFonts w:hint="default"/>
        <w:u w:val="none"/>
      </w:rPr>
    </w:lvl>
  </w:abstractNum>
  <w:abstractNum w:abstractNumId="33">
    <w:nsid w:val="0000041A"/>
    <w:multiLevelType w:val="multilevel"/>
    <w:tmpl w:val="0000041A"/>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34">
    <w:nsid w:val="0000041B"/>
    <w:multiLevelType w:val="multilevel"/>
    <w:tmpl w:val="0000041B"/>
    <w:lvl w:ilvl="0" w:tentative="0">
      <w:start w:val="1"/>
      <w:numFmt w:val="decimal"/>
      <w:lvlText w:val="（%1）"/>
      <w:lvlJc w:val="left"/>
      <w:pPr>
        <w:ind w:left="118" w:hanging="601"/>
      </w:pPr>
      <w:rPr>
        <w:rFonts w:hint="default" w:ascii="宋体" w:eastAsia="宋体" w:cs="宋体"/>
        <w:spacing w:val="-51"/>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35">
    <w:nsid w:val="0000041C"/>
    <w:multiLevelType w:val="multilevel"/>
    <w:tmpl w:val="0000041C"/>
    <w:lvl w:ilvl="0" w:tentative="0">
      <w:start w:val="1"/>
      <w:numFmt w:val="decimal"/>
      <w:lvlText w:val="（%1）"/>
      <w:lvlJc w:val="left"/>
      <w:pPr>
        <w:ind w:left="1199" w:hanging="601"/>
      </w:pPr>
      <w:rPr>
        <w:rFonts w:hint="default" w:ascii="宋体" w:eastAsia="宋体" w:cs="宋体"/>
        <w:spacing w:val="-24"/>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36">
    <w:nsid w:val="0000041D"/>
    <w:multiLevelType w:val="multilevel"/>
    <w:tmpl w:val="0000041D"/>
    <w:lvl w:ilvl="0" w:tentative="0">
      <w:start w:val="1"/>
      <w:numFmt w:val="decimal"/>
      <w:lvlText w:val="（%1）"/>
      <w:lvlJc w:val="left"/>
      <w:pPr>
        <w:ind w:left="1199" w:hanging="601"/>
      </w:pPr>
      <w:rPr>
        <w:rFonts w:hint="default" w:ascii="宋体" w:eastAsia="宋体" w:cs="宋体"/>
        <w:spacing w:val="-24"/>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37">
    <w:nsid w:val="0000041E"/>
    <w:multiLevelType w:val="multilevel"/>
    <w:tmpl w:val="0000041E"/>
    <w:lvl w:ilvl="0" w:tentative="0">
      <w:start w:val="1"/>
      <w:numFmt w:val="decimal"/>
      <w:lvlText w:val="（%1）"/>
      <w:lvlJc w:val="left"/>
      <w:pPr>
        <w:ind w:left="118" w:hanging="607"/>
      </w:pPr>
      <w:rPr>
        <w:rFonts w:hint="default" w:ascii="宋体" w:eastAsia="宋体" w:cs="宋体"/>
        <w:spacing w:val="2"/>
        <w:sz w:val="22"/>
        <w:szCs w:val="22"/>
        <w:u w:val="none"/>
      </w:rPr>
    </w:lvl>
    <w:lvl w:ilvl="1" w:tentative="0">
      <w:start w:val="0"/>
      <w:numFmt w:val="bullet"/>
      <w:lvlText w:val="•"/>
      <w:lvlJc w:val="left"/>
      <w:pPr>
        <w:ind w:left="1168" w:hanging="607"/>
      </w:pPr>
      <w:rPr>
        <w:rFonts w:hint="default"/>
        <w:u w:val="none"/>
      </w:rPr>
    </w:lvl>
    <w:lvl w:ilvl="2" w:tentative="0">
      <w:start w:val="0"/>
      <w:numFmt w:val="bullet"/>
      <w:lvlText w:val="•"/>
      <w:lvlJc w:val="left"/>
      <w:pPr>
        <w:ind w:left="2217" w:hanging="607"/>
      </w:pPr>
      <w:rPr>
        <w:rFonts w:hint="default"/>
        <w:u w:val="none"/>
      </w:rPr>
    </w:lvl>
    <w:lvl w:ilvl="3" w:tentative="0">
      <w:start w:val="0"/>
      <w:numFmt w:val="bullet"/>
      <w:lvlText w:val="•"/>
      <w:lvlJc w:val="left"/>
      <w:pPr>
        <w:ind w:left="3265" w:hanging="607"/>
      </w:pPr>
      <w:rPr>
        <w:rFonts w:hint="default"/>
        <w:u w:val="none"/>
      </w:rPr>
    </w:lvl>
    <w:lvl w:ilvl="4" w:tentative="0">
      <w:start w:val="0"/>
      <w:numFmt w:val="bullet"/>
      <w:lvlText w:val="•"/>
      <w:lvlJc w:val="left"/>
      <w:pPr>
        <w:ind w:left="4314" w:hanging="607"/>
      </w:pPr>
      <w:rPr>
        <w:rFonts w:hint="default"/>
        <w:u w:val="none"/>
      </w:rPr>
    </w:lvl>
    <w:lvl w:ilvl="5" w:tentative="0">
      <w:start w:val="0"/>
      <w:numFmt w:val="bullet"/>
      <w:lvlText w:val="•"/>
      <w:lvlJc w:val="left"/>
      <w:pPr>
        <w:ind w:left="5363" w:hanging="607"/>
      </w:pPr>
      <w:rPr>
        <w:rFonts w:hint="default"/>
        <w:u w:val="none"/>
      </w:rPr>
    </w:lvl>
    <w:lvl w:ilvl="6" w:tentative="0">
      <w:start w:val="0"/>
      <w:numFmt w:val="bullet"/>
      <w:lvlText w:val="•"/>
      <w:lvlJc w:val="left"/>
      <w:pPr>
        <w:ind w:left="6411" w:hanging="607"/>
      </w:pPr>
      <w:rPr>
        <w:rFonts w:hint="default"/>
        <w:u w:val="none"/>
      </w:rPr>
    </w:lvl>
    <w:lvl w:ilvl="7" w:tentative="0">
      <w:start w:val="0"/>
      <w:numFmt w:val="bullet"/>
      <w:lvlText w:val="•"/>
      <w:lvlJc w:val="left"/>
      <w:pPr>
        <w:ind w:left="7460" w:hanging="607"/>
      </w:pPr>
      <w:rPr>
        <w:rFonts w:hint="default"/>
        <w:u w:val="none"/>
      </w:rPr>
    </w:lvl>
    <w:lvl w:ilvl="8" w:tentative="0">
      <w:start w:val="0"/>
      <w:numFmt w:val="bullet"/>
      <w:lvlText w:val="•"/>
      <w:lvlJc w:val="left"/>
      <w:pPr>
        <w:ind w:left="8509" w:hanging="607"/>
      </w:pPr>
      <w:rPr>
        <w:rFonts w:hint="default"/>
        <w:u w:val="none"/>
      </w:rPr>
    </w:lvl>
  </w:abstractNum>
  <w:abstractNum w:abstractNumId="38">
    <w:nsid w:val="0000041F"/>
    <w:multiLevelType w:val="multilevel"/>
    <w:tmpl w:val="0000041F"/>
    <w:lvl w:ilvl="0" w:tentative="0">
      <w:start w:val="1"/>
      <w:numFmt w:val="decimal"/>
      <w:lvlText w:val="（%1）"/>
      <w:lvlJc w:val="left"/>
      <w:pPr>
        <w:ind w:left="1199" w:hanging="601"/>
      </w:pPr>
      <w:rPr>
        <w:rFonts w:hint="default" w:ascii="宋体" w:eastAsia="宋体" w:cs="宋体"/>
        <w:spacing w:val="-24"/>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39">
    <w:nsid w:val="00000420"/>
    <w:multiLevelType w:val="multilevel"/>
    <w:tmpl w:val="00000420"/>
    <w:lvl w:ilvl="0" w:tentative="0">
      <w:start w:val="18"/>
      <w:numFmt w:val="decimal"/>
      <w:lvlText w:val="%1"/>
      <w:lvlJc w:val="left"/>
      <w:pPr>
        <w:ind w:left="754" w:hanging="636"/>
      </w:pPr>
      <w:rPr>
        <w:rFonts w:hint="default" w:cs="Times New Roman"/>
        <w:u w:val="none"/>
      </w:rPr>
    </w:lvl>
    <w:lvl w:ilvl="1" w:tentative="0">
      <w:start w:val="9"/>
      <w:numFmt w:val="decimal"/>
      <w:lvlText w:val="%1.%2"/>
      <w:lvlJc w:val="left"/>
      <w:pPr>
        <w:ind w:left="754" w:hanging="636"/>
      </w:pPr>
      <w:rPr>
        <w:rFonts w:hint="default" w:ascii="宋体" w:eastAsia="宋体" w:cs="宋体"/>
        <w:b/>
        <w:w w:val="99"/>
        <w:sz w:val="28"/>
        <w:szCs w:val="28"/>
        <w:u w:val="none"/>
      </w:rPr>
    </w:lvl>
    <w:lvl w:ilvl="2" w:tentative="0">
      <w:start w:val="1"/>
      <w:numFmt w:val="decimal"/>
      <w:lvlText w:val="%1.%2.%3"/>
      <w:lvlJc w:val="left"/>
      <w:pPr>
        <w:ind w:left="118" w:hanging="840"/>
      </w:pPr>
      <w:rPr>
        <w:rFonts w:hint="default" w:ascii="宋体" w:eastAsia="宋体" w:cs="宋体"/>
        <w:sz w:val="24"/>
        <w:szCs w:val="24"/>
        <w:u w:val="none"/>
      </w:rPr>
    </w:lvl>
    <w:lvl w:ilvl="3" w:tentative="0">
      <w:start w:val="0"/>
      <w:numFmt w:val="bullet"/>
      <w:lvlText w:val="•"/>
      <w:lvlJc w:val="left"/>
      <w:pPr>
        <w:ind w:left="2948" w:hanging="840"/>
      </w:pPr>
      <w:rPr>
        <w:rFonts w:hint="default"/>
        <w:u w:val="none"/>
      </w:rPr>
    </w:lvl>
    <w:lvl w:ilvl="4" w:tentative="0">
      <w:start w:val="0"/>
      <w:numFmt w:val="bullet"/>
      <w:lvlText w:val="•"/>
      <w:lvlJc w:val="left"/>
      <w:pPr>
        <w:ind w:left="4042" w:hanging="840"/>
      </w:pPr>
      <w:rPr>
        <w:rFonts w:hint="default"/>
        <w:u w:val="none"/>
      </w:rPr>
    </w:lvl>
    <w:lvl w:ilvl="5" w:tentative="0">
      <w:start w:val="0"/>
      <w:numFmt w:val="bullet"/>
      <w:lvlText w:val="•"/>
      <w:lvlJc w:val="left"/>
      <w:pPr>
        <w:ind w:left="5136" w:hanging="840"/>
      </w:pPr>
      <w:rPr>
        <w:rFonts w:hint="default"/>
        <w:u w:val="none"/>
      </w:rPr>
    </w:lvl>
    <w:lvl w:ilvl="6" w:tentative="0">
      <w:start w:val="0"/>
      <w:numFmt w:val="bullet"/>
      <w:lvlText w:val="•"/>
      <w:lvlJc w:val="left"/>
      <w:pPr>
        <w:ind w:left="6230" w:hanging="840"/>
      </w:pPr>
      <w:rPr>
        <w:rFonts w:hint="default"/>
        <w:u w:val="none"/>
      </w:rPr>
    </w:lvl>
    <w:lvl w:ilvl="7" w:tentative="0">
      <w:start w:val="0"/>
      <w:numFmt w:val="bullet"/>
      <w:lvlText w:val="•"/>
      <w:lvlJc w:val="left"/>
      <w:pPr>
        <w:ind w:left="7324" w:hanging="840"/>
      </w:pPr>
      <w:rPr>
        <w:rFonts w:hint="default"/>
        <w:u w:val="none"/>
      </w:rPr>
    </w:lvl>
    <w:lvl w:ilvl="8" w:tentative="0">
      <w:start w:val="0"/>
      <w:numFmt w:val="bullet"/>
      <w:lvlText w:val="•"/>
      <w:lvlJc w:val="left"/>
      <w:pPr>
        <w:ind w:left="8418" w:hanging="840"/>
      </w:pPr>
      <w:rPr>
        <w:rFonts w:hint="default"/>
        <w:u w:val="none"/>
      </w:rPr>
    </w:lvl>
  </w:abstractNum>
  <w:abstractNum w:abstractNumId="40">
    <w:nsid w:val="00000421"/>
    <w:multiLevelType w:val="multilevel"/>
    <w:tmpl w:val="00000421"/>
    <w:lvl w:ilvl="0" w:tentative="0">
      <w:start w:val="19"/>
      <w:numFmt w:val="decimal"/>
      <w:lvlText w:val="%1"/>
      <w:lvlJc w:val="left"/>
      <w:pPr>
        <w:ind w:left="754" w:hanging="636"/>
      </w:pPr>
      <w:rPr>
        <w:rFonts w:hint="default" w:cs="Times New Roman"/>
        <w:u w:val="none"/>
      </w:rPr>
    </w:lvl>
    <w:lvl w:ilvl="1" w:tentative="0">
      <w:start w:val="1"/>
      <w:numFmt w:val="decimal"/>
      <w:lvlText w:val="%1.%2"/>
      <w:lvlJc w:val="left"/>
      <w:pPr>
        <w:ind w:left="754" w:hanging="636"/>
      </w:pPr>
      <w:rPr>
        <w:rFonts w:hint="default" w:ascii="宋体" w:eastAsia="宋体" w:cs="宋体"/>
        <w:b/>
        <w:w w:val="99"/>
        <w:sz w:val="28"/>
        <w:szCs w:val="28"/>
        <w:u w:val="none"/>
      </w:rPr>
    </w:lvl>
    <w:lvl w:ilvl="2" w:tentative="0">
      <w:start w:val="1"/>
      <w:numFmt w:val="decimal"/>
      <w:lvlText w:val="%1.%2.%3"/>
      <w:lvlJc w:val="left"/>
      <w:pPr>
        <w:ind w:left="118" w:hanging="900"/>
      </w:pPr>
      <w:rPr>
        <w:rFonts w:hint="default" w:cs="Times New Roman"/>
        <w:u w:val="none"/>
      </w:rPr>
    </w:lvl>
    <w:lvl w:ilvl="3" w:tentative="0">
      <w:start w:val="0"/>
      <w:numFmt w:val="bullet"/>
      <w:lvlText w:val="•"/>
      <w:lvlJc w:val="left"/>
      <w:pPr>
        <w:ind w:left="2585" w:hanging="900"/>
      </w:pPr>
      <w:rPr>
        <w:rFonts w:hint="default"/>
        <w:u w:val="none"/>
      </w:rPr>
    </w:lvl>
    <w:lvl w:ilvl="4" w:tentative="0">
      <w:start w:val="0"/>
      <w:numFmt w:val="bullet"/>
      <w:lvlText w:val="•"/>
      <w:lvlJc w:val="left"/>
      <w:pPr>
        <w:ind w:left="3731" w:hanging="900"/>
      </w:pPr>
      <w:rPr>
        <w:rFonts w:hint="default"/>
        <w:u w:val="none"/>
      </w:rPr>
    </w:lvl>
    <w:lvl w:ilvl="5" w:tentative="0">
      <w:start w:val="0"/>
      <w:numFmt w:val="bullet"/>
      <w:lvlText w:val="•"/>
      <w:lvlJc w:val="left"/>
      <w:pPr>
        <w:ind w:left="4877" w:hanging="900"/>
      </w:pPr>
      <w:rPr>
        <w:rFonts w:hint="default"/>
        <w:u w:val="none"/>
      </w:rPr>
    </w:lvl>
    <w:lvl w:ilvl="6" w:tentative="0">
      <w:start w:val="0"/>
      <w:numFmt w:val="bullet"/>
      <w:lvlText w:val="•"/>
      <w:lvlJc w:val="left"/>
      <w:pPr>
        <w:ind w:left="6023" w:hanging="900"/>
      </w:pPr>
      <w:rPr>
        <w:rFonts w:hint="default"/>
        <w:u w:val="none"/>
      </w:rPr>
    </w:lvl>
    <w:lvl w:ilvl="7" w:tentative="0">
      <w:start w:val="0"/>
      <w:numFmt w:val="bullet"/>
      <w:lvlText w:val="•"/>
      <w:lvlJc w:val="left"/>
      <w:pPr>
        <w:ind w:left="7169" w:hanging="900"/>
      </w:pPr>
      <w:rPr>
        <w:rFonts w:hint="default"/>
        <w:u w:val="none"/>
      </w:rPr>
    </w:lvl>
    <w:lvl w:ilvl="8" w:tentative="0">
      <w:start w:val="0"/>
      <w:numFmt w:val="bullet"/>
      <w:lvlText w:val="•"/>
      <w:lvlJc w:val="left"/>
      <w:pPr>
        <w:ind w:left="8314" w:hanging="900"/>
      </w:pPr>
      <w:rPr>
        <w:rFonts w:hint="default"/>
        <w:u w:val="none"/>
      </w:rPr>
    </w:lvl>
  </w:abstractNum>
  <w:abstractNum w:abstractNumId="41">
    <w:nsid w:val="00000422"/>
    <w:multiLevelType w:val="multilevel"/>
    <w:tmpl w:val="00000422"/>
    <w:lvl w:ilvl="0" w:tentative="0">
      <w:start w:val="1"/>
      <w:numFmt w:val="decimal"/>
      <w:lvlText w:val="（%1）"/>
      <w:lvlJc w:val="left"/>
      <w:pPr>
        <w:ind w:left="118" w:hanging="607"/>
      </w:pPr>
      <w:rPr>
        <w:rFonts w:hint="default" w:ascii="宋体" w:eastAsia="宋体" w:cs="宋体"/>
        <w:spacing w:val="2"/>
        <w:sz w:val="22"/>
        <w:szCs w:val="22"/>
        <w:u w:val="none"/>
      </w:rPr>
    </w:lvl>
    <w:lvl w:ilvl="1" w:tentative="0">
      <w:start w:val="0"/>
      <w:numFmt w:val="bullet"/>
      <w:lvlText w:val="•"/>
      <w:lvlJc w:val="left"/>
      <w:pPr>
        <w:ind w:left="1168" w:hanging="607"/>
      </w:pPr>
      <w:rPr>
        <w:rFonts w:hint="default"/>
        <w:u w:val="none"/>
      </w:rPr>
    </w:lvl>
    <w:lvl w:ilvl="2" w:tentative="0">
      <w:start w:val="0"/>
      <w:numFmt w:val="bullet"/>
      <w:lvlText w:val="•"/>
      <w:lvlJc w:val="left"/>
      <w:pPr>
        <w:ind w:left="2217" w:hanging="607"/>
      </w:pPr>
      <w:rPr>
        <w:rFonts w:hint="default"/>
        <w:u w:val="none"/>
      </w:rPr>
    </w:lvl>
    <w:lvl w:ilvl="3" w:tentative="0">
      <w:start w:val="0"/>
      <w:numFmt w:val="bullet"/>
      <w:lvlText w:val="•"/>
      <w:lvlJc w:val="left"/>
      <w:pPr>
        <w:ind w:left="3265" w:hanging="607"/>
      </w:pPr>
      <w:rPr>
        <w:rFonts w:hint="default"/>
        <w:u w:val="none"/>
      </w:rPr>
    </w:lvl>
    <w:lvl w:ilvl="4" w:tentative="0">
      <w:start w:val="0"/>
      <w:numFmt w:val="bullet"/>
      <w:lvlText w:val="•"/>
      <w:lvlJc w:val="left"/>
      <w:pPr>
        <w:ind w:left="4314" w:hanging="607"/>
      </w:pPr>
      <w:rPr>
        <w:rFonts w:hint="default"/>
        <w:u w:val="none"/>
      </w:rPr>
    </w:lvl>
    <w:lvl w:ilvl="5" w:tentative="0">
      <w:start w:val="0"/>
      <w:numFmt w:val="bullet"/>
      <w:lvlText w:val="•"/>
      <w:lvlJc w:val="left"/>
      <w:pPr>
        <w:ind w:left="5363" w:hanging="607"/>
      </w:pPr>
      <w:rPr>
        <w:rFonts w:hint="default"/>
        <w:u w:val="none"/>
      </w:rPr>
    </w:lvl>
    <w:lvl w:ilvl="6" w:tentative="0">
      <w:start w:val="0"/>
      <w:numFmt w:val="bullet"/>
      <w:lvlText w:val="•"/>
      <w:lvlJc w:val="left"/>
      <w:pPr>
        <w:ind w:left="6411" w:hanging="607"/>
      </w:pPr>
      <w:rPr>
        <w:rFonts w:hint="default"/>
        <w:u w:val="none"/>
      </w:rPr>
    </w:lvl>
    <w:lvl w:ilvl="7" w:tentative="0">
      <w:start w:val="0"/>
      <w:numFmt w:val="bullet"/>
      <w:lvlText w:val="•"/>
      <w:lvlJc w:val="left"/>
      <w:pPr>
        <w:ind w:left="7460" w:hanging="607"/>
      </w:pPr>
      <w:rPr>
        <w:rFonts w:hint="default"/>
        <w:u w:val="none"/>
      </w:rPr>
    </w:lvl>
    <w:lvl w:ilvl="8" w:tentative="0">
      <w:start w:val="0"/>
      <w:numFmt w:val="bullet"/>
      <w:lvlText w:val="•"/>
      <w:lvlJc w:val="left"/>
      <w:pPr>
        <w:ind w:left="8509" w:hanging="607"/>
      </w:pPr>
      <w:rPr>
        <w:rFonts w:hint="default"/>
        <w:u w:val="none"/>
      </w:rPr>
    </w:lvl>
  </w:abstractNum>
  <w:abstractNum w:abstractNumId="42">
    <w:nsid w:val="00000423"/>
    <w:multiLevelType w:val="multilevel"/>
    <w:tmpl w:val="00000423"/>
    <w:lvl w:ilvl="0" w:tentative="0">
      <w:start w:val="1"/>
      <w:numFmt w:val="decimal"/>
      <w:lvlText w:val="（%1）"/>
      <w:lvlJc w:val="left"/>
      <w:pPr>
        <w:ind w:left="118" w:hanging="601"/>
      </w:pPr>
      <w:rPr>
        <w:rFonts w:hint="default" w:ascii="宋体" w:eastAsia="宋体" w:cs="宋体"/>
        <w:spacing w:val="-58"/>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43">
    <w:nsid w:val="00000425"/>
    <w:multiLevelType w:val="multilevel"/>
    <w:tmpl w:val="00000425"/>
    <w:lvl w:ilvl="0" w:tentative="0">
      <w:start w:val="1"/>
      <w:numFmt w:val="decimal"/>
      <w:lvlText w:val="（%1）"/>
      <w:lvlJc w:val="left"/>
      <w:pPr>
        <w:ind w:left="118" w:hanging="601"/>
      </w:pPr>
      <w:rPr>
        <w:rFonts w:hint="default" w:ascii="宋体" w:eastAsia="宋体" w:cs="宋体"/>
        <w:spacing w:val="-27"/>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44">
    <w:nsid w:val="00000428"/>
    <w:multiLevelType w:val="multilevel"/>
    <w:tmpl w:val="00000428"/>
    <w:lvl w:ilvl="0" w:tentative="0">
      <w:start w:val="1"/>
      <w:numFmt w:val="decimal"/>
      <w:lvlText w:val="（%1）"/>
      <w:lvlJc w:val="left"/>
      <w:pPr>
        <w:ind w:left="1441" w:hanging="601"/>
      </w:pPr>
      <w:rPr>
        <w:rFonts w:hint="default" w:ascii="宋体" w:eastAsia="宋体" w:cs="宋体"/>
        <w:spacing w:val="-60"/>
        <w:sz w:val="22"/>
        <w:szCs w:val="22"/>
        <w:u w:val="none"/>
      </w:rPr>
    </w:lvl>
    <w:lvl w:ilvl="1" w:tentative="0">
      <w:start w:val="0"/>
      <w:numFmt w:val="bullet"/>
      <w:lvlText w:val="•"/>
      <w:lvlJc w:val="left"/>
      <w:pPr>
        <w:ind w:left="2382" w:hanging="601"/>
      </w:pPr>
      <w:rPr>
        <w:rFonts w:hint="default"/>
        <w:u w:val="none"/>
      </w:rPr>
    </w:lvl>
    <w:lvl w:ilvl="2" w:tentative="0">
      <w:start w:val="0"/>
      <w:numFmt w:val="bullet"/>
      <w:lvlText w:val="•"/>
      <w:lvlJc w:val="left"/>
      <w:pPr>
        <w:ind w:left="3323" w:hanging="601"/>
      </w:pPr>
      <w:rPr>
        <w:rFonts w:hint="default"/>
        <w:u w:val="none"/>
      </w:rPr>
    </w:lvl>
    <w:lvl w:ilvl="3" w:tentative="0">
      <w:start w:val="0"/>
      <w:numFmt w:val="bullet"/>
      <w:lvlText w:val="•"/>
      <w:lvlJc w:val="left"/>
      <w:pPr>
        <w:ind w:left="4263" w:hanging="601"/>
      </w:pPr>
      <w:rPr>
        <w:rFonts w:hint="default"/>
        <w:u w:val="none"/>
      </w:rPr>
    </w:lvl>
    <w:lvl w:ilvl="4" w:tentative="0">
      <w:start w:val="0"/>
      <w:numFmt w:val="bullet"/>
      <w:lvlText w:val="•"/>
      <w:lvlJc w:val="left"/>
      <w:pPr>
        <w:ind w:left="5204" w:hanging="601"/>
      </w:pPr>
      <w:rPr>
        <w:rFonts w:hint="default"/>
        <w:u w:val="none"/>
      </w:rPr>
    </w:lvl>
    <w:lvl w:ilvl="5" w:tentative="0">
      <w:start w:val="0"/>
      <w:numFmt w:val="bullet"/>
      <w:lvlText w:val="•"/>
      <w:lvlJc w:val="left"/>
      <w:pPr>
        <w:ind w:left="6145" w:hanging="601"/>
      </w:pPr>
      <w:rPr>
        <w:rFonts w:hint="default"/>
        <w:u w:val="none"/>
      </w:rPr>
    </w:lvl>
    <w:lvl w:ilvl="6" w:tentative="0">
      <w:start w:val="0"/>
      <w:numFmt w:val="bullet"/>
      <w:lvlText w:val="•"/>
      <w:lvlJc w:val="left"/>
      <w:pPr>
        <w:ind w:left="7085" w:hanging="601"/>
      </w:pPr>
      <w:rPr>
        <w:rFonts w:hint="default"/>
        <w:u w:val="none"/>
      </w:rPr>
    </w:lvl>
    <w:lvl w:ilvl="7" w:tentative="0">
      <w:start w:val="0"/>
      <w:numFmt w:val="bullet"/>
      <w:lvlText w:val="•"/>
      <w:lvlJc w:val="left"/>
      <w:pPr>
        <w:ind w:left="8026" w:hanging="601"/>
      </w:pPr>
      <w:rPr>
        <w:rFonts w:hint="default"/>
        <w:u w:val="none"/>
      </w:rPr>
    </w:lvl>
    <w:lvl w:ilvl="8" w:tentative="0">
      <w:start w:val="0"/>
      <w:numFmt w:val="bullet"/>
      <w:lvlText w:val="•"/>
      <w:lvlJc w:val="left"/>
      <w:pPr>
        <w:ind w:left="8967" w:hanging="601"/>
      </w:pPr>
      <w:rPr>
        <w:rFonts w:hint="default"/>
        <w:u w:val="none"/>
      </w:rPr>
    </w:lvl>
  </w:abstractNum>
  <w:abstractNum w:abstractNumId="45">
    <w:nsid w:val="0000042A"/>
    <w:multiLevelType w:val="multilevel"/>
    <w:tmpl w:val="0000042A"/>
    <w:lvl w:ilvl="0" w:tentative="0">
      <w:start w:val="1"/>
      <w:numFmt w:val="decimal"/>
      <w:lvlText w:val="（%1）"/>
      <w:lvlJc w:val="left"/>
      <w:pPr>
        <w:ind w:left="1199" w:hanging="601"/>
      </w:pPr>
      <w:rPr>
        <w:rFonts w:hint="default" w:ascii="宋体" w:eastAsia="宋体" w:cs="宋体"/>
        <w:spacing w:val="-24"/>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46">
    <w:nsid w:val="0000042C"/>
    <w:multiLevelType w:val="multilevel"/>
    <w:tmpl w:val="0000042C"/>
    <w:lvl w:ilvl="0" w:tentative="0">
      <w:start w:val="24"/>
      <w:numFmt w:val="decimal"/>
      <w:lvlText w:val="%1"/>
      <w:lvlJc w:val="left"/>
      <w:pPr>
        <w:ind w:left="754" w:hanging="636"/>
      </w:pPr>
      <w:rPr>
        <w:rFonts w:hint="default" w:cs="Times New Roman"/>
        <w:u w:val="none"/>
      </w:rPr>
    </w:lvl>
    <w:lvl w:ilvl="1" w:tentative="0">
      <w:start w:val="12"/>
      <w:numFmt w:val="lowerLetter"/>
      <w:lvlText w:val="%1.%2"/>
      <w:lvlJc w:val="left"/>
      <w:pPr>
        <w:ind w:left="754" w:hanging="636"/>
      </w:pPr>
      <w:rPr>
        <w:rFonts w:hint="default" w:ascii="宋体" w:eastAsia="宋体" w:cs="宋体"/>
        <w:b/>
        <w:w w:val="99"/>
        <w:sz w:val="28"/>
        <w:szCs w:val="28"/>
        <w:u w:val="none"/>
      </w:rPr>
    </w:lvl>
    <w:lvl w:ilvl="2" w:tentative="0">
      <w:start w:val="1"/>
      <w:numFmt w:val="decimal"/>
      <w:lvlText w:val="（%3）"/>
      <w:lvlJc w:val="left"/>
      <w:pPr>
        <w:ind w:left="1199" w:hanging="601"/>
      </w:pPr>
      <w:rPr>
        <w:rFonts w:hint="default" w:ascii="宋体" w:eastAsia="宋体" w:cs="宋体"/>
        <w:spacing w:val="-1"/>
        <w:sz w:val="22"/>
        <w:szCs w:val="22"/>
        <w:u w:val="none"/>
      </w:rPr>
    </w:lvl>
    <w:lvl w:ilvl="3" w:tentative="0">
      <w:start w:val="0"/>
      <w:numFmt w:val="bullet"/>
      <w:lvlText w:val="•"/>
      <w:lvlJc w:val="left"/>
      <w:pPr>
        <w:ind w:left="3290" w:hanging="601"/>
      </w:pPr>
      <w:rPr>
        <w:rFonts w:hint="default"/>
        <w:u w:val="none"/>
      </w:rPr>
    </w:lvl>
    <w:lvl w:ilvl="4" w:tentative="0">
      <w:start w:val="0"/>
      <w:numFmt w:val="bullet"/>
      <w:lvlText w:val="•"/>
      <w:lvlJc w:val="left"/>
      <w:pPr>
        <w:ind w:left="4335" w:hanging="601"/>
      </w:pPr>
      <w:rPr>
        <w:rFonts w:hint="default"/>
        <w:u w:val="none"/>
      </w:rPr>
    </w:lvl>
    <w:lvl w:ilvl="5" w:tentative="0">
      <w:start w:val="0"/>
      <w:numFmt w:val="bullet"/>
      <w:lvlText w:val="•"/>
      <w:lvlJc w:val="left"/>
      <w:pPr>
        <w:ind w:left="5380" w:hanging="601"/>
      </w:pPr>
      <w:rPr>
        <w:rFonts w:hint="default"/>
        <w:u w:val="none"/>
      </w:rPr>
    </w:lvl>
    <w:lvl w:ilvl="6" w:tentative="0">
      <w:start w:val="0"/>
      <w:numFmt w:val="bullet"/>
      <w:lvlText w:val="•"/>
      <w:lvlJc w:val="left"/>
      <w:pPr>
        <w:ind w:left="6425" w:hanging="601"/>
      </w:pPr>
      <w:rPr>
        <w:rFonts w:hint="default"/>
        <w:u w:val="none"/>
      </w:rPr>
    </w:lvl>
    <w:lvl w:ilvl="7" w:tentative="0">
      <w:start w:val="0"/>
      <w:numFmt w:val="bullet"/>
      <w:lvlText w:val="•"/>
      <w:lvlJc w:val="left"/>
      <w:pPr>
        <w:ind w:left="7470" w:hanging="601"/>
      </w:pPr>
      <w:rPr>
        <w:rFonts w:hint="default"/>
        <w:u w:val="none"/>
      </w:rPr>
    </w:lvl>
    <w:lvl w:ilvl="8" w:tentative="0">
      <w:start w:val="0"/>
      <w:numFmt w:val="bullet"/>
      <w:lvlText w:val="•"/>
      <w:lvlJc w:val="left"/>
      <w:pPr>
        <w:ind w:left="8516" w:hanging="601"/>
      </w:pPr>
      <w:rPr>
        <w:rFonts w:hint="default"/>
        <w:u w:val="none"/>
      </w:rPr>
    </w:lvl>
  </w:abstractNum>
  <w:abstractNum w:abstractNumId="47">
    <w:nsid w:val="0000042D"/>
    <w:multiLevelType w:val="multilevel"/>
    <w:tmpl w:val="0000042D"/>
    <w:lvl w:ilvl="0" w:tentative="0">
      <w:start w:val="24"/>
      <w:numFmt w:val="decimal"/>
      <w:lvlText w:val="%1"/>
      <w:lvlJc w:val="left"/>
      <w:pPr>
        <w:ind w:left="754" w:hanging="636"/>
      </w:pPr>
      <w:rPr>
        <w:rFonts w:hint="default" w:cs="Times New Roman"/>
        <w:u w:val="none"/>
      </w:rPr>
    </w:lvl>
    <w:lvl w:ilvl="1" w:tentative="0">
      <w:start w:val="2"/>
      <w:numFmt w:val="decimal"/>
      <w:lvlText w:val="%1.%2"/>
      <w:lvlJc w:val="left"/>
      <w:pPr>
        <w:ind w:left="754" w:hanging="636"/>
      </w:pPr>
      <w:rPr>
        <w:rFonts w:hint="default" w:ascii="宋体" w:eastAsia="宋体" w:cs="宋体"/>
        <w:b/>
        <w:w w:val="99"/>
        <w:sz w:val="28"/>
        <w:szCs w:val="28"/>
        <w:u w:val="none"/>
      </w:rPr>
    </w:lvl>
    <w:lvl w:ilvl="2" w:tentative="0">
      <w:start w:val="1"/>
      <w:numFmt w:val="decimal"/>
      <w:lvlText w:val="%1.%2.%3"/>
      <w:lvlJc w:val="left"/>
      <w:pPr>
        <w:ind w:left="1498" w:hanging="900"/>
      </w:pPr>
      <w:rPr>
        <w:rFonts w:hint="default" w:ascii="宋体" w:eastAsia="宋体" w:cs="宋体"/>
        <w:sz w:val="24"/>
        <w:szCs w:val="24"/>
        <w:u w:val="none"/>
      </w:rPr>
    </w:lvl>
    <w:lvl w:ilvl="3" w:tentative="0">
      <w:start w:val="0"/>
      <w:numFmt w:val="bullet"/>
      <w:lvlText w:val="•"/>
      <w:lvlJc w:val="left"/>
      <w:pPr>
        <w:ind w:left="2638" w:hanging="900"/>
      </w:pPr>
      <w:rPr>
        <w:rFonts w:hint="default"/>
        <w:u w:val="none"/>
      </w:rPr>
    </w:lvl>
    <w:lvl w:ilvl="4" w:tentative="0">
      <w:start w:val="0"/>
      <w:numFmt w:val="bullet"/>
      <w:lvlText w:val="•"/>
      <w:lvlJc w:val="left"/>
      <w:pPr>
        <w:ind w:left="3776" w:hanging="900"/>
      </w:pPr>
      <w:rPr>
        <w:rFonts w:hint="default"/>
        <w:u w:val="none"/>
      </w:rPr>
    </w:lvl>
    <w:lvl w:ilvl="5" w:tentative="0">
      <w:start w:val="0"/>
      <w:numFmt w:val="bullet"/>
      <w:lvlText w:val="•"/>
      <w:lvlJc w:val="left"/>
      <w:pPr>
        <w:ind w:left="4914" w:hanging="900"/>
      </w:pPr>
      <w:rPr>
        <w:rFonts w:hint="default"/>
        <w:u w:val="none"/>
      </w:rPr>
    </w:lvl>
    <w:lvl w:ilvl="6" w:tentative="0">
      <w:start w:val="0"/>
      <w:numFmt w:val="bullet"/>
      <w:lvlText w:val="•"/>
      <w:lvlJc w:val="left"/>
      <w:pPr>
        <w:ind w:left="6053" w:hanging="900"/>
      </w:pPr>
      <w:rPr>
        <w:rFonts w:hint="default"/>
        <w:u w:val="none"/>
      </w:rPr>
    </w:lvl>
    <w:lvl w:ilvl="7" w:tentative="0">
      <w:start w:val="0"/>
      <w:numFmt w:val="bullet"/>
      <w:lvlText w:val="•"/>
      <w:lvlJc w:val="left"/>
      <w:pPr>
        <w:ind w:left="7191" w:hanging="900"/>
      </w:pPr>
      <w:rPr>
        <w:rFonts w:hint="default"/>
        <w:u w:val="none"/>
      </w:rPr>
    </w:lvl>
    <w:lvl w:ilvl="8" w:tentative="0">
      <w:start w:val="0"/>
      <w:numFmt w:val="bullet"/>
      <w:lvlText w:val="•"/>
      <w:lvlJc w:val="left"/>
      <w:pPr>
        <w:ind w:left="8329" w:hanging="900"/>
      </w:pPr>
      <w:rPr>
        <w:rFonts w:hint="default"/>
        <w:u w:val="none"/>
      </w:rPr>
    </w:lvl>
  </w:abstractNum>
  <w:abstractNum w:abstractNumId="48">
    <w:nsid w:val="0000042E"/>
    <w:multiLevelType w:val="multilevel"/>
    <w:tmpl w:val="0000042E"/>
    <w:lvl w:ilvl="0" w:tentative="0">
      <w:start w:val="1"/>
      <w:numFmt w:val="decimal"/>
      <w:lvlText w:val="%1"/>
      <w:lvlJc w:val="left"/>
      <w:pPr>
        <w:ind w:left="543" w:hanging="425"/>
      </w:pPr>
      <w:rPr>
        <w:rFonts w:hint="default" w:cs="Times New Roman"/>
        <w:u w:val="none"/>
      </w:rPr>
    </w:lvl>
    <w:lvl w:ilvl="1" w:tentative="0">
      <w:start w:val="4"/>
      <w:numFmt w:val="decimal"/>
      <w:lvlText w:val="%1.%2"/>
      <w:lvlJc w:val="left"/>
      <w:pPr>
        <w:ind w:left="543" w:hanging="425"/>
      </w:pPr>
      <w:rPr>
        <w:rFonts w:hint="default" w:ascii="宋体" w:eastAsia="宋体" w:cs="宋体"/>
        <w:b/>
        <w:w w:val="99"/>
        <w:sz w:val="26"/>
        <w:szCs w:val="26"/>
        <w:u w:val="none"/>
      </w:rPr>
    </w:lvl>
    <w:lvl w:ilvl="2" w:tentative="0">
      <w:start w:val="1"/>
      <w:numFmt w:val="decimal"/>
      <w:lvlText w:val="（%3）"/>
      <w:lvlJc w:val="left"/>
      <w:pPr>
        <w:ind w:left="1199" w:hanging="601"/>
      </w:pPr>
      <w:rPr>
        <w:rFonts w:hint="default" w:ascii="宋体" w:eastAsia="宋体" w:cs="宋体"/>
        <w:spacing w:val="-1"/>
        <w:sz w:val="22"/>
        <w:szCs w:val="22"/>
        <w:u w:val="none"/>
      </w:rPr>
    </w:lvl>
    <w:lvl w:ilvl="3" w:tentative="0">
      <w:start w:val="0"/>
      <w:numFmt w:val="bullet"/>
      <w:lvlText w:val="•"/>
      <w:lvlJc w:val="left"/>
      <w:pPr>
        <w:ind w:left="3290" w:hanging="601"/>
      </w:pPr>
      <w:rPr>
        <w:rFonts w:hint="default"/>
        <w:u w:val="none"/>
      </w:rPr>
    </w:lvl>
    <w:lvl w:ilvl="4" w:tentative="0">
      <w:start w:val="0"/>
      <w:numFmt w:val="bullet"/>
      <w:lvlText w:val="•"/>
      <w:lvlJc w:val="left"/>
      <w:pPr>
        <w:ind w:left="4335" w:hanging="601"/>
      </w:pPr>
      <w:rPr>
        <w:rFonts w:hint="default"/>
        <w:u w:val="none"/>
      </w:rPr>
    </w:lvl>
    <w:lvl w:ilvl="5" w:tentative="0">
      <w:start w:val="0"/>
      <w:numFmt w:val="bullet"/>
      <w:lvlText w:val="•"/>
      <w:lvlJc w:val="left"/>
      <w:pPr>
        <w:ind w:left="5380" w:hanging="601"/>
      </w:pPr>
      <w:rPr>
        <w:rFonts w:hint="default"/>
        <w:u w:val="none"/>
      </w:rPr>
    </w:lvl>
    <w:lvl w:ilvl="6" w:tentative="0">
      <w:start w:val="0"/>
      <w:numFmt w:val="bullet"/>
      <w:lvlText w:val="•"/>
      <w:lvlJc w:val="left"/>
      <w:pPr>
        <w:ind w:left="6425" w:hanging="601"/>
      </w:pPr>
      <w:rPr>
        <w:rFonts w:hint="default"/>
        <w:u w:val="none"/>
      </w:rPr>
    </w:lvl>
    <w:lvl w:ilvl="7" w:tentative="0">
      <w:start w:val="0"/>
      <w:numFmt w:val="bullet"/>
      <w:lvlText w:val="•"/>
      <w:lvlJc w:val="left"/>
      <w:pPr>
        <w:ind w:left="7470" w:hanging="601"/>
      </w:pPr>
      <w:rPr>
        <w:rFonts w:hint="default"/>
        <w:u w:val="none"/>
      </w:rPr>
    </w:lvl>
    <w:lvl w:ilvl="8" w:tentative="0">
      <w:start w:val="0"/>
      <w:numFmt w:val="bullet"/>
      <w:lvlText w:val="•"/>
      <w:lvlJc w:val="left"/>
      <w:pPr>
        <w:ind w:left="8516" w:hanging="601"/>
      </w:pPr>
      <w:rPr>
        <w:rFonts w:hint="default"/>
        <w:u w:val="none"/>
      </w:rPr>
    </w:lvl>
  </w:abstractNum>
  <w:abstractNum w:abstractNumId="49">
    <w:nsid w:val="0000042F"/>
    <w:multiLevelType w:val="multilevel"/>
    <w:tmpl w:val="0000042F"/>
    <w:lvl w:ilvl="0" w:tentative="0">
      <w:start w:val="2"/>
      <w:numFmt w:val="decimal"/>
      <w:lvlText w:val="%1"/>
      <w:lvlJc w:val="left"/>
      <w:pPr>
        <w:ind w:left="543" w:hanging="425"/>
      </w:pPr>
      <w:rPr>
        <w:rFonts w:hint="default" w:cs="Times New Roman"/>
        <w:u w:val="none"/>
      </w:rPr>
    </w:lvl>
    <w:lvl w:ilvl="1" w:tentative="0">
      <w:start w:val="3"/>
      <w:numFmt w:val="decimal"/>
      <w:lvlText w:val="%1.%2"/>
      <w:lvlJc w:val="left"/>
      <w:pPr>
        <w:ind w:left="543" w:hanging="425"/>
      </w:pPr>
      <w:rPr>
        <w:rFonts w:hint="default" w:ascii="宋体" w:eastAsia="宋体" w:cs="宋体"/>
        <w:b/>
        <w:spacing w:val="-1"/>
        <w:w w:val="99"/>
        <w:sz w:val="26"/>
        <w:szCs w:val="26"/>
        <w:u w:val="none"/>
      </w:rPr>
    </w:lvl>
    <w:lvl w:ilvl="2" w:tentative="0">
      <w:start w:val="2"/>
      <w:numFmt w:val="decimal"/>
      <w:lvlText w:val="%1.%2.%3"/>
      <w:lvlJc w:val="left"/>
      <w:pPr>
        <w:ind w:left="1199" w:hanging="601"/>
      </w:pPr>
      <w:rPr>
        <w:rFonts w:hint="default" w:ascii="宋体" w:eastAsia="宋体" w:cs="宋体"/>
        <w:sz w:val="22"/>
        <w:szCs w:val="22"/>
        <w:u w:val="none"/>
      </w:rPr>
    </w:lvl>
    <w:lvl w:ilvl="3" w:tentative="0">
      <w:start w:val="0"/>
      <w:numFmt w:val="bullet"/>
      <w:lvlText w:val="•"/>
      <w:lvlJc w:val="left"/>
      <w:pPr>
        <w:ind w:left="3290" w:hanging="601"/>
      </w:pPr>
      <w:rPr>
        <w:rFonts w:hint="default"/>
        <w:u w:val="none"/>
      </w:rPr>
    </w:lvl>
    <w:lvl w:ilvl="4" w:tentative="0">
      <w:start w:val="0"/>
      <w:numFmt w:val="bullet"/>
      <w:lvlText w:val="•"/>
      <w:lvlJc w:val="left"/>
      <w:pPr>
        <w:ind w:left="4335" w:hanging="601"/>
      </w:pPr>
      <w:rPr>
        <w:rFonts w:hint="default"/>
        <w:u w:val="none"/>
      </w:rPr>
    </w:lvl>
    <w:lvl w:ilvl="5" w:tentative="0">
      <w:start w:val="0"/>
      <w:numFmt w:val="bullet"/>
      <w:lvlText w:val="•"/>
      <w:lvlJc w:val="left"/>
      <w:pPr>
        <w:ind w:left="5380" w:hanging="601"/>
      </w:pPr>
      <w:rPr>
        <w:rFonts w:hint="default"/>
        <w:u w:val="none"/>
      </w:rPr>
    </w:lvl>
    <w:lvl w:ilvl="6" w:tentative="0">
      <w:start w:val="0"/>
      <w:numFmt w:val="bullet"/>
      <w:lvlText w:val="•"/>
      <w:lvlJc w:val="left"/>
      <w:pPr>
        <w:ind w:left="6425" w:hanging="601"/>
      </w:pPr>
      <w:rPr>
        <w:rFonts w:hint="default"/>
        <w:u w:val="none"/>
      </w:rPr>
    </w:lvl>
    <w:lvl w:ilvl="7" w:tentative="0">
      <w:start w:val="0"/>
      <w:numFmt w:val="bullet"/>
      <w:lvlText w:val="•"/>
      <w:lvlJc w:val="left"/>
      <w:pPr>
        <w:ind w:left="7470" w:hanging="601"/>
      </w:pPr>
      <w:rPr>
        <w:rFonts w:hint="default"/>
        <w:u w:val="none"/>
      </w:rPr>
    </w:lvl>
    <w:lvl w:ilvl="8" w:tentative="0">
      <w:start w:val="0"/>
      <w:numFmt w:val="bullet"/>
      <w:lvlText w:val="•"/>
      <w:lvlJc w:val="left"/>
      <w:pPr>
        <w:ind w:left="8516" w:hanging="601"/>
      </w:pPr>
      <w:rPr>
        <w:rFonts w:hint="default"/>
        <w:u w:val="none"/>
      </w:rPr>
    </w:lvl>
  </w:abstractNum>
  <w:abstractNum w:abstractNumId="50">
    <w:nsid w:val="00000430"/>
    <w:multiLevelType w:val="multilevel"/>
    <w:tmpl w:val="00000430"/>
    <w:lvl w:ilvl="0" w:tentative="0">
      <w:start w:val="3"/>
      <w:numFmt w:val="decimal"/>
      <w:lvlText w:val="%1"/>
      <w:lvlJc w:val="left"/>
      <w:pPr>
        <w:ind w:left="543" w:hanging="425"/>
      </w:pPr>
      <w:rPr>
        <w:rFonts w:hint="default" w:cs="Times New Roman"/>
        <w:u w:val="none"/>
      </w:rPr>
    </w:lvl>
    <w:lvl w:ilvl="1" w:tentative="0">
      <w:start w:val="1"/>
      <w:numFmt w:val="decimal"/>
      <w:lvlText w:val="%1.%2"/>
      <w:lvlJc w:val="left"/>
      <w:pPr>
        <w:ind w:left="543" w:hanging="425"/>
      </w:pPr>
      <w:rPr>
        <w:rFonts w:hint="default" w:ascii="宋体" w:eastAsia="宋体" w:cs="宋体"/>
        <w:b/>
        <w:w w:val="99"/>
        <w:sz w:val="26"/>
        <w:szCs w:val="26"/>
        <w:u w:val="none"/>
      </w:rPr>
    </w:lvl>
    <w:lvl w:ilvl="2" w:tentative="0">
      <w:start w:val="1"/>
      <w:numFmt w:val="decimal"/>
      <w:lvlText w:val="（%3）"/>
      <w:lvlJc w:val="left"/>
      <w:pPr>
        <w:ind w:left="1144" w:hanging="601"/>
      </w:pPr>
      <w:rPr>
        <w:rFonts w:hint="default" w:ascii="宋体" w:eastAsia="宋体" w:cs="宋体"/>
        <w:spacing w:val="-60"/>
        <w:sz w:val="22"/>
        <w:szCs w:val="22"/>
        <w:u w:val="none"/>
      </w:rPr>
    </w:lvl>
    <w:lvl w:ilvl="3" w:tentative="0">
      <w:start w:val="0"/>
      <w:numFmt w:val="bullet"/>
      <w:lvlText w:val="•"/>
      <w:lvlJc w:val="left"/>
      <w:pPr>
        <w:ind w:left="2375" w:hanging="601"/>
      </w:pPr>
      <w:rPr>
        <w:rFonts w:hint="default"/>
        <w:u w:val="none"/>
      </w:rPr>
    </w:lvl>
    <w:lvl w:ilvl="4" w:tentative="0">
      <w:start w:val="0"/>
      <w:numFmt w:val="bullet"/>
      <w:lvlText w:val="•"/>
      <w:lvlJc w:val="left"/>
      <w:pPr>
        <w:ind w:left="3551" w:hanging="601"/>
      </w:pPr>
      <w:rPr>
        <w:rFonts w:hint="default"/>
        <w:u w:val="none"/>
      </w:rPr>
    </w:lvl>
    <w:lvl w:ilvl="5" w:tentative="0">
      <w:start w:val="0"/>
      <w:numFmt w:val="bullet"/>
      <w:lvlText w:val="•"/>
      <w:lvlJc w:val="left"/>
      <w:pPr>
        <w:ind w:left="4727" w:hanging="601"/>
      </w:pPr>
      <w:rPr>
        <w:rFonts w:hint="default"/>
        <w:u w:val="none"/>
      </w:rPr>
    </w:lvl>
    <w:lvl w:ilvl="6" w:tentative="0">
      <w:start w:val="0"/>
      <w:numFmt w:val="bullet"/>
      <w:lvlText w:val="•"/>
      <w:lvlJc w:val="left"/>
      <w:pPr>
        <w:ind w:left="5903" w:hanging="601"/>
      </w:pPr>
      <w:rPr>
        <w:rFonts w:hint="default"/>
        <w:u w:val="none"/>
      </w:rPr>
    </w:lvl>
    <w:lvl w:ilvl="7" w:tentative="0">
      <w:start w:val="0"/>
      <w:numFmt w:val="bullet"/>
      <w:lvlText w:val="•"/>
      <w:lvlJc w:val="left"/>
      <w:pPr>
        <w:ind w:left="7079" w:hanging="601"/>
      </w:pPr>
      <w:rPr>
        <w:rFonts w:hint="default"/>
        <w:u w:val="none"/>
      </w:rPr>
    </w:lvl>
    <w:lvl w:ilvl="8" w:tentative="0">
      <w:start w:val="0"/>
      <w:numFmt w:val="bullet"/>
      <w:lvlText w:val="•"/>
      <w:lvlJc w:val="left"/>
      <w:pPr>
        <w:ind w:left="8254" w:hanging="601"/>
      </w:pPr>
      <w:rPr>
        <w:rFonts w:hint="default"/>
        <w:u w:val="none"/>
      </w:rPr>
    </w:lvl>
  </w:abstractNum>
  <w:abstractNum w:abstractNumId="51">
    <w:nsid w:val="00000431"/>
    <w:multiLevelType w:val="multilevel"/>
    <w:tmpl w:val="00000431"/>
    <w:lvl w:ilvl="0" w:tentative="0">
      <w:start w:val="1"/>
      <w:numFmt w:val="decimal"/>
      <w:lvlText w:val="（%1）"/>
      <w:lvlJc w:val="left"/>
      <w:pPr>
        <w:ind w:left="118" w:hanging="607"/>
      </w:pPr>
      <w:rPr>
        <w:rFonts w:hint="default" w:ascii="宋体" w:eastAsia="宋体" w:cs="宋体"/>
        <w:spacing w:val="2"/>
        <w:sz w:val="22"/>
        <w:szCs w:val="22"/>
        <w:u w:val="none"/>
      </w:rPr>
    </w:lvl>
    <w:lvl w:ilvl="1" w:tentative="0">
      <w:start w:val="0"/>
      <w:numFmt w:val="bullet"/>
      <w:lvlText w:val="•"/>
      <w:lvlJc w:val="left"/>
      <w:pPr>
        <w:ind w:left="1168" w:hanging="607"/>
      </w:pPr>
      <w:rPr>
        <w:rFonts w:hint="default"/>
        <w:u w:val="none"/>
      </w:rPr>
    </w:lvl>
    <w:lvl w:ilvl="2" w:tentative="0">
      <w:start w:val="0"/>
      <w:numFmt w:val="bullet"/>
      <w:lvlText w:val="•"/>
      <w:lvlJc w:val="left"/>
      <w:pPr>
        <w:ind w:left="2217" w:hanging="607"/>
      </w:pPr>
      <w:rPr>
        <w:rFonts w:hint="default"/>
        <w:u w:val="none"/>
      </w:rPr>
    </w:lvl>
    <w:lvl w:ilvl="3" w:tentative="0">
      <w:start w:val="0"/>
      <w:numFmt w:val="bullet"/>
      <w:lvlText w:val="•"/>
      <w:lvlJc w:val="left"/>
      <w:pPr>
        <w:ind w:left="3265" w:hanging="607"/>
      </w:pPr>
      <w:rPr>
        <w:rFonts w:hint="default"/>
        <w:u w:val="none"/>
      </w:rPr>
    </w:lvl>
    <w:lvl w:ilvl="4" w:tentative="0">
      <w:start w:val="0"/>
      <w:numFmt w:val="bullet"/>
      <w:lvlText w:val="•"/>
      <w:lvlJc w:val="left"/>
      <w:pPr>
        <w:ind w:left="4314" w:hanging="607"/>
      </w:pPr>
      <w:rPr>
        <w:rFonts w:hint="default"/>
        <w:u w:val="none"/>
      </w:rPr>
    </w:lvl>
    <w:lvl w:ilvl="5" w:tentative="0">
      <w:start w:val="0"/>
      <w:numFmt w:val="bullet"/>
      <w:lvlText w:val="•"/>
      <w:lvlJc w:val="left"/>
      <w:pPr>
        <w:ind w:left="5363" w:hanging="607"/>
      </w:pPr>
      <w:rPr>
        <w:rFonts w:hint="default"/>
        <w:u w:val="none"/>
      </w:rPr>
    </w:lvl>
    <w:lvl w:ilvl="6" w:tentative="0">
      <w:start w:val="0"/>
      <w:numFmt w:val="bullet"/>
      <w:lvlText w:val="•"/>
      <w:lvlJc w:val="left"/>
      <w:pPr>
        <w:ind w:left="6411" w:hanging="607"/>
      </w:pPr>
      <w:rPr>
        <w:rFonts w:hint="default"/>
        <w:u w:val="none"/>
      </w:rPr>
    </w:lvl>
    <w:lvl w:ilvl="7" w:tentative="0">
      <w:start w:val="0"/>
      <w:numFmt w:val="bullet"/>
      <w:lvlText w:val="•"/>
      <w:lvlJc w:val="left"/>
      <w:pPr>
        <w:ind w:left="7460" w:hanging="607"/>
      </w:pPr>
      <w:rPr>
        <w:rFonts w:hint="default"/>
        <w:u w:val="none"/>
      </w:rPr>
    </w:lvl>
    <w:lvl w:ilvl="8" w:tentative="0">
      <w:start w:val="0"/>
      <w:numFmt w:val="bullet"/>
      <w:lvlText w:val="•"/>
      <w:lvlJc w:val="left"/>
      <w:pPr>
        <w:ind w:left="8509" w:hanging="607"/>
      </w:pPr>
      <w:rPr>
        <w:rFonts w:hint="default"/>
        <w:u w:val="none"/>
      </w:rPr>
    </w:lvl>
  </w:abstractNum>
  <w:abstractNum w:abstractNumId="52">
    <w:nsid w:val="00000432"/>
    <w:multiLevelType w:val="multilevel"/>
    <w:tmpl w:val="00000432"/>
    <w:lvl w:ilvl="0" w:tentative="0">
      <w:start w:val="4"/>
      <w:numFmt w:val="decimal"/>
      <w:lvlText w:val="%1"/>
      <w:lvlJc w:val="left"/>
      <w:pPr>
        <w:ind w:left="824" w:hanging="425"/>
      </w:pPr>
      <w:rPr>
        <w:rFonts w:hint="default" w:cs="Times New Roman"/>
        <w:u w:val="none"/>
      </w:rPr>
    </w:lvl>
    <w:lvl w:ilvl="1" w:tentative="0">
      <w:start w:val="5"/>
      <w:numFmt w:val="decimal"/>
      <w:lvlText w:val="%1.%2"/>
      <w:lvlJc w:val="left"/>
      <w:pPr>
        <w:ind w:left="824" w:hanging="425"/>
      </w:pPr>
      <w:rPr>
        <w:rFonts w:hint="default" w:ascii="宋体" w:eastAsia="宋体" w:cs="宋体"/>
        <w:b/>
        <w:w w:val="99"/>
        <w:sz w:val="26"/>
        <w:szCs w:val="26"/>
        <w:u w:val="none"/>
      </w:rPr>
    </w:lvl>
    <w:lvl w:ilvl="2" w:tentative="0">
      <w:start w:val="5"/>
      <w:numFmt w:val="decimal"/>
      <w:lvlText w:val="%1.%2.%3"/>
      <w:lvlJc w:val="left"/>
      <w:pPr>
        <w:ind w:left="118" w:hanging="601"/>
      </w:pPr>
      <w:rPr>
        <w:rFonts w:hint="default" w:ascii="宋体" w:eastAsia="宋体" w:cs="宋体"/>
        <w:sz w:val="22"/>
        <w:szCs w:val="22"/>
        <w:u w:val="none"/>
      </w:rPr>
    </w:lvl>
    <w:lvl w:ilvl="3" w:tentative="0">
      <w:start w:val="0"/>
      <w:numFmt w:val="bullet"/>
      <w:lvlText w:val="•"/>
      <w:lvlJc w:val="left"/>
      <w:pPr>
        <w:ind w:left="2994" w:hanging="601"/>
      </w:pPr>
      <w:rPr>
        <w:rFonts w:hint="default"/>
        <w:u w:val="none"/>
      </w:rPr>
    </w:lvl>
    <w:lvl w:ilvl="4" w:tentative="0">
      <w:start w:val="0"/>
      <w:numFmt w:val="bullet"/>
      <w:lvlText w:val="•"/>
      <w:lvlJc w:val="left"/>
      <w:pPr>
        <w:ind w:left="4082" w:hanging="601"/>
      </w:pPr>
      <w:rPr>
        <w:rFonts w:hint="default"/>
        <w:u w:val="none"/>
      </w:rPr>
    </w:lvl>
    <w:lvl w:ilvl="5" w:tentative="0">
      <w:start w:val="0"/>
      <w:numFmt w:val="bullet"/>
      <w:lvlText w:val="•"/>
      <w:lvlJc w:val="left"/>
      <w:pPr>
        <w:ind w:left="5169" w:hanging="601"/>
      </w:pPr>
      <w:rPr>
        <w:rFonts w:hint="default"/>
        <w:u w:val="none"/>
      </w:rPr>
    </w:lvl>
    <w:lvl w:ilvl="6" w:tentative="0">
      <w:start w:val="0"/>
      <w:numFmt w:val="bullet"/>
      <w:lvlText w:val="•"/>
      <w:lvlJc w:val="left"/>
      <w:pPr>
        <w:ind w:left="6256" w:hanging="601"/>
      </w:pPr>
      <w:rPr>
        <w:rFonts w:hint="default"/>
        <w:u w:val="none"/>
      </w:rPr>
    </w:lvl>
    <w:lvl w:ilvl="7" w:tentative="0">
      <w:start w:val="0"/>
      <w:numFmt w:val="bullet"/>
      <w:lvlText w:val="•"/>
      <w:lvlJc w:val="left"/>
      <w:pPr>
        <w:ind w:left="7344" w:hanging="601"/>
      </w:pPr>
      <w:rPr>
        <w:rFonts w:hint="default"/>
        <w:u w:val="none"/>
      </w:rPr>
    </w:lvl>
    <w:lvl w:ilvl="8" w:tentative="0">
      <w:start w:val="0"/>
      <w:numFmt w:val="bullet"/>
      <w:lvlText w:val="•"/>
      <w:lvlJc w:val="left"/>
      <w:pPr>
        <w:ind w:left="8431" w:hanging="601"/>
      </w:pPr>
      <w:rPr>
        <w:rFonts w:hint="default"/>
        <w:u w:val="none"/>
      </w:rPr>
    </w:lvl>
  </w:abstractNum>
  <w:abstractNum w:abstractNumId="53">
    <w:nsid w:val="00000433"/>
    <w:multiLevelType w:val="multilevel"/>
    <w:tmpl w:val="00000433"/>
    <w:lvl w:ilvl="0" w:tentative="0">
      <w:start w:val="9"/>
      <w:numFmt w:val="decimal"/>
      <w:lvlText w:val="%1"/>
      <w:lvlJc w:val="left"/>
      <w:pPr>
        <w:ind w:left="543" w:hanging="425"/>
      </w:pPr>
      <w:rPr>
        <w:rFonts w:hint="default" w:cs="Times New Roman"/>
        <w:u w:val="none"/>
      </w:rPr>
    </w:lvl>
    <w:lvl w:ilvl="1" w:tentative="0">
      <w:start w:val="1"/>
      <w:numFmt w:val="decimal"/>
      <w:lvlText w:val="%1.%2"/>
      <w:lvlJc w:val="left"/>
      <w:pPr>
        <w:ind w:left="543" w:hanging="425"/>
      </w:pPr>
      <w:rPr>
        <w:rFonts w:hint="default" w:ascii="宋体" w:eastAsia="宋体" w:cs="宋体"/>
        <w:b/>
        <w:w w:val="99"/>
        <w:sz w:val="26"/>
        <w:szCs w:val="26"/>
        <w:u w:val="none"/>
      </w:rPr>
    </w:lvl>
    <w:lvl w:ilvl="2" w:tentative="0">
      <w:start w:val="0"/>
      <w:numFmt w:val="bullet"/>
      <w:lvlText w:val="•"/>
      <w:lvlJc w:val="left"/>
      <w:pPr>
        <w:ind w:left="1320" w:hanging="425"/>
      </w:pPr>
      <w:rPr>
        <w:rFonts w:hint="default"/>
        <w:u w:val="none"/>
      </w:rPr>
    </w:lvl>
    <w:lvl w:ilvl="3" w:tentative="0">
      <w:start w:val="0"/>
      <w:numFmt w:val="bullet"/>
      <w:lvlText w:val="•"/>
      <w:lvlJc w:val="left"/>
      <w:pPr>
        <w:ind w:left="2480" w:hanging="425"/>
      </w:pPr>
      <w:rPr>
        <w:rFonts w:hint="default"/>
        <w:u w:val="none"/>
      </w:rPr>
    </w:lvl>
    <w:lvl w:ilvl="4" w:tentative="0">
      <w:start w:val="0"/>
      <w:numFmt w:val="bullet"/>
      <w:lvlText w:val="•"/>
      <w:lvlJc w:val="left"/>
      <w:pPr>
        <w:ind w:left="3641" w:hanging="425"/>
      </w:pPr>
      <w:rPr>
        <w:rFonts w:hint="default"/>
        <w:u w:val="none"/>
      </w:rPr>
    </w:lvl>
    <w:lvl w:ilvl="5" w:tentative="0">
      <w:start w:val="0"/>
      <w:numFmt w:val="bullet"/>
      <w:lvlText w:val="•"/>
      <w:lvlJc w:val="left"/>
      <w:pPr>
        <w:ind w:left="4802" w:hanging="425"/>
      </w:pPr>
      <w:rPr>
        <w:rFonts w:hint="default"/>
        <w:u w:val="none"/>
      </w:rPr>
    </w:lvl>
    <w:lvl w:ilvl="6" w:tentative="0">
      <w:start w:val="0"/>
      <w:numFmt w:val="bullet"/>
      <w:lvlText w:val="•"/>
      <w:lvlJc w:val="left"/>
      <w:pPr>
        <w:ind w:left="5963" w:hanging="425"/>
      </w:pPr>
      <w:rPr>
        <w:rFonts w:hint="default"/>
        <w:u w:val="none"/>
      </w:rPr>
    </w:lvl>
    <w:lvl w:ilvl="7" w:tentative="0">
      <w:start w:val="0"/>
      <w:numFmt w:val="bullet"/>
      <w:lvlText w:val="•"/>
      <w:lvlJc w:val="left"/>
      <w:pPr>
        <w:ind w:left="7124" w:hanging="425"/>
      </w:pPr>
      <w:rPr>
        <w:rFonts w:hint="default"/>
        <w:u w:val="none"/>
      </w:rPr>
    </w:lvl>
    <w:lvl w:ilvl="8" w:tentative="0">
      <w:start w:val="0"/>
      <w:numFmt w:val="bullet"/>
      <w:lvlText w:val="•"/>
      <w:lvlJc w:val="left"/>
      <w:pPr>
        <w:ind w:left="8284" w:hanging="425"/>
      </w:pPr>
      <w:rPr>
        <w:rFonts w:hint="default"/>
        <w:u w:val="none"/>
      </w:rPr>
    </w:lvl>
  </w:abstractNum>
  <w:abstractNum w:abstractNumId="54">
    <w:nsid w:val="00000435"/>
    <w:multiLevelType w:val="multilevel"/>
    <w:tmpl w:val="00000435"/>
    <w:lvl w:ilvl="0" w:tentative="0">
      <w:start w:val="11"/>
      <w:numFmt w:val="decimal"/>
      <w:lvlText w:val="%1"/>
      <w:lvlJc w:val="left"/>
      <w:pPr>
        <w:ind w:left="685" w:hanging="567"/>
      </w:pPr>
      <w:rPr>
        <w:rFonts w:hint="default" w:cs="Times New Roman"/>
        <w:u w:val="none"/>
      </w:rPr>
    </w:lvl>
    <w:lvl w:ilvl="1" w:tentative="0">
      <w:start w:val="4"/>
      <w:numFmt w:val="decimal"/>
      <w:lvlText w:val="%1.%2"/>
      <w:lvlJc w:val="left"/>
      <w:pPr>
        <w:ind w:left="685" w:hanging="567"/>
      </w:pPr>
      <w:rPr>
        <w:rFonts w:hint="default" w:ascii="宋体" w:eastAsia="宋体" w:cs="宋体"/>
        <w:b/>
        <w:w w:val="99"/>
        <w:sz w:val="26"/>
        <w:szCs w:val="26"/>
        <w:u w:val="none"/>
      </w:rPr>
    </w:lvl>
    <w:lvl w:ilvl="2" w:tentative="0">
      <w:start w:val="1"/>
      <w:numFmt w:val="decimal"/>
      <w:lvlText w:val="（%3）"/>
      <w:lvlJc w:val="left"/>
      <w:pPr>
        <w:ind w:left="1199" w:hanging="601"/>
      </w:pPr>
      <w:rPr>
        <w:rFonts w:hint="default" w:ascii="宋体" w:eastAsia="宋体" w:cs="宋体"/>
        <w:spacing w:val="-12"/>
        <w:sz w:val="22"/>
        <w:szCs w:val="22"/>
        <w:u w:val="none"/>
      </w:rPr>
    </w:lvl>
    <w:lvl w:ilvl="3" w:tentative="0">
      <w:start w:val="0"/>
      <w:numFmt w:val="bullet"/>
      <w:lvlText w:val="•"/>
      <w:lvlJc w:val="left"/>
      <w:pPr>
        <w:ind w:left="2480" w:hanging="601"/>
      </w:pPr>
      <w:rPr>
        <w:rFonts w:hint="default"/>
        <w:u w:val="none"/>
      </w:rPr>
    </w:lvl>
    <w:lvl w:ilvl="4" w:tentative="0">
      <w:start w:val="0"/>
      <w:numFmt w:val="bullet"/>
      <w:lvlText w:val="•"/>
      <w:lvlJc w:val="left"/>
      <w:pPr>
        <w:ind w:left="3641" w:hanging="601"/>
      </w:pPr>
      <w:rPr>
        <w:rFonts w:hint="default"/>
        <w:u w:val="none"/>
      </w:rPr>
    </w:lvl>
    <w:lvl w:ilvl="5" w:tentative="0">
      <w:start w:val="0"/>
      <w:numFmt w:val="bullet"/>
      <w:lvlText w:val="•"/>
      <w:lvlJc w:val="left"/>
      <w:pPr>
        <w:ind w:left="4802" w:hanging="601"/>
      </w:pPr>
      <w:rPr>
        <w:rFonts w:hint="default"/>
        <w:u w:val="none"/>
      </w:rPr>
    </w:lvl>
    <w:lvl w:ilvl="6" w:tentative="0">
      <w:start w:val="0"/>
      <w:numFmt w:val="bullet"/>
      <w:lvlText w:val="•"/>
      <w:lvlJc w:val="left"/>
      <w:pPr>
        <w:ind w:left="5963" w:hanging="601"/>
      </w:pPr>
      <w:rPr>
        <w:rFonts w:hint="default"/>
        <w:u w:val="none"/>
      </w:rPr>
    </w:lvl>
    <w:lvl w:ilvl="7" w:tentative="0">
      <w:start w:val="0"/>
      <w:numFmt w:val="bullet"/>
      <w:lvlText w:val="•"/>
      <w:lvlJc w:val="left"/>
      <w:pPr>
        <w:ind w:left="7124" w:hanging="601"/>
      </w:pPr>
      <w:rPr>
        <w:rFonts w:hint="default"/>
        <w:u w:val="none"/>
      </w:rPr>
    </w:lvl>
    <w:lvl w:ilvl="8" w:tentative="0">
      <w:start w:val="0"/>
      <w:numFmt w:val="bullet"/>
      <w:lvlText w:val="•"/>
      <w:lvlJc w:val="left"/>
      <w:pPr>
        <w:ind w:left="8284" w:hanging="601"/>
      </w:pPr>
      <w:rPr>
        <w:rFonts w:hint="default"/>
        <w:u w:val="none"/>
      </w:rPr>
    </w:lvl>
  </w:abstractNum>
  <w:abstractNum w:abstractNumId="55">
    <w:nsid w:val="00000436"/>
    <w:multiLevelType w:val="multilevel"/>
    <w:tmpl w:val="00000436"/>
    <w:lvl w:ilvl="0" w:tentative="0">
      <w:start w:val="1"/>
      <w:numFmt w:val="decimal"/>
      <w:lvlText w:val="（%1）"/>
      <w:lvlJc w:val="left"/>
      <w:pPr>
        <w:ind w:left="1199" w:hanging="601"/>
      </w:pPr>
      <w:rPr>
        <w:rFonts w:hint="default" w:ascii="宋体" w:eastAsia="宋体" w:cs="宋体"/>
        <w:spacing w:val="-60"/>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56">
    <w:nsid w:val="00000437"/>
    <w:multiLevelType w:val="multilevel"/>
    <w:tmpl w:val="00000437"/>
    <w:lvl w:ilvl="0" w:tentative="0">
      <w:start w:val="12"/>
      <w:numFmt w:val="decimal"/>
      <w:lvlText w:val="%1"/>
      <w:lvlJc w:val="left"/>
      <w:pPr>
        <w:ind w:left="685" w:hanging="567"/>
      </w:pPr>
      <w:rPr>
        <w:rFonts w:hint="default" w:cs="Times New Roman"/>
        <w:u w:val="none"/>
      </w:rPr>
    </w:lvl>
    <w:lvl w:ilvl="1" w:tentative="0">
      <w:start w:val="1"/>
      <w:numFmt w:val="decimal"/>
      <w:lvlText w:val="%1.%2"/>
      <w:lvlJc w:val="left"/>
      <w:pPr>
        <w:ind w:left="685" w:hanging="567"/>
      </w:pPr>
      <w:rPr>
        <w:rFonts w:hint="default" w:ascii="宋体" w:eastAsia="宋体" w:cs="宋体"/>
        <w:b/>
        <w:w w:val="99"/>
        <w:sz w:val="26"/>
        <w:szCs w:val="26"/>
        <w:u w:val="none"/>
      </w:rPr>
    </w:lvl>
    <w:lvl w:ilvl="2" w:tentative="0">
      <w:start w:val="0"/>
      <w:numFmt w:val="bullet"/>
      <w:lvlText w:val="•"/>
      <w:lvlJc w:val="left"/>
      <w:pPr>
        <w:ind w:left="2665" w:hanging="567"/>
      </w:pPr>
      <w:rPr>
        <w:rFonts w:hint="default"/>
        <w:u w:val="none"/>
      </w:rPr>
    </w:lvl>
    <w:lvl w:ilvl="3" w:tentative="0">
      <w:start w:val="0"/>
      <w:numFmt w:val="bullet"/>
      <w:lvlText w:val="•"/>
      <w:lvlJc w:val="left"/>
      <w:pPr>
        <w:ind w:left="3657" w:hanging="567"/>
      </w:pPr>
      <w:rPr>
        <w:rFonts w:hint="default"/>
        <w:u w:val="none"/>
      </w:rPr>
    </w:lvl>
    <w:lvl w:ilvl="4" w:tentative="0">
      <w:start w:val="0"/>
      <w:numFmt w:val="bullet"/>
      <w:lvlText w:val="•"/>
      <w:lvlJc w:val="left"/>
      <w:pPr>
        <w:ind w:left="4650" w:hanging="567"/>
      </w:pPr>
      <w:rPr>
        <w:rFonts w:hint="default"/>
        <w:u w:val="none"/>
      </w:rPr>
    </w:lvl>
    <w:lvl w:ilvl="5" w:tentative="0">
      <w:start w:val="0"/>
      <w:numFmt w:val="bullet"/>
      <w:lvlText w:val="•"/>
      <w:lvlJc w:val="left"/>
      <w:pPr>
        <w:ind w:left="5643" w:hanging="567"/>
      </w:pPr>
      <w:rPr>
        <w:rFonts w:hint="default"/>
        <w:u w:val="none"/>
      </w:rPr>
    </w:lvl>
    <w:lvl w:ilvl="6" w:tentative="0">
      <w:start w:val="0"/>
      <w:numFmt w:val="bullet"/>
      <w:lvlText w:val="•"/>
      <w:lvlJc w:val="left"/>
      <w:pPr>
        <w:ind w:left="6635" w:hanging="567"/>
      </w:pPr>
      <w:rPr>
        <w:rFonts w:hint="default"/>
        <w:u w:val="none"/>
      </w:rPr>
    </w:lvl>
    <w:lvl w:ilvl="7" w:tentative="0">
      <w:start w:val="0"/>
      <w:numFmt w:val="bullet"/>
      <w:lvlText w:val="•"/>
      <w:lvlJc w:val="left"/>
      <w:pPr>
        <w:ind w:left="7628" w:hanging="567"/>
      </w:pPr>
      <w:rPr>
        <w:rFonts w:hint="default"/>
        <w:u w:val="none"/>
      </w:rPr>
    </w:lvl>
    <w:lvl w:ilvl="8" w:tentative="0">
      <w:start w:val="0"/>
      <w:numFmt w:val="bullet"/>
      <w:lvlText w:val="•"/>
      <w:lvlJc w:val="left"/>
      <w:pPr>
        <w:ind w:left="8621" w:hanging="567"/>
      </w:pPr>
      <w:rPr>
        <w:rFonts w:hint="default"/>
        <w:u w:val="none"/>
      </w:rPr>
    </w:lvl>
  </w:abstractNum>
  <w:abstractNum w:abstractNumId="57">
    <w:nsid w:val="0000043A"/>
    <w:multiLevelType w:val="multilevel"/>
    <w:tmpl w:val="0000043A"/>
    <w:lvl w:ilvl="0" w:tentative="0">
      <w:start w:val="17"/>
      <w:numFmt w:val="decimal"/>
      <w:lvlText w:val="%1"/>
      <w:lvlJc w:val="left"/>
      <w:pPr>
        <w:ind w:left="685" w:hanging="567"/>
      </w:pPr>
      <w:rPr>
        <w:rFonts w:hint="default" w:cs="Times New Roman"/>
        <w:u w:val="none"/>
      </w:rPr>
    </w:lvl>
    <w:lvl w:ilvl="1" w:tentative="0">
      <w:start w:val="2"/>
      <w:numFmt w:val="decimal"/>
      <w:lvlText w:val="%1.%2"/>
      <w:lvlJc w:val="left"/>
      <w:pPr>
        <w:ind w:left="685" w:hanging="567"/>
      </w:pPr>
      <w:rPr>
        <w:rFonts w:hint="default" w:ascii="宋体" w:eastAsia="宋体" w:cs="宋体"/>
        <w:b/>
        <w:spacing w:val="-3"/>
        <w:w w:val="99"/>
        <w:sz w:val="26"/>
        <w:szCs w:val="26"/>
        <w:u w:val="none"/>
      </w:rPr>
    </w:lvl>
    <w:lvl w:ilvl="2" w:tentative="0">
      <w:start w:val="1"/>
      <w:numFmt w:val="decimal"/>
      <w:lvlText w:val="%1.%2.%3"/>
      <w:lvlJc w:val="left"/>
      <w:pPr>
        <w:ind w:left="1319" w:hanging="721"/>
      </w:pPr>
      <w:rPr>
        <w:rFonts w:hint="default" w:ascii="宋体" w:eastAsia="宋体" w:cs="宋体"/>
        <w:sz w:val="22"/>
        <w:szCs w:val="22"/>
        <w:u w:val="none"/>
      </w:rPr>
    </w:lvl>
    <w:lvl w:ilvl="3" w:tentative="0">
      <w:start w:val="0"/>
      <w:numFmt w:val="bullet"/>
      <w:lvlText w:val="•"/>
      <w:lvlJc w:val="left"/>
      <w:pPr>
        <w:ind w:left="2480" w:hanging="721"/>
      </w:pPr>
      <w:rPr>
        <w:rFonts w:hint="default"/>
        <w:u w:val="none"/>
      </w:rPr>
    </w:lvl>
    <w:lvl w:ilvl="4" w:tentative="0">
      <w:start w:val="0"/>
      <w:numFmt w:val="bullet"/>
      <w:lvlText w:val="•"/>
      <w:lvlJc w:val="left"/>
      <w:pPr>
        <w:ind w:left="3641" w:hanging="721"/>
      </w:pPr>
      <w:rPr>
        <w:rFonts w:hint="default"/>
        <w:u w:val="none"/>
      </w:rPr>
    </w:lvl>
    <w:lvl w:ilvl="5" w:tentative="0">
      <w:start w:val="0"/>
      <w:numFmt w:val="bullet"/>
      <w:lvlText w:val="•"/>
      <w:lvlJc w:val="left"/>
      <w:pPr>
        <w:ind w:left="4802" w:hanging="721"/>
      </w:pPr>
      <w:rPr>
        <w:rFonts w:hint="default"/>
        <w:u w:val="none"/>
      </w:rPr>
    </w:lvl>
    <w:lvl w:ilvl="6" w:tentative="0">
      <w:start w:val="0"/>
      <w:numFmt w:val="bullet"/>
      <w:lvlText w:val="•"/>
      <w:lvlJc w:val="left"/>
      <w:pPr>
        <w:ind w:left="5963" w:hanging="721"/>
      </w:pPr>
      <w:rPr>
        <w:rFonts w:hint="default"/>
        <w:u w:val="none"/>
      </w:rPr>
    </w:lvl>
    <w:lvl w:ilvl="7" w:tentative="0">
      <w:start w:val="0"/>
      <w:numFmt w:val="bullet"/>
      <w:lvlText w:val="•"/>
      <w:lvlJc w:val="left"/>
      <w:pPr>
        <w:ind w:left="7124" w:hanging="721"/>
      </w:pPr>
      <w:rPr>
        <w:rFonts w:hint="default"/>
        <w:u w:val="none"/>
      </w:rPr>
    </w:lvl>
    <w:lvl w:ilvl="8" w:tentative="0">
      <w:start w:val="0"/>
      <w:numFmt w:val="bullet"/>
      <w:lvlText w:val="•"/>
      <w:lvlJc w:val="left"/>
      <w:pPr>
        <w:ind w:left="8284" w:hanging="721"/>
      </w:pPr>
      <w:rPr>
        <w:rFonts w:hint="default"/>
        <w:u w:val="none"/>
      </w:rPr>
    </w:lvl>
  </w:abstractNum>
  <w:abstractNum w:abstractNumId="58">
    <w:nsid w:val="0000043B"/>
    <w:multiLevelType w:val="multilevel"/>
    <w:tmpl w:val="0000043B"/>
    <w:lvl w:ilvl="0" w:tentative="0">
      <w:start w:val="1"/>
      <w:numFmt w:val="decimal"/>
      <w:lvlText w:val="%1）"/>
      <w:lvlJc w:val="left"/>
      <w:pPr>
        <w:ind w:left="118" w:hanging="361"/>
      </w:pPr>
      <w:rPr>
        <w:rFonts w:hint="default" w:ascii="宋体" w:eastAsia="宋体" w:cs="宋体"/>
        <w:spacing w:val="-60"/>
        <w:sz w:val="22"/>
        <w:szCs w:val="22"/>
        <w:u w:val="none"/>
      </w:rPr>
    </w:lvl>
    <w:lvl w:ilvl="1" w:tentative="0">
      <w:start w:val="0"/>
      <w:numFmt w:val="bullet"/>
      <w:lvlText w:val="•"/>
      <w:lvlJc w:val="left"/>
      <w:pPr>
        <w:ind w:left="1168" w:hanging="361"/>
      </w:pPr>
      <w:rPr>
        <w:rFonts w:hint="default"/>
        <w:u w:val="none"/>
      </w:rPr>
    </w:lvl>
    <w:lvl w:ilvl="2" w:tentative="0">
      <w:start w:val="0"/>
      <w:numFmt w:val="bullet"/>
      <w:lvlText w:val="•"/>
      <w:lvlJc w:val="left"/>
      <w:pPr>
        <w:ind w:left="2217" w:hanging="361"/>
      </w:pPr>
      <w:rPr>
        <w:rFonts w:hint="default"/>
        <w:u w:val="none"/>
      </w:rPr>
    </w:lvl>
    <w:lvl w:ilvl="3" w:tentative="0">
      <w:start w:val="0"/>
      <w:numFmt w:val="bullet"/>
      <w:lvlText w:val="•"/>
      <w:lvlJc w:val="left"/>
      <w:pPr>
        <w:ind w:left="3265" w:hanging="361"/>
      </w:pPr>
      <w:rPr>
        <w:rFonts w:hint="default"/>
        <w:u w:val="none"/>
      </w:rPr>
    </w:lvl>
    <w:lvl w:ilvl="4" w:tentative="0">
      <w:start w:val="0"/>
      <w:numFmt w:val="bullet"/>
      <w:lvlText w:val="•"/>
      <w:lvlJc w:val="left"/>
      <w:pPr>
        <w:ind w:left="4314" w:hanging="361"/>
      </w:pPr>
      <w:rPr>
        <w:rFonts w:hint="default"/>
        <w:u w:val="none"/>
      </w:rPr>
    </w:lvl>
    <w:lvl w:ilvl="5" w:tentative="0">
      <w:start w:val="0"/>
      <w:numFmt w:val="bullet"/>
      <w:lvlText w:val="•"/>
      <w:lvlJc w:val="left"/>
      <w:pPr>
        <w:ind w:left="5363" w:hanging="361"/>
      </w:pPr>
      <w:rPr>
        <w:rFonts w:hint="default"/>
        <w:u w:val="none"/>
      </w:rPr>
    </w:lvl>
    <w:lvl w:ilvl="6" w:tentative="0">
      <w:start w:val="0"/>
      <w:numFmt w:val="bullet"/>
      <w:lvlText w:val="•"/>
      <w:lvlJc w:val="left"/>
      <w:pPr>
        <w:ind w:left="6411" w:hanging="361"/>
      </w:pPr>
      <w:rPr>
        <w:rFonts w:hint="default"/>
        <w:u w:val="none"/>
      </w:rPr>
    </w:lvl>
    <w:lvl w:ilvl="7" w:tentative="0">
      <w:start w:val="0"/>
      <w:numFmt w:val="bullet"/>
      <w:lvlText w:val="•"/>
      <w:lvlJc w:val="left"/>
      <w:pPr>
        <w:ind w:left="7460" w:hanging="361"/>
      </w:pPr>
      <w:rPr>
        <w:rFonts w:hint="default"/>
        <w:u w:val="none"/>
      </w:rPr>
    </w:lvl>
    <w:lvl w:ilvl="8" w:tentative="0">
      <w:start w:val="0"/>
      <w:numFmt w:val="bullet"/>
      <w:lvlText w:val="•"/>
      <w:lvlJc w:val="left"/>
      <w:pPr>
        <w:ind w:left="8509" w:hanging="361"/>
      </w:pPr>
      <w:rPr>
        <w:rFonts w:hint="default"/>
        <w:u w:val="none"/>
      </w:rPr>
    </w:lvl>
  </w:abstractNum>
  <w:abstractNum w:abstractNumId="59">
    <w:nsid w:val="0000043C"/>
    <w:multiLevelType w:val="multilevel"/>
    <w:tmpl w:val="0000043C"/>
    <w:lvl w:ilvl="0" w:tentative="0">
      <w:start w:val="1"/>
      <w:numFmt w:val="decimal"/>
      <w:lvlText w:val="（%1）"/>
      <w:lvlJc w:val="left"/>
      <w:pPr>
        <w:ind w:left="180" w:hanging="606"/>
      </w:pPr>
      <w:rPr>
        <w:rFonts w:hint="default" w:cs="Times New Roman"/>
        <w:b/>
        <w:spacing w:val="-17"/>
        <w:w w:val="99"/>
        <w:u w:val="none"/>
      </w:rPr>
    </w:lvl>
    <w:lvl w:ilvl="1" w:tentative="0">
      <w:start w:val="0"/>
      <w:numFmt w:val="bullet"/>
      <w:lvlText w:val="•"/>
      <w:lvlJc w:val="left"/>
      <w:pPr>
        <w:ind w:left="1168" w:hanging="606"/>
      </w:pPr>
      <w:rPr>
        <w:rFonts w:hint="default"/>
        <w:u w:val="none"/>
      </w:rPr>
    </w:lvl>
    <w:lvl w:ilvl="2" w:tentative="0">
      <w:start w:val="0"/>
      <w:numFmt w:val="bullet"/>
      <w:lvlText w:val="•"/>
      <w:lvlJc w:val="left"/>
      <w:pPr>
        <w:ind w:left="2217" w:hanging="606"/>
      </w:pPr>
      <w:rPr>
        <w:rFonts w:hint="default"/>
        <w:u w:val="none"/>
      </w:rPr>
    </w:lvl>
    <w:lvl w:ilvl="3" w:tentative="0">
      <w:start w:val="0"/>
      <w:numFmt w:val="bullet"/>
      <w:lvlText w:val="•"/>
      <w:lvlJc w:val="left"/>
      <w:pPr>
        <w:ind w:left="3265" w:hanging="606"/>
      </w:pPr>
      <w:rPr>
        <w:rFonts w:hint="default"/>
        <w:u w:val="none"/>
      </w:rPr>
    </w:lvl>
    <w:lvl w:ilvl="4" w:tentative="0">
      <w:start w:val="0"/>
      <w:numFmt w:val="bullet"/>
      <w:lvlText w:val="•"/>
      <w:lvlJc w:val="left"/>
      <w:pPr>
        <w:ind w:left="4314" w:hanging="606"/>
      </w:pPr>
      <w:rPr>
        <w:rFonts w:hint="default"/>
        <w:u w:val="none"/>
      </w:rPr>
    </w:lvl>
    <w:lvl w:ilvl="5" w:tentative="0">
      <w:start w:val="0"/>
      <w:numFmt w:val="bullet"/>
      <w:lvlText w:val="•"/>
      <w:lvlJc w:val="left"/>
      <w:pPr>
        <w:ind w:left="5363" w:hanging="606"/>
      </w:pPr>
      <w:rPr>
        <w:rFonts w:hint="default"/>
        <w:u w:val="none"/>
      </w:rPr>
    </w:lvl>
    <w:lvl w:ilvl="6" w:tentative="0">
      <w:start w:val="0"/>
      <w:numFmt w:val="bullet"/>
      <w:lvlText w:val="•"/>
      <w:lvlJc w:val="left"/>
      <w:pPr>
        <w:ind w:left="6411" w:hanging="606"/>
      </w:pPr>
      <w:rPr>
        <w:rFonts w:hint="default"/>
        <w:u w:val="none"/>
      </w:rPr>
    </w:lvl>
    <w:lvl w:ilvl="7" w:tentative="0">
      <w:start w:val="0"/>
      <w:numFmt w:val="bullet"/>
      <w:lvlText w:val="•"/>
      <w:lvlJc w:val="left"/>
      <w:pPr>
        <w:ind w:left="7460" w:hanging="606"/>
      </w:pPr>
      <w:rPr>
        <w:rFonts w:hint="default"/>
        <w:u w:val="none"/>
      </w:rPr>
    </w:lvl>
    <w:lvl w:ilvl="8" w:tentative="0">
      <w:start w:val="0"/>
      <w:numFmt w:val="bullet"/>
      <w:lvlText w:val="•"/>
      <w:lvlJc w:val="left"/>
      <w:pPr>
        <w:ind w:left="8509" w:hanging="606"/>
      </w:pPr>
      <w:rPr>
        <w:rFonts w:hint="default"/>
        <w:u w:val="none"/>
      </w:rPr>
    </w:lvl>
  </w:abstractNum>
  <w:abstractNum w:abstractNumId="60">
    <w:nsid w:val="0000043D"/>
    <w:multiLevelType w:val="multilevel"/>
    <w:tmpl w:val="0000043D"/>
    <w:lvl w:ilvl="0" w:tentative="0">
      <w:start w:val="1"/>
      <w:numFmt w:val="decimal"/>
      <w:lvlText w:val="（%1）"/>
      <w:lvlJc w:val="left"/>
      <w:pPr>
        <w:ind w:left="118" w:hanging="601"/>
      </w:pPr>
      <w:rPr>
        <w:rFonts w:hint="default" w:ascii="宋体" w:eastAsia="宋体" w:cs="宋体"/>
        <w:spacing w:val="-13"/>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61">
    <w:nsid w:val="0000043E"/>
    <w:multiLevelType w:val="multilevel"/>
    <w:tmpl w:val="0000043E"/>
    <w:lvl w:ilvl="0" w:tentative="0">
      <w:start w:val="0"/>
      <w:numFmt w:val="bullet"/>
      <w:lvlText w:val=""/>
      <w:lvlJc w:val="left"/>
      <w:pPr>
        <w:ind w:left="224" w:hanging="188"/>
      </w:pPr>
      <w:rPr>
        <w:rFonts w:hint="default" w:ascii="Symbol" w:hAnsi="Symbol"/>
        <w:w w:val="103"/>
        <w:sz w:val="24"/>
        <w:u w:val="none"/>
      </w:rPr>
    </w:lvl>
    <w:lvl w:ilvl="1" w:tentative="0">
      <w:start w:val="0"/>
      <w:numFmt w:val="bullet"/>
      <w:lvlText w:val="•"/>
      <w:lvlJc w:val="left"/>
      <w:pPr>
        <w:ind w:left="263" w:hanging="188"/>
      </w:pPr>
      <w:rPr>
        <w:rFonts w:hint="default"/>
        <w:u w:val="none"/>
      </w:rPr>
    </w:lvl>
    <w:lvl w:ilvl="2" w:tentative="0">
      <w:start w:val="0"/>
      <w:numFmt w:val="bullet"/>
      <w:lvlText w:val="•"/>
      <w:lvlJc w:val="left"/>
      <w:pPr>
        <w:ind w:left="307" w:hanging="188"/>
      </w:pPr>
      <w:rPr>
        <w:rFonts w:hint="default"/>
        <w:u w:val="none"/>
      </w:rPr>
    </w:lvl>
    <w:lvl w:ilvl="3" w:tentative="0">
      <w:start w:val="0"/>
      <w:numFmt w:val="bullet"/>
      <w:lvlText w:val="•"/>
      <w:lvlJc w:val="left"/>
      <w:pPr>
        <w:ind w:left="350" w:hanging="188"/>
      </w:pPr>
      <w:rPr>
        <w:rFonts w:hint="default"/>
        <w:u w:val="none"/>
      </w:rPr>
    </w:lvl>
    <w:lvl w:ilvl="4" w:tentative="0">
      <w:start w:val="0"/>
      <w:numFmt w:val="bullet"/>
      <w:lvlText w:val="•"/>
      <w:lvlJc w:val="left"/>
      <w:pPr>
        <w:ind w:left="394" w:hanging="188"/>
      </w:pPr>
      <w:rPr>
        <w:rFonts w:hint="default"/>
        <w:u w:val="none"/>
      </w:rPr>
    </w:lvl>
    <w:lvl w:ilvl="5" w:tentative="0">
      <w:start w:val="0"/>
      <w:numFmt w:val="bullet"/>
      <w:lvlText w:val="•"/>
      <w:lvlJc w:val="left"/>
      <w:pPr>
        <w:ind w:left="438" w:hanging="188"/>
      </w:pPr>
      <w:rPr>
        <w:rFonts w:hint="default"/>
        <w:u w:val="none"/>
      </w:rPr>
    </w:lvl>
    <w:lvl w:ilvl="6" w:tentative="0">
      <w:start w:val="0"/>
      <w:numFmt w:val="bullet"/>
      <w:lvlText w:val="•"/>
      <w:lvlJc w:val="left"/>
      <w:pPr>
        <w:ind w:left="481" w:hanging="188"/>
      </w:pPr>
      <w:rPr>
        <w:rFonts w:hint="default"/>
        <w:u w:val="none"/>
      </w:rPr>
    </w:lvl>
    <w:lvl w:ilvl="7" w:tentative="0">
      <w:start w:val="0"/>
      <w:numFmt w:val="bullet"/>
      <w:lvlText w:val="•"/>
      <w:lvlJc w:val="left"/>
      <w:pPr>
        <w:ind w:left="525" w:hanging="188"/>
      </w:pPr>
      <w:rPr>
        <w:rFonts w:hint="default"/>
        <w:u w:val="none"/>
      </w:rPr>
    </w:lvl>
    <w:lvl w:ilvl="8" w:tentative="0">
      <w:start w:val="0"/>
      <w:numFmt w:val="bullet"/>
      <w:lvlText w:val="•"/>
      <w:lvlJc w:val="left"/>
      <w:pPr>
        <w:ind w:left="569" w:hanging="188"/>
      </w:pPr>
      <w:rPr>
        <w:rFonts w:hint="default"/>
        <w:u w:val="none"/>
      </w:rPr>
    </w:lvl>
  </w:abstractNum>
  <w:abstractNum w:abstractNumId="62">
    <w:nsid w:val="0000043F"/>
    <w:multiLevelType w:val="multilevel"/>
    <w:tmpl w:val="0000043F"/>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63">
    <w:nsid w:val="00000440"/>
    <w:multiLevelType w:val="multilevel"/>
    <w:tmpl w:val="00000440"/>
    <w:lvl w:ilvl="0" w:tentative="0">
      <w:start w:val="17"/>
      <w:numFmt w:val="decimal"/>
      <w:lvlText w:val="%1"/>
      <w:lvlJc w:val="left"/>
      <w:pPr>
        <w:ind w:left="685" w:hanging="567"/>
      </w:pPr>
      <w:rPr>
        <w:rFonts w:hint="default" w:cs="Times New Roman"/>
        <w:u w:val="none"/>
      </w:rPr>
    </w:lvl>
    <w:lvl w:ilvl="1" w:tentative="0">
      <w:start w:val="4"/>
      <w:numFmt w:val="decimal"/>
      <w:lvlText w:val="%1.%2"/>
      <w:lvlJc w:val="left"/>
      <w:pPr>
        <w:ind w:left="685" w:hanging="567"/>
      </w:pPr>
      <w:rPr>
        <w:rFonts w:hint="default" w:ascii="宋体" w:eastAsia="宋体" w:cs="宋体"/>
        <w:b/>
        <w:w w:val="99"/>
        <w:sz w:val="26"/>
        <w:szCs w:val="26"/>
        <w:u w:val="none"/>
      </w:rPr>
    </w:lvl>
    <w:lvl w:ilvl="2" w:tentative="0">
      <w:start w:val="1"/>
      <w:numFmt w:val="decimal"/>
      <w:lvlText w:val="%1.%2.%3"/>
      <w:lvlJc w:val="left"/>
      <w:pPr>
        <w:ind w:left="118" w:hanging="721"/>
      </w:pPr>
      <w:rPr>
        <w:rFonts w:hint="default" w:ascii="宋体" w:eastAsia="宋体" w:cs="宋体"/>
        <w:spacing w:val="-97"/>
        <w:sz w:val="22"/>
        <w:szCs w:val="22"/>
        <w:u w:val="none"/>
      </w:rPr>
    </w:lvl>
    <w:lvl w:ilvl="3" w:tentative="0">
      <w:start w:val="0"/>
      <w:numFmt w:val="bullet"/>
      <w:lvlText w:val="•"/>
      <w:lvlJc w:val="left"/>
      <w:pPr>
        <w:ind w:left="1380" w:hanging="721"/>
      </w:pPr>
      <w:rPr>
        <w:rFonts w:hint="default"/>
        <w:u w:val="none"/>
      </w:rPr>
    </w:lvl>
    <w:lvl w:ilvl="4" w:tentative="0">
      <w:start w:val="0"/>
      <w:numFmt w:val="bullet"/>
      <w:lvlText w:val="•"/>
      <w:lvlJc w:val="left"/>
      <w:pPr>
        <w:ind w:left="2698" w:hanging="721"/>
      </w:pPr>
      <w:rPr>
        <w:rFonts w:hint="default"/>
        <w:u w:val="none"/>
      </w:rPr>
    </w:lvl>
    <w:lvl w:ilvl="5" w:tentative="0">
      <w:start w:val="0"/>
      <w:numFmt w:val="bullet"/>
      <w:lvlText w:val="•"/>
      <w:lvlJc w:val="left"/>
      <w:pPr>
        <w:ind w:left="4016" w:hanging="721"/>
      </w:pPr>
      <w:rPr>
        <w:rFonts w:hint="default"/>
        <w:u w:val="none"/>
      </w:rPr>
    </w:lvl>
    <w:lvl w:ilvl="6" w:tentative="0">
      <w:start w:val="0"/>
      <w:numFmt w:val="bullet"/>
      <w:lvlText w:val="•"/>
      <w:lvlJc w:val="left"/>
      <w:pPr>
        <w:ind w:left="5334" w:hanging="721"/>
      </w:pPr>
      <w:rPr>
        <w:rFonts w:hint="default"/>
        <w:u w:val="none"/>
      </w:rPr>
    </w:lvl>
    <w:lvl w:ilvl="7" w:tentative="0">
      <w:start w:val="0"/>
      <w:numFmt w:val="bullet"/>
      <w:lvlText w:val="•"/>
      <w:lvlJc w:val="left"/>
      <w:pPr>
        <w:ind w:left="6652" w:hanging="721"/>
      </w:pPr>
      <w:rPr>
        <w:rFonts w:hint="default"/>
        <w:u w:val="none"/>
      </w:rPr>
    </w:lvl>
    <w:lvl w:ilvl="8" w:tentative="0">
      <w:start w:val="0"/>
      <w:numFmt w:val="bullet"/>
      <w:lvlText w:val="•"/>
      <w:lvlJc w:val="left"/>
      <w:pPr>
        <w:ind w:left="7970" w:hanging="721"/>
      </w:pPr>
      <w:rPr>
        <w:rFonts w:hint="default"/>
        <w:u w:val="none"/>
      </w:rPr>
    </w:lvl>
  </w:abstractNum>
  <w:abstractNum w:abstractNumId="64">
    <w:nsid w:val="00000441"/>
    <w:multiLevelType w:val="multilevel"/>
    <w:tmpl w:val="00000441"/>
    <w:lvl w:ilvl="0" w:tentative="0">
      <w:start w:val="18"/>
      <w:numFmt w:val="decimal"/>
      <w:lvlText w:val="%1"/>
      <w:lvlJc w:val="left"/>
      <w:pPr>
        <w:ind w:left="685" w:hanging="567"/>
      </w:pPr>
      <w:rPr>
        <w:rFonts w:hint="default" w:cs="Times New Roman"/>
        <w:u w:val="none"/>
      </w:rPr>
    </w:lvl>
    <w:lvl w:ilvl="1" w:tentative="0">
      <w:start w:val="5"/>
      <w:numFmt w:val="decimal"/>
      <w:lvlText w:val="%1.%2"/>
      <w:lvlJc w:val="left"/>
      <w:pPr>
        <w:ind w:left="685" w:hanging="567"/>
      </w:pPr>
      <w:rPr>
        <w:rFonts w:hint="default" w:ascii="宋体" w:eastAsia="宋体" w:cs="宋体"/>
        <w:b/>
        <w:spacing w:val="-3"/>
        <w:w w:val="99"/>
        <w:sz w:val="26"/>
        <w:szCs w:val="26"/>
        <w:u w:val="none"/>
      </w:rPr>
    </w:lvl>
    <w:lvl w:ilvl="2" w:tentative="0">
      <w:start w:val="0"/>
      <w:numFmt w:val="bullet"/>
      <w:lvlText w:val="•"/>
      <w:lvlJc w:val="left"/>
      <w:pPr>
        <w:ind w:left="2351" w:hanging="567"/>
      </w:pPr>
      <w:rPr>
        <w:rFonts w:hint="default"/>
        <w:u w:val="none"/>
      </w:rPr>
    </w:lvl>
    <w:lvl w:ilvl="3" w:tentative="0">
      <w:start w:val="0"/>
      <w:numFmt w:val="bullet"/>
      <w:lvlText w:val="•"/>
      <w:lvlJc w:val="left"/>
      <w:pPr>
        <w:ind w:left="3383" w:hanging="567"/>
      </w:pPr>
      <w:rPr>
        <w:rFonts w:hint="default"/>
        <w:u w:val="none"/>
      </w:rPr>
    </w:lvl>
    <w:lvl w:ilvl="4" w:tentative="0">
      <w:start w:val="0"/>
      <w:numFmt w:val="bullet"/>
      <w:lvlText w:val="•"/>
      <w:lvlJc w:val="left"/>
      <w:pPr>
        <w:ind w:left="4415" w:hanging="567"/>
      </w:pPr>
      <w:rPr>
        <w:rFonts w:hint="default"/>
        <w:u w:val="none"/>
      </w:rPr>
    </w:lvl>
    <w:lvl w:ilvl="5" w:tentative="0">
      <w:start w:val="0"/>
      <w:numFmt w:val="bullet"/>
      <w:lvlText w:val="•"/>
      <w:lvlJc w:val="left"/>
      <w:pPr>
        <w:ind w:left="5447" w:hanging="567"/>
      </w:pPr>
      <w:rPr>
        <w:rFonts w:hint="default"/>
        <w:u w:val="none"/>
      </w:rPr>
    </w:lvl>
    <w:lvl w:ilvl="6" w:tentative="0">
      <w:start w:val="0"/>
      <w:numFmt w:val="bullet"/>
      <w:lvlText w:val="•"/>
      <w:lvlJc w:val="left"/>
      <w:pPr>
        <w:ind w:left="6479" w:hanging="567"/>
      </w:pPr>
      <w:rPr>
        <w:rFonts w:hint="default"/>
        <w:u w:val="none"/>
      </w:rPr>
    </w:lvl>
    <w:lvl w:ilvl="7" w:tentative="0">
      <w:start w:val="0"/>
      <w:numFmt w:val="bullet"/>
      <w:lvlText w:val="•"/>
      <w:lvlJc w:val="left"/>
      <w:pPr>
        <w:ind w:left="7510" w:hanging="567"/>
      </w:pPr>
      <w:rPr>
        <w:rFonts w:hint="default"/>
        <w:u w:val="none"/>
      </w:rPr>
    </w:lvl>
    <w:lvl w:ilvl="8" w:tentative="0">
      <w:start w:val="0"/>
      <w:numFmt w:val="bullet"/>
      <w:lvlText w:val="•"/>
      <w:lvlJc w:val="left"/>
      <w:pPr>
        <w:ind w:left="8542" w:hanging="567"/>
      </w:pPr>
      <w:rPr>
        <w:rFonts w:hint="default"/>
        <w:u w:val="none"/>
      </w:rPr>
    </w:lvl>
  </w:abstractNum>
  <w:abstractNum w:abstractNumId="65">
    <w:nsid w:val="00000442"/>
    <w:multiLevelType w:val="multilevel"/>
    <w:tmpl w:val="00000442"/>
    <w:lvl w:ilvl="0" w:tentative="0">
      <w:start w:val="20"/>
      <w:numFmt w:val="decimal"/>
      <w:lvlText w:val="%1"/>
      <w:lvlJc w:val="left"/>
      <w:pPr>
        <w:ind w:left="685" w:hanging="567"/>
      </w:pPr>
      <w:rPr>
        <w:rFonts w:hint="default" w:cs="Times New Roman"/>
        <w:u w:val="none"/>
      </w:rPr>
    </w:lvl>
    <w:lvl w:ilvl="1" w:tentative="0">
      <w:start w:val="4"/>
      <w:numFmt w:val="decimal"/>
      <w:lvlText w:val="%1.%2"/>
      <w:lvlJc w:val="left"/>
      <w:pPr>
        <w:ind w:left="685" w:hanging="567"/>
      </w:pPr>
      <w:rPr>
        <w:rFonts w:hint="default" w:ascii="宋体" w:eastAsia="宋体" w:cs="宋体"/>
        <w:b/>
        <w:w w:val="99"/>
        <w:sz w:val="26"/>
        <w:szCs w:val="26"/>
        <w:u w:val="none"/>
      </w:rPr>
    </w:lvl>
    <w:lvl w:ilvl="2" w:tentative="0">
      <w:start w:val="0"/>
      <w:numFmt w:val="bullet"/>
      <w:lvlText w:val="•"/>
      <w:lvlJc w:val="left"/>
      <w:pPr>
        <w:ind w:left="2351" w:hanging="567"/>
      </w:pPr>
      <w:rPr>
        <w:rFonts w:hint="default"/>
        <w:u w:val="none"/>
      </w:rPr>
    </w:lvl>
    <w:lvl w:ilvl="3" w:tentative="0">
      <w:start w:val="0"/>
      <w:numFmt w:val="bullet"/>
      <w:lvlText w:val="•"/>
      <w:lvlJc w:val="left"/>
      <w:pPr>
        <w:ind w:left="3383" w:hanging="567"/>
      </w:pPr>
      <w:rPr>
        <w:rFonts w:hint="default"/>
        <w:u w:val="none"/>
      </w:rPr>
    </w:lvl>
    <w:lvl w:ilvl="4" w:tentative="0">
      <w:start w:val="0"/>
      <w:numFmt w:val="bullet"/>
      <w:lvlText w:val="•"/>
      <w:lvlJc w:val="left"/>
      <w:pPr>
        <w:ind w:left="4415" w:hanging="567"/>
      </w:pPr>
      <w:rPr>
        <w:rFonts w:hint="default"/>
        <w:u w:val="none"/>
      </w:rPr>
    </w:lvl>
    <w:lvl w:ilvl="5" w:tentative="0">
      <w:start w:val="0"/>
      <w:numFmt w:val="bullet"/>
      <w:lvlText w:val="•"/>
      <w:lvlJc w:val="left"/>
      <w:pPr>
        <w:ind w:left="5447" w:hanging="567"/>
      </w:pPr>
      <w:rPr>
        <w:rFonts w:hint="default"/>
        <w:u w:val="none"/>
      </w:rPr>
    </w:lvl>
    <w:lvl w:ilvl="6" w:tentative="0">
      <w:start w:val="0"/>
      <w:numFmt w:val="bullet"/>
      <w:lvlText w:val="•"/>
      <w:lvlJc w:val="left"/>
      <w:pPr>
        <w:ind w:left="6479" w:hanging="567"/>
      </w:pPr>
      <w:rPr>
        <w:rFonts w:hint="default"/>
        <w:u w:val="none"/>
      </w:rPr>
    </w:lvl>
    <w:lvl w:ilvl="7" w:tentative="0">
      <w:start w:val="0"/>
      <w:numFmt w:val="bullet"/>
      <w:lvlText w:val="•"/>
      <w:lvlJc w:val="left"/>
      <w:pPr>
        <w:ind w:left="7510" w:hanging="567"/>
      </w:pPr>
      <w:rPr>
        <w:rFonts w:hint="default"/>
        <w:u w:val="none"/>
      </w:rPr>
    </w:lvl>
    <w:lvl w:ilvl="8" w:tentative="0">
      <w:start w:val="0"/>
      <w:numFmt w:val="bullet"/>
      <w:lvlText w:val="•"/>
      <w:lvlJc w:val="left"/>
      <w:pPr>
        <w:ind w:left="8542" w:hanging="567"/>
      </w:pPr>
      <w:rPr>
        <w:rFonts w:hint="default"/>
        <w:u w:val="none"/>
      </w:rPr>
    </w:lvl>
  </w:abstractNum>
  <w:abstractNum w:abstractNumId="66">
    <w:nsid w:val="00000443"/>
    <w:multiLevelType w:val="multilevel"/>
    <w:tmpl w:val="00000443"/>
    <w:lvl w:ilvl="0" w:tentative="0">
      <w:start w:val="24"/>
      <w:numFmt w:val="decimal"/>
      <w:lvlText w:val="%1"/>
      <w:lvlJc w:val="left"/>
      <w:pPr>
        <w:ind w:left="685" w:hanging="567"/>
      </w:pPr>
      <w:rPr>
        <w:rFonts w:hint="default" w:cs="Times New Roman"/>
        <w:u w:val="none"/>
      </w:rPr>
    </w:lvl>
    <w:lvl w:ilvl="1" w:tentative="0">
      <w:start w:val="1"/>
      <w:numFmt w:val="decimal"/>
      <w:lvlText w:val="%1.%2"/>
      <w:lvlJc w:val="left"/>
      <w:pPr>
        <w:ind w:left="685" w:hanging="567"/>
      </w:pPr>
      <w:rPr>
        <w:rFonts w:hint="default" w:ascii="宋体" w:eastAsia="宋体" w:cs="宋体"/>
        <w:b/>
        <w:spacing w:val="-3"/>
        <w:w w:val="99"/>
        <w:sz w:val="26"/>
        <w:szCs w:val="26"/>
        <w:u w:val="none"/>
      </w:rPr>
    </w:lvl>
    <w:lvl w:ilvl="2" w:tentative="0">
      <w:start w:val="1"/>
      <w:numFmt w:val="decimal"/>
      <w:lvlText w:val="%3."/>
      <w:lvlJc w:val="left"/>
      <w:pPr>
        <w:ind w:left="839" w:hanging="241"/>
      </w:pPr>
      <w:rPr>
        <w:rFonts w:hint="default" w:ascii="宋体" w:eastAsia="宋体" w:cs="宋体"/>
        <w:sz w:val="22"/>
        <w:szCs w:val="22"/>
        <w:u w:val="none"/>
      </w:rPr>
    </w:lvl>
    <w:lvl w:ilvl="3" w:tentative="0">
      <w:start w:val="0"/>
      <w:numFmt w:val="bullet"/>
      <w:lvlText w:val="•"/>
      <w:lvlJc w:val="left"/>
      <w:pPr>
        <w:ind w:left="3010" w:hanging="241"/>
      </w:pPr>
      <w:rPr>
        <w:rFonts w:hint="default"/>
        <w:u w:val="none"/>
      </w:rPr>
    </w:lvl>
    <w:lvl w:ilvl="4" w:tentative="0">
      <w:start w:val="0"/>
      <w:numFmt w:val="bullet"/>
      <w:lvlText w:val="•"/>
      <w:lvlJc w:val="left"/>
      <w:pPr>
        <w:ind w:left="4095" w:hanging="241"/>
      </w:pPr>
      <w:rPr>
        <w:rFonts w:hint="default"/>
        <w:u w:val="none"/>
      </w:rPr>
    </w:lvl>
    <w:lvl w:ilvl="5" w:tentative="0">
      <w:start w:val="0"/>
      <w:numFmt w:val="bullet"/>
      <w:lvlText w:val="•"/>
      <w:lvlJc w:val="left"/>
      <w:pPr>
        <w:ind w:left="5180" w:hanging="241"/>
      </w:pPr>
      <w:rPr>
        <w:rFonts w:hint="default"/>
        <w:u w:val="none"/>
      </w:rPr>
    </w:lvl>
    <w:lvl w:ilvl="6" w:tentative="0">
      <w:start w:val="0"/>
      <w:numFmt w:val="bullet"/>
      <w:lvlText w:val="•"/>
      <w:lvlJc w:val="left"/>
      <w:pPr>
        <w:ind w:left="6265" w:hanging="241"/>
      </w:pPr>
      <w:rPr>
        <w:rFonts w:hint="default"/>
        <w:u w:val="none"/>
      </w:rPr>
    </w:lvl>
    <w:lvl w:ilvl="7" w:tentative="0">
      <w:start w:val="0"/>
      <w:numFmt w:val="bullet"/>
      <w:lvlText w:val="•"/>
      <w:lvlJc w:val="left"/>
      <w:pPr>
        <w:ind w:left="7350" w:hanging="241"/>
      </w:pPr>
      <w:rPr>
        <w:rFonts w:hint="default"/>
        <w:u w:val="none"/>
      </w:rPr>
    </w:lvl>
    <w:lvl w:ilvl="8" w:tentative="0">
      <w:start w:val="0"/>
      <w:numFmt w:val="bullet"/>
      <w:lvlText w:val="•"/>
      <w:lvlJc w:val="left"/>
      <w:pPr>
        <w:ind w:left="8436" w:hanging="241"/>
      </w:pPr>
      <w:rPr>
        <w:rFonts w:hint="default"/>
        <w:u w:val="none"/>
      </w:rPr>
    </w:lvl>
  </w:abstractNum>
  <w:abstractNum w:abstractNumId="67">
    <w:nsid w:val="00000444"/>
    <w:multiLevelType w:val="multilevel"/>
    <w:tmpl w:val="00000444"/>
    <w:lvl w:ilvl="0" w:tentative="0">
      <w:start w:val="1"/>
      <w:numFmt w:val="decimal"/>
      <w:lvlText w:val="（%1）"/>
      <w:lvlJc w:val="left"/>
      <w:pPr>
        <w:ind w:left="1199" w:hanging="601"/>
      </w:pPr>
      <w:rPr>
        <w:rFonts w:hint="default" w:ascii="宋体" w:eastAsia="宋体" w:cs="宋体"/>
        <w:spacing w:val="-1"/>
        <w:sz w:val="22"/>
        <w:szCs w:val="22"/>
        <w:u w:val="none"/>
      </w:rPr>
    </w:lvl>
    <w:lvl w:ilvl="1" w:tentative="0">
      <w:start w:val="0"/>
      <w:numFmt w:val="bullet"/>
      <w:lvlText w:val="•"/>
      <w:lvlJc w:val="left"/>
      <w:pPr>
        <w:ind w:left="2140" w:hanging="601"/>
      </w:pPr>
      <w:rPr>
        <w:rFonts w:hint="default"/>
        <w:u w:val="none"/>
      </w:rPr>
    </w:lvl>
    <w:lvl w:ilvl="2" w:tentative="0">
      <w:start w:val="0"/>
      <w:numFmt w:val="bullet"/>
      <w:lvlText w:val="•"/>
      <w:lvlJc w:val="left"/>
      <w:pPr>
        <w:ind w:left="3081" w:hanging="601"/>
      </w:pPr>
      <w:rPr>
        <w:rFonts w:hint="default"/>
        <w:u w:val="none"/>
      </w:rPr>
    </w:lvl>
    <w:lvl w:ilvl="3" w:tentative="0">
      <w:start w:val="0"/>
      <w:numFmt w:val="bullet"/>
      <w:lvlText w:val="•"/>
      <w:lvlJc w:val="left"/>
      <w:pPr>
        <w:ind w:left="4021" w:hanging="601"/>
      </w:pPr>
      <w:rPr>
        <w:rFonts w:hint="default"/>
        <w:u w:val="none"/>
      </w:rPr>
    </w:lvl>
    <w:lvl w:ilvl="4" w:tentative="0">
      <w:start w:val="0"/>
      <w:numFmt w:val="bullet"/>
      <w:lvlText w:val="•"/>
      <w:lvlJc w:val="left"/>
      <w:pPr>
        <w:ind w:left="4962" w:hanging="601"/>
      </w:pPr>
      <w:rPr>
        <w:rFonts w:hint="default"/>
        <w:u w:val="none"/>
      </w:rPr>
    </w:lvl>
    <w:lvl w:ilvl="5" w:tentative="0">
      <w:start w:val="0"/>
      <w:numFmt w:val="bullet"/>
      <w:lvlText w:val="•"/>
      <w:lvlJc w:val="left"/>
      <w:pPr>
        <w:ind w:left="5903" w:hanging="601"/>
      </w:pPr>
      <w:rPr>
        <w:rFonts w:hint="default"/>
        <w:u w:val="none"/>
      </w:rPr>
    </w:lvl>
    <w:lvl w:ilvl="6" w:tentative="0">
      <w:start w:val="0"/>
      <w:numFmt w:val="bullet"/>
      <w:lvlText w:val="•"/>
      <w:lvlJc w:val="left"/>
      <w:pPr>
        <w:ind w:left="6843" w:hanging="601"/>
      </w:pPr>
      <w:rPr>
        <w:rFonts w:hint="default"/>
        <w:u w:val="none"/>
      </w:rPr>
    </w:lvl>
    <w:lvl w:ilvl="7" w:tentative="0">
      <w:start w:val="0"/>
      <w:numFmt w:val="bullet"/>
      <w:lvlText w:val="•"/>
      <w:lvlJc w:val="left"/>
      <w:pPr>
        <w:ind w:left="7784" w:hanging="601"/>
      </w:pPr>
      <w:rPr>
        <w:rFonts w:hint="default"/>
        <w:u w:val="none"/>
      </w:rPr>
    </w:lvl>
    <w:lvl w:ilvl="8" w:tentative="0">
      <w:start w:val="0"/>
      <w:numFmt w:val="bullet"/>
      <w:lvlText w:val="•"/>
      <w:lvlJc w:val="left"/>
      <w:pPr>
        <w:ind w:left="8725" w:hanging="601"/>
      </w:pPr>
      <w:rPr>
        <w:rFonts w:hint="default"/>
        <w:u w:val="none"/>
      </w:rPr>
    </w:lvl>
  </w:abstractNum>
  <w:abstractNum w:abstractNumId="68">
    <w:nsid w:val="00000445"/>
    <w:multiLevelType w:val="multilevel"/>
    <w:tmpl w:val="00000445"/>
    <w:lvl w:ilvl="0" w:tentative="0">
      <w:start w:val="4"/>
      <w:numFmt w:val="decimal"/>
      <w:lvlText w:val="%1."/>
      <w:lvlJc w:val="left"/>
      <w:pPr>
        <w:ind w:left="839" w:hanging="241"/>
      </w:pPr>
      <w:rPr>
        <w:rFonts w:hint="default" w:ascii="宋体" w:eastAsia="宋体" w:cs="宋体"/>
        <w:sz w:val="22"/>
        <w:szCs w:val="22"/>
        <w:u w:val="none"/>
      </w:rPr>
    </w:lvl>
    <w:lvl w:ilvl="1" w:tentative="0">
      <w:start w:val="0"/>
      <w:numFmt w:val="bullet"/>
      <w:lvlText w:val="•"/>
      <w:lvlJc w:val="left"/>
      <w:pPr>
        <w:ind w:left="1816" w:hanging="241"/>
      </w:pPr>
      <w:rPr>
        <w:rFonts w:hint="default"/>
        <w:u w:val="none"/>
      </w:rPr>
    </w:lvl>
    <w:lvl w:ilvl="2" w:tentative="0">
      <w:start w:val="0"/>
      <w:numFmt w:val="bullet"/>
      <w:lvlText w:val="•"/>
      <w:lvlJc w:val="left"/>
      <w:pPr>
        <w:ind w:left="2793" w:hanging="241"/>
      </w:pPr>
      <w:rPr>
        <w:rFonts w:hint="default"/>
        <w:u w:val="none"/>
      </w:rPr>
    </w:lvl>
    <w:lvl w:ilvl="3" w:tentative="0">
      <w:start w:val="0"/>
      <w:numFmt w:val="bullet"/>
      <w:lvlText w:val="•"/>
      <w:lvlJc w:val="left"/>
      <w:pPr>
        <w:ind w:left="3769" w:hanging="241"/>
      </w:pPr>
      <w:rPr>
        <w:rFonts w:hint="default"/>
        <w:u w:val="none"/>
      </w:rPr>
    </w:lvl>
    <w:lvl w:ilvl="4" w:tentative="0">
      <w:start w:val="0"/>
      <w:numFmt w:val="bullet"/>
      <w:lvlText w:val="•"/>
      <w:lvlJc w:val="left"/>
      <w:pPr>
        <w:ind w:left="4746" w:hanging="241"/>
      </w:pPr>
      <w:rPr>
        <w:rFonts w:hint="default"/>
        <w:u w:val="none"/>
      </w:rPr>
    </w:lvl>
    <w:lvl w:ilvl="5" w:tentative="0">
      <w:start w:val="0"/>
      <w:numFmt w:val="bullet"/>
      <w:lvlText w:val="•"/>
      <w:lvlJc w:val="left"/>
      <w:pPr>
        <w:ind w:left="5723" w:hanging="241"/>
      </w:pPr>
      <w:rPr>
        <w:rFonts w:hint="default"/>
        <w:u w:val="none"/>
      </w:rPr>
    </w:lvl>
    <w:lvl w:ilvl="6" w:tentative="0">
      <w:start w:val="0"/>
      <w:numFmt w:val="bullet"/>
      <w:lvlText w:val="•"/>
      <w:lvlJc w:val="left"/>
      <w:pPr>
        <w:ind w:left="6699" w:hanging="241"/>
      </w:pPr>
      <w:rPr>
        <w:rFonts w:hint="default"/>
        <w:u w:val="none"/>
      </w:rPr>
    </w:lvl>
    <w:lvl w:ilvl="7" w:tentative="0">
      <w:start w:val="0"/>
      <w:numFmt w:val="bullet"/>
      <w:lvlText w:val="•"/>
      <w:lvlJc w:val="left"/>
      <w:pPr>
        <w:ind w:left="7676" w:hanging="241"/>
      </w:pPr>
      <w:rPr>
        <w:rFonts w:hint="default"/>
        <w:u w:val="none"/>
      </w:rPr>
    </w:lvl>
    <w:lvl w:ilvl="8" w:tentative="0">
      <w:start w:val="0"/>
      <w:numFmt w:val="bullet"/>
      <w:lvlText w:val="•"/>
      <w:lvlJc w:val="left"/>
      <w:pPr>
        <w:ind w:left="8653" w:hanging="241"/>
      </w:pPr>
      <w:rPr>
        <w:rFonts w:hint="default"/>
        <w:u w:val="none"/>
      </w:rPr>
    </w:lvl>
  </w:abstractNum>
  <w:abstractNum w:abstractNumId="69">
    <w:nsid w:val="00000447"/>
    <w:multiLevelType w:val="multilevel"/>
    <w:tmpl w:val="00000447"/>
    <w:lvl w:ilvl="0" w:tentative="0">
      <w:start w:val="2"/>
      <w:numFmt w:val="decimal"/>
      <w:lvlText w:val="%1."/>
      <w:lvlJc w:val="left"/>
      <w:pPr>
        <w:ind w:left="118" w:hanging="241"/>
      </w:pPr>
      <w:rPr>
        <w:rFonts w:hint="default" w:ascii="宋体" w:eastAsia="宋体" w:cs="宋体"/>
        <w:spacing w:val="-61"/>
        <w:sz w:val="22"/>
        <w:szCs w:val="22"/>
        <w:u w:val="none"/>
      </w:rPr>
    </w:lvl>
    <w:lvl w:ilvl="1" w:tentative="0">
      <w:start w:val="0"/>
      <w:numFmt w:val="bullet"/>
      <w:lvlText w:val="•"/>
      <w:lvlJc w:val="left"/>
      <w:pPr>
        <w:ind w:left="1168" w:hanging="241"/>
      </w:pPr>
      <w:rPr>
        <w:rFonts w:hint="default"/>
        <w:u w:val="none"/>
      </w:rPr>
    </w:lvl>
    <w:lvl w:ilvl="2" w:tentative="0">
      <w:start w:val="0"/>
      <w:numFmt w:val="bullet"/>
      <w:lvlText w:val="•"/>
      <w:lvlJc w:val="left"/>
      <w:pPr>
        <w:ind w:left="2217" w:hanging="241"/>
      </w:pPr>
      <w:rPr>
        <w:rFonts w:hint="default"/>
        <w:u w:val="none"/>
      </w:rPr>
    </w:lvl>
    <w:lvl w:ilvl="3" w:tentative="0">
      <w:start w:val="0"/>
      <w:numFmt w:val="bullet"/>
      <w:lvlText w:val="•"/>
      <w:lvlJc w:val="left"/>
      <w:pPr>
        <w:ind w:left="3265" w:hanging="241"/>
      </w:pPr>
      <w:rPr>
        <w:rFonts w:hint="default"/>
        <w:u w:val="none"/>
      </w:rPr>
    </w:lvl>
    <w:lvl w:ilvl="4" w:tentative="0">
      <w:start w:val="0"/>
      <w:numFmt w:val="bullet"/>
      <w:lvlText w:val="•"/>
      <w:lvlJc w:val="left"/>
      <w:pPr>
        <w:ind w:left="4314" w:hanging="241"/>
      </w:pPr>
      <w:rPr>
        <w:rFonts w:hint="default"/>
        <w:u w:val="none"/>
      </w:rPr>
    </w:lvl>
    <w:lvl w:ilvl="5" w:tentative="0">
      <w:start w:val="0"/>
      <w:numFmt w:val="bullet"/>
      <w:lvlText w:val="•"/>
      <w:lvlJc w:val="left"/>
      <w:pPr>
        <w:ind w:left="5363" w:hanging="241"/>
      </w:pPr>
      <w:rPr>
        <w:rFonts w:hint="default"/>
        <w:u w:val="none"/>
      </w:rPr>
    </w:lvl>
    <w:lvl w:ilvl="6" w:tentative="0">
      <w:start w:val="0"/>
      <w:numFmt w:val="bullet"/>
      <w:lvlText w:val="•"/>
      <w:lvlJc w:val="left"/>
      <w:pPr>
        <w:ind w:left="6411" w:hanging="241"/>
      </w:pPr>
      <w:rPr>
        <w:rFonts w:hint="default"/>
        <w:u w:val="none"/>
      </w:rPr>
    </w:lvl>
    <w:lvl w:ilvl="7" w:tentative="0">
      <w:start w:val="0"/>
      <w:numFmt w:val="bullet"/>
      <w:lvlText w:val="•"/>
      <w:lvlJc w:val="left"/>
      <w:pPr>
        <w:ind w:left="7460" w:hanging="241"/>
      </w:pPr>
      <w:rPr>
        <w:rFonts w:hint="default"/>
        <w:u w:val="none"/>
      </w:rPr>
    </w:lvl>
    <w:lvl w:ilvl="8" w:tentative="0">
      <w:start w:val="0"/>
      <w:numFmt w:val="bullet"/>
      <w:lvlText w:val="•"/>
      <w:lvlJc w:val="left"/>
      <w:pPr>
        <w:ind w:left="8509" w:hanging="241"/>
      </w:pPr>
      <w:rPr>
        <w:rFonts w:hint="default"/>
        <w:u w:val="none"/>
      </w:rPr>
    </w:lvl>
  </w:abstractNum>
  <w:abstractNum w:abstractNumId="70">
    <w:nsid w:val="00000448"/>
    <w:multiLevelType w:val="multilevel"/>
    <w:tmpl w:val="00000448"/>
    <w:lvl w:ilvl="0" w:tentative="0">
      <w:start w:val="2"/>
      <w:numFmt w:val="decimal"/>
      <w:lvlText w:val="%1."/>
      <w:lvlJc w:val="left"/>
      <w:pPr>
        <w:ind w:left="118" w:hanging="241"/>
      </w:pPr>
      <w:rPr>
        <w:rFonts w:hint="default" w:ascii="宋体" w:eastAsia="宋体" w:cs="宋体"/>
        <w:spacing w:val="-61"/>
        <w:sz w:val="22"/>
        <w:szCs w:val="22"/>
        <w:u w:val="none"/>
      </w:rPr>
    </w:lvl>
    <w:lvl w:ilvl="1" w:tentative="0">
      <w:start w:val="0"/>
      <w:numFmt w:val="bullet"/>
      <w:lvlText w:val="•"/>
      <w:lvlJc w:val="left"/>
      <w:pPr>
        <w:ind w:left="1168" w:hanging="241"/>
      </w:pPr>
      <w:rPr>
        <w:rFonts w:hint="default"/>
        <w:u w:val="none"/>
      </w:rPr>
    </w:lvl>
    <w:lvl w:ilvl="2" w:tentative="0">
      <w:start w:val="0"/>
      <w:numFmt w:val="bullet"/>
      <w:lvlText w:val="•"/>
      <w:lvlJc w:val="left"/>
      <w:pPr>
        <w:ind w:left="2217" w:hanging="241"/>
      </w:pPr>
      <w:rPr>
        <w:rFonts w:hint="default"/>
        <w:u w:val="none"/>
      </w:rPr>
    </w:lvl>
    <w:lvl w:ilvl="3" w:tentative="0">
      <w:start w:val="0"/>
      <w:numFmt w:val="bullet"/>
      <w:lvlText w:val="•"/>
      <w:lvlJc w:val="left"/>
      <w:pPr>
        <w:ind w:left="3265" w:hanging="241"/>
      </w:pPr>
      <w:rPr>
        <w:rFonts w:hint="default"/>
        <w:u w:val="none"/>
      </w:rPr>
    </w:lvl>
    <w:lvl w:ilvl="4" w:tentative="0">
      <w:start w:val="0"/>
      <w:numFmt w:val="bullet"/>
      <w:lvlText w:val="•"/>
      <w:lvlJc w:val="left"/>
      <w:pPr>
        <w:ind w:left="4314" w:hanging="241"/>
      </w:pPr>
      <w:rPr>
        <w:rFonts w:hint="default"/>
        <w:u w:val="none"/>
      </w:rPr>
    </w:lvl>
    <w:lvl w:ilvl="5" w:tentative="0">
      <w:start w:val="0"/>
      <w:numFmt w:val="bullet"/>
      <w:lvlText w:val="•"/>
      <w:lvlJc w:val="left"/>
      <w:pPr>
        <w:ind w:left="5363" w:hanging="241"/>
      </w:pPr>
      <w:rPr>
        <w:rFonts w:hint="default"/>
        <w:u w:val="none"/>
      </w:rPr>
    </w:lvl>
    <w:lvl w:ilvl="6" w:tentative="0">
      <w:start w:val="0"/>
      <w:numFmt w:val="bullet"/>
      <w:lvlText w:val="•"/>
      <w:lvlJc w:val="left"/>
      <w:pPr>
        <w:ind w:left="6411" w:hanging="241"/>
      </w:pPr>
      <w:rPr>
        <w:rFonts w:hint="default"/>
        <w:u w:val="none"/>
      </w:rPr>
    </w:lvl>
    <w:lvl w:ilvl="7" w:tentative="0">
      <w:start w:val="0"/>
      <w:numFmt w:val="bullet"/>
      <w:lvlText w:val="•"/>
      <w:lvlJc w:val="left"/>
      <w:pPr>
        <w:ind w:left="7460" w:hanging="241"/>
      </w:pPr>
      <w:rPr>
        <w:rFonts w:hint="default"/>
        <w:u w:val="none"/>
      </w:rPr>
    </w:lvl>
    <w:lvl w:ilvl="8" w:tentative="0">
      <w:start w:val="0"/>
      <w:numFmt w:val="bullet"/>
      <w:lvlText w:val="•"/>
      <w:lvlJc w:val="left"/>
      <w:pPr>
        <w:ind w:left="8509" w:hanging="241"/>
      </w:pPr>
      <w:rPr>
        <w:rFonts w:hint="default"/>
        <w:u w:val="none"/>
      </w:rPr>
    </w:lvl>
  </w:abstractNum>
  <w:abstractNum w:abstractNumId="71">
    <w:nsid w:val="2B8A75C1"/>
    <w:multiLevelType w:val="multilevel"/>
    <w:tmpl w:val="2B8A75C1"/>
    <w:lvl w:ilvl="0" w:tentative="0">
      <w:start w:val="1"/>
      <w:numFmt w:val="decimal"/>
      <w:lvlText w:val="%1"/>
      <w:lvlJc w:val="left"/>
      <w:pPr>
        <w:ind w:left="402" w:hanging="284"/>
      </w:pPr>
      <w:rPr>
        <w:rFonts w:hint="default" w:ascii="宋体" w:eastAsia="宋体" w:cs="宋体"/>
        <w:b/>
        <w:w w:val="99"/>
        <w:sz w:val="28"/>
        <w:szCs w:val="28"/>
        <w:u w:val="none"/>
      </w:rPr>
    </w:lvl>
    <w:lvl w:ilvl="1" w:tentative="0">
      <w:start w:val="1"/>
      <w:numFmt w:val="decimal"/>
      <w:lvlText w:val="%1.%2"/>
      <w:lvlJc w:val="left"/>
      <w:pPr>
        <w:ind w:left="613" w:hanging="495"/>
      </w:pPr>
      <w:rPr>
        <w:rFonts w:hint="default" w:ascii="宋体" w:eastAsia="宋体" w:cs="宋体"/>
        <w:b/>
        <w:w w:val="99"/>
        <w:sz w:val="28"/>
        <w:szCs w:val="28"/>
        <w:u w:val="none"/>
      </w:rPr>
    </w:lvl>
    <w:lvl w:ilvl="2" w:tentative="0">
      <w:start w:val="1"/>
      <w:numFmt w:val="decimal"/>
      <w:lvlText w:val="%1.%2.%3"/>
      <w:lvlJc w:val="left"/>
      <w:pPr>
        <w:ind w:left="1256" w:hanging="665"/>
      </w:pPr>
      <w:rPr>
        <w:rFonts w:hint="default" w:ascii="宋体" w:eastAsia="宋体" w:cs="宋体"/>
        <w:b/>
        <w:w w:val="99"/>
        <w:sz w:val="24"/>
        <w:szCs w:val="24"/>
        <w:u w:val="none"/>
      </w:rPr>
    </w:lvl>
    <w:lvl w:ilvl="3" w:tentative="0">
      <w:start w:val="1"/>
      <w:numFmt w:val="decimal"/>
      <w:lvlText w:val="%1.%2.%3.%4"/>
      <w:lvlJc w:val="left"/>
      <w:pPr>
        <w:ind w:left="630" w:leftChars="0" w:firstLine="0" w:firstLineChars="0"/>
      </w:pPr>
      <w:rPr>
        <w:rFonts w:hint="default" w:ascii="宋体" w:eastAsia="宋体" w:cs="宋体"/>
        <w:sz w:val="24"/>
        <w:szCs w:val="24"/>
        <w:u w:val="none"/>
      </w:rPr>
    </w:lvl>
    <w:lvl w:ilvl="4" w:tentative="0">
      <w:start w:val="0"/>
      <w:numFmt w:val="bullet"/>
      <w:lvlText w:val="•"/>
      <w:lvlJc w:val="left"/>
      <w:pPr>
        <w:ind w:left="2595" w:hanging="960"/>
      </w:pPr>
      <w:rPr>
        <w:rFonts w:hint="default"/>
        <w:u w:val="none"/>
      </w:rPr>
    </w:lvl>
    <w:lvl w:ilvl="5" w:tentative="0">
      <w:start w:val="0"/>
      <w:numFmt w:val="bullet"/>
      <w:lvlText w:val="•"/>
      <w:lvlJc w:val="left"/>
      <w:pPr>
        <w:ind w:left="3930" w:hanging="960"/>
      </w:pPr>
      <w:rPr>
        <w:rFonts w:hint="default"/>
        <w:u w:val="none"/>
      </w:rPr>
    </w:lvl>
    <w:lvl w:ilvl="6" w:tentative="0">
      <w:start w:val="0"/>
      <w:numFmt w:val="bullet"/>
      <w:lvlText w:val="•"/>
      <w:lvlJc w:val="left"/>
      <w:pPr>
        <w:ind w:left="5265" w:hanging="960"/>
      </w:pPr>
      <w:rPr>
        <w:rFonts w:hint="default"/>
        <w:u w:val="none"/>
      </w:rPr>
    </w:lvl>
    <w:lvl w:ilvl="7" w:tentative="0">
      <w:start w:val="0"/>
      <w:numFmt w:val="bullet"/>
      <w:lvlText w:val="•"/>
      <w:lvlJc w:val="left"/>
      <w:pPr>
        <w:ind w:left="6600" w:hanging="960"/>
      </w:pPr>
      <w:rPr>
        <w:rFonts w:hint="default"/>
        <w:u w:val="none"/>
      </w:rPr>
    </w:lvl>
    <w:lvl w:ilvl="8" w:tentative="0">
      <w:start w:val="0"/>
      <w:numFmt w:val="bullet"/>
      <w:lvlText w:val="•"/>
      <w:lvlJc w:val="left"/>
      <w:pPr>
        <w:ind w:left="7936" w:hanging="960"/>
      </w:pPr>
      <w:rPr>
        <w:rFonts w:hint="default"/>
        <w:u w:val="none"/>
      </w:rPr>
    </w:lvl>
  </w:abstractNum>
  <w:abstractNum w:abstractNumId="72">
    <w:nsid w:val="5376309F"/>
    <w:multiLevelType w:val="multilevel"/>
    <w:tmpl w:val="5376309F"/>
    <w:lvl w:ilvl="0" w:tentative="0">
      <w:start w:val="1"/>
      <w:numFmt w:val="decimal"/>
      <w:lvlText w:val="（%1）"/>
      <w:lvlJc w:val="left"/>
      <w:pPr>
        <w:ind w:left="630" w:leftChars="0" w:firstLine="0" w:firstLineChars="0"/>
      </w:pPr>
      <w:rPr>
        <w:rFonts w:hint="default" w:ascii="宋体" w:eastAsia="宋体" w:cs="宋体"/>
        <w:spacing w:val="-24"/>
        <w:sz w:val="22"/>
        <w:szCs w:val="22"/>
        <w:u w:val="none"/>
      </w:rPr>
    </w:lvl>
    <w:lvl w:ilvl="1" w:tentative="0">
      <w:start w:val="0"/>
      <w:numFmt w:val="bullet"/>
      <w:lvlText w:val="•"/>
      <w:lvlJc w:val="left"/>
      <w:pPr>
        <w:ind w:left="1168" w:hanging="601"/>
      </w:pPr>
      <w:rPr>
        <w:rFonts w:hint="default"/>
        <w:u w:val="none"/>
      </w:rPr>
    </w:lvl>
    <w:lvl w:ilvl="2" w:tentative="0">
      <w:start w:val="0"/>
      <w:numFmt w:val="bullet"/>
      <w:lvlText w:val="•"/>
      <w:lvlJc w:val="left"/>
      <w:pPr>
        <w:ind w:left="2217" w:hanging="601"/>
      </w:pPr>
      <w:rPr>
        <w:rFonts w:hint="default"/>
        <w:u w:val="none"/>
      </w:rPr>
    </w:lvl>
    <w:lvl w:ilvl="3" w:tentative="0">
      <w:start w:val="0"/>
      <w:numFmt w:val="bullet"/>
      <w:lvlText w:val="•"/>
      <w:lvlJc w:val="left"/>
      <w:pPr>
        <w:ind w:left="3265" w:hanging="601"/>
      </w:pPr>
      <w:rPr>
        <w:rFonts w:hint="default"/>
        <w:u w:val="none"/>
      </w:rPr>
    </w:lvl>
    <w:lvl w:ilvl="4" w:tentative="0">
      <w:start w:val="0"/>
      <w:numFmt w:val="bullet"/>
      <w:lvlText w:val="•"/>
      <w:lvlJc w:val="left"/>
      <w:pPr>
        <w:ind w:left="4314" w:hanging="601"/>
      </w:pPr>
      <w:rPr>
        <w:rFonts w:hint="default"/>
        <w:u w:val="none"/>
      </w:rPr>
    </w:lvl>
    <w:lvl w:ilvl="5" w:tentative="0">
      <w:start w:val="0"/>
      <w:numFmt w:val="bullet"/>
      <w:lvlText w:val="•"/>
      <w:lvlJc w:val="left"/>
      <w:pPr>
        <w:ind w:left="5363" w:hanging="601"/>
      </w:pPr>
      <w:rPr>
        <w:rFonts w:hint="default"/>
        <w:u w:val="none"/>
      </w:rPr>
    </w:lvl>
    <w:lvl w:ilvl="6" w:tentative="0">
      <w:start w:val="0"/>
      <w:numFmt w:val="bullet"/>
      <w:lvlText w:val="•"/>
      <w:lvlJc w:val="left"/>
      <w:pPr>
        <w:ind w:left="6411" w:hanging="601"/>
      </w:pPr>
      <w:rPr>
        <w:rFonts w:hint="default"/>
        <w:u w:val="none"/>
      </w:rPr>
    </w:lvl>
    <w:lvl w:ilvl="7" w:tentative="0">
      <w:start w:val="0"/>
      <w:numFmt w:val="bullet"/>
      <w:lvlText w:val="•"/>
      <w:lvlJc w:val="left"/>
      <w:pPr>
        <w:ind w:left="7460" w:hanging="601"/>
      </w:pPr>
      <w:rPr>
        <w:rFonts w:hint="default"/>
        <w:u w:val="none"/>
      </w:rPr>
    </w:lvl>
    <w:lvl w:ilvl="8" w:tentative="0">
      <w:start w:val="0"/>
      <w:numFmt w:val="bullet"/>
      <w:lvlText w:val="•"/>
      <w:lvlJc w:val="left"/>
      <w:pPr>
        <w:ind w:left="8509" w:hanging="601"/>
      </w:pPr>
      <w:rPr>
        <w:rFonts w:hint="default"/>
        <w:u w:val="none"/>
      </w:rPr>
    </w:lvl>
  </w:abstractNum>
  <w:abstractNum w:abstractNumId="73">
    <w:nsid w:val="5D262828"/>
    <w:multiLevelType w:val="multilevel"/>
    <w:tmpl w:val="5D262828"/>
    <w:lvl w:ilvl="0" w:tentative="0">
      <w:start w:val="1"/>
      <w:numFmt w:val="decimal"/>
      <w:lvlText w:val="（%1）"/>
      <w:lvlJc w:val="left"/>
      <w:pPr>
        <w:ind w:left="840" w:leftChars="0" w:firstLine="0" w:firstLineChars="0"/>
      </w:pPr>
      <w:rPr>
        <w:rFonts w:hint="default" w:ascii="宋体" w:eastAsia="宋体" w:cs="宋体"/>
        <w:spacing w:val="-58"/>
        <w:sz w:val="22"/>
        <w:szCs w:val="22"/>
        <w:u w:val="none"/>
      </w:rPr>
    </w:lvl>
    <w:lvl w:ilvl="1" w:tentative="0">
      <w:start w:val="0"/>
      <w:numFmt w:val="bullet"/>
      <w:lvlText w:val="•"/>
      <w:lvlJc w:val="left"/>
      <w:pPr>
        <w:ind w:left="958" w:hanging="601"/>
      </w:pPr>
      <w:rPr>
        <w:rFonts w:hint="default"/>
        <w:u w:val="none"/>
      </w:rPr>
    </w:lvl>
    <w:lvl w:ilvl="2" w:tentative="0">
      <w:start w:val="0"/>
      <w:numFmt w:val="bullet"/>
      <w:lvlText w:val="•"/>
      <w:lvlJc w:val="left"/>
      <w:pPr>
        <w:ind w:left="2007" w:hanging="601"/>
      </w:pPr>
      <w:rPr>
        <w:rFonts w:hint="default"/>
        <w:u w:val="none"/>
      </w:rPr>
    </w:lvl>
    <w:lvl w:ilvl="3" w:tentative="0">
      <w:start w:val="0"/>
      <w:numFmt w:val="bullet"/>
      <w:lvlText w:val="•"/>
      <w:lvlJc w:val="left"/>
      <w:pPr>
        <w:ind w:left="3055" w:hanging="601"/>
      </w:pPr>
      <w:rPr>
        <w:rFonts w:hint="default"/>
        <w:u w:val="none"/>
      </w:rPr>
    </w:lvl>
    <w:lvl w:ilvl="4" w:tentative="0">
      <w:start w:val="0"/>
      <w:numFmt w:val="bullet"/>
      <w:lvlText w:val="•"/>
      <w:lvlJc w:val="left"/>
      <w:pPr>
        <w:ind w:left="4104" w:hanging="601"/>
      </w:pPr>
      <w:rPr>
        <w:rFonts w:hint="default"/>
        <w:u w:val="none"/>
      </w:rPr>
    </w:lvl>
    <w:lvl w:ilvl="5" w:tentative="0">
      <w:start w:val="0"/>
      <w:numFmt w:val="bullet"/>
      <w:lvlText w:val="•"/>
      <w:lvlJc w:val="left"/>
      <w:pPr>
        <w:ind w:left="5153" w:hanging="601"/>
      </w:pPr>
      <w:rPr>
        <w:rFonts w:hint="default"/>
        <w:u w:val="none"/>
      </w:rPr>
    </w:lvl>
    <w:lvl w:ilvl="6" w:tentative="0">
      <w:start w:val="0"/>
      <w:numFmt w:val="bullet"/>
      <w:lvlText w:val="•"/>
      <w:lvlJc w:val="left"/>
      <w:pPr>
        <w:ind w:left="6201" w:hanging="601"/>
      </w:pPr>
      <w:rPr>
        <w:rFonts w:hint="default"/>
        <w:u w:val="none"/>
      </w:rPr>
    </w:lvl>
    <w:lvl w:ilvl="7" w:tentative="0">
      <w:start w:val="0"/>
      <w:numFmt w:val="bullet"/>
      <w:lvlText w:val="•"/>
      <w:lvlJc w:val="left"/>
      <w:pPr>
        <w:ind w:left="7250" w:hanging="601"/>
      </w:pPr>
      <w:rPr>
        <w:rFonts w:hint="default"/>
        <w:u w:val="none"/>
      </w:rPr>
    </w:lvl>
    <w:lvl w:ilvl="8" w:tentative="0">
      <w:start w:val="0"/>
      <w:numFmt w:val="bullet"/>
      <w:lvlText w:val="•"/>
      <w:lvlJc w:val="left"/>
      <w:pPr>
        <w:ind w:left="8299" w:hanging="601"/>
      </w:pPr>
      <w:rPr>
        <w:rFonts w:hint="default"/>
        <w:u w:val="none"/>
      </w:rPr>
    </w:lvl>
  </w:abstractNum>
  <w:abstractNum w:abstractNumId="74">
    <w:nsid w:val="6BFECD28"/>
    <w:multiLevelType w:val="multilevel"/>
    <w:tmpl w:val="6BFECD28"/>
    <w:lvl w:ilvl="0" w:tentative="0">
      <w:start w:val="1"/>
      <w:numFmt w:val="decimal"/>
      <w:lvlText w:val="（%1）"/>
      <w:lvlJc w:val="left"/>
      <w:pPr>
        <w:ind w:left="840" w:leftChars="0" w:firstLine="0" w:firstLineChars="0"/>
      </w:pPr>
      <w:rPr>
        <w:rFonts w:hint="default" w:ascii="宋体" w:eastAsia="宋体" w:cs="宋体"/>
        <w:spacing w:val="-1"/>
        <w:sz w:val="22"/>
        <w:szCs w:val="22"/>
        <w:u w:val="none"/>
      </w:rPr>
    </w:lvl>
    <w:lvl w:ilvl="1" w:tentative="0">
      <w:start w:val="0"/>
      <w:numFmt w:val="bullet"/>
      <w:lvlText w:val="•"/>
      <w:lvlJc w:val="left"/>
      <w:pPr>
        <w:ind w:left="2382" w:hanging="601"/>
      </w:pPr>
      <w:rPr>
        <w:rFonts w:hint="default"/>
        <w:u w:val="none"/>
      </w:rPr>
    </w:lvl>
    <w:lvl w:ilvl="2" w:tentative="0">
      <w:start w:val="0"/>
      <w:numFmt w:val="bullet"/>
      <w:lvlText w:val="•"/>
      <w:lvlJc w:val="left"/>
      <w:pPr>
        <w:ind w:left="3323" w:hanging="601"/>
      </w:pPr>
      <w:rPr>
        <w:rFonts w:hint="default"/>
        <w:u w:val="none"/>
      </w:rPr>
    </w:lvl>
    <w:lvl w:ilvl="3" w:tentative="0">
      <w:start w:val="0"/>
      <w:numFmt w:val="bullet"/>
      <w:lvlText w:val="•"/>
      <w:lvlJc w:val="left"/>
      <w:pPr>
        <w:ind w:left="4263" w:hanging="601"/>
      </w:pPr>
      <w:rPr>
        <w:rFonts w:hint="default"/>
        <w:u w:val="none"/>
      </w:rPr>
    </w:lvl>
    <w:lvl w:ilvl="4" w:tentative="0">
      <w:start w:val="0"/>
      <w:numFmt w:val="bullet"/>
      <w:lvlText w:val="•"/>
      <w:lvlJc w:val="left"/>
      <w:pPr>
        <w:ind w:left="5204" w:hanging="601"/>
      </w:pPr>
      <w:rPr>
        <w:rFonts w:hint="default"/>
        <w:u w:val="none"/>
      </w:rPr>
    </w:lvl>
    <w:lvl w:ilvl="5" w:tentative="0">
      <w:start w:val="0"/>
      <w:numFmt w:val="bullet"/>
      <w:lvlText w:val="•"/>
      <w:lvlJc w:val="left"/>
      <w:pPr>
        <w:ind w:left="6145" w:hanging="601"/>
      </w:pPr>
      <w:rPr>
        <w:rFonts w:hint="default"/>
        <w:u w:val="none"/>
      </w:rPr>
    </w:lvl>
    <w:lvl w:ilvl="6" w:tentative="0">
      <w:start w:val="0"/>
      <w:numFmt w:val="bullet"/>
      <w:lvlText w:val="•"/>
      <w:lvlJc w:val="left"/>
      <w:pPr>
        <w:ind w:left="7085" w:hanging="601"/>
      </w:pPr>
      <w:rPr>
        <w:rFonts w:hint="default"/>
        <w:u w:val="none"/>
      </w:rPr>
    </w:lvl>
    <w:lvl w:ilvl="7" w:tentative="0">
      <w:start w:val="0"/>
      <w:numFmt w:val="bullet"/>
      <w:lvlText w:val="•"/>
      <w:lvlJc w:val="left"/>
      <w:pPr>
        <w:ind w:left="8026" w:hanging="601"/>
      </w:pPr>
      <w:rPr>
        <w:rFonts w:hint="default"/>
        <w:u w:val="none"/>
      </w:rPr>
    </w:lvl>
    <w:lvl w:ilvl="8" w:tentative="0">
      <w:start w:val="0"/>
      <w:numFmt w:val="bullet"/>
      <w:lvlText w:val="•"/>
      <w:lvlJc w:val="left"/>
      <w:pPr>
        <w:ind w:left="8967" w:hanging="601"/>
      </w:pPr>
      <w:rPr>
        <w:rFonts w:hint="default"/>
        <w:u w:val="none"/>
      </w:rPr>
    </w:lvl>
  </w:abstractNum>
  <w:num w:numId="1">
    <w:abstractNumId w:val="4"/>
  </w:num>
  <w:num w:numId="2">
    <w:abstractNumId w:val="9"/>
  </w:num>
  <w:num w:numId="3">
    <w:abstractNumId w:val="7"/>
  </w:num>
  <w:num w:numId="4">
    <w:abstractNumId w:val="8"/>
  </w:num>
  <w:num w:numId="5">
    <w:abstractNumId w:val="6"/>
  </w:num>
  <w:num w:numId="6">
    <w:abstractNumId w:val="5"/>
  </w:num>
  <w:num w:numId="7">
    <w:abstractNumId w:val="0"/>
  </w:num>
  <w:num w:numId="8">
    <w:abstractNumId w:val="66"/>
  </w:num>
  <w:num w:numId="9">
    <w:abstractNumId w:val="67"/>
  </w:num>
  <w:num w:numId="10">
    <w:abstractNumId w:val="68"/>
  </w:num>
  <w:num w:numId="11">
    <w:abstractNumId w:val="71"/>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1"/>
  </w:num>
  <w:num w:numId="47">
    <w:abstractNumId w:val="43"/>
  </w:num>
  <w:num w:numId="48">
    <w:abstractNumId w:val="72"/>
  </w:num>
  <w:num w:numId="49">
    <w:abstractNumId w:val="73"/>
  </w:num>
  <w:num w:numId="50">
    <w:abstractNumId w:val="44"/>
  </w:num>
  <w:num w:numId="51">
    <w:abstractNumId w:val="74"/>
  </w:num>
  <w:num w:numId="52">
    <w:abstractNumId w:val="45"/>
  </w:num>
  <w:num w:numId="53">
    <w:abstractNumId w:val="3"/>
  </w:num>
  <w:num w:numId="54">
    <w:abstractNumId w:val="46"/>
  </w:num>
  <w:num w:numId="55">
    <w:abstractNumId w:val="47"/>
  </w:num>
  <w:num w:numId="56">
    <w:abstractNumId w:val="48"/>
  </w:num>
  <w:num w:numId="57">
    <w:abstractNumId w:val="49"/>
  </w:num>
  <w:num w:numId="58">
    <w:abstractNumId w:val="50"/>
  </w:num>
  <w:num w:numId="59">
    <w:abstractNumId w:val="51"/>
  </w:num>
  <w:num w:numId="60">
    <w:abstractNumId w:val="52"/>
  </w:num>
  <w:num w:numId="61">
    <w:abstractNumId w:val="53"/>
  </w:num>
  <w:num w:numId="62">
    <w:abstractNumId w:val="55"/>
  </w:num>
  <w:num w:numId="63">
    <w:abstractNumId w:val="54"/>
  </w:num>
  <w:num w:numId="64">
    <w:abstractNumId w:val="56"/>
  </w:num>
  <w:num w:numId="65">
    <w:abstractNumId w:val="57"/>
  </w:num>
  <w:num w:numId="66">
    <w:abstractNumId w:val="58"/>
  </w:num>
  <w:num w:numId="67">
    <w:abstractNumId w:val="59"/>
  </w:num>
  <w:num w:numId="68">
    <w:abstractNumId w:val="60"/>
  </w:num>
  <w:num w:numId="69">
    <w:abstractNumId w:val="61"/>
  </w:num>
  <w:num w:numId="70">
    <w:abstractNumId w:val="62"/>
  </w:num>
  <w:num w:numId="71">
    <w:abstractNumId w:val="63"/>
  </w:num>
  <w:num w:numId="72">
    <w:abstractNumId w:val="64"/>
  </w:num>
  <w:num w:numId="73">
    <w:abstractNumId w:val="65"/>
  </w:num>
  <w:num w:numId="74">
    <w:abstractNumId w:val="69"/>
  </w:num>
  <w:num w:numId="75">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rsids>
    <w:rsidRoot w:val="00400A46"/>
    <w:rsid w:val="00001A42"/>
    <w:rsid w:val="0001406C"/>
    <w:rsid w:val="00014C1D"/>
    <w:rsid w:val="000323A7"/>
    <w:rsid w:val="00036C4C"/>
    <w:rsid w:val="00044EE7"/>
    <w:rsid w:val="00045164"/>
    <w:rsid w:val="00047106"/>
    <w:rsid w:val="00061913"/>
    <w:rsid w:val="00063FC1"/>
    <w:rsid w:val="00085FD1"/>
    <w:rsid w:val="000B09A6"/>
    <w:rsid w:val="000B466E"/>
    <w:rsid w:val="000C60B6"/>
    <w:rsid w:val="000C62E7"/>
    <w:rsid w:val="000E1DE3"/>
    <w:rsid w:val="00124220"/>
    <w:rsid w:val="00125C02"/>
    <w:rsid w:val="0013202F"/>
    <w:rsid w:val="00134B72"/>
    <w:rsid w:val="0014024A"/>
    <w:rsid w:val="00150DEB"/>
    <w:rsid w:val="0016191B"/>
    <w:rsid w:val="001643DC"/>
    <w:rsid w:val="00165668"/>
    <w:rsid w:val="00177817"/>
    <w:rsid w:val="00177DA6"/>
    <w:rsid w:val="00185504"/>
    <w:rsid w:val="001934F9"/>
    <w:rsid w:val="0019355A"/>
    <w:rsid w:val="0019368A"/>
    <w:rsid w:val="0019442E"/>
    <w:rsid w:val="00195224"/>
    <w:rsid w:val="001D28F9"/>
    <w:rsid w:val="001D2BE8"/>
    <w:rsid w:val="001E4D79"/>
    <w:rsid w:val="001F4AC2"/>
    <w:rsid w:val="001F56C3"/>
    <w:rsid w:val="00200119"/>
    <w:rsid w:val="002178E8"/>
    <w:rsid w:val="0022441D"/>
    <w:rsid w:val="0022496F"/>
    <w:rsid w:val="00236DF1"/>
    <w:rsid w:val="00237B3C"/>
    <w:rsid w:val="002402D2"/>
    <w:rsid w:val="00261816"/>
    <w:rsid w:val="002735C6"/>
    <w:rsid w:val="002875DB"/>
    <w:rsid w:val="00290B38"/>
    <w:rsid w:val="002A0178"/>
    <w:rsid w:val="002A432A"/>
    <w:rsid w:val="002A4E16"/>
    <w:rsid w:val="002B4768"/>
    <w:rsid w:val="002C17A2"/>
    <w:rsid w:val="002C54B8"/>
    <w:rsid w:val="002D02F8"/>
    <w:rsid w:val="002D5A59"/>
    <w:rsid w:val="002F7B11"/>
    <w:rsid w:val="0030004A"/>
    <w:rsid w:val="00310C8E"/>
    <w:rsid w:val="00320D5F"/>
    <w:rsid w:val="00321CC1"/>
    <w:rsid w:val="00333712"/>
    <w:rsid w:val="0033435E"/>
    <w:rsid w:val="0034033D"/>
    <w:rsid w:val="00344A66"/>
    <w:rsid w:val="00346529"/>
    <w:rsid w:val="003510FE"/>
    <w:rsid w:val="0037175D"/>
    <w:rsid w:val="00371D9A"/>
    <w:rsid w:val="0039334D"/>
    <w:rsid w:val="00394534"/>
    <w:rsid w:val="00394BA9"/>
    <w:rsid w:val="00395843"/>
    <w:rsid w:val="003A291D"/>
    <w:rsid w:val="003A2F2C"/>
    <w:rsid w:val="003A4506"/>
    <w:rsid w:val="003B4F0C"/>
    <w:rsid w:val="003B7A75"/>
    <w:rsid w:val="003C662E"/>
    <w:rsid w:val="003D1D26"/>
    <w:rsid w:val="003D2BDC"/>
    <w:rsid w:val="003E3CA2"/>
    <w:rsid w:val="003F335C"/>
    <w:rsid w:val="003F4FAD"/>
    <w:rsid w:val="00400A46"/>
    <w:rsid w:val="0040735D"/>
    <w:rsid w:val="00413873"/>
    <w:rsid w:val="0041722C"/>
    <w:rsid w:val="00417C67"/>
    <w:rsid w:val="0042544B"/>
    <w:rsid w:val="00433876"/>
    <w:rsid w:val="004364FC"/>
    <w:rsid w:val="00441305"/>
    <w:rsid w:val="00444515"/>
    <w:rsid w:val="00447946"/>
    <w:rsid w:val="004541C5"/>
    <w:rsid w:val="00466108"/>
    <w:rsid w:val="00473BEC"/>
    <w:rsid w:val="00486C1D"/>
    <w:rsid w:val="00486C8A"/>
    <w:rsid w:val="004A4009"/>
    <w:rsid w:val="004B0A56"/>
    <w:rsid w:val="004C09B7"/>
    <w:rsid w:val="004C1460"/>
    <w:rsid w:val="004C2680"/>
    <w:rsid w:val="004C46B3"/>
    <w:rsid w:val="004D1818"/>
    <w:rsid w:val="004E18A3"/>
    <w:rsid w:val="004E799F"/>
    <w:rsid w:val="004F0DA3"/>
    <w:rsid w:val="00514827"/>
    <w:rsid w:val="00521E3D"/>
    <w:rsid w:val="00536183"/>
    <w:rsid w:val="00540A47"/>
    <w:rsid w:val="0054442A"/>
    <w:rsid w:val="00551B7A"/>
    <w:rsid w:val="00565DFF"/>
    <w:rsid w:val="00572E54"/>
    <w:rsid w:val="00580FB1"/>
    <w:rsid w:val="00584B74"/>
    <w:rsid w:val="0059678C"/>
    <w:rsid w:val="005A145B"/>
    <w:rsid w:val="005A4B00"/>
    <w:rsid w:val="005A748B"/>
    <w:rsid w:val="005B23A5"/>
    <w:rsid w:val="005D1482"/>
    <w:rsid w:val="005E4E85"/>
    <w:rsid w:val="00603334"/>
    <w:rsid w:val="006370AA"/>
    <w:rsid w:val="00661F5A"/>
    <w:rsid w:val="006630F8"/>
    <w:rsid w:val="00665D51"/>
    <w:rsid w:val="00672AC5"/>
    <w:rsid w:val="006737ED"/>
    <w:rsid w:val="00675E92"/>
    <w:rsid w:val="0067731E"/>
    <w:rsid w:val="00693AC8"/>
    <w:rsid w:val="006A1594"/>
    <w:rsid w:val="006B79E4"/>
    <w:rsid w:val="006C5015"/>
    <w:rsid w:val="006C639D"/>
    <w:rsid w:val="006F622A"/>
    <w:rsid w:val="00710B16"/>
    <w:rsid w:val="007142BC"/>
    <w:rsid w:val="007169F3"/>
    <w:rsid w:val="00743B93"/>
    <w:rsid w:val="007452D2"/>
    <w:rsid w:val="00763386"/>
    <w:rsid w:val="00784585"/>
    <w:rsid w:val="00785930"/>
    <w:rsid w:val="007946A7"/>
    <w:rsid w:val="007A237D"/>
    <w:rsid w:val="007A377E"/>
    <w:rsid w:val="007A4273"/>
    <w:rsid w:val="007A6AC5"/>
    <w:rsid w:val="007C7C02"/>
    <w:rsid w:val="007D0C37"/>
    <w:rsid w:val="007D327F"/>
    <w:rsid w:val="007F6B5B"/>
    <w:rsid w:val="00801FD3"/>
    <w:rsid w:val="00804913"/>
    <w:rsid w:val="00820FC5"/>
    <w:rsid w:val="008421D5"/>
    <w:rsid w:val="00851B1C"/>
    <w:rsid w:val="008658D9"/>
    <w:rsid w:val="008722E2"/>
    <w:rsid w:val="0087779C"/>
    <w:rsid w:val="00881CA2"/>
    <w:rsid w:val="008A3EE1"/>
    <w:rsid w:val="008A46F7"/>
    <w:rsid w:val="008C1EC3"/>
    <w:rsid w:val="008C44EF"/>
    <w:rsid w:val="008E0711"/>
    <w:rsid w:val="008E1AF4"/>
    <w:rsid w:val="008E2502"/>
    <w:rsid w:val="008E33F2"/>
    <w:rsid w:val="008E748B"/>
    <w:rsid w:val="008F11D7"/>
    <w:rsid w:val="008F5D32"/>
    <w:rsid w:val="008F6520"/>
    <w:rsid w:val="0091468A"/>
    <w:rsid w:val="00916809"/>
    <w:rsid w:val="00923DF1"/>
    <w:rsid w:val="00932E44"/>
    <w:rsid w:val="00972A26"/>
    <w:rsid w:val="00983212"/>
    <w:rsid w:val="00983FB5"/>
    <w:rsid w:val="009A35E8"/>
    <w:rsid w:val="009C0DEC"/>
    <w:rsid w:val="009C4057"/>
    <w:rsid w:val="009D0AFC"/>
    <w:rsid w:val="009D0EAA"/>
    <w:rsid w:val="009D5772"/>
    <w:rsid w:val="009D6ADE"/>
    <w:rsid w:val="009F65C8"/>
    <w:rsid w:val="00A00461"/>
    <w:rsid w:val="00A02A67"/>
    <w:rsid w:val="00A06B29"/>
    <w:rsid w:val="00A07C4B"/>
    <w:rsid w:val="00A218D9"/>
    <w:rsid w:val="00A22C7B"/>
    <w:rsid w:val="00A30D86"/>
    <w:rsid w:val="00A327FA"/>
    <w:rsid w:val="00A34955"/>
    <w:rsid w:val="00A37801"/>
    <w:rsid w:val="00A4042F"/>
    <w:rsid w:val="00A501E5"/>
    <w:rsid w:val="00A52A90"/>
    <w:rsid w:val="00A55AC4"/>
    <w:rsid w:val="00A61E29"/>
    <w:rsid w:val="00A661B8"/>
    <w:rsid w:val="00A73FCB"/>
    <w:rsid w:val="00A7766B"/>
    <w:rsid w:val="00A913FD"/>
    <w:rsid w:val="00A92820"/>
    <w:rsid w:val="00A938B3"/>
    <w:rsid w:val="00A97AF9"/>
    <w:rsid w:val="00AA4BC1"/>
    <w:rsid w:val="00AB1047"/>
    <w:rsid w:val="00AB2EF2"/>
    <w:rsid w:val="00AC17ED"/>
    <w:rsid w:val="00AC23C9"/>
    <w:rsid w:val="00AC7569"/>
    <w:rsid w:val="00AE582C"/>
    <w:rsid w:val="00AF19E0"/>
    <w:rsid w:val="00AF2571"/>
    <w:rsid w:val="00AF46A7"/>
    <w:rsid w:val="00B258CF"/>
    <w:rsid w:val="00B442A0"/>
    <w:rsid w:val="00B4651C"/>
    <w:rsid w:val="00B503B1"/>
    <w:rsid w:val="00B538B7"/>
    <w:rsid w:val="00B73816"/>
    <w:rsid w:val="00B760DA"/>
    <w:rsid w:val="00B76A46"/>
    <w:rsid w:val="00B817A6"/>
    <w:rsid w:val="00B906E1"/>
    <w:rsid w:val="00B934DE"/>
    <w:rsid w:val="00B94231"/>
    <w:rsid w:val="00BA1DF0"/>
    <w:rsid w:val="00BC4596"/>
    <w:rsid w:val="00BE098B"/>
    <w:rsid w:val="00BE4148"/>
    <w:rsid w:val="00BE5D1E"/>
    <w:rsid w:val="00BF798F"/>
    <w:rsid w:val="00C01258"/>
    <w:rsid w:val="00C02820"/>
    <w:rsid w:val="00C04138"/>
    <w:rsid w:val="00C112FC"/>
    <w:rsid w:val="00C14D99"/>
    <w:rsid w:val="00C31061"/>
    <w:rsid w:val="00C317BA"/>
    <w:rsid w:val="00C32D8E"/>
    <w:rsid w:val="00C43B15"/>
    <w:rsid w:val="00C43D0A"/>
    <w:rsid w:val="00C63D18"/>
    <w:rsid w:val="00C6509C"/>
    <w:rsid w:val="00C66E4D"/>
    <w:rsid w:val="00C67E43"/>
    <w:rsid w:val="00C71E45"/>
    <w:rsid w:val="00C76DD6"/>
    <w:rsid w:val="00C82F77"/>
    <w:rsid w:val="00C8610B"/>
    <w:rsid w:val="00C92E0F"/>
    <w:rsid w:val="00C94489"/>
    <w:rsid w:val="00CB5E2A"/>
    <w:rsid w:val="00CB643E"/>
    <w:rsid w:val="00CD5CC2"/>
    <w:rsid w:val="00CE1053"/>
    <w:rsid w:val="00CF482F"/>
    <w:rsid w:val="00CF6367"/>
    <w:rsid w:val="00D16FE0"/>
    <w:rsid w:val="00D35F45"/>
    <w:rsid w:val="00D40451"/>
    <w:rsid w:val="00D531F1"/>
    <w:rsid w:val="00D540FA"/>
    <w:rsid w:val="00D54278"/>
    <w:rsid w:val="00D542EE"/>
    <w:rsid w:val="00D55B69"/>
    <w:rsid w:val="00D61D7B"/>
    <w:rsid w:val="00D84EE2"/>
    <w:rsid w:val="00D929CE"/>
    <w:rsid w:val="00D96523"/>
    <w:rsid w:val="00DA54C5"/>
    <w:rsid w:val="00DB546A"/>
    <w:rsid w:val="00DC17E6"/>
    <w:rsid w:val="00DC4390"/>
    <w:rsid w:val="00DD186D"/>
    <w:rsid w:val="00DD3B93"/>
    <w:rsid w:val="00DE0540"/>
    <w:rsid w:val="00E01AE5"/>
    <w:rsid w:val="00E07BB6"/>
    <w:rsid w:val="00E114B0"/>
    <w:rsid w:val="00E211B7"/>
    <w:rsid w:val="00E21EA5"/>
    <w:rsid w:val="00E275CC"/>
    <w:rsid w:val="00E35889"/>
    <w:rsid w:val="00E44EA0"/>
    <w:rsid w:val="00E52E69"/>
    <w:rsid w:val="00E53920"/>
    <w:rsid w:val="00E54D18"/>
    <w:rsid w:val="00E73299"/>
    <w:rsid w:val="00E74863"/>
    <w:rsid w:val="00E82637"/>
    <w:rsid w:val="00E8356D"/>
    <w:rsid w:val="00E83816"/>
    <w:rsid w:val="00E96AE0"/>
    <w:rsid w:val="00E97180"/>
    <w:rsid w:val="00EB374C"/>
    <w:rsid w:val="00ED08CC"/>
    <w:rsid w:val="00ED4EF4"/>
    <w:rsid w:val="00ED520F"/>
    <w:rsid w:val="00EE0E78"/>
    <w:rsid w:val="00EE628F"/>
    <w:rsid w:val="00EF11BC"/>
    <w:rsid w:val="00F02E28"/>
    <w:rsid w:val="00F10524"/>
    <w:rsid w:val="00F11272"/>
    <w:rsid w:val="00F12151"/>
    <w:rsid w:val="00F135C4"/>
    <w:rsid w:val="00F13C5F"/>
    <w:rsid w:val="00F14F5F"/>
    <w:rsid w:val="00F1784B"/>
    <w:rsid w:val="00F26398"/>
    <w:rsid w:val="00F36CFC"/>
    <w:rsid w:val="00F4197C"/>
    <w:rsid w:val="00F51E84"/>
    <w:rsid w:val="00F52326"/>
    <w:rsid w:val="00F565EE"/>
    <w:rsid w:val="00F61FF2"/>
    <w:rsid w:val="00F655E5"/>
    <w:rsid w:val="00F67023"/>
    <w:rsid w:val="00F718A7"/>
    <w:rsid w:val="00F74056"/>
    <w:rsid w:val="00F811FD"/>
    <w:rsid w:val="00F81DD2"/>
    <w:rsid w:val="00F91CD8"/>
    <w:rsid w:val="00F96CEE"/>
    <w:rsid w:val="00FA23A9"/>
    <w:rsid w:val="00FA2A7E"/>
    <w:rsid w:val="00FB5806"/>
    <w:rsid w:val="00FC1501"/>
    <w:rsid w:val="00FC1E91"/>
    <w:rsid w:val="00FD151F"/>
    <w:rsid w:val="00FD5B6E"/>
    <w:rsid w:val="00FE252C"/>
    <w:rsid w:val="00FE370D"/>
    <w:rsid w:val="00FE732C"/>
    <w:rsid w:val="00FF3D5E"/>
    <w:rsid w:val="069872FD"/>
    <w:rsid w:val="0D703786"/>
    <w:rsid w:val="0DC14423"/>
    <w:rsid w:val="0FFC00CF"/>
    <w:rsid w:val="1DF064FF"/>
    <w:rsid w:val="27FD20A3"/>
    <w:rsid w:val="2E261232"/>
    <w:rsid w:val="32794A1C"/>
    <w:rsid w:val="38B40FB6"/>
    <w:rsid w:val="3CF67395"/>
    <w:rsid w:val="408B395D"/>
    <w:rsid w:val="41E767DE"/>
    <w:rsid w:val="46C91993"/>
    <w:rsid w:val="48A95C04"/>
    <w:rsid w:val="4FE64462"/>
    <w:rsid w:val="671604B0"/>
    <w:rsid w:val="6D4B7C2C"/>
    <w:rsid w:val="6D5E04BB"/>
    <w:rsid w:val="6E3D27C7"/>
    <w:rsid w:val="7CDA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name="endnote reference"/>
    <w:lsdException w:qFormat="1" w:uiPriority="99" w:name="endnote text"/>
    <w:lsdException w:uiPriority="99" w:name="table of authorities"/>
    <w:lsdException w:uiPriority="99" w:name="macro"/>
    <w:lsdException w:qFormat="1" w:uiPriority="99" w:semiHidden="0" w:name="toa heading"/>
    <w:lsdException w:qFormat="1" w:unhideWhenUsed="0" w:uiPriority="99"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91"/>
    <w:qFormat/>
    <w:uiPriority w:val="99"/>
    <w:pPr>
      <w:keepNext/>
      <w:keepLines/>
      <w:widowControl w:val="0"/>
      <w:kinsoku/>
      <w:snapToGrid/>
      <w:spacing w:before="240" w:after="120" w:line="300" w:lineRule="auto"/>
      <w:jc w:val="center"/>
      <w:textAlignment w:val="auto"/>
      <w:outlineLvl w:val="0"/>
    </w:pPr>
    <w:rPr>
      <w:rFonts w:ascii="宋体" w:hAnsi="Calibri" w:eastAsia="宋体" w:cs="Times New Roman"/>
      <w:b/>
      <w:snapToGrid/>
      <w:color w:val="auto"/>
      <w:kern w:val="44"/>
      <w:sz w:val="32"/>
      <w:szCs w:val="20"/>
      <w:lang w:eastAsia="zh-CN"/>
    </w:rPr>
  </w:style>
  <w:style w:type="paragraph" w:styleId="3">
    <w:name w:val="heading 2"/>
    <w:basedOn w:val="1"/>
    <w:next w:val="1"/>
    <w:link w:val="92"/>
    <w:qFormat/>
    <w:uiPriority w:val="0"/>
    <w:pPr>
      <w:keepNext/>
      <w:keepLines/>
      <w:widowControl w:val="0"/>
      <w:kinsoku/>
      <w:snapToGrid/>
      <w:spacing w:before="120" w:line="300" w:lineRule="auto"/>
      <w:jc w:val="center"/>
      <w:textAlignment w:val="auto"/>
      <w:outlineLvl w:val="1"/>
    </w:pPr>
    <w:rPr>
      <w:rFonts w:eastAsia="黑体" w:cs="Times New Roman"/>
      <w:b/>
      <w:snapToGrid/>
      <w:color w:val="auto"/>
      <w:sz w:val="30"/>
      <w:szCs w:val="20"/>
      <w:lang w:eastAsia="zh-CN"/>
    </w:rPr>
  </w:style>
  <w:style w:type="paragraph" w:styleId="4">
    <w:name w:val="heading 3"/>
    <w:basedOn w:val="1"/>
    <w:next w:val="1"/>
    <w:link w:val="93"/>
    <w:qFormat/>
    <w:uiPriority w:val="99"/>
    <w:pPr>
      <w:keepNext/>
      <w:keepLines/>
      <w:widowControl w:val="0"/>
      <w:kinsoku/>
      <w:snapToGrid/>
      <w:spacing w:before="360" w:after="120"/>
      <w:textAlignment w:val="auto"/>
      <w:outlineLvl w:val="2"/>
    </w:pPr>
    <w:rPr>
      <w:rFonts w:ascii="宋体" w:hAnsi="Calibri" w:eastAsia="宋体" w:cs="Times New Roman"/>
      <w:b/>
      <w:snapToGrid/>
      <w:color w:val="auto"/>
      <w:sz w:val="24"/>
      <w:szCs w:val="20"/>
      <w:u w:val="single"/>
      <w:lang w:eastAsia="zh-CN"/>
    </w:rPr>
  </w:style>
  <w:style w:type="paragraph" w:styleId="5">
    <w:name w:val="heading 4"/>
    <w:basedOn w:val="1"/>
    <w:next w:val="1"/>
    <w:link w:val="94"/>
    <w:qFormat/>
    <w:uiPriority w:val="99"/>
    <w:pPr>
      <w:keepNext/>
      <w:keepLines/>
      <w:widowControl w:val="0"/>
      <w:kinsoku/>
      <w:autoSpaceDE/>
      <w:autoSpaceDN/>
      <w:snapToGrid/>
      <w:spacing w:before="280" w:after="290" w:line="376" w:lineRule="atLeast"/>
      <w:jc w:val="both"/>
      <w:outlineLvl w:val="3"/>
    </w:pPr>
    <w:rPr>
      <w:rFonts w:eastAsia="黑体" w:cs="Times New Roman"/>
      <w:b/>
      <w:snapToGrid/>
      <w:color w:val="auto"/>
      <w:sz w:val="28"/>
      <w:szCs w:val="20"/>
      <w:lang w:eastAsia="zh-CN"/>
    </w:rPr>
  </w:style>
  <w:style w:type="paragraph" w:styleId="6">
    <w:name w:val="heading 5"/>
    <w:basedOn w:val="1"/>
    <w:next w:val="1"/>
    <w:link w:val="95"/>
    <w:qFormat/>
    <w:uiPriority w:val="99"/>
    <w:pPr>
      <w:keepNext/>
      <w:keepLines/>
      <w:widowControl w:val="0"/>
      <w:kinsoku/>
      <w:autoSpaceDE/>
      <w:autoSpaceDN/>
      <w:snapToGrid/>
      <w:spacing w:before="280" w:after="290" w:line="376" w:lineRule="atLeast"/>
      <w:jc w:val="both"/>
      <w:outlineLvl w:val="4"/>
    </w:pPr>
    <w:rPr>
      <w:rFonts w:ascii="Calibri" w:hAnsi="Calibri" w:eastAsia="宋体" w:cs="Times New Roman"/>
      <w:b/>
      <w:snapToGrid/>
      <w:color w:val="auto"/>
      <w:sz w:val="28"/>
      <w:szCs w:val="20"/>
      <w:lang w:eastAsia="zh-CN"/>
    </w:rPr>
  </w:style>
  <w:style w:type="paragraph" w:styleId="7">
    <w:name w:val="heading 6"/>
    <w:basedOn w:val="1"/>
    <w:next w:val="1"/>
    <w:link w:val="96"/>
    <w:qFormat/>
    <w:uiPriority w:val="99"/>
    <w:pPr>
      <w:keepNext/>
      <w:keepLines/>
      <w:widowControl w:val="0"/>
      <w:kinsoku/>
      <w:autoSpaceDE/>
      <w:autoSpaceDN/>
      <w:snapToGrid/>
      <w:spacing w:before="240" w:after="64" w:line="320" w:lineRule="atLeast"/>
      <w:jc w:val="both"/>
      <w:outlineLvl w:val="5"/>
    </w:pPr>
    <w:rPr>
      <w:rFonts w:eastAsia="黑体" w:cs="Times New Roman"/>
      <w:b/>
      <w:snapToGrid/>
      <w:color w:val="auto"/>
      <w:sz w:val="24"/>
      <w:szCs w:val="20"/>
      <w:lang w:eastAsia="zh-CN"/>
    </w:rPr>
  </w:style>
  <w:style w:type="paragraph" w:styleId="8">
    <w:name w:val="heading 7"/>
    <w:basedOn w:val="1"/>
    <w:next w:val="1"/>
    <w:link w:val="97"/>
    <w:qFormat/>
    <w:uiPriority w:val="99"/>
    <w:pPr>
      <w:keepNext/>
      <w:keepLines/>
      <w:widowControl w:val="0"/>
      <w:kinsoku/>
      <w:autoSpaceDE/>
      <w:autoSpaceDN/>
      <w:snapToGrid/>
      <w:spacing w:before="240" w:after="64" w:line="320" w:lineRule="atLeast"/>
      <w:jc w:val="both"/>
      <w:outlineLvl w:val="6"/>
    </w:pPr>
    <w:rPr>
      <w:rFonts w:ascii="Calibri" w:hAnsi="Calibri" w:eastAsia="宋体" w:cs="Times New Roman"/>
      <w:b/>
      <w:snapToGrid/>
      <w:color w:val="auto"/>
      <w:sz w:val="24"/>
      <w:szCs w:val="20"/>
      <w:lang w:eastAsia="zh-CN"/>
    </w:rPr>
  </w:style>
  <w:style w:type="paragraph" w:styleId="9">
    <w:name w:val="heading 8"/>
    <w:basedOn w:val="1"/>
    <w:next w:val="1"/>
    <w:link w:val="98"/>
    <w:qFormat/>
    <w:uiPriority w:val="99"/>
    <w:pPr>
      <w:keepNext/>
      <w:keepLines/>
      <w:widowControl w:val="0"/>
      <w:kinsoku/>
      <w:autoSpaceDE/>
      <w:autoSpaceDN/>
      <w:snapToGrid/>
      <w:spacing w:before="240" w:after="64" w:line="320" w:lineRule="atLeast"/>
      <w:jc w:val="both"/>
      <w:outlineLvl w:val="7"/>
    </w:pPr>
    <w:rPr>
      <w:rFonts w:eastAsia="黑体" w:cs="Times New Roman"/>
      <w:snapToGrid/>
      <w:color w:val="auto"/>
      <w:sz w:val="24"/>
      <w:szCs w:val="20"/>
      <w:lang w:eastAsia="zh-CN"/>
    </w:rPr>
  </w:style>
  <w:style w:type="paragraph" w:styleId="10">
    <w:name w:val="heading 9"/>
    <w:basedOn w:val="1"/>
    <w:next w:val="1"/>
    <w:link w:val="99"/>
    <w:autoRedefine/>
    <w:qFormat/>
    <w:uiPriority w:val="99"/>
    <w:pPr>
      <w:keepNext/>
      <w:keepLines/>
      <w:widowControl w:val="0"/>
      <w:kinsoku/>
      <w:autoSpaceDE/>
      <w:autoSpaceDN/>
      <w:snapToGrid/>
      <w:spacing w:before="240" w:after="64" w:line="320" w:lineRule="atLeast"/>
      <w:jc w:val="both"/>
      <w:outlineLvl w:val="8"/>
    </w:pPr>
    <w:rPr>
      <w:rFonts w:eastAsia="黑体" w:cs="Times New Roman"/>
      <w:snapToGrid/>
      <w:color w:val="auto"/>
      <w:szCs w:val="20"/>
      <w:lang w:eastAsia="zh-CN"/>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kinsoku/>
      <w:autoSpaceDE/>
      <w:autoSpaceDN/>
      <w:adjustRightInd/>
      <w:snapToGrid/>
      <w:ind w:left="2520" w:leftChars="1200"/>
      <w:jc w:val="both"/>
      <w:textAlignment w:val="auto"/>
    </w:pPr>
    <w:rPr>
      <w:rFonts w:ascii="Calibri" w:hAnsi="Calibri" w:eastAsia="宋体" w:cs="Times New Roman"/>
      <w:snapToGrid/>
      <w:color w:val="auto"/>
      <w:kern w:val="2"/>
      <w:szCs w:val="24"/>
      <w:lang w:eastAsia="zh-CN"/>
    </w:rPr>
  </w:style>
  <w:style w:type="paragraph" w:styleId="12">
    <w:name w:val="Normal Indent"/>
    <w:basedOn w:val="1"/>
    <w:link w:val="141"/>
    <w:qFormat/>
    <w:uiPriority w:val="99"/>
    <w:pPr>
      <w:widowControl w:val="0"/>
      <w:kinsoku/>
      <w:snapToGrid/>
      <w:ind w:firstLine="420"/>
      <w:textAlignment w:val="auto"/>
    </w:pPr>
    <w:rPr>
      <w:rFonts w:ascii="宋体" w:eastAsia="宋体" w:hAnsiTheme="minorHAnsi" w:cstheme="minorBidi"/>
      <w:snapToGrid/>
      <w:color w:val="auto"/>
      <w:kern w:val="2"/>
      <w:sz w:val="24"/>
      <w:szCs w:val="24"/>
      <w:lang w:eastAsia="zh-CN"/>
    </w:rPr>
  </w:style>
  <w:style w:type="paragraph" w:styleId="13">
    <w:name w:val="caption"/>
    <w:basedOn w:val="1"/>
    <w:next w:val="1"/>
    <w:autoRedefine/>
    <w:qFormat/>
    <w:uiPriority w:val="0"/>
    <w:pPr>
      <w:widowControl w:val="0"/>
      <w:kinsoku/>
      <w:autoSpaceDE/>
      <w:autoSpaceDN/>
      <w:adjustRightInd/>
      <w:snapToGrid/>
      <w:spacing w:line="480" w:lineRule="auto"/>
      <w:jc w:val="both"/>
      <w:textAlignment w:val="auto"/>
    </w:pPr>
    <w:rPr>
      <w:rFonts w:ascii="华文中宋" w:hAnsi="华文中宋" w:eastAsia="华文中宋" w:cs="Times New Roman"/>
      <w:snapToGrid/>
      <w:color w:val="auto"/>
      <w:kern w:val="2"/>
      <w:sz w:val="36"/>
      <w:szCs w:val="20"/>
      <w:lang w:eastAsia="zh-CN"/>
    </w:rPr>
  </w:style>
  <w:style w:type="paragraph" w:styleId="14">
    <w:name w:val="index 5"/>
    <w:basedOn w:val="1"/>
    <w:next w:val="1"/>
    <w:qFormat/>
    <w:uiPriority w:val="99"/>
    <w:pPr>
      <w:widowControl w:val="0"/>
      <w:kinsoku/>
      <w:autoSpaceDE/>
      <w:autoSpaceDN/>
      <w:adjustRightInd/>
      <w:snapToGrid/>
      <w:ind w:left="800" w:leftChars="800"/>
      <w:jc w:val="both"/>
      <w:textAlignment w:val="auto"/>
    </w:pPr>
    <w:rPr>
      <w:rFonts w:ascii="Times New Roman" w:hAnsi="Times New Roman" w:eastAsia="宋体" w:cs="Times New Roman"/>
      <w:snapToGrid/>
      <w:color w:val="auto"/>
      <w:kern w:val="2"/>
      <w:szCs w:val="24"/>
      <w:lang w:eastAsia="zh-CN"/>
    </w:rPr>
  </w:style>
  <w:style w:type="paragraph" w:styleId="15">
    <w:name w:val="Document Map"/>
    <w:basedOn w:val="1"/>
    <w:link w:val="119"/>
    <w:qFormat/>
    <w:uiPriority w:val="99"/>
    <w:pPr>
      <w:widowControl w:val="0"/>
      <w:shd w:val="clear" w:color="auto" w:fill="000080"/>
      <w:kinsoku/>
      <w:autoSpaceDE/>
      <w:autoSpaceDN/>
      <w:adjustRightInd/>
      <w:snapToGrid/>
      <w:jc w:val="both"/>
      <w:textAlignment w:val="auto"/>
    </w:pPr>
    <w:rPr>
      <w:rFonts w:asciiTheme="minorHAnsi" w:hAnsiTheme="minorHAnsi" w:cstheme="minorBidi"/>
      <w:snapToGrid/>
      <w:color w:val="auto"/>
      <w:kern w:val="2"/>
      <w:szCs w:val="24"/>
      <w:lang w:eastAsia="zh-CN"/>
    </w:rPr>
  </w:style>
  <w:style w:type="paragraph" w:styleId="16">
    <w:name w:val="toa heading"/>
    <w:basedOn w:val="1"/>
    <w:next w:val="1"/>
    <w:unhideWhenUsed/>
    <w:qFormat/>
    <w:uiPriority w:val="99"/>
    <w:pPr>
      <w:widowControl w:val="0"/>
      <w:kinsoku/>
      <w:autoSpaceDE/>
      <w:autoSpaceDN/>
      <w:adjustRightInd/>
      <w:snapToGrid/>
      <w:spacing w:before="120"/>
      <w:jc w:val="both"/>
      <w:textAlignment w:val="auto"/>
    </w:pPr>
    <w:rPr>
      <w:rFonts w:ascii="Cambria" w:hAnsi="Cambria" w:eastAsia="宋体" w:cs="Times New Roman"/>
      <w:snapToGrid/>
      <w:color w:val="auto"/>
      <w:kern w:val="2"/>
      <w:sz w:val="24"/>
      <w:szCs w:val="24"/>
      <w:lang w:eastAsia="zh-CN"/>
    </w:rPr>
  </w:style>
  <w:style w:type="paragraph" w:styleId="17">
    <w:name w:val="annotation text"/>
    <w:basedOn w:val="1"/>
    <w:link w:val="166"/>
    <w:unhideWhenUsed/>
    <w:qFormat/>
    <w:uiPriority w:val="0"/>
    <w:pPr>
      <w:widowControl w:val="0"/>
      <w:kinsoku/>
      <w:autoSpaceDE/>
      <w:autoSpaceDN/>
      <w:adjustRightInd/>
      <w:snapToGrid/>
      <w:textAlignment w:val="auto"/>
    </w:pPr>
    <w:rPr>
      <w:rFonts w:ascii="Times New Roman" w:hAnsi="Times New Roman" w:eastAsia="宋体" w:cs="Times New Roman"/>
      <w:snapToGrid/>
      <w:color w:val="auto"/>
      <w:kern w:val="2"/>
      <w:szCs w:val="24"/>
      <w:lang w:eastAsia="zh-CN"/>
    </w:rPr>
  </w:style>
  <w:style w:type="paragraph" w:styleId="18">
    <w:name w:val="Body Text 3"/>
    <w:basedOn w:val="1"/>
    <w:link w:val="138"/>
    <w:qFormat/>
    <w:uiPriority w:val="99"/>
    <w:pPr>
      <w:widowControl w:val="0"/>
      <w:kinsoku/>
      <w:autoSpaceDE/>
      <w:autoSpaceDN/>
      <w:adjustRightInd/>
      <w:snapToGrid/>
      <w:spacing w:after="120"/>
      <w:jc w:val="both"/>
      <w:textAlignment w:val="auto"/>
    </w:pPr>
    <w:rPr>
      <w:rFonts w:asciiTheme="minorHAnsi" w:hAnsiTheme="minorHAnsi" w:cstheme="minorBidi"/>
      <w:snapToGrid/>
      <w:color w:val="auto"/>
      <w:kern w:val="2"/>
      <w:sz w:val="16"/>
      <w:szCs w:val="16"/>
      <w:lang w:eastAsia="zh-CN"/>
    </w:rPr>
  </w:style>
  <w:style w:type="paragraph" w:styleId="19">
    <w:name w:val="Body Text"/>
    <w:basedOn w:val="1"/>
    <w:link w:val="142"/>
    <w:qFormat/>
    <w:uiPriority w:val="0"/>
    <w:rPr>
      <w:rFonts w:eastAsia="Arial"/>
    </w:rPr>
  </w:style>
  <w:style w:type="paragraph" w:styleId="20">
    <w:name w:val="Body Text Indent"/>
    <w:basedOn w:val="1"/>
    <w:link w:val="172"/>
    <w:unhideWhenUsed/>
    <w:qFormat/>
    <w:uiPriority w:val="99"/>
    <w:pPr>
      <w:widowControl w:val="0"/>
      <w:kinsoku/>
      <w:autoSpaceDE/>
      <w:autoSpaceDN/>
      <w:adjustRightInd/>
      <w:snapToGrid/>
      <w:spacing w:after="120"/>
      <w:ind w:left="420" w:leftChars="200"/>
      <w:jc w:val="both"/>
      <w:textAlignment w:val="auto"/>
    </w:pPr>
    <w:rPr>
      <w:rFonts w:ascii="Times New Roman" w:hAnsi="Times New Roman" w:eastAsia="宋体" w:cs="Times New Roman"/>
      <w:snapToGrid/>
      <w:color w:val="auto"/>
      <w:kern w:val="2"/>
      <w:szCs w:val="24"/>
      <w:lang w:eastAsia="zh-CN"/>
    </w:rPr>
  </w:style>
  <w:style w:type="paragraph" w:styleId="21">
    <w:name w:val="List 2"/>
    <w:basedOn w:val="1"/>
    <w:autoRedefine/>
    <w:qFormat/>
    <w:uiPriority w:val="0"/>
    <w:pPr>
      <w:widowControl w:val="0"/>
      <w:kinsoku/>
      <w:autoSpaceDE/>
      <w:autoSpaceDN/>
      <w:adjustRightInd/>
      <w:snapToGrid/>
      <w:ind w:left="100" w:leftChars="200" w:hanging="200" w:hangingChars="200"/>
      <w:jc w:val="both"/>
      <w:textAlignment w:val="auto"/>
    </w:pPr>
    <w:rPr>
      <w:rFonts w:ascii="Calibri" w:hAnsi="Calibri" w:eastAsia="宋体" w:cs="Times New Roman"/>
      <w:snapToGrid/>
      <w:color w:val="auto"/>
      <w:kern w:val="2"/>
      <w:szCs w:val="24"/>
      <w:lang w:eastAsia="zh-CN"/>
    </w:rPr>
  </w:style>
  <w:style w:type="paragraph" w:styleId="22">
    <w:name w:val="Block Text"/>
    <w:basedOn w:val="1"/>
    <w:qFormat/>
    <w:uiPriority w:val="99"/>
    <w:pPr>
      <w:kinsoku/>
      <w:autoSpaceDE/>
      <w:autoSpaceDN/>
      <w:adjustRightInd/>
      <w:snapToGrid/>
      <w:ind w:left="480" w:right="-341" w:firstLine="513"/>
      <w:jc w:val="both"/>
      <w:textAlignment w:val="auto"/>
    </w:pPr>
    <w:rPr>
      <w:rFonts w:ascii="Calibri" w:hAnsi="Calibri" w:eastAsia="宋体" w:cs="Times New Roman"/>
      <w:snapToGrid/>
      <w:color w:val="auto"/>
      <w:sz w:val="24"/>
      <w:szCs w:val="20"/>
      <w:lang w:eastAsia="zh-CN"/>
    </w:rPr>
  </w:style>
  <w:style w:type="paragraph" w:styleId="23">
    <w:name w:val="toc 5"/>
    <w:basedOn w:val="1"/>
    <w:next w:val="1"/>
    <w:qFormat/>
    <w:uiPriority w:val="39"/>
    <w:pPr>
      <w:widowControl w:val="0"/>
      <w:kinsoku/>
      <w:autoSpaceDE/>
      <w:autoSpaceDN/>
      <w:adjustRightInd/>
      <w:snapToGrid/>
      <w:ind w:left="1680" w:leftChars="800"/>
      <w:jc w:val="both"/>
      <w:textAlignment w:val="auto"/>
    </w:pPr>
    <w:rPr>
      <w:rFonts w:ascii="Calibri" w:hAnsi="Calibri" w:eastAsia="宋体" w:cs="Times New Roman"/>
      <w:snapToGrid/>
      <w:color w:val="auto"/>
      <w:kern w:val="2"/>
      <w:szCs w:val="24"/>
      <w:lang w:eastAsia="zh-CN"/>
    </w:rPr>
  </w:style>
  <w:style w:type="paragraph" w:styleId="24">
    <w:name w:val="toc 3"/>
    <w:basedOn w:val="1"/>
    <w:next w:val="1"/>
    <w:qFormat/>
    <w:uiPriority w:val="39"/>
    <w:pPr>
      <w:widowControl w:val="0"/>
      <w:kinsoku/>
      <w:autoSpaceDE/>
      <w:autoSpaceDN/>
      <w:adjustRightInd/>
      <w:snapToGrid/>
      <w:ind w:left="840" w:leftChars="400"/>
      <w:jc w:val="both"/>
      <w:textAlignment w:val="auto"/>
    </w:pPr>
    <w:rPr>
      <w:rFonts w:ascii="Calibri" w:hAnsi="Calibri" w:eastAsia="宋体" w:cs="Times New Roman"/>
      <w:snapToGrid/>
      <w:color w:val="auto"/>
      <w:kern w:val="2"/>
      <w:szCs w:val="24"/>
      <w:lang w:eastAsia="zh-CN"/>
    </w:rPr>
  </w:style>
  <w:style w:type="paragraph" w:styleId="25">
    <w:name w:val="Plain Text"/>
    <w:basedOn w:val="1"/>
    <w:link w:val="139"/>
    <w:qFormat/>
    <w:uiPriority w:val="99"/>
    <w:pPr>
      <w:widowControl w:val="0"/>
      <w:kinsoku/>
      <w:autoSpaceDE/>
      <w:autoSpaceDN/>
      <w:adjustRightInd/>
      <w:snapToGrid/>
      <w:jc w:val="both"/>
      <w:textAlignment w:val="auto"/>
    </w:pPr>
    <w:rPr>
      <w:rFonts w:ascii="宋体" w:hAnsi="Courier New" w:eastAsia="宋体" w:cs="宋体"/>
      <w:snapToGrid/>
      <w:color w:val="auto"/>
      <w:kern w:val="2"/>
      <w:szCs w:val="22"/>
      <w:lang w:eastAsia="zh-CN"/>
    </w:rPr>
  </w:style>
  <w:style w:type="paragraph" w:styleId="26">
    <w:name w:val="toc 8"/>
    <w:basedOn w:val="1"/>
    <w:next w:val="1"/>
    <w:qFormat/>
    <w:uiPriority w:val="39"/>
    <w:pPr>
      <w:widowControl w:val="0"/>
      <w:kinsoku/>
      <w:autoSpaceDE/>
      <w:autoSpaceDN/>
      <w:adjustRightInd/>
      <w:snapToGrid/>
      <w:ind w:left="2940" w:leftChars="1400"/>
      <w:jc w:val="both"/>
      <w:textAlignment w:val="auto"/>
    </w:pPr>
    <w:rPr>
      <w:rFonts w:ascii="Calibri" w:hAnsi="Calibri" w:eastAsia="宋体" w:cs="Times New Roman"/>
      <w:snapToGrid/>
      <w:color w:val="auto"/>
      <w:kern w:val="2"/>
      <w:szCs w:val="24"/>
      <w:lang w:eastAsia="zh-CN"/>
    </w:rPr>
  </w:style>
  <w:style w:type="paragraph" w:styleId="27">
    <w:name w:val="Date"/>
    <w:basedOn w:val="1"/>
    <w:next w:val="1"/>
    <w:link w:val="121"/>
    <w:qFormat/>
    <w:uiPriority w:val="99"/>
    <w:pPr>
      <w:widowControl w:val="0"/>
      <w:kinsoku/>
      <w:autoSpaceDE/>
      <w:autoSpaceDN/>
      <w:adjustRightInd/>
      <w:snapToGrid/>
      <w:ind w:left="100" w:leftChars="2500"/>
      <w:jc w:val="both"/>
      <w:textAlignment w:val="auto"/>
    </w:pPr>
    <w:rPr>
      <w:rFonts w:ascii="仿宋_GB2312" w:hAnsi="宋体" w:eastAsia="仿宋_GB2312" w:cstheme="minorBidi"/>
      <w:snapToGrid/>
      <w:kern w:val="2"/>
      <w:sz w:val="24"/>
      <w:szCs w:val="24"/>
      <w:lang w:eastAsia="zh-CN"/>
    </w:rPr>
  </w:style>
  <w:style w:type="paragraph" w:styleId="28">
    <w:name w:val="Body Text Indent 2"/>
    <w:basedOn w:val="1"/>
    <w:link w:val="143"/>
    <w:qFormat/>
    <w:uiPriority w:val="99"/>
    <w:pPr>
      <w:widowControl w:val="0"/>
      <w:kinsoku/>
      <w:autoSpaceDE/>
      <w:autoSpaceDN/>
      <w:adjustRightInd/>
      <w:snapToGrid/>
      <w:ind w:firstLine="480" w:firstLineChars="200"/>
      <w:jc w:val="both"/>
      <w:textAlignment w:val="auto"/>
    </w:pPr>
    <w:rPr>
      <w:rFonts w:ascii="仿宋_GB2312" w:eastAsia="仿宋_GB2312" w:hAnsiTheme="minorHAnsi" w:cstheme="minorBidi"/>
      <w:snapToGrid/>
      <w:color w:val="auto"/>
      <w:kern w:val="2"/>
      <w:sz w:val="24"/>
      <w:szCs w:val="24"/>
      <w:lang w:eastAsia="zh-CN"/>
    </w:rPr>
  </w:style>
  <w:style w:type="paragraph" w:styleId="29">
    <w:name w:val="endnote text"/>
    <w:basedOn w:val="1"/>
    <w:link w:val="393"/>
    <w:semiHidden/>
    <w:unhideWhenUsed/>
    <w:qFormat/>
    <w:uiPriority w:val="99"/>
  </w:style>
  <w:style w:type="paragraph" w:styleId="30">
    <w:name w:val="Balloon Text"/>
    <w:basedOn w:val="1"/>
    <w:link w:val="64"/>
    <w:unhideWhenUsed/>
    <w:qFormat/>
    <w:uiPriority w:val="0"/>
    <w:rPr>
      <w:sz w:val="18"/>
      <w:szCs w:val="18"/>
    </w:rPr>
  </w:style>
  <w:style w:type="paragraph" w:styleId="31">
    <w:name w:val="footer"/>
    <w:basedOn w:val="1"/>
    <w:link w:val="63"/>
    <w:unhideWhenUsed/>
    <w:qFormat/>
    <w:uiPriority w:val="0"/>
    <w:pPr>
      <w:tabs>
        <w:tab w:val="center" w:pos="4153"/>
        <w:tab w:val="right" w:pos="8306"/>
      </w:tabs>
    </w:pPr>
    <w:rPr>
      <w:sz w:val="18"/>
      <w:szCs w:val="18"/>
    </w:rPr>
  </w:style>
  <w:style w:type="paragraph" w:styleId="32">
    <w:name w:val="header"/>
    <w:basedOn w:val="1"/>
    <w:link w:val="62"/>
    <w:unhideWhenUsed/>
    <w:qFormat/>
    <w:uiPriority w:val="99"/>
    <w:pPr>
      <w:pBdr>
        <w:bottom w:val="single" w:color="auto" w:sz="6" w:space="1"/>
      </w:pBdr>
      <w:tabs>
        <w:tab w:val="center" w:pos="4153"/>
        <w:tab w:val="right" w:pos="8306"/>
      </w:tabs>
      <w:jc w:val="center"/>
    </w:pPr>
    <w:rPr>
      <w:sz w:val="18"/>
      <w:szCs w:val="18"/>
    </w:rPr>
  </w:style>
  <w:style w:type="paragraph" w:styleId="33">
    <w:name w:val="toc 1"/>
    <w:basedOn w:val="1"/>
    <w:next w:val="1"/>
    <w:qFormat/>
    <w:uiPriority w:val="39"/>
    <w:pPr>
      <w:widowControl w:val="0"/>
      <w:tabs>
        <w:tab w:val="left" w:pos="1050"/>
        <w:tab w:val="right" w:leader="dot" w:pos="8937"/>
      </w:tabs>
      <w:kinsoku/>
      <w:autoSpaceDE/>
      <w:autoSpaceDN/>
      <w:adjustRightInd/>
      <w:snapToGrid/>
      <w:spacing w:line="300" w:lineRule="auto"/>
      <w:jc w:val="both"/>
      <w:textAlignment w:val="auto"/>
    </w:pPr>
    <w:rPr>
      <w:rFonts w:ascii="宋体" w:hAnsi="宋体" w:eastAsia="宋体" w:cs="Times New Roman"/>
      <w:b/>
      <w:snapToGrid/>
      <w:color w:val="auto"/>
      <w:kern w:val="2"/>
      <w:sz w:val="24"/>
      <w:szCs w:val="24"/>
      <w:lang w:eastAsia="zh-CN"/>
    </w:rPr>
  </w:style>
  <w:style w:type="paragraph" w:styleId="34">
    <w:name w:val="toc 4"/>
    <w:basedOn w:val="1"/>
    <w:next w:val="1"/>
    <w:qFormat/>
    <w:uiPriority w:val="39"/>
    <w:pPr>
      <w:widowControl w:val="0"/>
      <w:kinsoku/>
      <w:autoSpaceDE/>
      <w:autoSpaceDN/>
      <w:adjustRightInd/>
      <w:snapToGrid/>
      <w:ind w:left="1260" w:leftChars="600"/>
      <w:jc w:val="both"/>
      <w:textAlignment w:val="auto"/>
    </w:pPr>
    <w:rPr>
      <w:rFonts w:ascii="Calibri" w:hAnsi="Calibri" w:eastAsia="宋体" w:cs="Times New Roman"/>
      <w:snapToGrid/>
      <w:color w:val="auto"/>
      <w:kern w:val="2"/>
      <w:szCs w:val="24"/>
      <w:lang w:eastAsia="zh-CN"/>
    </w:rPr>
  </w:style>
  <w:style w:type="paragraph" w:styleId="35">
    <w:name w:val="List"/>
    <w:basedOn w:val="1"/>
    <w:qFormat/>
    <w:uiPriority w:val="99"/>
    <w:pPr>
      <w:widowControl w:val="0"/>
      <w:kinsoku/>
      <w:autoSpaceDE/>
      <w:autoSpaceDN/>
      <w:snapToGrid/>
      <w:spacing w:line="360" w:lineRule="atLeast"/>
      <w:ind w:left="420" w:hanging="420"/>
      <w:textAlignment w:val="auto"/>
    </w:pPr>
    <w:rPr>
      <w:rFonts w:ascii="宋体" w:hAnsi="Times New Roman" w:eastAsia="宋体" w:cs="Times New Roman"/>
      <w:snapToGrid/>
      <w:color w:val="auto"/>
      <w:sz w:val="24"/>
      <w:szCs w:val="20"/>
      <w:lang w:eastAsia="zh-CN"/>
    </w:rPr>
  </w:style>
  <w:style w:type="paragraph" w:styleId="36">
    <w:name w:val="toc 6"/>
    <w:basedOn w:val="1"/>
    <w:next w:val="1"/>
    <w:qFormat/>
    <w:uiPriority w:val="39"/>
    <w:pPr>
      <w:widowControl w:val="0"/>
      <w:kinsoku/>
      <w:autoSpaceDE/>
      <w:autoSpaceDN/>
      <w:adjustRightInd/>
      <w:snapToGrid/>
      <w:ind w:left="2100" w:leftChars="1000"/>
      <w:jc w:val="both"/>
      <w:textAlignment w:val="auto"/>
    </w:pPr>
    <w:rPr>
      <w:rFonts w:ascii="Calibri" w:hAnsi="Calibri" w:eastAsia="宋体" w:cs="Times New Roman"/>
      <w:snapToGrid/>
      <w:color w:val="auto"/>
      <w:kern w:val="2"/>
      <w:szCs w:val="24"/>
      <w:lang w:eastAsia="zh-CN"/>
    </w:rPr>
  </w:style>
  <w:style w:type="paragraph" w:styleId="37">
    <w:name w:val="Body Text Indent 3"/>
    <w:basedOn w:val="1"/>
    <w:link w:val="103"/>
    <w:qFormat/>
    <w:uiPriority w:val="99"/>
    <w:pPr>
      <w:widowControl w:val="0"/>
      <w:kinsoku/>
      <w:snapToGrid/>
      <w:spacing w:before="120" w:line="22" w:lineRule="atLeast"/>
      <w:ind w:left="720" w:firstLine="480"/>
      <w:textAlignment w:val="auto"/>
    </w:pPr>
    <w:rPr>
      <w:rFonts w:ascii="宋体" w:hAnsiTheme="minorHAnsi" w:cstheme="minorBidi"/>
      <w:snapToGrid/>
      <w:color w:val="auto"/>
      <w:kern w:val="2"/>
      <w:sz w:val="24"/>
      <w:szCs w:val="22"/>
      <w:lang w:eastAsia="zh-CN"/>
    </w:rPr>
  </w:style>
  <w:style w:type="paragraph" w:styleId="38">
    <w:name w:val="toc 2"/>
    <w:basedOn w:val="1"/>
    <w:next w:val="1"/>
    <w:qFormat/>
    <w:uiPriority w:val="39"/>
    <w:pPr>
      <w:widowControl w:val="0"/>
      <w:tabs>
        <w:tab w:val="right" w:leader="dot" w:pos="8937"/>
      </w:tabs>
      <w:kinsoku/>
      <w:autoSpaceDE/>
      <w:autoSpaceDN/>
      <w:adjustRightInd/>
      <w:snapToGrid/>
      <w:spacing w:line="312" w:lineRule="auto"/>
      <w:ind w:left="420" w:leftChars="200"/>
      <w:jc w:val="both"/>
      <w:textAlignment w:val="auto"/>
    </w:pPr>
    <w:rPr>
      <w:rFonts w:ascii="Calibri" w:hAnsi="Calibri" w:eastAsia="宋体" w:cs="Times New Roman"/>
      <w:snapToGrid/>
      <w:color w:val="auto"/>
      <w:kern w:val="2"/>
      <w:szCs w:val="24"/>
      <w:lang w:eastAsia="zh-CN"/>
    </w:rPr>
  </w:style>
  <w:style w:type="paragraph" w:styleId="39">
    <w:name w:val="toc 9"/>
    <w:basedOn w:val="1"/>
    <w:next w:val="1"/>
    <w:qFormat/>
    <w:uiPriority w:val="39"/>
    <w:pPr>
      <w:widowControl w:val="0"/>
      <w:kinsoku/>
      <w:autoSpaceDE/>
      <w:autoSpaceDN/>
      <w:adjustRightInd/>
      <w:snapToGrid/>
      <w:ind w:left="3360" w:leftChars="1600"/>
      <w:jc w:val="both"/>
      <w:textAlignment w:val="auto"/>
    </w:pPr>
    <w:rPr>
      <w:rFonts w:ascii="Calibri" w:hAnsi="Calibri" w:eastAsia="宋体" w:cs="Times New Roman"/>
      <w:snapToGrid/>
      <w:color w:val="auto"/>
      <w:kern w:val="2"/>
      <w:szCs w:val="24"/>
      <w:lang w:eastAsia="zh-CN"/>
    </w:rPr>
  </w:style>
  <w:style w:type="paragraph" w:styleId="40">
    <w:name w:val="Body Text 2"/>
    <w:basedOn w:val="1"/>
    <w:link w:val="313"/>
    <w:qFormat/>
    <w:uiPriority w:val="99"/>
    <w:pPr>
      <w:widowControl w:val="0"/>
      <w:kinsoku/>
      <w:autoSpaceDE/>
      <w:autoSpaceDN/>
      <w:adjustRightInd/>
      <w:snapToGrid/>
      <w:jc w:val="center"/>
      <w:textAlignment w:val="auto"/>
    </w:pPr>
    <w:rPr>
      <w:rFonts w:ascii="Times New Roman" w:hAnsi="Times New Roman" w:eastAsia="黑体" w:cs="Times New Roman"/>
      <w:bCs/>
      <w:snapToGrid/>
      <w:color w:val="auto"/>
      <w:sz w:val="72"/>
      <w:szCs w:val="24"/>
      <w:lang w:eastAsia="zh-CN"/>
    </w:rPr>
  </w:style>
  <w:style w:type="paragraph" w:styleId="41">
    <w:name w:val="HTML Preformatted"/>
    <w:basedOn w:val="1"/>
    <w:link w:val="8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cs="宋体"/>
      <w:snapToGrid/>
      <w:color w:val="auto"/>
      <w:kern w:val="2"/>
      <w:sz w:val="24"/>
      <w:szCs w:val="24"/>
      <w:lang w:eastAsia="zh-CN"/>
    </w:rPr>
  </w:style>
  <w:style w:type="paragraph" w:styleId="42">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styleId="43">
    <w:name w:val="index 1"/>
    <w:basedOn w:val="1"/>
    <w:next w:val="1"/>
    <w:qFormat/>
    <w:uiPriority w:val="99"/>
    <w:pPr>
      <w:widowControl w:val="0"/>
      <w:kinsoku/>
      <w:autoSpaceDE/>
      <w:autoSpaceDN/>
      <w:adjustRightInd/>
      <w:snapToGrid/>
      <w:jc w:val="both"/>
      <w:textAlignment w:val="auto"/>
    </w:pPr>
    <w:rPr>
      <w:rFonts w:ascii="Calibri" w:hAnsi="Calibri" w:eastAsia="宋体" w:cs="Times New Roman"/>
      <w:snapToGrid/>
      <w:color w:val="auto"/>
      <w:kern w:val="2"/>
      <w:szCs w:val="20"/>
      <w:lang w:eastAsia="zh-CN"/>
    </w:rPr>
  </w:style>
  <w:style w:type="paragraph" w:styleId="44">
    <w:name w:val="Title"/>
    <w:basedOn w:val="1"/>
    <w:link w:val="104"/>
    <w:qFormat/>
    <w:uiPriority w:val="99"/>
    <w:pPr>
      <w:widowControl w:val="0"/>
      <w:kinsoku/>
      <w:autoSpaceDE/>
      <w:autoSpaceDN/>
      <w:adjustRightInd/>
      <w:snapToGrid/>
      <w:jc w:val="center"/>
      <w:textAlignment w:val="auto"/>
      <w:outlineLvl w:val="0"/>
    </w:pPr>
    <w:rPr>
      <w:rFonts w:asciiTheme="minorHAnsi" w:hAnsiTheme="minorHAnsi" w:cstheme="minorBidi"/>
      <w:b/>
      <w:snapToGrid/>
      <w:color w:val="auto"/>
      <w:kern w:val="2"/>
      <w:sz w:val="32"/>
      <w:szCs w:val="22"/>
      <w:lang w:eastAsia="zh-CN"/>
    </w:rPr>
  </w:style>
  <w:style w:type="paragraph" w:styleId="45">
    <w:name w:val="annotation subject"/>
    <w:basedOn w:val="17"/>
    <w:next w:val="17"/>
    <w:link w:val="105"/>
    <w:qFormat/>
    <w:uiPriority w:val="99"/>
    <w:rPr>
      <w:b/>
      <w:bCs/>
    </w:rPr>
  </w:style>
  <w:style w:type="paragraph" w:styleId="46">
    <w:name w:val="Body Text First Indent"/>
    <w:basedOn w:val="19"/>
    <w:link w:val="395"/>
    <w:semiHidden/>
    <w:unhideWhenUsed/>
    <w:qFormat/>
    <w:uiPriority w:val="99"/>
    <w:pPr>
      <w:spacing w:after="120"/>
      <w:ind w:firstLine="420" w:firstLineChars="100"/>
    </w:pPr>
    <w:rPr>
      <w:rFonts w:eastAsiaTheme="minorEastAsia"/>
    </w:rPr>
  </w:style>
  <w:style w:type="paragraph" w:styleId="47">
    <w:name w:val="Body Text First Indent 2"/>
    <w:basedOn w:val="20"/>
    <w:link w:val="88"/>
    <w:qFormat/>
    <w:uiPriority w:val="0"/>
    <w:pPr>
      <w:spacing w:line="480" w:lineRule="exact"/>
      <w:ind w:firstLine="420" w:firstLineChars="200"/>
    </w:pPr>
    <w:rPr>
      <w:rFonts w:asciiTheme="minorHAnsi" w:hAnsiTheme="minorHAnsi" w:cstheme="minorBidi"/>
      <w:sz w:val="24"/>
    </w:rPr>
  </w:style>
  <w:style w:type="table" w:styleId="49">
    <w:name w:val="Table Grid"/>
    <w:basedOn w:val="48"/>
    <w:qFormat/>
    <w:uiPriority w:val="0"/>
    <w:rPr>
      <w:rFonts w:ascii="Calibri" w:hAnsi="Calibri" w:eastAsia="宋体" w:cs="Times New Roman"/>
      <w:snapToGrid/>
      <w:color w:val="auto"/>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Medium Grid 1 Accent 2"/>
    <w:basedOn w:val="48"/>
    <w:qFormat/>
    <w:uiPriority w:val="0"/>
    <w:rPr>
      <w:rFonts w:ascii="Calibri" w:hAnsi="Calibri" w:eastAsia="宋体" w:cs="Times New Roman"/>
      <w:snapToGrid/>
      <w:color w:val="auto"/>
      <w:sz w:val="20"/>
      <w:szCs w:val="24"/>
      <w:lang w:eastAsia="zh-CN"/>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2">
    <w:name w:val="Strong"/>
    <w:qFormat/>
    <w:uiPriority w:val="0"/>
    <w:rPr>
      <w:b/>
      <w:bCs/>
    </w:rPr>
  </w:style>
  <w:style w:type="character" w:styleId="53">
    <w:name w:val="endnote reference"/>
    <w:basedOn w:val="51"/>
    <w:semiHidden/>
    <w:unhideWhenUsed/>
    <w:qFormat/>
    <w:uiPriority w:val="99"/>
    <w:rPr>
      <w:vertAlign w:val="superscript"/>
    </w:rPr>
  </w:style>
  <w:style w:type="character" w:styleId="54">
    <w:name w:val="page number"/>
    <w:qFormat/>
    <w:uiPriority w:val="99"/>
  </w:style>
  <w:style w:type="character" w:styleId="55">
    <w:name w:val="FollowedHyperlink"/>
    <w:qFormat/>
    <w:uiPriority w:val="99"/>
    <w:rPr>
      <w:color w:val="800080"/>
      <w:u w:val="single"/>
    </w:rPr>
  </w:style>
  <w:style w:type="character" w:styleId="56">
    <w:name w:val="Emphasis"/>
    <w:qFormat/>
    <w:uiPriority w:val="0"/>
    <w:rPr>
      <w:color w:val="CC0033"/>
    </w:rPr>
  </w:style>
  <w:style w:type="character" w:styleId="57">
    <w:name w:val="Hyperlink"/>
    <w:qFormat/>
    <w:uiPriority w:val="0"/>
    <w:rPr>
      <w:color w:val="0000FF"/>
      <w:u w:val="single"/>
    </w:rPr>
  </w:style>
  <w:style w:type="character" w:styleId="58">
    <w:name w:val="annotation reference"/>
    <w:qFormat/>
    <w:uiPriority w:val="0"/>
    <w:rPr>
      <w:sz w:val="21"/>
      <w:szCs w:val="21"/>
    </w:rPr>
  </w:style>
  <w:style w:type="character" w:styleId="59">
    <w:name w:val="HTML Cite"/>
    <w:qFormat/>
    <w:uiPriority w:val="0"/>
    <w:rPr>
      <w:i/>
      <w:iCs/>
    </w:rPr>
  </w:style>
  <w:style w:type="table" w:customStyle="1" w:styleId="60">
    <w:name w:val="Table Normal"/>
    <w:semiHidden/>
    <w:unhideWhenUsed/>
    <w:qFormat/>
    <w:uiPriority w:val="2"/>
    <w:tblPr>
      <w:tblCellMar>
        <w:top w:w="0" w:type="dxa"/>
        <w:left w:w="0" w:type="dxa"/>
        <w:bottom w:w="0" w:type="dxa"/>
        <w:right w:w="0" w:type="dxa"/>
      </w:tblCellMar>
    </w:tblPr>
  </w:style>
  <w:style w:type="paragraph" w:customStyle="1" w:styleId="61">
    <w:name w:val="Table Text"/>
    <w:basedOn w:val="1"/>
    <w:semiHidden/>
    <w:qFormat/>
    <w:uiPriority w:val="0"/>
    <w:rPr>
      <w:rFonts w:eastAsia="Arial"/>
    </w:rPr>
  </w:style>
  <w:style w:type="character" w:customStyle="1" w:styleId="62">
    <w:name w:val="页眉 Char"/>
    <w:basedOn w:val="51"/>
    <w:link w:val="32"/>
    <w:qFormat/>
    <w:uiPriority w:val="99"/>
    <w:rPr>
      <w:sz w:val="18"/>
      <w:szCs w:val="18"/>
    </w:rPr>
  </w:style>
  <w:style w:type="character" w:customStyle="1" w:styleId="63">
    <w:name w:val="页脚 Char"/>
    <w:basedOn w:val="51"/>
    <w:link w:val="31"/>
    <w:qFormat/>
    <w:uiPriority w:val="99"/>
    <w:rPr>
      <w:sz w:val="18"/>
      <w:szCs w:val="18"/>
    </w:rPr>
  </w:style>
  <w:style w:type="character" w:customStyle="1" w:styleId="64">
    <w:name w:val="批注框文本 Char"/>
    <w:basedOn w:val="51"/>
    <w:link w:val="30"/>
    <w:qFormat/>
    <w:uiPriority w:val="0"/>
    <w:rPr>
      <w:sz w:val="18"/>
      <w:szCs w:val="18"/>
    </w:rPr>
  </w:style>
  <w:style w:type="character" w:customStyle="1" w:styleId="65">
    <w:name w:val="列出段落 Char"/>
    <w:link w:val="66"/>
    <w:qFormat/>
    <w:uiPriority w:val="0"/>
    <w:rPr>
      <w:rFonts w:ascii="Calibri" w:hAnsi="Calibri" w:eastAsia="宋体"/>
      <w:kern w:val="2"/>
      <w:szCs w:val="22"/>
      <w:lang w:eastAsia="zh-CN"/>
    </w:rPr>
  </w:style>
  <w:style w:type="paragraph" w:styleId="66">
    <w:name w:val="List Paragraph"/>
    <w:basedOn w:val="1"/>
    <w:link w:val="65"/>
    <w:qFormat/>
    <w:uiPriority w:val="0"/>
    <w:pPr>
      <w:widowControl w:val="0"/>
      <w:kinsoku/>
      <w:autoSpaceDE/>
      <w:autoSpaceDN/>
      <w:adjustRightInd/>
      <w:snapToGrid/>
      <w:ind w:firstLine="420" w:firstLineChars="200"/>
      <w:jc w:val="both"/>
      <w:textAlignment w:val="auto"/>
    </w:pPr>
    <w:rPr>
      <w:rFonts w:ascii="Calibri" w:hAnsi="Calibri" w:eastAsia="宋体"/>
      <w:kern w:val="2"/>
      <w:szCs w:val="22"/>
      <w:lang w:eastAsia="zh-CN"/>
    </w:rPr>
  </w:style>
  <w:style w:type="character" w:customStyle="1" w:styleId="67">
    <w:name w:val="标题 1 Char"/>
    <w:basedOn w:val="51"/>
    <w:qFormat/>
    <w:uiPriority w:val="99"/>
    <w:rPr>
      <w:b/>
      <w:bCs/>
      <w:kern w:val="44"/>
      <w:sz w:val="44"/>
      <w:szCs w:val="44"/>
    </w:rPr>
  </w:style>
  <w:style w:type="character" w:customStyle="1" w:styleId="68">
    <w:name w:val="标题 2 Char"/>
    <w:basedOn w:val="51"/>
    <w:qFormat/>
    <w:uiPriority w:val="0"/>
    <w:rPr>
      <w:rFonts w:asciiTheme="majorHAnsi" w:hAnsiTheme="majorHAnsi" w:eastAsiaTheme="majorEastAsia" w:cstheme="majorBidi"/>
      <w:b/>
      <w:bCs/>
      <w:sz w:val="32"/>
      <w:szCs w:val="32"/>
    </w:rPr>
  </w:style>
  <w:style w:type="character" w:customStyle="1" w:styleId="69">
    <w:name w:val="标题 3 Char"/>
    <w:basedOn w:val="51"/>
    <w:qFormat/>
    <w:uiPriority w:val="99"/>
    <w:rPr>
      <w:b/>
      <w:bCs/>
      <w:sz w:val="32"/>
      <w:szCs w:val="32"/>
    </w:rPr>
  </w:style>
  <w:style w:type="character" w:customStyle="1" w:styleId="70">
    <w:name w:val="标题 4 Char"/>
    <w:basedOn w:val="51"/>
    <w:qFormat/>
    <w:uiPriority w:val="99"/>
    <w:rPr>
      <w:rFonts w:asciiTheme="majorHAnsi" w:hAnsiTheme="majorHAnsi" w:eastAsiaTheme="majorEastAsia" w:cstheme="majorBidi"/>
      <w:b/>
      <w:bCs/>
      <w:sz w:val="28"/>
      <w:szCs w:val="28"/>
    </w:rPr>
  </w:style>
  <w:style w:type="character" w:customStyle="1" w:styleId="71">
    <w:name w:val="标题 5 Char"/>
    <w:basedOn w:val="51"/>
    <w:qFormat/>
    <w:uiPriority w:val="99"/>
    <w:rPr>
      <w:b/>
      <w:bCs/>
      <w:sz w:val="28"/>
      <w:szCs w:val="28"/>
    </w:rPr>
  </w:style>
  <w:style w:type="character" w:customStyle="1" w:styleId="72">
    <w:name w:val="标题 6 Char"/>
    <w:basedOn w:val="51"/>
    <w:qFormat/>
    <w:uiPriority w:val="99"/>
    <w:rPr>
      <w:rFonts w:asciiTheme="majorHAnsi" w:hAnsiTheme="majorHAnsi" w:eastAsiaTheme="majorEastAsia" w:cstheme="majorBidi"/>
      <w:b/>
      <w:bCs/>
      <w:sz w:val="24"/>
      <w:szCs w:val="24"/>
    </w:rPr>
  </w:style>
  <w:style w:type="character" w:customStyle="1" w:styleId="73">
    <w:name w:val="标题 7 Char"/>
    <w:basedOn w:val="51"/>
    <w:qFormat/>
    <w:uiPriority w:val="99"/>
    <w:rPr>
      <w:b/>
      <w:bCs/>
      <w:sz w:val="24"/>
      <w:szCs w:val="24"/>
    </w:rPr>
  </w:style>
  <w:style w:type="character" w:customStyle="1" w:styleId="74">
    <w:name w:val="标题 8 Char"/>
    <w:basedOn w:val="51"/>
    <w:qFormat/>
    <w:uiPriority w:val="99"/>
    <w:rPr>
      <w:rFonts w:asciiTheme="majorHAnsi" w:hAnsiTheme="majorHAnsi" w:eastAsiaTheme="majorEastAsia" w:cstheme="majorBidi"/>
      <w:sz w:val="24"/>
      <w:szCs w:val="24"/>
    </w:rPr>
  </w:style>
  <w:style w:type="character" w:customStyle="1" w:styleId="75">
    <w:name w:val="标题 9 Char"/>
    <w:basedOn w:val="51"/>
    <w:qFormat/>
    <w:uiPriority w:val="99"/>
    <w:rPr>
      <w:rFonts w:asciiTheme="majorHAnsi" w:hAnsiTheme="majorHAnsi" w:eastAsiaTheme="majorEastAsia" w:cstheme="majorBidi"/>
    </w:rPr>
  </w:style>
  <w:style w:type="character" w:customStyle="1" w:styleId="76">
    <w:name w:val="文档结构图 Char"/>
    <w:basedOn w:val="51"/>
    <w:semiHidden/>
    <w:qFormat/>
    <w:uiPriority w:val="99"/>
    <w:rPr>
      <w:rFonts w:ascii="宋体" w:eastAsia="宋体"/>
      <w:sz w:val="18"/>
      <w:szCs w:val="18"/>
    </w:rPr>
  </w:style>
  <w:style w:type="character" w:customStyle="1" w:styleId="77">
    <w:name w:val="批注文字 Char"/>
    <w:basedOn w:val="51"/>
    <w:qFormat/>
    <w:uiPriority w:val="99"/>
  </w:style>
  <w:style w:type="character" w:customStyle="1" w:styleId="78">
    <w:name w:val="正文文本 3 Char"/>
    <w:basedOn w:val="51"/>
    <w:qFormat/>
    <w:uiPriority w:val="99"/>
    <w:rPr>
      <w:sz w:val="16"/>
      <w:szCs w:val="16"/>
    </w:rPr>
  </w:style>
  <w:style w:type="character" w:customStyle="1" w:styleId="79">
    <w:name w:val="正文文本缩进 Char"/>
    <w:basedOn w:val="51"/>
    <w:qFormat/>
    <w:uiPriority w:val="99"/>
  </w:style>
  <w:style w:type="character" w:customStyle="1" w:styleId="80">
    <w:name w:val="纯文本 Char"/>
    <w:basedOn w:val="51"/>
    <w:qFormat/>
    <w:uiPriority w:val="99"/>
    <w:rPr>
      <w:rFonts w:ascii="宋体" w:hAnsi="Courier New" w:eastAsia="宋体" w:cs="Courier New"/>
    </w:rPr>
  </w:style>
  <w:style w:type="character" w:customStyle="1" w:styleId="81">
    <w:name w:val="日期 Char"/>
    <w:basedOn w:val="51"/>
    <w:qFormat/>
    <w:uiPriority w:val="99"/>
  </w:style>
  <w:style w:type="character" w:customStyle="1" w:styleId="82">
    <w:name w:val="正文文本缩进 2 Char"/>
    <w:basedOn w:val="51"/>
    <w:qFormat/>
    <w:uiPriority w:val="99"/>
  </w:style>
  <w:style w:type="character" w:customStyle="1" w:styleId="83">
    <w:name w:val="正文文本缩进 3 Char"/>
    <w:basedOn w:val="51"/>
    <w:qFormat/>
    <w:uiPriority w:val="99"/>
    <w:rPr>
      <w:sz w:val="16"/>
      <w:szCs w:val="16"/>
    </w:rPr>
  </w:style>
  <w:style w:type="character" w:customStyle="1" w:styleId="84">
    <w:name w:val="正文文本 2 Char"/>
    <w:basedOn w:val="51"/>
    <w:qFormat/>
    <w:uiPriority w:val="99"/>
  </w:style>
  <w:style w:type="character" w:customStyle="1" w:styleId="85">
    <w:name w:val="HTML 预设格式 Char"/>
    <w:basedOn w:val="51"/>
    <w:link w:val="41"/>
    <w:qFormat/>
    <w:uiPriority w:val="0"/>
    <w:rPr>
      <w:rFonts w:ascii="宋体" w:hAnsi="宋体" w:cs="宋体"/>
      <w:snapToGrid/>
      <w:color w:val="auto"/>
      <w:kern w:val="2"/>
      <w:sz w:val="24"/>
      <w:szCs w:val="24"/>
      <w:lang w:eastAsia="zh-CN"/>
    </w:rPr>
  </w:style>
  <w:style w:type="character" w:customStyle="1" w:styleId="86">
    <w:name w:val="标题 Char"/>
    <w:basedOn w:val="51"/>
    <w:qFormat/>
    <w:uiPriority w:val="99"/>
    <w:rPr>
      <w:rFonts w:eastAsia="宋体" w:asciiTheme="majorHAnsi" w:hAnsiTheme="majorHAnsi" w:cstheme="majorBidi"/>
      <w:b/>
      <w:bCs/>
      <w:sz w:val="32"/>
      <w:szCs w:val="32"/>
    </w:rPr>
  </w:style>
  <w:style w:type="character" w:customStyle="1" w:styleId="87">
    <w:name w:val="批注主题 Char"/>
    <w:basedOn w:val="77"/>
    <w:semiHidden/>
    <w:qFormat/>
    <w:uiPriority w:val="99"/>
    <w:rPr>
      <w:b/>
      <w:bCs/>
    </w:rPr>
  </w:style>
  <w:style w:type="character" w:customStyle="1" w:styleId="88">
    <w:name w:val="正文首行缩进 2 Char"/>
    <w:basedOn w:val="79"/>
    <w:link w:val="47"/>
    <w:qFormat/>
    <w:uiPriority w:val="0"/>
    <w:rPr>
      <w:rFonts w:eastAsia="宋体" w:asciiTheme="minorHAnsi" w:hAnsiTheme="minorHAnsi" w:cstheme="minorBidi"/>
      <w:snapToGrid/>
      <w:color w:val="auto"/>
      <w:kern w:val="2"/>
      <w:sz w:val="24"/>
      <w:szCs w:val="24"/>
      <w:lang w:eastAsia="zh-CN"/>
    </w:rPr>
  </w:style>
  <w:style w:type="character" w:customStyle="1" w:styleId="89">
    <w:name w:val="页眉 Char1"/>
    <w:basedOn w:val="51"/>
    <w:qFormat/>
    <w:uiPriority w:val="99"/>
    <w:rPr>
      <w:sz w:val="18"/>
      <w:szCs w:val="18"/>
    </w:rPr>
  </w:style>
  <w:style w:type="character" w:customStyle="1" w:styleId="90">
    <w:name w:val="页脚 Char1"/>
    <w:basedOn w:val="51"/>
    <w:qFormat/>
    <w:uiPriority w:val="99"/>
    <w:rPr>
      <w:sz w:val="18"/>
      <w:szCs w:val="18"/>
    </w:rPr>
  </w:style>
  <w:style w:type="character" w:customStyle="1" w:styleId="91">
    <w:name w:val="标题 1 Char1"/>
    <w:basedOn w:val="51"/>
    <w:link w:val="2"/>
    <w:qFormat/>
    <w:uiPriority w:val="99"/>
    <w:rPr>
      <w:rFonts w:ascii="宋体" w:hAnsi="Calibri" w:eastAsia="宋体" w:cs="Times New Roman"/>
      <w:b/>
      <w:snapToGrid/>
      <w:color w:val="auto"/>
      <w:kern w:val="44"/>
      <w:sz w:val="32"/>
      <w:szCs w:val="20"/>
      <w:lang w:eastAsia="zh-CN"/>
    </w:rPr>
  </w:style>
  <w:style w:type="character" w:customStyle="1" w:styleId="92">
    <w:name w:val="标题 2 Char2"/>
    <w:basedOn w:val="51"/>
    <w:link w:val="3"/>
    <w:qFormat/>
    <w:uiPriority w:val="99"/>
    <w:rPr>
      <w:rFonts w:eastAsia="黑体" w:cs="Times New Roman"/>
      <w:b/>
      <w:snapToGrid/>
      <w:color w:val="auto"/>
      <w:sz w:val="30"/>
      <w:szCs w:val="20"/>
      <w:lang w:eastAsia="zh-CN"/>
    </w:rPr>
  </w:style>
  <w:style w:type="character" w:customStyle="1" w:styleId="93">
    <w:name w:val="标题 3 Char1"/>
    <w:basedOn w:val="51"/>
    <w:link w:val="4"/>
    <w:qFormat/>
    <w:uiPriority w:val="99"/>
    <w:rPr>
      <w:rFonts w:ascii="宋体" w:hAnsi="Calibri" w:eastAsia="宋体" w:cs="Times New Roman"/>
      <w:b/>
      <w:snapToGrid/>
      <w:color w:val="auto"/>
      <w:sz w:val="24"/>
      <w:szCs w:val="20"/>
      <w:u w:val="single"/>
      <w:lang w:eastAsia="zh-CN"/>
    </w:rPr>
  </w:style>
  <w:style w:type="character" w:customStyle="1" w:styleId="94">
    <w:name w:val="标题 4 Char1"/>
    <w:basedOn w:val="51"/>
    <w:link w:val="5"/>
    <w:qFormat/>
    <w:uiPriority w:val="99"/>
    <w:rPr>
      <w:rFonts w:eastAsia="黑体" w:cs="Times New Roman"/>
      <w:b/>
      <w:snapToGrid/>
      <w:color w:val="auto"/>
      <w:sz w:val="28"/>
      <w:szCs w:val="20"/>
      <w:lang w:eastAsia="zh-CN"/>
    </w:rPr>
  </w:style>
  <w:style w:type="character" w:customStyle="1" w:styleId="95">
    <w:name w:val="标题 5 Char1"/>
    <w:basedOn w:val="51"/>
    <w:link w:val="6"/>
    <w:qFormat/>
    <w:uiPriority w:val="99"/>
    <w:rPr>
      <w:rFonts w:ascii="Calibri" w:hAnsi="Calibri" w:eastAsia="宋体" w:cs="Times New Roman"/>
      <w:b/>
      <w:snapToGrid/>
      <w:color w:val="auto"/>
      <w:sz w:val="28"/>
      <w:szCs w:val="20"/>
      <w:lang w:eastAsia="zh-CN"/>
    </w:rPr>
  </w:style>
  <w:style w:type="character" w:customStyle="1" w:styleId="96">
    <w:name w:val="标题 6 Char1"/>
    <w:basedOn w:val="51"/>
    <w:link w:val="7"/>
    <w:qFormat/>
    <w:uiPriority w:val="99"/>
    <w:rPr>
      <w:rFonts w:eastAsia="黑体" w:cs="Times New Roman"/>
      <w:b/>
      <w:snapToGrid/>
      <w:color w:val="auto"/>
      <w:sz w:val="24"/>
      <w:szCs w:val="20"/>
      <w:lang w:eastAsia="zh-CN"/>
    </w:rPr>
  </w:style>
  <w:style w:type="character" w:customStyle="1" w:styleId="97">
    <w:name w:val="标题 7 Char1"/>
    <w:basedOn w:val="51"/>
    <w:link w:val="8"/>
    <w:qFormat/>
    <w:uiPriority w:val="99"/>
    <w:rPr>
      <w:rFonts w:ascii="Calibri" w:hAnsi="Calibri" w:eastAsia="宋体" w:cs="Times New Roman"/>
      <w:b/>
      <w:snapToGrid/>
      <w:color w:val="auto"/>
      <w:sz w:val="24"/>
      <w:szCs w:val="20"/>
      <w:lang w:eastAsia="zh-CN"/>
    </w:rPr>
  </w:style>
  <w:style w:type="character" w:customStyle="1" w:styleId="98">
    <w:name w:val="标题 8 Char1"/>
    <w:basedOn w:val="51"/>
    <w:link w:val="9"/>
    <w:qFormat/>
    <w:uiPriority w:val="99"/>
    <w:rPr>
      <w:rFonts w:eastAsia="黑体" w:cs="Times New Roman"/>
      <w:snapToGrid/>
      <w:color w:val="auto"/>
      <w:sz w:val="24"/>
      <w:szCs w:val="20"/>
      <w:lang w:eastAsia="zh-CN"/>
    </w:rPr>
  </w:style>
  <w:style w:type="character" w:customStyle="1" w:styleId="99">
    <w:name w:val="标题 9 Char1"/>
    <w:basedOn w:val="51"/>
    <w:link w:val="10"/>
    <w:qFormat/>
    <w:uiPriority w:val="99"/>
    <w:rPr>
      <w:rFonts w:eastAsia="黑体" w:cs="Times New Roman"/>
      <w:snapToGrid/>
      <w:color w:val="auto"/>
      <w:szCs w:val="20"/>
      <w:lang w:eastAsia="zh-CN"/>
    </w:rPr>
  </w:style>
  <w:style w:type="character" w:customStyle="1" w:styleId="100">
    <w:name w:val="bjh-p"/>
    <w:autoRedefine/>
    <w:qFormat/>
    <w:uiPriority w:val="0"/>
  </w:style>
  <w:style w:type="character" w:customStyle="1" w:styleId="101">
    <w:name w:val="纯文本 字符1"/>
    <w:qFormat/>
    <w:uiPriority w:val="99"/>
    <w:rPr>
      <w:rFonts w:ascii="宋体" w:hAnsi="Courier New"/>
    </w:rPr>
  </w:style>
  <w:style w:type="character" w:customStyle="1" w:styleId="102">
    <w:name w:val="正文缩进 Char"/>
    <w:qFormat/>
    <w:uiPriority w:val="0"/>
    <w:rPr>
      <w:rFonts w:ascii="宋体" w:eastAsia="宋体"/>
      <w:kern w:val="2"/>
      <w:sz w:val="24"/>
      <w:szCs w:val="24"/>
      <w:lang w:val="en-US" w:eastAsia="zh-CN" w:bidi="ar-SA"/>
    </w:rPr>
  </w:style>
  <w:style w:type="character" w:customStyle="1" w:styleId="103">
    <w:name w:val="正文文本缩进 3 Char2"/>
    <w:link w:val="37"/>
    <w:qFormat/>
    <w:uiPriority w:val="99"/>
    <w:rPr>
      <w:rFonts w:ascii="宋体" w:hAnsiTheme="minorHAnsi" w:cstheme="minorBidi"/>
      <w:snapToGrid/>
      <w:color w:val="auto"/>
      <w:kern w:val="2"/>
      <w:sz w:val="24"/>
      <w:szCs w:val="22"/>
      <w:lang w:eastAsia="zh-CN"/>
    </w:rPr>
  </w:style>
  <w:style w:type="character" w:customStyle="1" w:styleId="104">
    <w:name w:val="标题 Char2"/>
    <w:link w:val="44"/>
    <w:autoRedefine/>
    <w:qFormat/>
    <w:uiPriority w:val="99"/>
    <w:rPr>
      <w:rFonts w:asciiTheme="minorHAnsi" w:hAnsiTheme="minorHAnsi" w:cstheme="minorBidi"/>
      <w:b/>
      <w:snapToGrid/>
      <w:color w:val="auto"/>
      <w:kern w:val="2"/>
      <w:sz w:val="32"/>
      <w:szCs w:val="22"/>
      <w:lang w:eastAsia="zh-CN"/>
    </w:rPr>
  </w:style>
  <w:style w:type="character" w:customStyle="1" w:styleId="105">
    <w:name w:val="批注主题 Char2"/>
    <w:link w:val="45"/>
    <w:qFormat/>
    <w:uiPriority w:val="99"/>
    <w:rPr>
      <w:rFonts w:ascii="Times New Roman" w:hAnsi="Times New Roman" w:eastAsia="宋体" w:cs="Times New Roman"/>
      <w:b/>
      <w:bCs/>
      <w:snapToGrid/>
      <w:color w:val="auto"/>
      <w:kern w:val="2"/>
      <w:szCs w:val="24"/>
      <w:lang w:eastAsia="zh-CN"/>
    </w:rPr>
  </w:style>
  <w:style w:type="character" w:customStyle="1" w:styleId="106">
    <w:name w:val="title4"/>
    <w:qFormat/>
    <w:uiPriority w:val="0"/>
    <w:rPr>
      <w:b/>
      <w:bCs/>
      <w:color w:val="1D87B3"/>
      <w:sz w:val="15"/>
      <w:szCs w:val="15"/>
    </w:rPr>
  </w:style>
  <w:style w:type="character" w:customStyle="1" w:styleId="107">
    <w:name w:val="标题 2 Char Char"/>
    <w:qFormat/>
    <w:uiPriority w:val="0"/>
    <w:rPr>
      <w:rFonts w:ascii="Arial" w:hAnsi="Arial" w:eastAsia="黑体"/>
      <w:b/>
      <w:bCs/>
      <w:kern w:val="2"/>
      <w:sz w:val="32"/>
      <w:szCs w:val="32"/>
      <w:lang w:val="en-US" w:eastAsia="zh-CN" w:bidi="ar-SA"/>
    </w:rPr>
  </w:style>
  <w:style w:type="character" w:customStyle="1" w:styleId="108">
    <w:name w:val="locality"/>
    <w:qFormat/>
    <w:uiPriority w:val="0"/>
  </w:style>
  <w:style w:type="character" w:customStyle="1" w:styleId="109">
    <w:name w:val="txt"/>
    <w:qFormat/>
    <w:uiPriority w:val="0"/>
  </w:style>
  <w:style w:type="character" w:customStyle="1" w:styleId="110">
    <w:name w:val="正文缩进 Char Char"/>
    <w:link w:val="111"/>
    <w:qFormat/>
    <w:uiPriority w:val="0"/>
    <w:rPr>
      <w:rFonts w:ascii="宋体" w:eastAsia="宋体"/>
      <w:snapToGrid/>
      <w:kern w:val="28"/>
      <w:sz w:val="28"/>
    </w:rPr>
  </w:style>
  <w:style w:type="paragraph" w:customStyle="1" w:styleId="111">
    <w:name w:val="正文缩进1"/>
    <w:basedOn w:val="1"/>
    <w:link w:val="110"/>
    <w:qFormat/>
    <w:uiPriority w:val="0"/>
    <w:pPr>
      <w:kinsoku/>
      <w:autoSpaceDE/>
      <w:autoSpaceDN/>
      <w:spacing w:line="480" w:lineRule="exact"/>
      <w:ind w:firstLine="567"/>
      <w:jc w:val="both"/>
      <w:textAlignment w:val="auto"/>
    </w:pPr>
    <w:rPr>
      <w:rFonts w:ascii="宋体" w:eastAsia="宋体"/>
      <w:snapToGrid/>
      <w:kern w:val="28"/>
      <w:sz w:val="28"/>
    </w:rPr>
  </w:style>
  <w:style w:type="character" w:customStyle="1" w:styleId="112">
    <w:name w:val="列出段落 Char1"/>
    <w:qFormat/>
    <w:uiPriority w:val="34"/>
    <w:rPr>
      <w:rFonts w:ascii="Times New Roman" w:hAnsi="Times New Roman" w:eastAsia="宋体" w:cs="Times New Roman"/>
      <w:szCs w:val="24"/>
    </w:rPr>
  </w:style>
  <w:style w:type="character" w:customStyle="1" w:styleId="113">
    <w:name w:val="chanpin拷贝"/>
    <w:qFormat/>
    <w:uiPriority w:val="0"/>
  </w:style>
  <w:style w:type="character" w:customStyle="1" w:styleId="114">
    <w:name w:val="标题 3 Char Char"/>
    <w:qFormat/>
    <w:uiPriority w:val="0"/>
    <w:rPr>
      <w:rFonts w:eastAsia="宋体"/>
      <w:b/>
      <w:bCs/>
      <w:kern w:val="2"/>
      <w:sz w:val="32"/>
      <w:szCs w:val="32"/>
      <w:lang w:val="en-US" w:eastAsia="zh-CN" w:bidi="ar-SA"/>
    </w:rPr>
  </w:style>
  <w:style w:type="character" w:customStyle="1" w:styleId="115">
    <w:name w:val="正文表格 Char"/>
    <w:link w:val="116"/>
    <w:qFormat/>
    <w:uiPriority w:val="0"/>
    <w:rPr>
      <w:rFonts w:ascii="宋体" w:hAnsi="宋体"/>
    </w:rPr>
  </w:style>
  <w:style w:type="paragraph" w:customStyle="1" w:styleId="116">
    <w:name w:val="正文表格"/>
    <w:basedOn w:val="1"/>
    <w:link w:val="115"/>
    <w:qFormat/>
    <w:uiPriority w:val="0"/>
    <w:pPr>
      <w:widowControl w:val="0"/>
      <w:kinsoku/>
      <w:autoSpaceDE/>
      <w:autoSpaceDN/>
      <w:textAlignment w:val="auto"/>
    </w:pPr>
    <w:rPr>
      <w:rFonts w:ascii="宋体" w:hAnsi="宋体"/>
    </w:rPr>
  </w:style>
  <w:style w:type="character" w:customStyle="1" w:styleId="117">
    <w:name w:val="普通文字1 Char1"/>
    <w:qFormat/>
    <w:uiPriority w:val="0"/>
    <w:rPr>
      <w:rFonts w:ascii="宋体" w:hAnsi="Courier New" w:eastAsia="宋体"/>
      <w:kern w:val="2"/>
      <w:sz w:val="21"/>
      <w:lang w:val="en-US" w:eastAsia="zh-CN" w:bidi="ar-SA"/>
    </w:rPr>
  </w:style>
  <w:style w:type="character" w:customStyle="1" w:styleId="118">
    <w:name w:val="批注文字 字符1"/>
    <w:qFormat/>
    <w:uiPriority w:val="99"/>
    <w:rPr>
      <w:kern w:val="2"/>
      <w:sz w:val="21"/>
      <w:szCs w:val="24"/>
    </w:rPr>
  </w:style>
  <w:style w:type="character" w:customStyle="1" w:styleId="119">
    <w:name w:val="文档结构图 Char2"/>
    <w:link w:val="15"/>
    <w:qFormat/>
    <w:uiPriority w:val="99"/>
    <w:rPr>
      <w:rFonts w:asciiTheme="minorHAnsi" w:hAnsiTheme="minorHAnsi" w:cstheme="minorBidi"/>
      <w:snapToGrid/>
      <w:color w:val="auto"/>
      <w:kern w:val="2"/>
      <w:szCs w:val="24"/>
      <w:shd w:val="clear" w:color="auto" w:fill="000080"/>
      <w:lang w:eastAsia="zh-CN"/>
    </w:rPr>
  </w:style>
  <w:style w:type="character" w:customStyle="1" w:styleId="120">
    <w:name w:val="正文文本缩进 字符"/>
    <w:qFormat/>
    <w:uiPriority w:val="99"/>
    <w:rPr>
      <w:rFonts w:eastAsia="宋体"/>
      <w:kern w:val="2"/>
      <w:sz w:val="24"/>
      <w:szCs w:val="24"/>
      <w:lang w:val="en-US" w:eastAsia="zh-CN" w:bidi="ar-SA"/>
    </w:rPr>
  </w:style>
  <w:style w:type="character" w:customStyle="1" w:styleId="121">
    <w:name w:val="日期 Char2"/>
    <w:link w:val="27"/>
    <w:qFormat/>
    <w:uiPriority w:val="99"/>
    <w:rPr>
      <w:rFonts w:ascii="仿宋_GB2312" w:hAnsi="宋体" w:eastAsia="仿宋_GB2312" w:cstheme="minorBidi"/>
      <w:snapToGrid/>
      <w:kern w:val="2"/>
      <w:sz w:val="24"/>
      <w:szCs w:val="24"/>
      <w:lang w:eastAsia="zh-CN"/>
    </w:rPr>
  </w:style>
  <w:style w:type="character" w:customStyle="1" w:styleId="122">
    <w:name w:val="批注框文本 Char2"/>
    <w:qFormat/>
    <w:uiPriority w:val="99"/>
    <w:rPr>
      <w:sz w:val="18"/>
      <w:szCs w:val="18"/>
    </w:rPr>
  </w:style>
  <w:style w:type="character" w:customStyle="1" w:styleId="123">
    <w:name w:val="Char Char111"/>
    <w:qFormat/>
    <w:uiPriority w:val="0"/>
    <w:rPr>
      <w:rFonts w:ascii="宋体" w:eastAsia="宋体"/>
      <w:b/>
      <w:sz w:val="24"/>
      <w:u w:val="single"/>
      <w:lang w:val="en-US" w:eastAsia="zh-CN" w:bidi="ar-SA"/>
    </w:rPr>
  </w:style>
  <w:style w:type="character" w:customStyle="1" w:styleId="124">
    <w:name w:val="black1"/>
    <w:qFormat/>
    <w:uiPriority w:val="0"/>
    <w:rPr>
      <w:color w:val="000000"/>
    </w:rPr>
  </w:style>
  <w:style w:type="character" w:customStyle="1" w:styleId="125">
    <w:name w:val="street-address"/>
    <w:qFormat/>
    <w:uiPriority w:val="0"/>
  </w:style>
  <w:style w:type="character" w:customStyle="1" w:styleId="126">
    <w:name w:val="正文文本缩进 Char1"/>
    <w:link w:val="127"/>
    <w:qFormat/>
    <w:uiPriority w:val="99"/>
    <w:rPr>
      <w:rFonts w:ascii="宋体" w:hAnsi="宋体" w:eastAsia="宋体"/>
      <w:sz w:val="24"/>
      <w:szCs w:val="24"/>
    </w:rPr>
  </w:style>
  <w:style w:type="paragraph" w:customStyle="1" w:styleId="127">
    <w:name w:val="正文文本缩进1"/>
    <w:basedOn w:val="1"/>
    <w:link w:val="126"/>
    <w:qFormat/>
    <w:uiPriority w:val="99"/>
    <w:pPr>
      <w:widowControl w:val="0"/>
      <w:kinsoku/>
      <w:autoSpaceDE/>
      <w:autoSpaceDN/>
      <w:adjustRightInd/>
      <w:snapToGrid/>
      <w:spacing w:line="480" w:lineRule="exact"/>
      <w:ind w:firstLine="480" w:firstLineChars="200"/>
      <w:jc w:val="both"/>
      <w:textAlignment w:val="auto"/>
    </w:pPr>
    <w:rPr>
      <w:rFonts w:ascii="宋体" w:hAnsi="宋体" w:eastAsia="宋体"/>
      <w:sz w:val="24"/>
      <w:szCs w:val="24"/>
    </w:rPr>
  </w:style>
  <w:style w:type="character" w:customStyle="1" w:styleId="128">
    <w:name w:val="纯文本 Char1"/>
    <w:qFormat/>
    <w:uiPriority w:val="99"/>
    <w:rPr>
      <w:rFonts w:ascii="宋体" w:hAnsi="Courier New" w:eastAsia="宋体"/>
      <w:kern w:val="2"/>
      <w:sz w:val="21"/>
      <w:lang w:val="en-US" w:eastAsia="zh-CN" w:bidi="ar-SA"/>
    </w:rPr>
  </w:style>
  <w:style w:type="character" w:customStyle="1" w:styleId="129">
    <w:name w:val="正文大标题 Char"/>
    <w:link w:val="130"/>
    <w:qFormat/>
    <w:uiPriority w:val="0"/>
    <w:rPr>
      <w:rFonts w:ascii="宋体" w:hAnsi="宋体"/>
      <w:b/>
      <w:sz w:val="28"/>
    </w:rPr>
  </w:style>
  <w:style w:type="paragraph" w:customStyle="1" w:styleId="130">
    <w:name w:val="正文大标题"/>
    <w:basedOn w:val="131"/>
    <w:next w:val="12"/>
    <w:link w:val="129"/>
    <w:qFormat/>
    <w:uiPriority w:val="0"/>
    <w:pPr>
      <w:jc w:val="center"/>
    </w:pPr>
    <w:rPr>
      <w:rFonts w:cs="Arial"/>
      <w:i w:val="0"/>
      <w:snapToGrid w:val="0"/>
      <w:color w:val="000000"/>
      <w:kern w:val="0"/>
      <w:sz w:val="28"/>
      <w:szCs w:val="21"/>
      <w:lang w:eastAsia="en-US"/>
    </w:rPr>
  </w:style>
  <w:style w:type="paragraph" w:customStyle="1" w:styleId="131">
    <w:name w:val="正文小标题"/>
    <w:basedOn w:val="1"/>
    <w:next w:val="12"/>
    <w:link w:val="134"/>
    <w:qFormat/>
    <w:uiPriority w:val="0"/>
    <w:pPr>
      <w:widowControl w:val="0"/>
      <w:kinsoku/>
      <w:autoSpaceDE/>
      <w:autoSpaceDN/>
      <w:spacing w:before="312" w:beforeLines="100" w:after="312" w:afterLines="100"/>
      <w:ind w:firstLine="482"/>
      <w:textAlignment w:val="auto"/>
    </w:pPr>
    <w:rPr>
      <w:rFonts w:ascii="宋体" w:hAnsi="宋体" w:cstheme="minorBidi"/>
      <w:b/>
      <w:i/>
      <w:snapToGrid/>
      <w:color w:val="FF0000"/>
      <w:kern w:val="2"/>
      <w:sz w:val="24"/>
      <w:szCs w:val="22"/>
      <w:lang w:eastAsia="zh-CN"/>
    </w:rPr>
  </w:style>
  <w:style w:type="character" w:customStyle="1" w:styleId="132">
    <w:name w:val="注释 Char"/>
    <w:link w:val="133"/>
    <w:qFormat/>
    <w:uiPriority w:val="0"/>
    <w:rPr>
      <w:rFonts w:ascii="宋体" w:hAnsi="宋体"/>
    </w:rPr>
  </w:style>
  <w:style w:type="paragraph" w:customStyle="1" w:styleId="133">
    <w:name w:val="注释"/>
    <w:basedOn w:val="1"/>
    <w:link w:val="132"/>
    <w:qFormat/>
    <w:uiPriority w:val="0"/>
    <w:pPr>
      <w:widowControl w:val="0"/>
      <w:kinsoku/>
      <w:autoSpaceDE/>
      <w:autoSpaceDN/>
      <w:ind w:left="420" w:hanging="420" w:hangingChars="200"/>
      <w:textAlignment w:val="auto"/>
    </w:pPr>
    <w:rPr>
      <w:rFonts w:ascii="宋体" w:hAnsi="宋体"/>
    </w:rPr>
  </w:style>
  <w:style w:type="character" w:customStyle="1" w:styleId="134">
    <w:name w:val="正文小标题 Char"/>
    <w:link w:val="131"/>
    <w:qFormat/>
    <w:uiPriority w:val="0"/>
    <w:rPr>
      <w:rFonts w:ascii="宋体" w:hAnsi="宋体" w:cstheme="minorBidi"/>
      <w:b/>
      <w:i/>
      <w:snapToGrid/>
      <w:color w:val="FF0000"/>
      <w:kern w:val="2"/>
      <w:sz w:val="24"/>
      <w:szCs w:val="22"/>
      <w:lang w:eastAsia="zh-CN"/>
    </w:rPr>
  </w:style>
  <w:style w:type="character" w:customStyle="1" w:styleId="135">
    <w:name w:val="纯文本 字符"/>
    <w:qFormat/>
    <w:uiPriority w:val="99"/>
    <w:rPr>
      <w:rFonts w:ascii="宋体" w:hAnsi="Courier New" w:eastAsia="宋体" w:cs="Times New Roman"/>
      <w:kern w:val="2"/>
      <w:sz w:val="21"/>
      <w:szCs w:val="21"/>
      <w:lang w:val="en-US" w:eastAsia="zh-CN" w:bidi="ar-SA"/>
    </w:rPr>
  </w:style>
  <w:style w:type="character" w:customStyle="1" w:styleId="136">
    <w:name w:val="中等深浅网格 1 - 强调文字颜色 2 Char"/>
    <w:link w:val="137"/>
    <w:qFormat/>
    <w:uiPriority w:val="0"/>
    <w:rPr>
      <w:szCs w:val="24"/>
      <w:lang w:val="zh-CN"/>
    </w:rPr>
  </w:style>
  <w:style w:type="paragraph" w:customStyle="1" w:styleId="137">
    <w:name w:val="1"/>
    <w:link w:val="136"/>
    <w:qFormat/>
    <w:uiPriority w:val="0"/>
    <w:rPr>
      <w:rFonts w:ascii="Arial" w:hAnsi="Arial" w:cs="Arial" w:eastAsiaTheme="minorEastAsia"/>
      <w:snapToGrid w:val="0"/>
      <w:color w:val="000000"/>
      <w:sz w:val="21"/>
      <w:szCs w:val="24"/>
      <w:lang w:val="zh-CN" w:eastAsia="en-US" w:bidi="ar-SA"/>
    </w:rPr>
  </w:style>
  <w:style w:type="character" w:customStyle="1" w:styleId="138">
    <w:name w:val="正文文本 3 Char2"/>
    <w:link w:val="18"/>
    <w:qFormat/>
    <w:uiPriority w:val="99"/>
    <w:rPr>
      <w:rFonts w:asciiTheme="minorHAnsi" w:hAnsiTheme="minorHAnsi" w:cstheme="minorBidi"/>
      <w:snapToGrid/>
      <w:color w:val="auto"/>
      <w:kern w:val="2"/>
      <w:sz w:val="16"/>
      <w:szCs w:val="16"/>
      <w:lang w:eastAsia="zh-CN"/>
    </w:rPr>
  </w:style>
  <w:style w:type="character" w:customStyle="1" w:styleId="139">
    <w:name w:val="纯文本 Char2"/>
    <w:link w:val="25"/>
    <w:qFormat/>
    <w:uiPriority w:val="99"/>
    <w:rPr>
      <w:rFonts w:ascii="宋体" w:hAnsi="Courier New" w:eastAsia="宋体" w:cs="宋体"/>
      <w:snapToGrid/>
      <w:color w:val="auto"/>
      <w:kern w:val="2"/>
      <w:szCs w:val="22"/>
      <w:lang w:eastAsia="zh-CN"/>
    </w:rPr>
  </w:style>
  <w:style w:type="character" w:customStyle="1" w:styleId="140">
    <w:name w:val="chanpin1"/>
    <w:qFormat/>
    <w:uiPriority w:val="0"/>
    <w:rPr>
      <w:rFonts w:hint="default" w:ascii="ˎ̥" w:hAnsi="ˎ̥"/>
      <w:color w:val="000000"/>
      <w:sz w:val="20"/>
      <w:szCs w:val="20"/>
      <w:u w:val="none"/>
    </w:rPr>
  </w:style>
  <w:style w:type="character" w:customStyle="1" w:styleId="141">
    <w:name w:val="正文缩进 Char1"/>
    <w:link w:val="12"/>
    <w:qFormat/>
    <w:uiPriority w:val="99"/>
    <w:rPr>
      <w:rFonts w:ascii="宋体" w:eastAsia="宋体" w:hAnsiTheme="minorHAnsi" w:cstheme="minorBidi"/>
      <w:snapToGrid/>
      <w:color w:val="auto"/>
      <w:kern w:val="2"/>
      <w:sz w:val="24"/>
      <w:szCs w:val="24"/>
      <w:lang w:eastAsia="zh-CN"/>
    </w:rPr>
  </w:style>
  <w:style w:type="character" w:customStyle="1" w:styleId="142">
    <w:name w:val="正文文本 Char2"/>
    <w:link w:val="19"/>
    <w:qFormat/>
    <w:uiPriority w:val="99"/>
    <w:rPr>
      <w:rFonts w:eastAsia="Arial"/>
    </w:rPr>
  </w:style>
  <w:style w:type="character" w:customStyle="1" w:styleId="143">
    <w:name w:val="正文文本缩进 2 Char2"/>
    <w:link w:val="28"/>
    <w:qFormat/>
    <w:uiPriority w:val="99"/>
    <w:rPr>
      <w:rFonts w:ascii="仿宋_GB2312" w:eastAsia="仿宋_GB2312" w:hAnsiTheme="minorHAnsi" w:cstheme="minorBidi"/>
      <w:snapToGrid/>
      <w:color w:val="auto"/>
      <w:kern w:val="2"/>
      <w:sz w:val="24"/>
      <w:szCs w:val="24"/>
      <w:lang w:eastAsia="zh-CN"/>
    </w:rPr>
  </w:style>
  <w:style w:type="character" w:customStyle="1" w:styleId="144">
    <w:name w:val="批注文字 字符"/>
    <w:qFormat/>
    <w:uiPriority w:val="99"/>
    <w:rPr>
      <w:rFonts w:ascii="Times New Roman" w:hAnsi="Times New Roman" w:eastAsia="宋体" w:cs="Times New Roman"/>
      <w:sz w:val="24"/>
      <w:lang w:val="en-US" w:eastAsia="zh-CN" w:bidi="ar-SA"/>
    </w:rPr>
  </w:style>
  <w:style w:type="character" w:customStyle="1" w:styleId="145">
    <w:name w:val="样式 粉红"/>
    <w:qFormat/>
    <w:uiPriority w:val="99"/>
    <w:rPr>
      <w:color w:val="auto"/>
      <w:u w:val="none"/>
    </w:rPr>
  </w:style>
  <w:style w:type="character" w:customStyle="1" w:styleId="146">
    <w:name w:val="c21"/>
    <w:qFormat/>
    <w:uiPriority w:val="0"/>
    <w:rPr>
      <w:rFonts w:hint="default" w:ascii="ˎ̥" w:hAnsi="ˎ̥"/>
      <w:color w:val="000000"/>
      <w:sz w:val="20"/>
      <w:szCs w:val="20"/>
      <w:u w:val="none"/>
    </w:rPr>
  </w:style>
  <w:style w:type="character" w:customStyle="1" w:styleId="147">
    <w:name w:val="Char Char11"/>
    <w:qFormat/>
    <w:uiPriority w:val="99"/>
    <w:rPr>
      <w:rFonts w:ascii="宋体" w:eastAsia="宋体"/>
      <w:b/>
      <w:sz w:val="24"/>
      <w:u w:val="single"/>
      <w:lang w:val="en-US" w:eastAsia="zh-CN" w:bidi="ar-SA"/>
    </w:rPr>
  </w:style>
  <w:style w:type="character" w:customStyle="1" w:styleId="148">
    <w:name w:val="段1 Char"/>
    <w:qFormat/>
    <w:uiPriority w:val="0"/>
    <w:rPr>
      <w:rFonts w:ascii="宋体" w:eastAsia="宋体"/>
      <w:sz w:val="24"/>
      <w:lang w:val="en-US" w:eastAsia="zh-CN" w:bidi="ar-SA"/>
    </w:rPr>
  </w:style>
  <w:style w:type="character" w:customStyle="1" w:styleId="149">
    <w:name w:val="apple-style-span"/>
    <w:qFormat/>
    <w:uiPriority w:val="0"/>
    <w:rPr>
      <w:rFonts w:cs="Times New Roman"/>
    </w:rPr>
  </w:style>
  <w:style w:type="character" w:customStyle="1" w:styleId="150">
    <w:name w:val="正文重点 Char"/>
    <w:link w:val="151"/>
    <w:qFormat/>
    <w:uiPriority w:val="0"/>
    <w:rPr>
      <w:b/>
      <w:sz w:val="24"/>
    </w:rPr>
  </w:style>
  <w:style w:type="paragraph" w:customStyle="1" w:styleId="151">
    <w:name w:val="正文重点"/>
    <w:basedOn w:val="1"/>
    <w:link w:val="150"/>
    <w:qFormat/>
    <w:uiPriority w:val="0"/>
    <w:pPr>
      <w:widowControl w:val="0"/>
      <w:kinsoku/>
      <w:autoSpaceDE/>
      <w:autoSpaceDN/>
      <w:snapToGrid/>
      <w:spacing w:line="360" w:lineRule="auto"/>
      <w:ind w:firstLine="482" w:firstLineChars="200"/>
    </w:pPr>
    <w:rPr>
      <w:b/>
      <w:sz w:val="24"/>
    </w:rPr>
  </w:style>
  <w:style w:type="character" w:customStyle="1" w:styleId="152">
    <w:name w:val="正文格式 Char"/>
    <w:link w:val="153"/>
    <w:qFormat/>
    <w:locked/>
    <w:uiPriority w:val="0"/>
    <w:rPr>
      <w:rFonts w:ascii="宋体" w:hAnsi="宋体"/>
      <w:sz w:val="24"/>
      <w:szCs w:val="24"/>
      <w:lang w:val="en-GB"/>
    </w:rPr>
  </w:style>
  <w:style w:type="paragraph" w:customStyle="1" w:styleId="153">
    <w:name w:val="正文格式"/>
    <w:basedOn w:val="1"/>
    <w:link w:val="152"/>
    <w:qFormat/>
    <w:uiPriority w:val="0"/>
    <w:pPr>
      <w:widowControl w:val="0"/>
      <w:kinsoku/>
      <w:autoSpaceDE/>
      <w:autoSpaceDN/>
      <w:adjustRightInd/>
      <w:snapToGrid/>
      <w:spacing w:beforeLines="50" w:line="360" w:lineRule="auto"/>
      <w:ind w:firstLine="480" w:firstLineChars="200"/>
      <w:jc w:val="both"/>
      <w:textAlignment w:val="auto"/>
    </w:pPr>
    <w:rPr>
      <w:rFonts w:ascii="宋体" w:hAnsi="宋体"/>
      <w:sz w:val="24"/>
      <w:szCs w:val="24"/>
      <w:lang w:val="en-GB"/>
    </w:rPr>
  </w:style>
  <w:style w:type="character" w:customStyle="1" w:styleId="154">
    <w:name w:val="正文文本 字符2"/>
    <w:basedOn w:val="51"/>
    <w:qFormat/>
    <w:uiPriority w:val="99"/>
    <w:rPr>
      <w:rFonts w:ascii="Times New Roman" w:hAnsi="Times New Roman" w:eastAsia="宋体" w:cs="Times New Roman"/>
      <w:szCs w:val="24"/>
    </w:rPr>
  </w:style>
  <w:style w:type="paragraph" w:customStyle="1" w:styleId="155">
    <w:name w:val="font5"/>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lang w:eastAsia="zh-CN"/>
    </w:rPr>
  </w:style>
  <w:style w:type="character" w:customStyle="1" w:styleId="156">
    <w:name w:val="文档结构图 字符1"/>
    <w:basedOn w:val="51"/>
    <w:semiHidden/>
    <w:qFormat/>
    <w:uiPriority w:val="99"/>
    <w:rPr>
      <w:rFonts w:ascii="Microsoft YaHei UI" w:hAnsi="Times New Roman" w:eastAsia="Microsoft YaHei UI" w:cs="Times New Roman"/>
      <w:sz w:val="18"/>
      <w:szCs w:val="18"/>
    </w:rPr>
  </w:style>
  <w:style w:type="character" w:customStyle="1" w:styleId="157">
    <w:name w:val="正文文本缩进 3 字符1"/>
    <w:basedOn w:val="51"/>
    <w:qFormat/>
    <w:uiPriority w:val="99"/>
    <w:rPr>
      <w:rFonts w:ascii="Times New Roman" w:hAnsi="Times New Roman" w:eastAsia="宋体" w:cs="Times New Roman"/>
      <w:sz w:val="16"/>
      <w:szCs w:val="16"/>
    </w:rPr>
  </w:style>
  <w:style w:type="character" w:customStyle="1" w:styleId="158">
    <w:name w:val="日期 字符1"/>
    <w:basedOn w:val="51"/>
    <w:qFormat/>
    <w:uiPriority w:val="99"/>
    <w:rPr>
      <w:rFonts w:ascii="Times New Roman" w:hAnsi="Times New Roman" w:eastAsia="宋体" w:cs="Times New Roman"/>
      <w:szCs w:val="24"/>
    </w:rPr>
  </w:style>
  <w:style w:type="paragraph" w:customStyle="1" w:styleId="159">
    <w:name w:val="四级条标题"/>
    <w:basedOn w:val="160"/>
    <w:next w:val="1"/>
    <w:qFormat/>
    <w:uiPriority w:val="0"/>
    <w:pPr>
      <w:numPr>
        <w:ilvl w:val="4"/>
      </w:numPr>
      <w:tabs>
        <w:tab w:val="left" w:pos="360"/>
        <w:tab w:val="left" w:pos="840"/>
      </w:tabs>
      <w:ind w:left="0" w:hanging="840"/>
      <w:outlineLvl w:val="4"/>
    </w:pPr>
  </w:style>
  <w:style w:type="paragraph" w:customStyle="1" w:styleId="160">
    <w:name w:val="三级条标题"/>
    <w:basedOn w:val="161"/>
    <w:next w:val="1"/>
    <w:qFormat/>
    <w:uiPriority w:val="0"/>
    <w:pPr>
      <w:numPr>
        <w:ilvl w:val="3"/>
        <w:numId w:val="1"/>
      </w:numPr>
      <w:tabs>
        <w:tab w:val="left" w:pos="360"/>
        <w:tab w:val="left" w:pos="840"/>
      </w:tabs>
      <w:ind w:left="0" w:hanging="840"/>
      <w:outlineLvl w:val="3"/>
    </w:pPr>
  </w:style>
  <w:style w:type="paragraph" w:customStyle="1" w:styleId="161">
    <w:name w:val="二级条标题"/>
    <w:basedOn w:val="162"/>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62">
    <w:name w:val="一级条标题"/>
    <w:basedOn w:val="163"/>
    <w:next w:val="1"/>
    <w:qFormat/>
    <w:uiPriority w:val="0"/>
    <w:pPr>
      <w:numPr>
        <w:ilvl w:val="1"/>
      </w:numPr>
      <w:tabs>
        <w:tab w:val="left" w:pos="360"/>
        <w:tab w:val="left" w:pos="840"/>
      </w:tabs>
      <w:ind w:left="0" w:hanging="840"/>
      <w:outlineLvl w:val="1"/>
    </w:pPr>
  </w:style>
  <w:style w:type="paragraph" w:customStyle="1" w:styleId="163">
    <w:name w:val="章标题"/>
    <w:next w:val="1"/>
    <w:qFormat/>
    <w:uiPriority w:val="0"/>
    <w:pPr>
      <w:numPr>
        <w:ilvl w:val="0"/>
        <w:numId w:val="1"/>
      </w:numPr>
      <w:spacing w:before="156" w:beforeLines="50" w:after="156" w:afterLines="50" w:line="460" w:lineRule="exact"/>
      <w:ind w:left="0"/>
      <w:jc w:val="both"/>
      <w:outlineLvl w:val="0"/>
    </w:pPr>
    <w:rPr>
      <w:rFonts w:ascii="黑体" w:hAnsi="Calibri" w:eastAsia="黑体" w:cs="Times New Roman"/>
      <w:b/>
      <w:snapToGrid/>
      <w:color w:val="auto"/>
      <w:sz w:val="28"/>
      <w:szCs w:val="20"/>
      <w:lang w:val="en-US" w:eastAsia="zh-CN" w:bidi="ar-SA"/>
    </w:rPr>
  </w:style>
  <w:style w:type="paragraph" w:customStyle="1" w:styleId="164">
    <w:name w:val="xl27"/>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Calibri" w:hAnsi="Calibri" w:eastAsia="Arial Unicode MS" w:cs="Times New Roman"/>
      <w:snapToGrid/>
      <w:sz w:val="20"/>
      <w:szCs w:val="20"/>
      <w:lang w:eastAsia="zh-CN"/>
    </w:rPr>
  </w:style>
  <w:style w:type="character" w:customStyle="1" w:styleId="165">
    <w:name w:val="批注框文本 字符1"/>
    <w:basedOn w:val="51"/>
    <w:semiHidden/>
    <w:qFormat/>
    <w:uiPriority w:val="99"/>
    <w:rPr>
      <w:rFonts w:ascii="Times New Roman" w:hAnsi="Times New Roman" w:eastAsia="宋体" w:cs="Times New Roman"/>
      <w:sz w:val="18"/>
      <w:szCs w:val="18"/>
    </w:rPr>
  </w:style>
  <w:style w:type="character" w:customStyle="1" w:styleId="166">
    <w:name w:val="批注文字 Char1"/>
    <w:basedOn w:val="51"/>
    <w:link w:val="17"/>
    <w:qFormat/>
    <w:uiPriority w:val="99"/>
    <w:rPr>
      <w:rFonts w:ascii="Times New Roman" w:hAnsi="Times New Roman" w:eastAsia="宋体" w:cs="Times New Roman"/>
      <w:snapToGrid/>
      <w:color w:val="auto"/>
      <w:kern w:val="2"/>
      <w:szCs w:val="24"/>
      <w:lang w:eastAsia="zh-CN"/>
    </w:rPr>
  </w:style>
  <w:style w:type="character" w:customStyle="1" w:styleId="167">
    <w:name w:val="批注主题 字符1"/>
    <w:basedOn w:val="166"/>
    <w:semiHidden/>
    <w:qFormat/>
    <w:uiPriority w:val="99"/>
    <w:rPr>
      <w:rFonts w:ascii="Times New Roman" w:hAnsi="Times New Roman" w:eastAsia="宋体" w:cs="Times New Roman"/>
      <w:b/>
      <w:bCs/>
      <w:snapToGrid/>
      <w:color w:val="auto"/>
      <w:kern w:val="2"/>
      <w:szCs w:val="24"/>
      <w:lang w:eastAsia="zh-CN"/>
    </w:rPr>
  </w:style>
  <w:style w:type="paragraph" w:customStyle="1" w:styleId="168">
    <w:name w:val="xl26"/>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Calibri" w:hAnsi="Calibri" w:eastAsia="Arial Unicode MS" w:cs="Times New Roman"/>
      <w:snapToGrid/>
      <w:sz w:val="22"/>
      <w:szCs w:val="22"/>
      <w:lang w:eastAsia="zh-CN"/>
    </w:rPr>
  </w:style>
  <w:style w:type="paragraph" w:customStyle="1" w:styleId="169">
    <w:name w:val="xl37"/>
    <w:basedOn w:val="1"/>
    <w:qFormat/>
    <w:uiPriority w:val="0"/>
    <w:pP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character" w:customStyle="1" w:styleId="170">
    <w:name w:val="纯文本 字符3"/>
    <w:basedOn w:val="51"/>
    <w:semiHidden/>
    <w:qFormat/>
    <w:uiPriority w:val="99"/>
    <w:rPr>
      <w:rFonts w:hAnsi="Courier New" w:cs="Courier New" w:asciiTheme="minorEastAsia"/>
      <w:szCs w:val="24"/>
    </w:rPr>
  </w:style>
  <w:style w:type="character" w:customStyle="1" w:styleId="171">
    <w:name w:val="标题 字符1"/>
    <w:basedOn w:val="51"/>
    <w:qFormat/>
    <w:uiPriority w:val="99"/>
    <w:rPr>
      <w:rFonts w:asciiTheme="majorHAnsi" w:hAnsiTheme="majorHAnsi" w:eastAsiaTheme="majorEastAsia" w:cstheme="majorBidi"/>
      <w:b/>
      <w:bCs/>
      <w:sz w:val="32"/>
      <w:szCs w:val="32"/>
    </w:rPr>
  </w:style>
  <w:style w:type="character" w:customStyle="1" w:styleId="172">
    <w:name w:val="正文文本缩进 Char2"/>
    <w:basedOn w:val="51"/>
    <w:link w:val="20"/>
    <w:qFormat/>
    <w:uiPriority w:val="99"/>
    <w:rPr>
      <w:rFonts w:ascii="Times New Roman" w:hAnsi="Times New Roman" w:eastAsia="宋体" w:cs="Times New Roman"/>
      <w:snapToGrid/>
      <w:color w:val="auto"/>
      <w:kern w:val="2"/>
      <w:szCs w:val="24"/>
      <w:lang w:eastAsia="zh-CN"/>
    </w:rPr>
  </w:style>
  <w:style w:type="character" w:customStyle="1" w:styleId="173">
    <w:name w:val="正文文本首行缩进 2 字符1"/>
    <w:basedOn w:val="172"/>
    <w:semiHidden/>
    <w:qFormat/>
    <w:uiPriority w:val="99"/>
    <w:rPr>
      <w:rFonts w:ascii="Times New Roman" w:hAnsi="Times New Roman" w:eastAsia="宋体" w:cs="Times New Roman"/>
      <w:snapToGrid/>
      <w:color w:val="auto"/>
      <w:kern w:val="2"/>
      <w:szCs w:val="24"/>
      <w:lang w:eastAsia="zh-CN"/>
    </w:rPr>
  </w:style>
  <w:style w:type="character" w:customStyle="1" w:styleId="174">
    <w:name w:val="正文文本 3 字符1"/>
    <w:basedOn w:val="51"/>
    <w:qFormat/>
    <w:uiPriority w:val="99"/>
    <w:rPr>
      <w:rFonts w:ascii="Times New Roman" w:hAnsi="Times New Roman" w:eastAsia="宋体" w:cs="Times New Roman"/>
      <w:sz w:val="16"/>
      <w:szCs w:val="16"/>
    </w:rPr>
  </w:style>
  <w:style w:type="character" w:customStyle="1" w:styleId="175">
    <w:name w:val="HTML 预设格式 字符1"/>
    <w:basedOn w:val="51"/>
    <w:semiHidden/>
    <w:qFormat/>
    <w:uiPriority w:val="99"/>
    <w:rPr>
      <w:rFonts w:ascii="Courier New" w:hAnsi="Courier New" w:eastAsia="宋体" w:cs="Courier New"/>
      <w:sz w:val="20"/>
      <w:szCs w:val="20"/>
    </w:rPr>
  </w:style>
  <w:style w:type="paragraph" w:customStyle="1" w:styleId="176">
    <w:name w:val="xl45"/>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177">
    <w:name w:val="项目符号1"/>
    <w:basedOn w:val="178"/>
    <w:qFormat/>
    <w:uiPriority w:val="0"/>
    <w:pPr>
      <w:ind w:left="-25" w:firstLine="0"/>
    </w:pPr>
  </w:style>
  <w:style w:type="paragraph" w:customStyle="1" w:styleId="178">
    <w:name w:val="正文文本样式"/>
    <w:basedOn w:val="1"/>
    <w:qFormat/>
    <w:uiPriority w:val="0"/>
    <w:pPr>
      <w:widowControl w:val="0"/>
      <w:kinsoku/>
      <w:autoSpaceDE/>
      <w:autoSpaceDN/>
      <w:adjustRightInd/>
      <w:snapToGrid/>
      <w:spacing w:line="360" w:lineRule="auto"/>
      <w:ind w:firstLine="482"/>
      <w:jc w:val="both"/>
      <w:textAlignment w:val="auto"/>
    </w:pPr>
    <w:rPr>
      <w:rFonts w:ascii="Calibri" w:hAnsi="Calibri" w:eastAsia="宋体" w:cs="宋体"/>
      <w:snapToGrid/>
      <w:color w:val="auto"/>
      <w:kern w:val="2"/>
      <w:sz w:val="24"/>
      <w:szCs w:val="20"/>
      <w:lang w:eastAsia="zh-CN"/>
    </w:rPr>
  </w:style>
  <w:style w:type="paragraph" w:customStyle="1" w:styleId="179">
    <w:name w:val="标题 #3"/>
    <w:basedOn w:val="1"/>
    <w:link w:val="305"/>
    <w:qFormat/>
    <w:uiPriority w:val="0"/>
    <w:pPr>
      <w:widowControl w:val="0"/>
      <w:shd w:val="clear" w:color="auto" w:fill="FFFFFF"/>
      <w:kinsoku/>
      <w:autoSpaceDE/>
      <w:autoSpaceDN/>
      <w:adjustRightInd/>
      <w:snapToGrid/>
      <w:spacing w:after="400"/>
      <w:jc w:val="both"/>
      <w:textAlignment w:val="auto"/>
      <w:outlineLvl w:val="2"/>
    </w:pPr>
    <w:rPr>
      <w:rFonts w:ascii="宋体" w:hAnsi="宋体" w:eastAsia="宋体" w:cs="宋体"/>
      <w:snapToGrid/>
      <w:color w:val="auto"/>
      <w:kern w:val="2"/>
      <w:sz w:val="28"/>
      <w:szCs w:val="28"/>
      <w:lang w:val="zh-CN" w:eastAsia="zh-CN" w:bidi="zh-CN"/>
    </w:rPr>
  </w:style>
  <w:style w:type="paragraph" w:customStyle="1" w:styleId="180">
    <w:name w:val="Char Char Char Char Char Char Char Char Char Char Char Char Char Char Char Char"/>
    <w:basedOn w:val="1"/>
    <w:qFormat/>
    <w:uiPriority w:val="0"/>
    <w:pPr>
      <w:kinsoku/>
      <w:autoSpaceDE/>
      <w:autoSpaceDN/>
      <w:adjustRightInd/>
      <w:snapToGrid/>
      <w:spacing w:after="160" w:line="240" w:lineRule="exact"/>
      <w:jc w:val="center"/>
      <w:textAlignment w:val="auto"/>
    </w:pPr>
    <w:rPr>
      <w:rFonts w:ascii="宋体" w:hAnsi="宋体" w:eastAsia="宋体" w:cs="Times New Roman"/>
      <w:b/>
      <w:snapToGrid/>
      <w:color w:val="auto"/>
      <w:sz w:val="30"/>
      <w:szCs w:val="30"/>
    </w:rPr>
  </w:style>
  <w:style w:type="character" w:customStyle="1" w:styleId="181">
    <w:name w:val="正文文本缩进 2 字符1"/>
    <w:basedOn w:val="51"/>
    <w:qFormat/>
    <w:uiPriority w:val="99"/>
    <w:rPr>
      <w:rFonts w:ascii="Times New Roman" w:hAnsi="Times New Roman" w:eastAsia="宋体" w:cs="Times New Roman"/>
      <w:szCs w:val="24"/>
    </w:rPr>
  </w:style>
  <w:style w:type="paragraph" w:customStyle="1" w:styleId="182">
    <w:name w:val="xl3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183">
    <w:name w:val="图中文字"/>
    <w:basedOn w:val="1"/>
    <w:qFormat/>
    <w:uiPriority w:val="0"/>
    <w:pPr>
      <w:widowControl w:val="0"/>
      <w:kinsoku/>
      <w:autoSpaceDE/>
      <w:autoSpaceDN/>
      <w:spacing w:line="0" w:lineRule="atLeast"/>
      <w:jc w:val="center"/>
      <w:textAlignment w:val="auto"/>
    </w:pPr>
    <w:rPr>
      <w:rFonts w:ascii="Calibri" w:hAnsi="Calibri" w:eastAsia="宋体" w:cs="Times New Roman"/>
      <w:snapToGrid/>
      <w:color w:val="auto"/>
      <w:kern w:val="2"/>
      <w:sz w:val="24"/>
      <w:szCs w:val="20"/>
      <w:lang w:eastAsia="zh-CN"/>
    </w:rPr>
  </w:style>
  <w:style w:type="paragraph" w:customStyle="1" w:styleId="184">
    <w:name w:val="font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lang w:eastAsia="zh-CN"/>
    </w:rPr>
  </w:style>
  <w:style w:type="paragraph" w:customStyle="1" w:styleId="185">
    <w:name w:val="项目编号2"/>
    <w:basedOn w:val="186"/>
    <w:qFormat/>
    <w:uiPriority w:val="0"/>
    <w:pPr>
      <w:ind w:left="1546" w:hanging="720"/>
    </w:pPr>
  </w:style>
  <w:style w:type="paragraph" w:customStyle="1" w:styleId="186">
    <w:name w:val="项目编号1"/>
    <w:basedOn w:val="1"/>
    <w:qFormat/>
    <w:uiPriority w:val="0"/>
    <w:pPr>
      <w:widowControl w:val="0"/>
      <w:numPr>
        <w:ilvl w:val="0"/>
        <w:numId w:val="2"/>
      </w:numPr>
      <w:kinsoku/>
      <w:autoSpaceDE/>
      <w:autoSpaceDN/>
      <w:adjustRightInd/>
      <w:snapToGrid/>
      <w:spacing w:before="100" w:beforeAutospacing="1" w:after="100" w:afterAutospacing="1" w:line="360" w:lineRule="auto"/>
      <w:jc w:val="both"/>
      <w:textAlignment w:val="auto"/>
    </w:pPr>
    <w:rPr>
      <w:rFonts w:ascii="Calibri" w:hAnsi="Calibri" w:eastAsia="宋体" w:cs="Times New Roman"/>
      <w:snapToGrid/>
      <w:color w:val="auto"/>
      <w:kern w:val="2"/>
      <w:sz w:val="24"/>
      <w:szCs w:val="24"/>
      <w:lang w:eastAsia="zh-CN"/>
    </w:rPr>
  </w:style>
  <w:style w:type="paragraph" w:customStyle="1" w:styleId="187">
    <w:name w:val="xl49"/>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2"/>
      <w:szCs w:val="22"/>
      <w:lang w:eastAsia="zh-CN"/>
    </w:rPr>
  </w:style>
  <w:style w:type="paragraph" w:customStyle="1" w:styleId="188">
    <w:name w:val="字元 字元"/>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89">
    <w:name w:val="Char3 Char Char Char"/>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90">
    <w:name w:val="font7"/>
    <w:basedOn w:val="1"/>
    <w:qFormat/>
    <w:uiPriority w:val="0"/>
    <w:pPr>
      <w:kinsoku/>
      <w:autoSpaceDE/>
      <w:autoSpaceDN/>
      <w:adjustRightInd/>
      <w:snapToGrid/>
      <w:spacing w:before="100" w:beforeAutospacing="1" w:after="100" w:afterAutospacing="1"/>
      <w:textAlignment w:val="auto"/>
    </w:pPr>
    <w:rPr>
      <w:rFonts w:ascii="Calibri" w:hAnsi="Calibri" w:eastAsia="Arial Unicode MS" w:cs="Times New Roman"/>
      <w:b/>
      <w:bCs/>
      <w:snapToGrid/>
      <w:sz w:val="20"/>
      <w:szCs w:val="20"/>
      <w:lang w:eastAsia="zh-CN"/>
    </w:rPr>
  </w:style>
  <w:style w:type="paragraph" w:customStyle="1" w:styleId="191">
    <w:name w:val="xl46"/>
    <w:basedOn w:val="1"/>
    <w:qFormat/>
    <w:uiPriority w:val="0"/>
    <w:pPr>
      <w:pBdr>
        <w:top w:val="single" w:color="auto" w:sz="4" w:space="0"/>
        <w:bottom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192">
    <w:name w:val="xl25"/>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top"/>
    </w:pPr>
    <w:rPr>
      <w:rFonts w:ascii="Arial Unicode MS" w:hAnsi="Arial Unicode MS" w:eastAsia="Arial Unicode MS" w:cs="Arial Unicode MS"/>
      <w:b/>
      <w:bCs/>
      <w:snapToGrid/>
      <w:sz w:val="20"/>
      <w:szCs w:val="20"/>
      <w:lang w:eastAsia="zh-CN"/>
    </w:rPr>
  </w:style>
  <w:style w:type="paragraph" w:customStyle="1" w:styleId="193">
    <w:name w:val="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194">
    <w:name w:val="xl35"/>
    <w:basedOn w:val="1"/>
    <w:qFormat/>
    <w:uiPriority w:val="0"/>
    <w:pP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95">
    <w:name w:val="xl4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96">
    <w:name w:val="xl5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Arial Unicode MS" w:hAnsi="Arial Unicode MS" w:eastAsia="Arial Unicode MS" w:cs="Arial Unicode MS"/>
      <w:b/>
      <w:bCs/>
      <w:snapToGrid/>
      <w:sz w:val="16"/>
      <w:szCs w:val="16"/>
      <w:lang w:eastAsia="zh-CN"/>
    </w:rPr>
  </w:style>
  <w:style w:type="paragraph" w:customStyle="1" w:styleId="197">
    <w:name w:val="xl43"/>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198">
    <w:name w:val="background1"/>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199">
    <w:name w:val="Char Char Char Char Char Char Char"/>
    <w:basedOn w:val="1"/>
    <w:qFormat/>
    <w:uiPriority w:val="0"/>
    <w:pPr>
      <w:widowControl w:val="0"/>
      <w:kinsoku/>
      <w:autoSpaceDE/>
      <w:autoSpaceDN/>
      <w:adjustRightInd/>
      <w:spacing w:line="360" w:lineRule="auto"/>
      <w:ind w:firstLine="200" w:firstLineChars="200"/>
      <w:jc w:val="both"/>
      <w:textAlignment w:val="auto"/>
    </w:pPr>
    <w:rPr>
      <w:rFonts w:ascii="Calibri" w:hAnsi="Calibri" w:eastAsia="仿宋_GB2312" w:cs="Times New Roman"/>
      <w:snapToGrid/>
      <w:color w:val="auto"/>
      <w:kern w:val="2"/>
      <w:sz w:val="24"/>
      <w:szCs w:val="24"/>
      <w:lang w:eastAsia="zh-CN"/>
    </w:rPr>
  </w:style>
  <w:style w:type="paragraph" w:customStyle="1" w:styleId="200">
    <w:name w:val="xl38"/>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16"/>
      <w:szCs w:val="16"/>
      <w:lang w:eastAsia="zh-CN"/>
    </w:rPr>
  </w:style>
  <w:style w:type="paragraph" w:customStyle="1" w:styleId="201">
    <w:name w:val="xl36"/>
    <w:basedOn w:val="1"/>
    <w:qFormat/>
    <w:uiPriority w:val="0"/>
    <w:pP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202">
    <w:name w:val="正文 + 宋体"/>
    <w:basedOn w:val="1"/>
    <w:qFormat/>
    <w:uiPriority w:val="0"/>
    <w:pPr>
      <w:kinsoku/>
      <w:autoSpaceDE/>
      <w:autoSpaceDN/>
      <w:adjustRightInd/>
      <w:snapToGrid/>
      <w:ind w:left="360" w:hanging="360"/>
      <w:textAlignment w:val="auto"/>
    </w:pPr>
    <w:rPr>
      <w:rFonts w:ascii="宋体" w:hAnsi="宋体" w:eastAsia="宋体" w:cs="宋体"/>
      <w:b/>
      <w:bCs/>
      <w:snapToGrid/>
      <w:sz w:val="18"/>
      <w:szCs w:val="18"/>
      <w:lang w:eastAsia="zh-CN"/>
    </w:rPr>
  </w:style>
  <w:style w:type="paragraph" w:customStyle="1" w:styleId="203">
    <w:name w:val="正文列项_数字"/>
    <w:basedOn w:val="1"/>
    <w:qFormat/>
    <w:uiPriority w:val="0"/>
    <w:pPr>
      <w:widowControl w:val="0"/>
      <w:numPr>
        <w:ilvl w:val="7"/>
        <w:numId w:val="1"/>
      </w:numPr>
      <w:kinsoku/>
      <w:adjustRightInd/>
      <w:snapToGrid/>
      <w:spacing w:line="460" w:lineRule="exact"/>
      <w:ind w:left="680" w:leftChars="530" w:hanging="150" w:hangingChars="150"/>
      <w:jc w:val="both"/>
      <w:textAlignment w:val="auto"/>
      <w:outlineLvl w:val="7"/>
    </w:pPr>
    <w:rPr>
      <w:rFonts w:ascii="宋体" w:hAnsi="Calibri" w:eastAsia="宋体" w:cs="Times New Roman"/>
      <w:snapToGrid/>
      <w:color w:val="auto"/>
      <w:sz w:val="28"/>
      <w:szCs w:val="20"/>
      <w:lang w:eastAsia="zh-CN"/>
    </w:rPr>
  </w:style>
  <w:style w:type="paragraph" w:customStyle="1" w:styleId="204">
    <w:name w:val="xl3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Arial Unicode MS" w:hAnsi="Arial Unicode MS" w:eastAsia="Arial Unicode MS" w:cs="Arial Unicode MS"/>
      <w:snapToGrid/>
      <w:sz w:val="20"/>
      <w:szCs w:val="20"/>
      <w:lang w:eastAsia="zh-CN"/>
    </w:rPr>
  </w:style>
  <w:style w:type="paragraph" w:customStyle="1" w:styleId="205">
    <w:name w:val="font8"/>
    <w:basedOn w:val="1"/>
    <w:qFormat/>
    <w:uiPriority w:val="0"/>
    <w:pPr>
      <w:kinsoku/>
      <w:autoSpaceDE/>
      <w:autoSpaceDN/>
      <w:adjustRightInd/>
      <w:snapToGrid/>
      <w:spacing w:before="100" w:beforeAutospacing="1" w:after="100" w:afterAutospacing="1"/>
      <w:textAlignment w:val="auto"/>
    </w:pPr>
    <w:rPr>
      <w:rFonts w:ascii="Calibri" w:hAnsi="Calibri" w:eastAsia="宋体" w:cs="Times New Roman"/>
      <w:snapToGrid/>
      <w:color w:val="auto"/>
      <w:sz w:val="36"/>
      <w:szCs w:val="36"/>
      <w:lang w:eastAsia="zh-CN"/>
    </w:rPr>
  </w:style>
  <w:style w:type="paragraph" w:customStyle="1" w:styleId="206">
    <w:name w:val="Char"/>
    <w:basedOn w:val="1"/>
    <w:qFormat/>
    <w:uiPriority w:val="0"/>
    <w:pPr>
      <w:widowControl w:val="0"/>
      <w:tabs>
        <w:tab w:val="left" w:pos="360"/>
      </w:tabs>
      <w:kinsoku/>
      <w:autoSpaceDE/>
      <w:autoSpaceDN/>
      <w:adjustRightInd/>
      <w:snapToGrid/>
      <w:jc w:val="both"/>
      <w:textAlignment w:val="auto"/>
    </w:pPr>
    <w:rPr>
      <w:rFonts w:ascii="Calibri" w:hAnsi="Calibri" w:eastAsia="宋体" w:cs="Times New Roman"/>
      <w:snapToGrid/>
      <w:color w:val="auto"/>
      <w:kern w:val="2"/>
      <w:sz w:val="24"/>
      <w:szCs w:val="24"/>
      <w:lang w:eastAsia="zh-CN"/>
    </w:rPr>
  </w:style>
  <w:style w:type="paragraph" w:customStyle="1" w:styleId="207">
    <w:name w:val="Char Char1 Char Char Char Char Char Char"/>
    <w:basedOn w:val="1"/>
    <w:qFormat/>
    <w:uiPriority w:val="0"/>
    <w:pPr>
      <w:kinsoku/>
      <w:autoSpaceDE/>
      <w:autoSpaceDN/>
      <w:adjustRightInd/>
      <w:snapToGrid/>
      <w:spacing w:after="160" w:line="240" w:lineRule="exact"/>
      <w:textAlignment w:val="auto"/>
    </w:pPr>
    <w:rPr>
      <w:rFonts w:ascii="Verdana" w:hAnsi="Verdana" w:eastAsia="仿宋_GB2312" w:cs="Times New Roman"/>
      <w:snapToGrid/>
      <w:color w:val="auto"/>
      <w:sz w:val="24"/>
      <w:szCs w:val="20"/>
    </w:rPr>
  </w:style>
  <w:style w:type="paragraph" w:customStyle="1" w:styleId="208">
    <w:name w:val="Char Char1"/>
    <w:basedOn w:val="15"/>
    <w:qFormat/>
    <w:uiPriority w:val="0"/>
    <w:rPr>
      <w:rFonts w:ascii="Tahoma" w:hAnsi="Tahoma"/>
      <w:sz w:val="24"/>
    </w:rPr>
  </w:style>
  <w:style w:type="paragraph" w:customStyle="1" w:styleId="209">
    <w:name w:val="xl30"/>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sz w:val="20"/>
      <w:szCs w:val="20"/>
      <w:lang w:eastAsia="zh-CN"/>
    </w:rPr>
  </w:style>
  <w:style w:type="paragraph" w:customStyle="1" w:styleId="210">
    <w:name w:val="xl41"/>
    <w:basedOn w:val="1"/>
    <w:qFormat/>
    <w:uiPriority w:val="0"/>
    <w:pPr>
      <w:pBdr>
        <w:top w:val="single" w:color="auto" w:sz="4" w:space="0"/>
        <w:left w:val="single" w:color="auto" w:sz="4" w:space="0"/>
        <w:bottom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211">
    <w:name w:val="样式 宋体 五号 行距: 单倍行距"/>
    <w:basedOn w:val="1"/>
    <w:qFormat/>
    <w:uiPriority w:val="0"/>
    <w:pPr>
      <w:widowControl w:val="0"/>
      <w:kinsoku/>
      <w:autoSpaceDE/>
      <w:autoSpaceDN/>
      <w:snapToGrid/>
    </w:pPr>
    <w:rPr>
      <w:rFonts w:ascii="宋体" w:hAnsi="宋体" w:eastAsia="宋体" w:cs="Times New Roman"/>
      <w:snapToGrid/>
      <w:color w:val="auto"/>
      <w:szCs w:val="20"/>
      <w:lang w:eastAsia="zh-CN"/>
    </w:rPr>
  </w:style>
  <w:style w:type="paragraph" w:customStyle="1" w:styleId="212">
    <w:name w:val="Char1 Char Char Char1"/>
    <w:basedOn w:val="1"/>
    <w:qFormat/>
    <w:uiPriority w:val="0"/>
    <w:pPr>
      <w:widowControl w:val="0"/>
      <w:kinsoku/>
      <w:autoSpaceDE/>
      <w:autoSpaceDN/>
      <w:adjustRightInd/>
      <w:snapToGrid/>
      <w:jc w:val="both"/>
      <w:textAlignment w:val="auto"/>
    </w:pPr>
    <w:rPr>
      <w:rFonts w:ascii="Tahoma" w:hAnsi="Tahoma" w:eastAsia="宋体" w:cs="仿宋_GB2312"/>
      <w:snapToGrid/>
      <w:color w:val="auto"/>
      <w:kern w:val="2"/>
      <w:sz w:val="24"/>
      <w:szCs w:val="28"/>
      <w:lang w:eastAsia="zh-CN"/>
    </w:rPr>
  </w:style>
  <w:style w:type="paragraph" w:customStyle="1" w:styleId="213">
    <w:name w:val="??"/>
    <w:qFormat/>
    <w:uiPriority w:val="0"/>
    <w:pPr>
      <w:widowControl w:val="0"/>
      <w:overflowPunct w:val="0"/>
      <w:autoSpaceDE w:val="0"/>
      <w:autoSpaceDN w:val="0"/>
      <w:adjustRightInd w:val="0"/>
      <w:jc w:val="both"/>
    </w:pPr>
    <w:rPr>
      <w:rFonts w:ascii="Calibri" w:hAnsi="Calibri" w:eastAsia="宋体" w:cs="Times New Roman"/>
      <w:snapToGrid/>
      <w:color w:val="auto"/>
      <w:kern w:val="2"/>
      <w:sz w:val="21"/>
      <w:szCs w:val="20"/>
      <w:lang w:val="en-US" w:eastAsia="en-US" w:bidi="ar-SA"/>
    </w:rPr>
  </w:style>
  <w:style w:type="paragraph" w:customStyle="1" w:styleId="214">
    <w:name w:val="样式 标题 2 + 宋体 五号 行距: 单倍行距"/>
    <w:basedOn w:val="3"/>
    <w:qFormat/>
    <w:uiPriority w:val="0"/>
    <w:pPr>
      <w:numPr>
        <w:ilvl w:val="1"/>
        <w:numId w:val="3"/>
      </w:numPr>
      <w:tabs>
        <w:tab w:val="left" w:pos="1188"/>
      </w:tabs>
      <w:autoSpaceDE/>
      <w:autoSpaceDN/>
      <w:spacing w:before="260" w:after="260" w:line="240" w:lineRule="auto"/>
      <w:ind w:left="840" w:hanging="420"/>
      <w:jc w:val="left"/>
      <w:textAlignment w:val="baseline"/>
    </w:pPr>
    <w:rPr>
      <w:rFonts w:ascii="宋体" w:hAnsi="宋体" w:eastAsia="宋体"/>
      <w:bCs/>
      <w:sz w:val="21"/>
    </w:rPr>
  </w:style>
  <w:style w:type="paragraph" w:customStyle="1" w:styleId="215">
    <w:name w:val="List Paragraph1"/>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paragraph" w:customStyle="1" w:styleId="216">
    <w:name w:val="五级条标题"/>
    <w:basedOn w:val="159"/>
    <w:next w:val="1"/>
    <w:qFormat/>
    <w:uiPriority w:val="0"/>
    <w:pPr>
      <w:numPr>
        <w:ilvl w:val="5"/>
      </w:numPr>
      <w:ind w:left="0" w:hanging="840"/>
      <w:outlineLvl w:val="5"/>
    </w:pPr>
  </w:style>
  <w:style w:type="paragraph" w:customStyle="1" w:styleId="217">
    <w:name w:val="文档正文"/>
    <w:basedOn w:val="1"/>
    <w:qFormat/>
    <w:uiPriority w:val="0"/>
    <w:pPr>
      <w:widowControl w:val="0"/>
      <w:kinsoku/>
      <w:autoSpaceDE/>
      <w:autoSpaceDN/>
      <w:adjustRightInd/>
      <w:spacing w:before="120" w:after="120" w:line="180" w:lineRule="auto"/>
      <w:jc w:val="both"/>
      <w:textAlignment w:val="auto"/>
    </w:pPr>
    <w:rPr>
      <w:rFonts w:eastAsia="宋体" w:cs="Times New Roman"/>
      <w:snapToGrid/>
      <w:color w:val="auto"/>
      <w:kern w:val="2"/>
      <w:szCs w:val="20"/>
      <w:lang w:eastAsia="zh-CN"/>
    </w:rPr>
  </w:style>
  <w:style w:type="paragraph" w:customStyle="1" w:styleId="218">
    <w:name w:val="xl3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Calibri" w:hAnsi="Calibri" w:eastAsia="Arial Unicode MS" w:cs="Times New Roman"/>
      <w:snapToGrid/>
      <w:sz w:val="20"/>
      <w:szCs w:val="20"/>
      <w:lang w:eastAsia="zh-CN"/>
    </w:rPr>
  </w:style>
  <w:style w:type="paragraph" w:customStyle="1" w:styleId="219">
    <w:name w:val="Default"/>
    <w:qFormat/>
    <w:uiPriority w:val="0"/>
    <w:pPr>
      <w:widowControl w:val="0"/>
      <w:autoSpaceDE w:val="0"/>
      <w:autoSpaceDN w:val="0"/>
      <w:adjustRightInd w:val="0"/>
    </w:pPr>
    <w:rPr>
      <w:rFonts w:ascii="Symbol" w:hAnsi="Symbol" w:eastAsia="宋体" w:cs="Symbol"/>
      <w:snapToGrid/>
      <w:color w:val="000000"/>
      <w:sz w:val="24"/>
      <w:szCs w:val="24"/>
      <w:lang w:val="en-US" w:eastAsia="zh-CN" w:bidi="ar-SA"/>
    </w:rPr>
  </w:style>
  <w:style w:type="paragraph" w:customStyle="1" w:styleId="220">
    <w:name w:val="xl4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Calibri" w:hAnsi="Calibri" w:eastAsia="Arial Unicode MS" w:cs="Times New Roman"/>
      <w:b/>
      <w:bCs/>
      <w:snapToGrid/>
      <w:sz w:val="20"/>
      <w:szCs w:val="20"/>
      <w:lang w:eastAsia="zh-CN"/>
    </w:rPr>
  </w:style>
  <w:style w:type="paragraph" w:customStyle="1" w:styleId="221">
    <w:name w:val="Char Char Char Char Char Char Char Char Char Char Char Char Char Char Char Char1"/>
    <w:basedOn w:val="1"/>
    <w:qFormat/>
    <w:uiPriority w:val="0"/>
    <w:pPr>
      <w:kinsoku/>
      <w:autoSpaceDE/>
      <w:autoSpaceDN/>
      <w:adjustRightInd/>
      <w:snapToGrid/>
      <w:spacing w:after="160" w:line="240" w:lineRule="exact"/>
      <w:jc w:val="center"/>
      <w:textAlignment w:val="auto"/>
    </w:pPr>
    <w:rPr>
      <w:rFonts w:ascii="宋体" w:hAnsi="宋体" w:eastAsia="宋体" w:cs="Times New Roman"/>
      <w:b/>
      <w:snapToGrid/>
      <w:color w:val="auto"/>
      <w:sz w:val="30"/>
      <w:szCs w:val="30"/>
    </w:rPr>
  </w:style>
  <w:style w:type="paragraph" w:customStyle="1" w:styleId="222">
    <w:name w:val="default"/>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223">
    <w:name w:val="Char Char Char1 Char"/>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24">
    <w:name w:val="Char3"/>
    <w:basedOn w:val="1"/>
    <w:qFormat/>
    <w:uiPriority w:val="0"/>
    <w:pPr>
      <w:widowControl w:val="0"/>
      <w:tabs>
        <w:tab w:val="left" w:pos="360"/>
      </w:tabs>
      <w:kinsoku/>
      <w:autoSpaceDE/>
      <w:autoSpaceDN/>
      <w:adjustRightInd/>
      <w:snapToGrid/>
      <w:jc w:val="both"/>
      <w:textAlignment w:val="auto"/>
    </w:pPr>
    <w:rPr>
      <w:rFonts w:ascii="Calibri" w:hAnsi="Calibri" w:eastAsia="宋体" w:cs="Times New Roman"/>
      <w:snapToGrid/>
      <w:color w:val="auto"/>
      <w:kern w:val="2"/>
      <w:sz w:val="24"/>
      <w:szCs w:val="24"/>
      <w:lang w:eastAsia="zh-CN"/>
    </w:rPr>
  </w:style>
  <w:style w:type="paragraph" w:customStyle="1" w:styleId="225">
    <w:name w:val="xl44"/>
    <w:basedOn w:val="1"/>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snapToGrid/>
      <w:color w:val="auto"/>
      <w:sz w:val="24"/>
      <w:szCs w:val="24"/>
      <w:lang w:eastAsia="zh-CN"/>
    </w:rPr>
  </w:style>
  <w:style w:type="paragraph" w:customStyle="1" w:styleId="226">
    <w:name w:val="1名"/>
    <w:basedOn w:val="1"/>
    <w:qFormat/>
    <w:uiPriority w:val="0"/>
    <w:pPr>
      <w:widowControl w:val="0"/>
      <w:numPr>
        <w:ilvl w:val="0"/>
        <w:numId w:val="4"/>
      </w:numPr>
      <w:tabs>
        <w:tab w:val="left" w:pos="360"/>
      </w:tabs>
      <w:kinsoku/>
      <w:autoSpaceDE/>
      <w:autoSpaceDN/>
      <w:adjustRightInd/>
      <w:snapToGrid/>
      <w:spacing w:before="120"/>
      <w:jc w:val="both"/>
      <w:textAlignment w:val="auto"/>
    </w:pPr>
    <w:rPr>
      <w:rFonts w:ascii="宋体" w:hAnsi="Calibri" w:eastAsia="宋体" w:cs="Times New Roman"/>
      <w:snapToGrid/>
      <w:color w:val="auto"/>
      <w:kern w:val="2"/>
      <w:sz w:val="28"/>
      <w:szCs w:val="20"/>
      <w:lang w:eastAsia="zh-CN"/>
    </w:rPr>
  </w:style>
  <w:style w:type="paragraph" w:customStyle="1" w:styleId="227">
    <w:name w:val="font9"/>
    <w:basedOn w:val="1"/>
    <w:qFormat/>
    <w:uiPriority w:val="0"/>
    <w:pPr>
      <w:kinsoku/>
      <w:autoSpaceDE/>
      <w:autoSpaceDN/>
      <w:adjustRightInd/>
      <w:snapToGrid/>
      <w:spacing w:before="100" w:beforeAutospacing="1" w:after="100" w:afterAutospacing="1"/>
      <w:textAlignment w:val="auto"/>
    </w:pPr>
    <w:rPr>
      <w:rFonts w:hint="eastAsia" w:ascii="宋体" w:hAnsi="宋体" w:eastAsia="宋体" w:cs="Arial Unicode MS"/>
      <w:snapToGrid/>
      <w:sz w:val="20"/>
      <w:szCs w:val="20"/>
      <w:lang w:eastAsia="zh-CN"/>
    </w:rPr>
  </w:style>
  <w:style w:type="paragraph" w:customStyle="1" w:styleId="228">
    <w:name w:val="列出段落2"/>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paragraph" w:customStyle="1" w:styleId="229">
    <w:name w:val="项目编号3"/>
    <w:basedOn w:val="178"/>
    <w:qFormat/>
    <w:uiPriority w:val="0"/>
    <w:pPr>
      <w:numPr>
        <w:ilvl w:val="0"/>
        <w:numId w:val="5"/>
      </w:numPr>
    </w:pPr>
  </w:style>
  <w:style w:type="paragraph" w:customStyle="1" w:styleId="230">
    <w:name w:val="Char Char Char1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31">
    <w:name w:val="表格文字"/>
    <w:basedOn w:val="20"/>
    <w:qFormat/>
    <w:uiPriority w:val="99"/>
    <w:pPr>
      <w:spacing w:before="20" w:after="20"/>
      <w:ind w:left="0" w:leftChars="0"/>
    </w:pPr>
    <w:rPr>
      <w:rFonts w:ascii="Century Gothic" w:hAnsi="Century Gothic"/>
      <w:sz w:val="20"/>
      <w:szCs w:val="20"/>
    </w:rPr>
  </w:style>
  <w:style w:type="paragraph" w:customStyle="1" w:styleId="232">
    <w:name w:val="Char Char Char Char Char Char Char Char Char Char"/>
    <w:basedOn w:val="1"/>
    <w:qFormat/>
    <w:uiPriority w:val="0"/>
    <w:pPr>
      <w:widowControl w:val="0"/>
      <w:kinsoku/>
      <w:autoSpaceDE/>
      <w:autoSpaceDN/>
      <w:adjustRightInd/>
      <w:snapToGrid/>
      <w:jc w:val="both"/>
      <w:textAlignment w:val="auto"/>
    </w:pPr>
    <w:rPr>
      <w:rFonts w:ascii="Calibri" w:hAnsi="Calibri" w:eastAsia="宋体" w:cs="Times New Roman"/>
      <w:snapToGrid/>
      <w:color w:val="auto"/>
      <w:kern w:val="2"/>
      <w:szCs w:val="24"/>
      <w:lang w:eastAsia="zh-CN"/>
    </w:rPr>
  </w:style>
  <w:style w:type="paragraph" w:customStyle="1" w:styleId="233">
    <w:name w:val="Char Char Char Char Char Char Char2"/>
    <w:basedOn w:val="1"/>
    <w:autoRedefine/>
    <w:qFormat/>
    <w:uiPriority w:val="0"/>
    <w:pPr>
      <w:widowControl w:val="0"/>
      <w:kinsoku/>
      <w:autoSpaceDE/>
      <w:autoSpaceDN/>
      <w:adjustRightInd/>
      <w:spacing w:line="360" w:lineRule="auto"/>
      <w:ind w:firstLine="200" w:firstLineChars="200"/>
      <w:jc w:val="both"/>
      <w:textAlignment w:val="auto"/>
    </w:pPr>
    <w:rPr>
      <w:rFonts w:ascii="Calibri" w:hAnsi="Calibri" w:eastAsia="仿宋_GB2312" w:cs="Times New Roman"/>
      <w:snapToGrid/>
      <w:color w:val="auto"/>
      <w:kern w:val="2"/>
      <w:sz w:val="24"/>
      <w:szCs w:val="24"/>
      <w:lang w:eastAsia="zh-CN"/>
    </w:rPr>
  </w:style>
  <w:style w:type="paragraph" w:customStyle="1" w:styleId="234">
    <w:name w:val="Char Char Char Char Char Char Char Char Char Char1"/>
    <w:basedOn w:val="1"/>
    <w:qFormat/>
    <w:uiPriority w:val="0"/>
    <w:pPr>
      <w:widowControl w:val="0"/>
      <w:kinsoku/>
      <w:autoSpaceDE/>
      <w:autoSpaceDN/>
      <w:adjustRightInd/>
      <w:snapToGrid/>
      <w:jc w:val="both"/>
      <w:textAlignment w:val="auto"/>
    </w:pPr>
    <w:rPr>
      <w:rFonts w:ascii="宋体" w:hAnsi="宋体" w:eastAsia="宋体" w:cs="Courier New"/>
      <w:snapToGrid/>
      <w:color w:val="auto"/>
      <w:kern w:val="2"/>
      <w:sz w:val="32"/>
      <w:szCs w:val="32"/>
      <w:lang w:eastAsia="zh-CN"/>
    </w:rPr>
  </w:style>
  <w:style w:type="paragraph" w:customStyle="1" w:styleId="235">
    <w:name w:val="Char Char1 Char Char Char Char Char Char Char Char"/>
    <w:basedOn w:val="1"/>
    <w:autoRedefine/>
    <w:qFormat/>
    <w:uiPriority w:val="0"/>
    <w:pPr>
      <w:kinsoku/>
      <w:autoSpaceDE/>
      <w:autoSpaceDN/>
      <w:adjustRightInd/>
      <w:snapToGrid/>
      <w:spacing w:after="160" w:line="240" w:lineRule="exact"/>
      <w:textAlignment w:val="auto"/>
    </w:pPr>
    <w:rPr>
      <w:rFonts w:ascii="Verdana" w:hAnsi="Verdana" w:eastAsia="宋体" w:cs="Times New Roman"/>
      <w:snapToGrid/>
      <w:color w:val="auto"/>
      <w:sz w:val="20"/>
      <w:szCs w:val="20"/>
    </w:rPr>
  </w:style>
  <w:style w:type="paragraph" w:customStyle="1" w:styleId="236">
    <w:name w:val="Char1"/>
    <w:basedOn w:val="1"/>
    <w:autoRedefine/>
    <w:qFormat/>
    <w:uiPriority w:val="99"/>
    <w:pPr>
      <w:widowControl w:val="0"/>
      <w:tabs>
        <w:tab w:val="left" w:pos="360"/>
      </w:tabs>
      <w:kinsoku/>
      <w:autoSpaceDE/>
      <w:autoSpaceDN/>
      <w:adjustRightInd/>
      <w:snapToGrid/>
      <w:jc w:val="both"/>
      <w:textAlignment w:val="auto"/>
    </w:pPr>
    <w:rPr>
      <w:rFonts w:ascii="Calibri" w:hAnsi="Calibri" w:eastAsia="宋体" w:cs="Times New Roman"/>
      <w:snapToGrid/>
      <w:color w:val="auto"/>
      <w:kern w:val="2"/>
      <w:sz w:val="24"/>
      <w:szCs w:val="24"/>
      <w:lang w:eastAsia="zh-CN"/>
    </w:rPr>
  </w:style>
  <w:style w:type="paragraph" w:customStyle="1" w:styleId="237">
    <w:name w:val="正文文本样式 加粗"/>
    <w:basedOn w:val="178"/>
    <w:qFormat/>
    <w:uiPriority w:val="0"/>
    <w:rPr>
      <w:b/>
    </w:rPr>
  </w:style>
  <w:style w:type="paragraph" w:customStyle="1" w:styleId="238">
    <w:name w:val="正文列项_字母"/>
    <w:basedOn w:val="1"/>
    <w:qFormat/>
    <w:uiPriority w:val="0"/>
    <w:pPr>
      <w:widowControl w:val="0"/>
      <w:numPr>
        <w:ilvl w:val="6"/>
        <w:numId w:val="1"/>
      </w:numPr>
      <w:kinsoku/>
      <w:adjustRightInd/>
      <w:snapToGrid/>
      <w:spacing w:line="460" w:lineRule="exact"/>
      <w:ind w:left="480" w:leftChars="300" w:hanging="180" w:hangingChars="180"/>
      <w:jc w:val="both"/>
      <w:textAlignment w:val="auto"/>
      <w:outlineLvl w:val="6"/>
    </w:pPr>
    <w:rPr>
      <w:rFonts w:ascii="宋体" w:hAnsi="Calibri" w:eastAsia="宋体" w:cs="Times New Roman"/>
      <w:snapToGrid/>
      <w:color w:val="auto"/>
      <w:sz w:val="28"/>
      <w:szCs w:val="20"/>
      <w:lang w:eastAsia="zh-CN"/>
    </w:rPr>
  </w:style>
  <w:style w:type="paragraph" w:customStyle="1" w:styleId="239">
    <w:name w:val="修订1"/>
    <w:qFormat/>
    <w:uiPriority w:val="99"/>
    <w:rPr>
      <w:rFonts w:ascii="Calibri" w:hAnsi="Calibri" w:eastAsia="宋体" w:cs="Times New Roman"/>
      <w:snapToGrid/>
      <w:color w:val="auto"/>
      <w:kern w:val="2"/>
      <w:sz w:val="21"/>
      <w:szCs w:val="24"/>
      <w:lang w:val="en-US" w:eastAsia="zh-CN" w:bidi="ar-SA"/>
    </w:rPr>
  </w:style>
  <w:style w:type="paragraph" w:customStyle="1" w:styleId="240">
    <w:name w:val="Char Char4"/>
    <w:basedOn w:val="1"/>
    <w:qFormat/>
    <w:uiPriority w:val="0"/>
    <w:pPr>
      <w:kinsoku/>
      <w:autoSpaceDE/>
      <w:autoSpaceDN/>
      <w:adjustRightInd/>
      <w:snapToGrid/>
      <w:spacing w:line="400" w:lineRule="exact"/>
      <w:jc w:val="center"/>
      <w:textAlignment w:val="auto"/>
    </w:pPr>
    <w:rPr>
      <w:rFonts w:ascii="Calibri" w:hAnsi="Calibri" w:eastAsia="宋体" w:cs="Times New Roman"/>
      <w:snapToGrid/>
      <w:color w:val="auto"/>
      <w:kern w:val="2"/>
      <w:szCs w:val="24"/>
      <w:lang w:eastAsia="zh-CN"/>
    </w:rPr>
  </w:style>
  <w:style w:type="paragraph" w:customStyle="1" w:styleId="241">
    <w:name w:val="xl28"/>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snapToGrid/>
      <w:sz w:val="20"/>
      <w:szCs w:val="20"/>
      <w:lang w:eastAsia="zh-CN"/>
    </w:rPr>
  </w:style>
  <w:style w:type="paragraph" w:customStyle="1" w:styleId="242">
    <w:name w:val="xl47"/>
    <w:basedOn w:val="1"/>
    <w:autoRedefine/>
    <w:qFormat/>
    <w:uiPriority w:val="0"/>
    <w:pPr>
      <w:pBdr>
        <w:top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243">
    <w:name w:val="图例"/>
    <w:basedOn w:val="1"/>
    <w:autoRedefine/>
    <w:qFormat/>
    <w:uiPriority w:val="0"/>
    <w:pPr>
      <w:widowControl w:val="0"/>
      <w:kinsoku/>
      <w:autoSpaceDE/>
      <w:autoSpaceDN/>
      <w:adjustRightInd/>
      <w:snapToGrid/>
      <w:spacing w:before="120" w:after="120" w:line="360" w:lineRule="auto"/>
      <w:jc w:val="center"/>
      <w:textAlignment w:val="auto"/>
    </w:pPr>
    <w:rPr>
      <w:rFonts w:ascii="Calibri" w:hAnsi="Calibri" w:eastAsia="仿宋_GB2312" w:cs="Times New Roman"/>
      <w:b/>
      <w:snapToGrid/>
      <w:color w:val="auto"/>
      <w:kern w:val="2"/>
      <w:sz w:val="24"/>
      <w:szCs w:val="20"/>
      <w:lang w:eastAsia="zh-CN"/>
    </w:rPr>
  </w:style>
  <w:style w:type="paragraph" w:customStyle="1" w:styleId="244">
    <w:name w:val="默认段落字体 Para Char Char Char Char"/>
    <w:basedOn w:val="1"/>
    <w:autoRedefine/>
    <w:qFormat/>
    <w:uiPriority w:val="0"/>
    <w:pPr>
      <w:widowControl w:val="0"/>
      <w:kinsoku/>
      <w:autoSpaceDE/>
      <w:autoSpaceDN/>
      <w:adjustRightInd/>
      <w:snapToGrid/>
      <w:jc w:val="both"/>
      <w:textAlignment w:val="auto"/>
    </w:pPr>
    <w:rPr>
      <w:rFonts w:eastAsia="宋体"/>
      <w:snapToGrid/>
      <w:color w:val="auto"/>
      <w:kern w:val="2"/>
      <w:lang w:eastAsia="zh-CN"/>
    </w:rPr>
  </w:style>
  <w:style w:type="paragraph" w:customStyle="1" w:styleId="245">
    <w:name w:val="Char Char41"/>
    <w:basedOn w:val="1"/>
    <w:qFormat/>
    <w:uiPriority w:val="0"/>
    <w:pPr>
      <w:kinsoku/>
      <w:autoSpaceDE/>
      <w:autoSpaceDN/>
      <w:adjustRightInd/>
      <w:snapToGrid/>
      <w:spacing w:line="400" w:lineRule="exact"/>
      <w:jc w:val="center"/>
      <w:textAlignment w:val="auto"/>
    </w:pPr>
    <w:rPr>
      <w:rFonts w:ascii="Calibri" w:hAnsi="Calibri" w:eastAsia="宋体" w:cs="Times New Roman"/>
      <w:snapToGrid/>
      <w:color w:val="auto"/>
      <w:kern w:val="2"/>
      <w:szCs w:val="24"/>
      <w:lang w:eastAsia="zh-CN"/>
    </w:rPr>
  </w:style>
  <w:style w:type="paragraph" w:customStyle="1" w:styleId="246">
    <w:name w:val="xl48"/>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b/>
      <w:bCs/>
      <w:snapToGrid/>
      <w:sz w:val="22"/>
      <w:szCs w:val="22"/>
      <w:lang w:eastAsia="zh-CN"/>
    </w:rPr>
  </w:style>
  <w:style w:type="paragraph" w:customStyle="1" w:styleId="247">
    <w:name w:val="Table Paragraph"/>
    <w:basedOn w:val="1"/>
    <w:qFormat/>
    <w:uiPriority w:val="1"/>
    <w:pPr>
      <w:widowControl w:val="0"/>
      <w:kinsoku/>
      <w:adjustRightInd/>
      <w:snapToGrid/>
      <w:textAlignment w:val="auto"/>
    </w:pPr>
    <w:rPr>
      <w:rFonts w:ascii="宋体" w:hAnsi="宋体" w:eastAsia="宋体" w:cs="宋体"/>
      <w:snapToGrid/>
      <w:color w:val="auto"/>
      <w:sz w:val="22"/>
      <w:szCs w:val="22"/>
    </w:rPr>
  </w:style>
  <w:style w:type="paragraph" w:customStyle="1" w:styleId="248">
    <w:name w:val="xl31"/>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Calibri" w:hAnsi="Calibri" w:eastAsia="Arial Unicode MS" w:cs="Times New Roman"/>
      <w:snapToGrid/>
      <w:sz w:val="20"/>
      <w:szCs w:val="20"/>
      <w:lang w:eastAsia="zh-CN"/>
    </w:rPr>
  </w:style>
  <w:style w:type="paragraph" w:customStyle="1" w:styleId="249">
    <w:name w:val="xl53"/>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top"/>
    </w:pPr>
    <w:rPr>
      <w:rFonts w:ascii="Arial Unicode MS" w:hAnsi="Arial Unicode MS" w:eastAsia="Arial Unicode MS" w:cs="Arial Unicode MS"/>
      <w:b/>
      <w:bCs/>
      <w:snapToGrid/>
      <w:sz w:val="20"/>
      <w:szCs w:val="20"/>
      <w:lang w:eastAsia="zh-CN"/>
    </w:rPr>
  </w:style>
  <w:style w:type="paragraph" w:customStyle="1" w:styleId="250">
    <w:name w:val="Char Char Char"/>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51">
    <w:name w:val="xl50"/>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Arial Unicode MS" w:hAnsi="Arial Unicode MS" w:eastAsia="Arial Unicode MS" w:cs="Arial Unicode MS"/>
      <w:b/>
      <w:bCs/>
      <w:snapToGrid/>
      <w:sz w:val="32"/>
      <w:szCs w:val="32"/>
      <w:lang w:eastAsia="zh-CN"/>
    </w:rPr>
  </w:style>
  <w:style w:type="paragraph" w:customStyle="1" w:styleId="252">
    <w:name w:val="标题1-附件"/>
    <w:basedOn w:val="2"/>
    <w:qFormat/>
    <w:uiPriority w:val="0"/>
    <w:pPr>
      <w:jc w:val="left"/>
    </w:pPr>
    <w:rPr>
      <w:sz w:val="24"/>
      <w:szCs w:val="24"/>
    </w:rPr>
  </w:style>
  <w:style w:type="paragraph" w:customStyle="1" w:styleId="253">
    <w:name w:val="缺省文本"/>
    <w:basedOn w:val="1"/>
    <w:autoRedefine/>
    <w:qFormat/>
    <w:uiPriority w:val="0"/>
    <w:pPr>
      <w:widowControl w:val="0"/>
      <w:kinsoku/>
      <w:snapToGrid/>
      <w:textAlignment w:val="auto"/>
    </w:pPr>
    <w:rPr>
      <w:rFonts w:ascii="Calibri" w:hAnsi="Calibri" w:eastAsia="宋体" w:cs="Times New Roman"/>
      <w:snapToGrid/>
      <w:color w:val="auto"/>
      <w:sz w:val="24"/>
      <w:szCs w:val="24"/>
      <w:lang w:eastAsia="zh-CN"/>
    </w:rPr>
  </w:style>
  <w:style w:type="paragraph" w:customStyle="1" w:styleId="254">
    <w:name w:val="Char Char Char1"/>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55">
    <w:name w:val="Char Char Char Char Char Char Char1"/>
    <w:basedOn w:val="1"/>
    <w:qFormat/>
    <w:uiPriority w:val="0"/>
    <w:pPr>
      <w:widowControl w:val="0"/>
      <w:kinsoku/>
      <w:autoSpaceDE/>
      <w:autoSpaceDN/>
      <w:adjustRightInd/>
      <w:spacing w:line="360" w:lineRule="auto"/>
      <w:ind w:firstLine="200" w:firstLineChars="200"/>
      <w:jc w:val="both"/>
      <w:textAlignment w:val="auto"/>
    </w:pPr>
    <w:rPr>
      <w:rFonts w:ascii="Calibri" w:hAnsi="Calibri" w:eastAsia="仿宋_GB2312" w:cs="Times New Roman"/>
      <w:snapToGrid/>
      <w:color w:val="auto"/>
      <w:kern w:val="2"/>
      <w:sz w:val="24"/>
      <w:szCs w:val="24"/>
      <w:lang w:eastAsia="zh-CN"/>
    </w:rPr>
  </w:style>
  <w:style w:type="paragraph" w:customStyle="1" w:styleId="256">
    <w:name w:val="正文须知-1级"/>
    <w:basedOn w:val="1"/>
    <w:next w:val="1"/>
    <w:autoRedefine/>
    <w:qFormat/>
    <w:uiPriority w:val="0"/>
    <w:pPr>
      <w:widowControl w:val="0"/>
      <w:numPr>
        <w:ilvl w:val="0"/>
        <w:numId w:val="6"/>
      </w:numPr>
      <w:kinsoku/>
      <w:autoSpaceDE/>
      <w:autoSpaceDN/>
      <w:spacing w:line="300" w:lineRule="auto"/>
      <w:jc w:val="both"/>
      <w:textAlignment w:val="auto"/>
    </w:pPr>
    <w:rPr>
      <w:rFonts w:ascii="宋体" w:hAnsi="Calibri" w:eastAsia="宋体" w:cs="Times New Roman"/>
      <w:snapToGrid/>
      <w:color w:val="auto"/>
      <w:kern w:val="2"/>
      <w:sz w:val="24"/>
      <w:lang w:eastAsia="zh-CN"/>
    </w:rPr>
  </w:style>
  <w:style w:type="paragraph" w:customStyle="1" w:styleId="257">
    <w:name w:val="xl51"/>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both"/>
      <w:textAlignment w:val="top"/>
    </w:pPr>
    <w:rPr>
      <w:rFonts w:ascii="Arial Unicode MS" w:hAnsi="Arial Unicode MS" w:eastAsia="Arial Unicode MS" w:cs="Arial Unicode MS"/>
      <w:b/>
      <w:bCs/>
      <w:snapToGrid/>
      <w:sz w:val="20"/>
      <w:szCs w:val="20"/>
      <w:lang w:eastAsia="zh-CN"/>
    </w:rPr>
  </w:style>
  <w:style w:type="paragraph" w:customStyle="1" w:styleId="258">
    <w:name w:val="样式2"/>
    <w:basedOn w:val="43"/>
    <w:autoRedefine/>
    <w:qFormat/>
    <w:uiPriority w:val="0"/>
    <w:pPr>
      <w:spacing w:line="360" w:lineRule="auto"/>
      <w:jc w:val="center"/>
    </w:pPr>
    <w:rPr>
      <w:sz w:val="24"/>
    </w:rPr>
  </w:style>
  <w:style w:type="paragraph" w:customStyle="1" w:styleId="259">
    <w:name w:val="正文须知-2级"/>
    <w:basedOn w:val="1"/>
    <w:autoRedefine/>
    <w:qFormat/>
    <w:uiPriority w:val="0"/>
    <w:pPr>
      <w:widowControl w:val="0"/>
      <w:numPr>
        <w:ilvl w:val="1"/>
        <w:numId w:val="6"/>
      </w:numPr>
      <w:kinsoku/>
      <w:autoSpaceDE/>
      <w:autoSpaceDN/>
      <w:spacing w:line="300" w:lineRule="auto"/>
      <w:jc w:val="both"/>
      <w:textAlignment w:val="auto"/>
    </w:pPr>
    <w:rPr>
      <w:rFonts w:ascii="宋体" w:hAnsi="Calibri" w:eastAsia="宋体" w:cs="Times New Roman"/>
      <w:snapToGrid/>
      <w:color w:val="auto"/>
      <w:kern w:val="2"/>
      <w:sz w:val="24"/>
      <w:lang w:eastAsia="zh-CN"/>
    </w:rPr>
  </w:style>
  <w:style w:type="paragraph" w:customStyle="1" w:styleId="260">
    <w:name w:val="xl24"/>
    <w:basedOn w:val="1"/>
    <w:autoRedefine/>
    <w:qFormat/>
    <w:uiPriority w:val="99"/>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Arial Unicode MS" w:hAnsi="Arial Unicode MS" w:eastAsia="Arial Unicode MS" w:cs="Arial Unicode MS"/>
      <w:b/>
      <w:bCs/>
      <w:snapToGrid/>
      <w:sz w:val="20"/>
      <w:szCs w:val="20"/>
      <w:lang w:eastAsia="zh-CN"/>
    </w:rPr>
  </w:style>
  <w:style w:type="paragraph" w:customStyle="1" w:styleId="261">
    <w:name w:val="无标题条"/>
    <w:next w:val="1"/>
    <w:autoRedefine/>
    <w:qFormat/>
    <w:uiPriority w:val="0"/>
    <w:pPr>
      <w:jc w:val="both"/>
    </w:pPr>
    <w:rPr>
      <w:rFonts w:ascii="Calibri" w:hAnsi="Calibri" w:eastAsia="宋体" w:cs="Times New Roman"/>
      <w:snapToGrid/>
      <w:color w:val="auto"/>
      <w:sz w:val="21"/>
      <w:szCs w:val="20"/>
      <w:lang w:val="en-US" w:eastAsia="zh-CN" w:bidi="ar-SA"/>
    </w:rPr>
  </w:style>
  <w:style w:type="paragraph" w:customStyle="1" w:styleId="262">
    <w:name w:val="xl29"/>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Calibri" w:hAnsi="Calibri" w:eastAsia="宋体" w:cs="Times New Roman"/>
      <w:snapToGrid/>
      <w:color w:val="auto"/>
      <w:sz w:val="20"/>
      <w:szCs w:val="20"/>
      <w:lang w:eastAsia="zh-CN"/>
    </w:rPr>
  </w:style>
  <w:style w:type="paragraph" w:customStyle="1" w:styleId="263">
    <w:name w:val="正文 + 楷体_GB2312"/>
    <w:basedOn w:val="1"/>
    <w:autoRedefine/>
    <w:qFormat/>
    <w:uiPriority w:val="0"/>
    <w:pPr>
      <w:kinsoku/>
      <w:autoSpaceDE/>
      <w:autoSpaceDN/>
      <w:adjustRightInd/>
      <w:snapToGrid/>
      <w:textAlignment w:val="auto"/>
    </w:pPr>
    <w:rPr>
      <w:rFonts w:ascii="楷体_GB2312" w:hAnsi="Calibri" w:eastAsia="楷体_GB2312"/>
      <w:snapToGrid/>
      <w:color w:val="auto"/>
      <w:sz w:val="24"/>
      <w:szCs w:val="24"/>
      <w:lang w:eastAsia="zh-CN"/>
    </w:rPr>
  </w:style>
  <w:style w:type="paragraph" w:customStyle="1" w:styleId="264">
    <w:name w:val="xl34"/>
    <w:basedOn w:val="1"/>
    <w:autoRedefine/>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center"/>
    </w:pPr>
    <w:rPr>
      <w:rFonts w:ascii="Calibri" w:hAnsi="Calibri" w:eastAsia="宋体" w:cs="Times New Roman"/>
      <w:snapToGrid/>
      <w:color w:val="FF6600"/>
      <w:sz w:val="20"/>
      <w:szCs w:val="20"/>
      <w:lang w:eastAsia="zh-CN"/>
    </w:rPr>
  </w:style>
  <w:style w:type="paragraph" w:customStyle="1" w:styleId="265">
    <w:name w:val="字元 字元2"/>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66">
    <w:name w:val="1 Char Char Char Char"/>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67">
    <w:name w:val="正文文本缩进2"/>
    <w:basedOn w:val="1"/>
    <w:autoRedefine/>
    <w:qFormat/>
    <w:uiPriority w:val="0"/>
    <w:pPr>
      <w:widowControl w:val="0"/>
      <w:kinsoku/>
      <w:autoSpaceDE/>
      <w:autoSpaceDN/>
      <w:adjustRightInd/>
      <w:snapToGrid/>
      <w:spacing w:line="480" w:lineRule="exact"/>
      <w:ind w:firstLine="480" w:firstLineChars="200"/>
      <w:jc w:val="both"/>
      <w:textAlignment w:val="auto"/>
    </w:pPr>
    <w:rPr>
      <w:rFonts w:ascii="宋体" w:hAnsi="宋体" w:eastAsia="宋体" w:cs="Times New Roman"/>
      <w:snapToGrid/>
      <w:color w:val="auto"/>
      <w:sz w:val="24"/>
      <w:szCs w:val="24"/>
      <w:lang w:val="zh-CN" w:eastAsia="zh-CN"/>
    </w:rPr>
  </w:style>
  <w:style w:type="paragraph" w:customStyle="1" w:styleId="268">
    <w:name w:val="列出段落1"/>
    <w:basedOn w:val="1"/>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2"/>
      <w:lang w:eastAsia="zh-CN"/>
    </w:rPr>
  </w:style>
  <w:style w:type="paragraph" w:customStyle="1" w:styleId="269">
    <w:name w:val="字元 字元1"/>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70">
    <w:name w:val="Char Char1 Char Char Char Char Char Char1"/>
    <w:basedOn w:val="1"/>
    <w:qFormat/>
    <w:uiPriority w:val="0"/>
    <w:pPr>
      <w:kinsoku/>
      <w:autoSpaceDE/>
      <w:autoSpaceDN/>
      <w:adjustRightInd/>
      <w:snapToGrid/>
      <w:spacing w:after="160" w:line="240" w:lineRule="exact"/>
      <w:textAlignment w:val="auto"/>
    </w:pPr>
    <w:rPr>
      <w:rFonts w:ascii="Verdana" w:hAnsi="Verdana" w:eastAsia="仿宋_GB2312" w:cs="Times New Roman"/>
      <w:snapToGrid/>
      <w:color w:val="auto"/>
      <w:sz w:val="24"/>
      <w:szCs w:val="20"/>
    </w:rPr>
  </w:style>
  <w:style w:type="paragraph" w:customStyle="1" w:styleId="271">
    <w:name w:val="_Style 160"/>
    <w:qFormat/>
    <w:uiPriority w:val="0"/>
    <w:rPr>
      <w:rFonts w:ascii="Calibri" w:hAnsi="Calibri" w:eastAsia="宋体" w:cs="Times New Roman"/>
      <w:snapToGrid/>
      <w:color w:val="auto"/>
      <w:kern w:val="2"/>
      <w:sz w:val="21"/>
      <w:szCs w:val="24"/>
      <w:lang w:val="en-US" w:eastAsia="zh-CN" w:bidi="ar-SA"/>
    </w:rPr>
  </w:style>
  <w:style w:type="paragraph" w:customStyle="1" w:styleId="272">
    <w:name w:val="Char Char Char1 Char2"/>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73">
    <w:name w:val="Char21"/>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74">
    <w:name w:val="正文缩进2"/>
    <w:basedOn w:val="1"/>
    <w:autoRedefine/>
    <w:qFormat/>
    <w:uiPriority w:val="0"/>
    <w:pPr>
      <w:kinsoku/>
      <w:autoSpaceDE/>
      <w:autoSpaceDN/>
      <w:spacing w:line="480" w:lineRule="exact"/>
      <w:ind w:firstLine="567"/>
      <w:jc w:val="both"/>
      <w:textAlignment w:val="auto"/>
    </w:pPr>
    <w:rPr>
      <w:rFonts w:ascii="宋体" w:hAnsi="Calibri" w:eastAsia="宋体" w:cs="Times New Roman"/>
      <w:kern w:val="28"/>
      <w:sz w:val="28"/>
      <w:szCs w:val="20"/>
      <w:lang w:val="zh-CN" w:eastAsia="zh-CN"/>
    </w:rPr>
  </w:style>
  <w:style w:type="paragraph" w:customStyle="1" w:styleId="275">
    <w:name w:val="Char2 Char Char Char Char Char Char"/>
    <w:basedOn w:val="1"/>
    <w:autoRedefine/>
    <w:qFormat/>
    <w:uiPriority w:val="0"/>
    <w:pPr>
      <w:kinsoku/>
      <w:autoSpaceDE/>
      <w:autoSpaceDN/>
      <w:adjustRightInd/>
      <w:snapToGrid/>
      <w:spacing w:line="400" w:lineRule="exact"/>
      <w:jc w:val="center"/>
      <w:textAlignment w:val="auto"/>
    </w:pPr>
    <w:rPr>
      <w:rFonts w:ascii="Calibri" w:hAnsi="Calibri" w:eastAsia="宋体" w:cs="Times New Roman"/>
      <w:snapToGrid/>
      <w:color w:val="auto"/>
      <w:kern w:val="2"/>
      <w:szCs w:val="24"/>
      <w:lang w:eastAsia="zh-CN"/>
    </w:rPr>
  </w:style>
  <w:style w:type="paragraph" w:customStyle="1" w:styleId="276">
    <w:name w:val="Char2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77">
    <w:name w:val="Char3 Char Char Char1"/>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78">
    <w:name w:val="Char2 Char Char Char Char Char Char1"/>
    <w:basedOn w:val="1"/>
    <w:autoRedefine/>
    <w:qFormat/>
    <w:uiPriority w:val="0"/>
    <w:pPr>
      <w:kinsoku/>
      <w:autoSpaceDE/>
      <w:autoSpaceDN/>
      <w:adjustRightInd/>
      <w:snapToGrid/>
      <w:spacing w:line="400" w:lineRule="exact"/>
      <w:jc w:val="center"/>
      <w:textAlignment w:val="auto"/>
    </w:pPr>
    <w:rPr>
      <w:rFonts w:ascii="Calibri" w:hAnsi="Calibri" w:eastAsia="宋体" w:cs="Times New Roman"/>
      <w:snapToGrid/>
      <w:color w:val="auto"/>
      <w:kern w:val="2"/>
      <w:szCs w:val="24"/>
      <w:lang w:eastAsia="zh-CN"/>
    </w:rPr>
  </w:style>
  <w:style w:type="paragraph" w:styleId="279">
    <w:name w:val="No Spacing"/>
    <w:qFormat/>
    <w:uiPriority w:val="1"/>
    <w:pPr>
      <w:widowControl w:val="0"/>
      <w:jc w:val="both"/>
    </w:pPr>
    <w:rPr>
      <w:rFonts w:ascii="Calibri" w:hAnsi="Calibri" w:eastAsia="宋体" w:cs="Times New Roman"/>
      <w:snapToGrid/>
      <w:color w:val="auto"/>
      <w:kern w:val="2"/>
      <w:sz w:val="21"/>
      <w:szCs w:val="24"/>
      <w:lang w:val="en-US" w:eastAsia="zh-CN" w:bidi="ar-SA"/>
    </w:rPr>
  </w:style>
  <w:style w:type="paragraph" w:customStyle="1" w:styleId="280">
    <w:name w:val="xl23"/>
    <w:basedOn w:val="1"/>
    <w:autoRedefine/>
    <w:qFormat/>
    <w:uiPriority w:val="0"/>
    <w:pPr>
      <w:kinsoku/>
      <w:autoSpaceDE/>
      <w:autoSpaceDN/>
      <w:adjustRightInd/>
      <w:snapToGrid/>
      <w:spacing w:before="100" w:beforeAutospacing="1" w:after="100" w:afterAutospacing="1" w:line="360" w:lineRule="auto"/>
      <w:jc w:val="both"/>
      <w:textAlignment w:val="top"/>
    </w:pPr>
    <w:rPr>
      <w:rFonts w:ascii="Calibri" w:hAnsi="Calibri" w:eastAsia="宋体" w:cs="Times New Roman"/>
      <w:snapToGrid/>
      <w:color w:val="auto"/>
      <w:sz w:val="24"/>
      <w:szCs w:val="20"/>
      <w:lang w:eastAsia="zh-CN"/>
    </w:rPr>
  </w:style>
  <w:style w:type="paragraph" w:customStyle="1" w:styleId="281">
    <w:name w:val="22222222222222"/>
    <w:basedOn w:val="1"/>
    <w:autoRedefine/>
    <w:qFormat/>
    <w:uiPriority w:val="0"/>
    <w:pPr>
      <w:kinsoku/>
      <w:autoSpaceDE/>
      <w:autoSpaceDN/>
      <w:snapToGrid/>
      <w:spacing w:line="360" w:lineRule="auto"/>
      <w:ind w:firstLine="480" w:firstLineChars="200"/>
      <w:textAlignment w:val="auto"/>
    </w:pPr>
    <w:rPr>
      <w:rFonts w:ascii="Calibri" w:hAnsi="Calibri" w:eastAsia="宋体" w:cs="Times New Roman"/>
      <w:snapToGrid/>
      <w:color w:val="FF0000"/>
      <w:sz w:val="24"/>
      <w:szCs w:val="20"/>
      <w:lang w:eastAsia="zh-CN"/>
    </w:rPr>
  </w:style>
  <w:style w:type="paragraph" w:customStyle="1" w:styleId="282">
    <w:name w:val="Char3 Char Char Char2"/>
    <w:basedOn w:val="1"/>
    <w:autoRedefine/>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83">
    <w:name w:val="图文"/>
    <w:basedOn w:val="1"/>
    <w:autoRedefine/>
    <w:qFormat/>
    <w:uiPriority w:val="0"/>
    <w:pPr>
      <w:widowControl w:val="0"/>
      <w:kinsoku/>
      <w:autoSpaceDE/>
      <w:autoSpaceDN/>
      <w:spacing w:after="50" w:line="360" w:lineRule="auto"/>
      <w:jc w:val="both"/>
      <w:textAlignment w:val="auto"/>
    </w:pPr>
    <w:rPr>
      <w:rFonts w:ascii="Calibri" w:hAnsi="Calibri" w:eastAsia="宋体" w:cs="Times New Roman"/>
      <w:snapToGrid/>
      <w:color w:val="auto"/>
      <w:kern w:val="2"/>
      <w:sz w:val="24"/>
      <w:szCs w:val="24"/>
      <w:lang w:eastAsia="zh-CN"/>
    </w:rPr>
  </w:style>
  <w:style w:type="paragraph" w:customStyle="1" w:styleId="284">
    <w:name w:val="样式 标题 2 + Times New Roman 四号 非加粗 段前: 5 磅 段后: 0 磅 行距: 固定值 20..."/>
    <w:basedOn w:val="3"/>
    <w:link w:val="338"/>
    <w:autoRedefine/>
    <w:qFormat/>
    <w:uiPriority w:val="99"/>
    <w:pPr>
      <w:autoSpaceDE/>
      <w:autoSpaceDN/>
      <w:adjustRightInd/>
      <w:spacing w:before="260" w:beforeLines="50" w:after="260" w:afterLines="50" w:line="360" w:lineRule="auto"/>
      <w:jc w:val="both"/>
    </w:pPr>
    <w:rPr>
      <w:rFonts w:ascii="宋体" w:hAnsi="Times New Roman" w:eastAsia="宋体" w:cs="宋体"/>
      <w:b w:val="0"/>
      <w:kern w:val="2"/>
      <w:sz w:val="28"/>
    </w:rPr>
  </w:style>
  <w:style w:type="paragraph" w:customStyle="1" w:styleId="285">
    <w:name w:val="正文须知-3级"/>
    <w:basedOn w:val="1"/>
    <w:autoRedefine/>
    <w:qFormat/>
    <w:uiPriority w:val="0"/>
    <w:pPr>
      <w:widowControl w:val="0"/>
      <w:numPr>
        <w:ilvl w:val="2"/>
        <w:numId w:val="6"/>
      </w:numPr>
      <w:kinsoku/>
      <w:autoSpaceDE/>
      <w:autoSpaceDN/>
      <w:spacing w:line="300" w:lineRule="auto"/>
      <w:ind w:hanging="355" w:hangingChars="355"/>
      <w:jc w:val="both"/>
      <w:textAlignment w:val="auto"/>
    </w:pPr>
    <w:rPr>
      <w:rFonts w:ascii="宋体" w:hAnsi="Calibri" w:eastAsia="宋体" w:cs="Times New Roman"/>
      <w:snapToGrid/>
      <w:color w:val="auto"/>
      <w:kern w:val="2"/>
      <w:sz w:val="24"/>
      <w:lang w:eastAsia="zh-CN"/>
    </w:rPr>
  </w:style>
  <w:style w:type="paragraph" w:customStyle="1" w:styleId="286">
    <w:name w:val="表格1"/>
    <w:basedOn w:val="1"/>
    <w:autoRedefine/>
    <w:qFormat/>
    <w:uiPriority w:val="0"/>
    <w:pPr>
      <w:widowControl w:val="0"/>
      <w:kinsoku/>
      <w:autoSpaceDE/>
      <w:autoSpaceDN/>
      <w:adjustRightInd/>
      <w:snapToGrid/>
      <w:ind w:firstLine="480" w:firstLineChars="200"/>
      <w:jc w:val="center"/>
      <w:textAlignment w:val="auto"/>
    </w:pPr>
    <w:rPr>
      <w:rFonts w:ascii="Calibri" w:hAnsi="Calibri" w:eastAsia="宋体" w:cs="Times New Roman"/>
      <w:snapToGrid/>
      <w:color w:val="auto"/>
      <w:kern w:val="2"/>
      <w:sz w:val="24"/>
      <w:szCs w:val="20"/>
      <w:lang w:eastAsia="zh-CN"/>
    </w:rPr>
  </w:style>
  <w:style w:type="paragraph" w:customStyle="1" w:styleId="287">
    <w:name w:val="Char Char Char2"/>
    <w:basedOn w:val="1"/>
    <w:qFormat/>
    <w:uiPriority w:val="0"/>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288">
    <w:name w:val="Char Char Char Char Char Char Char Char Char Char2"/>
    <w:basedOn w:val="1"/>
    <w:autoRedefine/>
    <w:qFormat/>
    <w:uiPriority w:val="0"/>
    <w:pPr>
      <w:widowControl w:val="0"/>
      <w:kinsoku/>
      <w:autoSpaceDE/>
      <w:autoSpaceDN/>
      <w:adjustRightInd/>
      <w:snapToGrid/>
      <w:jc w:val="both"/>
      <w:textAlignment w:val="auto"/>
    </w:pPr>
    <w:rPr>
      <w:rFonts w:ascii="宋体" w:hAnsi="宋体" w:eastAsia="宋体" w:cs="Courier New"/>
      <w:snapToGrid/>
      <w:color w:val="auto"/>
      <w:kern w:val="2"/>
      <w:sz w:val="32"/>
      <w:szCs w:val="32"/>
      <w:lang w:eastAsia="zh-CN"/>
    </w:rPr>
  </w:style>
  <w:style w:type="paragraph" w:customStyle="1" w:styleId="289">
    <w:name w:val="样式 标题 3 + (中文) 黑体 小四 非加粗 段前: 7.8 磅 段后: 0 磅 行距: 固定值 20 磅"/>
    <w:basedOn w:val="4"/>
    <w:link w:val="354"/>
    <w:autoRedefine/>
    <w:qFormat/>
    <w:uiPriority w:val="0"/>
    <w:pPr>
      <w:autoSpaceDE/>
      <w:autoSpaceDN/>
      <w:adjustRightInd/>
      <w:spacing w:before="260" w:beforeLines="50" w:after="260" w:afterLines="50" w:line="360" w:lineRule="auto"/>
      <w:jc w:val="both"/>
    </w:pPr>
    <w:rPr>
      <w:b w:val="0"/>
      <w:u w:val="none"/>
    </w:rPr>
  </w:style>
  <w:style w:type="paragraph" w:customStyle="1" w:styleId="290">
    <w:name w:val="正文文本1"/>
    <w:basedOn w:val="1"/>
    <w:link w:val="304"/>
    <w:autoRedefine/>
    <w:qFormat/>
    <w:uiPriority w:val="0"/>
    <w:pPr>
      <w:widowControl w:val="0"/>
      <w:shd w:val="clear" w:color="auto" w:fill="FFFFFF"/>
      <w:kinsoku/>
      <w:autoSpaceDE/>
      <w:autoSpaceDN/>
      <w:adjustRightInd/>
      <w:snapToGrid/>
      <w:spacing w:line="480" w:lineRule="auto"/>
      <w:ind w:firstLine="400"/>
      <w:jc w:val="both"/>
      <w:textAlignment w:val="auto"/>
    </w:pPr>
    <w:rPr>
      <w:rFonts w:ascii="宋体" w:hAnsi="宋体" w:eastAsia="宋体" w:cs="宋体"/>
      <w:snapToGrid/>
      <w:color w:val="auto"/>
      <w:kern w:val="2"/>
      <w:sz w:val="20"/>
      <w:szCs w:val="20"/>
      <w:lang w:val="zh-CN" w:eastAsia="zh-CN" w:bidi="zh-CN"/>
    </w:rPr>
  </w:style>
  <w:style w:type="paragraph" w:customStyle="1" w:styleId="291">
    <w:name w:val="标题 #4"/>
    <w:basedOn w:val="1"/>
    <w:link w:val="310"/>
    <w:qFormat/>
    <w:uiPriority w:val="0"/>
    <w:pPr>
      <w:widowControl w:val="0"/>
      <w:shd w:val="clear" w:color="auto" w:fill="FFFFFF"/>
      <w:kinsoku/>
      <w:autoSpaceDE/>
      <w:autoSpaceDN/>
      <w:adjustRightInd/>
      <w:snapToGrid/>
      <w:spacing w:after="120"/>
      <w:jc w:val="both"/>
      <w:textAlignment w:val="auto"/>
      <w:outlineLvl w:val="3"/>
    </w:pPr>
    <w:rPr>
      <w:rFonts w:ascii="宋体" w:hAnsi="宋体" w:eastAsia="宋体" w:cs="宋体"/>
      <w:snapToGrid/>
      <w:color w:val="auto"/>
      <w:kern w:val="2"/>
      <w:szCs w:val="22"/>
      <w:lang w:val="zh-CN" w:eastAsia="zh-CN" w:bidi="zh-CN"/>
    </w:rPr>
  </w:style>
  <w:style w:type="character" w:customStyle="1" w:styleId="292">
    <w:name w:val="正文文本 (4)_"/>
    <w:link w:val="293"/>
    <w:qFormat/>
    <w:uiPriority w:val="0"/>
    <w:rPr>
      <w:rFonts w:ascii="宋体" w:hAnsi="宋体" w:cs="宋体"/>
      <w:b/>
      <w:bCs/>
      <w:sz w:val="28"/>
      <w:szCs w:val="28"/>
      <w:shd w:val="clear" w:color="auto" w:fill="FFFFFF"/>
      <w:lang w:val="zh-CN" w:bidi="zh-CN"/>
    </w:rPr>
  </w:style>
  <w:style w:type="paragraph" w:customStyle="1" w:styleId="293">
    <w:name w:val="正文文本 (4)"/>
    <w:basedOn w:val="1"/>
    <w:link w:val="292"/>
    <w:qFormat/>
    <w:uiPriority w:val="0"/>
    <w:pPr>
      <w:widowControl w:val="0"/>
      <w:shd w:val="clear" w:color="auto" w:fill="FFFFFF"/>
      <w:kinsoku/>
      <w:autoSpaceDE/>
      <w:autoSpaceDN/>
      <w:adjustRightInd/>
      <w:snapToGrid/>
      <w:spacing w:after="1000"/>
      <w:textAlignment w:val="auto"/>
    </w:pPr>
    <w:rPr>
      <w:rFonts w:ascii="宋体" w:hAnsi="宋体" w:cs="宋体"/>
      <w:b/>
      <w:bCs/>
      <w:sz w:val="28"/>
      <w:szCs w:val="28"/>
      <w:lang w:val="zh-CN" w:bidi="zh-CN"/>
    </w:rPr>
  </w:style>
  <w:style w:type="character" w:customStyle="1" w:styleId="294">
    <w:name w:val="标题 #1_"/>
    <w:link w:val="295"/>
    <w:autoRedefine/>
    <w:qFormat/>
    <w:uiPriority w:val="0"/>
    <w:rPr>
      <w:rFonts w:ascii="宋体" w:hAnsi="宋体" w:cs="宋体"/>
      <w:b/>
      <w:bCs/>
      <w:sz w:val="44"/>
      <w:szCs w:val="44"/>
      <w:shd w:val="clear" w:color="auto" w:fill="FFFFFF"/>
      <w:lang w:val="zh-CN" w:bidi="zh-CN"/>
    </w:rPr>
  </w:style>
  <w:style w:type="paragraph" w:customStyle="1" w:styleId="295">
    <w:name w:val="标题 #1"/>
    <w:basedOn w:val="1"/>
    <w:link w:val="294"/>
    <w:qFormat/>
    <w:uiPriority w:val="0"/>
    <w:pPr>
      <w:widowControl w:val="0"/>
      <w:shd w:val="clear" w:color="auto" w:fill="FFFFFF"/>
      <w:kinsoku/>
      <w:autoSpaceDE/>
      <w:autoSpaceDN/>
      <w:adjustRightInd/>
      <w:snapToGrid/>
      <w:spacing w:after="1060" w:line="307" w:lineRule="auto"/>
      <w:jc w:val="center"/>
      <w:textAlignment w:val="auto"/>
      <w:outlineLvl w:val="0"/>
    </w:pPr>
    <w:rPr>
      <w:rFonts w:ascii="宋体" w:hAnsi="宋体" w:cs="宋体"/>
      <w:b/>
      <w:bCs/>
      <w:sz w:val="44"/>
      <w:szCs w:val="44"/>
      <w:lang w:val="zh-CN" w:bidi="zh-CN"/>
    </w:rPr>
  </w:style>
  <w:style w:type="character" w:customStyle="1" w:styleId="296">
    <w:name w:val="正文文本 (7)_"/>
    <w:link w:val="297"/>
    <w:qFormat/>
    <w:uiPriority w:val="0"/>
    <w:rPr>
      <w:rFonts w:ascii="宋体" w:hAnsi="宋体" w:cs="宋体"/>
      <w:b/>
      <w:bCs/>
      <w:sz w:val="84"/>
      <w:szCs w:val="84"/>
      <w:shd w:val="clear" w:color="auto" w:fill="FFFFFF"/>
      <w:lang w:val="zh-CN" w:bidi="zh-CN"/>
    </w:rPr>
  </w:style>
  <w:style w:type="paragraph" w:customStyle="1" w:styleId="297">
    <w:name w:val="正文文本 (7)"/>
    <w:basedOn w:val="1"/>
    <w:link w:val="296"/>
    <w:qFormat/>
    <w:uiPriority w:val="0"/>
    <w:pPr>
      <w:widowControl w:val="0"/>
      <w:shd w:val="clear" w:color="auto" w:fill="FFFFFF"/>
      <w:kinsoku/>
      <w:autoSpaceDE/>
      <w:autoSpaceDN/>
      <w:adjustRightInd/>
      <w:snapToGrid/>
      <w:spacing w:after="440"/>
      <w:jc w:val="center"/>
      <w:textAlignment w:val="auto"/>
    </w:pPr>
    <w:rPr>
      <w:rFonts w:ascii="宋体" w:hAnsi="宋体" w:cs="宋体"/>
      <w:b/>
      <w:bCs/>
      <w:sz w:val="84"/>
      <w:szCs w:val="84"/>
      <w:lang w:val="zh-CN" w:bidi="zh-CN"/>
    </w:rPr>
  </w:style>
  <w:style w:type="character" w:customStyle="1" w:styleId="298">
    <w:name w:val="正文文本 (6)_"/>
    <w:link w:val="299"/>
    <w:qFormat/>
    <w:uiPriority w:val="0"/>
    <w:rPr>
      <w:rFonts w:ascii="宋体" w:hAnsi="宋体" w:cs="宋体"/>
      <w:sz w:val="32"/>
      <w:szCs w:val="32"/>
      <w:shd w:val="clear" w:color="auto" w:fill="FFFFFF"/>
      <w:lang w:val="zh-CN" w:bidi="zh-CN"/>
    </w:rPr>
  </w:style>
  <w:style w:type="paragraph" w:customStyle="1" w:styleId="299">
    <w:name w:val="正文文本 (6)"/>
    <w:basedOn w:val="1"/>
    <w:link w:val="298"/>
    <w:qFormat/>
    <w:uiPriority w:val="0"/>
    <w:pPr>
      <w:widowControl w:val="0"/>
      <w:shd w:val="clear" w:color="auto" w:fill="FFFFFF"/>
      <w:kinsoku/>
      <w:autoSpaceDE/>
      <w:autoSpaceDN/>
      <w:adjustRightInd/>
      <w:snapToGrid/>
      <w:spacing w:after="1320"/>
      <w:jc w:val="center"/>
      <w:textAlignment w:val="auto"/>
    </w:pPr>
    <w:rPr>
      <w:rFonts w:ascii="宋体" w:hAnsi="宋体" w:cs="宋体"/>
      <w:sz w:val="32"/>
      <w:szCs w:val="32"/>
      <w:lang w:val="zh-CN" w:bidi="zh-CN"/>
    </w:rPr>
  </w:style>
  <w:style w:type="character" w:customStyle="1" w:styleId="300">
    <w:name w:val="正文文本 (5)_"/>
    <w:link w:val="301"/>
    <w:qFormat/>
    <w:uiPriority w:val="0"/>
    <w:rPr>
      <w:rFonts w:ascii="宋体" w:hAnsi="宋体" w:cs="宋体"/>
      <w:b/>
      <w:bCs/>
      <w:sz w:val="36"/>
      <w:szCs w:val="36"/>
      <w:shd w:val="clear" w:color="auto" w:fill="FFFFFF"/>
      <w:lang w:val="zh-CN" w:bidi="zh-CN"/>
    </w:rPr>
  </w:style>
  <w:style w:type="paragraph" w:customStyle="1" w:styleId="301">
    <w:name w:val="正文文本 (5)"/>
    <w:basedOn w:val="1"/>
    <w:link w:val="300"/>
    <w:qFormat/>
    <w:uiPriority w:val="0"/>
    <w:pPr>
      <w:widowControl w:val="0"/>
      <w:shd w:val="clear" w:color="auto" w:fill="FFFFFF"/>
      <w:kinsoku/>
      <w:autoSpaceDE/>
      <w:autoSpaceDN/>
      <w:adjustRightInd/>
      <w:snapToGrid/>
      <w:spacing w:after="240"/>
      <w:jc w:val="center"/>
      <w:textAlignment w:val="auto"/>
    </w:pPr>
    <w:rPr>
      <w:rFonts w:ascii="宋体" w:hAnsi="宋体" w:cs="宋体"/>
      <w:b/>
      <w:bCs/>
      <w:sz w:val="36"/>
      <w:szCs w:val="36"/>
      <w:lang w:val="zh-CN" w:bidi="zh-CN"/>
    </w:rPr>
  </w:style>
  <w:style w:type="character" w:customStyle="1" w:styleId="302">
    <w:name w:val="标题 #2_"/>
    <w:link w:val="303"/>
    <w:qFormat/>
    <w:uiPriority w:val="0"/>
    <w:rPr>
      <w:rFonts w:ascii="宋体" w:hAnsi="宋体" w:cs="宋体"/>
      <w:b/>
      <w:bCs/>
      <w:sz w:val="32"/>
      <w:szCs w:val="32"/>
      <w:shd w:val="clear" w:color="auto" w:fill="FFFFFF"/>
      <w:lang w:val="zh-CN" w:bidi="zh-CN"/>
    </w:rPr>
  </w:style>
  <w:style w:type="paragraph" w:customStyle="1" w:styleId="303">
    <w:name w:val="标题 #2"/>
    <w:basedOn w:val="1"/>
    <w:link w:val="302"/>
    <w:qFormat/>
    <w:uiPriority w:val="0"/>
    <w:pPr>
      <w:widowControl w:val="0"/>
      <w:shd w:val="clear" w:color="auto" w:fill="FFFFFF"/>
      <w:kinsoku/>
      <w:autoSpaceDE/>
      <w:autoSpaceDN/>
      <w:adjustRightInd/>
      <w:snapToGrid/>
      <w:spacing w:before="760" w:after="660"/>
      <w:jc w:val="center"/>
      <w:textAlignment w:val="auto"/>
      <w:outlineLvl w:val="1"/>
    </w:pPr>
    <w:rPr>
      <w:rFonts w:ascii="宋体" w:hAnsi="宋体" w:cs="宋体"/>
      <w:b/>
      <w:bCs/>
      <w:sz w:val="32"/>
      <w:szCs w:val="32"/>
      <w:lang w:val="zh-CN" w:bidi="zh-CN"/>
    </w:rPr>
  </w:style>
  <w:style w:type="character" w:customStyle="1" w:styleId="304">
    <w:name w:val="正文文本_"/>
    <w:link w:val="290"/>
    <w:qFormat/>
    <w:uiPriority w:val="0"/>
    <w:rPr>
      <w:rFonts w:ascii="宋体" w:hAnsi="宋体" w:eastAsia="宋体" w:cs="宋体"/>
      <w:snapToGrid/>
      <w:color w:val="auto"/>
      <w:kern w:val="2"/>
      <w:sz w:val="20"/>
      <w:szCs w:val="20"/>
      <w:shd w:val="clear" w:color="auto" w:fill="FFFFFF"/>
      <w:lang w:val="zh-CN" w:eastAsia="zh-CN" w:bidi="zh-CN"/>
    </w:rPr>
  </w:style>
  <w:style w:type="character" w:customStyle="1" w:styleId="305">
    <w:name w:val="标题 #3_"/>
    <w:link w:val="179"/>
    <w:qFormat/>
    <w:uiPriority w:val="0"/>
    <w:rPr>
      <w:rFonts w:ascii="宋体" w:hAnsi="宋体" w:eastAsia="宋体" w:cs="宋体"/>
      <w:snapToGrid/>
      <w:color w:val="auto"/>
      <w:kern w:val="2"/>
      <w:sz w:val="28"/>
      <w:szCs w:val="28"/>
      <w:shd w:val="clear" w:color="auto" w:fill="FFFFFF"/>
      <w:lang w:val="zh-CN" w:eastAsia="zh-CN" w:bidi="zh-CN"/>
    </w:rPr>
  </w:style>
  <w:style w:type="character" w:customStyle="1" w:styleId="306">
    <w:name w:val="正文文本 (2)_"/>
    <w:link w:val="307"/>
    <w:qFormat/>
    <w:uiPriority w:val="0"/>
    <w:rPr>
      <w:rFonts w:ascii="黑体" w:hAnsi="黑体" w:eastAsia="黑体" w:cs="黑体"/>
      <w:shd w:val="clear" w:color="auto" w:fill="FFFFFF"/>
      <w:lang w:val="zh-CN" w:bidi="zh-CN"/>
    </w:rPr>
  </w:style>
  <w:style w:type="paragraph" w:customStyle="1" w:styleId="307">
    <w:name w:val="正文文本 (2)"/>
    <w:basedOn w:val="1"/>
    <w:link w:val="306"/>
    <w:qFormat/>
    <w:uiPriority w:val="0"/>
    <w:pPr>
      <w:widowControl w:val="0"/>
      <w:shd w:val="clear" w:color="auto" w:fill="FFFFFF"/>
      <w:kinsoku/>
      <w:autoSpaceDE/>
      <w:autoSpaceDN/>
      <w:adjustRightInd/>
      <w:snapToGrid/>
      <w:spacing w:after="290"/>
      <w:ind w:firstLine="440"/>
      <w:textAlignment w:val="auto"/>
    </w:pPr>
    <w:rPr>
      <w:rFonts w:ascii="黑体" w:hAnsi="黑体" w:eastAsia="黑体" w:cs="黑体"/>
      <w:lang w:val="zh-CN" w:bidi="zh-CN"/>
    </w:rPr>
  </w:style>
  <w:style w:type="character" w:customStyle="1" w:styleId="308">
    <w:name w:val="其他_"/>
    <w:link w:val="309"/>
    <w:qFormat/>
    <w:uiPriority w:val="0"/>
    <w:rPr>
      <w:rFonts w:ascii="宋体" w:hAnsi="宋体" w:cs="宋体"/>
      <w:shd w:val="clear" w:color="auto" w:fill="FFFFFF"/>
      <w:lang w:val="zh-CN" w:bidi="zh-CN"/>
    </w:rPr>
  </w:style>
  <w:style w:type="paragraph" w:customStyle="1" w:styleId="309">
    <w:name w:val="其他"/>
    <w:basedOn w:val="1"/>
    <w:link w:val="308"/>
    <w:qFormat/>
    <w:uiPriority w:val="0"/>
    <w:pPr>
      <w:widowControl w:val="0"/>
      <w:shd w:val="clear" w:color="auto" w:fill="FFFFFF"/>
      <w:kinsoku/>
      <w:autoSpaceDE/>
      <w:autoSpaceDN/>
      <w:adjustRightInd/>
      <w:snapToGrid/>
      <w:spacing w:line="480" w:lineRule="auto"/>
      <w:ind w:firstLine="400"/>
      <w:textAlignment w:val="auto"/>
    </w:pPr>
    <w:rPr>
      <w:rFonts w:ascii="宋体" w:hAnsi="宋体" w:cs="宋体"/>
      <w:lang w:val="zh-CN" w:bidi="zh-CN"/>
    </w:rPr>
  </w:style>
  <w:style w:type="character" w:customStyle="1" w:styleId="310">
    <w:name w:val="标题 #4_"/>
    <w:link w:val="291"/>
    <w:qFormat/>
    <w:uiPriority w:val="0"/>
    <w:rPr>
      <w:rFonts w:ascii="宋体" w:hAnsi="宋体" w:eastAsia="宋体" w:cs="宋体"/>
      <w:snapToGrid/>
      <w:color w:val="auto"/>
      <w:kern w:val="2"/>
      <w:szCs w:val="22"/>
      <w:shd w:val="clear" w:color="auto" w:fill="FFFFFF"/>
      <w:lang w:val="zh-CN" w:eastAsia="zh-CN" w:bidi="zh-CN"/>
    </w:rPr>
  </w:style>
  <w:style w:type="character" w:customStyle="1" w:styleId="311">
    <w:name w:val="明显参考1"/>
    <w:qFormat/>
    <w:uiPriority w:val="32"/>
    <w:rPr>
      <w:b/>
      <w:bCs/>
      <w:smallCaps/>
      <w:color w:val="ED7D31"/>
      <w:spacing w:val="5"/>
      <w:u w:val="single"/>
    </w:rPr>
  </w:style>
  <w:style w:type="paragraph" w:customStyle="1" w:styleId="312">
    <w:name w:val="TOC 标题1"/>
    <w:basedOn w:val="2"/>
    <w:next w:val="1"/>
    <w:unhideWhenUsed/>
    <w:qFormat/>
    <w:uiPriority w:val="99"/>
    <w:pPr>
      <w:widowControl/>
      <w:autoSpaceDE/>
      <w:autoSpaceDN/>
      <w:adjustRightInd/>
      <w:spacing w:before="480" w:after="0" w:line="276" w:lineRule="auto"/>
      <w:outlineLvl w:val="9"/>
    </w:pPr>
    <w:rPr>
      <w:rFonts w:ascii="Calibri Light" w:hAnsi="Calibri Light"/>
      <w:bCs/>
      <w:color w:val="2E74B5"/>
      <w:kern w:val="0"/>
      <w:sz w:val="28"/>
      <w:szCs w:val="28"/>
    </w:rPr>
  </w:style>
  <w:style w:type="character" w:customStyle="1" w:styleId="313">
    <w:name w:val="正文文本 2 Char2"/>
    <w:basedOn w:val="51"/>
    <w:link w:val="40"/>
    <w:qFormat/>
    <w:uiPriority w:val="99"/>
    <w:rPr>
      <w:rFonts w:ascii="Times New Roman" w:hAnsi="Times New Roman" w:eastAsia="黑体" w:cs="Times New Roman"/>
      <w:bCs/>
      <w:snapToGrid/>
      <w:color w:val="auto"/>
      <w:sz w:val="72"/>
      <w:szCs w:val="24"/>
      <w:lang w:eastAsia="zh-CN"/>
    </w:rPr>
  </w:style>
  <w:style w:type="paragraph" w:customStyle="1" w:styleId="314">
    <w:name w:val="3"/>
    <w:basedOn w:val="1"/>
    <w:next w:val="18"/>
    <w:qFormat/>
    <w:uiPriority w:val="99"/>
    <w:pPr>
      <w:widowControl w:val="0"/>
      <w:kinsoku/>
      <w:autoSpaceDE/>
      <w:autoSpaceDN/>
      <w:adjustRightInd/>
      <w:snapToGrid/>
      <w:jc w:val="both"/>
      <w:textAlignment w:val="auto"/>
    </w:pPr>
    <w:rPr>
      <w:rFonts w:ascii="宋体" w:hAnsi="Times New Roman" w:eastAsia="宋体" w:cs="Times New Roman"/>
      <w:snapToGrid/>
      <w:color w:val="auto"/>
      <w:kern w:val="2"/>
      <w:sz w:val="24"/>
      <w:szCs w:val="20"/>
      <w:lang w:eastAsia="zh-CN"/>
    </w:rPr>
  </w:style>
  <w:style w:type="paragraph" w:customStyle="1" w:styleId="315">
    <w:name w:val="2"/>
    <w:basedOn w:val="1"/>
    <w:next w:val="20"/>
    <w:qFormat/>
    <w:uiPriority w:val="99"/>
    <w:pPr>
      <w:widowControl w:val="0"/>
      <w:kinsoku/>
      <w:autoSpaceDE/>
      <w:autoSpaceDN/>
      <w:adjustRightInd/>
      <w:snapToGrid/>
      <w:ind w:left="432"/>
      <w:jc w:val="both"/>
      <w:textAlignment w:val="auto"/>
    </w:pPr>
    <w:rPr>
      <w:rFonts w:ascii="Times New Roman" w:hAnsi="Times New Roman" w:eastAsia="宋体" w:cs="Times New Roman"/>
      <w:snapToGrid/>
      <w:color w:val="auto"/>
      <w:kern w:val="2"/>
      <w:szCs w:val="20"/>
      <w:lang w:eastAsia="zh-CN"/>
    </w:rPr>
  </w:style>
  <w:style w:type="paragraph" w:customStyle="1" w:styleId="316">
    <w:name w:val="样式"/>
    <w:qFormat/>
    <w:uiPriority w:val="99"/>
    <w:pPr>
      <w:widowControl w:val="0"/>
      <w:jc w:val="both"/>
    </w:pPr>
    <w:rPr>
      <w:rFonts w:ascii="Times New Roman" w:hAnsi="Times New Roman" w:eastAsia="宋体" w:cs="Times New Roman"/>
      <w:snapToGrid/>
      <w:color w:val="auto"/>
      <w:kern w:val="2"/>
      <w:sz w:val="21"/>
      <w:szCs w:val="24"/>
      <w:lang w:val="en-US" w:eastAsia="zh-CN" w:bidi="ar-SA"/>
    </w:rPr>
  </w:style>
  <w:style w:type="character" w:customStyle="1" w:styleId="317">
    <w:name w:val="Char Char2"/>
    <w:qFormat/>
    <w:uiPriority w:val="99"/>
    <w:rPr>
      <w:rFonts w:ascii="Arial" w:hAnsi="Arial" w:eastAsia="黑体"/>
      <w:b/>
      <w:kern w:val="2"/>
      <w:sz w:val="32"/>
      <w:lang w:val="en-US" w:eastAsia="zh-CN"/>
    </w:rPr>
  </w:style>
  <w:style w:type="paragraph" w:customStyle="1" w:styleId="318">
    <w:name w:val="样式 标题 1 + 黑体 三号 非加粗 居中 段前: 6 磅 段后: 6 磅 行距: 固定值 20 磅"/>
    <w:basedOn w:val="2"/>
    <w:qFormat/>
    <w:uiPriority w:val="99"/>
    <w:pPr>
      <w:autoSpaceDE/>
      <w:autoSpaceDN/>
      <w:adjustRightInd/>
      <w:spacing w:before="120" w:line="400" w:lineRule="exact"/>
    </w:pPr>
    <w:rPr>
      <w:rFonts w:ascii="黑体" w:hAnsi="黑体" w:eastAsia="黑体" w:cs="宋体"/>
      <w:b w:val="0"/>
    </w:rPr>
  </w:style>
  <w:style w:type="character" w:customStyle="1" w:styleId="319">
    <w:name w:val="font161"/>
    <w:qFormat/>
    <w:uiPriority w:val="99"/>
    <w:rPr>
      <w:b/>
      <w:sz w:val="32"/>
    </w:rPr>
  </w:style>
  <w:style w:type="paragraph" w:customStyle="1" w:styleId="320">
    <w:name w:val="6'"/>
    <w:basedOn w:val="1"/>
    <w:qFormat/>
    <w:uiPriority w:val="99"/>
    <w:pPr>
      <w:widowControl w:val="0"/>
      <w:kinsoku/>
      <w:spacing w:line="320" w:lineRule="exact"/>
      <w:jc w:val="center"/>
    </w:pPr>
    <w:rPr>
      <w:rFonts w:ascii="Times New Roman" w:hAnsi="Times New Roman" w:eastAsia="宋体" w:cs="Times New Roman"/>
      <w:snapToGrid/>
      <w:color w:val="auto"/>
      <w:spacing w:val="20"/>
      <w:kern w:val="28"/>
      <w:szCs w:val="20"/>
      <w:lang w:eastAsia="zh-CN"/>
    </w:rPr>
  </w:style>
  <w:style w:type="paragraph" w:customStyle="1" w:styleId="321">
    <w:name w:val="表格"/>
    <w:basedOn w:val="1"/>
    <w:qFormat/>
    <w:uiPriority w:val="99"/>
    <w:pPr>
      <w:widowControl w:val="0"/>
      <w:kinsoku/>
      <w:autoSpaceDE/>
      <w:autoSpaceDN/>
      <w:adjustRightInd/>
      <w:snapToGrid/>
      <w:jc w:val="center"/>
      <w:textAlignment w:val="center"/>
    </w:pPr>
    <w:rPr>
      <w:rFonts w:ascii="华文细黑" w:hAnsi="华文细黑" w:eastAsia="宋体" w:cs="Times New Roman"/>
      <w:snapToGrid/>
      <w:color w:val="auto"/>
      <w:szCs w:val="20"/>
      <w:lang w:eastAsia="zh-CN"/>
    </w:rPr>
  </w:style>
  <w:style w:type="paragraph" w:customStyle="1" w:styleId="322">
    <w:name w:val="XW正文"/>
    <w:basedOn w:val="20"/>
    <w:qFormat/>
    <w:uiPriority w:val="99"/>
    <w:pPr>
      <w:adjustRightInd w:val="0"/>
      <w:snapToGrid w:val="0"/>
      <w:spacing w:after="0" w:line="300" w:lineRule="auto"/>
      <w:ind w:left="0" w:leftChars="0" w:firstLine="520" w:firstLineChars="200"/>
      <w:jc w:val="left"/>
    </w:pPr>
    <w:rPr>
      <w:kern w:val="0"/>
      <w:sz w:val="20"/>
    </w:rPr>
  </w:style>
  <w:style w:type="paragraph" w:customStyle="1" w:styleId="323">
    <w:name w:val="金安桥正文"/>
    <w:basedOn w:val="20"/>
    <w:qFormat/>
    <w:uiPriority w:val="99"/>
    <w:pPr>
      <w:adjustRightInd w:val="0"/>
      <w:spacing w:after="0" w:line="300" w:lineRule="auto"/>
      <w:ind w:left="0" w:leftChars="0" w:firstLine="200" w:firstLineChars="200"/>
      <w:jc w:val="left"/>
    </w:pPr>
    <w:rPr>
      <w:kern w:val="0"/>
      <w:sz w:val="24"/>
      <w:szCs w:val="20"/>
    </w:rPr>
  </w:style>
  <w:style w:type="paragraph" w:customStyle="1" w:styleId="324">
    <w:name w:val="修订2"/>
    <w:hidden/>
    <w:qFormat/>
    <w:uiPriority w:val="99"/>
    <w:rPr>
      <w:rFonts w:ascii="Times New Roman" w:hAnsi="Times New Roman" w:eastAsia="宋体" w:cs="Times New Roman"/>
      <w:snapToGrid/>
      <w:color w:val="auto"/>
      <w:kern w:val="2"/>
      <w:sz w:val="21"/>
      <w:szCs w:val="24"/>
      <w:lang w:val="en-US" w:eastAsia="zh-CN" w:bidi="ar-SA"/>
    </w:rPr>
  </w:style>
  <w:style w:type="paragraph" w:customStyle="1" w:styleId="325">
    <w:name w:val="Char Char Char Char"/>
    <w:basedOn w:val="1"/>
    <w:qFormat/>
    <w:uiPriority w:val="99"/>
    <w:pPr>
      <w:kinsoku/>
      <w:autoSpaceDE/>
      <w:autoSpaceDN/>
      <w:adjustRightInd/>
      <w:snapToGrid/>
      <w:spacing w:after="160" w:line="240" w:lineRule="exact"/>
      <w:textAlignment w:val="auto"/>
    </w:pPr>
    <w:rPr>
      <w:rFonts w:ascii="Times New Roman" w:hAnsi="Times New Roman" w:eastAsia="宋体" w:cs="Times New Roman"/>
      <w:snapToGrid/>
      <w:color w:val="auto"/>
      <w:kern w:val="2"/>
      <w:szCs w:val="20"/>
      <w:lang w:eastAsia="zh-CN"/>
    </w:rPr>
  </w:style>
  <w:style w:type="paragraph" w:customStyle="1" w:styleId="326">
    <w:name w:val="p17"/>
    <w:basedOn w:val="1"/>
    <w:qFormat/>
    <w:uiPriority w:val="99"/>
    <w:pPr>
      <w:kinsoku/>
      <w:autoSpaceDE/>
      <w:autoSpaceDN/>
      <w:adjustRightInd/>
      <w:snapToGrid/>
      <w:jc w:val="both"/>
      <w:textAlignment w:val="auto"/>
    </w:pPr>
    <w:rPr>
      <w:rFonts w:ascii="Times New Roman" w:hAnsi="Times New Roman" w:eastAsia="宋体" w:cs="Times New Roman"/>
      <w:snapToGrid/>
      <w:color w:val="auto"/>
      <w:lang w:eastAsia="zh-CN"/>
    </w:rPr>
  </w:style>
  <w:style w:type="paragraph" w:customStyle="1" w:styleId="327">
    <w:name w:val="Normal_0"/>
    <w:qFormat/>
    <w:uiPriority w:val="99"/>
    <w:pPr>
      <w:spacing w:before="120" w:after="240"/>
      <w:jc w:val="both"/>
    </w:pPr>
    <w:rPr>
      <w:rFonts w:ascii="Calibri" w:hAnsi="Calibri" w:eastAsia="宋体" w:cs="Times New Roman"/>
      <w:snapToGrid/>
      <w:color w:val="auto"/>
      <w:sz w:val="22"/>
      <w:szCs w:val="22"/>
      <w:lang w:val="ru-RU" w:eastAsia="en-US" w:bidi="ar-SA"/>
    </w:rPr>
  </w:style>
  <w:style w:type="paragraph" w:customStyle="1" w:styleId="328">
    <w:name w:val="Char12"/>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character" w:customStyle="1" w:styleId="329">
    <w:name w:val="Char Char12"/>
    <w:qFormat/>
    <w:uiPriority w:val="99"/>
    <w:rPr>
      <w:rFonts w:eastAsia="宋体"/>
      <w:kern w:val="2"/>
      <w:sz w:val="24"/>
      <w:lang w:val="en-US" w:eastAsia="zh-CN"/>
    </w:rPr>
  </w:style>
  <w:style w:type="paragraph" w:customStyle="1" w:styleId="330">
    <w:name w:val="Char Char Char Char2"/>
    <w:basedOn w:val="1"/>
    <w:qFormat/>
    <w:uiPriority w:val="99"/>
    <w:pPr>
      <w:kinsoku/>
      <w:autoSpaceDE/>
      <w:autoSpaceDN/>
      <w:adjustRightInd/>
      <w:snapToGrid/>
      <w:spacing w:after="160" w:line="240" w:lineRule="exact"/>
      <w:textAlignment w:val="auto"/>
    </w:pPr>
    <w:rPr>
      <w:rFonts w:ascii="Times New Roman" w:hAnsi="Times New Roman" w:eastAsia="宋体" w:cs="Times New Roman"/>
      <w:snapToGrid/>
      <w:color w:val="auto"/>
      <w:kern w:val="2"/>
      <w:szCs w:val="20"/>
      <w:lang w:eastAsia="zh-CN"/>
    </w:rPr>
  </w:style>
  <w:style w:type="paragraph" w:customStyle="1" w:styleId="331">
    <w:name w:val="访问过的超链接1"/>
    <w:qFormat/>
    <w:uiPriority w:val="99"/>
    <w:pPr>
      <w:widowControl w:val="0"/>
      <w:jc w:val="both"/>
    </w:pPr>
    <w:rPr>
      <w:rFonts w:ascii="Times New Roman" w:hAnsi="Times New Roman" w:eastAsia="宋体" w:cs="Times New Roman"/>
      <w:snapToGrid/>
      <w:color w:val="auto"/>
      <w:kern w:val="2"/>
      <w:sz w:val="21"/>
      <w:szCs w:val="24"/>
      <w:lang w:val="en-US" w:eastAsia="zh-CN" w:bidi="ar-SA"/>
    </w:rPr>
  </w:style>
  <w:style w:type="paragraph" w:customStyle="1" w:styleId="332">
    <w:name w:val="样式1"/>
    <w:qFormat/>
    <w:uiPriority w:val="99"/>
    <w:pPr>
      <w:widowControl w:val="0"/>
      <w:jc w:val="both"/>
    </w:pPr>
    <w:rPr>
      <w:rFonts w:ascii="Times New Roman" w:hAnsi="Times New Roman" w:eastAsia="宋体" w:cs="Times New Roman"/>
      <w:snapToGrid/>
      <w:color w:val="auto"/>
      <w:kern w:val="2"/>
      <w:sz w:val="21"/>
      <w:szCs w:val="24"/>
      <w:lang w:val="en-US" w:eastAsia="zh-CN" w:bidi="ar-SA"/>
    </w:rPr>
  </w:style>
  <w:style w:type="paragraph" w:customStyle="1" w:styleId="333">
    <w:name w:val="Char11"/>
    <w:basedOn w:val="1"/>
    <w:qFormat/>
    <w:uiPriority w:val="99"/>
    <w:pPr>
      <w:widowControl w:val="0"/>
      <w:kinsoku/>
      <w:autoSpaceDE/>
      <w:autoSpaceDN/>
      <w:adjustRightInd/>
      <w:snapToGrid/>
      <w:jc w:val="both"/>
      <w:textAlignment w:val="auto"/>
    </w:pPr>
    <w:rPr>
      <w:rFonts w:ascii="Tahoma" w:hAnsi="Tahoma" w:eastAsia="宋体" w:cs="Times New Roman"/>
      <w:snapToGrid/>
      <w:color w:val="auto"/>
      <w:kern w:val="2"/>
      <w:sz w:val="24"/>
      <w:szCs w:val="20"/>
      <w:lang w:eastAsia="zh-CN"/>
    </w:rPr>
  </w:style>
  <w:style w:type="paragraph" w:customStyle="1" w:styleId="334">
    <w:name w:val="Char Char Char Char1"/>
    <w:basedOn w:val="1"/>
    <w:qFormat/>
    <w:uiPriority w:val="99"/>
    <w:pPr>
      <w:kinsoku/>
      <w:autoSpaceDE/>
      <w:autoSpaceDN/>
      <w:adjustRightInd/>
      <w:snapToGrid/>
      <w:spacing w:after="160" w:line="240" w:lineRule="exact"/>
      <w:textAlignment w:val="auto"/>
    </w:pPr>
    <w:rPr>
      <w:rFonts w:ascii="Times New Roman" w:hAnsi="Times New Roman" w:eastAsia="宋体" w:cs="Times New Roman"/>
      <w:snapToGrid/>
      <w:color w:val="auto"/>
      <w:kern w:val="2"/>
      <w:szCs w:val="20"/>
      <w:lang w:eastAsia="zh-CN"/>
    </w:rPr>
  </w:style>
  <w:style w:type="character" w:customStyle="1" w:styleId="335">
    <w:name w:val="未处理的提及1"/>
    <w:semiHidden/>
    <w:unhideWhenUsed/>
    <w:qFormat/>
    <w:uiPriority w:val="99"/>
    <w:rPr>
      <w:color w:val="605E5C"/>
      <w:shd w:val="clear" w:color="auto" w:fill="E1DFDD"/>
    </w:rPr>
  </w:style>
  <w:style w:type="character" w:customStyle="1" w:styleId="336">
    <w:name w:val="未处理的提及2"/>
    <w:unhideWhenUsed/>
    <w:qFormat/>
    <w:uiPriority w:val="99"/>
    <w:rPr>
      <w:color w:val="605E5C"/>
      <w:shd w:val="clear" w:color="auto" w:fill="E1DFDD"/>
    </w:rPr>
  </w:style>
  <w:style w:type="character" w:customStyle="1" w:styleId="337">
    <w:name w:val="未处理的提及3"/>
    <w:unhideWhenUsed/>
    <w:qFormat/>
    <w:uiPriority w:val="99"/>
    <w:rPr>
      <w:color w:val="605E5C"/>
      <w:shd w:val="clear" w:color="auto" w:fill="E1DFDD"/>
    </w:rPr>
  </w:style>
  <w:style w:type="character" w:customStyle="1" w:styleId="338">
    <w:name w:val="样式 标题 2 + Times New Roman 四号 非加粗 段前: 5 磅 段后: 0 磅 行距: 固定值 20... Char"/>
    <w:link w:val="284"/>
    <w:qFormat/>
    <w:uiPriority w:val="99"/>
    <w:rPr>
      <w:rFonts w:ascii="宋体" w:hAnsi="Times New Roman" w:eastAsia="宋体" w:cs="宋体"/>
      <w:snapToGrid/>
      <w:color w:val="auto"/>
      <w:kern w:val="2"/>
      <w:sz w:val="28"/>
      <w:szCs w:val="20"/>
      <w:lang w:eastAsia="zh-CN"/>
    </w:rPr>
  </w:style>
  <w:style w:type="character" w:customStyle="1" w:styleId="339">
    <w:name w:val="正文文本 Char"/>
    <w:qFormat/>
    <w:uiPriority w:val="99"/>
    <w:rPr>
      <w:rFonts w:eastAsia="黑体"/>
      <w:sz w:val="36"/>
      <w:szCs w:val="24"/>
      <w:lang w:val="en-US" w:eastAsia="zh-CN" w:bidi="ar-SA"/>
    </w:rPr>
  </w:style>
  <w:style w:type="character" w:customStyle="1" w:styleId="340">
    <w:name w:val="页脚 字符1"/>
    <w:qFormat/>
    <w:locked/>
    <w:uiPriority w:val="99"/>
    <w:rPr>
      <w:rFonts w:ascii="Times New Roman" w:hAnsi="Times New Roman" w:eastAsia="宋体" w:cs="Times New Roman"/>
      <w:sz w:val="18"/>
      <w:szCs w:val="18"/>
    </w:rPr>
  </w:style>
  <w:style w:type="character" w:customStyle="1" w:styleId="341">
    <w:name w:val="标题 1 字符1"/>
    <w:qFormat/>
    <w:locked/>
    <w:uiPriority w:val="99"/>
    <w:rPr>
      <w:rFonts w:ascii="Times New Roman" w:hAnsi="Times New Roman" w:eastAsia="宋体" w:cs="Times New Roman"/>
      <w:b/>
      <w:bCs/>
      <w:kern w:val="44"/>
      <w:sz w:val="32"/>
      <w:szCs w:val="44"/>
    </w:rPr>
  </w:style>
  <w:style w:type="character" w:customStyle="1" w:styleId="342">
    <w:name w:val="标题 3 字符1"/>
    <w:autoRedefine/>
    <w:qFormat/>
    <w:locked/>
    <w:uiPriority w:val="99"/>
    <w:rPr>
      <w:rFonts w:ascii="Times New Roman" w:hAnsi="Times New Roman" w:eastAsia="宋体" w:cs="Times New Roman"/>
      <w:b/>
      <w:bCs/>
      <w:kern w:val="0"/>
      <w:sz w:val="32"/>
      <w:szCs w:val="32"/>
    </w:rPr>
  </w:style>
  <w:style w:type="character" w:customStyle="1" w:styleId="343">
    <w:name w:val="标题 8 字符1"/>
    <w:qFormat/>
    <w:locked/>
    <w:uiPriority w:val="99"/>
    <w:rPr>
      <w:rFonts w:ascii="Arial" w:hAnsi="Arial" w:eastAsia="黑体" w:cs="Times New Roman"/>
      <w:kern w:val="0"/>
      <w:sz w:val="24"/>
      <w:szCs w:val="20"/>
    </w:rPr>
  </w:style>
  <w:style w:type="character" w:customStyle="1" w:styleId="344">
    <w:name w:val="标题 7 字符1"/>
    <w:qFormat/>
    <w:locked/>
    <w:uiPriority w:val="99"/>
    <w:rPr>
      <w:rFonts w:ascii="Times New Roman" w:hAnsi="Times New Roman" w:eastAsia="宋体" w:cs="Times New Roman"/>
      <w:b/>
      <w:kern w:val="0"/>
      <w:sz w:val="24"/>
      <w:szCs w:val="20"/>
    </w:rPr>
  </w:style>
  <w:style w:type="character" w:customStyle="1" w:styleId="345">
    <w:name w:val="标题 9 字符1"/>
    <w:qFormat/>
    <w:locked/>
    <w:uiPriority w:val="99"/>
    <w:rPr>
      <w:rFonts w:ascii="Arial" w:hAnsi="Arial" w:eastAsia="黑体" w:cs="Times New Roman"/>
      <w:kern w:val="0"/>
      <w:sz w:val="20"/>
      <w:szCs w:val="20"/>
    </w:rPr>
  </w:style>
  <w:style w:type="character" w:customStyle="1" w:styleId="346">
    <w:name w:val="页眉 字符1"/>
    <w:qFormat/>
    <w:locked/>
    <w:uiPriority w:val="99"/>
    <w:rPr>
      <w:rFonts w:ascii="Times New Roman" w:hAnsi="Times New Roman" w:eastAsia="宋体" w:cs="Times New Roman"/>
      <w:sz w:val="18"/>
      <w:szCs w:val="18"/>
    </w:rPr>
  </w:style>
  <w:style w:type="character" w:customStyle="1" w:styleId="347">
    <w:name w:val="标题 2 Char1"/>
    <w:qFormat/>
    <w:uiPriority w:val="0"/>
    <w:rPr>
      <w:rFonts w:eastAsia="宋体"/>
      <w:kern w:val="2"/>
      <w:sz w:val="24"/>
      <w:lang w:val="en-US" w:eastAsia="zh-CN"/>
    </w:rPr>
  </w:style>
  <w:style w:type="character" w:customStyle="1" w:styleId="348">
    <w:name w:val="标题 4 字符1"/>
    <w:qFormat/>
    <w:locked/>
    <w:uiPriority w:val="99"/>
    <w:rPr>
      <w:rFonts w:ascii="Arial" w:hAnsi="Arial" w:eastAsia="黑体" w:cs="Times New Roman"/>
      <w:b/>
      <w:kern w:val="0"/>
      <w:sz w:val="28"/>
      <w:szCs w:val="20"/>
    </w:rPr>
  </w:style>
  <w:style w:type="character" w:customStyle="1" w:styleId="349">
    <w:name w:val="标题 5 字符1"/>
    <w:qFormat/>
    <w:locked/>
    <w:uiPriority w:val="99"/>
    <w:rPr>
      <w:rFonts w:ascii="Times New Roman" w:hAnsi="Times New Roman" w:eastAsia="宋体" w:cs="Times New Roman"/>
      <w:b/>
      <w:kern w:val="0"/>
      <w:sz w:val="28"/>
      <w:szCs w:val="20"/>
    </w:rPr>
  </w:style>
  <w:style w:type="character" w:customStyle="1" w:styleId="350">
    <w:name w:val="标题 6 字符1"/>
    <w:qFormat/>
    <w:locked/>
    <w:uiPriority w:val="99"/>
    <w:rPr>
      <w:rFonts w:ascii="Arial" w:hAnsi="Arial" w:eastAsia="黑体" w:cs="Times New Roman"/>
      <w:b/>
      <w:kern w:val="0"/>
      <w:sz w:val="24"/>
      <w:szCs w:val="20"/>
    </w:rPr>
  </w:style>
  <w:style w:type="character" w:customStyle="1" w:styleId="351">
    <w:name w:val="正文文本 2 字符1"/>
    <w:qFormat/>
    <w:locked/>
    <w:uiPriority w:val="99"/>
    <w:rPr>
      <w:rFonts w:ascii="Times New Roman" w:hAnsi="Times New Roman" w:eastAsia="黑体" w:cs="Times New Roman"/>
      <w:bCs/>
      <w:kern w:val="0"/>
      <w:sz w:val="72"/>
      <w:szCs w:val="24"/>
    </w:rPr>
  </w:style>
  <w:style w:type="paragraph" w:customStyle="1" w:styleId="352">
    <w:name w:val="TOC 标题11"/>
    <w:basedOn w:val="2"/>
    <w:next w:val="1"/>
    <w:qFormat/>
    <w:uiPriority w:val="99"/>
    <w:pPr>
      <w:widowControl/>
      <w:autoSpaceDE/>
      <w:autoSpaceDN/>
      <w:adjustRightInd/>
      <w:spacing w:after="0" w:line="259" w:lineRule="auto"/>
      <w:jc w:val="left"/>
      <w:outlineLvl w:val="9"/>
    </w:pPr>
    <w:rPr>
      <w:rFonts w:ascii="Cambria" w:hAnsi="Cambria"/>
      <w:b w:val="0"/>
      <w:color w:val="365F91"/>
      <w:kern w:val="0"/>
      <w:szCs w:val="32"/>
    </w:rPr>
  </w:style>
  <w:style w:type="paragraph" w:customStyle="1" w:styleId="353">
    <w:name w:val="修订11"/>
    <w:hidden/>
    <w:semiHidden/>
    <w:qFormat/>
    <w:uiPriority w:val="99"/>
    <w:rPr>
      <w:rFonts w:ascii="Calibri" w:hAnsi="Calibri" w:eastAsia="宋体" w:cs="Times New Roman"/>
      <w:snapToGrid/>
      <w:color w:val="auto"/>
      <w:kern w:val="2"/>
      <w:sz w:val="21"/>
      <w:szCs w:val="22"/>
      <w:lang w:val="en-US" w:eastAsia="zh-CN" w:bidi="ar-SA"/>
    </w:rPr>
  </w:style>
  <w:style w:type="character" w:customStyle="1" w:styleId="354">
    <w:name w:val="样式 标题 3 + (中文) 黑体 小四 非加粗 段前: 7.8 磅 段后: 0 磅 行距: 固定值 20 磅 Char"/>
    <w:link w:val="289"/>
    <w:qFormat/>
    <w:uiPriority w:val="0"/>
    <w:rPr>
      <w:rFonts w:ascii="宋体" w:hAnsi="Calibri" w:eastAsia="宋体" w:cs="Times New Roman"/>
      <w:snapToGrid/>
      <w:color w:val="auto"/>
      <w:sz w:val="24"/>
      <w:szCs w:val="20"/>
      <w:lang w:eastAsia="zh-CN"/>
    </w:rPr>
  </w:style>
  <w:style w:type="character" w:customStyle="1" w:styleId="355">
    <w:name w:val="未处理的提及31"/>
    <w:unhideWhenUsed/>
    <w:qFormat/>
    <w:uiPriority w:val="99"/>
    <w:rPr>
      <w:color w:val="605E5C"/>
      <w:shd w:val="clear" w:color="auto" w:fill="E1DFDD"/>
    </w:rPr>
  </w:style>
  <w:style w:type="character" w:customStyle="1" w:styleId="356">
    <w:name w:val="Char111 Char"/>
    <w:link w:val="357"/>
    <w:qFormat/>
    <w:uiPriority w:val="99"/>
    <w:rPr>
      <w:rFonts w:ascii="Tahoma" w:hAnsi="Tahoma"/>
      <w:sz w:val="24"/>
    </w:rPr>
  </w:style>
  <w:style w:type="paragraph" w:customStyle="1" w:styleId="357">
    <w:name w:val="Char111"/>
    <w:basedOn w:val="1"/>
    <w:link w:val="356"/>
    <w:qFormat/>
    <w:uiPriority w:val="99"/>
    <w:pPr>
      <w:widowControl w:val="0"/>
      <w:kinsoku/>
      <w:autoSpaceDE/>
      <w:autoSpaceDN/>
      <w:adjustRightInd/>
      <w:snapToGrid/>
      <w:jc w:val="both"/>
      <w:textAlignment w:val="auto"/>
    </w:pPr>
    <w:rPr>
      <w:rFonts w:ascii="Tahoma" w:hAnsi="Tahoma"/>
      <w:sz w:val="24"/>
    </w:rPr>
  </w:style>
  <w:style w:type="character" w:customStyle="1" w:styleId="358">
    <w:name w:val="正文文本 Char1"/>
    <w:semiHidden/>
    <w:qFormat/>
    <w:uiPriority w:val="99"/>
    <w:rPr>
      <w:rFonts w:ascii="Times New Roman" w:hAnsi="Times New Roman" w:eastAsia="宋体" w:cs="Times New Roman"/>
      <w:szCs w:val="24"/>
    </w:rPr>
  </w:style>
  <w:style w:type="paragraph" w:customStyle="1" w:styleId="359">
    <w:name w:val="Char Char Char Char11"/>
    <w:basedOn w:val="1"/>
    <w:qFormat/>
    <w:uiPriority w:val="99"/>
    <w:pPr>
      <w:kinsoku/>
      <w:autoSpaceDE/>
      <w:autoSpaceDN/>
      <w:adjustRightInd/>
      <w:snapToGrid/>
      <w:spacing w:after="160" w:line="240" w:lineRule="exact"/>
      <w:textAlignment w:val="auto"/>
    </w:pPr>
    <w:rPr>
      <w:rFonts w:ascii="Times New Roman" w:hAnsi="Times New Roman" w:eastAsia="宋体" w:cs="Times New Roman"/>
      <w:snapToGrid/>
      <w:color w:val="auto"/>
      <w:kern w:val="2"/>
      <w:szCs w:val="20"/>
      <w:lang w:eastAsia="zh-CN"/>
    </w:rPr>
  </w:style>
  <w:style w:type="paragraph" w:customStyle="1" w:styleId="360">
    <w:name w:val="_Style 29"/>
    <w:qFormat/>
    <w:uiPriority w:val="0"/>
    <w:pPr>
      <w:widowControl w:val="0"/>
      <w:jc w:val="both"/>
    </w:pPr>
    <w:rPr>
      <w:rFonts w:ascii="Times New Roman" w:hAnsi="Times New Roman" w:eastAsia="宋体" w:cs="Times New Roman"/>
      <w:snapToGrid/>
      <w:color w:val="auto"/>
      <w:kern w:val="2"/>
      <w:sz w:val="21"/>
      <w:szCs w:val="24"/>
      <w:lang w:val="en-US" w:eastAsia="zh-CN" w:bidi="ar-SA"/>
    </w:rPr>
  </w:style>
  <w:style w:type="character" w:customStyle="1" w:styleId="361">
    <w:name w:val="标题 3 字符2"/>
    <w:qFormat/>
    <w:locked/>
    <w:uiPriority w:val="99"/>
    <w:rPr>
      <w:rFonts w:ascii="Times New Roman" w:hAnsi="Times New Roman" w:eastAsia="宋体" w:cs="Times New Roman"/>
      <w:b/>
      <w:bCs/>
      <w:kern w:val="0"/>
      <w:sz w:val="32"/>
      <w:szCs w:val="32"/>
    </w:rPr>
  </w:style>
  <w:style w:type="character" w:customStyle="1" w:styleId="362">
    <w:name w:val="标题 1 字符2"/>
    <w:qFormat/>
    <w:locked/>
    <w:uiPriority w:val="99"/>
    <w:rPr>
      <w:rFonts w:ascii="Times New Roman" w:hAnsi="Times New Roman" w:eastAsia="宋体" w:cs="Times New Roman"/>
      <w:b/>
      <w:bCs/>
      <w:kern w:val="44"/>
      <w:sz w:val="44"/>
      <w:szCs w:val="44"/>
    </w:rPr>
  </w:style>
  <w:style w:type="character" w:customStyle="1" w:styleId="363">
    <w:name w:val="标题 2 字符2"/>
    <w:qFormat/>
    <w:locked/>
    <w:uiPriority w:val="99"/>
    <w:rPr>
      <w:rFonts w:ascii="Cambria" w:hAnsi="Cambria" w:eastAsia="宋体" w:cs="Times New Roman"/>
      <w:b/>
      <w:bCs/>
      <w:kern w:val="0"/>
      <w:sz w:val="32"/>
      <w:szCs w:val="32"/>
    </w:rPr>
  </w:style>
  <w:style w:type="character" w:customStyle="1" w:styleId="364">
    <w:name w:val="标题 4 字符2"/>
    <w:qFormat/>
    <w:locked/>
    <w:uiPriority w:val="99"/>
    <w:rPr>
      <w:rFonts w:ascii="Arial" w:hAnsi="Arial" w:eastAsia="黑体" w:cs="Times New Roman"/>
      <w:b/>
      <w:kern w:val="0"/>
      <w:sz w:val="20"/>
      <w:szCs w:val="20"/>
    </w:rPr>
  </w:style>
  <w:style w:type="character" w:customStyle="1" w:styleId="365">
    <w:name w:val="标题 5 字符2"/>
    <w:qFormat/>
    <w:locked/>
    <w:uiPriority w:val="99"/>
    <w:rPr>
      <w:rFonts w:ascii="Times New Roman" w:hAnsi="Times New Roman" w:eastAsia="宋体" w:cs="Times New Roman"/>
      <w:b/>
      <w:kern w:val="0"/>
      <w:sz w:val="20"/>
      <w:szCs w:val="20"/>
    </w:rPr>
  </w:style>
  <w:style w:type="character" w:customStyle="1" w:styleId="366">
    <w:name w:val="标题 6 字符2"/>
    <w:qFormat/>
    <w:locked/>
    <w:uiPriority w:val="99"/>
    <w:rPr>
      <w:rFonts w:ascii="Arial" w:hAnsi="Arial" w:eastAsia="黑体" w:cs="Times New Roman"/>
      <w:b/>
      <w:kern w:val="0"/>
      <w:sz w:val="20"/>
      <w:szCs w:val="20"/>
    </w:rPr>
  </w:style>
  <w:style w:type="character" w:customStyle="1" w:styleId="367">
    <w:name w:val="标题 7 字符2"/>
    <w:qFormat/>
    <w:locked/>
    <w:uiPriority w:val="99"/>
    <w:rPr>
      <w:rFonts w:ascii="Times New Roman" w:hAnsi="Times New Roman" w:eastAsia="宋体" w:cs="Times New Roman"/>
      <w:b/>
      <w:kern w:val="0"/>
      <w:sz w:val="20"/>
      <w:szCs w:val="20"/>
    </w:rPr>
  </w:style>
  <w:style w:type="character" w:customStyle="1" w:styleId="368">
    <w:name w:val="标题 8 字符2"/>
    <w:qFormat/>
    <w:locked/>
    <w:uiPriority w:val="99"/>
    <w:rPr>
      <w:rFonts w:ascii="Arial" w:hAnsi="Arial" w:eastAsia="黑体" w:cs="Times New Roman"/>
      <w:kern w:val="0"/>
      <w:sz w:val="20"/>
      <w:szCs w:val="20"/>
    </w:rPr>
  </w:style>
  <w:style w:type="character" w:customStyle="1" w:styleId="369">
    <w:name w:val="标题 9 字符2"/>
    <w:qFormat/>
    <w:locked/>
    <w:uiPriority w:val="99"/>
    <w:rPr>
      <w:rFonts w:ascii="Arial" w:hAnsi="Arial" w:eastAsia="黑体" w:cs="Times New Roman"/>
      <w:kern w:val="0"/>
      <w:sz w:val="20"/>
      <w:szCs w:val="20"/>
    </w:rPr>
  </w:style>
  <w:style w:type="character" w:customStyle="1" w:styleId="370">
    <w:name w:val="文档结构图 字符2"/>
    <w:semiHidden/>
    <w:qFormat/>
    <w:locked/>
    <w:uiPriority w:val="99"/>
    <w:rPr>
      <w:rFonts w:ascii="宋体" w:hAnsi="Times New Roman" w:eastAsia="宋体" w:cs="Times New Roman"/>
      <w:sz w:val="18"/>
    </w:rPr>
  </w:style>
  <w:style w:type="character" w:customStyle="1" w:styleId="371">
    <w:name w:val="正文文本 3 字符2"/>
    <w:qFormat/>
    <w:locked/>
    <w:uiPriority w:val="99"/>
    <w:rPr>
      <w:rFonts w:ascii="Times New Roman" w:hAnsi="Times New Roman" w:eastAsia="宋体" w:cs="Times New Roman"/>
      <w:kern w:val="0"/>
      <w:sz w:val="16"/>
    </w:rPr>
  </w:style>
  <w:style w:type="character" w:customStyle="1" w:styleId="372">
    <w:name w:val="日期 字符2"/>
    <w:qFormat/>
    <w:locked/>
    <w:uiPriority w:val="99"/>
    <w:rPr>
      <w:rFonts w:ascii="宋体" w:hAnsi="Times New Roman" w:eastAsia="宋体" w:cs="Times New Roman"/>
      <w:kern w:val="0"/>
      <w:sz w:val="20"/>
    </w:rPr>
  </w:style>
  <w:style w:type="character" w:customStyle="1" w:styleId="373">
    <w:name w:val="正文文本缩进 2 字符2"/>
    <w:qFormat/>
    <w:locked/>
    <w:uiPriority w:val="99"/>
    <w:rPr>
      <w:rFonts w:ascii="Times New Roman" w:hAnsi="Times New Roman" w:eastAsia="宋体" w:cs="Times New Roman"/>
      <w:kern w:val="0"/>
      <w:sz w:val="24"/>
    </w:rPr>
  </w:style>
  <w:style w:type="character" w:customStyle="1" w:styleId="374">
    <w:name w:val="批注框文本 字符2"/>
    <w:semiHidden/>
    <w:qFormat/>
    <w:locked/>
    <w:uiPriority w:val="99"/>
    <w:rPr>
      <w:rFonts w:ascii="Times New Roman" w:hAnsi="Times New Roman" w:eastAsia="宋体" w:cs="Times New Roman"/>
      <w:sz w:val="18"/>
    </w:rPr>
  </w:style>
  <w:style w:type="character" w:customStyle="1" w:styleId="375">
    <w:name w:val="页脚 字符2"/>
    <w:qFormat/>
    <w:locked/>
    <w:uiPriority w:val="99"/>
    <w:rPr>
      <w:rFonts w:cs="Times New Roman"/>
      <w:sz w:val="18"/>
      <w:szCs w:val="18"/>
    </w:rPr>
  </w:style>
  <w:style w:type="character" w:customStyle="1" w:styleId="376">
    <w:name w:val="页眉 字符2"/>
    <w:qFormat/>
    <w:locked/>
    <w:uiPriority w:val="99"/>
    <w:rPr>
      <w:rFonts w:cs="Times New Roman"/>
      <w:sz w:val="18"/>
      <w:szCs w:val="18"/>
    </w:rPr>
  </w:style>
  <w:style w:type="character" w:customStyle="1" w:styleId="377">
    <w:name w:val="正文文本缩进 3 字符2"/>
    <w:qFormat/>
    <w:locked/>
    <w:uiPriority w:val="99"/>
    <w:rPr>
      <w:rFonts w:ascii="Times New Roman" w:hAnsi="Times New Roman" w:eastAsia="宋体" w:cs="Times New Roman"/>
      <w:kern w:val="0"/>
      <w:sz w:val="16"/>
    </w:rPr>
  </w:style>
  <w:style w:type="character" w:customStyle="1" w:styleId="378">
    <w:name w:val="正文文本 2 字符2"/>
    <w:qFormat/>
    <w:locked/>
    <w:uiPriority w:val="99"/>
    <w:rPr>
      <w:rFonts w:ascii="Times New Roman" w:hAnsi="Times New Roman" w:eastAsia="黑体" w:cs="Times New Roman"/>
      <w:kern w:val="0"/>
      <w:sz w:val="24"/>
    </w:rPr>
  </w:style>
  <w:style w:type="character" w:customStyle="1" w:styleId="379">
    <w:name w:val="标题 字符2"/>
    <w:qFormat/>
    <w:locked/>
    <w:uiPriority w:val="99"/>
    <w:rPr>
      <w:rFonts w:ascii="Times New Roman" w:hAnsi="Times New Roman" w:eastAsia="宋体" w:cs="Times New Roman"/>
      <w:b/>
      <w:kern w:val="0"/>
      <w:sz w:val="20"/>
    </w:rPr>
  </w:style>
  <w:style w:type="character" w:customStyle="1" w:styleId="380">
    <w:name w:val="批注主题 字符2"/>
    <w:semiHidden/>
    <w:qFormat/>
    <w:locked/>
    <w:uiPriority w:val="99"/>
    <w:rPr>
      <w:rFonts w:ascii="Times New Roman" w:hAnsi="Times New Roman" w:eastAsia="宋体" w:cs="Times New Roman"/>
      <w:b/>
      <w:kern w:val="0"/>
      <w:sz w:val="24"/>
      <w:szCs w:val="24"/>
    </w:rPr>
  </w:style>
  <w:style w:type="character" w:customStyle="1" w:styleId="381">
    <w:name w:val="正文文本 2 Char1"/>
    <w:semiHidden/>
    <w:qFormat/>
    <w:uiPriority w:val="99"/>
    <w:rPr>
      <w:rFonts w:ascii="Times New Roman" w:hAnsi="Times New Roman" w:eastAsia="宋体" w:cs="Times New Roman"/>
      <w:sz w:val="24"/>
      <w:szCs w:val="24"/>
    </w:rPr>
  </w:style>
  <w:style w:type="character" w:customStyle="1" w:styleId="382">
    <w:name w:val="文档结构图 Char1"/>
    <w:semiHidden/>
    <w:qFormat/>
    <w:uiPriority w:val="99"/>
    <w:rPr>
      <w:rFonts w:ascii="宋体" w:hAnsi="Times New Roman" w:eastAsia="宋体" w:cs="Times New Roman"/>
      <w:sz w:val="18"/>
      <w:szCs w:val="18"/>
    </w:rPr>
  </w:style>
  <w:style w:type="character" w:customStyle="1" w:styleId="383">
    <w:name w:val="批注框文本 Char1"/>
    <w:semiHidden/>
    <w:qFormat/>
    <w:uiPriority w:val="99"/>
    <w:rPr>
      <w:rFonts w:ascii="Times New Roman" w:hAnsi="Times New Roman" w:eastAsia="宋体" w:cs="Times New Roman"/>
      <w:sz w:val="18"/>
      <w:szCs w:val="18"/>
    </w:rPr>
  </w:style>
  <w:style w:type="character" w:customStyle="1" w:styleId="384">
    <w:name w:val="批注主题 Char1"/>
    <w:semiHidden/>
    <w:qFormat/>
    <w:uiPriority w:val="99"/>
    <w:rPr>
      <w:rFonts w:ascii="Times New Roman" w:hAnsi="Times New Roman" w:eastAsia="宋体" w:cs="Times New Roman"/>
      <w:b/>
      <w:bCs/>
      <w:sz w:val="24"/>
      <w:szCs w:val="24"/>
    </w:rPr>
  </w:style>
  <w:style w:type="character" w:customStyle="1" w:styleId="385">
    <w:name w:val="正文文本 3 Char1"/>
    <w:semiHidden/>
    <w:qFormat/>
    <w:uiPriority w:val="99"/>
    <w:rPr>
      <w:rFonts w:ascii="Times New Roman" w:hAnsi="Times New Roman" w:eastAsia="宋体" w:cs="Times New Roman"/>
      <w:sz w:val="16"/>
      <w:szCs w:val="16"/>
    </w:rPr>
  </w:style>
  <w:style w:type="character" w:customStyle="1" w:styleId="386">
    <w:name w:val="正文文本缩进 2 Char1"/>
    <w:semiHidden/>
    <w:qFormat/>
    <w:uiPriority w:val="99"/>
    <w:rPr>
      <w:rFonts w:ascii="Times New Roman" w:hAnsi="Times New Roman" w:eastAsia="宋体" w:cs="Times New Roman"/>
      <w:sz w:val="24"/>
      <w:szCs w:val="24"/>
    </w:rPr>
  </w:style>
  <w:style w:type="character" w:customStyle="1" w:styleId="387">
    <w:name w:val="标题 Char1"/>
    <w:qFormat/>
    <w:uiPriority w:val="99"/>
    <w:rPr>
      <w:rFonts w:ascii="Cambria" w:hAnsi="Cambria" w:eastAsia="宋体" w:cs="Times New Roman"/>
      <w:b/>
      <w:bCs/>
      <w:sz w:val="32"/>
      <w:szCs w:val="32"/>
    </w:rPr>
  </w:style>
  <w:style w:type="character" w:customStyle="1" w:styleId="388">
    <w:name w:val="正文文本缩进 3 Char1"/>
    <w:semiHidden/>
    <w:qFormat/>
    <w:uiPriority w:val="99"/>
    <w:rPr>
      <w:rFonts w:ascii="Times New Roman" w:hAnsi="Times New Roman" w:eastAsia="宋体" w:cs="Times New Roman"/>
      <w:sz w:val="16"/>
      <w:szCs w:val="16"/>
    </w:rPr>
  </w:style>
  <w:style w:type="character" w:customStyle="1" w:styleId="389">
    <w:name w:val="日期 Char1"/>
    <w:semiHidden/>
    <w:qFormat/>
    <w:uiPriority w:val="99"/>
    <w:rPr>
      <w:rFonts w:ascii="Times New Roman" w:hAnsi="Times New Roman" w:eastAsia="宋体" w:cs="Times New Roman"/>
      <w:sz w:val="24"/>
      <w:szCs w:val="24"/>
    </w:rPr>
  </w:style>
  <w:style w:type="paragraph" w:customStyle="1" w:styleId="390">
    <w:name w:val="修订21"/>
    <w:qFormat/>
    <w:uiPriority w:val="0"/>
    <w:rPr>
      <w:rFonts w:ascii="Calibri" w:hAnsi="Calibri" w:eastAsia="宋体" w:cs="Times New Roman"/>
      <w:snapToGrid/>
      <w:color w:val="auto"/>
      <w:kern w:val="2"/>
      <w:sz w:val="21"/>
      <w:szCs w:val="24"/>
      <w:lang w:val="en-US" w:eastAsia="zh-CN" w:bidi="ar-SA"/>
    </w:rPr>
  </w:style>
  <w:style w:type="character" w:customStyle="1" w:styleId="391">
    <w:name w:val="未处理的提及4"/>
    <w:unhideWhenUsed/>
    <w:qFormat/>
    <w:uiPriority w:val="99"/>
    <w:rPr>
      <w:color w:val="605E5C"/>
      <w:shd w:val="clear" w:color="auto" w:fill="E1DFDD"/>
    </w:rPr>
  </w:style>
  <w:style w:type="paragraph" w:customStyle="1" w:styleId="392">
    <w:name w:val="正文+缩进"/>
    <w:basedOn w:val="1"/>
    <w:qFormat/>
    <w:uiPriority w:val="0"/>
    <w:pPr>
      <w:widowControl w:val="0"/>
      <w:kinsoku/>
      <w:autoSpaceDE/>
      <w:autoSpaceDN/>
      <w:adjustRightInd/>
      <w:snapToGrid/>
      <w:jc w:val="both"/>
      <w:textAlignment w:val="auto"/>
    </w:pPr>
    <w:rPr>
      <w:rFonts w:ascii="Calibri" w:hAnsi="Calibri" w:eastAsia="宋体" w:cs="Times New Roman"/>
      <w:snapToGrid/>
      <w:color w:val="auto"/>
      <w:kern w:val="2"/>
      <w:szCs w:val="24"/>
      <w:lang w:eastAsia="zh-CN"/>
    </w:rPr>
  </w:style>
  <w:style w:type="character" w:customStyle="1" w:styleId="393">
    <w:name w:val="尾注文本 Char"/>
    <w:basedOn w:val="51"/>
    <w:link w:val="29"/>
    <w:semiHidden/>
    <w:qFormat/>
    <w:uiPriority w:val="99"/>
  </w:style>
  <w:style w:type="paragraph" w:customStyle="1" w:styleId="394">
    <w:name w:val="TOC Heading"/>
    <w:basedOn w:val="2"/>
    <w:next w:val="1"/>
    <w:unhideWhenUsed/>
    <w:qFormat/>
    <w:uiPriority w:val="39"/>
    <w:pPr>
      <w:widowControl/>
      <w:autoSpaceDE/>
      <w:autoSpaceDN/>
      <w:adjustRightInd/>
      <w:spacing w:after="0" w:line="259" w:lineRule="auto"/>
      <w:jc w:val="left"/>
      <w:outlineLvl w:val="9"/>
    </w:pPr>
    <w:rPr>
      <w:rFonts w:asciiTheme="majorHAnsi" w:hAnsiTheme="majorHAnsi" w:eastAsiaTheme="majorEastAsia" w:cstheme="majorBidi"/>
      <w:b w:val="0"/>
      <w:color w:val="376092" w:themeColor="accent1" w:themeShade="BF"/>
      <w:kern w:val="0"/>
      <w:szCs w:val="32"/>
    </w:rPr>
  </w:style>
  <w:style w:type="character" w:customStyle="1" w:styleId="395">
    <w:name w:val="正文首行缩进 Char"/>
    <w:basedOn w:val="142"/>
    <w:link w:val="46"/>
    <w:semiHidden/>
    <w:qFormat/>
    <w:uiPriority w:val="99"/>
    <w:rPr>
      <w:rFonts w:eastAsia="Arial"/>
    </w:rPr>
  </w:style>
  <w:style w:type="paragraph" w:customStyle="1" w:styleId="396">
    <w:name w:val="目录文字"/>
    <w:basedOn w:val="1"/>
    <w:autoRedefine/>
    <w:qFormat/>
    <w:uiPriority w:val="0"/>
    <w:pPr>
      <w:spacing w:line="480" w:lineRule="auto"/>
    </w:pPr>
    <w:rPr>
      <w:rFonts w:ascii="宋体" w:hAnsi="宋体"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03"/>
    <customShpInfo spid="_x0000_s2097"/>
    <customShpInfo spid="_x0000_s1026" textRotate="1"/>
    <customShpInfo spid="_x0000_s2064"/>
    <customShpInfo spid="_x0000_s2056"/>
    <customShpInfo spid="_x0000_s1169" textRotate="1"/>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02366-BD02-4E22-B85F-18661A517AB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130</Pages>
  <Words>10536</Words>
  <Characters>11605</Characters>
  <Lines>394</Lines>
  <Paragraphs>110</Paragraphs>
  <TotalTime>41</TotalTime>
  <ScaleCrop>false</ScaleCrop>
  <LinksUpToDate>false</LinksUpToDate>
  <CharactersWithSpaces>12350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2025-02-19T01:42:00Z</dcterms:created>
  <dc:creator>Yin Hao</dc:creator>
  <cp:lastModifiedBy>火锅不要辣</cp:lastModifiedBy>
  <cp:lastPrinted>2025-03-20T05:44:00Z</cp:lastPrinted>
  <dcterms:modified xsi:type="dcterms:W3CDTF">2025-03-24T06:36:04Z</dcterms:modified>
  <dc:title>政府采购示范文本（2023）</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2025-01-03T13:57:30Z</vt:filetime>
  </property>
  <property fmtid="{D5CDD505-2E9C-101B-9397-08002B2CF9AE}" pid="4" name="KSOTemplateDocerSaveRecord">
    <vt:lpwstr>eyJoZGlkIjoiMDIxMjFlNDkwZDI1OTNkYmIyY2FmMzlhMDVjYTQwMWIiLCJ1c2VySWQiOiI3MTA4NTQwNzkifQ==</vt:lpwstr>
  </property>
  <property fmtid="{D5CDD505-2E9C-101B-9397-08002B2CF9AE}" pid="5" name="KSOProductBuildVer">
    <vt:lpwstr>2052-12.1.0.20305</vt:lpwstr>
  </property>
  <property fmtid="{D5CDD505-2E9C-101B-9397-08002B2CF9AE}" pid="6" name="ICV">
    <vt:lpwstr>DBD754E000534F3A83271A45779DFFBB_12</vt:lpwstr>
  </property>
</Properties>
</file>