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00" w:firstLineChars="50"/>
        <w:rPr>
          <w:rFonts w:hint="eastAsia" w:ascii="宋体" w:hAnsi="宋体"/>
          <w:sz w:val="60"/>
          <w:szCs w:val="60"/>
        </w:rPr>
      </w:pPr>
      <w:bookmarkStart w:id="0" w:name="_Hlk169091867"/>
      <w:bookmarkStart w:id="1" w:name="_Toc162976684"/>
      <w:bookmarkStart w:id="2" w:name="_Toc99301418"/>
    </w:p>
    <w:p>
      <w:pPr>
        <w:spacing w:line="360" w:lineRule="auto"/>
        <w:ind w:firstLine="300" w:firstLineChars="50"/>
        <w:rPr>
          <w:rFonts w:hint="eastAsia" w:ascii="宋体" w:hAnsi="宋体"/>
          <w:sz w:val="60"/>
          <w:szCs w:val="60"/>
        </w:rPr>
      </w:pPr>
    </w:p>
    <w:p>
      <w:pPr>
        <w:spacing w:line="360" w:lineRule="auto"/>
        <w:jc w:val="center"/>
        <w:rPr>
          <w:rFonts w:hint="eastAsia" w:ascii="宋体" w:hAnsi="宋体"/>
          <w:b/>
          <w:bCs/>
          <w:sz w:val="60"/>
          <w:szCs w:val="60"/>
        </w:rPr>
      </w:pPr>
      <w:r>
        <w:rPr>
          <w:rFonts w:ascii="宋体" w:hAnsi="宋体"/>
          <w:b/>
          <w:bCs/>
          <w:sz w:val="60"/>
          <w:szCs w:val="60"/>
        </w:rPr>
        <w:t>北京市政府采购项目</w:t>
      </w:r>
    </w:p>
    <w:p>
      <w:pPr>
        <w:spacing w:line="360" w:lineRule="auto"/>
        <w:jc w:val="center"/>
        <w:rPr>
          <w:rFonts w:hint="eastAsia" w:ascii="宋体" w:hAnsi="宋体"/>
          <w:b/>
          <w:bCs/>
          <w:sz w:val="60"/>
          <w:szCs w:val="60"/>
        </w:rPr>
      </w:pPr>
      <w:r>
        <w:rPr>
          <w:rFonts w:hint="eastAsia" w:ascii="宋体" w:hAnsi="宋体"/>
          <w:b/>
          <w:bCs/>
          <w:sz w:val="60"/>
          <w:szCs w:val="60"/>
        </w:rPr>
        <w:t>公开</w:t>
      </w:r>
      <w:r>
        <w:rPr>
          <w:rFonts w:ascii="宋体" w:hAnsi="宋体"/>
          <w:b/>
          <w:bCs/>
          <w:sz w:val="60"/>
          <w:szCs w:val="60"/>
        </w:rPr>
        <w:t>招标文件</w:t>
      </w:r>
    </w:p>
    <w:p>
      <w:pPr>
        <w:jc w:val="center"/>
        <w:rPr>
          <w:rFonts w:hint="eastAsia" w:ascii="宋体" w:hAnsi="宋体"/>
          <w:b/>
          <w:bCs/>
          <w:sz w:val="60"/>
          <w:szCs w:val="60"/>
        </w:rPr>
      </w:pPr>
    </w:p>
    <w:p>
      <w:pPr>
        <w:spacing w:line="360" w:lineRule="auto"/>
        <w:jc w:val="center"/>
        <w:rPr>
          <w:rFonts w:hint="eastAsia" w:ascii="宋体" w:hAnsi="宋体"/>
          <w:sz w:val="60"/>
          <w:szCs w:val="60"/>
        </w:rPr>
      </w:pPr>
    </w:p>
    <w:p>
      <w:pPr>
        <w:spacing w:line="360" w:lineRule="auto"/>
        <w:jc w:val="center"/>
        <w:rPr>
          <w:rFonts w:hint="eastAsia" w:ascii="宋体" w:hAnsi="宋体"/>
          <w:sz w:val="60"/>
          <w:szCs w:val="60"/>
        </w:rPr>
      </w:pPr>
    </w:p>
    <w:p>
      <w:pPr>
        <w:spacing w:line="360" w:lineRule="auto"/>
        <w:jc w:val="center"/>
        <w:rPr>
          <w:rFonts w:hint="eastAsia" w:ascii="宋体" w:hAnsi="宋体"/>
          <w:sz w:val="60"/>
          <w:szCs w:val="60"/>
        </w:rPr>
      </w:pPr>
    </w:p>
    <w:p>
      <w:pPr>
        <w:pStyle w:val="59"/>
        <w:ind w:firstLine="480"/>
        <w:rPr>
          <w:rFonts w:hint="eastAsia" w:ascii="宋体" w:hAnsi="宋体"/>
        </w:rPr>
      </w:pPr>
    </w:p>
    <w:p>
      <w:pPr>
        <w:pStyle w:val="59"/>
        <w:ind w:firstLine="480"/>
        <w:rPr>
          <w:rFonts w:hint="eastAsia" w:ascii="宋体" w:hAnsi="宋体"/>
        </w:rPr>
      </w:pPr>
    </w:p>
    <w:p>
      <w:pPr>
        <w:spacing w:before="445" w:line="360" w:lineRule="auto"/>
        <w:ind w:left="2692" w:leftChars="399" w:hanging="1854" w:hangingChars="515"/>
        <w:rPr>
          <w:bCs/>
          <w:sz w:val="36"/>
          <w:szCs w:val="36"/>
          <w:u w:val="single"/>
        </w:rPr>
      </w:pPr>
      <w:r>
        <w:rPr>
          <w:rFonts w:ascii="宋体" w:hAnsi="宋体"/>
          <w:bCs/>
          <w:sz w:val="36"/>
          <w:szCs w:val="36"/>
        </w:rPr>
        <w:t>项目名称：</w:t>
      </w:r>
      <w:r>
        <w:rPr>
          <w:rFonts w:hint="eastAsia"/>
          <w:bCs/>
          <w:sz w:val="36"/>
          <w:szCs w:val="36"/>
          <w:u w:val="single"/>
        </w:rPr>
        <w:t>北京市</w:t>
      </w:r>
      <w:r>
        <w:rPr>
          <w:rFonts w:hint="eastAsia"/>
          <w:bCs/>
          <w:sz w:val="36"/>
          <w:szCs w:val="36"/>
          <w:u w:val="single"/>
          <w:lang w:eastAsia="zh-CN"/>
        </w:rPr>
        <w:t>公安局平谷分局</w:t>
      </w:r>
      <w:r>
        <w:rPr>
          <w:rFonts w:hint="eastAsia"/>
          <w:bCs/>
          <w:sz w:val="36"/>
          <w:szCs w:val="36"/>
          <w:u w:val="single"/>
          <w:lang w:val="en-US" w:eastAsia="zh-CN"/>
        </w:rPr>
        <w:t>2025年度物业服务</w:t>
      </w:r>
      <w:r>
        <w:rPr>
          <w:rFonts w:hint="eastAsia"/>
          <w:bCs/>
          <w:sz w:val="36"/>
          <w:szCs w:val="36"/>
          <w:u w:val="single"/>
        </w:rPr>
        <w:t>项目</w:t>
      </w:r>
    </w:p>
    <w:p>
      <w:pPr>
        <w:tabs>
          <w:tab w:val="left" w:pos="3240"/>
          <w:tab w:val="left" w:pos="3420"/>
        </w:tabs>
        <w:snapToGrid w:val="0"/>
        <w:spacing w:line="360" w:lineRule="auto"/>
        <w:ind w:firstLine="720" w:firstLineChars="200"/>
        <w:jc w:val="left"/>
        <w:rPr>
          <w:rFonts w:hint="default" w:ascii="宋体" w:hAnsi="宋体" w:eastAsia="宋体"/>
          <w:bCs/>
          <w:sz w:val="36"/>
          <w:szCs w:val="36"/>
          <w:u w:val="single"/>
          <w:lang w:val="en-US" w:eastAsia="zh-CN"/>
        </w:rPr>
      </w:pPr>
      <w:r>
        <w:rPr>
          <w:rFonts w:ascii="宋体" w:hAnsi="宋体"/>
          <w:bCs/>
          <w:sz w:val="36"/>
          <w:szCs w:val="36"/>
        </w:rPr>
        <w:t>项目编号：</w:t>
      </w:r>
      <w:r>
        <w:rPr>
          <w:rFonts w:ascii="宋体" w:hAnsi="宋体"/>
          <w:bCs/>
          <w:sz w:val="36"/>
          <w:szCs w:val="36"/>
          <w:u w:val="single"/>
        </w:rPr>
        <w:t>PGCGZX-2</w:t>
      </w:r>
      <w:r>
        <w:rPr>
          <w:rFonts w:hint="eastAsia" w:ascii="宋体" w:hAnsi="宋体"/>
          <w:bCs/>
          <w:sz w:val="36"/>
          <w:szCs w:val="36"/>
          <w:u w:val="single"/>
          <w:lang w:val="en-US" w:eastAsia="zh-CN"/>
        </w:rPr>
        <w:t>5</w:t>
      </w:r>
      <w:r>
        <w:rPr>
          <w:rFonts w:ascii="宋体" w:hAnsi="宋体"/>
          <w:bCs/>
          <w:sz w:val="36"/>
          <w:szCs w:val="36"/>
          <w:u w:val="single"/>
        </w:rPr>
        <w:t>0</w:t>
      </w:r>
      <w:r>
        <w:rPr>
          <w:rFonts w:hint="eastAsia" w:ascii="宋体" w:hAnsi="宋体"/>
          <w:bCs/>
          <w:sz w:val="36"/>
          <w:szCs w:val="36"/>
          <w:u w:val="single"/>
          <w:lang w:val="en-US" w:eastAsia="zh-CN"/>
        </w:rPr>
        <w:t>01</w:t>
      </w:r>
    </w:p>
    <w:p>
      <w:pPr>
        <w:tabs>
          <w:tab w:val="left" w:pos="3240"/>
          <w:tab w:val="left" w:pos="3420"/>
        </w:tabs>
        <w:snapToGrid w:val="0"/>
        <w:spacing w:line="360" w:lineRule="auto"/>
        <w:ind w:firstLine="720" w:firstLineChars="200"/>
        <w:jc w:val="left"/>
        <w:rPr>
          <w:rFonts w:hint="eastAsia" w:ascii="宋体" w:hAnsi="宋体"/>
          <w:bCs/>
          <w:sz w:val="36"/>
          <w:szCs w:val="36"/>
        </w:rPr>
      </w:pPr>
      <w:r>
        <w:rPr>
          <w:rFonts w:ascii="宋体" w:hAnsi="宋体"/>
          <w:bCs/>
          <w:sz w:val="36"/>
          <w:szCs w:val="36"/>
        </w:rPr>
        <w:t>采 购 人：</w:t>
      </w:r>
      <w:r>
        <w:rPr>
          <w:bCs/>
          <w:sz w:val="36"/>
          <w:szCs w:val="36"/>
          <w:u w:val="single"/>
        </w:rPr>
        <w:t>北京市</w:t>
      </w:r>
      <w:r>
        <w:rPr>
          <w:rFonts w:hint="eastAsia"/>
          <w:bCs/>
          <w:sz w:val="36"/>
          <w:szCs w:val="36"/>
          <w:u w:val="single"/>
          <w:lang w:eastAsia="zh-CN"/>
        </w:rPr>
        <w:t>公安局平谷分局</w:t>
      </w:r>
    </w:p>
    <w:p>
      <w:pPr>
        <w:tabs>
          <w:tab w:val="left" w:pos="3240"/>
          <w:tab w:val="left" w:pos="3420"/>
        </w:tabs>
        <w:snapToGrid w:val="0"/>
        <w:spacing w:line="360" w:lineRule="auto"/>
        <w:ind w:firstLine="720" w:firstLineChars="200"/>
        <w:jc w:val="left"/>
        <w:rPr>
          <w:rFonts w:hint="eastAsia" w:ascii="宋体" w:hAnsi="宋体"/>
          <w:bCs/>
          <w:sz w:val="36"/>
          <w:szCs w:val="36"/>
          <w:u w:val="single"/>
        </w:rPr>
      </w:pPr>
      <w:r>
        <w:rPr>
          <w:rFonts w:hint="eastAsia" w:ascii="宋体" w:hAnsi="宋体"/>
          <w:bCs/>
          <w:sz w:val="36"/>
          <w:szCs w:val="36"/>
        </w:rPr>
        <w:t>采购</w:t>
      </w:r>
      <w:r>
        <w:rPr>
          <w:rFonts w:ascii="宋体" w:hAnsi="宋体"/>
          <w:bCs/>
          <w:sz w:val="36"/>
          <w:szCs w:val="36"/>
        </w:rPr>
        <w:t>代理机构：</w:t>
      </w:r>
      <w:r>
        <w:rPr>
          <w:rFonts w:hint="eastAsia" w:ascii="宋体" w:hAnsi="宋体"/>
          <w:bCs/>
          <w:sz w:val="36"/>
          <w:szCs w:val="36"/>
          <w:u w:val="single"/>
        </w:rPr>
        <w:t>北京市平谷区政府采购中心</w:t>
      </w:r>
    </w:p>
    <w:p>
      <w:pPr>
        <w:spacing w:line="360" w:lineRule="auto"/>
        <w:jc w:val="center"/>
        <w:rPr>
          <w:rFonts w:hint="eastAsia" w:ascii="宋体" w:hAnsi="宋体"/>
          <w:bCs/>
          <w:sz w:val="36"/>
          <w:szCs w:val="36"/>
        </w:rPr>
      </w:pPr>
    </w:p>
    <w:bookmarkEnd w:id="0"/>
    <w:p>
      <w:pPr>
        <w:pStyle w:val="59"/>
        <w:ind w:firstLine="480"/>
        <w:rPr>
          <w:rFonts w:hint="eastAsia" w:ascii="宋体" w:hAnsi="宋体"/>
        </w:rPr>
      </w:pPr>
    </w:p>
    <w:p>
      <w:pPr>
        <w:spacing w:line="360" w:lineRule="auto"/>
        <w:jc w:val="center"/>
        <w:rPr>
          <w:rFonts w:hint="eastAsia" w:ascii="宋体" w:hAnsi="宋体"/>
          <w:b/>
          <w:sz w:val="36"/>
          <w:szCs w:val="36"/>
        </w:rPr>
      </w:pPr>
      <w:r>
        <w:rPr>
          <w:rFonts w:ascii="宋体" w:hAnsi="宋体"/>
          <w:b/>
          <w:sz w:val="36"/>
          <w:szCs w:val="36"/>
        </w:rPr>
        <w:t>目      录</w:t>
      </w:r>
      <w:bookmarkEnd w:id="1"/>
      <w:bookmarkEnd w:id="2"/>
    </w:p>
    <w:p>
      <w:pPr>
        <w:pStyle w:val="32"/>
        <w:rPr>
          <w:rFonts w:hint="eastAsia" w:asciiTheme="minorHAnsi" w:hAnsiTheme="minorHAnsi" w:eastAsiaTheme="minorEastAsia" w:cstheme="minorBidi"/>
          <w:b w:val="0"/>
          <w:sz w:val="21"/>
          <w:szCs w:val="22"/>
          <w14:ligatures w14:val="standardContextual"/>
        </w:rPr>
      </w:pPr>
      <w:r>
        <w:rPr>
          <w:b w:val="0"/>
        </w:rPr>
        <w:fldChar w:fldCharType="begin"/>
      </w:r>
      <w:r>
        <w:rPr>
          <w:b w:val="0"/>
        </w:rPr>
        <w:instrText xml:space="preserve"> TOC \o "1-1" \h \z \u </w:instrText>
      </w:r>
      <w:r>
        <w:rPr>
          <w:b w:val="0"/>
        </w:rPr>
        <w:fldChar w:fldCharType="separate"/>
      </w:r>
      <w:r>
        <w:fldChar w:fldCharType="begin"/>
      </w:r>
      <w:r>
        <w:instrText xml:space="preserve"> HYPERLINK \l "_Toc186120271" </w:instrText>
      </w:r>
      <w:r>
        <w:fldChar w:fldCharType="separate"/>
      </w:r>
      <w:r>
        <w:rPr>
          <w:rStyle w:val="53"/>
          <w:rFonts w:hint="eastAsia"/>
        </w:rPr>
        <w:t>第一章   投标邀请</w:t>
      </w:r>
      <w:r>
        <w:rPr>
          <w:rFonts w:hint="eastAsia"/>
        </w:rPr>
        <w:tab/>
      </w:r>
      <w:r>
        <w:rPr>
          <w:rFonts w:hint="eastAsia"/>
        </w:rPr>
        <w:fldChar w:fldCharType="begin"/>
      </w:r>
      <w:r>
        <w:rPr>
          <w:rFonts w:hint="eastAsia"/>
        </w:rPr>
        <w:instrText xml:space="preserve"> </w:instrText>
      </w:r>
      <w:r>
        <w:instrText xml:space="preserve">PAGEREF _Toc186120271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pPr>
        <w:pStyle w:val="32"/>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"_Toc186120272" </w:instrText>
      </w:r>
      <w:r>
        <w:fldChar w:fldCharType="separate"/>
      </w:r>
      <w:r>
        <w:rPr>
          <w:rStyle w:val="53"/>
          <w:rFonts w:hint="eastAsia"/>
        </w:rPr>
        <w:t>第二章   投标人须知</w:t>
      </w:r>
      <w:r>
        <w:rPr>
          <w:rFonts w:hint="eastAsia"/>
        </w:rPr>
        <w:tab/>
      </w:r>
      <w:r>
        <w:rPr>
          <w:rFonts w:hint="eastAsia"/>
        </w:rPr>
        <w:fldChar w:fldCharType="begin"/>
      </w:r>
      <w:r>
        <w:rPr>
          <w:rFonts w:hint="eastAsia"/>
        </w:rPr>
        <w:instrText xml:space="preserve"> </w:instrText>
      </w:r>
      <w:r>
        <w:instrText xml:space="preserve">PAGEREF _Toc186120272 \h</w:instrText>
      </w:r>
      <w:r>
        <w:rPr>
          <w:rFonts w:hint="eastAsia"/>
        </w:rPr>
        <w:instrText xml:space="preserve"> </w:instrText>
      </w:r>
      <w:r>
        <w:rPr>
          <w:rFonts w:hint="eastAsia"/>
        </w:rPr>
        <w:fldChar w:fldCharType="separate"/>
      </w:r>
      <w:r>
        <w:rPr>
          <w:rFonts w:hint="eastAsia"/>
        </w:rPr>
        <w:t>7</w:t>
      </w:r>
      <w:r>
        <w:rPr>
          <w:rFonts w:hint="eastAsia"/>
        </w:rPr>
        <w:fldChar w:fldCharType="end"/>
      </w:r>
      <w:r>
        <w:rPr>
          <w:rFonts w:hint="eastAsia"/>
        </w:rPr>
        <w:fldChar w:fldCharType="end"/>
      </w:r>
    </w:p>
    <w:p>
      <w:pPr>
        <w:pStyle w:val="32"/>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"_Toc186120273" </w:instrText>
      </w:r>
      <w:r>
        <w:fldChar w:fldCharType="separate"/>
      </w:r>
      <w:r>
        <w:rPr>
          <w:rStyle w:val="53"/>
          <w:rFonts w:hint="eastAsia"/>
        </w:rPr>
        <w:t>第三章   资格审查</w:t>
      </w:r>
      <w:r>
        <w:rPr>
          <w:rFonts w:hint="eastAsia"/>
        </w:rPr>
        <w:tab/>
      </w:r>
      <w:r>
        <w:rPr>
          <w:rFonts w:hint="eastAsia"/>
        </w:rPr>
        <w:fldChar w:fldCharType="begin"/>
      </w:r>
      <w:r>
        <w:rPr>
          <w:rFonts w:hint="eastAsia"/>
        </w:rPr>
        <w:instrText xml:space="preserve"> </w:instrText>
      </w:r>
      <w:r>
        <w:instrText xml:space="preserve">PAGEREF _Toc186120273 \h</w:instrText>
      </w:r>
      <w:r>
        <w:rPr>
          <w:rFonts w:hint="eastAsia"/>
        </w:rPr>
        <w:instrText xml:space="preserve"> </w:instrText>
      </w:r>
      <w:r>
        <w:rPr>
          <w:rFonts w:hint="eastAsia"/>
        </w:rPr>
        <w:fldChar w:fldCharType="separate"/>
      </w:r>
      <w:r>
        <w:rPr>
          <w:rFonts w:hint="eastAsia"/>
        </w:rPr>
        <w:t>23</w:t>
      </w:r>
      <w:r>
        <w:rPr>
          <w:rFonts w:hint="eastAsia"/>
        </w:rPr>
        <w:fldChar w:fldCharType="end"/>
      </w:r>
      <w:r>
        <w:rPr>
          <w:rFonts w:hint="eastAsia"/>
        </w:rPr>
        <w:fldChar w:fldCharType="end"/>
      </w:r>
    </w:p>
    <w:p>
      <w:pPr>
        <w:pStyle w:val="32"/>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"_Toc186120274" </w:instrText>
      </w:r>
      <w:r>
        <w:fldChar w:fldCharType="separate"/>
      </w:r>
      <w:r>
        <w:rPr>
          <w:rStyle w:val="53"/>
          <w:rFonts w:hint="eastAsia"/>
        </w:rPr>
        <w:t>第四章   评标程序、评标方法和评标标准</w:t>
      </w:r>
      <w:r>
        <w:rPr>
          <w:rFonts w:hint="eastAsia"/>
        </w:rPr>
        <w:tab/>
      </w:r>
      <w:r>
        <w:rPr>
          <w:rFonts w:hint="eastAsia"/>
        </w:rPr>
        <w:fldChar w:fldCharType="begin"/>
      </w:r>
      <w:r>
        <w:rPr>
          <w:rFonts w:hint="eastAsia"/>
        </w:rPr>
        <w:instrText xml:space="preserve"> </w:instrText>
      </w:r>
      <w:r>
        <w:instrText xml:space="preserve">PAGEREF _Toc186120274 \h</w:instrText>
      </w:r>
      <w:r>
        <w:rPr>
          <w:rFonts w:hint="eastAsia"/>
        </w:rPr>
        <w:instrText xml:space="preserve"> </w:instrText>
      </w:r>
      <w:r>
        <w:rPr>
          <w:rFonts w:hint="eastAsia"/>
        </w:rPr>
        <w:fldChar w:fldCharType="separate"/>
      </w:r>
      <w:r>
        <w:rPr>
          <w:rFonts w:hint="eastAsia"/>
        </w:rPr>
        <w:t>25</w:t>
      </w:r>
      <w:r>
        <w:rPr>
          <w:rFonts w:hint="eastAsia"/>
        </w:rPr>
        <w:fldChar w:fldCharType="end"/>
      </w:r>
      <w:r>
        <w:rPr>
          <w:rFonts w:hint="eastAsia"/>
        </w:rPr>
        <w:fldChar w:fldCharType="end"/>
      </w:r>
    </w:p>
    <w:p>
      <w:pPr>
        <w:pStyle w:val="32"/>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"_Toc186120275" </w:instrText>
      </w:r>
      <w:r>
        <w:fldChar w:fldCharType="separate"/>
      </w:r>
      <w:r>
        <w:rPr>
          <w:rStyle w:val="53"/>
          <w:rFonts w:hint="eastAsia"/>
        </w:rPr>
        <w:t>第五章   采购需求</w:t>
      </w:r>
      <w:r>
        <w:rPr>
          <w:rFonts w:hint="eastAsia"/>
        </w:rPr>
        <w:tab/>
      </w:r>
      <w:r>
        <w:rPr>
          <w:rFonts w:hint="eastAsia"/>
          <w:lang w:val="en-US" w:eastAsia="zh-CN"/>
        </w:rPr>
        <w:t>35</w:t>
      </w:r>
      <w:r>
        <w:rPr>
          <w:rFonts w:hint="eastAsia"/>
        </w:rPr>
        <w:fldChar w:fldCharType="end"/>
      </w:r>
    </w:p>
    <w:p>
      <w:pPr>
        <w:pStyle w:val="32"/>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"_Toc186120276" </w:instrText>
      </w:r>
      <w:r>
        <w:fldChar w:fldCharType="separate"/>
      </w:r>
      <w:r>
        <w:rPr>
          <w:rStyle w:val="53"/>
          <w:rFonts w:hint="eastAsia"/>
        </w:rPr>
        <w:t>第六章   拟签订的合同文本</w:t>
      </w:r>
      <w:r>
        <w:rPr>
          <w:rFonts w:hint="eastAsia"/>
        </w:rPr>
        <w:tab/>
      </w:r>
      <w:r>
        <w:rPr>
          <w:rFonts w:hint="eastAsia"/>
          <w:lang w:val="en-US" w:eastAsia="zh-CN"/>
        </w:rPr>
        <w:t>47</w:t>
      </w:r>
      <w:r>
        <w:rPr>
          <w:rFonts w:hint="eastAsia"/>
        </w:rPr>
        <w:fldChar w:fldCharType="end"/>
      </w:r>
    </w:p>
    <w:p>
      <w:pPr>
        <w:pStyle w:val="32"/>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"_Toc186120277" </w:instrText>
      </w:r>
      <w:r>
        <w:fldChar w:fldCharType="separate"/>
      </w:r>
      <w:r>
        <w:rPr>
          <w:rStyle w:val="53"/>
          <w:rFonts w:hint="eastAsia"/>
        </w:rPr>
        <w:t>第七章   投标文件格式</w:t>
      </w:r>
      <w:r>
        <w:rPr>
          <w:rFonts w:hint="eastAsia"/>
        </w:rPr>
        <w:tab/>
      </w:r>
      <w:r>
        <w:rPr>
          <w:rFonts w:hint="eastAsia"/>
          <w:lang w:val="en-US" w:eastAsia="zh-CN"/>
        </w:rPr>
        <w:t>67</w:t>
      </w:r>
      <w:r>
        <w:rPr>
          <w:rFonts w:hint="eastAsia"/>
        </w:rPr>
        <w:fldChar w:fldCharType="end"/>
      </w:r>
    </w:p>
    <w:p>
      <w:pPr>
        <w:spacing w:line="360" w:lineRule="auto"/>
        <w:rPr>
          <w:rFonts w:hint="eastAsia" w:ascii="宋体" w:hAnsi="宋体"/>
          <w:b/>
        </w:rPr>
      </w:pPr>
      <w:r>
        <w:rPr>
          <w:rFonts w:ascii="宋体" w:hAnsi="宋体"/>
          <w:b/>
        </w:rPr>
        <w:fldChar w:fldCharType="end"/>
      </w:r>
    </w:p>
    <w:p>
      <w:pPr>
        <w:spacing w:line="360" w:lineRule="auto"/>
        <w:jc w:val="center"/>
        <w:outlineLvl w:val="0"/>
        <w:rPr>
          <w:rFonts w:hint="eastAsia" w:ascii="宋体" w:hAnsi="宋体"/>
          <w:b/>
          <w:sz w:val="36"/>
          <w:szCs w:val="36"/>
        </w:rPr>
      </w:pPr>
      <w:r>
        <w:rPr>
          <w:rFonts w:ascii="宋体" w:hAnsi="宋体"/>
          <w:sz w:val="24"/>
        </w:rPr>
        <w:br w:type="page"/>
      </w:r>
      <w:bookmarkStart w:id="3" w:name="_Toc186120271"/>
      <w:r>
        <w:rPr>
          <w:rFonts w:ascii="宋体" w:hAnsi="宋体"/>
          <w:b/>
          <w:sz w:val="36"/>
          <w:szCs w:val="36"/>
        </w:rPr>
        <w:t>第一章   投标邀请</w:t>
      </w:r>
      <w:bookmarkEnd w:id="3"/>
    </w:p>
    <w:p>
      <w:pPr>
        <w:pStyle w:val="4"/>
        <w:spacing w:before="0" w:line="360" w:lineRule="auto"/>
        <w:jc w:val="left"/>
        <w:rPr>
          <w:rFonts w:hint="eastAsia" w:ascii="宋体" w:hAnsi="宋体" w:eastAsia="宋体"/>
          <w:sz w:val="24"/>
          <w:szCs w:val="24"/>
        </w:rPr>
      </w:pPr>
      <w:bookmarkStart w:id="4" w:name="_Toc35393790"/>
      <w:bookmarkStart w:id="5" w:name="_Toc35393621"/>
      <w:bookmarkStart w:id="6" w:name="_Toc28359079"/>
      <w:bookmarkStart w:id="7" w:name="_Toc28359002"/>
      <w:bookmarkStart w:id="8" w:name="_Hlk24379207"/>
      <w:r>
        <w:rPr>
          <w:rFonts w:ascii="宋体" w:hAnsi="宋体" w:eastAsia="宋体"/>
          <w:sz w:val="24"/>
          <w:szCs w:val="24"/>
        </w:rPr>
        <w:t>一、项目基本情况</w:t>
      </w:r>
      <w:bookmarkEnd w:id="4"/>
      <w:bookmarkEnd w:id="5"/>
      <w:bookmarkEnd w:id="6"/>
      <w:bookmarkEnd w:id="7"/>
    </w:p>
    <w:p>
      <w:pPr>
        <w:spacing w:line="360" w:lineRule="auto"/>
        <w:ind w:firstLine="480" w:firstLineChars="200"/>
        <w:rPr>
          <w:rFonts w:hint="eastAsia" w:ascii="微软雅黑" w:hAnsi="微软雅黑" w:eastAsia="微软雅黑" w:cs="微软雅黑"/>
          <w:color w:val="393939"/>
          <w:sz w:val="21"/>
          <w:szCs w:val="21"/>
          <w:u w:val="single"/>
          <w:lang w:val="en-US" w:eastAsia="zh-CN"/>
        </w:rPr>
      </w:pPr>
      <w:r>
        <w:rPr>
          <w:rFonts w:ascii="宋体" w:hAnsi="宋体"/>
          <w:sz w:val="24"/>
        </w:rPr>
        <w:t>1.项目编号：</w:t>
      </w:r>
      <w:r>
        <w:rPr>
          <w:rFonts w:ascii="微软雅黑" w:hAnsi="微软雅黑" w:eastAsia="微软雅黑" w:cs="微软雅黑"/>
          <w:color w:val="393939"/>
          <w:sz w:val="21"/>
          <w:szCs w:val="21"/>
          <w:u w:val="single"/>
        </w:rPr>
        <w:t>PGCGZX-2</w:t>
      </w:r>
      <w:r>
        <w:rPr>
          <w:rFonts w:hint="eastAsia" w:ascii="微软雅黑" w:hAnsi="微软雅黑" w:eastAsia="微软雅黑" w:cs="微软雅黑"/>
          <w:color w:val="393939"/>
          <w:sz w:val="21"/>
          <w:szCs w:val="21"/>
          <w:u w:val="single"/>
          <w:lang w:val="en-US" w:eastAsia="zh-CN"/>
        </w:rPr>
        <w:t>5</w:t>
      </w:r>
      <w:r>
        <w:rPr>
          <w:rFonts w:ascii="微软雅黑" w:hAnsi="微软雅黑" w:eastAsia="微软雅黑" w:cs="微软雅黑"/>
          <w:color w:val="393939"/>
          <w:sz w:val="21"/>
          <w:szCs w:val="21"/>
          <w:u w:val="single"/>
        </w:rPr>
        <w:t>0</w:t>
      </w:r>
      <w:r>
        <w:rPr>
          <w:rFonts w:hint="eastAsia" w:ascii="微软雅黑" w:hAnsi="微软雅黑" w:eastAsia="微软雅黑" w:cs="微软雅黑"/>
          <w:color w:val="393939"/>
          <w:sz w:val="21"/>
          <w:szCs w:val="21"/>
          <w:u w:val="single"/>
          <w:lang w:val="en-US" w:eastAsia="zh-CN"/>
        </w:rPr>
        <w:t>01</w:t>
      </w:r>
    </w:p>
    <w:p>
      <w:pPr>
        <w:spacing w:line="360" w:lineRule="auto"/>
        <w:ind w:firstLine="480" w:firstLineChars="200"/>
        <w:rPr>
          <w:rFonts w:ascii="宋体" w:hAnsi="宋体" w:eastAsia="宋体" w:cs="Times New Roman"/>
          <w:sz w:val="24"/>
          <w:u w:val="single"/>
        </w:rPr>
      </w:pPr>
      <w:r>
        <w:rPr>
          <w:rFonts w:ascii="宋体" w:hAnsi="宋体"/>
          <w:sz w:val="24"/>
        </w:rPr>
        <w:t>2.项目名称：</w:t>
      </w:r>
      <w:bookmarkStart w:id="9" w:name="OLE_LINK2"/>
      <w:r>
        <w:rPr>
          <w:rFonts w:hint="eastAsia" w:ascii="宋体" w:hAnsi="宋体" w:eastAsia="宋体" w:cs="Times New Roman"/>
          <w:sz w:val="24"/>
          <w:u w:val="single"/>
        </w:rPr>
        <w:t>北京市</w:t>
      </w:r>
      <w:r>
        <w:rPr>
          <w:rFonts w:hint="eastAsia" w:ascii="宋体" w:hAnsi="宋体" w:eastAsia="宋体" w:cs="Times New Roman"/>
          <w:sz w:val="24"/>
          <w:u w:val="single"/>
          <w:lang w:eastAsia="zh-CN"/>
        </w:rPr>
        <w:t>公安局平谷分局</w:t>
      </w:r>
      <w:r>
        <w:rPr>
          <w:rFonts w:hint="eastAsia" w:ascii="宋体" w:hAnsi="宋体" w:eastAsia="宋体" w:cs="Times New Roman"/>
          <w:sz w:val="24"/>
          <w:u w:val="single"/>
          <w:lang w:val="en-US" w:eastAsia="zh-CN"/>
        </w:rPr>
        <w:t>2025年度物业服务</w:t>
      </w:r>
      <w:r>
        <w:rPr>
          <w:rFonts w:hint="eastAsia" w:ascii="宋体" w:hAnsi="宋体" w:eastAsia="宋体" w:cs="Times New Roman"/>
          <w:sz w:val="24"/>
          <w:u w:val="single"/>
        </w:rPr>
        <w:t>项目</w:t>
      </w:r>
    </w:p>
    <w:bookmarkEnd w:id="8"/>
    <w:bookmarkEnd w:id="9"/>
    <w:p>
      <w:pPr>
        <w:spacing w:line="360" w:lineRule="auto"/>
        <w:ind w:firstLine="480" w:firstLineChars="200"/>
        <w:rPr>
          <w:rFonts w:hint="eastAsia" w:ascii="宋体" w:hAnsi="宋体"/>
          <w:sz w:val="24"/>
        </w:rPr>
      </w:pPr>
      <w:r>
        <w:rPr>
          <w:rFonts w:ascii="宋体" w:hAnsi="宋体"/>
          <w:sz w:val="24"/>
        </w:rPr>
        <w:t>3.项目预算金额：</w:t>
      </w:r>
      <w:r>
        <w:rPr>
          <w:rFonts w:hint="eastAsia" w:ascii="宋体" w:hAnsi="宋体"/>
          <w:sz w:val="24"/>
          <w:u w:val="single"/>
          <w:lang w:val="en-US" w:eastAsia="zh-CN"/>
        </w:rPr>
        <w:t>770</w:t>
      </w:r>
      <w:r>
        <w:rPr>
          <w:rFonts w:ascii="宋体" w:hAnsi="宋体"/>
          <w:sz w:val="24"/>
        </w:rPr>
        <w:t>万元、项目最高限价：</w:t>
      </w:r>
      <w:r>
        <w:rPr>
          <w:rFonts w:hint="eastAsia" w:ascii="宋体" w:hAnsi="宋体"/>
          <w:sz w:val="24"/>
          <w:u w:val="single"/>
          <w:lang w:val="en-US" w:eastAsia="zh-CN"/>
        </w:rPr>
        <w:t xml:space="preserve">770 </w:t>
      </w:r>
      <w:r>
        <w:rPr>
          <w:rFonts w:ascii="宋体" w:hAnsi="宋体"/>
          <w:sz w:val="24"/>
        </w:rPr>
        <w:t>万元</w:t>
      </w:r>
    </w:p>
    <w:p>
      <w:pPr>
        <w:spacing w:line="360" w:lineRule="auto"/>
        <w:ind w:firstLine="480" w:firstLineChars="200"/>
        <w:rPr>
          <w:rFonts w:hint="eastAsia" w:ascii="宋体" w:hAnsi="宋体"/>
          <w:sz w:val="24"/>
        </w:rPr>
      </w:pPr>
      <w:r>
        <w:rPr>
          <w:rFonts w:ascii="宋体" w:hAnsi="宋体"/>
          <w:sz w:val="24"/>
        </w:rPr>
        <w:t>4.采购需求：</w:t>
      </w:r>
    </w:p>
    <w:tbl>
      <w:tblPr>
        <w:tblStyle w:val="4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984"/>
        <w:gridCol w:w="992"/>
        <w:gridCol w:w="3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19" w:type="dxa"/>
            <w:vAlign w:val="center"/>
          </w:tcPr>
          <w:p>
            <w:pPr>
              <w:jc w:val="center"/>
              <w:rPr>
                <w:rFonts w:hint="eastAsia" w:ascii="宋体" w:hAnsi="宋体"/>
                <w:bCs/>
                <w:sz w:val="24"/>
              </w:rPr>
            </w:pPr>
            <w:r>
              <w:rPr>
                <w:rFonts w:ascii="宋体" w:hAnsi="宋体"/>
                <w:bCs/>
                <w:sz w:val="24"/>
              </w:rPr>
              <w:t>标的名称</w:t>
            </w:r>
          </w:p>
        </w:tc>
        <w:tc>
          <w:tcPr>
            <w:tcW w:w="1984" w:type="dxa"/>
            <w:vAlign w:val="center"/>
          </w:tcPr>
          <w:p>
            <w:pPr>
              <w:jc w:val="center"/>
              <w:rPr>
                <w:rFonts w:hint="eastAsia" w:ascii="宋体" w:hAnsi="宋体"/>
                <w:bCs/>
                <w:sz w:val="24"/>
              </w:rPr>
            </w:pPr>
            <w:r>
              <w:rPr>
                <w:rFonts w:hint="eastAsia" w:ascii="宋体" w:hAnsi="宋体"/>
                <w:bCs/>
                <w:sz w:val="24"/>
              </w:rPr>
              <w:t>采购包</w:t>
            </w:r>
            <w:r>
              <w:rPr>
                <w:rFonts w:ascii="宋体" w:hAnsi="宋体"/>
                <w:bCs/>
                <w:sz w:val="24"/>
              </w:rPr>
              <w:t>预算金额</w:t>
            </w:r>
          </w:p>
          <w:p>
            <w:pPr>
              <w:jc w:val="center"/>
              <w:rPr>
                <w:rFonts w:hint="eastAsia" w:ascii="宋体" w:hAnsi="宋体"/>
                <w:bCs/>
                <w:sz w:val="24"/>
              </w:rPr>
            </w:pPr>
            <w:r>
              <w:rPr>
                <w:rFonts w:ascii="宋体" w:hAnsi="宋体"/>
                <w:bCs/>
                <w:sz w:val="24"/>
              </w:rPr>
              <w:t>（万元）</w:t>
            </w:r>
          </w:p>
        </w:tc>
        <w:tc>
          <w:tcPr>
            <w:tcW w:w="992" w:type="dxa"/>
            <w:vAlign w:val="center"/>
          </w:tcPr>
          <w:p>
            <w:pPr>
              <w:jc w:val="center"/>
              <w:rPr>
                <w:rFonts w:hint="eastAsia" w:ascii="宋体" w:hAnsi="宋体"/>
                <w:bCs/>
                <w:sz w:val="24"/>
              </w:rPr>
            </w:pPr>
            <w:r>
              <w:rPr>
                <w:rFonts w:ascii="宋体" w:hAnsi="宋体"/>
                <w:bCs/>
                <w:sz w:val="24"/>
              </w:rPr>
              <w:t>数量</w:t>
            </w:r>
          </w:p>
        </w:tc>
        <w:tc>
          <w:tcPr>
            <w:tcW w:w="3793" w:type="dxa"/>
            <w:vAlign w:val="center"/>
          </w:tcPr>
          <w:p>
            <w:pPr>
              <w:jc w:val="center"/>
              <w:rPr>
                <w:rFonts w:hint="eastAsia" w:ascii="宋体" w:hAnsi="宋体"/>
                <w:sz w:val="24"/>
              </w:rPr>
            </w:pPr>
            <w:r>
              <w:rPr>
                <w:rFonts w:ascii="宋体" w:hAnsi="宋体"/>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2519" w:type="dxa"/>
            <w:vAlign w:val="center"/>
          </w:tcPr>
          <w:p>
            <w:pPr>
              <w:jc w:val="center"/>
              <w:rPr>
                <w:rFonts w:hint="eastAsia" w:ascii="宋体" w:hAnsi="宋体" w:eastAsia="宋体"/>
                <w:bCs/>
                <w:szCs w:val="21"/>
                <w:lang w:eastAsia="zh-CN"/>
              </w:rPr>
            </w:pPr>
            <w:r>
              <w:rPr>
                <w:rFonts w:hint="eastAsia" w:ascii="宋体" w:hAnsi="宋体" w:eastAsia="宋体" w:cs="Times New Roman"/>
                <w:sz w:val="24"/>
              </w:rPr>
              <w:t>北京市</w:t>
            </w:r>
            <w:r>
              <w:rPr>
                <w:rFonts w:hint="eastAsia" w:ascii="宋体" w:hAnsi="宋体" w:eastAsia="宋体" w:cs="Times New Roman"/>
                <w:sz w:val="24"/>
                <w:lang w:eastAsia="zh-CN"/>
              </w:rPr>
              <w:t>公安局平谷分局</w:t>
            </w:r>
            <w:r>
              <w:rPr>
                <w:rFonts w:hint="eastAsia" w:ascii="宋体" w:hAnsi="宋体" w:eastAsia="宋体" w:cs="Times New Roman"/>
                <w:sz w:val="24"/>
                <w:lang w:val="en-US" w:eastAsia="zh-CN"/>
              </w:rPr>
              <w:t>2025年度物业服务</w:t>
            </w:r>
            <w:r>
              <w:rPr>
                <w:rFonts w:hint="eastAsia" w:ascii="宋体" w:hAnsi="宋体" w:eastAsia="宋体" w:cs="Times New Roman"/>
                <w:sz w:val="24"/>
              </w:rPr>
              <w:t>项目</w:t>
            </w:r>
          </w:p>
        </w:tc>
        <w:tc>
          <w:tcPr>
            <w:tcW w:w="1984" w:type="dxa"/>
            <w:vAlign w:val="center"/>
          </w:tcPr>
          <w:p>
            <w:pPr>
              <w:jc w:val="center"/>
              <w:rPr>
                <w:rFonts w:hint="default" w:ascii="宋体" w:hAnsi="宋体" w:eastAsia="宋体"/>
                <w:bCs/>
                <w:sz w:val="24"/>
                <w:lang w:val="en-US" w:eastAsia="zh-CN"/>
              </w:rPr>
            </w:pPr>
            <w:r>
              <w:rPr>
                <w:rFonts w:hint="eastAsia" w:ascii="宋体" w:hAnsi="宋体"/>
                <w:bCs/>
                <w:sz w:val="24"/>
                <w:u w:val="single"/>
                <w:lang w:val="en-US" w:eastAsia="zh-CN"/>
              </w:rPr>
              <w:t>770</w:t>
            </w:r>
          </w:p>
        </w:tc>
        <w:tc>
          <w:tcPr>
            <w:tcW w:w="992" w:type="dxa"/>
            <w:vAlign w:val="center"/>
          </w:tcPr>
          <w:p>
            <w:pPr>
              <w:jc w:val="center"/>
              <w:rPr>
                <w:rFonts w:hint="eastAsia" w:ascii="宋体" w:hAnsi="宋体"/>
                <w:bCs/>
                <w:sz w:val="24"/>
              </w:rPr>
            </w:pPr>
            <w:r>
              <w:rPr>
                <w:rFonts w:hint="eastAsia" w:ascii="宋体" w:hAnsi="宋体"/>
                <w:bCs/>
                <w:sz w:val="24"/>
              </w:rPr>
              <w:t>1项</w:t>
            </w:r>
          </w:p>
        </w:tc>
        <w:tc>
          <w:tcPr>
            <w:tcW w:w="3793" w:type="dxa"/>
            <w:vAlign w:val="center"/>
          </w:tcPr>
          <w:p>
            <w:pPr>
              <w:spacing w:line="360" w:lineRule="auto"/>
              <w:ind w:firstLine="480" w:firstLineChars="200"/>
              <w:rPr>
                <w:sz w:val="24"/>
                <w:szCs w:val="24"/>
                <w:lang w:eastAsia="zh-CN"/>
              </w:rPr>
            </w:pPr>
            <w:r>
              <w:rPr>
                <w:sz w:val="24"/>
                <w:szCs w:val="24"/>
                <w:lang w:eastAsia="zh-CN"/>
              </w:rPr>
              <w:t>公共环境卫生清洁，</w:t>
            </w:r>
            <w:r>
              <w:rPr>
                <w:rFonts w:hint="eastAsia"/>
                <w:sz w:val="24"/>
                <w:szCs w:val="24"/>
                <w:lang w:eastAsia="zh-CN"/>
              </w:rPr>
              <w:t>绿化养护与管理、房屋日常养护维修、设备运行维护等（详见采购需求）</w:t>
            </w:r>
          </w:p>
          <w:p>
            <w:pPr>
              <w:jc w:val="center"/>
              <w:rPr>
                <w:rFonts w:hint="eastAsia" w:ascii="宋体" w:hAnsi="宋体"/>
                <w:kern w:val="0"/>
                <w:sz w:val="24"/>
              </w:rPr>
            </w:pPr>
          </w:p>
        </w:tc>
      </w:tr>
    </w:tbl>
    <w:p>
      <w:pPr>
        <w:spacing w:before="120" w:beforeLines="50" w:line="360" w:lineRule="auto"/>
        <w:ind w:firstLine="480" w:firstLineChars="200"/>
        <w:rPr>
          <w:rFonts w:hint="eastAsia" w:ascii="宋体" w:hAnsi="宋体"/>
          <w:sz w:val="24"/>
          <w:u w:val="single"/>
        </w:rPr>
      </w:pPr>
      <w:r>
        <w:rPr>
          <w:rFonts w:ascii="宋体" w:hAnsi="宋体"/>
          <w:sz w:val="24"/>
        </w:rPr>
        <w:t>5.合同履行期限：</w:t>
      </w:r>
      <w:r>
        <w:rPr>
          <w:rFonts w:hint="eastAsia" w:ascii="宋体" w:hAnsi="宋体"/>
          <w:sz w:val="24"/>
          <w:u w:val="single"/>
          <w:lang w:val="en-US" w:eastAsia="zh-CN"/>
        </w:rPr>
        <w:t>1</w:t>
      </w:r>
      <w:r>
        <w:rPr>
          <w:rFonts w:hint="eastAsia" w:ascii="宋体" w:hAnsi="宋体"/>
          <w:sz w:val="24"/>
          <w:u w:val="single"/>
        </w:rPr>
        <w:t>年</w:t>
      </w:r>
    </w:p>
    <w:p>
      <w:pPr>
        <w:spacing w:before="120" w:beforeLines="50" w:line="360" w:lineRule="auto"/>
        <w:ind w:firstLine="480" w:firstLineChars="200"/>
        <w:rPr>
          <w:rFonts w:hint="eastAsia" w:ascii="宋体" w:hAnsi="宋体"/>
          <w:sz w:val="24"/>
        </w:rPr>
      </w:pPr>
      <w:r>
        <w:rPr>
          <w:rFonts w:ascii="宋体" w:hAnsi="宋体"/>
          <w:sz w:val="24"/>
        </w:rPr>
        <w:t xml:space="preserve">6.本项目是否接受联合体投标：□是  </w:t>
      </w:r>
      <w:r>
        <w:rPr>
          <w:rFonts w:hint="eastAsia" w:ascii="宋体" w:hAnsi="宋体"/>
          <w:sz w:val="24"/>
        </w:rPr>
        <w:t>■</w:t>
      </w:r>
      <w:r>
        <w:rPr>
          <w:rFonts w:ascii="宋体" w:hAnsi="宋体"/>
          <w:sz w:val="24"/>
        </w:rPr>
        <w:t>否。</w:t>
      </w:r>
    </w:p>
    <w:p>
      <w:pPr>
        <w:pStyle w:val="4"/>
        <w:spacing w:before="0" w:line="360" w:lineRule="auto"/>
        <w:jc w:val="left"/>
        <w:rPr>
          <w:rFonts w:hint="eastAsia" w:ascii="宋体" w:hAnsi="宋体" w:eastAsia="宋体"/>
          <w:sz w:val="24"/>
          <w:szCs w:val="24"/>
        </w:rPr>
      </w:pPr>
      <w:bookmarkStart w:id="10" w:name="_Toc35393622"/>
      <w:bookmarkStart w:id="11" w:name="_Toc28359080"/>
      <w:bookmarkStart w:id="12" w:name="_Toc35393791"/>
      <w:bookmarkStart w:id="13" w:name="_Toc28359003"/>
      <w:r>
        <w:rPr>
          <w:rFonts w:ascii="宋体" w:hAnsi="宋体" w:eastAsia="宋体"/>
          <w:sz w:val="24"/>
          <w:szCs w:val="24"/>
        </w:rPr>
        <w:t>二、申请人的资格要求（须同时满足）</w:t>
      </w:r>
      <w:bookmarkEnd w:id="10"/>
      <w:bookmarkEnd w:id="11"/>
      <w:bookmarkEnd w:id="12"/>
      <w:bookmarkEnd w:id="13"/>
    </w:p>
    <w:p>
      <w:pPr>
        <w:spacing w:line="360" w:lineRule="auto"/>
        <w:ind w:firstLine="480" w:firstLineChars="200"/>
        <w:rPr>
          <w:rFonts w:hint="eastAsia" w:ascii="宋体" w:hAnsi="宋体"/>
          <w:sz w:val="24"/>
        </w:rPr>
      </w:pPr>
      <w:r>
        <w:rPr>
          <w:rFonts w:ascii="宋体" w:hAnsi="宋体"/>
          <w:sz w:val="24"/>
        </w:rPr>
        <w:t>1.满足《中华人民共和国政府采购法》第二十二条规定；</w:t>
      </w:r>
    </w:p>
    <w:p>
      <w:pPr>
        <w:spacing w:line="360" w:lineRule="auto"/>
        <w:ind w:firstLine="480" w:firstLineChars="200"/>
        <w:rPr>
          <w:rFonts w:hint="eastAsia" w:ascii="宋体" w:hAnsi="宋体"/>
          <w:sz w:val="24"/>
        </w:rPr>
      </w:pPr>
      <w:bookmarkStart w:id="14" w:name="_Toc28359004"/>
      <w:bookmarkStart w:id="15" w:name="_Toc28359081"/>
      <w:r>
        <w:rPr>
          <w:rFonts w:ascii="宋体" w:hAnsi="宋体"/>
          <w:sz w:val="24"/>
        </w:rPr>
        <w:t>2.落实政府采购政策需满足的资格要求：</w:t>
      </w:r>
    </w:p>
    <w:p>
      <w:pPr>
        <w:spacing w:line="360" w:lineRule="auto"/>
        <w:ind w:firstLine="480" w:firstLineChars="200"/>
        <w:rPr>
          <w:rFonts w:hint="eastAsia" w:ascii="宋体" w:hAnsi="宋体"/>
          <w:sz w:val="24"/>
        </w:rPr>
      </w:pPr>
      <w:r>
        <w:rPr>
          <w:rFonts w:ascii="宋体" w:hAnsi="宋体"/>
          <w:sz w:val="24"/>
        </w:rPr>
        <w:t>2.1 中小企业政策</w:t>
      </w:r>
    </w:p>
    <w:p>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本项目不专门面向中小企业预留采购份额。</w:t>
      </w:r>
    </w:p>
    <w:p>
      <w:pPr>
        <w:spacing w:line="360" w:lineRule="auto"/>
        <w:ind w:firstLine="480" w:firstLineChars="200"/>
        <w:rPr>
          <w:rFonts w:hint="eastAsia" w:ascii="宋体" w:hAnsi="宋体"/>
          <w:sz w:val="24"/>
        </w:rPr>
      </w:pPr>
      <w:r>
        <w:rPr>
          <w:rFonts w:ascii="宋体" w:hAnsi="宋体"/>
          <w:sz w:val="24"/>
        </w:rPr>
        <w:t xml:space="preserve"> </w:t>
      </w:r>
      <w:r>
        <w:rPr>
          <w:rFonts w:hint="eastAsia" w:ascii="宋体" w:hAnsi="宋体"/>
          <w:sz w:val="24"/>
          <w:lang w:eastAsia="zh-CN"/>
        </w:rPr>
        <w:t>□</w:t>
      </w:r>
      <w:r>
        <w:rPr>
          <w:rFonts w:ascii="宋体" w:hAnsi="宋体"/>
          <w:sz w:val="24"/>
        </w:rPr>
        <w:t xml:space="preserve">本项目专门面向  </w:t>
      </w:r>
      <w:r>
        <w:rPr>
          <w:rFonts w:hint="eastAsia" w:ascii="宋体" w:hAnsi="宋体"/>
          <w:sz w:val="24"/>
          <w:lang w:eastAsia="zh-CN"/>
        </w:rPr>
        <w:t>□</w:t>
      </w:r>
      <w:r>
        <w:rPr>
          <w:rFonts w:ascii="宋体" w:hAnsi="宋体"/>
          <w:sz w:val="24"/>
        </w:rPr>
        <w:t>中小</w:t>
      </w:r>
      <w:r>
        <w:rPr>
          <w:rFonts w:hint="eastAsia" w:ascii="宋体" w:hAnsi="宋体"/>
          <w:sz w:val="24"/>
        </w:rPr>
        <w:t xml:space="preserve"> </w:t>
      </w:r>
      <w:r>
        <w:rPr>
          <w:rFonts w:ascii="宋体" w:hAnsi="宋体"/>
          <w:sz w:val="24"/>
        </w:rPr>
        <w:t>□小微企业  采购。即：提供的货物全部由符合政策要求的中小/小微企业制造、服务全部由符合政策要求的中小/小微企业承接。</w:t>
      </w:r>
    </w:p>
    <w:p>
      <w:pPr>
        <w:spacing w:line="360" w:lineRule="auto"/>
        <w:ind w:firstLine="480" w:firstLineChars="200"/>
        <w:rPr>
          <w:rFonts w:hint="eastAsia" w:ascii="宋体" w:hAnsi="宋体"/>
          <w:sz w:val="24"/>
        </w:rPr>
      </w:pPr>
      <w:r>
        <w:rPr>
          <w:rFonts w:hint="eastAsia" w:ascii="宋体" w:hAnsi="宋体"/>
          <w:sz w:val="24"/>
          <w:lang w:eastAsia="zh-CN"/>
        </w:rPr>
        <w:t>□</w:t>
      </w:r>
      <w:r>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本项目预留部分采购项目预算专门面向中小企业采购。对于预留份额，提供的货物由符合政策要求的中小企业制造、服务由符合政策要求的中小企业承接。预留份额通过以下措施进行：__________________</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2.2 其它落实政府采购政策的资格要求：</w:t>
      </w:r>
      <w:r>
        <w:rPr>
          <w:rFonts w:hint="eastAsia" w:ascii="宋体" w:hAnsi="宋体"/>
          <w:sz w:val="24"/>
          <w:u w:val="single"/>
        </w:rPr>
        <w:t>被“信用中国”网站（www.creditchina.gov.cn）列入失信被执行人、重大税收违法失信主体和政府采购严重违法失信行为记录名单、被“中国政府采购网”（www.ccgp.gov.cn）网站列入政府采购严重违法失信行为信息记录的供应商，拒绝其参与本次政府采购活动</w:t>
      </w:r>
      <w:r>
        <w:rPr>
          <w:rFonts w:ascii="宋体" w:hAnsi="宋体"/>
          <w:sz w:val="24"/>
        </w:rPr>
        <w:t>__</w:t>
      </w:r>
      <w:r>
        <w:rPr>
          <w:rFonts w:hint="eastAsia" w:ascii="宋体" w:hAnsi="宋体"/>
          <w:sz w:val="24"/>
        </w:rPr>
        <w:t>。</w:t>
      </w:r>
    </w:p>
    <w:p>
      <w:pPr>
        <w:spacing w:line="360" w:lineRule="auto"/>
        <w:ind w:firstLine="480" w:firstLineChars="200"/>
        <w:rPr>
          <w:rFonts w:hint="eastAsia" w:ascii="宋体" w:hAnsi="宋体"/>
          <w:i/>
          <w:iCs/>
          <w:sz w:val="24"/>
          <w:u w:val="single"/>
        </w:rPr>
      </w:pPr>
      <w:r>
        <w:rPr>
          <w:rFonts w:ascii="宋体" w:hAnsi="宋体"/>
          <w:sz w:val="24"/>
        </w:rPr>
        <w:t>3.本项目的特定资格要求：</w:t>
      </w:r>
    </w:p>
    <w:p>
      <w:pPr>
        <w:tabs>
          <w:tab w:val="left" w:pos="900"/>
          <w:tab w:val="left" w:pos="1134"/>
          <w:tab w:val="left" w:pos="1589"/>
          <w:tab w:val="left" w:pos="5521"/>
        </w:tabs>
        <w:snapToGrid w:val="0"/>
        <w:spacing w:line="360" w:lineRule="auto"/>
        <w:ind w:firstLine="480" w:firstLineChars="200"/>
        <w:rPr>
          <w:rFonts w:hint="eastAsia" w:ascii="宋体" w:hAnsi="宋体"/>
          <w:sz w:val="24"/>
        </w:rPr>
      </w:pPr>
      <w:r>
        <w:rPr>
          <w:rFonts w:ascii="宋体" w:hAnsi="宋体"/>
          <w:sz w:val="24"/>
        </w:rPr>
        <w:t>3.1本项目是否属于政府购买服务：</w:t>
      </w:r>
    </w:p>
    <w:p>
      <w:pPr>
        <w:tabs>
          <w:tab w:val="left" w:pos="900"/>
          <w:tab w:val="left" w:pos="1134"/>
          <w:tab w:val="left" w:pos="1589"/>
          <w:tab w:val="left" w:pos="5521"/>
        </w:tabs>
        <w:snapToGrid w:val="0"/>
        <w:spacing w:line="360" w:lineRule="auto"/>
        <w:ind w:left="991" w:leftChars="472" w:firstLine="2"/>
        <w:rPr>
          <w:rFonts w:hint="eastAsia" w:ascii="宋体" w:hAnsi="宋体"/>
          <w:sz w:val="24"/>
        </w:rPr>
      </w:pPr>
      <w:r>
        <w:rPr>
          <w:rFonts w:hint="eastAsia" w:ascii="宋体" w:hAnsi="宋体"/>
          <w:sz w:val="24"/>
        </w:rPr>
        <w:t>■</w:t>
      </w:r>
      <w:r>
        <w:rPr>
          <w:rFonts w:ascii="宋体" w:hAnsi="宋体"/>
          <w:sz w:val="24"/>
        </w:rPr>
        <w:t>否</w:t>
      </w:r>
    </w:p>
    <w:p>
      <w:pPr>
        <w:tabs>
          <w:tab w:val="left" w:pos="900"/>
          <w:tab w:val="left" w:pos="1134"/>
          <w:tab w:val="left" w:pos="1589"/>
          <w:tab w:val="left" w:pos="5521"/>
        </w:tabs>
        <w:snapToGrid w:val="0"/>
        <w:spacing w:line="360" w:lineRule="auto"/>
        <w:ind w:left="991" w:leftChars="472" w:firstLine="2"/>
        <w:rPr>
          <w:rFonts w:hint="eastAsia" w:ascii="宋体" w:hAnsi="宋体"/>
          <w:sz w:val="24"/>
        </w:rPr>
      </w:pPr>
      <w:r>
        <w:rPr>
          <w:rFonts w:hint="eastAsia" w:ascii="宋体" w:hAnsi="宋体"/>
          <w:sz w:val="24"/>
          <w:lang w:eastAsia="zh-CN"/>
        </w:rPr>
        <w:t>□</w:t>
      </w:r>
      <w:r>
        <w:rPr>
          <w:rFonts w:ascii="宋体" w:hAnsi="宋体"/>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hint="eastAsia" w:ascii="宋体" w:hAnsi="宋体"/>
          <w:sz w:val="24"/>
          <w:u w:val="single"/>
        </w:rPr>
      </w:pPr>
      <w:r>
        <w:rPr>
          <w:rFonts w:ascii="宋体" w:hAnsi="宋体"/>
          <w:sz w:val="24"/>
        </w:rPr>
        <w:t>3.2其他特定资格要求：</w:t>
      </w:r>
      <w:r>
        <w:rPr>
          <w:rFonts w:hint="eastAsia" w:ascii="宋体" w:hAnsi="宋体"/>
          <w:sz w:val="24"/>
          <w:u w:val="single"/>
        </w:rPr>
        <w:t>（1）单位负责人为同一人或者存在直接控股、管理关系的不同供应商，不得参加同一合同项下的政府采购活动；（2）为本项目提供整体设计、规范编制或者项目管理、监理、检测等服务的供应商，不得再参加本采购项目的其他采购活动</w:t>
      </w:r>
      <w:r>
        <w:rPr>
          <w:rFonts w:ascii="宋体" w:hAnsi="宋体"/>
          <w:sz w:val="24"/>
          <w:u w:val="single"/>
        </w:rPr>
        <w:t>__。</w:t>
      </w:r>
    </w:p>
    <w:bookmarkEnd w:id="14"/>
    <w:bookmarkEnd w:id="15"/>
    <w:p>
      <w:pPr>
        <w:pStyle w:val="4"/>
        <w:widowControl/>
        <w:spacing w:before="0" w:line="360" w:lineRule="auto"/>
        <w:jc w:val="left"/>
        <w:rPr>
          <w:rFonts w:hint="eastAsia" w:ascii="宋体" w:hAnsi="宋体" w:eastAsia="宋体"/>
          <w:sz w:val="24"/>
          <w:szCs w:val="24"/>
        </w:rPr>
      </w:pPr>
      <w:bookmarkStart w:id="16" w:name="_Toc35393792"/>
      <w:bookmarkStart w:id="17" w:name="_Toc35393623"/>
      <w:r>
        <w:rPr>
          <w:rFonts w:ascii="宋体" w:hAnsi="宋体" w:eastAsia="宋体"/>
          <w:sz w:val="24"/>
          <w:szCs w:val="24"/>
        </w:rPr>
        <w:t>三、获取招标文件</w:t>
      </w:r>
      <w:bookmarkEnd w:id="16"/>
      <w:bookmarkEnd w:id="17"/>
    </w:p>
    <w:p>
      <w:pPr>
        <w:adjustRightInd w:val="0"/>
        <w:snapToGrid w:val="0"/>
        <w:spacing w:line="360" w:lineRule="auto"/>
        <w:ind w:firstLine="480" w:firstLineChars="200"/>
        <w:rPr>
          <w:rFonts w:hint="eastAsia" w:ascii="宋体" w:hAnsi="宋体"/>
          <w:sz w:val="24"/>
          <w:lang w:bidi="ar"/>
        </w:rPr>
      </w:pPr>
      <w:r>
        <w:rPr>
          <w:rFonts w:ascii="宋体" w:hAnsi="宋体"/>
          <w:sz w:val="24"/>
          <w:lang w:bidi="ar"/>
        </w:rPr>
        <w:t>1.时间：</w:t>
      </w:r>
      <w:r>
        <w:rPr>
          <w:rFonts w:ascii="宋体" w:hAnsi="宋体"/>
          <w:sz w:val="24"/>
          <w:u w:val="single"/>
          <w:lang w:bidi="ar"/>
        </w:rPr>
        <w:t>202</w:t>
      </w:r>
      <w:r>
        <w:rPr>
          <w:rFonts w:hint="eastAsia" w:ascii="宋体" w:hAnsi="宋体"/>
          <w:sz w:val="24"/>
          <w:u w:val="single"/>
          <w:lang w:val="en-US" w:eastAsia="zh-CN" w:bidi="ar"/>
        </w:rPr>
        <w:t>5</w:t>
      </w:r>
      <w:r>
        <w:rPr>
          <w:rFonts w:ascii="宋体" w:hAnsi="宋体"/>
          <w:sz w:val="24"/>
          <w:lang w:bidi="ar"/>
        </w:rPr>
        <w:t>年</w:t>
      </w:r>
      <w:r>
        <w:rPr>
          <w:rFonts w:hint="eastAsia" w:ascii="宋体" w:hAnsi="宋体"/>
          <w:sz w:val="24"/>
          <w:u w:val="single"/>
          <w:lang w:bidi="ar"/>
        </w:rPr>
        <w:t xml:space="preserve"> </w:t>
      </w:r>
      <w:r>
        <w:rPr>
          <w:rFonts w:hint="eastAsia" w:ascii="宋体" w:hAnsi="宋体"/>
          <w:sz w:val="24"/>
          <w:u w:val="single"/>
          <w:lang w:val="en-US" w:eastAsia="zh-CN" w:bidi="ar"/>
        </w:rPr>
        <w:t xml:space="preserve">2 </w:t>
      </w:r>
      <w:r>
        <w:rPr>
          <w:rFonts w:ascii="宋体" w:hAnsi="宋体"/>
          <w:sz w:val="24"/>
          <w:lang w:bidi="ar"/>
        </w:rPr>
        <w:t>月</w:t>
      </w:r>
      <w:r>
        <w:rPr>
          <w:rFonts w:hint="eastAsia" w:ascii="宋体" w:hAnsi="宋体"/>
          <w:sz w:val="24"/>
          <w:u w:val="single"/>
          <w:lang w:bidi="ar"/>
        </w:rPr>
        <w:t xml:space="preserve"> </w:t>
      </w:r>
      <w:r>
        <w:rPr>
          <w:rFonts w:hint="eastAsia" w:ascii="宋体" w:hAnsi="宋体"/>
          <w:sz w:val="24"/>
          <w:u w:val="single"/>
          <w:lang w:val="en-US" w:eastAsia="zh-CN" w:bidi="ar"/>
        </w:rPr>
        <w:t xml:space="preserve">24 </w:t>
      </w:r>
      <w:r>
        <w:rPr>
          <w:rFonts w:ascii="宋体" w:hAnsi="宋体"/>
          <w:sz w:val="24"/>
          <w:lang w:bidi="ar"/>
        </w:rPr>
        <w:t>日至</w:t>
      </w:r>
      <w:r>
        <w:rPr>
          <w:rFonts w:ascii="宋体" w:hAnsi="宋体"/>
          <w:sz w:val="24"/>
          <w:u w:val="single"/>
          <w:lang w:bidi="ar"/>
        </w:rPr>
        <w:t>202</w:t>
      </w:r>
      <w:r>
        <w:rPr>
          <w:rFonts w:hint="eastAsia" w:ascii="宋体" w:hAnsi="宋体"/>
          <w:sz w:val="24"/>
          <w:u w:val="single"/>
          <w:lang w:val="en-US" w:eastAsia="zh-CN" w:bidi="ar"/>
        </w:rPr>
        <w:t>5</w:t>
      </w:r>
      <w:r>
        <w:rPr>
          <w:rFonts w:ascii="宋体" w:hAnsi="宋体"/>
          <w:sz w:val="24"/>
          <w:lang w:bidi="ar"/>
        </w:rPr>
        <w:t>年</w:t>
      </w:r>
      <w:r>
        <w:rPr>
          <w:rFonts w:hint="eastAsia" w:ascii="宋体" w:hAnsi="宋体"/>
          <w:sz w:val="24"/>
          <w:u w:val="single"/>
          <w:lang w:bidi="ar"/>
        </w:rPr>
        <w:t xml:space="preserve"> </w:t>
      </w:r>
      <w:r>
        <w:rPr>
          <w:rFonts w:hint="eastAsia" w:ascii="宋体" w:hAnsi="宋体"/>
          <w:sz w:val="24"/>
          <w:u w:val="single"/>
          <w:lang w:val="en-US" w:eastAsia="zh-CN" w:bidi="ar"/>
        </w:rPr>
        <w:t xml:space="preserve">2 </w:t>
      </w:r>
      <w:r>
        <w:rPr>
          <w:rFonts w:hint="eastAsia" w:ascii="宋体" w:hAnsi="宋体"/>
          <w:sz w:val="24"/>
          <w:u w:val="single"/>
          <w:lang w:bidi="ar"/>
        </w:rPr>
        <w:t xml:space="preserve"> </w:t>
      </w:r>
      <w:r>
        <w:rPr>
          <w:rFonts w:ascii="宋体" w:hAnsi="宋体"/>
          <w:sz w:val="24"/>
          <w:lang w:bidi="ar"/>
        </w:rPr>
        <w:t>月</w:t>
      </w:r>
      <w:r>
        <w:rPr>
          <w:rFonts w:hint="eastAsia" w:ascii="宋体" w:hAnsi="宋体"/>
          <w:sz w:val="24"/>
          <w:u w:val="single"/>
          <w:lang w:bidi="ar"/>
        </w:rPr>
        <w:t xml:space="preserve"> </w:t>
      </w:r>
      <w:r>
        <w:rPr>
          <w:rFonts w:hint="eastAsia" w:ascii="宋体" w:hAnsi="宋体"/>
          <w:sz w:val="24"/>
          <w:u w:val="single"/>
          <w:lang w:val="en-US" w:eastAsia="zh-CN" w:bidi="ar"/>
        </w:rPr>
        <w:t xml:space="preserve">28 </w:t>
      </w:r>
      <w:r>
        <w:rPr>
          <w:rFonts w:hint="eastAsia" w:ascii="宋体" w:hAnsi="宋体"/>
          <w:sz w:val="24"/>
          <w:u w:val="single"/>
          <w:lang w:bidi="ar"/>
        </w:rPr>
        <w:t xml:space="preserve"> </w:t>
      </w:r>
      <w:r>
        <w:rPr>
          <w:rFonts w:ascii="宋体" w:hAnsi="宋体"/>
          <w:sz w:val="24"/>
          <w:lang w:bidi="ar"/>
        </w:rPr>
        <w:t>日，每天上午</w:t>
      </w:r>
      <w:r>
        <w:rPr>
          <w:rFonts w:ascii="宋体" w:hAnsi="宋体"/>
          <w:sz w:val="24"/>
          <w:u w:val="single"/>
          <w:lang w:bidi="ar"/>
        </w:rPr>
        <w:t>8</w:t>
      </w:r>
      <w:r>
        <w:rPr>
          <w:rFonts w:hint="eastAsia" w:ascii="宋体" w:hAnsi="宋体"/>
          <w:sz w:val="24"/>
          <w:u w:val="single"/>
          <w:lang w:bidi="ar"/>
        </w:rPr>
        <w:t>:</w:t>
      </w:r>
      <w:r>
        <w:rPr>
          <w:rFonts w:ascii="宋体" w:hAnsi="宋体"/>
          <w:sz w:val="24"/>
          <w:u w:val="single"/>
          <w:lang w:bidi="ar"/>
        </w:rPr>
        <w:t>30</w:t>
      </w:r>
      <w:r>
        <w:rPr>
          <w:rFonts w:ascii="宋体" w:hAnsi="宋体"/>
          <w:sz w:val="24"/>
          <w:lang w:bidi="ar"/>
        </w:rPr>
        <w:t>至</w:t>
      </w:r>
      <w:r>
        <w:rPr>
          <w:rFonts w:ascii="宋体" w:hAnsi="宋体"/>
          <w:sz w:val="24"/>
          <w:u w:val="single"/>
          <w:lang w:bidi="ar"/>
        </w:rPr>
        <w:t>11</w:t>
      </w:r>
      <w:r>
        <w:rPr>
          <w:rFonts w:hint="eastAsia" w:ascii="宋体" w:hAnsi="宋体"/>
          <w:sz w:val="24"/>
          <w:u w:val="single"/>
          <w:lang w:bidi="ar"/>
        </w:rPr>
        <w:t>:</w:t>
      </w:r>
      <w:r>
        <w:rPr>
          <w:rFonts w:hint="eastAsia" w:ascii="宋体" w:hAnsi="宋体"/>
          <w:sz w:val="24"/>
          <w:u w:val="single"/>
          <w:lang w:val="en-US" w:eastAsia="zh-CN" w:bidi="ar"/>
        </w:rPr>
        <w:t>0</w:t>
      </w:r>
      <w:r>
        <w:rPr>
          <w:rFonts w:ascii="宋体" w:hAnsi="宋体"/>
          <w:sz w:val="24"/>
          <w:u w:val="single"/>
          <w:lang w:bidi="ar"/>
        </w:rPr>
        <w:t>0</w:t>
      </w:r>
      <w:r>
        <w:rPr>
          <w:rFonts w:ascii="宋体" w:hAnsi="宋体"/>
          <w:sz w:val="24"/>
          <w:lang w:bidi="ar"/>
        </w:rPr>
        <w:t>，下午</w:t>
      </w:r>
      <w:r>
        <w:rPr>
          <w:rFonts w:ascii="宋体" w:hAnsi="宋体"/>
          <w:sz w:val="24"/>
          <w:u w:val="single"/>
          <w:lang w:bidi="ar"/>
        </w:rPr>
        <w:t>1</w:t>
      </w:r>
      <w:r>
        <w:rPr>
          <w:rFonts w:hint="eastAsia" w:ascii="宋体" w:hAnsi="宋体"/>
          <w:sz w:val="24"/>
          <w:u w:val="single"/>
          <w:lang w:bidi="ar"/>
        </w:rPr>
        <w:t>3:3</w:t>
      </w:r>
      <w:r>
        <w:rPr>
          <w:rFonts w:ascii="宋体" w:hAnsi="宋体"/>
          <w:sz w:val="24"/>
          <w:u w:val="single"/>
          <w:lang w:bidi="ar"/>
        </w:rPr>
        <w:t>0</w:t>
      </w:r>
      <w:r>
        <w:rPr>
          <w:rFonts w:ascii="宋体" w:hAnsi="宋体"/>
          <w:sz w:val="24"/>
          <w:lang w:bidi="ar"/>
        </w:rPr>
        <w:t>至</w:t>
      </w:r>
      <w:r>
        <w:rPr>
          <w:rFonts w:ascii="宋体" w:hAnsi="宋体"/>
          <w:sz w:val="24"/>
          <w:u w:val="single"/>
          <w:lang w:bidi="ar"/>
        </w:rPr>
        <w:t>17</w:t>
      </w:r>
      <w:r>
        <w:rPr>
          <w:rFonts w:hint="eastAsia" w:ascii="宋体" w:hAnsi="宋体"/>
          <w:sz w:val="24"/>
          <w:u w:val="single"/>
          <w:lang w:bidi="ar"/>
        </w:rPr>
        <w:t>:</w:t>
      </w:r>
      <w:r>
        <w:rPr>
          <w:rFonts w:hint="eastAsia" w:ascii="宋体" w:hAnsi="宋体"/>
          <w:sz w:val="24"/>
          <w:u w:val="single"/>
          <w:lang w:val="en-US" w:eastAsia="zh-CN" w:bidi="ar"/>
        </w:rPr>
        <w:t>0</w:t>
      </w:r>
      <w:r>
        <w:rPr>
          <w:rFonts w:ascii="宋体" w:hAnsi="宋体"/>
          <w:sz w:val="24"/>
          <w:u w:val="single"/>
          <w:lang w:bidi="ar"/>
        </w:rPr>
        <w:t>0</w:t>
      </w:r>
      <w:r>
        <w:rPr>
          <w:rFonts w:ascii="宋体" w:hAnsi="宋体"/>
          <w:sz w:val="24"/>
          <w:lang w:bidi="ar"/>
        </w:rPr>
        <w:t>（北京时间，法定节假日除外）。</w:t>
      </w:r>
    </w:p>
    <w:p>
      <w:pPr>
        <w:adjustRightInd w:val="0"/>
        <w:snapToGrid w:val="0"/>
        <w:spacing w:line="360" w:lineRule="auto"/>
        <w:ind w:firstLine="480" w:firstLineChars="200"/>
        <w:rPr>
          <w:rFonts w:hint="eastAsia" w:ascii="宋体" w:hAnsi="宋体"/>
          <w:sz w:val="24"/>
          <w:lang w:bidi="ar"/>
        </w:rPr>
      </w:pPr>
      <w:r>
        <w:rPr>
          <w:rFonts w:ascii="宋体" w:hAnsi="宋体"/>
          <w:sz w:val="24"/>
          <w:lang w:bidi="ar"/>
        </w:rPr>
        <w:t>2.地点：</w:t>
      </w:r>
      <w:bookmarkStart w:id="18" w:name="OLE_LINK1"/>
      <w:r>
        <w:rPr>
          <w:rFonts w:hint="eastAsia" w:ascii="宋体" w:hAnsi="宋体"/>
          <w:sz w:val="24"/>
          <w:lang w:bidi="ar"/>
        </w:rPr>
        <w:t>北京市政府采购电子交易平台、北京市公共资源交易服务平谷区分平台</w:t>
      </w:r>
    </w:p>
    <w:bookmarkEnd w:id="18"/>
    <w:p>
      <w:pPr>
        <w:adjustRightInd w:val="0"/>
        <w:snapToGrid w:val="0"/>
        <w:spacing w:line="360" w:lineRule="auto"/>
        <w:ind w:firstLine="480" w:firstLineChars="200"/>
        <w:rPr>
          <w:rFonts w:hint="eastAsia" w:ascii="宋体" w:hAnsi="宋体"/>
          <w:sz w:val="24"/>
          <w:lang w:bidi="ar"/>
        </w:rPr>
      </w:pPr>
      <w:r>
        <w:rPr>
          <w:rFonts w:ascii="宋体" w:hAnsi="宋体"/>
          <w:sz w:val="24"/>
          <w:lang w:bidi="ar"/>
        </w:rPr>
        <w:t>3.方式：</w:t>
      </w:r>
      <w:r>
        <w:rPr>
          <w:rFonts w:hint="eastAsia" w:ascii="宋体" w:hAnsi="宋体"/>
          <w:sz w:val="24"/>
          <w:lang w:bidi="ar"/>
        </w:rPr>
        <w:t>供应商持CA数字证书分别登录北京市政府采购电子交易平台、北京市公共资源交易服务平谷区分平台，同时获取电子版招标文件。</w:t>
      </w:r>
    </w:p>
    <w:p>
      <w:pPr>
        <w:adjustRightInd w:val="0"/>
        <w:snapToGrid w:val="0"/>
        <w:spacing w:line="360" w:lineRule="auto"/>
        <w:ind w:firstLine="480" w:firstLineChars="200"/>
        <w:rPr>
          <w:rFonts w:hint="eastAsia" w:ascii="宋体" w:hAnsi="宋体"/>
          <w:sz w:val="24"/>
        </w:rPr>
      </w:pPr>
      <w:r>
        <w:rPr>
          <w:rFonts w:ascii="宋体" w:hAnsi="宋体"/>
          <w:sz w:val="24"/>
          <w:lang w:bidi="ar"/>
        </w:rPr>
        <w:t>4.售价：0元。</w:t>
      </w:r>
    </w:p>
    <w:p>
      <w:pPr>
        <w:pStyle w:val="4"/>
        <w:widowControl/>
        <w:spacing w:before="0" w:line="360" w:lineRule="auto"/>
        <w:jc w:val="left"/>
        <w:rPr>
          <w:rFonts w:hint="eastAsia" w:ascii="宋体" w:hAnsi="宋体" w:eastAsia="宋体"/>
          <w:sz w:val="24"/>
          <w:szCs w:val="24"/>
        </w:rPr>
      </w:pPr>
      <w:bookmarkStart w:id="19" w:name="_Toc28359005"/>
      <w:bookmarkStart w:id="20" w:name="_Toc28359082"/>
      <w:bookmarkStart w:id="21" w:name="_Toc35393793"/>
      <w:bookmarkStart w:id="22" w:name="_Toc35393624"/>
      <w:r>
        <w:rPr>
          <w:rFonts w:ascii="宋体" w:hAnsi="宋体" w:eastAsia="宋体"/>
          <w:sz w:val="24"/>
          <w:szCs w:val="24"/>
        </w:rPr>
        <w:t>四、提交投标文件</w:t>
      </w:r>
      <w:bookmarkEnd w:id="19"/>
      <w:bookmarkEnd w:id="20"/>
      <w:r>
        <w:rPr>
          <w:rFonts w:ascii="宋体" w:hAnsi="宋体" w:eastAsia="宋体"/>
          <w:sz w:val="24"/>
          <w:szCs w:val="24"/>
        </w:rPr>
        <w:t>截止时间、开标时间和地点</w:t>
      </w:r>
      <w:bookmarkEnd w:id="21"/>
      <w:bookmarkEnd w:id="22"/>
    </w:p>
    <w:p>
      <w:pPr>
        <w:spacing w:line="360" w:lineRule="auto"/>
        <w:ind w:firstLine="480" w:firstLineChars="200"/>
        <w:rPr>
          <w:rFonts w:hint="eastAsia" w:ascii="宋体" w:hAnsi="宋体"/>
          <w:bCs/>
          <w:sz w:val="24"/>
          <w:u w:val="single"/>
        </w:rPr>
      </w:pPr>
      <w:r>
        <w:rPr>
          <w:rFonts w:ascii="宋体" w:hAnsi="宋体"/>
          <w:sz w:val="24"/>
          <w:lang w:bidi="ar"/>
        </w:rPr>
        <w:t>投标截止时间、开标时间：</w:t>
      </w:r>
      <w:r>
        <w:rPr>
          <w:rFonts w:ascii="宋体" w:hAnsi="宋体"/>
          <w:sz w:val="24"/>
          <w:u w:val="single"/>
          <w:lang w:bidi="ar"/>
        </w:rPr>
        <w:t>202</w:t>
      </w:r>
      <w:r>
        <w:rPr>
          <w:rFonts w:hint="eastAsia" w:ascii="宋体" w:hAnsi="宋体"/>
          <w:sz w:val="24"/>
          <w:u w:val="single"/>
          <w:lang w:val="en-US" w:eastAsia="zh-CN" w:bidi="ar"/>
        </w:rPr>
        <w:t>5</w:t>
      </w:r>
      <w:r>
        <w:rPr>
          <w:rFonts w:ascii="宋体" w:hAnsi="宋体"/>
          <w:sz w:val="24"/>
          <w:lang w:bidi="ar"/>
        </w:rPr>
        <w:t>年</w:t>
      </w:r>
      <w:r>
        <w:rPr>
          <w:rFonts w:hint="eastAsia" w:ascii="宋体" w:hAnsi="宋体"/>
          <w:sz w:val="24"/>
          <w:u w:val="single"/>
          <w:lang w:bidi="ar"/>
        </w:rPr>
        <w:t xml:space="preserve"> </w:t>
      </w:r>
      <w:r>
        <w:rPr>
          <w:rFonts w:hint="eastAsia" w:ascii="宋体" w:hAnsi="宋体"/>
          <w:sz w:val="24"/>
          <w:u w:val="single"/>
          <w:lang w:val="en-US" w:eastAsia="zh-CN" w:bidi="ar"/>
        </w:rPr>
        <w:t xml:space="preserve">3 </w:t>
      </w:r>
      <w:r>
        <w:rPr>
          <w:rFonts w:hint="eastAsia" w:ascii="宋体" w:hAnsi="宋体"/>
          <w:sz w:val="24"/>
          <w:u w:val="single"/>
          <w:lang w:bidi="ar"/>
        </w:rPr>
        <w:t xml:space="preserve"> </w:t>
      </w:r>
      <w:r>
        <w:rPr>
          <w:rFonts w:ascii="宋体" w:hAnsi="宋体"/>
          <w:sz w:val="24"/>
          <w:lang w:bidi="ar"/>
        </w:rPr>
        <w:t>月</w:t>
      </w:r>
      <w:r>
        <w:rPr>
          <w:rFonts w:hint="eastAsia" w:ascii="宋体" w:hAnsi="宋体"/>
          <w:sz w:val="24"/>
          <w:lang w:val="en-US" w:eastAsia="zh-CN" w:bidi="ar"/>
        </w:rPr>
        <w:t xml:space="preserve"> </w:t>
      </w:r>
      <w:r>
        <w:rPr>
          <w:rFonts w:hint="eastAsia" w:ascii="宋体" w:hAnsi="宋体"/>
          <w:sz w:val="24"/>
          <w:u w:val="single"/>
          <w:lang w:val="en-US" w:eastAsia="zh-CN" w:bidi="ar"/>
        </w:rPr>
        <w:t xml:space="preserve"> 17</w:t>
      </w:r>
      <w:r>
        <w:rPr>
          <w:rFonts w:hint="eastAsia" w:ascii="宋体" w:hAnsi="宋体"/>
          <w:sz w:val="24"/>
          <w:u w:val="single"/>
          <w:lang w:bidi="ar"/>
        </w:rPr>
        <w:t xml:space="preserve"> </w:t>
      </w:r>
      <w:r>
        <w:rPr>
          <w:rFonts w:ascii="宋体" w:hAnsi="宋体"/>
          <w:sz w:val="24"/>
          <w:lang w:bidi="ar"/>
        </w:rPr>
        <w:t>日</w:t>
      </w:r>
      <w:r>
        <w:rPr>
          <w:rFonts w:hint="eastAsia" w:ascii="宋体" w:hAnsi="宋体"/>
          <w:sz w:val="24"/>
          <w:u w:val="single"/>
          <w:lang w:bidi="ar"/>
        </w:rPr>
        <w:t>9</w:t>
      </w:r>
      <w:r>
        <w:rPr>
          <w:rFonts w:ascii="宋体" w:hAnsi="宋体"/>
          <w:sz w:val="24"/>
          <w:lang w:bidi="ar"/>
        </w:rPr>
        <w:t>点</w:t>
      </w:r>
      <w:r>
        <w:rPr>
          <w:rFonts w:hint="eastAsia" w:ascii="宋体" w:hAnsi="宋体"/>
          <w:sz w:val="24"/>
          <w:u w:val="single"/>
          <w:lang w:bidi="ar"/>
        </w:rPr>
        <w:t>3</w:t>
      </w:r>
      <w:r>
        <w:rPr>
          <w:rFonts w:ascii="宋体" w:hAnsi="宋体"/>
          <w:sz w:val="24"/>
          <w:u w:val="single"/>
          <w:lang w:bidi="ar"/>
        </w:rPr>
        <w:t>0</w:t>
      </w:r>
      <w:r>
        <w:rPr>
          <w:rFonts w:ascii="宋体" w:hAnsi="宋体"/>
          <w:sz w:val="24"/>
          <w:lang w:bidi="ar"/>
        </w:rPr>
        <w:t>分</w:t>
      </w:r>
      <w:r>
        <w:rPr>
          <w:rFonts w:ascii="宋体" w:hAnsi="宋体"/>
          <w:bCs/>
          <w:sz w:val="24"/>
          <w:lang w:bidi="ar"/>
        </w:rPr>
        <w:t>（北京时间）</w:t>
      </w:r>
      <w:r>
        <w:rPr>
          <w:rFonts w:ascii="宋体" w:hAnsi="宋体"/>
          <w:iCs/>
          <w:sz w:val="24"/>
          <w:lang w:bidi="ar"/>
        </w:rPr>
        <w:t>。</w:t>
      </w:r>
    </w:p>
    <w:p>
      <w:pPr>
        <w:spacing w:line="360" w:lineRule="auto"/>
        <w:ind w:firstLine="480" w:firstLineChars="200"/>
        <w:rPr>
          <w:rFonts w:hint="eastAsia" w:ascii="宋体" w:hAnsi="宋体"/>
          <w:sz w:val="24"/>
          <w:lang w:val="zh-TW" w:bidi="ar"/>
        </w:rPr>
      </w:pPr>
      <w:r>
        <w:rPr>
          <w:rFonts w:ascii="宋体" w:hAnsi="宋体"/>
          <w:sz w:val="24"/>
          <w:lang w:bidi="ar"/>
        </w:rPr>
        <w:t>地点：</w:t>
      </w:r>
      <w:r>
        <w:rPr>
          <w:rFonts w:hint="eastAsia" w:ascii="宋体" w:hAnsi="宋体"/>
          <w:sz w:val="24"/>
          <w:u w:val="single"/>
          <w:lang w:bidi="ar"/>
        </w:rPr>
        <w:t>北京市平谷区府前西街17号社会服务中心后配楼4层</w:t>
      </w:r>
      <w:r>
        <w:rPr>
          <w:rFonts w:ascii="宋体" w:hAnsi="宋体"/>
          <w:sz w:val="24"/>
          <w:lang w:val="zh-TW" w:bidi="ar"/>
        </w:rPr>
        <w:t>。</w:t>
      </w:r>
    </w:p>
    <w:p>
      <w:pPr>
        <w:pStyle w:val="4"/>
        <w:spacing w:before="0" w:line="360" w:lineRule="auto"/>
        <w:jc w:val="left"/>
        <w:rPr>
          <w:rFonts w:hint="eastAsia" w:ascii="宋体" w:hAnsi="宋体" w:eastAsia="宋体"/>
          <w:sz w:val="24"/>
          <w:szCs w:val="24"/>
        </w:rPr>
      </w:pPr>
      <w:bookmarkStart w:id="23" w:name="_Toc35393794"/>
      <w:bookmarkStart w:id="24" w:name="_Toc35393625"/>
      <w:bookmarkStart w:id="25" w:name="_Toc28359007"/>
      <w:bookmarkStart w:id="26" w:name="_Toc28359084"/>
      <w:r>
        <w:rPr>
          <w:rFonts w:ascii="宋体" w:hAnsi="宋体" w:eastAsia="宋体"/>
          <w:sz w:val="24"/>
          <w:szCs w:val="24"/>
        </w:rPr>
        <w:t>五、公告期限</w:t>
      </w:r>
      <w:bookmarkEnd w:id="23"/>
      <w:bookmarkEnd w:id="24"/>
      <w:bookmarkEnd w:id="25"/>
      <w:bookmarkEnd w:id="26"/>
    </w:p>
    <w:p>
      <w:pPr>
        <w:spacing w:line="360" w:lineRule="auto"/>
        <w:ind w:firstLine="480" w:firstLineChars="200"/>
        <w:rPr>
          <w:rFonts w:hint="eastAsia" w:ascii="宋体" w:hAnsi="宋体"/>
          <w:kern w:val="0"/>
          <w:sz w:val="24"/>
        </w:rPr>
      </w:pPr>
      <w:r>
        <w:rPr>
          <w:rFonts w:ascii="宋体" w:hAnsi="宋体"/>
          <w:kern w:val="0"/>
          <w:sz w:val="24"/>
        </w:rPr>
        <w:t>自本公告发布之日起5个工作日。</w:t>
      </w:r>
    </w:p>
    <w:p>
      <w:pPr>
        <w:pStyle w:val="4"/>
        <w:spacing w:before="0" w:line="360" w:lineRule="auto"/>
        <w:jc w:val="left"/>
        <w:rPr>
          <w:rFonts w:hint="eastAsia" w:ascii="宋体" w:hAnsi="宋体" w:eastAsia="宋体"/>
          <w:sz w:val="24"/>
          <w:szCs w:val="24"/>
        </w:rPr>
      </w:pPr>
      <w:bookmarkStart w:id="27" w:name="_Toc35393795"/>
      <w:bookmarkStart w:id="28" w:name="_Toc35393626"/>
      <w:r>
        <w:rPr>
          <w:rFonts w:ascii="宋体" w:hAnsi="宋体" w:eastAsia="宋体"/>
          <w:sz w:val="24"/>
          <w:szCs w:val="24"/>
        </w:rPr>
        <w:t>六、其他补充事宜</w:t>
      </w:r>
      <w:bookmarkEnd w:id="27"/>
      <w:bookmarkEnd w:id="28"/>
    </w:p>
    <w:p>
      <w:pPr>
        <w:spacing w:line="360" w:lineRule="auto"/>
        <w:ind w:firstLine="480" w:firstLineChars="200"/>
        <w:rPr>
          <w:rFonts w:hint="eastAsia" w:ascii="宋体" w:hAnsi="宋体"/>
          <w:sz w:val="24"/>
        </w:rPr>
      </w:pPr>
      <w:r>
        <w:rPr>
          <w:rFonts w:ascii="宋体" w:hAnsi="宋体"/>
          <w:sz w:val="24"/>
        </w:rPr>
        <w:t>1.本项目需要落实的政府采购政策：</w:t>
      </w:r>
      <w:r>
        <w:rPr>
          <w:rFonts w:hint="eastAsia" w:ascii="宋体" w:hAnsi="宋体"/>
          <w:sz w:val="24"/>
          <w:lang w:bidi="ar"/>
        </w:rPr>
        <w:t>（1）执行节能产品政府优先采购和强制采购制度；（2）执行环境标志产品政府优先采购制度；（3）执行《政府采购促进中小企业发展管理办法》；（4）执行《财政部关于进一步加大政府采购支持中小企业力度的通知》（5）执行《关于政府采购支持监狱企业发展有关问题的通知》；（</w:t>
      </w:r>
      <w:r>
        <w:rPr>
          <w:rFonts w:ascii="宋体" w:hAnsi="宋体"/>
          <w:sz w:val="24"/>
          <w:lang w:bidi="ar"/>
        </w:rPr>
        <w:t>6</w:t>
      </w:r>
      <w:r>
        <w:rPr>
          <w:rFonts w:hint="eastAsia" w:ascii="宋体" w:hAnsi="宋体"/>
          <w:sz w:val="24"/>
          <w:lang w:bidi="ar"/>
        </w:rPr>
        <w:t>）执行《关于促进残疾人就业政府采购政策的通知》</w:t>
      </w:r>
      <w:r>
        <w:rPr>
          <w:rFonts w:ascii="宋体" w:hAnsi="宋体"/>
          <w:sz w:val="24"/>
          <w:lang w:bidi="ar"/>
        </w:rPr>
        <w:t>。</w:t>
      </w:r>
      <w:r>
        <w:rPr>
          <w:rFonts w:ascii="宋体" w:hAnsi="宋体"/>
          <w:sz w:val="24"/>
        </w:rPr>
        <w:t xml:space="preserve"> </w:t>
      </w:r>
    </w:p>
    <w:p>
      <w:pPr>
        <w:widowControl/>
        <w:adjustRightInd w:val="0"/>
        <w:snapToGrid w:val="0"/>
        <w:spacing w:line="360" w:lineRule="auto"/>
        <w:ind w:firstLine="482" w:firstLineChars="200"/>
        <w:jc w:val="left"/>
        <w:rPr>
          <w:rFonts w:hint="eastAsia" w:ascii="宋体" w:hAnsi="宋体"/>
          <w:b/>
          <w:bCs/>
          <w:sz w:val="24"/>
          <w:lang w:bidi="ar"/>
        </w:rPr>
      </w:pPr>
      <w:r>
        <w:rPr>
          <w:rFonts w:ascii="宋体" w:hAnsi="宋体"/>
          <w:b/>
          <w:bCs/>
          <w:sz w:val="24"/>
          <w:lang w:bidi="ar"/>
        </w:rPr>
        <w:t>2.</w:t>
      </w:r>
      <w:r>
        <w:rPr>
          <w:rFonts w:hint="eastAsia" w:ascii="宋体" w:hAnsi="宋体"/>
          <w:b/>
          <w:bCs/>
        </w:rPr>
        <w:t xml:space="preserve"> </w:t>
      </w:r>
      <w:r>
        <w:rPr>
          <w:rFonts w:hint="eastAsia" w:ascii="宋体" w:hAnsi="宋体"/>
          <w:b/>
          <w:bCs/>
          <w:sz w:val="24"/>
          <w:lang w:bidi="ar"/>
        </w:rPr>
        <w:t>供应商须在招标公告规定时间内分别在北京市政府采购电子交易平台（http://zbcg-bjzc.zhongcy.com/bjczj-portal-site/index.html#/home）、北京市公共资源交易服务平谷区分平台（</w:t>
      </w:r>
      <w:r>
        <w:rPr>
          <w:rFonts w:ascii="宋体" w:hAnsi="宋体"/>
          <w:b/>
          <w:bCs/>
          <w:sz w:val="24"/>
          <w:lang w:bidi="ar"/>
        </w:rPr>
        <w:t>http://www.bjpg.gov.cn/ggzy/</w:t>
      </w:r>
      <w:r>
        <w:rPr>
          <w:rFonts w:hint="eastAsia" w:ascii="宋体" w:hAnsi="宋体"/>
          <w:b/>
          <w:bCs/>
          <w:sz w:val="24"/>
          <w:lang w:bidi="ar"/>
        </w:rPr>
        <w:t>）同时获取招标文件。具体获取流程如下：</w:t>
      </w:r>
    </w:p>
    <w:p>
      <w:pPr>
        <w:widowControl/>
        <w:adjustRightInd w:val="0"/>
        <w:snapToGrid w:val="0"/>
        <w:spacing w:line="360" w:lineRule="auto"/>
        <w:ind w:firstLine="482" w:firstLineChars="200"/>
        <w:jc w:val="left"/>
        <w:rPr>
          <w:rFonts w:hint="eastAsia" w:ascii="宋体" w:hAnsi="宋体"/>
          <w:b/>
          <w:bCs/>
          <w:sz w:val="24"/>
          <w:lang w:bidi="ar"/>
        </w:rPr>
      </w:pPr>
      <w:r>
        <w:rPr>
          <w:rFonts w:hint="eastAsia" w:ascii="宋体" w:hAnsi="宋体"/>
          <w:b/>
          <w:bCs/>
          <w:sz w:val="24"/>
          <w:lang w:bidi="ar"/>
        </w:rPr>
        <w:t>北京市政府采购电子交易平台</w:t>
      </w:r>
    </w:p>
    <w:p>
      <w:pPr>
        <w:widowControl/>
        <w:adjustRightInd w:val="0"/>
        <w:snapToGrid w:val="0"/>
        <w:spacing w:line="360" w:lineRule="auto"/>
        <w:ind w:firstLine="480" w:firstLineChars="200"/>
        <w:jc w:val="left"/>
        <w:rPr>
          <w:rFonts w:hint="eastAsia" w:ascii="宋体" w:hAnsi="宋体"/>
          <w:bCs/>
          <w:sz w:val="24"/>
          <w:lang w:bidi="ar"/>
        </w:rPr>
      </w:pPr>
      <w:r>
        <w:rPr>
          <w:rFonts w:ascii="宋体" w:hAnsi="宋体"/>
          <w:sz w:val="24"/>
          <w:lang w:bidi="ar"/>
        </w:rPr>
        <w:t>本项目采用全流程电子化采购方式，请供应商认真学习北京市政府采购电子交易平台发布的相关操作手册，办理CA</w:t>
      </w:r>
      <w:r>
        <w:rPr>
          <w:rFonts w:hint="eastAsia" w:ascii="宋体" w:hAnsi="宋体"/>
          <w:sz w:val="24"/>
        </w:rPr>
        <w:t>数字</w:t>
      </w:r>
      <w:r>
        <w:rPr>
          <w:rFonts w:ascii="宋体" w:hAnsi="宋体"/>
          <w:sz w:val="24"/>
          <w:lang w:bidi="ar"/>
        </w:rPr>
        <w:t>证书、进行北京市政府采购电子交易平台注册绑定，并认真核实</w:t>
      </w:r>
      <w:r>
        <w:rPr>
          <w:rFonts w:ascii="宋体" w:hAnsi="宋体"/>
          <w:bCs/>
          <w:sz w:val="24"/>
          <w:lang w:bidi="ar"/>
        </w:rPr>
        <w:t>数字证书情况确认是否符合本项目电子化采购流程要求。</w:t>
      </w:r>
    </w:p>
    <w:p>
      <w:pPr>
        <w:adjustRightInd w:val="0"/>
        <w:snapToGrid w:val="0"/>
        <w:spacing w:line="360" w:lineRule="auto"/>
        <w:ind w:firstLine="480" w:firstLineChars="200"/>
        <w:rPr>
          <w:rFonts w:hint="eastAsia" w:ascii="宋体" w:hAnsi="宋体"/>
          <w:sz w:val="24"/>
        </w:rPr>
      </w:pPr>
      <w:r>
        <w:rPr>
          <w:rFonts w:ascii="宋体" w:hAnsi="宋体"/>
          <w:sz w:val="24"/>
          <w:lang w:bidi="ar"/>
        </w:rPr>
        <w:t>CA</w:t>
      </w:r>
      <w:r>
        <w:rPr>
          <w:rFonts w:hint="eastAsia" w:ascii="宋体" w:hAnsi="宋体"/>
          <w:sz w:val="24"/>
        </w:rPr>
        <w:t>数字</w:t>
      </w:r>
      <w:r>
        <w:rPr>
          <w:rFonts w:ascii="宋体" w:hAnsi="宋体"/>
          <w:sz w:val="24"/>
          <w:lang w:bidi="ar"/>
        </w:rPr>
        <w:t>证书服务热线 010-58511086</w:t>
      </w:r>
    </w:p>
    <w:p>
      <w:pPr>
        <w:adjustRightInd w:val="0"/>
        <w:snapToGrid w:val="0"/>
        <w:spacing w:line="360" w:lineRule="auto"/>
        <w:ind w:firstLine="480" w:firstLineChars="200"/>
        <w:rPr>
          <w:rFonts w:hint="eastAsia" w:ascii="宋体" w:hAnsi="宋体"/>
          <w:sz w:val="24"/>
        </w:rPr>
      </w:pPr>
      <w:r>
        <w:rPr>
          <w:rFonts w:ascii="宋体" w:hAnsi="宋体"/>
          <w:sz w:val="24"/>
          <w:lang w:bidi="ar"/>
        </w:rPr>
        <w:t>技术支持服务热线   010-86483801</w:t>
      </w:r>
    </w:p>
    <w:p>
      <w:pPr>
        <w:widowControl/>
        <w:adjustRightInd w:val="0"/>
        <w:snapToGrid w:val="0"/>
        <w:spacing w:line="360" w:lineRule="auto"/>
        <w:ind w:firstLine="480" w:firstLineChars="200"/>
        <w:jc w:val="left"/>
        <w:rPr>
          <w:rFonts w:hint="eastAsia" w:ascii="宋体" w:hAnsi="宋体"/>
          <w:sz w:val="24"/>
          <w:lang w:bidi="ar"/>
        </w:rPr>
      </w:pPr>
      <w:r>
        <w:rPr>
          <w:rFonts w:hint="eastAsia" w:ascii="宋体" w:hAnsi="宋体"/>
          <w:sz w:val="24"/>
          <w:lang w:bidi="ar"/>
        </w:rPr>
        <w:t>（1）</w:t>
      </w:r>
      <w:bookmarkStart w:id="29" w:name="_Hlk110935813"/>
      <w:r>
        <w:rPr>
          <w:rFonts w:ascii="宋体" w:hAnsi="宋体"/>
          <w:sz w:val="24"/>
          <w:lang w:bidi="ar"/>
        </w:rPr>
        <w:t>办理CA</w:t>
      </w:r>
      <w:r>
        <w:rPr>
          <w:rFonts w:hint="eastAsia" w:ascii="宋体" w:hAnsi="宋体"/>
          <w:sz w:val="24"/>
        </w:rPr>
        <w:t>数字</w:t>
      </w:r>
      <w:r>
        <w:rPr>
          <w:rFonts w:ascii="宋体" w:hAnsi="宋体"/>
          <w:sz w:val="24"/>
          <w:lang w:bidi="ar"/>
        </w:rPr>
        <w:t>证书</w:t>
      </w:r>
      <w:bookmarkEnd w:id="29"/>
    </w:p>
    <w:p>
      <w:pPr>
        <w:widowControl/>
        <w:adjustRightInd w:val="0"/>
        <w:snapToGrid w:val="0"/>
        <w:spacing w:line="360" w:lineRule="auto"/>
        <w:ind w:firstLine="480" w:firstLineChars="200"/>
        <w:jc w:val="left"/>
        <w:rPr>
          <w:rFonts w:hint="eastAsia" w:ascii="宋体" w:hAnsi="宋体"/>
          <w:sz w:val="24"/>
        </w:rPr>
      </w:pPr>
      <w:r>
        <w:rPr>
          <w:rFonts w:ascii="宋体" w:hAnsi="宋体"/>
          <w:sz w:val="24"/>
          <w:lang w:bidi="ar"/>
        </w:rPr>
        <w:t>供应商登录北京市政府采购电子交易平台查阅 “用户指南”—“操作</w:t>
      </w:r>
      <w:r>
        <w:rPr>
          <w:rFonts w:hint="eastAsia" w:ascii="宋体" w:hAnsi="宋体"/>
          <w:sz w:val="24"/>
          <w:lang w:bidi="ar"/>
        </w:rPr>
        <w:t>指南</w:t>
      </w:r>
      <w:r>
        <w:rPr>
          <w:rFonts w:ascii="宋体" w:hAnsi="宋体"/>
          <w:sz w:val="24"/>
          <w:lang w:bidi="ar"/>
        </w:rPr>
        <w:t>-“市场主体CA办理操作流程指引”，按照程序要求办理。</w:t>
      </w:r>
    </w:p>
    <w:p>
      <w:pPr>
        <w:adjustRightInd w:val="0"/>
        <w:snapToGrid w:val="0"/>
        <w:spacing w:line="360" w:lineRule="auto"/>
        <w:ind w:firstLine="480" w:firstLineChars="200"/>
        <w:rPr>
          <w:rFonts w:hint="eastAsia" w:ascii="宋体" w:hAnsi="宋体"/>
          <w:sz w:val="24"/>
          <w:lang w:bidi="ar"/>
        </w:rPr>
      </w:pPr>
      <w:r>
        <w:rPr>
          <w:rFonts w:hint="eastAsia" w:ascii="宋体" w:hAnsi="宋体"/>
          <w:sz w:val="24"/>
          <w:lang w:bidi="ar"/>
        </w:rPr>
        <w:t>（2）</w:t>
      </w:r>
      <w:r>
        <w:rPr>
          <w:rFonts w:ascii="宋体" w:hAnsi="宋体"/>
          <w:sz w:val="24"/>
          <w:lang w:bidi="ar"/>
        </w:rPr>
        <w:t>注册</w:t>
      </w:r>
    </w:p>
    <w:p>
      <w:pPr>
        <w:adjustRightInd w:val="0"/>
        <w:snapToGrid w:val="0"/>
        <w:spacing w:line="360" w:lineRule="auto"/>
        <w:ind w:firstLine="480" w:firstLineChars="200"/>
        <w:rPr>
          <w:rFonts w:hint="eastAsia" w:ascii="宋体" w:hAnsi="宋体"/>
          <w:sz w:val="24"/>
        </w:rPr>
      </w:pPr>
      <w:r>
        <w:rPr>
          <w:rFonts w:ascii="宋体" w:hAnsi="宋体"/>
          <w:sz w:val="24"/>
          <w:lang w:bidi="ar"/>
        </w:rPr>
        <w:t>供应商登录北京市政府采购电子交易平台“用户指南”—“操作指南”—“市场主体注册入库操作流程指引”进行自助注册绑定。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rFonts w:hint="eastAsia" w:ascii="宋体" w:hAnsi="宋体"/>
          <w:sz w:val="24"/>
          <w:lang w:bidi="ar"/>
        </w:rPr>
      </w:pPr>
      <w:r>
        <w:rPr>
          <w:rFonts w:hint="eastAsia" w:ascii="宋体" w:hAnsi="宋体"/>
          <w:sz w:val="24"/>
          <w:lang w:bidi="ar"/>
        </w:rPr>
        <w:t>（3）</w:t>
      </w:r>
      <w:r>
        <w:rPr>
          <w:rFonts w:ascii="宋体" w:hAnsi="宋体"/>
          <w:sz w:val="24"/>
          <w:lang w:bidi="ar"/>
        </w:rPr>
        <w:t>驱动、客户端下载</w:t>
      </w:r>
    </w:p>
    <w:p>
      <w:pPr>
        <w:widowControl/>
        <w:adjustRightInd w:val="0"/>
        <w:snapToGrid w:val="0"/>
        <w:spacing w:line="360" w:lineRule="auto"/>
        <w:ind w:firstLine="480" w:firstLineChars="200"/>
        <w:jc w:val="left"/>
        <w:rPr>
          <w:rFonts w:hint="eastAsia" w:ascii="宋体" w:hAnsi="宋体"/>
          <w:sz w:val="24"/>
        </w:rPr>
      </w:pPr>
      <w:r>
        <w:rPr>
          <w:rFonts w:ascii="宋体" w:hAnsi="宋体"/>
          <w:sz w:val="24"/>
          <w:lang w:bidi="ar"/>
        </w:rPr>
        <w:t>供应商登录北京市政府采购电子交易平台“用户指南”—“工具下载”—“招标采购系统文件驱动安装包”下载相关驱动。</w:t>
      </w:r>
    </w:p>
    <w:p>
      <w:pPr>
        <w:adjustRightInd w:val="0"/>
        <w:snapToGrid w:val="0"/>
        <w:spacing w:line="360" w:lineRule="auto"/>
        <w:ind w:firstLine="480" w:firstLineChars="200"/>
        <w:rPr>
          <w:rFonts w:hint="eastAsia" w:ascii="宋体" w:hAnsi="宋体"/>
          <w:sz w:val="24"/>
          <w:lang w:bidi="ar"/>
        </w:rPr>
      </w:pPr>
      <w:r>
        <w:rPr>
          <w:rFonts w:ascii="宋体" w:hAnsi="宋体"/>
          <w:sz w:val="24"/>
          <w:lang w:bidi="ar"/>
        </w:rPr>
        <w:t>供应商登录北京市政府采购电子交易平台“用户指南”—“工具下载”—“投标文件编制工具”下载相关客户端。</w:t>
      </w:r>
    </w:p>
    <w:p>
      <w:pPr>
        <w:adjustRightInd w:val="0"/>
        <w:snapToGrid w:val="0"/>
        <w:spacing w:line="360" w:lineRule="auto"/>
        <w:ind w:firstLine="480" w:firstLineChars="200"/>
        <w:rPr>
          <w:rFonts w:hint="eastAsia" w:ascii="宋体" w:hAnsi="宋体"/>
          <w:sz w:val="24"/>
          <w:lang w:bidi="ar"/>
        </w:rPr>
      </w:pPr>
      <w:r>
        <w:rPr>
          <w:rFonts w:hint="eastAsia" w:ascii="宋体" w:hAnsi="宋体"/>
          <w:sz w:val="24"/>
          <w:lang w:bidi="ar"/>
        </w:rPr>
        <w:t>（4）</w:t>
      </w:r>
      <w:r>
        <w:rPr>
          <w:rFonts w:ascii="宋体" w:hAnsi="宋体"/>
          <w:sz w:val="24"/>
          <w:lang w:bidi="ar"/>
        </w:rPr>
        <w:t xml:space="preserve"> 获取电子招标文件</w:t>
      </w:r>
    </w:p>
    <w:p>
      <w:pPr>
        <w:adjustRightInd w:val="0"/>
        <w:snapToGrid w:val="0"/>
        <w:spacing w:line="360" w:lineRule="auto"/>
        <w:ind w:firstLine="480" w:firstLineChars="200"/>
        <w:rPr>
          <w:rFonts w:hint="eastAsia" w:ascii="宋体" w:hAnsi="宋体"/>
          <w:sz w:val="24"/>
          <w:lang w:bidi="ar"/>
        </w:rPr>
      </w:pPr>
      <w:r>
        <w:rPr>
          <w:rFonts w:ascii="宋体" w:hAnsi="宋体"/>
          <w:sz w:val="24"/>
          <w:lang w:bidi="ar"/>
        </w:rPr>
        <w:t>供应商持CA数字证书登录北京市政府采购电子交易平台获取电子招标文件。未在规定期限内通过北京市政府采购电子交易平台获取招标文件的</w:t>
      </w:r>
      <w:r>
        <w:rPr>
          <w:rFonts w:ascii="宋体" w:hAnsi="宋体"/>
          <w:b/>
          <w:sz w:val="24"/>
          <w:lang w:bidi="ar"/>
        </w:rPr>
        <w:t>投标无效</w:t>
      </w:r>
      <w:r>
        <w:rPr>
          <w:rFonts w:ascii="宋体" w:hAnsi="宋体"/>
          <w:sz w:val="24"/>
          <w:lang w:bidi="ar"/>
        </w:rPr>
        <w:t>。</w:t>
      </w:r>
    </w:p>
    <w:p>
      <w:pPr>
        <w:spacing w:line="360" w:lineRule="auto"/>
        <w:ind w:firstLine="482" w:firstLineChars="200"/>
        <w:rPr>
          <w:rFonts w:hint="eastAsia" w:ascii="宋体" w:hAnsi="宋体"/>
          <w:b/>
          <w:bCs/>
          <w:sz w:val="24"/>
        </w:rPr>
      </w:pPr>
      <w:bookmarkStart w:id="30" w:name="_Hlk110937022"/>
      <w:r>
        <w:rPr>
          <w:rFonts w:hint="eastAsia" w:ascii="宋体" w:hAnsi="宋体"/>
          <w:b/>
          <w:bCs/>
          <w:sz w:val="24"/>
        </w:rPr>
        <w:t>北京市公共资源交易服务平谷区分平台</w:t>
      </w:r>
    </w:p>
    <w:bookmarkEnd w:id="30"/>
    <w:p>
      <w:pPr>
        <w:spacing w:line="360" w:lineRule="auto"/>
        <w:ind w:firstLine="480" w:firstLineChars="200"/>
        <w:rPr>
          <w:rFonts w:hint="eastAsia" w:ascii="宋体" w:hAnsi="宋体"/>
          <w:sz w:val="24"/>
        </w:rPr>
      </w:pPr>
      <w:r>
        <w:rPr>
          <w:rFonts w:hint="eastAsia" w:ascii="宋体" w:hAnsi="宋体"/>
          <w:sz w:val="24"/>
        </w:rPr>
        <w:t>按照《关于平谷区政府采购全流程电子化系统上线运行的通知》的要求，本项目采购活动实行电子化。</w:t>
      </w:r>
    </w:p>
    <w:p>
      <w:pPr>
        <w:numPr>
          <w:ilvl w:val="0"/>
          <w:numId w:val="8"/>
        </w:numPr>
        <w:spacing w:line="360" w:lineRule="auto"/>
        <w:rPr>
          <w:rFonts w:hint="eastAsia" w:ascii="宋体" w:hAnsi="宋体"/>
          <w:sz w:val="24"/>
        </w:rPr>
      </w:pPr>
      <w:r>
        <w:rPr>
          <w:rFonts w:hint="eastAsia" w:ascii="宋体" w:hAnsi="宋体"/>
          <w:sz w:val="24"/>
        </w:rPr>
        <w:t>办理CA数字证书</w:t>
      </w:r>
    </w:p>
    <w:p>
      <w:pPr>
        <w:spacing w:line="360" w:lineRule="auto"/>
        <w:ind w:firstLine="480" w:firstLineChars="200"/>
        <w:rPr>
          <w:rFonts w:hint="eastAsia" w:ascii="宋体" w:hAnsi="宋体"/>
          <w:sz w:val="24"/>
        </w:rPr>
      </w:pPr>
      <w:r>
        <w:rPr>
          <w:rFonts w:hint="eastAsia" w:ascii="宋体" w:hAnsi="宋体"/>
          <w:sz w:val="24"/>
        </w:rPr>
        <w:t>供应商登录北京市公共资源交易服务平谷区分平台查阅“服务指南”-“关于CA数字证书办理的相关说明”</w:t>
      </w:r>
      <w:r>
        <w:rPr>
          <w:rFonts w:ascii="宋体" w:hAnsi="宋体"/>
          <w:sz w:val="24"/>
          <w:lang w:bidi="ar"/>
        </w:rPr>
        <w:t>，按照程序要求办理</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目前支持北京数字证书认证中心（北京CA）和（颐信CA）两家厂商的CA锁，可电话咨询。北京CA：服务电话 ：400-700-1900；颐信CA：服务电话：010-65389389。</w:t>
      </w:r>
    </w:p>
    <w:p>
      <w:pPr>
        <w:numPr>
          <w:ilvl w:val="0"/>
          <w:numId w:val="8"/>
        </w:numPr>
        <w:spacing w:line="360" w:lineRule="auto"/>
        <w:rPr>
          <w:rFonts w:hint="eastAsia" w:ascii="宋体" w:hAnsi="宋体"/>
          <w:sz w:val="24"/>
        </w:rPr>
      </w:pPr>
      <w:r>
        <w:rPr>
          <w:rFonts w:hint="eastAsia" w:ascii="宋体" w:hAnsi="宋体"/>
          <w:sz w:val="24"/>
        </w:rPr>
        <w:t>注册</w:t>
      </w:r>
    </w:p>
    <w:p>
      <w:pPr>
        <w:spacing w:line="360" w:lineRule="auto"/>
        <w:ind w:firstLine="566" w:firstLineChars="236"/>
        <w:rPr>
          <w:rFonts w:hint="eastAsia" w:ascii="宋体" w:hAnsi="宋体"/>
          <w:sz w:val="24"/>
        </w:rPr>
      </w:pPr>
      <w:r>
        <w:rPr>
          <w:rFonts w:hint="eastAsia" w:ascii="宋体" w:hAnsi="宋体"/>
          <w:sz w:val="24"/>
        </w:rPr>
        <w:t>供应商登录北京市公共资源交易服务平谷区分平台“服务指南”-“平谷区政府采购交易系统-新用户注册手册”</w:t>
      </w:r>
      <w:r>
        <w:rPr>
          <w:rFonts w:ascii="宋体" w:hAnsi="宋体"/>
          <w:sz w:val="24"/>
          <w:lang w:bidi="ar"/>
        </w:rPr>
        <w:t xml:space="preserve"> 进行自助注册绑定。</w:t>
      </w:r>
    </w:p>
    <w:p>
      <w:pPr>
        <w:spacing w:line="360" w:lineRule="auto"/>
        <w:ind w:firstLine="480" w:firstLineChars="200"/>
        <w:rPr>
          <w:rFonts w:hint="eastAsia" w:ascii="宋体" w:hAnsi="宋体"/>
          <w:sz w:val="24"/>
        </w:rPr>
      </w:pPr>
      <w:r>
        <w:rPr>
          <w:rFonts w:hint="eastAsia" w:ascii="宋体" w:hAnsi="宋体"/>
          <w:sz w:val="24"/>
        </w:rPr>
        <w:t>（3）关注项目</w:t>
      </w:r>
    </w:p>
    <w:p>
      <w:pPr>
        <w:spacing w:line="360" w:lineRule="auto"/>
        <w:ind w:firstLine="480" w:firstLineChars="200"/>
        <w:rPr>
          <w:rFonts w:hint="eastAsia" w:ascii="宋体" w:hAnsi="宋体"/>
          <w:sz w:val="24"/>
        </w:rPr>
      </w:pPr>
      <w:r>
        <w:rPr>
          <w:rFonts w:hint="eastAsia" w:ascii="宋体" w:hAnsi="宋体"/>
          <w:sz w:val="24"/>
        </w:rPr>
        <w:t>供应商登录北京市公共资源交易服务平谷区分平台，点击“我的投标”栏目中“关注项目”节点，关注成功后，在“我的投标项目”中找到本项目，并按要求上传资料。相关流程“供应商登录北京市公共资源交易服务平谷区分平台”-“服务指南”-“北京市公共资源交易服务平谷区分平台系统使用手册-供应商”，</w:t>
      </w:r>
      <w:r>
        <w:rPr>
          <w:rFonts w:ascii="宋体" w:hAnsi="宋体"/>
          <w:sz w:val="24"/>
          <w:lang w:bidi="ar"/>
        </w:rPr>
        <w:t>按照程序要求办理</w:t>
      </w:r>
      <w:r>
        <w:rPr>
          <w:rFonts w:hint="eastAsia" w:ascii="宋体" w:hAnsi="宋体"/>
          <w:sz w:val="24"/>
        </w:rPr>
        <w:t>。</w:t>
      </w:r>
    </w:p>
    <w:p>
      <w:pPr>
        <w:spacing w:line="360" w:lineRule="auto"/>
        <w:ind w:firstLine="424" w:firstLineChars="177"/>
        <w:rPr>
          <w:rFonts w:hint="eastAsia" w:ascii="宋体" w:hAnsi="宋体"/>
          <w:sz w:val="24"/>
        </w:rPr>
      </w:pPr>
      <w:r>
        <w:rPr>
          <w:rFonts w:hint="eastAsia" w:ascii="宋体" w:hAnsi="宋体"/>
          <w:sz w:val="24"/>
        </w:rPr>
        <w:t>（4）获取电子招标文件</w:t>
      </w:r>
    </w:p>
    <w:p>
      <w:pPr>
        <w:spacing w:line="360" w:lineRule="auto"/>
        <w:ind w:firstLine="480" w:firstLineChars="200"/>
        <w:rPr>
          <w:rFonts w:hint="eastAsia" w:ascii="宋体" w:hAnsi="宋体"/>
          <w:sz w:val="24"/>
        </w:rPr>
      </w:pPr>
      <w:r>
        <w:rPr>
          <w:rFonts w:hint="eastAsia" w:ascii="宋体" w:hAnsi="宋体"/>
          <w:sz w:val="24"/>
        </w:rPr>
        <w:t>采购代理机构审核资料无误后，点击“确认”，供应商方可登录网站下载招标文件。相关流程“供应商登录北京市公共资源交易服务平谷区分平台”-“服务指南”-“北京市公共资源交易服务平谷区分平台系统使用手册—供应商”，</w:t>
      </w:r>
      <w:r>
        <w:rPr>
          <w:rFonts w:ascii="宋体" w:hAnsi="宋体"/>
          <w:sz w:val="24"/>
          <w:lang w:bidi="ar"/>
        </w:rPr>
        <w:t>按照程序要求办理</w:t>
      </w:r>
      <w:r>
        <w:rPr>
          <w:rFonts w:hint="eastAsia" w:ascii="宋体" w:hAnsi="宋体"/>
          <w:sz w:val="24"/>
        </w:rPr>
        <w:t>。未在规定期限内通过北京市公共资源交易服务平谷区分平台获取招标文件的</w:t>
      </w:r>
      <w:r>
        <w:rPr>
          <w:rFonts w:hint="eastAsia" w:ascii="宋体" w:hAnsi="宋体"/>
          <w:b/>
          <w:bCs/>
          <w:sz w:val="24"/>
        </w:rPr>
        <w:t>投标无效</w:t>
      </w:r>
      <w:r>
        <w:rPr>
          <w:rFonts w:hint="eastAsia" w:ascii="宋体" w:hAnsi="宋体"/>
          <w:sz w:val="24"/>
        </w:rPr>
        <w:t>。</w:t>
      </w:r>
    </w:p>
    <w:p>
      <w:pPr>
        <w:spacing w:line="360" w:lineRule="auto"/>
        <w:ind w:firstLine="424" w:firstLineChars="177"/>
        <w:rPr>
          <w:rFonts w:hint="eastAsia" w:ascii="宋体" w:hAnsi="宋体"/>
          <w:sz w:val="24"/>
        </w:rPr>
      </w:pPr>
      <w:r>
        <w:rPr>
          <w:rFonts w:hint="eastAsia" w:ascii="宋体" w:hAnsi="宋体"/>
          <w:sz w:val="24"/>
        </w:rPr>
        <w:t>（5）投标文件编制</w:t>
      </w:r>
    </w:p>
    <w:p>
      <w:pPr>
        <w:spacing w:line="360" w:lineRule="auto"/>
        <w:ind w:firstLine="424" w:firstLineChars="177"/>
        <w:rPr>
          <w:rFonts w:hint="eastAsia" w:ascii="宋体" w:hAnsi="宋体"/>
          <w:sz w:val="24"/>
        </w:rPr>
      </w:pPr>
      <w:r>
        <w:rPr>
          <w:rFonts w:hint="eastAsia" w:ascii="宋体" w:hAnsi="宋体"/>
          <w:sz w:val="24"/>
        </w:rPr>
        <w:t>供应商登录北京市公共资源交易服务平谷区分平台“下载中心”-“北京市公共资源交易服务平谷区分平台政府采购电子开评标系统—投标文件编制工具”，自行下载、安装。</w:t>
      </w:r>
    </w:p>
    <w:p>
      <w:pPr>
        <w:spacing w:line="360" w:lineRule="auto"/>
        <w:ind w:firstLine="424" w:firstLineChars="177"/>
        <w:rPr>
          <w:rFonts w:hint="eastAsia" w:ascii="宋体" w:hAnsi="宋体"/>
          <w:sz w:val="24"/>
        </w:rPr>
      </w:pPr>
      <w:r>
        <w:rPr>
          <w:rFonts w:hint="eastAsia" w:ascii="宋体" w:hAnsi="宋体"/>
          <w:color w:val="000000"/>
          <w:sz w:val="24"/>
          <w:lang w:bidi="ar"/>
        </w:rPr>
        <w:t>（6）提交电子投标文件：</w:t>
      </w:r>
      <w:r>
        <w:rPr>
          <w:rFonts w:hint="eastAsia" w:ascii="宋体" w:hAnsi="宋体"/>
          <w:sz w:val="24"/>
        </w:rPr>
        <w:t>供应商</w:t>
      </w:r>
      <w:r>
        <w:rPr>
          <w:rFonts w:hint="eastAsia" w:ascii="宋体" w:hAnsi="宋体"/>
          <w:color w:val="000000"/>
          <w:sz w:val="24"/>
          <w:lang w:bidi="ar"/>
        </w:rPr>
        <w:t>应于投标文件提交截止时间前在北京市公共资源交易服务平谷区分平台（http://www.bjpg.gov.cn/ggzy/）提交电子投标文件，上传电子投标文件过程中请保持与互联网的连接畅通。</w:t>
      </w:r>
    </w:p>
    <w:p>
      <w:pPr>
        <w:spacing w:line="360" w:lineRule="auto"/>
        <w:ind w:firstLine="424" w:firstLineChars="177"/>
        <w:rPr>
          <w:rFonts w:hint="eastAsia" w:ascii="宋体" w:hAnsi="宋体"/>
          <w:sz w:val="24"/>
        </w:rPr>
      </w:pPr>
      <w:r>
        <w:rPr>
          <w:rFonts w:hint="eastAsia" w:ascii="宋体" w:hAnsi="宋体"/>
          <w:sz w:val="24"/>
        </w:rPr>
        <w:t>（7）其他相关事宜</w:t>
      </w:r>
    </w:p>
    <w:p>
      <w:pPr>
        <w:spacing w:line="360" w:lineRule="auto"/>
        <w:ind w:firstLine="480" w:firstLineChars="200"/>
        <w:rPr>
          <w:rFonts w:hint="eastAsia" w:ascii="宋体" w:hAnsi="宋体"/>
          <w:sz w:val="24"/>
        </w:rPr>
      </w:pPr>
      <w:r>
        <w:rPr>
          <w:rFonts w:hint="eastAsia" w:ascii="宋体" w:hAnsi="宋体"/>
          <w:sz w:val="24"/>
        </w:rPr>
        <w:t>供应商登录北京市公共资源交易服务平谷区分平台“服务中心”-“北京市公共资源交易服务平谷区分平台政府采购交易电子开评标系统工作指引”，按照程序要求办理。</w:t>
      </w:r>
    </w:p>
    <w:p>
      <w:pPr>
        <w:spacing w:line="360" w:lineRule="auto"/>
        <w:ind w:firstLine="482" w:firstLineChars="200"/>
        <w:rPr>
          <w:rFonts w:hint="eastAsia" w:ascii="宋体" w:hAnsi="宋体"/>
          <w:b/>
          <w:bCs/>
          <w:sz w:val="24"/>
        </w:rPr>
      </w:pPr>
      <w:r>
        <w:rPr>
          <w:rFonts w:ascii="宋体" w:hAnsi="宋体"/>
          <w:b/>
          <w:bCs/>
          <w:sz w:val="24"/>
        </w:rPr>
        <w:t>3.</w:t>
      </w:r>
      <w:r>
        <w:rPr>
          <w:rFonts w:hint="eastAsia" w:ascii="宋体" w:hAnsi="宋体"/>
          <w:b/>
          <w:bCs/>
          <w:sz w:val="24"/>
        </w:rPr>
        <w:t>未按上述获取方式和期限下载招标文件的供应商，无资格参加本次投标。</w:t>
      </w:r>
    </w:p>
    <w:p>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北京市公共资源交易服务平谷区分平台技术支持联系方式：13522360984  010-89991726。</w:t>
      </w:r>
    </w:p>
    <w:p>
      <w:pPr>
        <w:pStyle w:val="4"/>
        <w:spacing w:before="0" w:line="360" w:lineRule="auto"/>
        <w:jc w:val="left"/>
        <w:rPr>
          <w:rFonts w:hint="eastAsia" w:ascii="宋体" w:hAnsi="宋体" w:eastAsia="宋体"/>
          <w:sz w:val="24"/>
          <w:szCs w:val="24"/>
        </w:rPr>
      </w:pPr>
      <w:bookmarkStart w:id="31" w:name="_Toc35393796"/>
      <w:bookmarkStart w:id="32" w:name="_Toc28359008"/>
      <w:bookmarkStart w:id="33" w:name="_Toc35393627"/>
      <w:bookmarkStart w:id="34" w:name="_Toc28359085"/>
      <w:r>
        <w:rPr>
          <w:rFonts w:ascii="宋体" w:hAnsi="宋体" w:eastAsia="宋体"/>
          <w:sz w:val="24"/>
          <w:szCs w:val="24"/>
        </w:rPr>
        <w:t>七、对本次招标提出询问，请按以下方式联系。</w:t>
      </w:r>
      <w:bookmarkEnd w:id="31"/>
      <w:bookmarkEnd w:id="32"/>
      <w:bookmarkEnd w:id="33"/>
      <w:bookmarkEnd w:id="34"/>
    </w:p>
    <w:p>
      <w:pPr>
        <w:widowControl/>
        <w:spacing w:line="360" w:lineRule="auto"/>
        <w:jc w:val="left"/>
        <w:rPr>
          <w:rFonts w:hint="eastAsia" w:ascii="宋体" w:hAnsi="宋体"/>
          <w:b/>
          <w:sz w:val="24"/>
        </w:rPr>
      </w:pPr>
      <w:r>
        <w:rPr>
          <w:rFonts w:ascii="宋体" w:hAnsi="宋体"/>
          <w:sz w:val="24"/>
        </w:rPr>
        <w:t>　　　</w:t>
      </w:r>
      <w:r>
        <w:rPr>
          <w:rFonts w:ascii="宋体" w:hAnsi="宋体"/>
          <w:b/>
          <w:sz w:val="24"/>
        </w:rPr>
        <w:t>1.采购人信息</w:t>
      </w:r>
    </w:p>
    <w:p>
      <w:pPr>
        <w:spacing w:line="360" w:lineRule="auto"/>
        <w:ind w:left="1079" w:leftChars="371" w:hanging="300" w:hangingChars="125"/>
        <w:jc w:val="left"/>
        <w:rPr>
          <w:sz w:val="24"/>
          <w:u w:val="single"/>
        </w:rPr>
      </w:pPr>
      <w:bookmarkStart w:id="35" w:name="_Toc28359086"/>
      <w:bookmarkStart w:id="36" w:name="_Toc28359009"/>
      <w:r>
        <w:rPr>
          <w:rFonts w:ascii="宋体" w:hAnsi="宋体"/>
          <w:sz w:val="24"/>
        </w:rPr>
        <w:t>名    称：</w:t>
      </w:r>
      <w:r>
        <w:rPr>
          <w:rFonts w:ascii="Times New Roman" w:hAnsi="Times New Roman" w:cs="Times New Roman"/>
          <w:sz w:val="24"/>
          <w:u w:val="single"/>
        </w:rPr>
        <w:t>北京市</w:t>
      </w:r>
      <w:r>
        <w:rPr>
          <w:rFonts w:hint="eastAsia" w:ascii="Times New Roman" w:hAnsi="Times New Roman" w:cs="Times New Roman"/>
          <w:sz w:val="24"/>
          <w:u w:val="single"/>
          <w:lang w:eastAsia="zh-CN"/>
        </w:rPr>
        <w:t>公安局平谷分局</w:t>
      </w:r>
    </w:p>
    <w:p>
      <w:pPr>
        <w:spacing w:line="360" w:lineRule="auto"/>
        <w:ind w:firstLine="720" w:firstLineChars="300"/>
        <w:jc w:val="left"/>
        <w:rPr>
          <w:rFonts w:hint="eastAsia" w:ascii="宋体" w:hAnsi="宋体" w:eastAsia="宋体"/>
          <w:sz w:val="24"/>
          <w:lang w:eastAsia="zh-CN"/>
        </w:rPr>
      </w:pPr>
      <w:r>
        <w:rPr>
          <w:rFonts w:ascii="宋体" w:hAnsi="宋体"/>
          <w:sz w:val="24"/>
        </w:rPr>
        <w:t>地    址：</w:t>
      </w:r>
      <w:r>
        <w:rPr>
          <w:rFonts w:hint="eastAsia"/>
          <w:sz w:val="24"/>
          <w:u w:val="single"/>
        </w:rPr>
        <w:t>北京市</w:t>
      </w:r>
      <w:r>
        <w:rPr>
          <w:rFonts w:hint="eastAsia"/>
          <w:sz w:val="24"/>
          <w:u w:val="single"/>
          <w:lang w:eastAsia="zh-CN"/>
        </w:rPr>
        <w:t>平谷区府前街</w:t>
      </w:r>
      <w:r>
        <w:rPr>
          <w:rFonts w:hint="eastAsia"/>
          <w:sz w:val="24"/>
          <w:u w:val="single"/>
          <w:lang w:val="en-US" w:eastAsia="zh-CN"/>
        </w:rPr>
        <w:t>21</w:t>
      </w:r>
      <w:r>
        <w:rPr>
          <w:rFonts w:hint="eastAsia"/>
          <w:sz w:val="24"/>
          <w:u w:val="single"/>
        </w:rPr>
        <w:t>号</w:t>
      </w:r>
      <w:r>
        <w:rPr>
          <w:rFonts w:hint="eastAsia" w:ascii="宋体" w:hAnsi="宋体"/>
          <w:sz w:val="24"/>
          <w:u w:val="single"/>
          <w:lang w:val="en-US" w:eastAsia="zh-CN"/>
        </w:rPr>
        <w:t xml:space="preserve"> </w:t>
      </w:r>
    </w:p>
    <w:p>
      <w:pPr>
        <w:spacing w:line="360" w:lineRule="auto"/>
        <w:ind w:left="1079" w:leftChars="371" w:hanging="300" w:hangingChars="125"/>
        <w:jc w:val="left"/>
        <w:rPr>
          <w:rFonts w:hint="eastAsia" w:ascii="宋体" w:hAnsi="宋体" w:eastAsia="宋体"/>
          <w:sz w:val="24"/>
          <w:u w:val="single"/>
          <w:lang w:eastAsia="zh-CN"/>
        </w:rPr>
      </w:pPr>
      <w:r>
        <w:rPr>
          <w:rFonts w:ascii="宋体" w:hAnsi="宋体"/>
          <w:sz w:val="24"/>
        </w:rPr>
        <w:t>联系方式：</w:t>
      </w:r>
      <w:r>
        <w:rPr>
          <w:rFonts w:hint="eastAsia" w:ascii="宋体" w:hAnsi="宋体"/>
          <w:sz w:val="24"/>
          <w:u w:val="single"/>
          <w:lang w:val="en-US" w:eastAsia="zh-CN"/>
        </w:rPr>
        <w:t xml:space="preserve"> </w:t>
      </w:r>
      <w:r>
        <w:rPr>
          <w:rFonts w:hint="eastAsia"/>
          <w:sz w:val="24"/>
          <w:u w:val="single"/>
        </w:rPr>
        <w:t>010-</w:t>
      </w:r>
      <w:r>
        <w:rPr>
          <w:rFonts w:hint="eastAsia"/>
          <w:sz w:val="24"/>
          <w:u w:val="single"/>
          <w:lang w:val="en-US" w:eastAsia="zh-CN"/>
        </w:rPr>
        <w:t>89972717</w:t>
      </w:r>
    </w:p>
    <w:p>
      <w:pPr>
        <w:spacing w:line="360" w:lineRule="auto"/>
        <w:ind w:left="1079" w:leftChars="371" w:hanging="300" w:hangingChars="125"/>
        <w:jc w:val="left"/>
        <w:rPr>
          <w:rFonts w:hint="eastAsia" w:ascii="宋体" w:hAnsi="宋体"/>
          <w:sz w:val="24"/>
          <w:lang w:eastAsia="zh-CN"/>
        </w:rPr>
      </w:pPr>
      <w:r>
        <w:rPr>
          <w:rFonts w:hint="eastAsia" w:ascii="宋体" w:hAnsi="宋体"/>
          <w:sz w:val="24"/>
          <w:lang w:eastAsia="zh-CN"/>
        </w:rPr>
        <w:t>联系人：甄警官</w:t>
      </w:r>
    </w:p>
    <w:p>
      <w:pPr>
        <w:spacing w:line="360" w:lineRule="auto"/>
        <w:ind w:left="1080" w:leftChars="371" w:hanging="301" w:hangingChars="125"/>
        <w:jc w:val="left"/>
        <w:rPr>
          <w:rFonts w:hint="eastAsia" w:ascii="宋体" w:hAnsi="宋体"/>
          <w:b/>
          <w:sz w:val="24"/>
        </w:rPr>
      </w:pPr>
      <w:r>
        <w:rPr>
          <w:rFonts w:ascii="宋体" w:hAnsi="宋体"/>
          <w:b/>
          <w:sz w:val="24"/>
        </w:rPr>
        <w:t>2.采购代理机构信息</w:t>
      </w:r>
      <w:bookmarkEnd w:id="35"/>
      <w:bookmarkEnd w:id="36"/>
    </w:p>
    <w:p>
      <w:pPr>
        <w:spacing w:line="360" w:lineRule="auto"/>
        <w:ind w:left="1079" w:leftChars="371" w:hanging="300" w:hangingChars="125"/>
        <w:jc w:val="left"/>
        <w:rPr>
          <w:rFonts w:hint="eastAsia" w:ascii="宋体" w:hAnsi="宋体"/>
          <w:sz w:val="24"/>
        </w:rPr>
      </w:pPr>
      <w:bookmarkStart w:id="37" w:name="_Toc28359010"/>
      <w:bookmarkStart w:id="38" w:name="_Toc28359087"/>
      <w:r>
        <w:rPr>
          <w:rFonts w:ascii="宋体" w:hAnsi="宋体"/>
          <w:sz w:val="24"/>
        </w:rPr>
        <w:t>名    称：</w:t>
      </w:r>
      <w:r>
        <w:rPr>
          <w:rFonts w:hint="eastAsia" w:ascii="宋体" w:hAnsi="宋体"/>
          <w:sz w:val="24"/>
          <w:u w:val="single"/>
        </w:rPr>
        <w:t>北京市平谷区政府采购中心</w:t>
      </w:r>
    </w:p>
    <w:p>
      <w:pPr>
        <w:spacing w:line="360" w:lineRule="auto"/>
        <w:ind w:left="1079" w:leftChars="371" w:hanging="300" w:hangingChars="125"/>
        <w:jc w:val="left"/>
        <w:rPr>
          <w:rFonts w:hint="eastAsia" w:ascii="宋体" w:hAnsi="宋体"/>
          <w:sz w:val="24"/>
        </w:rPr>
      </w:pPr>
      <w:r>
        <w:rPr>
          <w:rFonts w:ascii="宋体" w:hAnsi="宋体"/>
          <w:sz w:val="24"/>
        </w:rPr>
        <w:t>地    址：</w:t>
      </w:r>
      <w:r>
        <w:rPr>
          <w:rFonts w:hint="eastAsia" w:ascii="宋体" w:hAnsi="宋体"/>
          <w:sz w:val="24"/>
          <w:u w:val="single"/>
        </w:rPr>
        <w:t>北京市平谷区府前西街17号社会服务中心后配楼4层</w:t>
      </w:r>
    </w:p>
    <w:p>
      <w:pPr>
        <w:spacing w:line="360" w:lineRule="auto"/>
        <w:ind w:left="1079" w:leftChars="371" w:hanging="300" w:hangingChars="125"/>
        <w:jc w:val="left"/>
        <w:rPr>
          <w:rFonts w:hint="eastAsia" w:ascii="宋体" w:hAnsi="宋体"/>
          <w:sz w:val="24"/>
          <w:u w:val="single"/>
        </w:rPr>
      </w:pPr>
      <w:r>
        <w:rPr>
          <w:rFonts w:ascii="宋体" w:hAnsi="宋体"/>
          <w:sz w:val="24"/>
        </w:rPr>
        <w:t>联系方式：</w:t>
      </w:r>
      <w:r>
        <w:rPr>
          <w:rFonts w:ascii="宋体" w:hAnsi="宋体"/>
          <w:sz w:val="24"/>
          <w:u w:val="single"/>
        </w:rPr>
        <w:t>010-89991119</w:t>
      </w:r>
    </w:p>
    <w:p>
      <w:pPr>
        <w:spacing w:line="360" w:lineRule="auto"/>
        <w:ind w:firstLine="723" w:firstLineChars="300"/>
        <w:rPr>
          <w:rFonts w:hint="eastAsia" w:ascii="宋体" w:hAnsi="宋体"/>
          <w:b/>
          <w:sz w:val="24"/>
          <w:u w:val="single"/>
        </w:rPr>
      </w:pPr>
      <w:r>
        <w:rPr>
          <w:rFonts w:ascii="宋体" w:hAnsi="宋体"/>
          <w:b/>
          <w:sz w:val="24"/>
        </w:rPr>
        <w:t>3.项目联系方式</w:t>
      </w:r>
      <w:bookmarkEnd w:id="37"/>
      <w:bookmarkEnd w:id="38"/>
    </w:p>
    <w:p>
      <w:pPr>
        <w:spacing w:line="360" w:lineRule="auto"/>
        <w:ind w:firstLine="720" w:firstLineChars="300"/>
        <w:rPr>
          <w:rFonts w:hint="eastAsia" w:ascii="宋体" w:hAnsi="宋体"/>
          <w:sz w:val="24"/>
        </w:rPr>
      </w:pPr>
      <w:r>
        <w:rPr>
          <w:rFonts w:ascii="宋体" w:hAnsi="宋体"/>
          <w:sz w:val="24"/>
        </w:rPr>
        <w:t>项目联系人：</w:t>
      </w:r>
      <w:r>
        <w:rPr>
          <w:rFonts w:hint="eastAsia" w:ascii="宋体" w:hAnsi="宋体"/>
          <w:sz w:val="24"/>
          <w:u w:val="single"/>
        </w:rPr>
        <w:t>白先生</w:t>
      </w:r>
    </w:p>
    <w:p>
      <w:pPr>
        <w:spacing w:line="360" w:lineRule="auto"/>
        <w:ind w:firstLine="720" w:firstLineChars="300"/>
        <w:rPr>
          <w:rFonts w:hint="eastAsia" w:ascii="宋体" w:hAnsi="宋体"/>
          <w:sz w:val="24"/>
          <w:u w:val="single"/>
        </w:rPr>
      </w:pPr>
      <w:r>
        <w:rPr>
          <w:rFonts w:ascii="宋体" w:hAnsi="宋体"/>
          <w:sz w:val="24"/>
        </w:rPr>
        <w:t>电      话：</w:t>
      </w:r>
      <w:r>
        <w:rPr>
          <w:rFonts w:ascii="宋体" w:hAnsi="宋体"/>
          <w:sz w:val="24"/>
          <w:u w:val="single"/>
        </w:rPr>
        <w:t>010-89991119</w:t>
      </w:r>
    </w:p>
    <w:p>
      <w:pPr>
        <w:spacing w:line="360" w:lineRule="auto"/>
        <w:jc w:val="center"/>
        <w:outlineLvl w:val="0"/>
        <w:rPr>
          <w:rFonts w:hint="eastAsia" w:ascii="宋体" w:hAnsi="宋体"/>
          <w:sz w:val="24"/>
          <w:u w:val="single"/>
        </w:rPr>
      </w:pPr>
      <w:bookmarkStart w:id="39" w:name="_Toc353825548"/>
      <w:bookmarkStart w:id="40" w:name="_Toc353873938"/>
      <w:bookmarkStart w:id="41" w:name="_Toc150774783"/>
      <w:bookmarkStart w:id="42" w:name="_Toc264969275"/>
      <w:bookmarkStart w:id="43" w:name="_Toc127151777"/>
      <w:bookmarkStart w:id="44" w:name="_Toc305158854"/>
      <w:bookmarkStart w:id="45" w:name="_Toc305158928"/>
      <w:bookmarkStart w:id="46" w:name="_Toc512937850"/>
      <w:bookmarkStart w:id="47" w:name="_Toc195842950"/>
      <w:bookmarkStart w:id="48" w:name="_Toc226965856"/>
      <w:bookmarkStart w:id="49" w:name="_Toc265228423"/>
      <w:bookmarkStart w:id="50" w:name="_Toc127161488"/>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sz w:val="24"/>
          <w:u w:val="single"/>
        </w:rPr>
      </w:pPr>
    </w:p>
    <w:p>
      <w:pPr>
        <w:spacing w:line="360" w:lineRule="auto"/>
        <w:jc w:val="center"/>
        <w:outlineLvl w:val="0"/>
        <w:rPr>
          <w:rFonts w:hint="eastAsia" w:ascii="宋体" w:hAnsi="宋体"/>
          <w:b/>
          <w:sz w:val="32"/>
          <w:szCs w:val="32"/>
        </w:rPr>
      </w:pPr>
      <w:bookmarkStart w:id="51" w:name="_Toc186120272"/>
      <w:r>
        <w:rPr>
          <w:rFonts w:ascii="宋体" w:hAnsi="宋体"/>
          <w:b/>
          <w:sz w:val="36"/>
          <w:szCs w:val="36"/>
        </w:rPr>
        <w:t>第二章   投标人须知</w:t>
      </w:r>
      <w:bookmarkEnd w:id="39"/>
      <w:bookmarkEnd w:id="40"/>
      <w:bookmarkEnd w:id="41"/>
      <w:bookmarkEnd w:id="42"/>
      <w:bookmarkEnd w:id="43"/>
      <w:bookmarkEnd w:id="44"/>
      <w:bookmarkEnd w:id="45"/>
      <w:bookmarkEnd w:id="46"/>
      <w:bookmarkEnd w:id="47"/>
      <w:bookmarkEnd w:id="48"/>
      <w:bookmarkEnd w:id="49"/>
      <w:bookmarkEnd w:id="50"/>
      <w:bookmarkEnd w:id="51"/>
    </w:p>
    <w:p>
      <w:pPr>
        <w:pStyle w:val="4"/>
        <w:tabs>
          <w:tab w:val="center" w:pos="4592"/>
          <w:tab w:val="left" w:pos="7860"/>
        </w:tabs>
        <w:spacing w:before="0" w:line="360" w:lineRule="auto"/>
        <w:rPr>
          <w:rFonts w:hint="eastAsia" w:ascii="宋体" w:hAnsi="宋体" w:eastAsia="宋体"/>
          <w:sz w:val="28"/>
        </w:rPr>
      </w:pPr>
      <w:bookmarkStart w:id="52" w:name="_Toc164229214"/>
      <w:bookmarkStart w:id="53" w:name="_Toc142311021"/>
      <w:bookmarkStart w:id="54" w:name="_Toc127151720"/>
      <w:bookmarkStart w:id="55" w:name="_Toc164608633"/>
      <w:bookmarkStart w:id="56" w:name="_Toc127161433"/>
      <w:bookmarkStart w:id="57" w:name="_Toc226309763"/>
      <w:bookmarkStart w:id="58" w:name="_Toc150509270"/>
      <w:bookmarkStart w:id="59" w:name="_Toc164229360"/>
      <w:bookmarkStart w:id="60" w:name="_Toc226965709"/>
      <w:bookmarkStart w:id="61" w:name="_Toc151193833"/>
      <w:bookmarkStart w:id="62" w:name="_Toc150774619"/>
      <w:bookmarkStart w:id="63" w:name="_Toc226337215"/>
      <w:bookmarkStart w:id="64" w:name="_Toc151190146"/>
      <w:bookmarkStart w:id="65" w:name="_Toc150480757"/>
      <w:bookmarkStart w:id="66" w:name="_Toc195842884"/>
      <w:bookmarkStart w:id="67" w:name="_Toc164608788"/>
      <w:bookmarkStart w:id="68" w:name="_Toc127151519"/>
      <w:bookmarkStart w:id="69" w:name="_Toc151193689"/>
      <w:bookmarkStart w:id="70" w:name="_Toc164351613"/>
      <w:bookmarkStart w:id="71" w:name="_Toc226965792"/>
      <w:bookmarkStart w:id="72" w:name="_Toc151193617"/>
      <w:bookmarkStart w:id="73" w:name="_Toc520356144"/>
      <w:bookmarkStart w:id="74" w:name="_Toc151193761"/>
      <w:bookmarkStart w:id="75" w:name="_Toc149720812"/>
      <w:bookmarkStart w:id="76" w:name="_Toc151193907"/>
      <w:bookmarkStart w:id="77" w:name="_Toc150774724"/>
      <w:r>
        <w:rPr>
          <w:rFonts w:ascii="宋体" w:hAnsi="宋体" w:eastAsia="宋体"/>
          <w:sz w:val="28"/>
        </w:rPr>
        <w:t>投标人须知资料表</w:t>
      </w:r>
    </w:p>
    <w:p>
      <w:pPr>
        <w:jc w:val="center"/>
        <w:rPr>
          <w:rFonts w:hint="eastAsia" w:ascii="宋体" w:hAnsi="宋体"/>
          <w:b/>
          <w:sz w:val="28"/>
          <w:szCs w:val="28"/>
        </w:rPr>
      </w:pPr>
    </w:p>
    <w:p>
      <w:pPr>
        <w:spacing w:line="360" w:lineRule="auto"/>
        <w:ind w:firstLine="480"/>
        <w:rPr>
          <w:rFonts w:hint="eastAsia" w:ascii="宋体" w:hAnsi="宋体"/>
          <w:sz w:val="24"/>
        </w:rPr>
      </w:pPr>
      <w:r>
        <w:rPr>
          <w:rFonts w:ascii="宋体" w:hAnsi="宋体"/>
          <w:sz w:val="24"/>
        </w:rPr>
        <w:t>本表是对投标人须知的具体补充和修改，如有矛盾，均以本资料表为准。标记“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Style w:val="4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524"/>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blHeader/>
        </w:trPr>
        <w:tc>
          <w:tcPr>
            <w:tcW w:w="936" w:type="dxa"/>
            <w:vAlign w:val="center"/>
          </w:tcPr>
          <w:p>
            <w:pPr>
              <w:jc w:val="center"/>
              <w:rPr>
                <w:rFonts w:hint="eastAsia" w:ascii="宋体" w:hAnsi="宋体"/>
                <w:b/>
                <w:bCs/>
                <w:sz w:val="24"/>
              </w:rPr>
            </w:pPr>
            <w:r>
              <w:rPr>
                <w:rFonts w:ascii="宋体" w:hAnsi="宋体"/>
                <w:b/>
                <w:sz w:val="24"/>
              </w:rPr>
              <w:t>条款号</w:t>
            </w:r>
          </w:p>
        </w:tc>
        <w:tc>
          <w:tcPr>
            <w:tcW w:w="1524" w:type="dxa"/>
            <w:vAlign w:val="center"/>
          </w:tcPr>
          <w:p>
            <w:pPr>
              <w:jc w:val="center"/>
              <w:rPr>
                <w:rFonts w:hint="eastAsia" w:ascii="宋体" w:hAnsi="宋体"/>
                <w:b/>
                <w:bCs/>
                <w:sz w:val="24"/>
              </w:rPr>
            </w:pPr>
            <w:r>
              <w:rPr>
                <w:rFonts w:ascii="宋体" w:hAnsi="宋体"/>
                <w:b/>
                <w:bCs/>
                <w:sz w:val="24"/>
              </w:rPr>
              <w:t>条目</w:t>
            </w:r>
          </w:p>
        </w:tc>
        <w:tc>
          <w:tcPr>
            <w:tcW w:w="6828" w:type="dxa"/>
            <w:vAlign w:val="center"/>
          </w:tcPr>
          <w:p>
            <w:pPr>
              <w:jc w:val="center"/>
              <w:rPr>
                <w:rFonts w:hint="eastAsia" w:ascii="宋体" w:hAnsi="宋体"/>
                <w:b/>
                <w:bCs/>
                <w:sz w:val="24"/>
              </w:rPr>
            </w:pPr>
            <w:r>
              <w:rPr>
                <w:rFonts w:ascii="宋体" w:hAnsi="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vAlign w:val="center"/>
          </w:tcPr>
          <w:p>
            <w:pPr>
              <w:adjustRightInd w:val="0"/>
              <w:snapToGrid w:val="0"/>
              <w:jc w:val="center"/>
              <w:rPr>
                <w:rFonts w:hint="eastAsia" w:ascii="宋体" w:hAnsi="宋体"/>
                <w:sz w:val="24"/>
              </w:rPr>
            </w:pPr>
            <w:r>
              <w:rPr>
                <w:rFonts w:ascii="宋体" w:hAnsi="宋体"/>
                <w:sz w:val="24"/>
              </w:rPr>
              <w:t>2.2</w:t>
            </w:r>
          </w:p>
        </w:tc>
        <w:tc>
          <w:tcPr>
            <w:tcW w:w="1524" w:type="dxa"/>
            <w:vAlign w:val="center"/>
          </w:tcPr>
          <w:p>
            <w:pPr>
              <w:jc w:val="center"/>
              <w:rPr>
                <w:rFonts w:hint="eastAsia" w:ascii="宋体" w:hAnsi="宋体"/>
                <w:sz w:val="24"/>
              </w:rPr>
            </w:pPr>
            <w:r>
              <w:rPr>
                <w:rFonts w:ascii="宋体" w:hAnsi="宋体"/>
                <w:sz w:val="24"/>
              </w:rPr>
              <w:t>项目属性</w:t>
            </w:r>
          </w:p>
        </w:tc>
        <w:tc>
          <w:tcPr>
            <w:tcW w:w="6828" w:type="dxa"/>
            <w:vAlign w:val="center"/>
          </w:tcPr>
          <w:p>
            <w:pPr>
              <w:jc w:val="left"/>
              <w:rPr>
                <w:rFonts w:hint="eastAsia" w:ascii="宋体" w:hAnsi="宋体"/>
                <w:sz w:val="24"/>
              </w:rPr>
            </w:pPr>
            <w:r>
              <w:rPr>
                <w:rFonts w:ascii="宋体" w:hAnsi="宋体"/>
                <w:sz w:val="24"/>
              </w:rPr>
              <w:t>项目属性：</w:t>
            </w:r>
          </w:p>
          <w:p>
            <w:pPr>
              <w:jc w:val="left"/>
              <w:rPr>
                <w:rFonts w:hint="eastAsia" w:ascii="宋体" w:hAnsi="宋体"/>
                <w:sz w:val="24"/>
              </w:rPr>
            </w:pPr>
            <w:r>
              <w:rPr>
                <w:rFonts w:ascii="宋体" w:hAnsi="宋体"/>
                <w:b/>
                <w:sz w:val="24"/>
              </w:rPr>
              <w:t>■</w:t>
            </w:r>
            <w:r>
              <w:rPr>
                <w:rFonts w:ascii="宋体" w:hAnsi="宋体"/>
                <w:sz w:val="24"/>
              </w:rPr>
              <w:t>服务</w:t>
            </w:r>
          </w:p>
          <w:p>
            <w:pPr>
              <w:jc w:val="left"/>
              <w:rPr>
                <w:rFonts w:hint="eastAsia" w:ascii="宋体" w:hAnsi="宋体"/>
                <w:sz w:val="24"/>
                <w:u w:val="single"/>
              </w:rPr>
            </w:pPr>
            <w:r>
              <w:rPr>
                <w:rFonts w:ascii="宋体" w:hAnsi="宋体"/>
                <w:sz w:val="24"/>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vAlign w:val="center"/>
          </w:tcPr>
          <w:p>
            <w:pPr>
              <w:adjustRightInd w:val="0"/>
              <w:snapToGrid w:val="0"/>
              <w:jc w:val="center"/>
              <w:rPr>
                <w:rFonts w:hint="eastAsia" w:ascii="宋体" w:hAnsi="宋体"/>
                <w:sz w:val="24"/>
              </w:rPr>
            </w:pPr>
            <w:r>
              <w:rPr>
                <w:rFonts w:ascii="宋体" w:hAnsi="宋体"/>
                <w:sz w:val="24"/>
              </w:rPr>
              <w:t>2.3</w:t>
            </w:r>
          </w:p>
        </w:tc>
        <w:tc>
          <w:tcPr>
            <w:tcW w:w="1524" w:type="dxa"/>
            <w:vAlign w:val="center"/>
          </w:tcPr>
          <w:p>
            <w:pPr>
              <w:jc w:val="center"/>
              <w:rPr>
                <w:rFonts w:hint="eastAsia" w:ascii="宋体" w:hAnsi="宋体"/>
                <w:sz w:val="24"/>
              </w:rPr>
            </w:pPr>
            <w:r>
              <w:rPr>
                <w:rFonts w:ascii="宋体" w:hAnsi="宋体"/>
                <w:sz w:val="24"/>
              </w:rPr>
              <w:t>科研仪器设备</w:t>
            </w:r>
          </w:p>
        </w:tc>
        <w:tc>
          <w:tcPr>
            <w:tcW w:w="6828" w:type="dxa"/>
            <w:vAlign w:val="center"/>
          </w:tcPr>
          <w:p>
            <w:pPr>
              <w:jc w:val="left"/>
              <w:rPr>
                <w:rFonts w:hint="eastAsia" w:ascii="宋体" w:hAnsi="宋体"/>
                <w:sz w:val="24"/>
              </w:rPr>
            </w:pPr>
            <w:r>
              <w:rPr>
                <w:rFonts w:ascii="宋体" w:hAnsi="宋体"/>
                <w:sz w:val="24"/>
              </w:rPr>
              <w:t>是否属于科研仪器设备采购项目：</w:t>
            </w:r>
          </w:p>
          <w:p>
            <w:pPr>
              <w:jc w:val="left"/>
              <w:rPr>
                <w:rFonts w:hint="eastAsia" w:ascii="宋体" w:hAnsi="宋体"/>
                <w:sz w:val="24"/>
              </w:rPr>
            </w:pPr>
            <w:r>
              <w:rPr>
                <w:rFonts w:ascii="宋体" w:hAnsi="宋体"/>
                <w:sz w:val="24"/>
              </w:rPr>
              <w:t>□是</w:t>
            </w:r>
          </w:p>
          <w:p>
            <w:pPr>
              <w:jc w:val="left"/>
              <w:rPr>
                <w:rFonts w:hint="eastAsia" w:ascii="宋体" w:hAnsi="宋体"/>
                <w:sz w:val="24"/>
              </w:rPr>
            </w:pPr>
            <w:r>
              <w:rPr>
                <w:rFonts w:ascii="宋体" w:hAnsi="宋体"/>
                <w:b/>
                <w:sz w:val="24"/>
              </w:rPr>
              <w:t>■</w:t>
            </w: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36" w:type="dxa"/>
            <w:vAlign w:val="center"/>
          </w:tcPr>
          <w:p>
            <w:pPr>
              <w:adjustRightInd w:val="0"/>
              <w:snapToGrid w:val="0"/>
              <w:jc w:val="center"/>
              <w:rPr>
                <w:rFonts w:hint="eastAsia" w:ascii="宋体" w:hAnsi="宋体"/>
                <w:sz w:val="24"/>
              </w:rPr>
            </w:pPr>
            <w:r>
              <w:rPr>
                <w:rFonts w:ascii="宋体" w:hAnsi="宋体"/>
                <w:sz w:val="24"/>
              </w:rPr>
              <w:t>2.4</w:t>
            </w:r>
          </w:p>
        </w:tc>
        <w:tc>
          <w:tcPr>
            <w:tcW w:w="1524" w:type="dxa"/>
            <w:vAlign w:val="center"/>
          </w:tcPr>
          <w:p>
            <w:pPr>
              <w:jc w:val="center"/>
              <w:rPr>
                <w:rFonts w:hint="eastAsia" w:ascii="宋体" w:hAnsi="宋体"/>
                <w:sz w:val="24"/>
              </w:rPr>
            </w:pPr>
            <w:r>
              <w:rPr>
                <w:rFonts w:ascii="宋体" w:hAnsi="宋体"/>
                <w:sz w:val="24"/>
              </w:rPr>
              <w:t>核心产品</w:t>
            </w:r>
          </w:p>
        </w:tc>
        <w:tc>
          <w:tcPr>
            <w:tcW w:w="6828" w:type="dxa"/>
            <w:vAlign w:val="center"/>
          </w:tcPr>
          <w:p>
            <w:pPr>
              <w:jc w:val="left"/>
              <w:rPr>
                <w:rFonts w:hint="eastAsia" w:ascii="宋体" w:hAnsi="宋体"/>
                <w:sz w:val="24"/>
              </w:rPr>
            </w:pPr>
            <w:r>
              <w:rPr>
                <w:rFonts w:ascii="宋体" w:hAnsi="宋体"/>
                <w:b/>
                <w:sz w:val="24"/>
              </w:rPr>
              <w:t>■</w:t>
            </w:r>
            <w:r>
              <w:rPr>
                <w:rFonts w:hint="eastAsia" w:ascii="宋体" w:hAnsi="宋体"/>
                <w:sz w:val="24"/>
              </w:rPr>
              <w:t>关于核心产品本项目不适用。</w:t>
            </w:r>
          </w:p>
          <w:p>
            <w:pPr>
              <w:jc w:val="left"/>
              <w:rPr>
                <w:rFonts w:hint="eastAsia" w:ascii="宋体" w:hAnsi="宋体"/>
                <w:sz w:val="24"/>
              </w:rPr>
            </w:pPr>
            <w:r>
              <w:rPr>
                <w:rFonts w:hint="eastAsia" w:ascii="宋体" w:hAnsi="宋体"/>
                <w:sz w:val="24"/>
              </w:rPr>
              <w:t>□本项目为单一产品采购项目。</w:t>
            </w:r>
          </w:p>
          <w:p>
            <w:pPr>
              <w:jc w:val="left"/>
              <w:rPr>
                <w:rFonts w:hint="eastAsia" w:ascii="宋体" w:hAnsi="宋体"/>
                <w:sz w:val="24"/>
                <w:u w:val="single"/>
              </w:rPr>
            </w:pPr>
            <w:r>
              <w:rPr>
                <w:rFonts w:hint="eastAsia" w:ascii="宋体" w:hAnsi="宋体"/>
                <w:sz w:val="24"/>
              </w:rPr>
              <w:t>□本项目为非单一产品采购项目，核心产品为：</w:t>
            </w:r>
            <w:r>
              <w:rPr>
                <w:rFonts w:hint="eastAsia" w:ascii="宋体" w:hAnsi="宋体"/>
                <w:sz w:val="24"/>
                <w:u w:val="single"/>
              </w:rPr>
              <w:t xml:space="preserve">/ </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vMerge w:val="restart"/>
            <w:vAlign w:val="center"/>
          </w:tcPr>
          <w:p>
            <w:pPr>
              <w:adjustRightInd w:val="0"/>
              <w:snapToGrid w:val="0"/>
              <w:jc w:val="center"/>
              <w:rPr>
                <w:rFonts w:hint="eastAsia" w:ascii="宋体" w:hAnsi="宋体"/>
                <w:sz w:val="24"/>
              </w:rPr>
            </w:pPr>
            <w:r>
              <w:rPr>
                <w:rFonts w:ascii="宋体" w:hAnsi="宋体"/>
                <w:sz w:val="24"/>
              </w:rPr>
              <w:t>3.1</w:t>
            </w:r>
          </w:p>
        </w:tc>
        <w:tc>
          <w:tcPr>
            <w:tcW w:w="1524" w:type="dxa"/>
            <w:vAlign w:val="center"/>
          </w:tcPr>
          <w:p>
            <w:pPr>
              <w:jc w:val="center"/>
              <w:rPr>
                <w:rFonts w:hint="eastAsia" w:ascii="宋体" w:hAnsi="宋体"/>
                <w:sz w:val="24"/>
              </w:rPr>
            </w:pPr>
            <w:r>
              <w:rPr>
                <w:rFonts w:ascii="宋体" w:hAnsi="宋体"/>
                <w:sz w:val="24"/>
              </w:rPr>
              <w:t>现场考察</w:t>
            </w:r>
          </w:p>
        </w:tc>
        <w:tc>
          <w:tcPr>
            <w:tcW w:w="6828" w:type="dxa"/>
            <w:vAlign w:val="center"/>
          </w:tcPr>
          <w:p>
            <w:pPr>
              <w:jc w:val="left"/>
              <w:rPr>
                <w:rFonts w:hint="eastAsia" w:ascii="宋体" w:hAnsi="宋体"/>
                <w:sz w:val="24"/>
              </w:rPr>
            </w:pPr>
            <w:r>
              <w:rPr>
                <w:rFonts w:ascii="宋体" w:hAnsi="宋体"/>
                <w:b/>
                <w:sz w:val="24"/>
              </w:rPr>
              <w:t>■</w:t>
            </w:r>
            <w:r>
              <w:rPr>
                <w:rFonts w:ascii="宋体" w:hAnsi="宋体"/>
                <w:sz w:val="24"/>
              </w:rPr>
              <w:t>不组织</w:t>
            </w:r>
          </w:p>
          <w:p>
            <w:pPr>
              <w:jc w:val="left"/>
              <w:rPr>
                <w:rFonts w:hint="eastAsia" w:ascii="宋体" w:hAnsi="宋体"/>
                <w:bCs/>
                <w:sz w:val="24"/>
              </w:rPr>
            </w:pPr>
            <w:r>
              <w:rPr>
                <w:rFonts w:ascii="宋体" w:hAnsi="宋体"/>
                <w:sz w:val="24"/>
              </w:rPr>
              <w:t>□组织，考察时间：__年_</w:t>
            </w:r>
            <w:r>
              <w:rPr>
                <w:rFonts w:ascii="宋体" w:hAnsi="宋体"/>
                <w:sz w:val="24"/>
                <w:u w:val="single"/>
              </w:rPr>
              <w:t xml:space="preserve">  </w:t>
            </w:r>
            <w:r>
              <w:rPr>
                <w:rFonts w:ascii="宋体" w:hAnsi="宋体"/>
                <w:sz w:val="24"/>
              </w:rPr>
              <w:t>月_日_</w:t>
            </w:r>
            <w:r>
              <w:rPr>
                <w:rFonts w:ascii="宋体" w:hAnsi="宋体"/>
                <w:bCs/>
                <w:sz w:val="24"/>
              </w:rPr>
              <w:t>点</w:t>
            </w:r>
            <w:r>
              <w:rPr>
                <w:rFonts w:ascii="宋体" w:hAnsi="宋体"/>
                <w:sz w:val="24"/>
              </w:rPr>
              <w:t>_</w:t>
            </w:r>
            <w:r>
              <w:rPr>
                <w:rFonts w:ascii="宋体" w:hAnsi="宋体"/>
                <w:bCs/>
                <w:sz w:val="24"/>
              </w:rPr>
              <w:t>分</w:t>
            </w:r>
          </w:p>
          <w:p>
            <w:pPr>
              <w:adjustRightInd w:val="0"/>
              <w:snapToGrid w:val="0"/>
              <w:rPr>
                <w:rFonts w:hint="eastAsia" w:ascii="宋体" w:hAnsi="宋体"/>
                <w:sz w:val="24"/>
              </w:rPr>
            </w:pPr>
            <w:r>
              <w:rPr>
                <w:rFonts w:ascii="宋体" w:hAnsi="宋体"/>
                <w:sz w:val="24"/>
              </w:rPr>
              <w:t>考察地点：____________。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vMerge w:val="continue"/>
            <w:vAlign w:val="center"/>
          </w:tcPr>
          <w:p>
            <w:pPr>
              <w:adjustRightInd w:val="0"/>
              <w:snapToGrid w:val="0"/>
              <w:jc w:val="center"/>
              <w:rPr>
                <w:rFonts w:hint="eastAsia" w:ascii="宋体" w:hAnsi="宋体"/>
                <w:sz w:val="24"/>
              </w:rPr>
            </w:pPr>
          </w:p>
        </w:tc>
        <w:tc>
          <w:tcPr>
            <w:tcW w:w="1524" w:type="dxa"/>
            <w:vAlign w:val="center"/>
          </w:tcPr>
          <w:p>
            <w:pPr>
              <w:jc w:val="center"/>
              <w:rPr>
                <w:rFonts w:hint="eastAsia" w:ascii="宋体" w:hAnsi="宋体"/>
                <w:sz w:val="24"/>
              </w:rPr>
            </w:pPr>
            <w:r>
              <w:rPr>
                <w:rFonts w:ascii="宋体" w:hAnsi="宋体"/>
                <w:sz w:val="24"/>
              </w:rPr>
              <w:t>开标前答疑会</w:t>
            </w:r>
          </w:p>
        </w:tc>
        <w:tc>
          <w:tcPr>
            <w:tcW w:w="6828" w:type="dxa"/>
            <w:vAlign w:val="center"/>
          </w:tcPr>
          <w:p>
            <w:pPr>
              <w:jc w:val="left"/>
              <w:rPr>
                <w:rFonts w:hint="eastAsia" w:ascii="宋体" w:hAnsi="宋体"/>
                <w:sz w:val="24"/>
              </w:rPr>
            </w:pPr>
            <w:r>
              <w:rPr>
                <w:rFonts w:ascii="宋体" w:hAnsi="宋体"/>
                <w:b/>
                <w:sz w:val="24"/>
              </w:rPr>
              <w:t>■</w:t>
            </w:r>
            <w:r>
              <w:rPr>
                <w:rFonts w:ascii="宋体" w:hAnsi="宋体"/>
                <w:sz w:val="24"/>
              </w:rPr>
              <w:t>不召开</w:t>
            </w:r>
          </w:p>
          <w:p>
            <w:pPr>
              <w:jc w:val="left"/>
              <w:rPr>
                <w:rFonts w:hint="eastAsia" w:ascii="宋体" w:hAnsi="宋体"/>
                <w:sz w:val="24"/>
              </w:rPr>
            </w:pPr>
            <w:r>
              <w:rPr>
                <w:rFonts w:ascii="宋体" w:hAnsi="宋体"/>
                <w:sz w:val="24"/>
              </w:rPr>
              <w:t>□召开，召开时间：__年_月_日_</w:t>
            </w:r>
            <w:r>
              <w:rPr>
                <w:rFonts w:ascii="宋体" w:hAnsi="宋体"/>
                <w:bCs/>
                <w:sz w:val="24"/>
              </w:rPr>
              <w:t>点</w:t>
            </w:r>
            <w:r>
              <w:rPr>
                <w:rFonts w:ascii="宋体" w:hAnsi="宋体"/>
                <w:sz w:val="24"/>
              </w:rPr>
              <w:t>_</w:t>
            </w:r>
            <w:r>
              <w:rPr>
                <w:rFonts w:ascii="宋体" w:hAnsi="宋体"/>
                <w:bCs/>
                <w:sz w:val="24"/>
              </w:rPr>
              <w:t>分</w:t>
            </w:r>
          </w:p>
          <w:p>
            <w:pPr>
              <w:jc w:val="left"/>
              <w:rPr>
                <w:rFonts w:hint="eastAsia" w:ascii="宋体" w:hAnsi="宋体"/>
                <w:sz w:val="24"/>
              </w:rPr>
            </w:pPr>
            <w:r>
              <w:rPr>
                <w:rFonts w:ascii="宋体" w:hAnsi="宋体"/>
                <w:sz w:val="24"/>
              </w:rPr>
              <w:t>召开地点：____________</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vAlign w:val="center"/>
          </w:tcPr>
          <w:p>
            <w:pPr>
              <w:adjustRightInd w:val="0"/>
              <w:snapToGrid w:val="0"/>
              <w:jc w:val="center"/>
              <w:rPr>
                <w:rFonts w:hint="eastAsia" w:ascii="宋体" w:hAnsi="宋体"/>
                <w:sz w:val="24"/>
              </w:rPr>
            </w:pPr>
            <w:r>
              <w:rPr>
                <w:rFonts w:ascii="宋体" w:hAnsi="宋体"/>
                <w:sz w:val="24"/>
              </w:rPr>
              <w:t>4.1</w:t>
            </w:r>
          </w:p>
        </w:tc>
        <w:tc>
          <w:tcPr>
            <w:tcW w:w="1524" w:type="dxa"/>
            <w:vAlign w:val="center"/>
          </w:tcPr>
          <w:p>
            <w:pPr>
              <w:jc w:val="center"/>
              <w:rPr>
                <w:rFonts w:hint="eastAsia" w:ascii="宋体" w:hAnsi="宋体"/>
                <w:sz w:val="24"/>
              </w:rPr>
            </w:pPr>
            <w:r>
              <w:rPr>
                <w:rFonts w:ascii="宋体" w:hAnsi="宋体"/>
                <w:sz w:val="24"/>
              </w:rPr>
              <w:t>样品</w:t>
            </w:r>
          </w:p>
        </w:tc>
        <w:tc>
          <w:tcPr>
            <w:tcW w:w="6828" w:type="dxa"/>
            <w:vAlign w:val="center"/>
          </w:tcPr>
          <w:p>
            <w:pPr>
              <w:jc w:val="left"/>
              <w:rPr>
                <w:rFonts w:hint="eastAsia" w:ascii="宋体" w:hAnsi="宋体"/>
                <w:sz w:val="24"/>
              </w:rPr>
            </w:pPr>
            <w:r>
              <w:rPr>
                <w:rFonts w:hint="eastAsia" w:ascii="宋体" w:hAnsi="宋体"/>
                <w:sz w:val="24"/>
              </w:rPr>
              <w:t>投标样品递交：</w:t>
            </w:r>
          </w:p>
          <w:p>
            <w:pPr>
              <w:jc w:val="left"/>
              <w:rPr>
                <w:rFonts w:hint="eastAsia" w:ascii="宋体" w:hAnsi="宋体"/>
                <w:sz w:val="24"/>
              </w:rPr>
            </w:pPr>
            <w:r>
              <w:rPr>
                <w:rFonts w:ascii="宋体" w:hAnsi="宋体"/>
                <w:b/>
                <w:sz w:val="24"/>
              </w:rPr>
              <w:t>■</w:t>
            </w:r>
            <w:r>
              <w:rPr>
                <w:rFonts w:hint="eastAsia" w:ascii="宋体" w:hAnsi="宋体"/>
                <w:sz w:val="24"/>
              </w:rPr>
              <w:t>不需要</w:t>
            </w:r>
          </w:p>
          <w:p>
            <w:pPr>
              <w:jc w:val="left"/>
              <w:rPr>
                <w:rFonts w:hint="eastAsia" w:ascii="宋体" w:hAnsi="宋体"/>
                <w:sz w:val="24"/>
              </w:rPr>
            </w:pPr>
            <w:r>
              <w:rPr>
                <w:rFonts w:hint="eastAsia" w:ascii="宋体" w:hAnsi="宋体"/>
                <w:sz w:val="24"/>
              </w:rPr>
              <w:t>□需要，具体要求如下：</w:t>
            </w:r>
          </w:p>
          <w:p>
            <w:pPr>
              <w:jc w:val="left"/>
              <w:rPr>
                <w:rFonts w:hint="eastAsia" w:ascii="宋体" w:hAnsi="宋体"/>
                <w:sz w:val="24"/>
              </w:rPr>
            </w:pPr>
            <w:r>
              <w:rPr>
                <w:rFonts w:hint="eastAsia" w:ascii="宋体" w:hAnsi="宋体"/>
                <w:sz w:val="24"/>
              </w:rPr>
              <w:t>（1）样品制作的标准和要求：_________；</w:t>
            </w:r>
          </w:p>
          <w:p>
            <w:pPr>
              <w:jc w:val="left"/>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）是否需要随样品</w:t>
            </w:r>
            <w:r>
              <w:rPr>
                <w:rFonts w:hint="eastAsia" w:ascii="宋体" w:hAnsi="宋体" w:cs="Leelawadee UI"/>
                <w:sz w:val="24"/>
              </w:rPr>
              <w:t>提</w:t>
            </w:r>
            <w:r>
              <w:rPr>
                <w:rFonts w:hint="eastAsia" w:ascii="宋体" w:hAnsi="宋体"/>
                <w:sz w:val="24"/>
              </w:rPr>
              <w:t>交相关检测报告：</w:t>
            </w:r>
          </w:p>
          <w:p>
            <w:pPr>
              <w:ind w:firstLine="720" w:firstLineChars="300"/>
              <w:jc w:val="left"/>
              <w:rPr>
                <w:rFonts w:hint="eastAsia" w:ascii="宋体" w:hAnsi="宋体"/>
                <w:sz w:val="24"/>
              </w:rPr>
            </w:pPr>
            <w:r>
              <w:rPr>
                <w:rFonts w:hint="eastAsia" w:ascii="宋体" w:hAnsi="宋体"/>
                <w:sz w:val="24"/>
              </w:rPr>
              <w:t>□不需要</w:t>
            </w:r>
          </w:p>
          <w:p>
            <w:pPr>
              <w:ind w:firstLine="720" w:firstLineChars="300"/>
              <w:jc w:val="left"/>
              <w:rPr>
                <w:rFonts w:hint="eastAsia" w:ascii="宋体" w:hAnsi="宋体"/>
                <w:sz w:val="24"/>
              </w:rPr>
            </w:pPr>
            <w:r>
              <w:rPr>
                <w:rFonts w:hint="eastAsia" w:ascii="宋体" w:hAnsi="宋体"/>
                <w:sz w:val="24"/>
              </w:rPr>
              <w:t>□需要</w:t>
            </w:r>
          </w:p>
          <w:p>
            <w:pPr>
              <w:jc w:val="left"/>
              <w:rPr>
                <w:rFonts w:hint="eastAsia" w:ascii="宋体" w:hAnsi="宋体"/>
                <w:sz w:val="24"/>
              </w:rPr>
            </w:pPr>
            <w:r>
              <w:rPr>
                <w:rFonts w:hint="eastAsia" w:ascii="宋体" w:hAnsi="宋体"/>
                <w:sz w:val="24"/>
              </w:rPr>
              <w:t>（3）样品递交要求：_________；</w:t>
            </w:r>
          </w:p>
          <w:p>
            <w:pPr>
              <w:jc w:val="left"/>
              <w:rPr>
                <w:rFonts w:hint="eastAsia" w:ascii="宋体" w:hAnsi="宋体"/>
                <w:sz w:val="24"/>
              </w:rPr>
            </w:pPr>
            <w:r>
              <w:rPr>
                <w:rFonts w:hint="eastAsia" w:ascii="宋体" w:hAnsi="宋体"/>
                <w:sz w:val="24"/>
              </w:rPr>
              <w:t>（4）未中标人样品退还：_________；</w:t>
            </w:r>
          </w:p>
          <w:p>
            <w:pPr>
              <w:jc w:val="left"/>
              <w:rPr>
                <w:rFonts w:hint="eastAsia" w:ascii="宋体" w:hAnsi="宋体"/>
                <w:sz w:val="24"/>
              </w:rPr>
            </w:pPr>
            <w:r>
              <w:rPr>
                <w:rFonts w:hint="eastAsia" w:ascii="宋体" w:hAnsi="宋体"/>
                <w:sz w:val="24"/>
              </w:rPr>
              <w:t>（5）中标人样品保管、封存及退还：_________；</w:t>
            </w:r>
          </w:p>
          <w:p>
            <w:pPr>
              <w:jc w:val="left"/>
              <w:rPr>
                <w:rFonts w:hint="eastAsia" w:ascii="宋体" w:hAnsi="宋体"/>
                <w:sz w:val="24"/>
              </w:rPr>
            </w:pPr>
            <w:r>
              <w:rPr>
                <w:rFonts w:hint="eastAsia" w:ascii="宋体" w:hAnsi="宋体"/>
                <w:sz w:val="24"/>
              </w:rPr>
              <w:t>（6）其他要求（如有）：_________。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trPr>
        <w:tc>
          <w:tcPr>
            <w:tcW w:w="936" w:type="dxa"/>
            <w:vAlign w:val="center"/>
          </w:tcPr>
          <w:p>
            <w:pPr>
              <w:adjustRightInd w:val="0"/>
              <w:snapToGrid w:val="0"/>
              <w:jc w:val="center"/>
              <w:rPr>
                <w:rFonts w:hint="eastAsia" w:ascii="宋体" w:hAnsi="宋体"/>
                <w:sz w:val="24"/>
              </w:rPr>
            </w:pPr>
            <w:r>
              <w:rPr>
                <w:rFonts w:ascii="宋体" w:hAnsi="宋体"/>
                <w:sz w:val="24"/>
              </w:rPr>
              <w:t>5.2.5</w:t>
            </w:r>
          </w:p>
        </w:tc>
        <w:tc>
          <w:tcPr>
            <w:tcW w:w="1524" w:type="dxa"/>
            <w:vAlign w:val="center"/>
          </w:tcPr>
          <w:p>
            <w:pPr>
              <w:jc w:val="center"/>
              <w:rPr>
                <w:rFonts w:hint="eastAsia" w:ascii="宋体" w:hAnsi="宋体"/>
                <w:sz w:val="24"/>
              </w:rPr>
            </w:pPr>
            <w:r>
              <w:rPr>
                <w:rFonts w:ascii="宋体" w:hAnsi="宋体"/>
                <w:sz w:val="24"/>
              </w:rPr>
              <w:t>标的所属行业</w:t>
            </w:r>
          </w:p>
        </w:tc>
        <w:tc>
          <w:tcPr>
            <w:tcW w:w="6828" w:type="dxa"/>
            <w:vAlign w:val="center"/>
          </w:tcPr>
          <w:p>
            <w:pPr>
              <w:jc w:val="left"/>
              <w:rPr>
                <w:rFonts w:hint="eastAsia" w:ascii="宋体" w:hAnsi="宋体"/>
                <w:sz w:val="24"/>
              </w:rPr>
            </w:pPr>
            <w:r>
              <w:rPr>
                <w:rFonts w:ascii="宋体" w:hAnsi="宋体"/>
                <w:sz w:val="24"/>
              </w:rPr>
              <w:t>本项目采购标的对应的中小企业划分标准所属行业：</w:t>
            </w:r>
          </w:p>
          <w:tbl>
            <w:tblPr>
              <w:tblStyle w:val="44"/>
              <w:tblW w:w="6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4"/>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 w:val="24"/>
                    </w:rPr>
                  </w:pPr>
                  <w:r>
                    <w:rPr>
                      <w:rFonts w:ascii="宋体" w:hAnsi="宋体"/>
                      <w:bCs/>
                      <w:sz w:val="24"/>
                    </w:rPr>
                    <w:t>标的名称</w:t>
                  </w:r>
                </w:p>
              </w:tc>
              <w:tc>
                <w:tcPr>
                  <w:tcW w:w="3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ascii="宋体" w:hAnsi="宋体"/>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北京市</w:t>
                  </w:r>
                  <w:r>
                    <w:rPr>
                      <w:rFonts w:hint="eastAsia" w:ascii="宋体" w:hAnsi="宋体" w:eastAsia="宋体" w:cs="Times New Roman"/>
                      <w:sz w:val="24"/>
                      <w:lang w:eastAsia="zh-CN"/>
                    </w:rPr>
                    <w:t>公安局平谷分局</w:t>
                  </w:r>
                  <w:r>
                    <w:rPr>
                      <w:rFonts w:hint="eastAsia" w:ascii="宋体" w:hAnsi="宋体" w:eastAsia="宋体" w:cs="Times New Roman"/>
                      <w:sz w:val="24"/>
                      <w:lang w:val="en-US" w:eastAsia="zh-CN"/>
                    </w:rPr>
                    <w:t>2025年度物业服务</w:t>
                  </w:r>
                  <w:r>
                    <w:rPr>
                      <w:rFonts w:hint="eastAsia" w:ascii="宋体" w:hAnsi="宋体" w:eastAsia="宋体" w:cs="Times New Roman"/>
                      <w:sz w:val="24"/>
                    </w:rPr>
                    <w:t>项目</w:t>
                  </w:r>
                </w:p>
                <w:p>
                  <w:pPr>
                    <w:jc w:val="center"/>
                    <w:rPr>
                      <w:rFonts w:hint="eastAsia" w:ascii="宋体" w:hAnsi="宋体" w:eastAsia="宋体"/>
                      <w:bCs/>
                      <w:sz w:val="24"/>
                      <w:lang w:eastAsia="zh-CN"/>
                    </w:rPr>
                  </w:pPr>
                </w:p>
              </w:tc>
              <w:tc>
                <w:tcPr>
                  <w:tcW w:w="3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kern w:val="0"/>
                      <w:sz w:val="24"/>
                      <w:lang w:eastAsia="zh-CN"/>
                    </w:rPr>
                  </w:pPr>
                  <w:r>
                    <w:rPr>
                      <w:rFonts w:hint="eastAsia" w:ascii="宋体" w:hAnsi="宋体"/>
                      <w:kern w:val="0"/>
                      <w:sz w:val="24"/>
                      <w:lang w:eastAsia="zh-CN"/>
                    </w:rPr>
                    <w:t>物业服务管理</w:t>
                  </w:r>
                </w:p>
              </w:tc>
            </w:tr>
          </w:tbl>
          <w:p>
            <w:pPr>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936" w:type="dxa"/>
            <w:vAlign w:val="center"/>
          </w:tcPr>
          <w:p>
            <w:pPr>
              <w:adjustRightInd w:val="0"/>
              <w:snapToGrid w:val="0"/>
              <w:jc w:val="center"/>
              <w:rPr>
                <w:rFonts w:hint="eastAsia" w:ascii="宋体" w:hAnsi="宋体"/>
                <w:sz w:val="24"/>
              </w:rPr>
            </w:pPr>
            <w:r>
              <w:rPr>
                <w:rFonts w:ascii="宋体" w:hAnsi="宋体"/>
              </w:rPr>
              <w:br w:type="page"/>
            </w:r>
            <w:r>
              <w:rPr>
                <w:rFonts w:ascii="宋体" w:hAnsi="宋体"/>
                <w:sz w:val="24"/>
              </w:rPr>
              <w:t>11.2</w:t>
            </w:r>
          </w:p>
        </w:tc>
        <w:tc>
          <w:tcPr>
            <w:tcW w:w="1524" w:type="dxa"/>
            <w:vAlign w:val="center"/>
          </w:tcPr>
          <w:p>
            <w:pPr>
              <w:jc w:val="center"/>
              <w:rPr>
                <w:rFonts w:hint="eastAsia" w:ascii="宋体" w:hAnsi="宋体"/>
                <w:sz w:val="24"/>
              </w:rPr>
            </w:pPr>
            <w:r>
              <w:rPr>
                <w:rFonts w:hint="eastAsia" w:ascii="宋体" w:hAnsi="宋体"/>
                <w:sz w:val="24"/>
              </w:rPr>
              <w:t>投标报价</w:t>
            </w:r>
          </w:p>
        </w:tc>
        <w:tc>
          <w:tcPr>
            <w:tcW w:w="6828" w:type="dxa"/>
            <w:vAlign w:val="center"/>
          </w:tcPr>
          <w:p>
            <w:pPr>
              <w:jc w:val="left"/>
              <w:rPr>
                <w:rFonts w:hint="eastAsia" w:ascii="宋体" w:hAnsi="宋体"/>
                <w:sz w:val="24"/>
              </w:rPr>
            </w:pPr>
            <w:r>
              <w:rPr>
                <w:rFonts w:hint="eastAsia" w:ascii="宋体" w:hAnsi="宋体"/>
                <w:sz w:val="24"/>
              </w:rPr>
              <w:t>投标报价的特殊规定：</w:t>
            </w:r>
          </w:p>
          <w:p>
            <w:pPr>
              <w:jc w:val="left"/>
              <w:rPr>
                <w:rFonts w:hint="eastAsia" w:ascii="宋体" w:hAnsi="宋体"/>
                <w:sz w:val="24"/>
              </w:rPr>
            </w:pPr>
            <w:r>
              <w:rPr>
                <w:rFonts w:ascii="宋体" w:hAnsi="宋体"/>
                <w:b/>
                <w:sz w:val="24"/>
              </w:rPr>
              <w:t>■</w:t>
            </w:r>
            <w:r>
              <w:rPr>
                <w:rFonts w:ascii="宋体" w:hAnsi="宋体"/>
                <w:sz w:val="24"/>
              </w:rPr>
              <w:t>无</w:t>
            </w:r>
          </w:p>
          <w:p>
            <w:pPr>
              <w:jc w:val="left"/>
              <w:rPr>
                <w:rFonts w:hint="eastAsia" w:ascii="宋体" w:hAnsi="宋体"/>
                <w:sz w:val="24"/>
              </w:rPr>
            </w:pPr>
            <w:r>
              <w:rPr>
                <w:rFonts w:ascii="宋体" w:hAnsi="宋体"/>
                <w:sz w:val="24"/>
              </w:rPr>
              <w:t>□有，具体情形：_____。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936" w:type="dxa"/>
            <w:vAlign w:val="center"/>
          </w:tcPr>
          <w:p>
            <w:pPr>
              <w:adjustRightInd w:val="0"/>
              <w:snapToGrid w:val="0"/>
              <w:jc w:val="center"/>
              <w:rPr>
                <w:rFonts w:hint="eastAsia" w:ascii="宋体" w:hAnsi="宋体"/>
                <w:sz w:val="24"/>
              </w:rPr>
            </w:pPr>
            <w:r>
              <w:rPr>
                <w:rFonts w:ascii="宋体" w:hAnsi="宋体"/>
                <w:sz w:val="24"/>
              </w:rPr>
              <w:t>12.1</w:t>
            </w:r>
          </w:p>
        </w:tc>
        <w:tc>
          <w:tcPr>
            <w:tcW w:w="1524" w:type="dxa"/>
            <w:vMerge w:val="restart"/>
            <w:vAlign w:val="center"/>
          </w:tcPr>
          <w:p>
            <w:pPr>
              <w:jc w:val="center"/>
              <w:rPr>
                <w:rFonts w:hint="eastAsia" w:ascii="宋体" w:hAnsi="宋体"/>
                <w:sz w:val="24"/>
              </w:rPr>
            </w:pPr>
            <w:r>
              <w:rPr>
                <w:rFonts w:ascii="宋体" w:hAnsi="宋体"/>
                <w:sz w:val="24"/>
              </w:rPr>
              <w:t>投标保证金</w:t>
            </w:r>
          </w:p>
        </w:tc>
        <w:tc>
          <w:tcPr>
            <w:tcW w:w="6828" w:type="dxa"/>
            <w:vAlign w:val="center"/>
          </w:tcPr>
          <w:p>
            <w:pPr>
              <w:pStyle w:val="23"/>
              <w:adjustRightInd w:val="0"/>
              <w:snapToGrid w:val="0"/>
              <w:rPr>
                <w:rFonts w:hint="eastAsia" w:hAnsi="宋体"/>
                <w:sz w:val="24"/>
                <w:szCs w:val="24"/>
              </w:rPr>
            </w:pPr>
            <w:r>
              <w:rPr>
                <w:rFonts w:hAnsi="宋体"/>
                <w:sz w:val="24"/>
                <w:szCs w:val="24"/>
              </w:rPr>
              <w:t>保证金金额：___</w:t>
            </w:r>
            <w:r>
              <w:rPr>
                <w:rFonts w:hAnsi="宋体"/>
                <w:sz w:val="24"/>
                <w:szCs w:val="24"/>
                <w:u w:val="single"/>
              </w:rPr>
              <w:t>/_</w:t>
            </w:r>
            <w:r>
              <w:rPr>
                <w:rFonts w:hAnsi="宋体"/>
                <w:sz w:val="24"/>
                <w:szCs w:val="24"/>
              </w:rPr>
              <w:t>___。</w:t>
            </w:r>
          </w:p>
          <w:p>
            <w:pPr>
              <w:jc w:val="left"/>
              <w:rPr>
                <w:rFonts w:hint="eastAsia" w:ascii="宋体" w:hAnsi="宋体"/>
                <w:sz w:val="24"/>
                <w:u w:val="single"/>
              </w:rPr>
            </w:pPr>
            <w:r>
              <w:rPr>
                <w:rFonts w:ascii="宋体" w:hAnsi="宋体"/>
                <w:sz w:val="24"/>
              </w:rPr>
              <w:t>保证金收受人信息：_</w:t>
            </w:r>
            <w:r>
              <w:rPr>
                <w:rFonts w:ascii="宋体" w:hAnsi="宋体"/>
                <w:sz w:val="24"/>
                <w:u w:val="single"/>
              </w:rPr>
              <w:t>/</w:t>
            </w:r>
            <w:r>
              <w:rPr>
                <w:rFonts w:ascii="宋体" w:hAnsi="宋体"/>
                <w:sz w:val="24"/>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vAlign w:val="center"/>
          </w:tcPr>
          <w:p>
            <w:pPr>
              <w:adjustRightInd w:val="0"/>
              <w:snapToGrid w:val="0"/>
              <w:jc w:val="center"/>
              <w:rPr>
                <w:rFonts w:hint="eastAsia" w:ascii="宋体" w:hAnsi="宋体"/>
                <w:sz w:val="24"/>
              </w:rPr>
            </w:pPr>
            <w:r>
              <w:rPr>
                <w:rFonts w:ascii="宋体" w:hAnsi="宋体"/>
                <w:sz w:val="24"/>
              </w:rPr>
              <w:t>12.7.2</w:t>
            </w:r>
          </w:p>
        </w:tc>
        <w:tc>
          <w:tcPr>
            <w:tcW w:w="1524" w:type="dxa"/>
            <w:vMerge w:val="continue"/>
            <w:vAlign w:val="center"/>
          </w:tcPr>
          <w:p>
            <w:pPr>
              <w:jc w:val="center"/>
              <w:rPr>
                <w:rFonts w:hint="eastAsia" w:ascii="宋体" w:hAnsi="宋体"/>
                <w:sz w:val="24"/>
              </w:rPr>
            </w:pPr>
          </w:p>
        </w:tc>
        <w:tc>
          <w:tcPr>
            <w:tcW w:w="6828" w:type="dxa"/>
            <w:vAlign w:val="center"/>
          </w:tcPr>
          <w:p>
            <w:pPr>
              <w:jc w:val="left"/>
              <w:rPr>
                <w:rFonts w:hint="eastAsia" w:ascii="宋体" w:hAnsi="宋体"/>
                <w:sz w:val="24"/>
              </w:rPr>
            </w:pPr>
            <w:r>
              <w:rPr>
                <w:rFonts w:ascii="宋体" w:hAnsi="宋体"/>
                <w:sz w:val="24"/>
              </w:rPr>
              <w:t>投标保证金可以不予退还的其他情形：</w:t>
            </w:r>
          </w:p>
          <w:p>
            <w:pPr>
              <w:jc w:val="left"/>
              <w:rPr>
                <w:rFonts w:hint="eastAsia" w:ascii="宋体" w:hAnsi="宋体"/>
                <w:sz w:val="24"/>
              </w:rPr>
            </w:pPr>
            <w:r>
              <w:rPr>
                <w:rFonts w:ascii="宋体" w:hAnsi="宋体"/>
                <w:b/>
                <w:sz w:val="24"/>
              </w:rPr>
              <w:t>■</w:t>
            </w:r>
            <w:r>
              <w:rPr>
                <w:rFonts w:ascii="宋体" w:hAnsi="宋体"/>
                <w:sz w:val="24"/>
              </w:rPr>
              <w:t>无</w:t>
            </w:r>
          </w:p>
          <w:p>
            <w:pPr>
              <w:adjustRightInd w:val="0"/>
              <w:snapToGrid w:val="0"/>
              <w:rPr>
                <w:rFonts w:hint="eastAsia" w:ascii="宋体" w:hAnsi="宋体"/>
                <w:sz w:val="24"/>
              </w:rPr>
            </w:pPr>
            <w:r>
              <w:rPr>
                <w:rFonts w:ascii="宋体" w:hAnsi="宋体"/>
                <w:sz w:val="24"/>
              </w:rPr>
              <w:t>□有，具体情形：_____。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vAlign w:val="center"/>
          </w:tcPr>
          <w:p>
            <w:pPr>
              <w:adjustRightInd w:val="0"/>
              <w:snapToGrid w:val="0"/>
              <w:jc w:val="center"/>
              <w:rPr>
                <w:rFonts w:hint="eastAsia" w:ascii="宋体" w:hAnsi="宋体"/>
                <w:sz w:val="24"/>
              </w:rPr>
            </w:pPr>
            <w:r>
              <w:rPr>
                <w:rFonts w:ascii="宋体" w:hAnsi="宋体"/>
                <w:sz w:val="24"/>
              </w:rPr>
              <w:t>13.1</w:t>
            </w:r>
          </w:p>
        </w:tc>
        <w:tc>
          <w:tcPr>
            <w:tcW w:w="1524" w:type="dxa"/>
            <w:vAlign w:val="center"/>
          </w:tcPr>
          <w:p>
            <w:pPr>
              <w:jc w:val="center"/>
              <w:rPr>
                <w:rFonts w:hint="eastAsia" w:ascii="宋体" w:hAnsi="宋体"/>
                <w:sz w:val="24"/>
              </w:rPr>
            </w:pPr>
            <w:r>
              <w:rPr>
                <w:rFonts w:ascii="宋体" w:hAnsi="宋体"/>
                <w:sz w:val="24"/>
              </w:rPr>
              <w:t>投标有效期</w:t>
            </w:r>
          </w:p>
        </w:tc>
        <w:tc>
          <w:tcPr>
            <w:tcW w:w="6828" w:type="dxa"/>
            <w:vAlign w:val="center"/>
          </w:tcPr>
          <w:p>
            <w:pPr>
              <w:jc w:val="left"/>
              <w:rPr>
                <w:rFonts w:hint="eastAsia" w:ascii="宋体" w:hAnsi="宋体"/>
                <w:sz w:val="24"/>
              </w:rPr>
            </w:pPr>
            <w:r>
              <w:rPr>
                <w:rFonts w:ascii="宋体" w:hAnsi="宋体"/>
                <w:sz w:val="24"/>
              </w:rPr>
              <w:t>自提交投标文件的截止之日起算__</w:t>
            </w:r>
            <w:r>
              <w:rPr>
                <w:rFonts w:ascii="宋体" w:hAnsi="宋体"/>
                <w:sz w:val="24"/>
                <w:u w:val="single"/>
              </w:rPr>
              <w:t>90_</w:t>
            </w:r>
            <w:r>
              <w:rPr>
                <w:rFonts w:ascii="宋体" w:hAnsi="宋体"/>
                <w:sz w:val="24"/>
              </w:rPr>
              <w:t>_日历天。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vAlign w:val="center"/>
          </w:tcPr>
          <w:p>
            <w:pPr>
              <w:adjustRightInd w:val="0"/>
              <w:snapToGrid w:val="0"/>
              <w:jc w:val="center"/>
              <w:rPr>
                <w:rFonts w:hint="eastAsia" w:ascii="宋体" w:hAnsi="宋体"/>
                <w:sz w:val="24"/>
              </w:rPr>
            </w:pPr>
            <w:r>
              <w:rPr>
                <w:rFonts w:ascii="宋体" w:hAnsi="宋体"/>
                <w:sz w:val="24"/>
              </w:rPr>
              <w:t>22.1</w:t>
            </w:r>
          </w:p>
        </w:tc>
        <w:tc>
          <w:tcPr>
            <w:tcW w:w="1524" w:type="dxa"/>
            <w:vAlign w:val="center"/>
          </w:tcPr>
          <w:p>
            <w:pPr>
              <w:jc w:val="center"/>
              <w:rPr>
                <w:rFonts w:hint="eastAsia" w:ascii="宋体" w:hAnsi="宋体"/>
                <w:sz w:val="24"/>
              </w:rPr>
            </w:pPr>
            <w:r>
              <w:rPr>
                <w:rFonts w:ascii="宋体" w:hAnsi="宋体"/>
                <w:sz w:val="24"/>
              </w:rPr>
              <w:t>确定中标人</w:t>
            </w:r>
          </w:p>
        </w:tc>
        <w:tc>
          <w:tcPr>
            <w:tcW w:w="6828" w:type="dxa"/>
            <w:vAlign w:val="center"/>
          </w:tcPr>
          <w:p>
            <w:pPr>
              <w:adjustRightInd w:val="0"/>
              <w:snapToGrid w:val="0"/>
              <w:rPr>
                <w:rFonts w:hint="eastAsia" w:ascii="宋体" w:hAnsi="宋体"/>
                <w:sz w:val="24"/>
              </w:rPr>
            </w:pPr>
            <w:r>
              <w:rPr>
                <w:rFonts w:ascii="宋体" w:hAnsi="宋体"/>
                <w:sz w:val="24"/>
              </w:rPr>
              <w:t>中标候选人并列的，采购人是否委托评标委员会确定中标人：</w:t>
            </w:r>
          </w:p>
          <w:p>
            <w:pPr>
              <w:adjustRightInd w:val="0"/>
              <w:snapToGrid w:val="0"/>
              <w:rPr>
                <w:rFonts w:hint="eastAsia" w:ascii="宋体" w:hAnsi="宋体"/>
                <w:sz w:val="24"/>
              </w:rPr>
            </w:pPr>
            <w:r>
              <w:rPr>
                <w:rFonts w:ascii="宋体" w:hAnsi="宋体"/>
                <w:b/>
                <w:sz w:val="24"/>
              </w:rPr>
              <w:t>■</w:t>
            </w:r>
            <w:r>
              <w:rPr>
                <w:rFonts w:ascii="宋体" w:hAnsi="宋体"/>
                <w:sz w:val="24"/>
              </w:rPr>
              <w:t>否</w:t>
            </w:r>
          </w:p>
          <w:p>
            <w:pPr>
              <w:adjustRightInd w:val="0"/>
              <w:snapToGrid w:val="0"/>
              <w:rPr>
                <w:rFonts w:hint="eastAsia" w:ascii="宋体" w:hAnsi="宋体"/>
                <w:sz w:val="24"/>
              </w:rPr>
            </w:pPr>
            <w:r>
              <w:rPr>
                <w:rFonts w:ascii="宋体" w:hAnsi="宋体"/>
                <w:sz w:val="24"/>
              </w:rPr>
              <w:t>□是</w:t>
            </w:r>
          </w:p>
          <w:p>
            <w:pPr>
              <w:adjustRightInd w:val="0"/>
              <w:snapToGrid w:val="0"/>
              <w:rPr>
                <w:rFonts w:hint="eastAsia" w:ascii="宋体" w:hAnsi="宋体"/>
              </w:rPr>
            </w:pPr>
            <w:r>
              <w:rPr>
                <w:rFonts w:ascii="宋体" w:hAnsi="宋体"/>
                <w:sz w:val="24"/>
              </w:rPr>
              <w:t>中标候选人并列的，按照以下方式确定中标人：</w:t>
            </w:r>
            <w:r>
              <w:rPr>
                <w:rFonts w:ascii="宋体" w:hAnsi="宋体"/>
              </w:rPr>
              <w:t xml:space="preserve"> </w:t>
            </w:r>
          </w:p>
          <w:p>
            <w:pPr>
              <w:adjustRightInd w:val="0"/>
              <w:snapToGrid w:val="0"/>
              <w:rPr>
                <w:rFonts w:hint="eastAsia" w:ascii="宋体" w:hAnsi="宋体"/>
                <w:sz w:val="24"/>
              </w:rPr>
            </w:pPr>
            <w:r>
              <w:rPr>
                <w:rFonts w:ascii="宋体" w:hAnsi="宋体"/>
                <w:b/>
                <w:sz w:val="24"/>
              </w:rPr>
              <w:t>■</w:t>
            </w:r>
            <w:r>
              <w:rPr>
                <w:rFonts w:ascii="宋体" w:hAnsi="宋体"/>
                <w:sz w:val="24"/>
              </w:rPr>
              <w:t>得分且投标报价均相同的，以__</w:t>
            </w:r>
            <w:r>
              <w:rPr>
                <w:rFonts w:hint="eastAsia" w:ascii="宋体" w:hAnsi="宋体"/>
                <w:sz w:val="24"/>
                <w:u w:val="single"/>
              </w:rPr>
              <w:t xml:space="preserve">招标文件中技术规格要求的响应程度 </w:t>
            </w:r>
            <w:r>
              <w:rPr>
                <w:rFonts w:ascii="宋体" w:hAnsi="宋体"/>
                <w:sz w:val="24"/>
              </w:rPr>
              <w:t>得分高者为中标人</w:t>
            </w:r>
          </w:p>
          <w:p>
            <w:pPr>
              <w:jc w:val="left"/>
              <w:rPr>
                <w:rFonts w:hint="eastAsia" w:ascii="宋体" w:hAnsi="宋体"/>
                <w:sz w:val="24"/>
                <w:u w:val="single"/>
              </w:rPr>
            </w:pPr>
            <w:r>
              <w:rPr>
                <w:rFonts w:ascii="宋体" w:hAnsi="宋体"/>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vAlign w:val="center"/>
          </w:tcPr>
          <w:p>
            <w:pPr>
              <w:adjustRightInd w:val="0"/>
              <w:snapToGrid w:val="0"/>
              <w:jc w:val="center"/>
              <w:rPr>
                <w:rFonts w:hint="eastAsia" w:ascii="宋体" w:hAnsi="宋体"/>
                <w:sz w:val="24"/>
              </w:rPr>
            </w:pPr>
            <w:r>
              <w:rPr>
                <w:rFonts w:ascii="宋体" w:hAnsi="宋体"/>
                <w:sz w:val="24"/>
              </w:rPr>
              <w:t>25.5</w:t>
            </w:r>
          </w:p>
        </w:tc>
        <w:tc>
          <w:tcPr>
            <w:tcW w:w="1524" w:type="dxa"/>
            <w:vAlign w:val="center"/>
          </w:tcPr>
          <w:p>
            <w:pPr>
              <w:jc w:val="center"/>
              <w:rPr>
                <w:rFonts w:hint="eastAsia" w:ascii="宋体" w:hAnsi="宋体"/>
                <w:sz w:val="24"/>
              </w:rPr>
            </w:pPr>
            <w:r>
              <w:rPr>
                <w:rFonts w:ascii="宋体" w:hAnsi="宋体"/>
                <w:sz w:val="24"/>
              </w:rPr>
              <w:t>分包</w:t>
            </w:r>
          </w:p>
        </w:tc>
        <w:tc>
          <w:tcPr>
            <w:tcW w:w="6828" w:type="dxa"/>
            <w:vAlign w:val="center"/>
          </w:tcPr>
          <w:p>
            <w:pPr>
              <w:jc w:val="left"/>
              <w:rPr>
                <w:rFonts w:hint="eastAsia" w:ascii="宋体" w:hAnsi="宋体"/>
                <w:sz w:val="24"/>
              </w:rPr>
            </w:pPr>
            <w:r>
              <w:rPr>
                <w:rFonts w:ascii="宋体" w:hAnsi="宋体"/>
                <w:sz w:val="24"/>
              </w:rPr>
              <w:t xml:space="preserve">本项目的非主体、非关键性工作是否允许分包： </w:t>
            </w:r>
          </w:p>
          <w:p>
            <w:pPr>
              <w:jc w:val="left"/>
              <w:rPr>
                <w:rFonts w:hint="eastAsia" w:ascii="宋体" w:hAnsi="宋体"/>
                <w:sz w:val="24"/>
              </w:rPr>
            </w:pPr>
            <w:r>
              <w:rPr>
                <w:rFonts w:ascii="宋体" w:hAnsi="宋体"/>
                <w:b/>
                <w:sz w:val="24"/>
              </w:rPr>
              <w:t>■</w:t>
            </w:r>
            <w:r>
              <w:rPr>
                <w:rFonts w:ascii="宋体" w:hAnsi="宋体"/>
                <w:sz w:val="24"/>
              </w:rPr>
              <w:t>不允许</w:t>
            </w:r>
          </w:p>
          <w:p>
            <w:pPr>
              <w:jc w:val="left"/>
              <w:rPr>
                <w:rFonts w:hint="eastAsia" w:ascii="宋体" w:hAnsi="宋体"/>
                <w:sz w:val="24"/>
              </w:rPr>
            </w:pPr>
            <w:r>
              <w:rPr>
                <w:rFonts w:ascii="宋体" w:hAnsi="宋体"/>
                <w:sz w:val="24"/>
              </w:rPr>
              <w:t>□允许，具体要求：</w:t>
            </w:r>
          </w:p>
          <w:p>
            <w:pPr>
              <w:jc w:val="left"/>
              <w:rPr>
                <w:rFonts w:hint="eastAsia" w:ascii="宋体" w:hAnsi="宋体"/>
                <w:sz w:val="24"/>
              </w:rPr>
            </w:pPr>
            <w:r>
              <w:rPr>
                <w:rFonts w:ascii="宋体" w:hAnsi="宋体"/>
                <w:sz w:val="24"/>
              </w:rPr>
              <w:t>（1）可以分包履行的具体内容：_____；</w:t>
            </w:r>
          </w:p>
          <w:p>
            <w:pPr>
              <w:jc w:val="left"/>
              <w:rPr>
                <w:rFonts w:hint="eastAsia" w:ascii="宋体" w:hAnsi="宋体"/>
                <w:sz w:val="24"/>
              </w:rPr>
            </w:pPr>
            <w:r>
              <w:rPr>
                <w:rFonts w:ascii="宋体" w:hAnsi="宋体"/>
                <w:sz w:val="24"/>
              </w:rPr>
              <w:t>（2）允许分包的金额或者比例：_____；</w:t>
            </w:r>
          </w:p>
          <w:p>
            <w:pPr>
              <w:jc w:val="left"/>
              <w:rPr>
                <w:rFonts w:hint="eastAsia" w:ascii="宋体" w:hAnsi="宋体"/>
                <w:sz w:val="24"/>
                <w:u w:val="single"/>
              </w:rPr>
            </w:pPr>
            <w:r>
              <w:rPr>
                <w:rFonts w:ascii="宋体" w:hAnsi="宋体"/>
                <w:sz w:val="24"/>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vAlign w:val="center"/>
          </w:tcPr>
          <w:p>
            <w:pPr>
              <w:adjustRightInd w:val="0"/>
              <w:snapToGrid w:val="0"/>
              <w:jc w:val="center"/>
              <w:rPr>
                <w:rFonts w:hint="eastAsia" w:ascii="宋体" w:hAnsi="宋体"/>
                <w:sz w:val="24"/>
              </w:rPr>
            </w:pPr>
            <w:r>
              <w:rPr>
                <w:rFonts w:ascii="宋体" w:hAnsi="宋体"/>
                <w:sz w:val="24"/>
              </w:rPr>
              <w:t>26.1.1</w:t>
            </w:r>
          </w:p>
        </w:tc>
        <w:tc>
          <w:tcPr>
            <w:tcW w:w="1524" w:type="dxa"/>
            <w:vAlign w:val="center"/>
          </w:tcPr>
          <w:p>
            <w:pPr>
              <w:jc w:val="center"/>
              <w:rPr>
                <w:rFonts w:hint="eastAsia" w:ascii="宋体" w:hAnsi="宋体"/>
                <w:sz w:val="24"/>
              </w:rPr>
            </w:pPr>
            <w:r>
              <w:rPr>
                <w:rFonts w:ascii="宋体" w:hAnsi="宋体"/>
                <w:sz w:val="24"/>
              </w:rPr>
              <w:t>询问</w:t>
            </w:r>
          </w:p>
        </w:tc>
        <w:tc>
          <w:tcPr>
            <w:tcW w:w="6828" w:type="dxa"/>
            <w:vAlign w:val="center"/>
          </w:tcPr>
          <w:p>
            <w:pPr>
              <w:jc w:val="left"/>
              <w:rPr>
                <w:rFonts w:hint="eastAsia" w:ascii="宋体" w:hAnsi="宋体"/>
                <w:sz w:val="24"/>
                <w:u w:val="single"/>
              </w:rPr>
            </w:pPr>
            <w:r>
              <w:rPr>
                <w:rFonts w:ascii="宋体" w:hAnsi="宋体"/>
                <w:sz w:val="24"/>
              </w:rPr>
              <w:t>询问送达形式：</w:t>
            </w:r>
            <w:r>
              <w:rPr>
                <w:rFonts w:hint="eastAsia" w:ascii="宋体" w:hAnsi="宋体"/>
                <w:sz w:val="24"/>
                <w:u w:val="single"/>
              </w:rPr>
              <w:t>书面送达或电话联系项目联系人后电子邮件送达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vAlign w:val="center"/>
          </w:tcPr>
          <w:p>
            <w:pPr>
              <w:adjustRightInd w:val="0"/>
              <w:snapToGrid w:val="0"/>
              <w:jc w:val="center"/>
              <w:rPr>
                <w:rFonts w:hint="eastAsia" w:ascii="宋体" w:hAnsi="宋体"/>
                <w:sz w:val="24"/>
              </w:rPr>
            </w:pPr>
            <w:r>
              <w:rPr>
                <w:rFonts w:ascii="宋体" w:hAnsi="宋体"/>
                <w:sz w:val="24"/>
              </w:rPr>
              <w:t>26.3</w:t>
            </w:r>
          </w:p>
        </w:tc>
        <w:tc>
          <w:tcPr>
            <w:tcW w:w="1524" w:type="dxa"/>
            <w:vAlign w:val="center"/>
          </w:tcPr>
          <w:p>
            <w:pPr>
              <w:jc w:val="center"/>
              <w:rPr>
                <w:rFonts w:hint="eastAsia" w:ascii="宋体" w:hAnsi="宋体"/>
                <w:sz w:val="24"/>
              </w:rPr>
            </w:pPr>
            <w:r>
              <w:rPr>
                <w:rFonts w:ascii="宋体" w:hAnsi="宋体"/>
                <w:sz w:val="24"/>
              </w:rPr>
              <w:t>联系方式</w:t>
            </w:r>
          </w:p>
        </w:tc>
        <w:tc>
          <w:tcPr>
            <w:tcW w:w="6828" w:type="dxa"/>
            <w:vAlign w:val="center"/>
          </w:tcPr>
          <w:p>
            <w:pPr>
              <w:jc w:val="left"/>
              <w:rPr>
                <w:rFonts w:hint="eastAsia" w:ascii="宋体" w:hAnsi="宋体"/>
                <w:sz w:val="24"/>
              </w:rPr>
            </w:pPr>
            <w:r>
              <w:rPr>
                <w:rFonts w:ascii="宋体" w:hAnsi="宋体"/>
                <w:sz w:val="24"/>
              </w:rPr>
              <w:t>接收询问和质疑的联系方式：</w:t>
            </w:r>
          </w:p>
          <w:p>
            <w:pPr>
              <w:jc w:val="left"/>
              <w:rPr>
                <w:rFonts w:hint="eastAsia" w:ascii="宋体" w:hAnsi="宋体"/>
                <w:sz w:val="24"/>
              </w:rPr>
            </w:pPr>
            <w:r>
              <w:rPr>
                <w:rFonts w:ascii="宋体" w:hAnsi="宋体"/>
                <w:sz w:val="24"/>
              </w:rPr>
              <w:t>联系部门：</w:t>
            </w:r>
            <w:r>
              <w:rPr>
                <w:rFonts w:hint="eastAsia" w:ascii="宋体" w:hAnsi="宋体"/>
                <w:sz w:val="24"/>
                <w:u w:val="single"/>
              </w:rPr>
              <w:t>北京市平谷区政府采购中心</w:t>
            </w:r>
            <w:r>
              <w:rPr>
                <w:rFonts w:ascii="宋体" w:hAnsi="宋体"/>
                <w:sz w:val="24"/>
              </w:rPr>
              <w:t>；</w:t>
            </w:r>
          </w:p>
          <w:p>
            <w:pPr>
              <w:jc w:val="left"/>
              <w:rPr>
                <w:rFonts w:hint="eastAsia" w:ascii="宋体" w:hAnsi="宋体"/>
                <w:sz w:val="24"/>
              </w:rPr>
            </w:pPr>
            <w:r>
              <w:rPr>
                <w:rFonts w:ascii="宋体" w:hAnsi="宋体"/>
                <w:sz w:val="24"/>
              </w:rPr>
              <w:t>联系电话：</w:t>
            </w:r>
            <w:r>
              <w:rPr>
                <w:rFonts w:ascii="宋体" w:hAnsi="宋体"/>
                <w:sz w:val="24"/>
                <w:u w:val="single"/>
              </w:rPr>
              <w:t xml:space="preserve">010-89991119 </w:t>
            </w:r>
            <w:r>
              <w:rPr>
                <w:rFonts w:ascii="宋体" w:hAnsi="宋体"/>
                <w:sz w:val="24"/>
              </w:rPr>
              <w:t>；</w:t>
            </w:r>
          </w:p>
          <w:p>
            <w:pPr>
              <w:jc w:val="left"/>
              <w:rPr>
                <w:rFonts w:hint="eastAsia" w:ascii="宋体" w:hAnsi="宋体"/>
                <w:sz w:val="24"/>
              </w:rPr>
            </w:pPr>
            <w:r>
              <w:rPr>
                <w:rFonts w:ascii="宋体" w:hAnsi="宋体"/>
                <w:sz w:val="24"/>
              </w:rPr>
              <w:t>通讯地址：</w:t>
            </w:r>
            <w:r>
              <w:rPr>
                <w:rFonts w:hint="eastAsia" w:ascii="宋体" w:hAnsi="宋体"/>
                <w:sz w:val="24"/>
                <w:u w:val="single"/>
              </w:rPr>
              <w:t>北京市平谷区府前西街17号社会服务中心后配楼4层</w:t>
            </w:r>
            <w:r>
              <w:rPr>
                <w:rFonts w:ascii="宋体" w:hAnsi="宋体"/>
                <w:sz w:val="24"/>
              </w:rPr>
              <w:t>。</w:t>
            </w:r>
          </w:p>
          <w:p>
            <w:pPr>
              <w:spacing w:line="360" w:lineRule="auto"/>
              <w:jc w:val="left"/>
              <w:rPr>
                <w:sz w:val="24"/>
                <w:u w:val="single"/>
              </w:rPr>
            </w:pPr>
            <w:r>
              <w:rPr>
                <w:rFonts w:ascii="宋体" w:hAnsi="宋体"/>
                <w:sz w:val="24"/>
              </w:rPr>
              <w:t>联系部门：</w:t>
            </w:r>
            <w:r>
              <w:rPr>
                <w:rFonts w:ascii="Times New Roman" w:hAnsi="Times New Roman" w:cs="Times New Roman"/>
                <w:sz w:val="24"/>
                <w:u w:val="single"/>
              </w:rPr>
              <w:t>北京市</w:t>
            </w:r>
            <w:r>
              <w:rPr>
                <w:rFonts w:hint="eastAsia" w:ascii="Times New Roman" w:hAnsi="Times New Roman" w:cs="Times New Roman"/>
                <w:sz w:val="24"/>
                <w:u w:val="single"/>
                <w:lang w:eastAsia="zh-CN"/>
              </w:rPr>
              <w:t>公安局平谷分局</w:t>
            </w:r>
          </w:p>
          <w:p>
            <w:pPr>
              <w:jc w:val="left"/>
              <w:rPr>
                <w:rFonts w:hint="eastAsia" w:ascii="宋体" w:hAnsi="宋体"/>
                <w:sz w:val="24"/>
              </w:rPr>
            </w:pPr>
            <w:r>
              <w:rPr>
                <w:rFonts w:ascii="宋体" w:hAnsi="宋体"/>
                <w:sz w:val="24"/>
              </w:rPr>
              <w:t>联系电话</w:t>
            </w:r>
            <w:r>
              <w:rPr>
                <w:rFonts w:hint="eastAsia" w:ascii="宋体" w:hAnsi="宋体"/>
                <w:sz w:val="24"/>
                <w:u w:val="single"/>
                <w:lang w:val="en-US" w:eastAsia="zh-CN"/>
              </w:rPr>
              <w:t xml:space="preserve"> </w:t>
            </w:r>
            <w:r>
              <w:rPr>
                <w:rFonts w:hint="eastAsia"/>
                <w:sz w:val="24"/>
                <w:u w:val="single"/>
              </w:rPr>
              <w:t>010-</w:t>
            </w:r>
            <w:r>
              <w:rPr>
                <w:rFonts w:hint="eastAsia"/>
                <w:sz w:val="24"/>
                <w:u w:val="single"/>
                <w:lang w:val="en-US" w:eastAsia="zh-CN"/>
              </w:rPr>
              <w:t>89972717</w:t>
            </w:r>
            <w:r>
              <w:rPr>
                <w:rFonts w:hint="eastAsia" w:ascii="宋体" w:hAnsi="宋体"/>
                <w:sz w:val="24"/>
              </w:rPr>
              <w:t>；</w:t>
            </w:r>
          </w:p>
          <w:p>
            <w:pPr>
              <w:jc w:val="left"/>
              <w:rPr>
                <w:rFonts w:hint="eastAsia" w:ascii="宋体" w:hAnsi="宋体"/>
                <w:sz w:val="24"/>
              </w:rPr>
            </w:pPr>
            <w:r>
              <w:rPr>
                <w:rFonts w:ascii="宋体" w:hAnsi="宋体"/>
                <w:sz w:val="24"/>
              </w:rPr>
              <w:t>通讯地址：</w:t>
            </w:r>
            <w:r>
              <w:rPr>
                <w:rFonts w:hint="eastAsia"/>
                <w:sz w:val="24"/>
                <w:u w:val="single"/>
              </w:rPr>
              <w:t>北京市</w:t>
            </w:r>
            <w:r>
              <w:rPr>
                <w:rFonts w:hint="eastAsia"/>
                <w:sz w:val="24"/>
                <w:u w:val="single"/>
                <w:lang w:eastAsia="zh-CN"/>
              </w:rPr>
              <w:t>平谷区府前街</w:t>
            </w:r>
            <w:r>
              <w:rPr>
                <w:rFonts w:hint="eastAsia"/>
                <w:sz w:val="24"/>
                <w:u w:val="single"/>
                <w:lang w:val="en-US" w:eastAsia="zh-CN"/>
              </w:rPr>
              <w:t>21</w:t>
            </w:r>
            <w:r>
              <w:rPr>
                <w:rFonts w:hint="eastAsia"/>
                <w:sz w:val="24"/>
                <w:u w:val="single"/>
              </w:rPr>
              <w:t>号</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rPr>
            </w:pPr>
            <w:r>
              <w:rPr>
                <w:rFonts w:ascii="宋体" w:hAnsi="宋体"/>
                <w:sz w:val="24"/>
              </w:rPr>
              <w:t>27</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ascii="宋体" w:hAnsi="宋体"/>
                <w:sz w:val="24"/>
              </w:rPr>
              <w:t>代理费</w:t>
            </w:r>
          </w:p>
        </w:tc>
        <w:tc>
          <w:tcPr>
            <w:tcW w:w="682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不收取费用。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rPr>
            </w:pPr>
            <w:r>
              <w:rPr>
                <w:rFonts w:ascii="宋体" w:hAnsi="宋体"/>
                <w:sz w:val="24"/>
              </w:rPr>
              <w:t>补充1</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投标人信用记录</w:t>
            </w:r>
          </w:p>
        </w:tc>
        <w:tc>
          <w:tcPr>
            <w:tcW w:w="682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ascii="宋体" w:hAnsi="宋体"/>
                <w:sz w:val="24"/>
              </w:rPr>
              <w:t>查询渠道：信用中国网站和中国政府采购网（www.creditchina.gov.cn、www.ccgp.gov.cn）；</w:t>
            </w:r>
          </w:p>
          <w:p>
            <w:pPr>
              <w:jc w:val="left"/>
              <w:rPr>
                <w:rFonts w:hint="eastAsia" w:ascii="宋体" w:hAnsi="宋体"/>
                <w:sz w:val="24"/>
              </w:rPr>
            </w:pPr>
            <w:r>
              <w:rPr>
                <w:rFonts w:ascii="宋体" w:hAnsi="宋体"/>
                <w:sz w:val="24"/>
              </w:rPr>
              <w:t>截止时点：</w:t>
            </w:r>
            <w:r>
              <w:rPr>
                <w:rFonts w:hint="eastAsia" w:ascii="宋体" w:hAnsi="宋体"/>
                <w:sz w:val="24"/>
              </w:rPr>
              <w:t>投标截止时间以后、资格审查阶段采购人或采购代理机构的实际查询时间。</w:t>
            </w:r>
          </w:p>
          <w:p>
            <w:pPr>
              <w:jc w:val="left"/>
              <w:rPr>
                <w:rFonts w:hint="eastAsia" w:ascii="宋体" w:hAnsi="宋体"/>
                <w:sz w:val="24"/>
              </w:rPr>
            </w:pPr>
            <w:r>
              <w:rPr>
                <w:rFonts w:ascii="宋体" w:hAnsi="宋体"/>
                <w:sz w:val="24"/>
              </w:rPr>
              <w:t>信用信息查询记录和证据留存具体方式：</w:t>
            </w:r>
            <w:r>
              <w:rPr>
                <w:rFonts w:hint="eastAsia" w:ascii="宋体" w:hAnsi="宋体"/>
                <w:sz w:val="24"/>
              </w:rPr>
              <w:t>经采购人或采购代理机构查询的查询结果网页截图作为查询记录和证据，与其他评标记录一并保存。</w:t>
            </w:r>
          </w:p>
          <w:p>
            <w:pPr>
              <w:jc w:val="left"/>
              <w:rPr>
                <w:rFonts w:hint="eastAsia" w:ascii="宋体" w:hAnsi="宋体"/>
                <w:sz w:val="24"/>
              </w:rPr>
            </w:pPr>
            <w:r>
              <w:rPr>
                <w:rFonts w:ascii="宋体" w:hAnsi="宋体"/>
                <w:sz w:val="24"/>
              </w:rPr>
              <w:t>信用信息的使用原则：</w:t>
            </w:r>
            <w:r>
              <w:rPr>
                <w:rFonts w:hint="eastAsia" w:ascii="宋体" w:hAnsi="宋体"/>
                <w:sz w:val="24"/>
              </w:rPr>
              <w:t>采购人或者采购代理机构应当对投标人信用记录进行甄别，对列入失信被执行人、重大税收违法案件当事人名单、政府采购严重违法失信行为记录名单及其他不符合《中华人民共和国政府采购法》第二十二条的投标人，拒绝其参与政府采购活动，其</w:t>
            </w:r>
            <w:r>
              <w:rPr>
                <w:rFonts w:hint="eastAsia" w:ascii="宋体" w:hAnsi="宋体"/>
                <w:b/>
                <w:bCs/>
                <w:sz w:val="24"/>
              </w:rPr>
              <w:t>投标无效</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rPr>
            </w:pPr>
            <w:r>
              <w:rPr>
                <w:rFonts w:ascii="宋体" w:hAnsi="宋体"/>
                <w:sz w:val="24"/>
              </w:rPr>
              <w:t>补充2</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响应无效</w:t>
            </w:r>
          </w:p>
        </w:tc>
        <w:tc>
          <w:tcPr>
            <w:tcW w:w="682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b/>
                <w:sz w:val="24"/>
              </w:rPr>
              <w:t>一、 投标人存在下列情况之一的，响应无效</w:t>
            </w:r>
            <w:r>
              <w:rPr>
                <w:rFonts w:hint="eastAsia" w:ascii="宋体" w:hAnsi="宋体"/>
                <w:sz w:val="24"/>
              </w:rPr>
              <w:t xml:space="preserve">： </w:t>
            </w:r>
          </w:p>
          <w:p>
            <w:pPr>
              <w:jc w:val="left"/>
              <w:rPr>
                <w:rFonts w:hint="eastAsia" w:ascii="宋体" w:hAnsi="宋体"/>
                <w:sz w:val="24"/>
              </w:rPr>
            </w:pPr>
            <w:r>
              <w:rPr>
                <w:rFonts w:hint="eastAsia" w:ascii="宋体" w:hAnsi="宋体"/>
                <w:sz w:val="24"/>
              </w:rPr>
              <w:t xml:space="preserve">（1）未按照招标文件的规定提交投标保证金的； </w:t>
            </w:r>
          </w:p>
          <w:p>
            <w:pPr>
              <w:jc w:val="left"/>
              <w:rPr>
                <w:rFonts w:hint="eastAsia" w:ascii="宋体" w:hAnsi="宋体"/>
                <w:sz w:val="24"/>
              </w:rPr>
            </w:pPr>
            <w:r>
              <w:rPr>
                <w:rFonts w:hint="eastAsia" w:ascii="宋体" w:hAnsi="宋体"/>
                <w:sz w:val="24"/>
              </w:rPr>
              <w:t xml:space="preserve">（2）投标文件未按招标文件要求签署、盖章的； </w:t>
            </w:r>
          </w:p>
          <w:p>
            <w:pPr>
              <w:jc w:val="left"/>
              <w:rPr>
                <w:rFonts w:hint="eastAsia" w:ascii="宋体" w:hAnsi="宋体"/>
                <w:sz w:val="24"/>
              </w:rPr>
            </w:pPr>
            <w:r>
              <w:rPr>
                <w:rFonts w:hint="eastAsia" w:ascii="宋体" w:hAnsi="宋体"/>
                <w:sz w:val="24"/>
              </w:rPr>
              <w:t xml:space="preserve">（3）不具备招标文件中规定的资格要求的； </w:t>
            </w:r>
          </w:p>
          <w:p>
            <w:pPr>
              <w:jc w:val="left"/>
              <w:rPr>
                <w:rFonts w:hint="eastAsia" w:ascii="宋体" w:hAnsi="宋体"/>
                <w:sz w:val="24"/>
              </w:rPr>
            </w:pPr>
            <w:r>
              <w:rPr>
                <w:rFonts w:hint="eastAsia" w:ascii="宋体" w:hAnsi="宋体"/>
                <w:sz w:val="24"/>
              </w:rPr>
              <w:t>（4）报价超过招标文件中规定的预算金额或者最高限价的；</w:t>
            </w:r>
          </w:p>
          <w:p>
            <w:pPr>
              <w:jc w:val="left"/>
              <w:rPr>
                <w:rFonts w:hint="eastAsia" w:ascii="宋体" w:hAnsi="宋体"/>
                <w:sz w:val="24"/>
              </w:rPr>
            </w:pPr>
            <w:r>
              <w:rPr>
                <w:rFonts w:hint="eastAsia" w:ascii="宋体" w:hAnsi="宋体"/>
                <w:sz w:val="24"/>
              </w:rPr>
              <w:t>（5）投标文件含有采购人不能接受的附加条件的；</w:t>
            </w:r>
          </w:p>
          <w:p>
            <w:pPr>
              <w:jc w:val="left"/>
              <w:rPr>
                <w:rFonts w:hint="eastAsia" w:ascii="宋体" w:hAnsi="宋体"/>
                <w:sz w:val="24"/>
              </w:rPr>
            </w:pPr>
            <w:r>
              <w:rPr>
                <w:rFonts w:hint="eastAsia" w:ascii="宋体" w:hAnsi="宋体"/>
                <w:sz w:val="24"/>
              </w:rPr>
              <w:t xml:space="preserve">（6）法律、法规和招标文件规定的其他无效情形。 </w:t>
            </w:r>
          </w:p>
          <w:p>
            <w:pPr>
              <w:jc w:val="left"/>
              <w:rPr>
                <w:rFonts w:hint="eastAsia" w:ascii="宋体" w:hAnsi="宋体"/>
                <w:sz w:val="24"/>
              </w:rPr>
            </w:pPr>
            <w:r>
              <w:rPr>
                <w:rFonts w:hint="eastAsia" w:ascii="宋体" w:hAnsi="宋体"/>
                <w:b/>
                <w:sz w:val="24"/>
              </w:rPr>
              <w:t>二、 有下列情形之一的，视为投标人串通，其响应无效</w:t>
            </w:r>
            <w:r>
              <w:rPr>
                <w:rFonts w:hint="eastAsia" w:ascii="宋体" w:hAnsi="宋体"/>
                <w:sz w:val="24"/>
              </w:rPr>
              <w:t xml:space="preserve">： </w:t>
            </w:r>
          </w:p>
          <w:p>
            <w:pPr>
              <w:jc w:val="left"/>
              <w:rPr>
                <w:rFonts w:hint="eastAsia" w:ascii="宋体" w:hAnsi="宋体"/>
                <w:sz w:val="24"/>
              </w:rPr>
            </w:pPr>
            <w:r>
              <w:rPr>
                <w:rFonts w:hint="eastAsia" w:ascii="宋体" w:hAnsi="宋体"/>
                <w:sz w:val="24"/>
              </w:rPr>
              <w:t xml:space="preserve">（1）不同投标人的投标文件由同一单位或者个人编制； </w:t>
            </w:r>
          </w:p>
          <w:p>
            <w:pPr>
              <w:jc w:val="left"/>
              <w:rPr>
                <w:rFonts w:hint="eastAsia" w:ascii="宋体" w:hAnsi="宋体"/>
                <w:sz w:val="24"/>
              </w:rPr>
            </w:pPr>
            <w:r>
              <w:rPr>
                <w:rFonts w:hint="eastAsia" w:ascii="宋体" w:hAnsi="宋体"/>
                <w:sz w:val="24"/>
              </w:rPr>
              <w:t xml:space="preserve">（2）不同投标人委托同一单位或者个人办理投标事宜； </w:t>
            </w:r>
          </w:p>
          <w:p>
            <w:pPr>
              <w:jc w:val="left"/>
              <w:rPr>
                <w:rFonts w:hint="eastAsia" w:ascii="宋体" w:hAnsi="宋体"/>
                <w:sz w:val="24"/>
              </w:rPr>
            </w:pPr>
            <w:r>
              <w:rPr>
                <w:rFonts w:hint="eastAsia" w:ascii="宋体" w:hAnsi="宋体"/>
                <w:sz w:val="24"/>
              </w:rPr>
              <w:t>（3）不同投标人的投标文件载明的项目管理成员或者联系人员为同一人；</w:t>
            </w:r>
          </w:p>
          <w:p>
            <w:pPr>
              <w:jc w:val="left"/>
              <w:rPr>
                <w:rFonts w:hint="eastAsia" w:ascii="宋体" w:hAnsi="宋体"/>
                <w:sz w:val="24"/>
              </w:rPr>
            </w:pPr>
            <w:r>
              <w:rPr>
                <w:rFonts w:hint="eastAsia" w:ascii="宋体" w:hAnsi="宋体"/>
                <w:sz w:val="24"/>
              </w:rPr>
              <w:t>（4）不同投标人的投标文件异常一致或者投标报价呈规律性差异；</w:t>
            </w:r>
          </w:p>
          <w:p>
            <w:pPr>
              <w:jc w:val="left"/>
              <w:rPr>
                <w:rFonts w:hint="eastAsia" w:ascii="宋体" w:hAnsi="宋体"/>
                <w:sz w:val="24"/>
              </w:rPr>
            </w:pPr>
            <w:r>
              <w:rPr>
                <w:rFonts w:hint="eastAsia" w:ascii="宋体" w:hAnsi="宋体"/>
                <w:sz w:val="24"/>
              </w:rPr>
              <w:t>（5）不同投标人的投标文件相互混装；</w:t>
            </w:r>
          </w:p>
          <w:p>
            <w:pPr>
              <w:jc w:val="left"/>
              <w:rPr>
                <w:rFonts w:hint="eastAsia" w:ascii="宋体" w:hAnsi="宋体"/>
                <w:sz w:val="24"/>
              </w:rPr>
            </w:pPr>
            <w:r>
              <w:rPr>
                <w:rFonts w:hint="eastAsia" w:ascii="宋体" w:hAnsi="宋体"/>
                <w:sz w:val="24"/>
              </w:rPr>
              <w:t>（6）不同投标人的投标保证金从同一单位或者个人的账户转出。</w:t>
            </w:r>
          </w:p>
          <w:p>
            <w:pPr>
              <w:jc w:val="left"/>
              <w:rPr>
                <w:rFonts w:hint="eastAsia" w:ascii="宋体" w:hAnsi="宋体"/>
                <w:sz w:val="24"/>
              </w:rPr>
            </w:pPr>
            <w:r>
              <w:rPr>
                <w:rFonts w:hint="eastAsia" w:ascii="宋体" w:hAnsi="宋体"/>
                <w:sz w:val="24"/>
              </w:rPr>
              <w:t xml:space="preserve"> </w:t>
            </w:r>
            <w:r>
              <w:rPr>
                <w:rFonts w:hint="eastAsia" w:ascii="宋体" w:hAnsi="宋体"/>
                <w:b/>
                <w:sz w:val="24"/>
              </w:rPr>
              <w:t>三、其他投标无效情形</w:t>
            </w:r>
            <w:r>
              <w:rPr>
                <w:rFonts w:hint="eastAsia" w:ascii="宋体" w:hAnsi="宋体"/>
                <w:sz w:val="24"/>
              </w:rPr>
              <w:t>：</w:t>
            </w:r>
          </w:p>
          <w:p>
            <w:pPr>
              <w:jc w:val="left"/>
              <w:rPr>
                <w:rFonts w:hint="eastAsia" w:ascii="宋体" w:hAnsi="宋体"/>
                <w:sz w:val="24"/>
              </w:rPr>
            </w:pPr>
            <w:r>
              <w:rPr>
                <w:rFonts w:hint="eastAsia" w:ascii="宋体" w:hAnsi="宋体"/>
                <w:sz w:val="24"/>
              </w:rPr>
              <w:t>（1）为本次采购项目提供整体设计、规范编制或者项目管理、监理、检测等服务的投标人参加投标的；</w:t>
            </w:r>
          </w:p>
          <w:p>
            <w:pPr>
              <w:jc w:val="left"/>
              <w:rPr>
                <w:rFonts w:hint="eastAsia" w:ascii="宋体" w:hAnsi="宋体"/>
                <w:sz w:val="24"/>
              </w:rPr>
            </w:pPr>
            <w:r>
              <w:rPr>
                <w:rFonts w:hint="eastAsia" w:ascii="宋体" w:hAnsi="宋体"/>
                <w:sz w:val="24"/>
              </w:rPr>
              <w:t>（2）单位负责人为同一人或者存在直接控股、管理关系的不同投标人， 参加同一合同项下政府采购投标的，相关投标均无效；</w:t>
            </w:r>
          </w:p>
          <w:p>
            <w:pPr>
              <w:jc w:val="left"/>
              <w:rPr>
                <w:rFonts w:hint="eastAsia" w:ascii="宋体" w:hAnsi="宋体"/>
                <w:sz w:val="24"/>
              </w:rPr>
            </w:pPr>
            <w:r>
              <w:rPr>
                <w:rFonts w:hint="eastAsia" w:ascii="宋体" w:hAnsi="宋体"/>
                <w:sz w:val="24"/>
              </w:rPr>
              <w:t>（3）任何选择性报价（或多个方案）的投标；</w:t>
            </w:r>
          </w:p>
          <w:p>
            <w:pPr>
              <w:jc w:val="left"/>
              <w:rPr>
                <w:rFonts w:hint="eastAsia" w:ascii="宋体" w:hAnsi="宋体"/>
                <w:sz w:val="24"/>
              </w:rPr>
            </w:pPr>
            <w:r>
              <w:rPr>
                <w:rFonts w:hint="eastAsia" w:ascii="宋体" w:hAnsi="宋体"/>
                <w:sz w:val="24"/>
              </w:rPr>
              <w:t>（4）任何包含价格调整要求的投标；</w:t>
            </w:r>
          </w:p>
          <w:p>
            <w:pPr>
              <w:jc w:val="left"/>
              <w:rPr>
                <w:rFonts w:hint="eastAsia" w:ascii="宋体" w:hAnsi="宋体"/>
                <w:sz w:val="24"/>
              </w:rPr>
            </w:pPr>
            <w:r>
              <w:rPr>
                <w:rFonts w:hint="eastAsia" w:ascii="宋体" w:hAnsi="宋体"/>
                <w:sz w:val="24"/>
              </w:rPr>
              <w:t xml:space="preserve">（5）投标有效期不满足要求的投标； </w:t>
            </w:r>
          </w:p>
          <w:p>
            <w:pPr>
              <w:jc w:val="left"/>
              <w:rPr>
                <w:rFonts w:hint="eastAsia" w:ascii="宋体" w:hAnsi="宋体"/>
                <w:sz w:val="24"/>
              </w:rPr>
            </w:pPr>
            <w:r>
              <w:rPr>
                <w:rFonts w:hint="eastAsia" w:ascii="宋体" w:hAnsi="宋体"/>
                <w:sz w:val="24"/>
              </w:rPr>
              <w:t>（6）评标委员会认为投标人的报价明显低于其他通过符合性审查投标人的报价，有可能影响产品质量或者不能诚信履约的，投标人不能证明其报价合理性的；</w:t>
            </w:r>
          </w:p>
          <w:p>
            <w:pPr>
              <w:jc w:val="left"/>
              <w:rPr>
                <w:rFonts w:hint="eastAsia" w:ascii="宋体" w:hAnsi="宋体"/>
                <w:sz w:val="24"/>
              </w:rPr>
            </w:pPr>
            <w:r>
              <w:rPr>
                <w:rFonts w:hint="eastAsia" w:ascii="宋体" w:hAnsi="宋体"/>
                <w:sz w:val="24"/>
              </w:rPr>
              <w:t xml:space="preserve">（7）投标文件报价出现前后不一致，投标人不确认修正后的报价的； </w:t>
            </w:r>
          </w:p>
          <w:p>
            <w:pPr>
              <w:jc w:val="left"/>
              <w:rPr>
                <w:rFonts w:hint="eastAsia" w:ascii="宋体" w:hAnsi="宋体"/>
                <w:sz w:val="24"/>
              </w:rPr>
            </w:pPr>
            <w:r>
              <w:rPr>
                <w:rFonts w:hint="eastAsia" w:ascii="宋体" w:hAnsi="宋体"/>
                <w:sz w:val="24"/>
              </w:rPr>
              <w:t>（8）不满足招标文件“★”条款要求或不允许偏离的实质性要求和条件的。</w:t>
            </w:r>
          </w:p>
          <w:p>
            <w:pPr>
              <w:jc w:val="left"/>
              <w:rPr>
                <w:rFonts w:hint="eastAsia" w:ascii="宋体" w:hAnsi="宋体"/>
                <w:sz w:val="24"/>
              </w:rPr>
            </w:pPr>
            <w:r>
              <w:rPr>
                <w:rFonts w:hint="eastAsia" w:ascii="宋体" w:hAnsi="宋体"/>
                <w:b/>
                <w:sz w:val="24"/>
              </w:rPr>
              <w:t>四、在采购中，出现下列情形之一的，应予废标</w:t>
            </w:r>
            <w:r>
              <w:rPr>
                <w:rFonts w:hint="eastAsia" w:ascii="宋体" w:hAnsi="宋体"/>
                <w:sz w:val="24"/>
              </w:rPr>
              <w:t xml:space="preserve">： </w:t>
            </w:r>
          </w:p>
          <w:p>
            <w:pPr>
              <w:jc w:val="left"/>
              <w:rPr>
                <w:rFonts w:hint="eastAsia" w:ascii="宋体" w:hAnsi="宋体"/>
                <w:sz w:val="24"/>
              </w:rPr>
            </w:pPr>
            <w:r>
              <w:rPr>
                <w:rFonts w:hint="eastAsia" w:ascii="宋体" w:hAnsi="宋体"/>
                <w:sz w:val="24"/>
              </w:rPr>
              <w:t>（1）符合专业条件的投标人或者对招标文件作实质响应的投标人不足三家；</w:t>
            </w:r>
          </w:p>
          <w:p>
            <w:pPr>
              <w:jc w:val="left"/>
              <w:rPr>
                <w:rFonts w:hint="eastAsia" w:ascii="宋体" w:hAnsi="宋体"/>
                <w:sz w:val="24"/>
              </w:rPr>
            </w:pPr>
            <w:r>
              <w:rPr>
                <w:rFonts w:hint="eastAsia" w:ascii="宋体" w:hAnsi="宋体"/>
                <w:sz w:val="24"/>
              </w:rPr>
              <w:t>（2）出现影响采购公正的违法、违规行为的；</w:t>
            </w:r>
          </w:p>
          <w:p>
            <w:pPr>
              <w:jc w:val="left"/>
              <w:rPr>
                <w:rFonts w:hint="eastAsia" w:ascii="宋体" w:hAnsi="宋体"/>
                <w:sz w:val="24"/>
              </w:rPr>
            </w:pPr>
            <w:r>
              <w:rPr>
                <w:rFonts w:hint="eastAsia" w:ascii="宋体" w:hAnsi="宋体"/>
                <w:sz w:val="24"/>
              </w:rPr>
              <w:t>（3）投标人的报价均超过了采购预算，采购人不能支付的；</w:t>
            </w:r>
          </w:p>
          <w:p>
            <w:pPr>
              <w:jc w:val="left"/>
              <w:rPr>
                <w:rFonts w:hint="eastAsia" w:ascii="宋体" w:hAnsi="宋体"/>
                <w:sz w:val="24"/>
              </w:rPr>
            </w:pPr>
            <w:r>
              <w:rPr>
                <w:rFonts w:hint="eastAsia" w:ascii="宋体" w:hAnsi="宋体"/>
                <w:sz w:val="24"/>
              </w:rPr>
              <w:t>（4）因重大变故，采购任务取消的。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rPr>
            </w:pPr>
            <w:r>
              <w:rPr>
                <w:rFonts w:ascii="宋体" w:hAnsi="宋体"/>
                <w:sz w:val="24"/>
              </w:rPr>
              <w:t>补充3</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其他</w:t>
            </w:r>
          </w:p>
        </w:tc>
        <w:tc>
          <w:tcPr>
            <w:tcW w:w="682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中标后，中标人须向采购人提供纸质投标文件正本 1 份，副本2 份。</w:t>
            </w:r>
          </w:p>
        </w:tc>
      </w:tr>
    </w:tbl>
    <w:p>
      <w:pPr>
        <w:tabs>
          <w:tab w:val="left" w:pos="5580"/>
        </w:tabs>
        <w:adjustRightInd w:val="0"/>
        <w:spacing w:line="360" w:lineRule="auto"/>
        <w:jc w:val="distribute"/>
        <w:rPr>
          <w:rFonts w:hint="eastAsia" w:ascii="宋体" w:hAnsi="宋体"/>
          <w:sz w:val="24"/>
        </w:rPr>
        <w:sectPr>
          <w:footerReference r:id="rId3" w:type="default"/>
          <w:pgSz w:w="11907" w:h="16840"/>
          <w:pgMar w:top="1418" w:right="1134" w:bottom="1418" w:left="1701" w:header="851" w:footer="851" w:gutter="0"/>
          <w:pgNumType w:start="0"/>
          <w:cols w:space="720" w:num="1"/>
          <w:titlePg/>
          <w:docGrid w:linePitch="462" w:charSpace="0"/>
        </w:sectPr>
      </w:pPr>
    </w:p>
    <w:p>
      <w:pPr>
        <w:spacing w:before="240" w:beforeLines="100" w:after="240" w:afterLines="100"/>
        <w:jc w:val="center"/>
        <w:rPr>
          <w:rFonts w:hint="eastAsia" w:ascii="宋体" w:hAnsi="宋体"/>
          <w:b/>
          <w:sz w:val="28"/>
          <w:szCs w:val="28"/>
        </w:rPr>
      </w:pPr>
      <w:bookmarkStart w:id="78" w:name="_Toc226337213"/>
      <w:bookmarkStart w:id="79" w:name="_Toc265228355"/>
      <w:bookmarkStart w:id="80" w:name="_Toc353873662"/>
      <w:bookmarkStart w:id="81" w:name="_Toc353873932"/>
      <w:bookmarkStart w:id="82" w:name="_Toc305158785"/>
      <w:bookmarkStart w:id="83" w:name="_Toc127151517"/>
      <w:bookmarkStart w:id="84" w:name="_Toc142311019"/>
      <w:bookmarkStart w:id="85" w:name="_Toc150480755"/>
      <w:bookmarkStart w:id="86" w:name="_Toc305158859"/>
      <w:bookmarkStart w:id="87" w:name="_Toc150774722"/>
      <w:bookmarkStart w:id="88" w:name="_Toc264969207"/>
      <w:bookmarkStart w:id="89" w:name="_Toc226965790"/>
      <w:bookmarkStart w:id="90" w:name="_Toc195842882"/>
      <w:bookmarkStart w:id="91" w:name="_Toc353825542"/>
      <w:r>
        <w:rPr>
          <w:rFonts w:ascii="宋体" w:hAnsi="宋体"/>
          <w:b/>
          <w:sz w:val="28"/>
          <w:szCs w:val="28"/>
        </w:rPr>
        <w:t>投标人须知</w:t>
      </w:r>
      <w:bookmarkEnd w:id="78"/>
      <w:bookmarkEnd w:id="79"/>
      <w:bookmarkEnd w:id="80"/>
      <w:bookmarkEnd w:id="81"/>
      <w:bookmarkEnd w:id="82"/>
      <w:bookmarkEnd w:id="83"/>
      <w:bookmarkEnd w:id="84"/>
      <w:bookmarkEnd w:id="85"/>
      <w:bookmarkEnd w:id="86"/>
      <w:bookmarkEnd w:id="87"/>
      <w:bookmarkEnd w:id="88"/>
      <w:bookmarkEnd w:id="89"/>
      <w:bookmarkEnd w:id="90"/>
      <w:bookmarkEnd w:id="91"/>
    </w:p>
    <w:p>
      <w:pPr>
        <w:pStyle w:val="4"/>
        <w:tabs>
          <w:tab w:val="center" w:pos="4592"/>
          <w:tab w:val="left" w:pos="7860"/>
        </w:tabs>
        <w:spacing w:before="0" w:line="360" w:lineRule="auto"/>
        <w:jc w:val="left"/>
        <w:rPr>
          <w:rFonts w:hint="eastAsia" w:ascii="宋体" w:hAnsi="宋体" w:eastAsia="宋体"/>
          <w:sz w:val="28"/>
        </w:rPr>
      </w:pPr>
      <w:bookmarkStart w:id="92" w:name="_Toc127151518"/>
      <w:bookmarkStart w:id="93" w:name="_Toc520356143"/>
      <w:r>
        <w:rPr>
          <w:rFonts w:ascii="宋体" w:hAnsi="宋体" w:eastAsia="宋体"/>
          <w:sz w:val="28"/>
        </w:rPr>
        <w:tab/>
      </w:r>
      <w:bookmarkStart w:id="94" w:name="_Toc151190145"/>
      <w:bookmarkStart w:id="95" w:name="_Toc142311020"/>
      <w:bookmarkStart w:id="96" w:name="_Toc151193906"/>
      <w:bookmarkStart w:id="97" w:name="_Toc226337214"/>
      <w:bookmarkStart w:id="98" w:name="_Toc305158860"/>
      <w:bookmarkStart w:id="99" w:name="_Toc264969208"/>
      <w:bookmarkStart w:id="100" w:name="_Toc151193832"/>
      <w:bookmarkStart w:id="101" w:name="_Toc305158786"/>
      <w:bookmarkStart w:id="102" w:name="_Toc150509269"/>
      <w:bookmarkStart w:id="103" w:name="_Toc150480756"/>
      <w:bookmarkStart w:id="104" w:name="_Toc226965708"/>
      <w:bookmarkStart w:id="105" w:name="_Toc226965791"/>
      <w:bookmarkStart w:id="106" w:name="_Toc150774618"/>
      <w:bookmarkStart w:id="107" w:name="_Toc151193760"/>
      <w:bookmarkStart w:id="108" w:name="_Toc265228356"/>
      <w:bookmarkStart w:id="109" w:name="_Toc151193616"/>
      <w:bookmarkStart w:id="110" w:name="_Toc150774723"/>
      <w:bookmarkStart w:id="111" w:name="_Toc226309762"/>
      <w:bookmarkStart w:id="112" w:name="_Toc195842883"/>
      <w:bookmarkStart w:id="113" w:name="_Toc151193688"/>
      <w:r>
        <w:rPr>
          <w:rFonts w:ascii="宋体" w:hAnsi="宋体" w:eastAsia="宋体"/>
          <w:sz w:val="28"/>
        </w:rPr>
        <w:t>一   说  明</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ascii="宋体" w:hAnsi="宋体" w:eastAsia="宋体"/>
          <w:sz w:val="28"/>
        </w:rPr>
        <w:tab/>
      </w:r>
    </w:p>
    <w:p>
      <w:pPr>
        <w:numPr>
          <w:ilvl w:val="0"/>
          <w:numId w:val="9"/>
        </w:numPr>
        <w:tabs>
          <w:tab w:val="left" w:pos="360"/>
          <w:tab w:val="clear" w:pos="900"/>
        </w:tabs>
        <w:snapToGrid w:val="0"/>
        <w:spacing w:line="360" w:lineRule="auto"/>
        <w:ind w:left="357" w:hanging="357"/>
        <w:outlineLvl w:val="1"/>
        <w:rPr>
          <w:rFonts w:hint="eastAsia" w:ascii="宋体" w:hAnsi="宋体"/>
          <w:sz w:val="24"/>
        </w:rPr>
      </w:pPr>
      <w:bookmarkStart w:id="114" w:name="_Toc264969209"/>
      <w:bookmarkStart w:id="115" w:name="_Toc265228357"/>
      <w:bookmarkStart w:id="116" w:name="_Toc305158787"/>
      <w:bookmarkStart w:id="117" w:name="_Toc305158861"/>
      <w:r>
        <w:rPr>
          <w:rFonts w:ascii="宋体" w:hAnsi="宋体"/>
          <w:sz w:val="24"/>
        </w:rPr>
        <w:t>采购人、采购代理机构、投标人</w:t>
      </w:r>
      <w:bookmarkEnd w:id="114"/>
      <w:bookmarkEnd w:id="115"/>
      <w:bookmarkEnd w:id="116"/>
      <w:bookmarkEnd w:id="117"/>
      <w:r>
        <w:rPr>
          <w:rFonts w:hint="eastAsia" w:ascii="宋体" w:hAnsi="宋体"/>
          <w:sz w:val="24"/>
        </w:rPr>
        <w:t>、联合体</w:t>
      </w:r>
    </w:p>
    <w:p>
      <w:pPr>
        <w:numPr>
          <w:ilvl w:val="1"/>
          <w:numId w:val="9"/>
        </w:numPr>
        <w:tabs>
          <w:tab w:val="left" w:pos="1080"/>
          <w:tab w:val="left" w:pos="2014"/>
          <w:tab w:val="left" w:pos="5521"/>
        </w:tabs>
        <w:snapToGrid w:val="0"/>
        <w:spacing w:line="360" w:lineRule="auto"/>
        <w:ind w:left="1080" w:hanging="720"/>
        <w:rPr>
          <w:rFonts w:hint="eastAsia"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采购人、采购代理机构：指依法进行政府采购的国家机关、事业单位、团体组织，及其委托的采购代理机构。本项目采购人、采购代理机构见第一章《投标邀请》。</w:t>
      </w:r>
    </w:p>
    <w:p>
      <w:pPr>
        <w:numPr>
          <w:ilvl w:val="1"/>
          <w:numId w:val="9"/>
        </w:numPr>
        <w:tabs>
          <w:tab w:val="left" w:pos="1080"/>
          <w:tab w:val="left" w:pos="2014"/>
          <w:tab w:val="left" w:pos="5521"/>
        </w:tabs>
        <w:snapToGrid w:val="0"/>
        <w:spacing w:line="360" w:lineRule="auto"/>
        <w:ind w:left="1080" w:hanging="720"/>
        <w:rPr>
          <w:rFonts w:hint="eastAsia" w:ascii="宋体" w:hAnsi="宋体"/>
          <w:sz w:val="24"/>
        </w:rPr>
      </w:pPr>
      <w:r>
        <w:rPr>
          <w:rFonts w:ascii="宋体" w:hAnsi="宋体"/>
          <w:sz w:val="24"/>
        </w:rPr>
        <w:t>投标人（也称</w:t>
      </w:r>
      <w:r>
        <w:rPr>
          <w:rFonts w:hint="eastAsia" w:ascii="宋体" w:hAnsi="宋体"/>
          <w:sz w:val="24"/>
        </w:rPr>
        <w:t>“供应商”、“</w:t>
      </w:r>
      <w:r>
        <w:rPr>
          <w:rFonts w:ascii="宋体" w:hAnsi="宋体"/>
          <w:sz w:val="24"/>
        </w:rPr>
        <w:t>申请人</w:t>
      </w:r>
      <w:r>
        <w:rPr>
          <w:rFonts w:hint="eastAsia" w:ascii="宋体" w:hAnsi="宋体"/>
          <w:sz w:val="24"/>
        </w:rPr>
        <w:t>”</w:t>
      </w:r>
      <w:r>
        <w:rPr>
          <w:rFonts w:ascii="宋体" w:hAnsi="宋体"/>
          <w:sz w:val="24"/>
        </w:rPr>
        <w:t>）：指向采购人提供货物、工程或者服务的法人、其他组织或者自然人。</w:t>
      </w:r>
    </w:p>
    <w:p>
      <w:pPr>
        <w:numPr>
          <w:ilvl w:val="1"/>
          <w:numId w:val="9"/>
        </w:numPr>
        <w:tabs>
          <w:tab w:val="left" w:pos="1080"/>
          <w:tab w:val="left" w:pos="2014"/>
          <w:tab w:val="left" w:pos="5521"/>
        </w:tabs>
        <w:snapToGrid w:val="0"/>
        <w:spacing w:line="360" w:lineRule="auto"/>
        <w:ind w:left="1080" w:hanging="720"/>
        <w:rPr>
          <w:rFonts w:hint="eastAsia" w:ascii="宋体" w:hAnsi="宋体"/>
          <w:sz w:val="24"/>
        </w:rPr>
      </w:pPr>
      <w:r>
        <w:rPr>
          <w:rFonts w:hint="eastAsia" w:ascii="宋体" w:hAnsi="宋体"/>
          <w:sz w:val="24"/>
        </w:rPr>
        <w:t>联合体：指两个以上的自然人、法人或者其他组织组成一个联合体，以一个供应商的身份共同参加政府采购。</w:t>
      </w:r>
    </w:p>
    <w:p>
      <w:pPr>
        <w:numPr>
          <w:ilvl w:val="0"/>
          <w:numId w:val="9"/>
        </w:numPr>
        <w:tabs>
          <w:tab w:val="left" w:pos="360"/>
          <w:tab w:val="clear" w:pos="900"/>
        </w:tabs>
        <w:snapToGrid w:val="0"/>
        <w:spacing w:line="360" w:lineRule="auto"/>
        <w:ind w:left="357" w:hanging="357"/>
        <w:outlineLvl w:val="1"/>
        <w:rPr>
          <w:rFonts w:hint="eastAsia" w:ascii="宋体" w:hAnsi="宋体"/>
          <w:sz w:val="24"/>
        </w:rPr>
      </w:pPr>
      <w:bookmarkStart w:id="118" w:name="_Toc127151721"/>
      <w:bookmarkStart w:id="119" w:name="_Toc127161434"/>
      <w:bookmarkStart w:id="120" w:name="_Toc142311022"/>
      <w:bookmarkStart w:id="121" w:name="_Toc151193618"/>
      <w:bookmarkStart w:id="122" w:name="_Toc149720813"/>
      <w:bookmarkStart w:id="123" w:name="_Toc151190147"/>
      <w:bookmarkStart w:id="124" w:name="_Toc151193762"/>
      <w:bookmarkStart w:id="125" w:name="_Toc151193690"/>
      <w:bookmarkStart w:id="126" w:name="_Toc150774620"/>
      <w:bookmarkStart w:id="127" w:name="_Toc127151520"/>
      <w:bookmarkStart w:id="128" w:name="_Toc195842885"/>
      <w:bookmarkStart w:id="129" w:name="_Toc226309764"/>
      <w:bookmarkStart w:id="130" w:name="_Toc226337216"/>
      <w:bookmarkStart w:id="131" w:name="_Toc164351614"/>
      <w:bookmarkStart w:id="132" w:name="_Toc164608789"/>
      <w:bookmarkStart w:id="133" w:name="_Toc151193908"/>
      <w:bookmarkStart w:id="134" w:name="_Toc164608634"/>
      <w:bookmarkStart w:id="135" w:name="_Toc305158788"/>
      <w:bookmarkStart w:id="136" w:name="_Toc164229361"/>
      <w:bookmarkStart w:id="137" w:name="_Toc264969210"/>
      <w:bookmarkStart w:id="138" w:name="_Toc150774725"/>
      <w:bookmarkStart w:id="139" w:name="_Toc226965710"/>
      <w:bookmarkStart w:id="140" w:name="_Toc265228358"/>
      <w:bookmarkStart w:id="141" w:name="_Toc305158862"/>
      <w:bookmarkStart w:id="142" w:name="_Toc226965793"/>
      <w:bookmarkStart w:id="143" w:name="_Toc150509271"/>
      <w:bookmarkStart w:id="144" w:name="_Toc151193834"/>
      <w:bookmarkStart w:id="145" w:name="_Toc164229215"/>
      <w:bookmarkStart w:id="146" w:name="_Toc150480758"/>
      <w:r>
        <w:rPr>
          <w:rFonts w:ascii="宋体" w:hAnsi="宋体"/>
          <w:sz w:val="24"/>
        </w:rPr>
        <w:t>资金来源</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ascii="宋体" w:hAnsi="宋体"/>
          <w:sz w:val="24"/>
        </w:rPr>
        <w:t>、项目属性、科研仪器设备采购、核心产品</w:t>
      </w:r>
    </w:p>
    <w:p>
      <w:pPr>
        <w:numPr>
          <w:ilvl w:val="1"/>
          <w:numId w:val="9"/>
        </w:numPr>
        <w:tabs>
          <w:tab w:val="left" w:pos="1080"/>
          <w:tab w:val="left" w:pos="2014"/>
        </w:tabs>
        <w:snapToGrid w:val="0"/>
        <w:spacing w:line="360" w:lineRule="auto"/>
        <w:ind w:left="1080" w:hanging="720"/>
        <w:rPr>
          <w:rFonts w:hint="eastAsia" w:ascii="宋体" w:hAnsi="宋体"/>
          <w:sz w:val="24"/>
        </w:rPr>
      </w:pPr>
      <w:r>
        <w:rPr>
          <w:rFonts w:hint="eastAsia" w:ascii="宋体" w:hAnsi="宋体"/>
          <w:sz w:val="24"/>
        </w:rPr>
        <w:t>资金来源为</w:t>
      </w:r>
      <w:r>
        <w:rPr>
          <w:rFonts w:ascii="宋体" w:hAnsi="宋体"/>
          <w:sz w:val="24"/>
        </w:rPr>
        <w:t>财政性资金和/或本项目采购中无法与财政性资金分割的非财政性资金。</w:t>
      </w:r>
    </w:p>
    <w:p>
      <w:pPr>
        <w:numPr>
          <w:ilvl w:val="1"/>
          <w:numId w:val="9"/>
        </w:numPr>
        <w:tabs>
          <w:tab w:val="left" w:pos="1080"/>
          <w:tab w:val="left" w:pos="2014"/>
        </w:tabs>
        <w:snapToGrid w:val="0"/>
        <w:spacing w:line="360" w:lineRule="auto"/>
        <w:ind w:left="1080" w:hanging="720"/>
        <w:rPr>
          <w:rFonts w:hint="eastAsia" w:ascii="宋体" w:hAnsi="宋体"/>
          <w:sz w:val="24"/>
        </w:rPr>
      </w:pPr>
      <w:r>
        <w:rPr>
          <w:rFonts w:ascii="宋体" w:hAnsi="宋体"/>
          <w:sz w:val="24"/>
        </w:rPr>
        <w:t>项目属性见《投标人须知资料表》。</w:t>
      </w:r>
    </w:p>
    <w:p>
      <w:pPr>
        <w:numPr>
          <w:ilvl w:val="1"/>
          <w:numId w:val="9"/>
        </w:numPr>
        <w:tabs>
          <w:tab w:val="left" w:pos="1080"/>
          <w:tab w:val="left" w:pos="2014"/>
        </w:tabs>
        <w:snapToGrid w:val="0"/>
        <w:spacing w:line="360" w:lineRule="auto"/>
        <w:ind w:left="1080" w:hanging="720"/>
        <w:rPr>
          <w:rFonts w:hint="eastAsia" w:ascii="宋体" w:hAnsi="宋体"/>
          <w:sz w:val="24"/>
        </w:rPr>
      </w:pPr>
      <w:r>
        <w:rPr>
          <w:rFonts w:ascii="宋体" w:hAnsi="宋体"/>
          <w:sz w:val="24"/>
        </w:rPr>
        <w:t>是否属于科研仪器设备采购见《投标人须知资料表》。</w:t>
      </w:r>
    </w:p>
    <w:p>
      <w:pPr>
        <w:numPr>
          <w:ilvl w:val="1"/>
          <w:numId w:val="9"/>
        </w:numPr>
        <w:tabs>
          <w:tab w:val="left" w:pos="1080"/>
          <w:tab w:val="left" w:pos="2014"/>
          <w:tab w:val="left" w:pos="5521"/>
        </w:tabs>
        <w:snapToGrid w:val="0"/>
        <w:spacing w:line="360" w:lineRule="auto"/>
        <w:ind w:left="1080" w:hanging="720"/>
        <w:rPr>
          <w:rFonts w:hint="eastAsia" w:ascii="宋体" w:hAnsi="宋体"/>
          <w:sz w:val="24"/>
        </w:rPr>
      </w:pPr>
      <w:r>
        <w:rPr>
          <w:rFonts w:ascii="宋体" w:hAnsi="宋体"/>
          <w:sz w:val="24"/>
        </w:rPr>
        <w:t>核心产品见《投标人须知资料表》。</w:t>
      </w:r>
    </w:p>
    <w:p>
      <w:pPr>
        <w:numPr>
          <w:ilvl w:val="0"/>
          <w:numId w:val="9"/>
        </w:numPr>
        <w:tabs>
          <w:tab w:val="left" w:pos="360"/>
        </w:tabs>
        <w:snapToGrid w:val="0"/>
        <w:spacing w:line="360" w:lineRule="auto"/>
        <w:ind w:left="357" w:hanging="357"/>
        <w:outlineLvl w:val="1"/>
        <w:rPr>
          <w:rFonts w:hint="eastAsia" w:ascii="宋体" w:hAnsi="宋体"/>
          <w:sz w:val="24"/>
        </w:rPr>
      </w:pPr>
      <w:r>
        <w:rPr>
          <w:rFonts w:ascii="宋体" w:hAnsi="宋体"/>
          <w:sz w:val="24"/>
        </w:rPr>
        <w:t>现场考察、开标前答疑会</w:t>
      </w:r>
    </w:p>
    <w:p>
      <w:pPr>
        <w:numPr>
          <w:ilvl w:val="1"/>
          <w:numId w:val="9"/>
        </w:numPr>
        <w:tabs>
          <w:tab w:val="left" w:pos="1080"/>
          <w:tab w:val="left" w:pos="2014"/>
        </w:tabs>
        <w:snapToGrid w:val="0"/>
        <w:spacing w:line="360" w:lineRule="auto"/>
        <w:ind w:left="1080" w:hanging="720"/>
        <w:rPr>
          <w:rFonts w:hint="eastAsia" w:ascii="宋体" w:hAnsi="宋体"/>
          <w:sz w:val="28"/>
        </w:rPr>
      </w:pPr>
      <w:r>
        <w:rPr>
          <w:rFonts w:ascii="宋体" w:hAnsi="宋体"/>
          <w:sz w:val="24"/>
        </w:rPr>
        <w:t>若《投标人须知资料表》中规定了组织现场考察、召开开标前答疑会，则投标人应按要求在规定的时间和地点参加。</w:t>
      </w:r>
      <w:bookmarkStart w:id="147" w:name="_Toc151193692"/>
      <w:bookmarkStart w:id="148" w:name="_Toc142311024"/>
      <w:bookmarkStart w:id="149" w:name="_Toc226309766"/>
      <w:bookmarkStart w:id="150" w:name="_Toc151193620"/>
      <w:bookmarkStart w:id="151" w:name="_Toc151193910"/>
      <w:bookmarkStart w:id="152" w:name="_Toc226337218"/>
      <w:bookmarkStart w:id="153" w:name="_Toc150509273"/>
      <w:bookmarkStart w:id="154" w:name="_Toc195842887"/>
      <w:bookmarkStart w:id="155" w:name="_Toc150774622"/>
      <w:bookmarkStart w:id="156" w:name="_Toc264969212"/>
      <w:bookmarkStart w:id="157" w:name="_Toc265228360"/>
      <w:bookmarkStart w:id="158" w:name="_Toc127151522"/>
      <w:bookmarkStart w:id="159" w:name="_Toc150774727"/>
      <w:bookmarkStart w:id="160" w:name="_Toc226965712"/>
      <w:bookmarkStart w:id="161" w:name="_Toc520356146"/>
      <w:bookmarkStart w:id="162" w:name="_Toc305158790"/>
      <w:bookmarkStart w:id="163" w:name="_Toc151193764"/>
      <w:bookmarkStart w:id="164" w:name="_Toc151190149"/>
      <w:bookmarkStart w:id="165" w:name="_Toc226965795"/>
      <w:bookmarkStart w:id="166" w:name="_Toc151193836"/>
      <w:bookmarkStart w:id="167" w:name="_Toc305158864"/>
      <w:bookmarkStart w:id="168" w:name="_Toc150480760"/>
    </w:p>
    <w:p>
      <w:pPr>
        <w:numPr>
          <w:ilvl w:val="1"/>
          <w:numId w:val="9"/>
        </w:numPr>
        <w:tabs>
          <w:tab w:val="left" w:pos="1080"/>
          <w:tab w:val="left" w:pos="2014"/>
        </w:tabs>
        <w:snapToGrid w:val="0"/>
        <w:spacing w:line="360" w:lineRule="auto"/>
        <w:ind w:left="1080" w:hanging="720"/>
        <w:rPr>
          <w:rFonts w:hint="eastAsia" w:ascii="宋体" w:hAnsi="宋体"/>
          <w:sz w:val="24"/>
        </w:rPr>
      </w:pPr>
      <w:r>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pPr>
        <w:numPr>
          <w:ilvl w:val="0"/>
          <w:numId w:val="9"/>
        </w:numPr>
        <w:tabs>
          <w:tab w:val="left" w:pos="360"/>
        </w:tabs>
        <w:snapToGrid w:val="0"/>
        <w:spacing w:line="360" w:lineRule="auto"/>
        <w:ind w:left="357" w:hanging="357"/>
        <w:outlineLvl w:val="1"/>
        <w:rPr>
          <w:rFonts w:hint="eastAsia" w:ascii="宋体" w:hAnsi="宋体"/>
          <w:sz w:val="24"/>
        </w:rPr>
      </w:pPr>
      <w:r>
        <w:rPr>
          <w:rFonts w:ascii="宋体" w:hAnsi="宋体"/>
          <w:sz w:val="24"/>
        </w:rPr>
        <w:t>样品</w:t>
      </w:r>
    </w:p>
    <w:p>
      <w:pPr>
        <w:numPr>
          <w:ilvl w:val="1"/>
          <w:numId w:val="9"/>
        </w:numPr>
        <w:tabs>
          <w:tab w:val="left" w:pos="1080"/>
          <w:tab w:val="left" w:pos="2014"/>
        </w:tabs>
        <w:snapToGrid w:val="0"/>
        <w:spacing w:line="360" w:lineRule="auto"/>
        <w:ind w:left="1080" w:hanging="720"/>
        <w:rPr>
          <w:rFonts w:hint="eastAsia" w:ascii="宋体" w:hAnsi="宋体"/>
          <w:sz w:val="24"/>
        </w:rPr>
      </w:pPr>
      <w:r>
        <w:rPr>
          <w:rFonts w:ascii="宋体" w:hAnsi="宋体"/>
          <w:sz w:val="24"/>
        </w:rPr>
        <w:t>本项目是否要求投标人提供样品，以及样品制作的标准和要求、是否需要随样品提交相关检测报告、样品的递交与退还等要求见《投标人须知资料表》</w:t>
      </w:r>
      <w:r>
        <w:rPr>
          <w:rFonts w:hint="eastAsia" w:ascii="宋体" w:hAnsi="宋体"/>
          <w:sz w:val="24"/>
        </w:rPr>
        <w:t>。</w:t>
      </w:r>
    </w:p>
    <w:p>
      <w:pPr>
        <w:numPr>
          <w:ilvl w:val="1"/>
          <w:numId w:val="9"/>
        </w:numPr>
        <w:tabs>
          <w:tab w:val="left" w:pos="1080"/>
          <w:tab w:val="left" w:pos="2014"/>
        </w:tabs>
        <w:snapToGrid w:val="0"/>
        <w:spacing w:line="360" w:lineRule="auto"/>
        <w:ind w:left="1080" w:hanging="720"/>
        <w:rPr>
          <w:rFonts w:hint="eastAsia" w:ascii="宋体" w:hAnsi="宋体"/>
          <w:sz w:val="24"/>
        </w:rPr>
      </w:pPr>
      <w:r>
        <w:rPr>
          <w:rFonts w:ascii="宋体" w:hAnsi="宋体"/>
          <w:sz w:val="24"/>
        </w:rPr>
        <w:t>样品的评审方法以及评审标准等内容见第四章《评标方法和评标标准》。</w:t>
      </w:r>
    </w:p>
    <w:p>
      <w:pPr>
        <w:numPr>
          <w:ilvl w:val="0"/>
          <w:numId w:val="9"/>
        </w:numPr>
        <w:tabs>
          <w:tab w:val="left" w:pos="360"/>
          <w:tab w:val="clear" w:pos="900"/>
        </w:tabs>
        <w:snapToGrid w:val="0"/>
        <w:spacing w:line="360" w:lineRule="auto"/>
        <w:ind w:left="357" w:hanging="357"/>
        <w:outlineLvl w:val="1"/>
        <w:rPr>
          <w:rFonts w:hint="eastAsia" w:ascii="宋体" w:hAnsi="宋体"/>
          <w:sz w:val="24"/>
        </w:rPr>
      </w:pPr>
      <w:r>
        <w:rPr>
          <w:rFonts w:ascii="宋体" w:hAnsi="宋体"/>
          <w:sz w:val="24"/>
        </w:rPr>
        <w:t>政府采购政策（包括但不限于下列具体政策要求）</w:t>
      </w:r>
    </w:p>
    <w:p>
      <w:pPr>
        <w:numPr>
          <w:ilvl w:val="1"/>
          <w:numId w:val="9"/>
        </w:numPr>
        <w:tabs>
          <w:tab w:val="left" w:pos="1080"/>
          <w:tab w:val="left" w:pos="1304"/>
          <w:tab w:val="left" w:pos="2014"/>
        </w:tabs>
        <w:snapToGrid w:val="0"/>
        <w:spacing w:line="360" w:lineRule="auto"/>
        <w:ind w:left="1080" w:hanging="720"/>
        <w:rPr>
          <w:rFonts w:hint="eastAsia" w:ascii="宋体" w:hAnsi="宋体"/>
          <w:sz w:val="24"/>
        </w:rPr>
      </w:pPr>
      <w:r>
        <w:rPr>
          <w:rFonts w:hint="eastAsia" w:ascii="宋体" w:hAnsi="宋体"/>
          <w:sz w:val="24"/>
        </w:rPr>
        <w:t>采购本国货物、工程和服务</w:t>
      </w:r>
    </w:p>
    <w:p>
      <w:pPr>
        <w:numPr>
          <w:ilvl w:val="2"/>
          <w:numId w:val="9"/>
        </w:numPr>
        <w:tabs>
          <w:tab w:val="left" w:pos="2014"/>
        </w:tabs>
        <w:snapToGrid w:val="0"/>
        <w:spacing w:line="360" w:lineRule="auto"/>
        <w:rPr>
          <w:rFonts w:hint="eastAsia" w:ascii="宋体" w:hAnsi="宋体"/>
          <w:sz w:val="24"/>
        </w:rPr>
      </w:pPr>
      <w:r>
        <w:rPr>
          <w:rFonts w:hint="eastAsia" w:ascii="宋体" w:hAnsi="宋体"/>
          <w:sz w:val="24"/>
        </w:rPr>
        <w:t>政府采购应当采购本国货物、工程和服务。但有《中华人民共和国政府采购法》第十条规定情形的除外。</w:t>
      </w:r>
    </w:p>
    <w:p>
      <w:pPr>
        <w:numPr>
          <w:ilvl w:val="2"/>
          <w:numId w:val="9"/>
        </w:numPr>
        <w:tabs>
          <w:tab w:val="left" w:pos="2014"/>
        </w:tabs>
        <w:snapToGrid w:val="0"/>
        <w:spacing w:line="360" w:lineRule="auto"/>
        <w:rPr>
          <w:rFonts w:hint="eastAsia" w:ascii="宋体" w:hAnsi="宋体"/>
          <w:sz w:val="24"/>
        </w:rPr>
      </w:pPr>
      <w:r>
        <w:rPr>
          <w:rFonts w:hint="eastAsia" w:ascii="宋体" w:hAnsi="宋体"/>
          <w:sz w:val="24"/>
        </w:rPr>
        <w:t>本项目如接受非本国货物、工程、服务参与投标，则具体要求见第四</w:t>
      </w:r>
    </w:p>
    <w:p>
      <w:pPr>
        <w:tabs>
          <w:tab w:val="left" w:pos="900"/>
          <w:tab w:val="left" w:pos="1980"/>
          <w:tab w:val="left" w:pos="2014"/>
        </w:tabs>
        <w:snapToGrid w:val="0"/>
        <w:spacing w:line="360" w:lineRule="auto"/>
        <w:ind w:left="1980"/>
        <w:rPr>
          <w:rFonts w:hint="eastAsia" w:ascii="宋体" w:hAnsi="宋体"/>
          <w:sz w:val="24"/>
        </w:rPr>
      </w:pPr>
      <w:r>
        <w:rPr>
          <w:rFonts w:hint="eastAsia" w:ascii="宋体" w:hAnsi="宋体"/>
          <w:sz w:val="24"/>
        </w:rPr>
        <w:t>章《采购需求》。</w:t>
      </w:r>
    </w:p>
    <w:p>
      <w:pPr>
        <w:tabs>
          <w:tab w:val="left" w:pos="1080"/>
          <w:tab w:val="left" w:pos="1304"/>
          <w:tab w:val="left" w:pos="2014"/>
        </w:tabs>
        <w:snapToGrid w:val="0"/>
        <w:spacing w:line="360" w:lineRule="auto"/>
        <w:ind w:left="1920" w:hanging="1920" w:hangingChars="800"/>
        <w:rPr>
          <w:rFonts w:hint="eastAsia"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5.1.3 </w:t>
      </w:r>
      <w:r>
        <w:rPr>
          <w:rFonts w:ascii="宋体" w:hAnsi="宋体"/>
          <w:sz w:val="24"/>
        </w:rPr>
        <w:t xml:space="preserve"> </w:t>
      </w:r>
      <w:r>
        <w:rPr>
          <w:rFonts w:hint="eastAsia" w:ascii="宋体" w:hAnsi="宋体"/>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pPr>
        <w:numPr>
          <w:ilvl w:val="1"/>
          <w:numId w:val="9"/>
        </w:numPr>
        <w:tabs>
          <w:tab w:val="left" w:pos="1080"/>
          <w:tab w:val="left" w:pos="2014"/>
        </w:tabs>
        <w:snapToGrid w:val="0"/>
        <w:spacing w:line="360" w:lineRule="auto"/>
        <w:ind w:left="1080" w:hanging="720"/>
        <w:rPr>
          <w:rFonts w:hint="eastAsia" w:ascii="宋体" w:hAnsi="宋体"/>
          <w:sz w:val="24"/>
        </w:rPr>
      </w:pPr>
      <w:r>
        <w:rPr>
          <w:rFonts w:ascii="宋体" w:hAnsi="宋体"/>
          <w:sz w:val="24"/>
        </w:rPr>
        <w:t>中小企业、监狱企业及残疾人福利性单位</w:t>
      </w:r>
    </w:p>
    <w:p>
      <w:pPr>
        <w:numPr>
          <w:ilvl w:val="2"/>
          <w:numId w:val="9"/>
        </w:numPr>
        <w:snapToGrid w:val="0"/>
        <w:spacing w:line="360" w:lineRule="auto"/>
        <w:rPr>
          <w:rFonts w:hint="eastAsia" w:ascii="宋体" w:hAnsi="宋体"/>
          <w:sz w:val="24"/>
        </w:rPr>
      </w:pPr>
      <w:r>
        <w:rPr>
          <w:rFonts w:ascii="宋体" w:hAnsi="宋体"/>
          <w:sz w:val="24"/>
        </w:rPr>
        <w:t>中小企业定义：</w:t>
      </w:r>
    </w:p>
    <w:p>
      <w:pPr>
        <w:pStyle w:val="105"/>
        <w:numPr>
          <w:ilvl w:val="0"/>
          <w:numId w:val="10"/>
        </w:numPr>
        <w:tabs>
          <w:tab w:val="left" w:pos="1980"/>
          <w:tab w:val="left" w:pos="2035"/>
          <w:tab w:val="left" w:pos="2977"/>
        </w:tabs>
        <w:snapToGrid w:val="0"/>
        <w:spacing w:line="360" w:lineRule="auto"/>
        <w:ind w:firstLineChars="0"/>
        <w:rPr>
          <w:rFonts w:hint="eastAsia" w:ascii="宋体" w:hAnsi="宋体"/>
          <w:vanish/>
          <w:sz w:val="24"/>
          <w:szCs w:val="24"/>
        </w:rPr>
      </w:pPr>
    </w:p>
    <w:p>
      <w:pPr>
        <w:pStyle w:val="105"/>
        <w:numPr>
          <w:ilvl w:val="0"/>
          <w:numId w:val="10"/>
        </w:numPr>
        <w:tabs>
          <w:tab w:val="left" w:pos="1980"/>
          <w:tab w:val="left" w:pos="2035"/>
          <w:tab w:val="left" w:pos="2977"/>
        </w:tabs>
        <w:snapToGrid w:val="0"/>
        <w:spacing w:line="360" w:lineRule="auto"/>
        <w:ind w:firstLineChars="0"/>
        <w:rPr>
          <w:rFonts w:hint="eastAsia" w:ascii="宋体" w:hAnsi="宋体"/>
          <w:vanish/>
          <w:sz w:val="24"/>
          <w:szCs w:val="24"/>
        </w:rPr>
      </w:pPr>
    </w:p>
    <w:p>
      <w:pPr>
        <w:pStyle w:val="105"/>
        <w:numPr>
          <w:ilvl w:val="0"/>
          <w:numId w:val="10"/>
        </w:numPr>
        <w:tabs>
          <w:tab w:val="left" w:pos="1980"/>
          <w:tab w:val="left" w:pos="2035"/>
          <w:tab w:val="left" w:pos="2977"/>
        </w:tabs>
        <w:snapToGrid w:val="0"/>
        <w:spacing w:line="360" w:lineRule="auto"/>
        <w:ind w:firstLineChars="0"/>
        <w:rPr>
          <w:rFonts w:hint="eastAsia" w:ascii="宋体" w:hAnsi="宋体"/>
          <w:vanish/>
          <w:sz w:val="24"/>
          <w:szCs w:val="24"/>
        </w:rPr>
      </w:pPr>
    </w:p>
    <w:p>
      <w:pPr>
        <w:pStyle w:val="105"/>
        <w:numPr>
          <w:ilvl w:val="0"/>
          <w:numId w:val="10"/>
        </w:numPr>
        <w:tabs>
          <w:tab w:val="left" w:pos="1980"/>
          <w:tab w:val="left" w:pos="2035"/>
          <w:tab w:val="left" w:pos="2977"/>
        </w:tabs>
        <w:snapToGrid w:val="0"/>
        <w:spacing w:line="360" w:lineRule="auto"/>
        <w:ind w:firstLineChars="0"/>
        <w:rPr>
          <w:rFonts w:hint="eastAsia" w:ascii="宋体" w:hAnsi="宋体"/>
          <w:vanish/>
          <w:sz w:val="24"/>
          <w:szCs w:val="24"/>
        </w:rPr>
      </w:pPr>
    </w:p>
    <w:p>
      <w:pPr>
        <w:pStyle w:val="105"/>
        <w:numPr>
          <w:ilvl w:val="0"/>
          <w:numId w:val="10"/>
        </w:numPr>
        <w:tabs>
          <w:tab w:val="left" w:pos="1980"/>
          <w:tab w:val="left" w:pos="2035"/>
          <w:tab w:val="left" w:pos="2977"/>
        </w:tabs>
        <w:snapToGrid w:val="0"/>
        <w:spacing w:line="360" w:lineRule="auto"/>
        <w:ind w:firstLineChars="0"/>
        <w:rPr>
          <w:rFonts w:hint="eastAsia" w:ascii="宋体" w:hAnsi="宋体"/>
          <w:vanish/>
          <w:sz w:val="24"/>
          <w:szCs w:val="24"/>
        </w:rPr>
      </w:pPr>
    </w:p>
    <w:p>
      <w:pPr>
        <w:pStyle w:val="105"/>
        <w:numPr>
          <w:ilvl w:val="1"/>
          <w:numId w:val="10"/>
        </w:numPr>
        <w:tabs>
          <w:tab w:val="left" w:pos="1980"/>
          <w:tab w:val="left" w:pos="2035"/>
          <w:tab w:val="left" w:pos="2977"/>
        </w:tabs>
        <w:snapToGrid w:val="0"/>
        <w:spacing w:line="360" w:lineRule="auto"/>
        <w:ind w:firstLineChars="0"/>
        <w:rPr>
          <w:rFonts w:hint="eastAsia" w:ascii="宋体" w:hAnsi="宋体"/>
          <w:vanish/>
          <w:sz w:val="24"/>
          <w:szCs w:val="24"/>
        </w:rPr>
      </w:pPr>
    </w:p>
    <w:p>
      <w:pPr>
        <w:pStyle w:val="105"/>
        <w:numPr>
          <w:ilvl w:val="1"/>
          <w:numId w:val="10"/>
        </w:numPr>
        <w:tabs>
          <w:tab w:val="left" w:pos="1980"/>
          <w:tab w:val="left" w:pos="2035"/>
          <w:tab w:val="left" w:pos="2977"/>
        </w:tabs>
        <w:snapToGrid w:val="0"/>
        <w:spacing w:line="360" w:lineRule="auto"/>
        <w:ind w:firstLineChars="0"/>
        <w:rPr>
          <w:rFonts w:hint="eastAsia" w:ascii="宋体" w:hAnsi="宋体"/>
          <w:vanish/>
          <w:sz w:val="24"/>
          <w:szCs w:val="24"/>
        </w:rPr>
      </w:pPr>
    </w:p>
    <w:p>
      <w:pPr>
        <w:pStyle w:val="105"/>
        <w:numPr>
          <w:ilvl w:val="2"/>
          <w:numId w:val="10"/>
        </w:numPr>
        <w:tabs>
          <w:tab w:val="left" w:pos="2035"/>
          <w:tab w:val="left" w:pos="2977"/>
        </w:tabs>
        <w:snapToGrid w:val="0"/>
        <w:spacing w:line="360" w:lineRule="auto"/>
        <w:ind w:firstLineChars="0"/>
        <w:rPr>
          <w:rFonts w:hint="eastAsia" w:ascii="宋体" w:hAnsi="宋体"/>
          <w:vanish/>
          <w:sz w:val="24"/>
          <w:szCs w:val="24"/>
        </w:rPr>
      </w:pPr>
    </w:p>
    <w:p>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 步加大政府采购支持中小企业力度的通知》（财库〔2022〕 19 号）、《政府采购促进中小企业发展管理办法》（财库 〔2020〕46 号）、《关于印发中小企业划型标准规定的通知》 （工信部联企业〔2011〕300 号）。</w:t>
      </w:r>
    </w:p>
    <w:p>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供应商提供的货物、工程或者服务符合下列情形的，享受中小企业扶持政策：</w:t>
      </w:r>
    </w:p>
    <w:p>
      <w:pPr>
        <w:tabs>
          <w:tab w:val="left" w:pos="1980"/>
        </w:tabs>
        <w:snapToGrid w:val="0"/>
        <w:spacing w:line="360" w:lineRule="auto"/>
        <w:ind w:left="2835" w:leftChars="1350"/>
        <w:rPr>
          <w:rFonts w:hint="eastAsia" w:ascii="宋体" w:hAnsi="宋体"/>
          <w:sz w:val="24"/>
        </w:rPr>
      </w:pPr>
      <w:r>
        <w:rPr>
          <w:rFonts w:ascii="宋体" w:hAnsi="宋体"/>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hint="eastAsia" w:ascii="宋体" w:hAnsi="宋体"/>
          <w:sz w:val="24"/>
        </w:rPr>
      </w:pPr>
      <w:r>
        <w:rPr>
          <w:rFonts w:ascii="宋体" w:hAnsi="宋体"/>
          <w:sz w:val="24"/>
        </w:rPr>
        <w:t>（2）在工程采购项目中，工程由中小企业承建，即工程施工单位为中小企业；</w:t>
      </w:r>
    </w:p>
    <w:p>
      <w:pPr>
        <w:tabs>
          <w:tab w:val="left" w:pos="1980"/>
        </w:tabs>
        <w:snapToGrid w:val="0"/>
        <w:spacing w:line="360" w:lineRule="auto"/>
        <w:ind w:left="2835" w:leftChars="1350"/>
        <w:rPr>
          <w:rFonts w:hint="eastAsia" w:ascii="宋体" w:hAnsi="宋体"/>
          <w:sz w:val="24"/>
        </w:rPr>
      </w:pPr>
      <w:r>
        <w:rPr>
          <w:rFonts w:ascii="宋体" w:hAnsi="宋体"/>
          <w:sz w:val="24"/>
        </w:rPr>
        <w:t>（3）在服务采购项目中，服务由中小企业承接，即提供服务的人员为中小企业依照《中华人民共和国劳动</w:t>
      </w:r>
      <w:r>
        <w:rPr>
          <w:rFonts w:hint="eastAsia" w:ascii="宋体" w:hAnsi="宋体"/>
          <w:sz w:val="24"/>
        </w:rPr>
        <w:t>合同法</w:t>
      </w:r>
      <w:r>
        <w:rPr>
          <w:rFonts w:ascii="宋体" w:hAnsi="宋体"/>
          <w:sz w:val="24"/>
        </w:rPr>
        <w:t>》订立劳动合同的从业人员。</w:t>
      </w:r>
    </w:p>
    <w:p>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在货物采购项目中，供应商提供的货物既有中小企业制造货物，也有大型企业制造货物的，不享受中小企业扶持政策。</w:t>
      </w:r>
    </w:p>
    <w:p>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以联合体形式参加政府采购活动，联合体各方均为中小企业的，联合体视同中小企业。其中，联合体各方均为小微企业的，联合体视同小微企业。</w:t>
      </w:r>
    </w:p>
    <w:p>
      <w:pPr>
        <w:numPr>
          <w:ilvl w:val="2"/>
          <w:numId w:val="9"/>
        </w:numPr>
        <w:snapToGrid w:val="0"/>
        <w:spacing w:line="360" w:lineRule="auto"/>
        <w:rPr>
          <w:rFonts w:hint="eastAsia" w:ascii="宋体" w:hAnsi="宋体"/>
          <w:sz w:val="24"/>
        </w:rPr>
      </w:pPr>
      <w:r>
        <w:rPr>
          <w:rFonts w:ascii="宋体" w:hAnsi="宋体"/>
          <w:sz w:val="24"/>
        </w:rPr>
        <w:t>在政府采购活动中，监狱企业视同小型、微型企业，享受预留份额、 评审中价格扣除等政府采购促进中小企业发展的政府采购政策。监狱 企业定义：是指由司法部认定的为罪犯、戒毒人员</w:t>
      </w:r>
      <w:r>
        <w:rPr>
          <w:rFonts w:hint="eastAsia" w:ascii="宋体" w:hAnsi="宋体" w:cs="Leelawadee UI"/>
          <w:sz w:val="24"/>
        </w:rPr>
        <w:t>提</w:t>
      </w:r>
      <w:r>
        <w:rPr>
          <w:rFonts w:ascii="宋体" w:hAnsi="宋体"/>
          <w:sz w:val="24"/>
        </w:rPr>
        <w:t>供生产项目和劳 动对象，且全部产权属于司法部监狱管理局、戒毒管理局、直属煤矿 管理局，各省、自治区、直辖市监狱管理局、戒毒管理局，各地（设 区的市）监狱、强制隔离戒毒所、戒毒康复所，以及新疆生产建设兵 团监狱管理局、戒毒管理局的企业。</w:t>
      </w:r>
    </w:p>
    <w:p>
      <w:pPr>
        <w:numPr>
          <w:ilvl w:val="2"/>
          <w:numId w:val="9"/>
        </w:numPr>
        <w:snapToGrid w:val="0"/>
        <w:spacing w:line="360" w:lineRule="auto"/>
        <w:rPr>
          <w:rFonts w:hint="eastAsia" w:ascii="宋体" w:hAnsi="宋体"/>
          <w:sz w:val="24"/>
        </w:rPr>
      </w:pPr>
      <w:r>
        <w:rPr>
          <w:rFonts w:ascii="宋体" w:hAnsi="宋体"/>
          <w:sz w:val="24"/>
        </w:rPr>
        <w:t>在政府采购活动中，残疾人福利性单位视同小型、微型企业，享受预 留份额、评审中价格扣除等促进中小企业发展的政府采购政策。残疾 人福利性单位定义：享受政府采购支持政策的残疾人福利性单位应当 同时满足以下条件：</w:t>
      </w:r>
    </w:p>
    <w:p>
      <w:pPr>
        <w:pStyle w:val="105"/>
        <w:numPr>
          <w:ilvl w:val="0"/>
          <w:numId w:val="11"/>
        </w:numPr>
        <w:tabs>
          <w:tab w:val="left" w:pos="1980"/>
          <w:tab w:val="left" w:pos="2035"/>
          <w:tab w:val="left" w:pos="2885"/>
          <w:tab w:val="left" w:pos="2977"/>
        </w:tabs>
        <w:snapToGrid w:val="0"/>
        <w:spacing w:line="360" w:lineRule="auto"/>
        <w:ind w:firstLineChars="0"/>
        <w:rPr>
          <w:rFonts w:hint="eastAsia" w:ascii="宋体" w:hAnsi="宋体" w:cs="Times New Roman"/>
          <w:vanish/>
          <w:sz w:val="24"/>
          <w:szCs w:val="24"/>
        </w:rPr>
      </w:pPr>
    </w:p>
    <w:p>
      <w:pPr>
        <w:pStyle w:val="105"/>
        <w:numPr>
          <w:ilvl w:val="0"/>
          <w:numId w:val="11"/>
        </w:numPr>
        <w:tabs>
          <w:tab w:val="left" w:pos="1980"/>
          <w:tab w:val="left" w:pos="2035"/>
          <w:tab w:val="left" w:pos="2885"/>
          <w:tab w:val="left" w:pos="2977"/>
        </w:tabs>
        <w:snapToGrid w:val="0"/>
        <w:spacing w:line="360" w:lineRule="auto"/>
        <w:ind w:firstLineChars="0"/>
        <w:rPr>
          <w:rFonts w:hint="eastAsia" w:ascii="宋体" w:hAnsi="宋体" w:cs="Times New Roman"/>
          <w:vanish/>
          <w:sz w:val="24"/>
          <w:szCs w:val="24"/>
        </w:rPr>
      </w:pPr>
    </w:p>
    <w:p>
      <w:pPr>
        <w:pStyle w:val="105"/>
        <w:numPr>
          <w:ilvl w:val="0"/>
          <w:numId w:val="11"/>
        </w:numPr>
        <w:tabs>
          <w:tab w:val="left" w:pos="1980"/>
          <w:tab w:val="left" w:pos="2035"/>
          <w:tab w:val="left" w:pos="2885"/>
          <w:tab w:val="left" w:pos="2977"/>
        </w:tabs>
        <w:snapToGrid w:val="0"/>
        <w:spacing w:line="360" w:lineRule="auto"/>
        <w:ind w:firstLineChars="0"/>
        <w:rPr>
          <w:rFonts w:hint="eastAsia" w:ascii="宋体" w:hAnsi="宋体" w:cs="Times New Roman"/>
          <w:vanish/>
          <w:sz w:val="24"/>
          <w:szCs w:val="24"/>
        </w:rPr>
      </w:pPr>
    </w:p>
    <w:p>
      <w:pPr>
        <w:pStyle w:val="105"/>
        <w:numPr>
          <w:ilvl w:val="0"/>
          <w:numId w:val="11"/>
        </w:numPr>
        <w:tabs>
          <w:tab w:val="left" w:pos="1980"/>
          <w:tab w:val="left" w:pos="2035"/>
          <w:tab w:val="left" w:pos="2885"/>
          <w:tab w:val="left" w:pos="2977"/>
        </w:tabs>
        <w:snapToGrid w:val="0"/>
        <w:spacing w:line="360" w:lineRule="auto"/>
        <w:ind w:firstLineChars="0"/>
        <w:rPr>
          <w:rFonts w:hint="eastAsia" w:ascii="宋体" w:hAnsi="宋体" w:cs="Times New Roman"/>
          <w:vanish/>
          <w:sz w:val="24"/>
          <w:szCs w:val="24"/>
        </w:rPr>
      </w:pPr>
    </w:p>
    <w:p>
      <w:pPr>
        <w:pStyle w:val="105"/>
        <w:numPr>
          <w:ilvl w:val="0"/>
          <w:numId w:val="11"/>
        </w:numPr>
        <w:tabs>
          <w:tab w:val="left" w:pos="1980"/>
          <w:tab w:val="left" w:pos="2035"/>
          <w:tab w:val="left" w:pos="2885"/>
          <w:tab w:val="left" w:pos="2977"/>
        </w:tabs>
        <w:snapToGrid w:val="0"/>
        <w:spacing w:line="360" w:lineRule="auto"/>
        <w:ind w:firstLineChars="0"/>
        <w:rPr>
          <w:rFonts w:hint="eastAsia" w:ascii="宋体" w:hAnsi="宋体" w:cs="Times New Roman"/>
          <w:vanish/>
          <w:sz w:val="24"/>
          <w:szCs w:val="24"/>
        </w:rPr>
      </w:pPr>
    </w:p>
    <w:p>
      <w:pPr>
        <w:pStyle w:val="105"/>
        <w:numPr>
          <w:ilvl w:val="1"/>
          <w:numId w:val="11"/>
        </w:numPr>
        <w:tabs>
          <w:tab w:val="left" w:pos="1980"/>
          <w:tab w:val="left" w:pos="2035"/>
          <w:tab w:val="left" w:pos="2885"/>
          <w:tab w:val="left" w:pos="2977"/>
        </w:tabs>
        <w:snapToGrid w:val="0"/>
        <w:spacing w:line="360" w:lineRule="auto"/>
        <w:ind w:firstLineChars="0"/>
        <w:rPr>
          <w:rFonts w:hint="eastAsia" w:ascii="宋体" w:hAnsi="宋体" w:cs="Times New Roman"/>
          <w:vanish/>
          <w:sz w:val="24"/>
          <w:szCs w:val="24"/>
        </w:rPr>
      </w:pPr>
    </w:p>
    <w:p>
      <w:pPr>
        <w:pStyle w:val="105"/>
        <w:numPr>
          <w:ilvl w:val="1"/>
          <w:numId w:val="11"/>
        </w:numPr>
        <w:tabs>
          <w:tab w:val="left" w:pos="1980"/>
          <w:tab w:val="left" w:pos="2035"/>
          <w:tab w:val="left" w:pos="2885"/>
          <w:tab w:val="left" w:pos="2977"/>
        </w:tabs>
        <w:snapToGrid w:val="0"/>
        <w:spacing w:line="360" w:lineRule="auto"/>
        <w:ind w:firstLineChars="0"/>
        <w:rPr>
          <w:rFonts w:hint="eastAsia" w:ascii="宋体" w:hAnsi="宋体" w:cs="Times New Roman"/>
          <w:vanish/>
          <w:sz w:val="24"/>
          <w:szCs w:val="24"/>
        </w:rPr>
      </w:pPr>
    </w:p>
    <w:p>
      <w:pPr>
        <w:pStyle w:val="105"/>
        <w:numPr>
          <w:ilvl w:val="2"/>
          <w:numId w:val="11"/>
        </w:numPr>
        <w:tabs>
          <w:tab w:val="left" w:pos="2035"/>
          <w:tab w:val="left" w:pos="2885"/>
          <w:tab w:val="left" w:pos="2977"/>
        </w:tabs>
        <w:snapToGrid w:val="0"/>
        <w:spacing w:line="360" w:lineRule="auto"/>
        <w:ind w:firstLineChars="0"/>
        <w:rPr>
          <w:rFonts w:hint="eastAsia" w:ascii="宋体" w:hAnsi="宋体" w:cs="Times New Roman"/>
          <w:vanish/>
          <w:sz w:val="24"/>
          <w:szCs w:val="24"/>
        </w:rPr>
      </w:pPr>
    </w:p>
    <w:p>
      <w:pPr>
        <w:pStyle w:val="105"/>
        <w:numPr>
          <w:ilvl w:val="2"/>
          <w:numId w:val="11"/>
        </w:numPr>
        <w:tabs>
          <w:tab w:val="left" w:pos="2035"/>
          <w:tab w:val="left" w:pos="2885"/>
          <w:tab w:val="left" w:pos="2977"/>
        </w:tabs>
        <w:snapToGrid w:val="0"/>
        <w:spacing w:line="360" w:lineRule="auto"/>
        <w:ind w:firstLineChars="0"/>
        <w:rPr>
          <w:rFonts w:hint="eastAsia" w:ascii="宋体" w:hAnsi="宋体" w:cs="Times New Roman"/>
          <w:vanish/>
          <w:sz w:val="24"/>
          <w:szCs w:val="24"/>
        </w:rPr>
      </w:pPr>
    </w:p>
    <w:p>
      <w:pPr>
        <w:pStyle w:val="105"/>
        <w:numPr>
          <w:ilvl w:val="2"/>
          <w:numId w:val="11"/>
        </w:numPr>
        <w:tabs>
          <w:tab w:val="left" w:pos="2035"/>
          <w:tab w:val="left" w:pos="2885"/>
          <w:tab w:val="left" w:pos="2977"/>
        </w:tabs>
        <w:snapToGrid w:val="0"/>
        <w:spacing w:line="360" w:lineRule="auto"/>
        <w:ind w:firstLineChars="0"/>
        <w:rPr>
          <w:rFonts w:hint="eastAsia" w:ascii="宋体" w:hAnsi="宋体" w:cs="Times New Roman"/>
          <w:vanish/>
          <w:sz w:val="24"/>
          <w:szCs w:val="24"/>
        </w:rPr>
      </w:pPr>
    </w:p>
    <w:p>
      <w:pPr>
        <w:numPr>
          <w:ilvl w:val="3"/>
          <w:numId w:val="11"/>
        </w:numPr>
        <w:tabs>
          <w:tab w:val="left" w:pos="1980"/>
          <w:tab w:val="left" w:pos="2035"/>
          <w:tab w:val="left" w:pos="2885"/>
          <w:tab w:val="left" w:pos="2977"/>
        </w:tabs>
        <w:snapToGrid w:val="0"/>
        <w:spacing w:line="360" w:lineRule="auto"/>
        <w:ind w:left="2885"/>
        <w:rPr>
          <w:rFonts w:hint="eastAsia" w:ascii="宋体" w:hAnsi="宋体"/>
          <w:sz w:val="24"/>
        </w:rPr>
      </w:pPr>
      <w:r>
        <w:rPr>
          <w:rFonts w:hint="eastAsia" w:ascii="宋体" w:hAnsi="宋体"/>
          <w:sz w:val="24"/>
        </w:rPr>
        <w:t xml:space="preserve"> </w:t>
      </w:r>
      <w:r>
        <w:rPr>
          <w:rFonts w:ascii="宋体" w:hAnsi="宋体"/>
          <w:sz w:val="24"/>
        </w:rPr>
        <w:t>安置的残疾人占本单位在职职工人数的比例不低于25%（含25%），并且安置的残疾人人数不少于10 人（含10 人）；</w:t>
      </w:r>
    </w:p>
    <w:p>
      <w:pPr>
        <w:numPr>
          <w:ilvl w:val="3"/>
          <w:numId w:val="11"/>
        </w:numPr>
        <w:tabs>
          <w:tab w:val="left" w:pos="1980"/>
          <w:tab w:val="left" w:pos="2035"/>
          <w:tab w:val="left" w:pos="2885"/>
          <w:tab w:val="left" w:pos="2977"/>
        </w:tabs>
        <w:snapToGrid w:val="0"/>
        <w:spacing w:line="360" w:lineRule="auto"/>
        <w:ind w:left="2885"/>
        <w:rPr>
          <w:rFonts w:hint="eastAsia" w:ascii="宋体" w:hAnsi="宋体"/>
          <w:sz w:val="24"/>
        </w:rPr>
      </w:pPr>
      <w:r>
        <w:rPr>
          <w:rFonts w:ascii="宋体" w:hAnsi="宋体"/>
          <w:sz w:val="24"/>
        </w:rPr>
        <w:t>依法与安置的每位残疾人签订了一年以上（含一年）的劳动合同或服务协议；</w:t>
      </w:r>
    </w:p>
    <w:p>
      <w:pPr>
        <w:numPr>
          <w:ilvl w:val="3"/>
          <w:numId w:val="11"/>
        </w:numPr>
        <w:tabs>
          <w:tab w:val="left" w:pos="1980"/>
          <w:tab w:val="left" w:pos="2035"/>
          <w:tab w:val="left" w:pos="2885"/>
          <w:tab w:val="left" w:pos="2977"/>
        </w:tabs>
        <w:snapToGrid w:val="0"/>
        <w:spacing w:line="360" w:lineRule="auto"/>
        <w:ind w:left="2885"/>
        <w:rPr>
          <w:rFonts w:hint="eastAsia" w:ascii="宋体" w:hAnsi="宋体"/>
          <w:sz w:val="24"/>
        </w:rPr>
      </w:pPr>
      <w:r>
        <w:rPr>
          <w:rFonts w:ascii="宋体" w:hAnsi="宋体"/>
          <w:sz w:val="24"/>
        </w:rPr>
        <w:t>为安置的每位残疾人按月足额缴纳了基本养老保险、基本医疗保险、失业保险、工伤保险和生育保险等社会保险费；</w:t>
      </w:r>
    </w:p>
    <w:p>
      <w:pPr>
        <w:numPr>
          <w:ilvl w:val="3"/>
          <w:numId w:val="11"/>
        </w:numPr>
        <w:tabs>
          <w:tab w:val="left" w:pos="1980"/>
          <w:tab w:val="left" w:pos="2035"/>
          <w:tab w:val="left" w:pos="2885"/>
          <w:tab w:val="left" w:pos="2977"/>
        </w:tabs>
        <w:snapToGrid w:val="0"/>
        <w:spacing w:line="360" w:lineRule="auto"/>
        <w:ind w:left="2885"/>
        <w:rPr>
          <w:rFonts w:hint="eastAsia" w:ascii="宋体" w:hAnsi="宋体"/>
          <w:sz w:val="24"/>
        </w:rPr>
      </w:pPr>
      <w:r>
        <w:rPr>
          <w:rFonts w:ascii="宋体" w:hAnsi="宋体"/>
          <w:sz w:val="24"/>
        </w:rPr>
        <w:t>通过银行等金融机构向安置的每位残疾人，按月支付了不低于单位所在区县适用的经省级人民政府批准的月最低工资标准的工资；</w:t>
      </w:r>
    </w:p>
    <w:p>
      <w:pPr>
        <w:numPr>
          <w:ilvl w:val="3"/>
          <w:numId w:val="11"/>
        </w:numPr>
        <w:tabs>
          <w:tab w:val="left" w:pos="1980"/>
          <w:tab w:val="left" w:pos="2035"/>
          <w:tab w:val="left" w:pos="2885"/>
          <w:tab w:val="left" w:pos="2977"/>
        </w:tabs>
        <w:snapToGrid w:val="0"/>
        <w:spacing w:line="360" w:lineRule="auto"/>
        <w:ind w:left="2885"/>
        <w:rPr>
          <w:rFonts w:hint="eastAsia" w:ascii="宋体" w:hAnsi="宋体"/>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pPr>
        <w:numPr>
          <w:ilvl w:val="3"/>
          <w:numId w:val="11"/>
        </w:numPr>
        <w:tabs>
          <w:tab w:val="left" w:pos="1980"/>
          <w:tab w:val="left" w:pos="2035"/>
          <w:tab w:val="left" w:pos="2885"/>
          <w:tab w:val="left" w:pos="2977"/>
        </w:tabs>
        <w:snapToGrid w:val="0"/>
        <w:spacing w:line="360" w:lineRule="auto"/>
        <w:ind w:left="2885"/>
        <w:rPr>
          <w:rFonts w:hint="eastAsia" w:ascii="宋体" w:hAnsi="宋体"/>
          <w:sz w:val="24"/>
        </w:rPr>
      </w:pPr>
      <w:r>
        <w:rPr>
          <w:rFonts w:ascii="宋体" w:hAnsi="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9"/>
        </w:numPr>
        <w:snapToGrid w:val="0"/>
        <w:spacing w:line="360" w:lineRule="auto"/>
        <w:rPr>
          <w:rFonts w:hint="eastAsia" w:ascii="宋体" w:hAnsi="宋体"/>
          <w:sz w:val="24"/>
        </w:rPr>
      </w:pPr>
      <w:r>
        <w:rPr>
          <w:rFonts w:ascii="宋体" w:hAnsi="宋体"/>
          <w:sz w:val="24"/>
        </w:rPr>
        <w:t>本项目是否专门面向中小企业预留采购份额见第一章《投标邀请》。</w:t>
      </w:r>
    </w:p>
    <w:p>
      <w:pPr>
        <w:numPr>
          <w:ilvl w:val="2"/>
          <w:numId w:val="9"/>
        </w:numPr>
        <w:snapToGrid w:val="0"/>
        <w:spacing w:line="360" w:lineRule="auto"/>
        <w:rPr>
          <w:rFonts w:hint="eastAsia" w:ascii="宋体" w:hAnsi="宋体"/>
          <w:sz w:val="24"/>
        </w:rPr>
      </w:pPr>
      <w:r>
        <w:rPr>
          <w:rFonts w:ascii="宋体" w:hAnsi="宋体"/>
          <w:sz w:val="24"/>
        </w:rPr>
        <w:t>采购标的对应的中小企业划分标准所属行业见《投标人须知资料表》。</w:t>
      </w:r>
    </w:p>
    <w:p>
      <w:pPr>
        <w:numPr>
          <w:ilvl w:val="2"/>
          <w:numId w:val="9"/>
        </w:numPr>
        <w:snapToGrid w:val="0"/>
        <w:spacing w:line="360" w:lineRule="auto"/>
        <w:rPr>
          <w:rFonts w:hint="eastAsia" w:ascii="宋体" w:hAnsi="宋体"/>
          <w:sz w:val="24"/>
        </w:rPr>
      </w:pPr>
      <w:r>
        <w:rPr>
          <w:rFonts w:ascii="宋体" w:hAnsi="宋体"/>
          <w:sz w:val="24"/>
        </w:rPr>
        <w:t>小微企业价格评审优惠的政策调整：见第四章《评标方法和评标标准》。</w:t>
      </w:r>
    </w:p>
    <w:p>
      <w:pPr>
        <w:numPr>
          <w:ilvl w:val="1"/>
          <w:numId w:val="9"/>
        </w:numPr>
        <w:tabs>
          <w:tab w:val="left" w:pos="1080"/>
          <w:tab w:val="left" w:pos="2014"/>
        </w:tabs>
        <w:snapToGrid w:val="0"/>
        <w:spacing w:line="360" w:lineRule="auto"/>
        <w:ind w:left="1080" w:hanging="720"/>
        <w:rPr>
          <w:rFonts w:hint="eastAsia" w:ascii="宋体" w:hAnsi="宋体"/>
          <w:sz w:val="24"/>
        </w:rPr>
      </w:pPr>
      <w:r>
        <w:rPr>
          <w:rFonts w:ascii="宋体" w:hAnsi="宋体"/>
          <w:sz w:val="24"/>
        </w:rPr>
        <w:t>政府采购节能产品、环境标志产品</w:t>
      </w:r>
    </w:p>
    <w:p>
      <w:pPr>
        <w:numPr>
          <w:ilvl w:val="2"/>
          <w:numId w:val="9"/>
        </w:numPr>
        <w:snapToGrid w:val="0"/>
        <w:spacing w:line="360" w:lineRule="auto"/>
        <w:rPr>
          <w:rFonts w:hint="eastAsia" w:ascii="宋体" w:hAnsi="宋体"/>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9"/>
        </w:numPr>
        <w:snapToGrid w:val="0"/>
        <w:spacing w:line="360" w:lineRule="auto"/>
        <w:rPr>
          <w:rFonts w:hint="eastAsia" w:ascii="宋体" w:hAnsi="宋体"/>
          <w:sz w:val="24"/>
        </w:rPr>
      </w:pPr>
      <w:r>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9"/>
        </w:numPr>
        <w:snapToGrid w:val="0"/>
        <w:spacing w:line="360" w:lineRule="auto"/>
        <w:rPr>
          <w:rFonts w:hint="eastAsia" w:ascii="宋体" w:hAnsi="宋体"/>
          <w:sz w:val="24"/>
        </w:rPr>
      </w:pPr>
      <w:r>
        <w:rPr>
          <w:rFonts w:ascii="宋体" w:hAnsi="宋体"/>
          <w:sz w:val="24"/>
        </w:rPr>
        <w:t>如本项目采购产品属于实施政府强制采购品目清单范围的节能产品，则投标人所报产品必须获得国家确定的认证机构出具的、处于有效期之内的节能产品认证证书，</w:t>
      </w:r>
      <w:r>
        <w:rPr>
          <w:rFonts w:ascii="宋体" w:hAnsi="宋体"/>
          <w:kern w:val="0"/>
          <w:sz w:val="24"/>
        </w:rPr>
        <w:t>否则</w:t>
      </w:r>
      <w:r>
        <w:rPr>
          <w:rFonts w:ascii="宋体" w:hAnsi="宋体"/>
          <w:b/>
          <w:kern w:val="0"/>
          <w:sz w:val="24"/>
        </w:rPr>
        <w:t>投标无效</w:t>
      </w:r>
      <w:r>
        <w:rPr>
          <w:rFonts w:ascii="宋体" w:hAnsi="宋体"/>
          <w:sz w:val="24"/>
        </w:rPr>
        <w:t>；</w:t>
      </w:r>
    </w:p>
    <w:p>
      <w:pPr>
        <w:numPr>
          <w:ilvl w:val="2"/>
          <w:numId w:val="9"/>
        </w:numPr>
        <w:snapToGrid w:val="0"/>
        <w:spacing w:line="360" w:lineRule="auto"/>
        <w:rPr>
          <w:rFonts w:hint="eastAsia" w:ascii="宋体" w:hAnsi="宋体"/>
          <w:sz w:val="24"/>
        </w:rPr>
      </w:pPr>
      <w:r>
        <w:rPr>
          <w:rFonts w:ascii="宋体" w:hAnsi="宋体"/>
          <w:sz w:val="24"/>
        </w:rPr>
        <w:t>非政府强制采购的节能产品或环境标志产品，依据品目清单和认证证书实施政府优先采购。优先采购的具体规定见第四章《评标方法和评标标准》（如涉及）。</w:t>
      </w:r>
    </w:p>
    <w:p>
      <w:pPr>
        <w:numPr>
          <w:ilvl w:val="1"/>
          <w:numId w:val="9"/>
        </w:numPr>
        <w:tabs>
          <w:tab w:val="left" w:pos="1080"/>
          <w:tab w:val="left" w:pos="2014"/>
        </w:tabs>
        <w:snapToGrid w:val="0"/>
        <w:spacing w:line="360" w:lineRule="auto"/>
        <w:ind w:left="1080" w:hanging="720"/>
        <w:rPr>
          <w:rFonts w:hint="eastAsia" w:ascii="宋体" w:hAnsi="宋体"/>
          <w:sz w:val="24"/>
        </w:rPr>
      </w:pPr>
      <w:r>
        <w:rPr>
          <w:rFonts w:ascii="宋体" w:hAnsi="宋体"/>
          <w:sz w:val="24"/>
        </w:rPr>
        <w:t>正版软件</w:t>
      </w:r>
    </w:p>
    <w:p>
      <w:pPr>
        <w:numPr>
          <w:ilvl w:val="2"/>
          <w:numId w:val="9"/>
        </w:numPr>
        <w:snapToGrid w:val="0"/>
        <w:spacing w:line="360" w:lineRule="auto"/>
        <w:rPr>
          <w:rFonts w:hint="eastAsia" w:ascii="宋体" w:hAnsi="宋体"/>
          <w:sz w:val="24"/>
        </w:rPr>
      </w:pPr>
      <w:r>
        <w:rPr>
          <w:rFonts w:ascii="宋体" w:hAnsi="宋体"/>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宋体" w:hAnsi="宋体"/>
          <w:kern w:val="0"/>
          <w:sz w:val="24"/>
        </w:rPr>
        <w:t>否则</w:t>
      </w:r>
      <w:r>
        <w:rPr>
          <w:rFonts w:ascii="宋体" w:hAnsi="宋体"/>
          <w:b/>
          <w:kern w:val="0"/>
          <w:sz w:val="24"/>
        </w:rPr>
        <w:t>投标无效</w:t>
      </w:r>
      <w:r>
        <w:rPr>
          <w:rFonts w:ascii="宋体" w:hAnsi="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9"/>
        </w:numPr>
        <w:snapToGrid w:val="0"/>
        <w:spacing w:line="360" w:lineRule="auto"/>
        <w:rPr>
          <w:rFonts w:hint="eastAsia"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9"/>
        </w:numPr>
        <w:tabs>
          <w:tab w:val="left" w:pos="1080"/>
          <w:tab w:val="left" w:pos="2014"/>
        </w:tabs>
        <w:snapToGrid w:val="0"/>
        <w:spacing w:line="360" w:lineRule="auto"/>
        <w:ind w:left="1080" w:hanging="720"/>
        <w:rPr>
          <w:rFonts w:hint="eastAsia" w:ascii="宋体" w:hAnsi="宋体"/>
          <w:sz w:val="24"/>
        </w:rPr>
      </w:pPr>
      <w:r>
        <w:rPr>
          <w:rFonts w:hint="eastAsia" w:ascii="宋体" w:hAnsi="宋体"/>
          <w:sz w:val="24"/>
        </w:rPr>
        <w:t>网络安全专用产品</w:t>
      </w:r>
    </w:p>
    <w:p>
      <w:pPr>
        <w:numPr>
          <w:ilvl w:val="2"/>
          <w:numId w:val="9"/>
        </w:numPr>
        <w:tabs>
          <w:tab w:val="left" w:pos="2014"/>
        </w:tabs>
        <w:snapToGrid w:val="0"/>
        <w:spacing w:line="360" w:lineRule="auto"/>
        <w:rPr>
          <w:rFonts w:hint="eastAsia" w:ascii="宋体" w:hAnsi="宋体"/>
          <w:sz w:val="24"/>
        </w:rPr>
      </w:pPr>
      <w:r>
        <w:rPr>
          <w:rFonts w:ascii="宋体" w:hAnsi="宋体"/>
          <w:sz w:val="24"/>
        </w:rPr>
        <w:t>所投产品属于列入《网络关键设备和网络安全专用产品目录》的网络 安全专用产品，应当在国家互联网信息办公室会同工业和信息化部、 公安部、国家认证认可监督管理委员会统一公布和更新的符合要求的 网络关键设备和网络安全专用产品清单中。</w:t>
      </w:r>
    </w:p>
    <w:p>
      <w:pPr>
        <w:numPr>
          <w:ilvl w:val="1"/>
          <w:numId w:val="9"/>
        </w:numPr>
        <w:tabs>
          <w:tab w:val="left" w:pos="1080"/>
          <w:tab w:val="left" w:pos="2014"/>
        </w:tabs>
        <w:snapToGrid w:val="0"/>
        <w:spacing w:line="360" w:lineRule="auto"/>
        <w:ind w:left="1080" w:hanging="720"/>
        <w:rPr>
          <w:rFonts w:hint="eastAsia" w:ascii="宋体" w:hAnsi="宋体"/>
          <w:sz w:val="24"/>
        </w:rPr>
      </w:pPr>
      <w:r>
        <w:rPr>
          <w:rFonts w:ascii="宋体" w:hAnsi="宋体"/>
          <w:sz w:val="24"/>
        </w:rPr>
        <w:t>推广使用低挥发性有机化合物（VOCs）</w:t>
      </w:r>
    </w:p>
    <w:p>
      <w:pPr>
        <w:numPr>
          <w:ilvl w:val="2"/>
          <w:numId w:val="9"/>
        </w:numPr>
        <w:tabs>
          <w:tab w:val="left" w:pos="2014"/>
        </w:tabs>
        <w:snapToGrid w:val="0"/>
        <w:spacing w:line="360" w:lineRule="auto"/>
        <w:rPr>
          <w:rFonts w:hint="eastAsia" w:ascii="宋体" w:hAnsi="宋体"/>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宋体" w:hAnsi="宋体"/>
          <w:kern w:val="0"/>
          <w:sz w:val="24"/>
        </w:rPr>
        <w:t>否则</w:t>
      </w:r>
      <w:r>
        <w:rPr>
          <w:rFonts w:ascii="宋体" w:hAnsi="宋体"/>
          <w:b/>
          <w:kern w:val="0"/>
          <w:sz w:val="24"/>
        </w:rPr>
        <w:t>投标无效</w:t>
      </w:r>
      <w:r>
        <w:rPr>
          <w:rFonts w:ascii="宋体" w:hAnsi="宋体"/>
          <w:sz w:val="24"/>
        </w:rPr>
        <w:t>；属于推荐性标准的，优先采购，具体见第四章《评标方法和评标标准》。</w:t>
      </w:r>
    </w:p>
    <w:p>
      <w:pPr>
        <w:numPr>
          <w:ilvl w:val="1"/>
          <w:numId w:val="9"/>
        </w:numPr>
        <w:tabs>
          <w:tab w:val="left" w:pos="1080"/>
          <w:tab w:val="left" w:pos="2014"/>
        </w:tabs>
        <w:snapToGrid w:val="0"/>
        <w:spacing w:line="360" w:lineRule="auto"/>
        <w:ind w:left="1080" w:hanging="720"/>
        <w:rPr>
          <w:rFonts w:hint="eastAsia" w:ascii="宋体" w:hAnsi="宋体"/>
          <w:sz w:val="24"/>
        </w:rPr>
      </w:pPr>
      <w:r>
        <w:rPr>
          <w:rFonts w:hint="eastAsia" w:ascii="宋体" w:hAnsi="宋体"/>
          <w:sz w:val="24"/>
        </w:rPr>
        <w:t>采购需求标准</w:t>
      </w:r>
    </w:p>
    <w:p>
      <w:pPr>
        <w:numPr>
          <w:ilvl w:val="2"/>
          <w:numId w:val="9"/>
        </w:numPr>
        <w:tabs>
          <w:tab w:val="left" w:pos="2014"/>
          <w:tab w:val="clear" w:pos="1980"/>
        </w:tabs>
        <w:snapToGrid w:val="0"/>
        <w:spacing w:line="360" w:lineRule="auto"/>
        <w:rPr>
          <w:rFonts w:hint="eastAsia" w:ascii="宋体" w:hAnsi="宋体"/>
          <w:sz w:val="24"/>
        </w:rPr>
      </w:pPr>
      <w:r>
        <w:rPr>
          <w:rFonts w:ascii="宋体" w:hAnsi="宋体"/>
          <w:sz w:val="24"/>
        </w:rPr>
        <w:t>商品包装、快递包装政府采购需求标准（试行） 为助力打好污染防治攻坚战，推广使用绿色包装，根据财政部关于印 发《商品包装政府采购需求标准（试行）》、《快递包装政府采购需求 标准（试行）》的通知（财办库〔2020〕123 号），本项目如涉及商 品包装和快递包装的，则其具体要求见第五章《采购需求》。</w:t>
      </w:r>
    </w:p>
    <w:p>
      <w:pPr>
        <w:numPr>
          <w:ilvl w:val="2"/>
          <w:numId w:val="9"/>
        </w:numPr>
        <w:tabs>
          <w:tab w:val="left" w:pos="2014"/>
          <w:tab w:val="clear" w:pos="1980"/>
        </w:tabs>
        <w:snapToGrid w:val="0"/>
        <w:spacing w:line="360" w:lineRule="auto"/>
        <w:rPr>
          <w:rFonts w:hint="eastAsia" w:ascii="宋体" w:hAnsi="宋体"/>
          <w:sz w:val="24"/>
        </w:rPr>
      </w:pPr>
      <w:r>
        <w:rPr>
          <w:rFonts w:ascii="宋体" w:hAnsi="宋体"/>
          <w:sz w:val="24"/>
        </w:rPr>
        <w:t>绿色数据中心政府采购需求标准（试行） 为加快数据中心绿色转型，根据财政部生态环境部 工业和信息化部 关于印发《绿色数据中心政府采购需求标准（试行）》的通知（财库 〔2024〕7 号），本项目如涉及绿色数据中心，则具体要求见第五章 《采购需求》。</w:t>
      </w:r>
    </w:p>
    <w:p>
      <w:pPr>
        <w:numPr>
          <w:ilvl w:val="0"/>
          <w:numId w:val="9"/>
        </w:numPr>
        <w:tabs>
          <w:tab w:val="left" w:pos="360"/>
        </w:tabs>
        <w:snapToGrid w:val="0"/>
        <w:spacing w:line="360" w:lineRule="auto"/>
        <w:ind w:left="357" w:hanging="357"/>
        <w:outlineLvl w:val="1"/>
        <w:rPr>
          <w:rFonts w:hint="eastAsia" w:ascii="宋体" w:hAnsi="宋体"/>
          <w:sz w:val="24"/>
        </w:rPr>
      </w:pPr>
      <w:r>
        <w:rPr>
          <w:rFonts w:ascii="宋体" w:hAnsi="宋体"/>
          <w:sz w:val="24"/>
        </w:rPr>
        <w:t>投标费用</w:t>
      </w:r>
    </w:p>
    <w:p>
      <w:pPr>
        <w:numPr>
          <w:ilvl w:val="1"/>
          <w:numId w:val="9"/>
        </w:numPr>
        <w:tabs>
          <w:tab w:val="left" w:pos="1080"/>
          <w:tab w:val="left" w:pos="2014"/>
        </w:tabs>
        <w:snapToGrid w:val="0"/>
        <w:spacing w:line="360" w:lineRule="auto"/>
        <w:ind w:left="1080" w:hanging="720"/>
        <w:rPr>
          <w:rFonts w:hint="eastAsia" w:ascii="宋体" w:hAnsi="宋体"/>
          <w:sz w:val="24"/>
        </w:rPr>
      </w:pPr>
      <w:r>
        <w:rPr>
          <w:rFonts w:ascii="宋体" w:hAnsi="宋体"/>
          <w:sz w:val="24"/>
        </w:rPr>
        <w:t>投标人应自行承担所有与准备和参加投标有关的费用，无论投标的结果如何，采购人或采购代理机构在任何情况下均无承担这些费用的义务和责任。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rFonts w:hint="eastAsia" w:ascii="宋体" w:hAnsi="宋体"/>
          <w:sz w:val="28"/>
        </w:rPr>
      </w:pPr>
      <w:bookmarkStart w:id="169" w:name="_1.8_计量单位"/>
      <w:bookmarkEnd w:id="169"/>
    </w:p>
    <w:p>
      <w:pPr>
        <w:pStyle w:val="4"/>
        <w:spacing w:before="0" w:line="360" w:lineRule="auto"/>
        <w:rPr>
          <w:rFonts w:hint="eastAsia" w:ascii="宋体" w:hAnsi="宋体" w:eastAsia="宋体"/>
          <w:sz w:val="28"/>
        </w:rPr>
      </w:pPr>
      <w:r>
        <w:rPr>
          <w:rFonts w:ascii="宋体" w:hAnsi="宋体" w:eastAsia="宋体"/>
          <w:sz w:val="28"/>
        </w:rPr>
        <w:t>二   招标文件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numPr>
          <w:ilvl w:val="0"/>
          <w:numId w:val="9"/>
        </w:numPr>
        <w:tabs>
          <w:tab w:val="left" w:pos="360"/>
        </w:tabs>
        <w:snapToGrid w:val="0"/>
        <w:spacing w:line="360" w:lineRule="auto"/>
        <w:ind w:left="357" w:hanging="357"/>
        <w:outlineLvl w:val="1"/>
        <w:rPr>
          <w:rFonts w:hint="eastAsia" w:ascii="宋体" w:hAnsi="宋体"/>
          <w:sz w:val="24"/>
        </w:rPr>
      </w:pPr>
      <w:bookmarkStart w:id="170" w:name="_Toc195842888"/>
      <w:bookmarkStart w:id="171" w:name="_Toc164229364"/>
      <w:bookmarkStart w:id="172" w:name="_Toc265228361"/>
      <w:bookmarkStart w:id="173" w:name="_Toc127151724"/>
      <w:bookmarkStart w:id="174" w:name="_Toc520356147"/>
      <w:bookmarkStart w:id="175" w:name="_Toc127161437"/>
      <w:bookmarkStart w:id="176" w:name="_Toc150774623"/>
      <w:bookmarkStart w:id="177" w:name="_Toc305158791"/>
      <w:bookmarkStart w:id="178" w:name="_Toc151193765"/>
      <w:bookmarkStart w:id="179" w:name="_Toc151190150"/>
      <w:bookmarkStart w:id="180" w:name="_Toc226309767"/>
      <w:bookmarkStart w:id="181" w:name="_Toc150774728"/>
      <w:bookmarkStart w:id="182" w:name="_Toc151193837"/>
      <w:bookmarkStart w:id="183" w:name="_Toc151193911"/>
      <w:bookmarkStart w:id="184" w:name="_Toc127151523"/>
      <w:bookmarkStart w:id="185" w:name="_Toc150480761"/>
      <w:bookmarkStart w:id="186" w:name="_Toc142311025"/>
      <w:bookmarkStart w:id="187" w:name="_Toc164229218"/>
      <w:bookmarkStart w:id="188" w:name="_Toc164351617"/>
      <w:bookmarkStart w:id="189" w:name="_Toc305158865"/>
      <w:bookmarkStart w:id="190" w:name="_Toc149720816"/>
      <w:bookmarkStart w:id="191" w:name="_Toc264969213"/>
      <w:bookmarkStart w:id="192" w:name="_Toc164608792"/>
      <w:bookmarkStart w:id="193" w:name="_Toc226337219"/>
      <w:bookmarkStart w:id="194" w:name="_Toc150509274"/>
      <w:bookmarkStart w:id="195" w:name="_Toc164608637"/>
      <w:bookmarkStart w:id="196" w:name="_Toc226965713"/>
      <w:bookmarkStart w:id="197" w:name="_Toc151193621"/>
      <w:bookmarkStart w:id="198" w:name="_Toc151193693"/>
      <w:bookmarkStart w:id="199" w:name="_Toc226965796"/>
      <w:r>
        <w:rPr>
          <w:rFonts w:ascii="宋体" w:hAnsi="宋体"/>
          <w:sz w:val="24"/>
        </w:rPr>
        <w:t>招标文件构</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ascii="宋体" w:hAnsi="宋体"/>
          <w:sz w:val="24"/>
        </w:rPr>
        <w:t>成</w:t>
      </w:r>
    </w:p>
    <w:p>
      <w:pPr>
        <w:numPr>
          <w:ilvl w:val="1"/>
          <w:numId w:val="9"/>
        </w:numPr>
        <w:tabs>
          <w:tab w:val="left" w:pos="1080"/>
          <w:tab w:val="left" w:pos="2014"/>
        </w:tabs>
        <w:snapToGrid w:val="0"/>
        <w:spacing w:line="360" w:lineRule="auto"/>
        <w:ind w:left="1080" w:hanging="720"/>
        <w:rPr>
          <w:rFonts w:hint="eastAsia" w:ascii="宋体" w:hAnsi="宋体"/>
          <w:sz w:val="24"/>
        </w:rPr>
      </w:pPr>
      <w:r>
        <w:rPr>
          <w:rFonts w:ascii="宋体" w:hAnsi="宋体"/>
          <w:sz w:val="24"/>
        </w:rPr>
        <w:t>招标文件包括以下部分：</w:t>
      </w:r>
    </w:p>
    <w:p>
      <w:pPr>
        <w:numPr>
          <w:ilvl w:val="0"/>
          <w:numId w:val="12"/>
        </w:numPr>
        <w:tabs>
          <w:tab w:val="left" w:pos="1980"/>
          <w:tab w:val="left" w:pos="2520"/>
        </w:tabs>
        <w:snapToGrid w:val="0"/>
        <w:spacing w:line="360" w:lineRule="auto"/>
        <w:ind w:left="1440" w:firstLine="5"/>
        <w:rPr>
          <w:rFonts w:hint="eastAsia" w:ascii="宋体" w:hAnsi="宋体"/>
          <w:sz w:val="24"/>
        </w:rPr>
      </w:pPr>
      <w:r>
        <w:rPr>
          <w:rFonts w:ascii="宋体" w:hAnsi="宋体"/>
          <w:sz w:val="24"/>
        </w:rPr>
        <w:t>投标邀请</w:t>
      </w:r>
    </w:p>
    <w:p>
      <w:pPr>
        <w:numPr>
          <w:ilvl w:val="0"/>
          <w:numId w:val="12"/>
        </w:numPr>
        <w:tabs>
          <w:tab w:val="left" w:pos="1980"/>
          <w:tab w:val="left" w:pos="2520"/>
        </w:tabs>
        <w:snapToGrid w:val="0"/>
        <w:spacing w:line="360" w:lineRule="auto"/>
        <w:ind w:left="1440" w:firstLine="5"/>
        <w:rPr>
          <w:rFonts w:hint="eastAsia" w:ascii="宋体" w:hAnsi="宋体"/>
          <w:sz w:val="24"/>
        </w:rPr>
      </w:pPr>
      <w:r>
        <w:rPr>
          <w:rFonts w:ascii="宋体" w:hAnsi="宋体"/>
          <w:sz w:val="24"/>
        </w:rPr>
        <w:t>投标人须知</w:t>
      </w:r>
    </w:p>
    <w:p>
      <w:pPr>
        <w:numPr>
          <w:ilvl w:val="0"/>
          <w:numId w:val="12"/>
        </w:numPr>
        <w:tabs>
          <w:tab w:val="left" w:pos="1980"/>
          <w:tab w:val="left" w:pos="2520"/>
        </w:tabs>
        <w:snapToGrid w:val="0"/>
        <w:spacing w:line="360" w:lineRule="auto"/>
        <w:ind w:left="1440" w:firstLine="5"/>
        <w:rPr>
          <w:rFonts w:hint="eastAsia" w:ascii="宋体" w:hAnsi="宋体"/>
          <w:sz w:val="24"/>
        </w:rPr>
      </w:pPr>
      <w:r>
        <w:rPr>
          <w:rFonts w:ascii="宋体" w:hAnsi="宋体"/>
          <w:sz w:val="24"/>
        </w:rPr>
        <w:t>资格审查</w:t>
      </w:r>
    </w:p>
    <w:p>
      <w:pPr>
        <w:numPr>
          <w:ilvl w:val="0"/>
          <w:numId w:val="12"/>
        </w:numPr>
        <w:tabs>
          <w:tab w:val="left" w:pos="1980"/>
          <w:tab w:val="left" w:pos="2520"/>
        </w:tabs>
        <w:snapToGrid w:val="0"/>
        <w:spacing w:line="360" w:lineRule="auto"/>
        <w:ind w:left="1440" w:firstLine="5"/>
        <w:rPr>
          <w:rFonts w:hint="eastAsia" w:ascii="宋体" w:hAnsi="宋体"/>
          <w:sz w:val="24"/>
        </w:rPr>
      </w:pPr>
      <w:r>
        <w:rPr>
          <w:rFonts w:ascii="宋体" w:hAnsi="宋体"/>
          <w:sz w:val="24"/>
        </w:rPr>
        <w:t>评标程序、评标方法和评标标准</w:t>
      </w:r>
    </w:p>
    <w:p>
      <w:pPr>
        <w:numPr>
          <w:ilvl w:val="0"/>
          <w:numId w:val="12"/>
        </w:numPr>
        <w:tabs>
          <w:tab w:val="left" w:pos="1980"/>
          <w:tab w:val="left" w:pos="2520"/>
        </w:tabs>
        <w:snapToGrid w:val="0"/>
        <w:spacing w:line="360" w:lineRule="auto"/>
        <w:ind w:left="1440" w:firstLine="5"/>
        <w:rPr>
          <w:rFonts w:hint="eastAsia" w:ascii="宋体" w:hAnsi="宋体"/>
          <w:sz w:val="24"/>
        </w:rPr>
      </w:pPr>
      <w:r>
        <w:rPr>
          <w:rFonts w:ascii="宋体" w:hAnsi="宋体"/>
          <w:sz w:val="24"/>
        </w:rPr>
        <w:t>采购需求</w:t>
      </w:r>
    </w:p>
    <w:p>
      <w:pPr>
        <w:numPr>
          <w:ilvl w:val="0"/>
          <w:numId w:val="12"/>
        </w:numPr>
        <w:tabs>
          <w:tab w:val="left" w:pos="1980"/>
          <w:tab w:val="left" w:pos="2520"/>
        </w:tabs>
        <w:snapToGrid w:val="0"/>
        <w:spacing w:line="360" w:lineRule="auto"/>
        <w:ind w:left="1440" w:firstLine="5"/>
        <w:rPr>
          <w:rFonts w:hint="eastAsia" w:ascii="宋体" w:hAnsi="宋体"/>
          <w:sz w:val="24"/>
        </w:rPr>
      </w:pPr>
      <w:r>
        <w:rPr>
          <w:rFonts w:ascii="宋体" w:hAnsi="宋体"/>
          <w:sz w:val="24"/>
        </w:rPr>
        <w:t>拟签订的合同文本</w:t>
      </w:r>
    </w:p>
    <w:p>
      <w:pPr>
        <w:numPr>
          <w:ilvl w:val="0"/>
          <w:numId w:val="12"/>
        </w:numPr>
        <w:tabs>
          <w:tab w:val="left" w:pos="1980"/>
          <w:tab w:val="left" w:pos="2520"/>
        </w:tabs>
        <w:snapToGrid w:val="0"/>
        <w:spacing w:line="360" w:lineRule="auto"/>
        <w:ind w:left="1440" w:firstLine="5"/>
        <w:rPr>
          <w:rFonts w:hint="eastAsia" w:ascii="宋体" w:hAnsi="宋体"/>
          <w:sz w:val="24"/>
        </w:rPr>
      </w:pPr>
      <w:r>
        <w:rPr>
          <w:rFonts w:ascii="宋体" w:hAnsi="宋体"/>
          <w:sz w:val="24"/>
        </w:rPr>
        <w:t>投标文件格式</w:t>
      </w:r>
    </w:p>
    <w:p>
      <w:pPr>
        <w:numPr>
          <w:ilvl w:val="1"/>
          <w:numId w:val="9"/>
        </w:numPr>
        <w:tabs>
          <w:tab w:val="left" w:pos="1080"/>
          <w:tab w:val="left" w:pos="2014"/>
        </w:tabs>
        <w:snapToGrid w:val="0"/>
        <w:spacing w:line="360" w:lineRule="auto"/>
        <w:ind w:left="1080" w:hanging="720"/>
        <w:rPr>
          <w:rFonts w:hint="eastAsia" w:ascii="宋体" w:hAnsi="宋体"/>
          <w:sz w:val="24"/>
        </w:rPr>
      </w:pPr>
      <w:r>
        <w:rPr>
          <w:rFonts w:ascii="宋体" w:hAnsi="宋体"/>
          <w:sz w:val="24"/>
        </w:rPr>
        <w:t>投标人应认真阅读招标文件的全部内容。投标人应按照招标文件要求提交投标文件并保证所提供的全部资料的真实性，并对招标文件做出实质性响应，否则</w:t>
      </w:r>
      <w:r>
        <w:rPr>
          <w:rFonts w:ascii="宋体" w:hAnsi="宋体"/>
          <w:b/>
          <w:sz w:val="24"/>
        </w:rPr>
        <w:t>投标无效</w:t>
      </w:r>
      <w:r>
        <w:rPr>
          <w:rFonts w:ascii="宋体" w:hAnsi="宋体"/>
          <w:sz w:val="24"/>
        </w:rPr>
        <w:t>。</w:t>
      </w:r>
    </w:p>
    <w:p>
      <w:pPr>
        <w:numPr>
          <w:ilvl w:val="0"/>
          <w:numId w:val="9"/>
        </w:numPr>
        <w:tabs>
          <w:tab w:val="left" w:pos="1080"/>
          <w:tab w:val="left" w:pos="2014"/>
        </w:tabs>
        <w:snapToGrid w:val="0"/>
        <w:spacing w:line="360" w:lineRule="auto"/>
        <w:ind w:left="357" w:hanging="357"/>
        <w:outlineLvl w:val="1"/>
        <w:rPr>
          <w:rFonts w:hint="eastAsia" w:ascii="宋体" w:hAnsi="宋体"/>
          <w:sz w:val="24"/>
        </w:rPr>
      </w:pPr>
      <w:r>
        <w:rPr>
          <w:rFonts w:ascii="宋体" w:hAnsi="宋体"/>
          <w:sz w:val="24"/>
        </w:rPr>
        <w:t>对招标文件的澄清或修改</w:t>
      </w:r>
    </w:p>
    <w:p>
      <w:pPr>
        <w:numPr>
          <w:ilvl w:val="1"/>
          <w:numId w:val="9"/>
        </w:numPr>
        <w:tabs>
          <w:tab w:val="left" w:pos="1080"/>
          <w:tab w:val="left" w:pos="1561"/>
          <w:tab w:val="left" w:pos="2014"/>
        </w:tabs>
        <w:snapToGrid w:val="0"/>
        <w:spacing w:line="360" w:lineRule="auto"/>
        <w:ind w:left="1080" w:hanging="720"/>
        <w:rPr>
          <w:rFonts w:hint="eastAsia" w:ascii="宋体" w:hAnsi="宋体"/>
          <w:sz w:val="24"/>
        </w:rPr>
      </w:pPr>
      <w:r>
        <w:rPr>
          <w:rFonts w:ascii="宋体" w:hAnsi="宋体"/>
          <w:sz w:val="24"/>
        </w:rPr>
        <w:t>采购人或采购代理机构对已发出的招标文件进行必要澄清或者修改的，将在原公告发布媒体上发布更正公告，并以书面形式通知所有获取招标文件的潜在投标人。</w:t>
      </w:r>
    </w:p>
    <w:p>
      <w:pPr>
        <w:numPr>
          <w:ilvl w:val="1"/>
          <w:numId w:val="9"/>
        </w:numPr>
        <w:tabs>
          <w:tab w:val="left" w:pos="1080"/>
          <w:tab w:val="left" w:pos="1561"/>
          <w:tab w:val="left" w:pos="2014"/>
        </w:tabs>
        <w:snapToGrid w:val="0"/>
        <w:spacing w:line="360" w:lineRule="auto"/>
        <w:ind w:left="1080" w:hanging="720"/>
        <w:rPr>
          <w:rFonts w:hint="eastAsia" w:ascii="宋体" w:hAnsi="宋体"/>
          <w:sz w:val="24"/>
        </w:rPr>
      </w:pPr>
      <w:r>
        <w:rPr>
          <w:rFonts w:ascii="宋体" w:hAnsi="宋体"/>
          <w:sz w:val="24"/>
        </w:rPr>
        <w:t>上述书面通知，按照获取招标文件的潜在投标人提供的联系方式发出，因提供的信息有误导致通知延迟或无法通知的，采购人或采购代理机构不承担责任。</w:t>
      </w:r>
    </w:p>
    <w:p>
      <w:pPr>
        <w:numPr>
          <w:ilvl w:val="1"/>
          <w:numId w:val="9"/>
        </w:numPr>
        <w:tabs>
          <w:tab w:val="left" w:pos="1080"/>
          <w:tab w:val="left" w:pos="1561"/>
          <w:tab w:val="left" w:pos="2014"/>
        </w:tabs>
        <w:snapToGrid w:val="0"/>
        <w:spacing w:line="360" w:lineRule="auto"/>
        <w:ind w:left="1080" w:hanging="720"/>
        <w:rPr>
          <w:rFonts w:hint="eastAsia" w:ascii="宋体" w:hAnsi="宋体"/>
          <w:sz w:val="24"/>
        </w:rPr>
      </w:pPr>
      <w:r>
        <w:rPr>
          <w:rFonts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rFonts w:hint="eastAsia" w:ascii="宋体" w:hAnsi="宋体"/>
          <w:sz w:val="28"/>
        </w:rPr>
      </w:pPr>
      <w:bookmarkStart w:id="200" w:name="_Toc516367020"/>
      <w:bookmarkStart w:id="201" w:name="_Toc195842891"/>
      <w:bookmarkStart w:id="202" w:name="_Toc151193840"/>
      <w:bookmarkStart w:id="203" w:name="_Toc151193768"/>
      <w:bookmarkStart w:id="204" w:name="_Toc264969216"/>
      <w:bookmarkStart w:id="205" w:name="_Toc142311028"/>
      <w:bookmarkStart w:id="206" w:name="_Toc151190153"/>
      <w:bookmarkStart w:id="207" w:name="_Toc150509277"/>
      <w:bookmarkStart w:id="208" w:name="_Toc520356150"/>
      <w:bookmarkStart w:id="209" w:name="_Toc150774731"/>
      <w:bookmarkStart w:id="210" w:name="_Toc265228364"/>
      <w:bookmarkStart w:id="211" w:name="_Toc151193914"/>
      <w:bookmarkStart w:id="212" w:name="_Toc150774626"/>
      <w:bookmarkStart w:id="213" w:name="_Toc305158868"/>
      <w:bookmarkStart w:id="214" w:name="_Toc305158794"/>
      <w:bookmarkStart w:id="215" w:name="_Toc151193624"/>
      <w:bookmarkStart w:id="216" w:name="_Toc151193696"/>
      <w:bookmarkStart w:id="217" w:name="_Toc226965799"/>
      <w:bookmarkStart w:id="218" w:name="_Toc127151526"/>
      <w:bookmarkStart w:id="219" w:name="_Toc150480764"/>
      <w:bookmarkStart w:id="220" w:name="_Toc226965716"/>
      <w:bookmarkStart w:id="221" w:name="_Toc226337222"/>
      <w:bookmarkStart w:id="222" w:name="_Toc226309770"/>
    </w:p>
    <w:p>
      <w:pPr>
        <w:pStyle w:val="4"/>
        <w:spacing w:before="0" w:line="360" w:lineRule="auto"/>
        <w:rPr>
          <w:rFonts w:hint="eastAsia" w:ascii="宋体" w:hAnsi="宋体" w:eastAsia="宋体"/>
          <w:sz w:val="28"/>
        </w:rPr>
      </w:pPr>
      <w:r>
        <w:rPr>
          <w:rFonts w:ascii="宋体" w:hAnsi="宋体" w:eastAsia="宋体"/>
          <w:sz w:val="28"/>
        </w:rPr>
        <w:t>三   投标文件</w:t>
      </w:r>
      <w:bookmarkEnd w:id="200"/>
      <w:r>
        <w:rPr>
          <w:rFonts w:ascii="宋体" w:hAnsi="宋体" w:eastAsia="宋体"/>
          <w:sz w:val="28"/>
        </w:rPr>
        <w:t>的编制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numPr>
          <w:ilvl w:val="0"/>
          <w:numId w:val="9"/>
        </w:numPr>
        <w:tabs>
          <w:tab w:val="left" w:pos="360"/>
        </w:tabs>
        <w:snapToGrid w:val="0"/>
        <w:spacing w:line="360" w:lineRule="auto"/>
        <w:ind w:left="357" w:hanging="357"/>
        <w:outlineLvl w:val="1"/>
        <w:rPr>
          <w:rFonts w:hint="eastAsia" w:ascii="宋体" w:hAnsi="宋体"/>
          <w:sz w:val="24"/>
        </w:rPr>
      </w:pPr>
      <w:bookmarkStart w:id="223" w:name="_Toc264969217"/>
      <w:bookmarkStart w:id="224" w:name="_Toc164608641"/>
      <w:bookmarkStart w:id="225" w:name="_Toc127161441"/>
      <w:bookmarkStart w:id="226" w:name="_Toc150774627"/>
      <w:bookmarkStart w:id="227" w:name="_Toc305158869"/>
      <w:bookmarkStart w:id="228" w:name="_Toc151193769"/>
      <w:bookmarkStart w:id="229" w:name="_Toc151193841"/>
      <w:bookmarkStart w:id="230" w:name="_Toc127151728"/>
      <w:bookmarkStart w:id="231" w:name="_Toc151193697"/>
      <w:bookmarkStart w:id="232" w:name="_Toc151193625"/>
      <w:bookmarkStart w:id="233" w:name="_Toc150774732"/>
      <w:bookmarkStart w:id="234" w:name="_Toc226337223"/>
      <w:bookmarkStart w:id="235" w:name="_Toc164229222"/>
      <w:bookmarkStart w:id="236" w:name="_Toc151190154"/>
      <w:bookmarkStart w:id="237" w:name="_Toc226309771"/>
      <w:bookmarkStart w:id="238" w:name="_Toc164229368"/>
      <w:bookmarkStart w:id="239" w:name="_Toc226965717"/>
      <w:bookmarkStart w:id="240" w:name="_Toc127151527"/>
      <w:bookmarkStart w:id="241" w:name="_Toc164351621"/>
      <w:bookmarkStart w:id="242" w:name="_Toc265228365"/>
      <w:bookmarkStart w:id="243" w:name="_Toc150509278"/>
      <w:bookmarkStart w:id="244" w:name="_Toc226965800"/>
      <w:bookmarkStart w:id="245" w:name="_Toc520356151"/>
      <w:bookmarkStart w:id="246" w:name="_Toc164608796"/>
      <w:bookmarkStart w:id="247" w:name="_Toc142311029"/>
      <w:bookmarkStart w:id="248" w:name="_Toc151193915"/>
      <w:bookmarkStart w:id="249" w:name="_Toc150480765"/>
      <w:bookmarkStart w:id="250" w:name="_Toc305158795"/>
      <w:bookmarkStart w:id="251" w:name="_Toc149720820"/>
      <w:bookmarkStart w:id="252" w:name="_Toc516367021"/>
      <w:bookmarkStart w:id="253" w:name="_Toc195842892"/>
      <w:r>
        <w:rPr>
          <w:rFonts w:ascii="宋体" w:hAnsi="宋体"/>
          <w:sz w:val="24"/>
        </w:rPr>
        <w:t>投标范围、投标文件中计量单位的使用</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Fonts w:ascii="宋体" w:hAnsi="宋体"/>
          <w:sz w:val="24"/>
        </w:rPr>
        <w:t>及投标语言</w:t>
      </w:r>
    </w:p>
    <w:p>
      <w:pPr>
        <w:numPr>
          <w:ilvl w:val="1"/>
          <w:numId w:val="9"/>
        </w:numPr>
        <w:tabs>
          <w:tab w:val="left" w:pos="1080"/>
          <w:tab w:val="left" w:pos="2014"/>
        </w:tabs>
        <w:snapToGrid w:val="0"/>
        <w:spacing w:line="360" w:lineRule="auto"/>
        <w:ind w:left="1080" w:hanging="720"/>
        <w:rPr>
          <w:rFonts w:hint="eastAsia" w:ascii="宋体" w:hAnsi="宋体"/>
          <w:sz w:val="24"/>
        </w:rPr>
      </w:pPr>
      <w:r>
        <w:rPr>
          <w:rFonts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宋体" w:hAnsi="宋体"/>
          <w:b/>
          <w:sz w:val="24"/>
        </w:rPr>
        <w:t>无效投标</w:t>
      </w:r>
      <w:r>
        <w:rPr>
          <w:rFonts w:ascii="宋体" w:hAnsi="宋体"/>
          <w:sz w:val="24"/>
        </w:rPr>
        <w:t>。</w:t>
      </w:r>
    </w:p>
    <w:p>
      <w:pPr>
        <w:numPr>
          <w:ilvl w:val="1"/>
          <w:numId w:val="9"/>
        </w:numPr>
        <w:tabs>
          <w:tab w:val="left" w:pos="1080"/>
          <w:tab w:val="left" w:pos="2014"/>
        </w:tabs>
        <w:snapToGrid w:val="0"/>
        <w:spacing w:line="360" w:lineRule="auto"/>
        <w:ind w:left="1080" w:hanging="720"/>
        <w:rPr>
          <w:rFonts w:hint="eastAsia" w:ascii="宋体" w:hAnsi="宋体"/>
          <w:sz w:val="24"/>
        </w:rPr>
      </w:pPr>
      <w:r>
        <w:rPr>
          <w:rFonts w:ascii="宋体" w:hAnsi="宋体"/>
          <w:sz w:val="24"/>
        </w:rPr>
        <w:t>除招标文件有特殊要求外，本项目投标所使用的计量单位，应采用中华人民共和国法定计量单位。</w:t>
      </w:r>
    </w:p>
    <w:p>
      <w:pPr>
        <w:numPr>
          <w:ilvl w:val="1"/>
          <w:numId w:val="9"/>
        </w:numPr>
        <w:tabs>
          <w:tab w:val="left" w:pos="1080"/>
          <w:tab w:val="left" w:pos="2014"/>
        </w:tabs>
        <w:snapToGrid w:val="0"/>
        <w:spacing w:line="360" w:lineRule="auto"/>
        <w:ind w:left="1080" w:hanging="720"/>
        <w:rPr>
          <w:rFonts w:hint="eastAsia" w:ascii="宋体" w:hAnsi="宋体"/>
          <w:sz w:val="24"/>
        </w:rPr>
      </w:pPr>
      <w:r>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9"/>
        </w:numPr>
        <w:tabs>
          <w:tab w:val="left" w:pos="360"/>
        </w:tabs>
        <w:snapToGrid w:val="0"/>
        <w:spacing w:line="360" w:lineRule="auto"/>
        <w:ind w:left="357" w:hanging="357"/>
        <w:outlineLvl w:val="1"/>
        <w:rPr>
          <w:rFonts w:hint="eastAsia" w:ascii="宋体" w:hAnsi="宋体"/>
          <w:sz w:val="24"/>
        </w:rPr>
      </w:pPr>
      <w:bookmarkStart w:id="254" w:name="_Toc516367022"/>
      <w:bookmarkStart w:id="255" w:name="_Ref467306195"/>
      <w:bookmarkStart w:id="256" w:name="_Ref467306676"/>
      <w:bookmarkStart w:id="257" w:name="_Toc150774733"/>
      <w:bookmarkStart w:id="258" w:name="_Toc127161442"/>
      <w:bookmarkStart w:id="259" w:name="_Toc151193770"/>
      <w:bookmarkStart w:id="260" w:name="_Toc150774628"/>
      <w:bookmarkStart w:id="261" w:name="_Toc142311030"/>
      <w:bookmarkStart w:id="262" w:name="_Toc164229223"/>
      <w:bookmarkStart w:id="263" w:name="_Toc164229369"/>
      <w:bookmarkStart w:id="264" w:name="_Toc305158870"/>
      <w:bookmarkStart w:id="265" w:name="_Toc520356152"/>
      <w:bookmarkStart w:id="266" w:name="_Toc151190155"/>
      <w:bookmarkStart w:id="267" w:name="_Toc150480766"/>
      <w:bookmarkStart w:id="268" w:name="_Toc264969218"/>
      <w:bookmarkStart w:id="269" w:name="_Toc149720821"/>
      <w:bookmarkStart w:id="270" w:name="_Toc150509279"/>
      <w:bookmarkStart w:id="271" w:name="_Toc164608642"/>
      <w:bookmarkStart w:id="272" w:name="_Toc305158796"/>
      <w:bookmarkStart w:id="273" w:name="_Toc151193698"/>
      <w:bookmarkStart w:id="274" w:name="_Toc195842893"/>
      <w:bookmarkStart w:id="275" w:name="_Toc151193626"/>
      <w:bookmarkStart w:id="276" w:name="_Toc151193842"/>
      <w:bookmarkStart w:id="277" w:name="_Toc127151528"/>
      <w:bookmarkStart w:id="278" w:name="_Toc265228366"/>
      <w:bookmarkStart w:id="279" w:name="_Toc226337224"/>
      <w:bookmarkStart w:id="280" w:name="_Toc151193916"/>
      <w:bookmarkStart w:id="281" w:name="_Toc164351622"/>
      <w:bookmarkStart w:id="282" w:name="_Toc164608797"/>
      <w:bookmarkStart w:id="283" w:name="_Toc226309772"/>
      <w:bookmarkStart w:id="284" w:name="_Toc226965718"/>
      <w:bookmarkStart w:id="285" w:name="_Toc226965801"/>
      <w:bookmarkStart w:id="286" w:name="_Toc127151729"/>
      <w:r>
        <w:rPr>
          <w:rFonts w:ascii="宋体" w:hAnsi="宋体"/>
          <w:sz w:val="24"/>
        </w:rPr>
        <w:t>投标文件</w:t>
      </w:r>
      <w:bookmarkEnd w:id="254"/>
      <w:bookmarkEnd w:id="255"/>
      <w:bookmarkEnd w:id="256"/>
      <w:r>
        <w:rPr>
          <w:rFonts w:ascii="宋体" w:hAnsi="宋体"/>
          <w:sz w:val="24"/>
        </w:rPr>
        <w:t>构成</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pPr>
        <w:numPr>
          <w:ilvl w:val="1"/>
          <w:numId w:val="9"/>
        </w:numPr>
        <w:tabs>
          <w:tab w:val="left" w:pos="1080"/>
          <w:tab w:val="left" w:pos="2014"/>
        </w:tabs>
        <w:snapToGrid w:val="0"/>
        <w:spacing w:line="360" w:lineRule="auto"/>
        <w:ind w:left="1077" w:hanging="720"/>
        <w:rPr>
          <w:rFonts w:hint="eastAsia" w:ascii="宋体" w:hAnsi="宋体"/>
          <w:sz w:val="24"/>
        </w:rPr>
      </w:pPr>
      <w:bookmarkStart w:id="287" w:name="_Ref467052588"/>
      <w:r>
        <w:rPr>
          <w:rFonts w:ascii="宋体" w:hAnsi="宋体"/>
          <w:sz w:val="24"/>
        </w:rPr>
        <w:t>投标人应当按照招标文件的要求编制投标文件。投标文件应由《资格证明文件》、《商务技术文件》两部分构成。投标文件的部分格式要求，见第七章《投标文件格式》。</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kern w:val="0"/>
          <w:sz w:val="24"/>
        </w:rPr>
        <w:t>对于招标文件中标记了“实质性格式”文件的，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kern w:val="0"/>
          <w:sz w:val="24"/>
        </w:rPr>
        <w:t>否则</w:t>
      </w:r>
      <w:r>
        <w:rPr>
          <w:rFonts w:ascii="宋体" w:hAnsi="宋体"/>
          <w:b/>
          <w:kern w:val="0"/>
          <w:sz w:val="24"/>
        </w:rPr>
        <w:t>投标无效</w:t>
      </w:r>
      <w:r>
        <w:rPr>
          <w:rFonts w:ascii="宋体" w:hAnsi="宋体"/>
          <w:kern w:val="0"/>
          <w:sz w:val="24"/>
        </w:rPr>
        <w:t>。未标记“实质性格式”的文件和招标文件未提供格式的内容，可由投标人自行编写。</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第四章《评标程序、评标方法和评标标准》中涉及的证明文件。</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投标人认为应附的其他材料。</w:t>
      </w:r>
      <w:bookmarkEnd w:id="287"/>
    </w:p>
    <w:p>
      <w:pPr>
        <w:numPr>
          <w:ilvl w:val="0"/>
          <w:numId w:val="9"/>
        </w:numPr>
        <w:tabs>
          <w:tab w:val="left" w:pos="360"/>
        </w:tabs>
        <w:snapToGrid w:val="0"/>
        <w:spacing w:line="360" w:lineRule="auto"/>
        <w:ind w:left="357" w:hanging="357"/>
        <w:outlineLvl w:val="1"/>
        <w:rPr>
          <w:rFonts w:hint="eastAsia" w:ascii="宋体" w:hAnsi="宋体"/>
          <w:sz w:val="24"/>
        </w:rPr>
      </w:pPr>
      <w:bookmarkStart w:id="288" w:name="_Toc195842895"/>
      <w:bookmarkStart w:id="289" w:name="_Toc150509281"/>
      <w:bookmarkStart w:id="290" w:name="_Toc127161444"/>
      <w:bookmarkStart w:id="291" w:name="_Toc164351624"/>
      <w:bookmarkStart w:id="292" w:name="_Toc150774735"/>
      <w:bookmarkStart w:id="293" w:name="_Toc150480768"/>
      <w:bookmarkStart w:id="294" w:name="_Toc151193918"/>
      <w:bookmarkStart w:id="295" w:name="_Toc127151731"/>
      <w:bookmarkStart w:id="296" w:name="_Toc164608644"/>
      <w:bookmarkStart w:id="297" w:name="_Toc151193628"/>
      <w:bookmarkStart w:id="298" w:name="_Toc151193844"/>
      <w:bookmarkStart w:id="299" w:name="_Toc151193772"/>
      <w:bookmarkStart w:id="300" w:name="_Toc151193700"/>
      <w:bookmarkStart w:id="301" w:name="_Toc150774630"/>
      <w:bookmarkStart w:id="302" w:name="_Toc127151530"/>
      <w:bookmarkStart w:id="303" w:name="_Toc164229225"/>
      <w:bookmarkStart w:id="304" w:name="_Toc164229371"/>
      <w:bookmarkStart w:id="305" w:name="_Toc149720823"/>
      <w:bookmarkStart w:id="306" w:name="_Toc164608799"/>
      <w:bookmarkStart w:id="307" w:name="_Toc151190157"/>
      <w:bookmarkStart w:id="308" w:name="_Toc520356155"/>
      <w:bookmarkStart w:id="309" w:name="_Toc142311032"/>
      <w:r>
        <w:rPr>
          <w:rFonts w:ascii="宋体" w:hAnsi="宋体"/>
          <w:sz w:val="24"/>
        </w:rPr>
        <w:t>投标报价</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所有投标均以人民币报价。</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投标人的报价应包括为完成本项目所发生的一切费用和税费，采购人将不再支付报价以外的任何费用。</w:t>
      </w:r>
      <w:r>
        <w:rPr>
          <w:rFonts w:hint="eastAsia" w:ascii="宋体" w:hAnsi="宋体"/>
          <w:sz w:val="24"/>
        </w:rPr>
        <w:t>投标人的报价应包括但不限于下列内容，《投标人须知资料表》中有特殊规定的，从其规定。</w:t>
      </w:r>
    </w:p>
    <w:p>
      <w:pPr>
        <w:numPr>
          <w:ilvl w:val="2"/>
          <w:numId w:val="9"/>
        </w:numPr>
        <w:snapToGrid w:val="0"/>
        <w:spacing w:line="360" w:lineRule="auto"/>
        <w:rPr>
          <w:rFonts w:hint="eastAsia" w:ascii="宋体" w:hAnsi="宋体"/>
          <w:sz w:val="24"/>
        </w:rPr>
      </w:pPr>
      <w:r>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numPr>
          <w:ilvl w:val="2"/>
          <w:numId w:val="9"/>
        </w:numPr>
        <w:snapToGrid w:val="0"/>
        <w:spacing w:line="360" w:lineRule="auto"/>
        <w:rPr>
          <w:rFonts w:hint="eastAsia" w:ascii="宋体" w:hAnsi="宋体"/>
          <w:sz w:val="24"/>
        </w:rPr>
      </w:pPr>
      <w:r>
        <w:rPr>
          <w:rFonts w:ascii="宋体" w:hAnsi="宋体"/>
          <w:sz w:val="24"/>
        </w:rPr>
        <w:t xml:space="preserve">按照招标文件要求完成本项目的全部相关服务费用。 </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采购人不得向供应商索要或者接受其给予的赠品、回扣或者与采购无关的其他商品、服务。</w:t>
      </w:r>
    </w:p>
    <w:p>
      <w:pPr>
        <w:numPr>
          <w:ilvl w:val="1"/>
          <w:numId w:val="9"/>
        </w:numPr>
        <w:tabs>
          <w:tab w:val="left" w:pos="1080"/>
          <w:tab w:val="left" w:pos="2014"/>
        </w:tabs>
        <w:snapToGrid w:val="0"/>
        <w:spacing w:line="360" w:lineRule="auto"/>
        <w:ind w:left="1080" w:hanging="720"/>
        <w:rPr>
          <w:rFonts w:hint="eastAsia" w:ascii="宋体" w:hAnsi="宋体"/>
          <w:sz w:val="24"/>
        </w:rPr>
      </w:pPr>
      <w:r>
        <w:rPr>
          <w:rFonts w:ascii="宋体" w:hAnsi="宋体"/>
          <w:sz w:val="24"/>
        </w:rPr>
        <w:t>投标人不能提供任何有选择性或可调整的报价，否则其</w:t>
      </w:r>
      <w:r>
        <w:rPr>
          <w:rFonts w:ascii="宋体" w:hAnsi="宋体"/>
          <w:b/>
          <w:sz w:val="24"/>
        </w:rPr>
        <w:t>投标无效</w:t>
      </w:r>
      <w:r>
        <w:rPr>
          <w:rFonts w:ascii="宋体" w:hAnsi="宋体"/>
          <w:sz w:val="24"/>
        </w:rPr>
        <w:t>。</w:t>
      </w:r>
    </w:p>
    <w:p>
      <w:pPr>
        <w:numPr>
          <w:ilvl w:val="0"/>
          <w:numId w:val="9"/>
        </w:numPr>
        <w:tabs>
          <w:tab w:val="left" w:pos="360"/>
        </w:tabs>
        <w:snapToGrid w:val="0"/>
        <w:spacing w:line="360" w:lineRule="auto"/>
        <w:ind w:left="357" w:hanging="357"/>
        <w:outlineLvl w:val="1"/>
        <w:rPr>
          <w:rFonts w:hint="eastAsia" w:ascii="宋体" w:hAnsi="宋体"/>
          <w:sz w:val="24"/>
        </w:rPr>
      </w:pPr>
      <w:bookmarkStart w:id="310" w:name="_Toc226965721"/>
      <w:bookmarkStart w:id="311" w:name="_Toc226965804"/>
      <w:bookmarkStart w:id="312" w:name="_Toc151193773"/>
      <w:bookmarkStart w:id="313" w:name="_Toc149720824"/>
      <w:bookmarkStart w:id="314" w:name="_Toc127151732"/>
      <w:bookmarkStart w:id="315" w:name="_Toc265228369"/>
      <w:bookmarkStart w:id="316" w:name="_Toc150774631"/>
      <w:bookmarkStart w:id="317" w:name="_Toc151190158"/>
      <w:bookmarkStart w:id="318" w:name="_Toc264969221"/>
      <w:bookmarkStart w:id="319" w:name="_Toc305158799"/>
      <w:bookmarkStart w:id="320" w:name="_Toc164608800"/>
      <w:bookmarkStart w:id="321" w:name="_Toc305158873"/>
      <w:bookmarkStart w:id="322" w:name="_Toc151193701"/>
      <w:bookmarkStart w:id="323" w:name="_Toc164229226"/>
      <w:bookmarkStart w:id="324" w:name="_Toc164229372"/>
      <w:bookmarkStart w:id="325" w:name="_Toc164608645"/>
      <w:bookmarkStart w:id="326" w:name="_Toc151193629"/>
      <w:bookmarkStart w:id="327" w:name="_Toc127161445"/>
      <w:bookmarkStart w:id="328" w:name="_Toc151193919"/>
      <w:bookmarkStart w:id="329" w:name="_Toc150480769"/>
      <w:bookmarkStart w:id="330" w:name="_Toc226337227"/>
      <w:bookmarkStart w:id="331" w:name="_Toc150774736"/>
      <w:bookmarkStart w:id="332" w:name="_Toc151193845"/>
      <w:bookmarkStart w:id="333" w:name="_Toc127151531"/>
      <w:bookmarkStart w:id="334" w:name="_Toc195842896"/>
      <w:bookmarkStart w:id="335" w:name="_Ref467306513"/>
      <w:bookmarkStart w:id="336" w:name="_Toc150509282"/>
      <w:bookmarkStart w:id="337" w:name="_Toc164351625"/>
      <w:bookmarkStart w:id="338" w:name="_Toc142311033"/>
      <w:bookmarkStart w:id="339" w:name="_Toc226309775"/>
      <w:bookmarkStart w:id="340" w:name="_Toc520356156"/>
      <w:r>
        <w:rPr>
          <w:rFonts w:ascii="宋体" w:hAnsi="宋体"/>
          <w:sz w:val="24"/>
        </w:rPr>
        <w:t>投标保证金</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pPr>
        <w:numPr>
          <w:ilvl w:val="1"/>
          <w:numId w:val="9"/>
        </w:numPr>
        <w:tabs>
          <w:tab w:val="left" w:pos="1080"/>
          <w:tab w:val="left" w:pos="2014"/>
        </w:tabs>
        <w:snapToGrid w:val="0"/>
        <w:spacing w:line="360" w:lineRule="auto"/>
        <w:ind w:left="1077" w:hanging="720"/>
        <w:rPr>
          <w:rFonts w:hint="eastAsia" w:ascii="宋体" w:hAnsi="宋体"/>
          <w:sz w:val="24"/>
        </w:rPr>
      </w:pPr>
      <w:bookmarkStart w:id="341" w:name="_Ref467306302"/>
      <w:r>
        <w:rPr>
          <w:rFonts w:ascii="宋体" w:hAnsi="宋体"/>
          <w:sz w:val="24"/>
        </w:rPr>
        <w:t>投标人应按《投标人须知资料表》中规定的金额及要求交纳投标保证金</w:t>
      </w:r>
      <w:bookmarkEnd w:id="341"/>
      <w:r>
        <w:rPr>
          <w:rFonts w:ascii="宋体" w:hAnsi="宋体"/>
          <w:sz w:val="24"/>
        </w:rPr>
        <w:t>。</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交纳投标保证金可采用的形式：政府采购法律法规接受的支票、汇票、本票、网上银行支付或者金融机构、担保机构出具的保函等非现金形式。</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投标保证金到账（保函提交）截止时间同投标截止时间。以支票、汇票、本票、网上银行支付等形式提交投标保证金的，应在投标截止时间前</w:t>
      </w:r>
      <w:r>
        <w:rPr>
          <w:rFonts w:hint="eastAsia" w:ascii="宋体" w:hAnsi="宋体"/>
          <w:sz w:val="24"/>
        </w:rPr>
        <w:t>到账</w:t>
      </w:r>
      <w:r>
        <w:rPr>
          <w:rFonts w:ascii="宋体" w:hAnsi="宋体"/>
          <w:sz w:val="24"/>
        </w:rPr>
        <w:t>；</w:t>
      </w:r>
      <w:r>
        <w:rPr>
          <w:rFonts w:hint="eastAsia" w:ascii="宋体" w:hAnsi="宋体"/>
          <w:sz w:val="24"/>
        </w:rPr>
        <w:t>以</w:t>
      </w:r>
      <w:r>
        <w:rPr>
          <w:rFonts w:ascii="宋体" w:hAnsi="宋体"/>
          <w:sz w:val="24"/>
        </w:rPr>
        <w:t>金融机构、担保机构出具的保函等形式提交投标保证金的，应在投标截止时间前将原件提交至</w:t>
      </w:r>
      <w:r>
        <w:rPr>
          <w:rFonts w:hint="eastAsia" w:ascii="宋体" w:hAnsi="宋体"/>
          <w:sz w:val="24"/>
        </w:rPr>
        <w:t>采购代理机构。由于到账时间晚于投标截止时间的，或者票据错误、印鉴不清等原因导致不能到账的，其</w:t>
      </w:r>
      <w:r>
        <w:rPr>
          <w:rFonts w:hint="eastAsia" w:ascii="宋体" w:hAnsi="宋体"/>
          <w:b/>
          <w:sz w:val="24"/>
        </w:rPr>
        <w:t>投标无效</w:t>
      </w:r>
      <w:r>
        <w:rPr>
          <w:rFonts w:hint="eastAsia" w:ascii="宋体" w:hAnsi="宋体"/>
          <w:sz w:val="24"/>
        </w:rPr>
        <w:t>。</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投标保证金（保函）有效期同投标有效期。</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联合体投标的，可以由联合体中的一方或者共同提交投标保证金，以一方名义提交投标保证金的，对联合体各方均具有约束力。</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采购人、采购代理机构将及时退还投标人的投标保证金，采用银行保函、担保机构担保函等形式递交的</w:t>
      </w:r>
      <w:r>
        <w:rPr>
          <w:rFonts w:hint="eastAsia" w:ascii="宋体" w:hAnsi="宋体"/>
          <w:sz w:val="24"/>
        </w:rPr>
        <w:t>投标</w:t>
      </w:r>
      <w:r>
        <w:rPr>
          <w:rFonts w:ascii="宋体" w:hAnsi="宋体"/>
          <w:sz w:val="24"/>
        </w:rPr>
        <w:t>保证金，经供应商同意后采购人、采购代理机构可以不再退还，但因投标人自身原因导致无法及时退还的除外：</w:t>
      </w:r>
    </w:p>
    <w:p>
      <w:pPr>
        <w:numPr>
          <w:ilvl w:val="2"/>
          <w:numId w:val="9"/>
        </w:numPr>
        <w:snapToGrid w:val="0"/>
        <w:spacing w:line="360" w:lineRule="auto"/>
        <w:rPr>
          <w:rFonts w:hint="eastAsia" w:ascii="宋体" w:hAnsi="宋体"/>
          <w:sz w:val="24"/>
        </w:rPr>
      </w:pPr>
      <w:r>
        <w:rPr>
          <w:rFonts w:ascii="宋体" w:hAnsi="宋体"/>
          <w:sz w:val="24"/>
        </w:rPr>
        <w:t>投标人在投标截止时间前撤回已提交的投标文件的，自收到投标人书面撤回通知之日起5个工作日内退还已收取的投标保证金；</w:t>
      </w:r>
    </w:p>
    <w:p>
      <w:pPr>
        <w:numPr>
          <w:ilvl w:val="2"/>
          <w:numId w:val="9"/>
        </w:numPr>
        <w:snapToGrid w:val="0"/>
        <w:spacing w:line="360" w:lineRule="auto"/>
        <w:rPr>
          <w:rFonts w:hint="eastAsia" w:ascii="宋体" w:hAnsi="宋体"/>
          <w:sz w:val="24"/>
        </w:rPr>
      </w:pPr>
      <w:r>
        <w:rPr>
          <w:rFonts w:ascii="宋体" w:hAnsi="宋体"/>
          <w:sz w:val="24"/>
        </w:rPr>
        <w:t>中标人的投标保证金，自采购合同签订之日起5个工作日内退还中标人；</w:t>
      </w:r>
    </w:p>
    <w:p>
      <w:pPr>
        <w:numPr>
          <w:ilvl w:val="2"/>
          <w:numId w:val="9"/>
        </w:numPr>
        <w:snapToGrid w:val="0"/>
        <w:spacing w:line="360" w:lineRule="auto"/>
        <w:rPr>
          <w:rFonts w:hint="eastAsia" w:ascii="宋体" w:hAnsi="宋体"/>
          <w:sz w:val="24"/>
        </w:rPr>
      </w:pPr>
      <w:r>
        <w:rPr>
          <w:rFonts w:ascii="宋体" w:hAnsi="宋体"/>
          <w:sz w:val="24"/>
        </w:rPr>
        <w:t>未中标投标人的投标保证金，自中标通知书发出之日起5个工作日内退还未中标人；</w:t>
      </w:r>
    </w:p>
    <w:p>
      <w:pPr>
        <w:numPr>
          <w:ilvl w:val="2"/>
          <w:numId w:val="9"/>
        </w:numPr>
        <w:snapToGrid w:val="0"/>
        <w:spacing w:line="360" w:lineRule="auto"/>
        <w:rPr>
          <w:rFonts w:hint="eastAsia" w:ascii="宋体" w:hAnsi="宋体"/>
          <w:sz w:val="24"/>
        </w:rPr>
      </w:pPr>
      <w:r>
        <w:rPr>
          <w:rFonts w:ascii="宋体" w:hAnsi="宋体"/>
          <w:sz w:val="24"/>
        </w:rPr>
        <w:t>终止招标项目已经收取投标保证金的，自终止采购活动后5个工作日内退还已收取的投标保证金及其在银行产生的孳息。</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有下列情形之一的，采购人或采购代理机构可以不予退还投标保证金：</w:t>
      </w:r>
    </w:p>
    <w:p>
      <w:pPr>
        <w:numPr>
          <w:ilvl w:val="2"/>
          <w:numId w:val="9"/>
        </w:numPr>
        <w:snapToGrid w:val="0"/>
        <w:spacing w:line="360" w:lineRule="auto"/>
        <w:rPr>
          <w:rFonts w:hint="eastAsia" w:ascii="宋体" w:hAnsi="宋体"/>
          <w:sz w:val="24"/>
        </w:rPr>
      </w:pPr>
      <w:r>
        <w:rPr>
          <w:rFonts w:ascii="宋体" w:hAnsi="宋体"/>
          <w:sz w:val="24"/>
        </w:rPr>
        <w:t>投标有效期内投标人撤销投标文件的；</w:t>
      </w:r>
    </w:p>
    <w:p>
      <w:pPr>
        <w:numPr>
          <w:ilvl w:val="2"/>
          <w:numId w:val="9"/>
        </w:numPr>
        <w:tabs>
          <w:tab w:val="left" w:pos="900"/>
          <w:tab w:val="left" w:pos="1080"/>
          <w:tab w:val="left" w:pos="2014"/>
        </w:tabs>
        <w:snapToGrid w:val="0"/>
        <w:spacing w:line="360" w:lineRule="auto"/>
        <w:rPr>
          <w:rFonts w:hint="eastAsia" w:ascii="宋体" w:hAnsi="宋体"/>
          <w:sz w:val="24"/>
        </w:rPr>
      </w:pPr>
      <w:r>
        <w:rPr>
          <w:rFonts w:ascii="宋体" w:hAnsi="宋体"/>
          <w:sz w:val="24"/>
        </w:rPr>
        <w:t>《投标人须知资料表》中规定的其他情形。</w:t>
      </w:r>
    </w:p>
    <w:p>
      <w:pPr>
        <w:numPr>
          <w:ilvl w:val="0"/>
          <w:numId w:val="9"/>
        </w:numPr>
        <w:tabs>
          <w:tab w:val="left" w:pos="360"/>
        </w:tabs>
        <w:snapToGrid w:val="0"/>
        <w:spacing w:line="360" w:lineRule="auto"/>
        <w:ind w:left="357" w:hanging="357"/>
        <w:outlineLvl w:val="1"/>
        <w:rPr>
          <w:rFonts w:hint="eastAsia" w:ascii="宋体" w:hAnsi="宋体"/>
          <w:sz w:val="24"/>
        </w:rPr>
      </w:pPr>
      <w:bookmarkStart w:id="342" w:name="_Toc226337228"/>
      <w:bookmarkStart w:id="343" w:name="_Toc151193846"/>
      <w:bookmarkStart w:id="344" w:name="_Toc127151733"/>
      <w:bookmarkStart w:id="345" w:name="_Toc164608801"/>
      <w:bookmarkStart w:id="346" w:name="_Toc151193630"/>
      <w:bookmarkStart w:id="347" w:name="_Toc149720825"/>
      <w:bookmarkStart w:id="348" w:name="_Toc151193774"/>
      <w:bookmarkStart w:id="349" w:name="_Toc150480770"/>
      <w:bookmarkStart w:id="350" w:name="_Toc150509283"/>
      <w:bookmarkStart w:id="351" w:name="_Toc164608646"/>
      <w:bookmarkStart w:id="352" w:name="_Toc150774737"/>
      <w:bookmarkStart w:id="353" w:name="_Toc520356157"/>
      <w:bookmarkStart w:id="354" w:name="_Toc226965805"/>
      <w:bookmarkStart w:id="355" w:name="_Toc127161446"/>
      <w:bookmarkStart w:id="356" w:name="_Toc305158874"/>
      <w:bookmarkStart w:id="357" w:name="_Toc265228370"/>
      <w:bookmarkStart w:id="358" w:name="_Toc164351626"/>
      <w:bookmarkStart w:id="359" w:name="_Toc151193702"/>
      <w:bookmarkStart w:id="360" w:name="_Toc226309776"/>
      <w:bookmarkStart w:id="361" w:name="_Toc195842897"/>
      <w:bookmarkStart w:id="362" w:name="_Toc151190159"/>
      <w:bookmarkStart w:id="363" w:name="_Toc226965722"/>
      <w:bookmarkStart w:id="364" w:name="_Toc151193920"/>
      <w:bookmarkStart w:id="365" w:name="_Toc164229227"/>
      <w:bookmarkStart w:id="366" w:name="_Toc150774632"/>
      <w:bookmarkStart w:id="367" w:name="_Toc164229373"/>
      <w:bookmarkStart w:id="368" w:name="_Toc264969222"/>
      <w:bookmarkStart w:id="369" w:name="_Toc142311034"/>
      <w:bookmarkStart w:id="370" w:name="_Toc127151532"/>
      <w:bookmarkStart w:id="371" w:name="_Toc305158800"/>
      <w:r>
        <w:rPr>
          <w:rFonts w:ascii="宋体" w:hAnsi="宋体"/>
          <w:sz w:val="24"/>
        </w:rPr>
        <w:t>投标有效期</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投标</w:t>
      </w:r>
      <w:r>
        <w:rPr>
          <w:rFonts w:hint="eastAsia" w:ascii="宋体" w:hAnsi="宋体"/>
          <w:sz w:val="24"/>
        </w:rPr>
        <w:t>文件</w:t>
      </w:r>
      <w:r>
        <w:rPr>
          <w:rFonts w:ascii="宋体" w:hAnsi="宋体"/>
          <w:sz w:val="24"/>
        </w:rPr>
        <w:t>应在本招标文件《投标人须知资料表》中规定的投标有效期内保持有效，投标有效期少于招标文件规定期限的，其</w:t>
      </w:r>
      <w:r>
        <w:rPr>
          <w:rFonts w:ascii="宋体" w:hAnsi="宋体"/>
          <w:b/>
          <w:sz w:val="24"/>
        </w:rPr>
        <w:t>投标无效</w:t>
      </w:r>
      <w:r>
        <w:rPr>
          <w:rFonts w:ascii="宋体" w:hAnsi="宋体"/>
          <w:sz w:val="24"/>
        </w:rPr>
        <w:t>。</w:t>
      </w:r>
    </w:p>
    <w:p>
      <w:pPr>
        <w:numPr>
          <w:ilvl w:val="0"/>
          <w:numId w:val="9"/>
        </w:numPr>
        <w:tabs>
          <w:tab w:val="left" w:pos="360"/>
        </w:tabs>
        <w:snapToGrid w:val="0"/>
        <w:spacing w:line="360" w:lineRule="auto"/>
        <w:ind w:left="357" w:hanging="357"/>
        <w:outlineLvl w:val="1"/>
        <w:rPr>
          <w:rFonts w:hint="eastAsia" w:ascii="宋体" w:hAnsi="宋体"/>
          <w:sz w:val="24"/>
        </w:rPr>
      </w:pPr>
      <w:bookmarkStart w:id="372" w:name="_Toc520356158"/>
      <w:bookmarkStart w:id="373" w:name="_Toc150480771"/>
      <w:bookmarkStart w:id="374" w:name="_Toc142311035"/>
      <w:bookmarkStart w:id="375" w:name="_Toc151190160"/>
      <w:bookmarkStart w:id="376" w:name="_Toc305158875"/>
      <w:bookmarkStart w:id="377" w:name="_Toc164229374"/>
      <w:bookmarkStart w:id="378" w:name="_Toc226337229"/>
      <w:bookmarkStart w:id="379" w:name="_Toc226965806"/>
      <w:bookmarkStart w:id="380" w:name="_Toc164608802"/>
      <w:bookmarkStart w:id="381" w:name="_Toc150774738"/>
      <w:bookmarkStart w:id="382" w:name="_Toc151193631"/>
      <w:bookmarkStart w:id="383" w:name="_Toc164229228"/>
      <w:bookmarkStart w:id="384" w:name="_Toc151193703"/>
      <w:bookmarkStart w:id="385" w:name="_Toc151193775"/>
      <w:bookmarkStart w:id="386" w:name="_Toc127151533"/>
      <w:bookmarkStart w:id="387" w:name="_Toc265228371"/>
      <w:bookmarkStart w:id="388" w:name="_Toc164608647"/>
      <w:bookmarkStart w:id="389" w:name="_Toc151193847"/>
      <w:bookmarkStart w:id="390" w:name="_Toc150509284"/>
      <w:bookmarkStart w:id="391" w:name="_Toc127161447"/>
      <w:bookmarkStart w:id="392" w:name="_Toc305158801"/>
      <w:bookmarkStart w:id="393" w:name="_Toc151193921"/>
      <w:bookmarkStart w:id="394" w:name="_Toc226965723"/>
      <w:bookmarkStart w:id="395" w:name="_Toc195842898"/>
      <w:bookmarkStart w:id="396" w:name="_Toc164351627"/>
      <w:bookmarkStart w:id="397" w:name="_Toc150774633"/>
      <w:bookmarkStart w:id="398" w:name="_Toc264969223"/>
      <w:bookmarkStart w:id="399" w:name="_Toc127151734"/>
      <w:bookmarkStart w:id="400" w:name="_Toc226309777"/>
      <w:bookmarkStart w:id="401" w:name="_Toc149720826"/>
      <w:r>
        <w:rPr>
          <w:rFonts w:ascii="宋体" w:hAnsi="宋体"/>
          <w:sz w:val="24"/>
        </w:rPr>
        <w:t>投标文件的签署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ascii="宋体" w:hAnsi="宋体"/>
          <w:sz w:val="24"/>
        </w:rPr>
        <w:t>、盖章</w:t>
      </w:r>
    </w:p>
    <w:p>
      <w:pPr>
        <w:numPr>
          <w:ilvl w:val="1"/>
          <w:numId w:val="9"/>
        </w:numPr>
        <w:tabs>
          <w:tab w:val="left" w:pos="1080"/>
          <w:tab w:val="left" w:pos="2014"/>
        </w:tabs>
        <w:snapToGrid w:val="0"/>
        <w:spacing w:line="360" w:lineRule="auto"/>
        <w:ind w:left="1077" w:hanging="720"/>
        <w:rPr>
          <w:rFonts w:hint="eastAsia" w:ascii="宋体" w:hAnsi="宋体"/>
          <w:sz w:val="24"/>
        </w:rPr>
      </w:pPr>
      <w:bookmarkStart w:id="402" w:name="_Toc142311036"/>
      <w:bookmarkStart w:id="403" w:name="_Toc226965807"/>
      <w:bookmarkStart w:id="404" w:name="_Toc226965724"/>
      <w:bookmarkStart w:id="405" w:name="_Toc195842899"/>
      <w:bookmarkStart w:id="406" w:name="_Toc265228372"/>
      <w:bookmarkStart w:id="407" w:name="_Toc520356159"/>
      <w:bookmarkStart w:id="408" w:name="_Toc151193848"/>
      <w:bookmarkStart w:id="409" w:name="_Toc150774739"/>
      <w:bookmarkStart w:id="410" w:name="_Toc305158802"/>
      <w:bookmarkStart w:id="411" w:name="_Toc226309778"/>
      <w:bookmarkStart w:id="412" w:name="_Toc264969224"/>
      <w:bookmarkStart w:id="413" w:name="_Toc151193704"/>
      <w:bookmarkStart w:id="414" w:name="_Toc150509285"/>
      <w:bookmarkStart w:id="415" w:name="_Toc127151534"/>
      <w:bookmarkStart w:id="416" w:name="_Toc151193922"/>
      <w:bookmarkStart w:id="417" w:name="_Toc151193776"/>
      <w:bookmarkStart w:id="418" w:name="_Toc151193632"/>
      <w:bookmarkStart w:id="419" w:name="_Toc305158876"/>
      <w:bookmarkStart w:id="420" w:name="_Toc226337230"/>
      <w:bookmarkStart w:id="421" w:name="_Toc150480772"/>
      <w:bookmarkStart w:id="422" w:name="_Toc150774634"/>
      <w:bookmarkStart w:id="423" w:name="_Toc151190161"/>
      <w:r>
        <w:rPr>
          <w:rFonts w:ascii="宋体" w:hAnsi="宋体"/>
          <w:sz w:val="24"/>
        </w:rPr>
        <w:t>招标文件要求签字的内容（如授权委托书等），</w:t>
      </w:r>
      <w:r>
        <w:rPr>
          <w:rFonts w:hint="eastAsia" w:ascii="宋体" w:hAnsi="宋体"/>
          <w:sz w:val="24"/>
        </w:rPr>
        <w:t>可以使用电子签章或使用原件的电子件（电子件指扫描件、照片等形式电子文件）；要求</w:t>
      </w:r>
      <w:r>
        <w:rPr>
          <w:rFonts w:ascii="宋体" w:hAnsi="宋体"/>
          <w:sz w:val="24"/>
        </w:rPr>
        <w:t>第三方出具的盖章件原件（如联合协议、分包意向协议、制造商授权书等），投标文件中应使用原件的电子件。</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招标文件要求盖章的内容，</w:t>
      </w:r>
      <w:r>
        <w:rPr>
          <w:rFonts w:hint="eastAsia" w:ascii="宋体" w:hAnsi="宋体"/>
          <w:sz w:val="24"/>
        </w:rPr>
        <w:t>一般</w:t>
      </w:r>
      <w:r>
        <w:rPr>
          <w:rFonts w:ascii="宋体" w:hAnsi="宋体"/>
          <w:sz w:val="24"/>
        </w:rPr>
        <w:t>通过投标文件编制工具加盖电子签章。</w:t>
      </w:r>
    </w:p>
    <w:p>
      <w:pPr>
        <w:tabs>
          <w:tab w:val="left" w:pos="900"/>
          <w:tab w:val="left" w:pos="1080"/>
        </w:tabs>
        <w:snapToGrid w:val="0"/>
        <w:spacing w:line="360" w:lineRule="auto"/>
        <w:ind w:left="357"/>
        <w:rPr>
          <w:rFonts w:hint="eastAsia" w:ascii="宋体" w:hAnsi="宋体"/>
        </w:rPr>
      </w:pPr>
    </w:p>
    <w:p>
      <w:pPr>
        <w:pStyle w:val="4"/>
        <w:spacing w:before="0" w:line="360" w:lineRule="auto"/>
        <w:rPr>
          <w:rFonts w:hint="eastAsia" w:ascii="宋体" w:hAnsi="宋体" w:eastAsia="宋体"/>
          <w:sz w:val="28"/>
        </w:rPr>
      </w:pPr>
      <w:r>
        <w:rPr>
          <w:rFonts w:ascii="宋体" w:hAnsi="宋体" w:eastAsia="宋体"/>
          <w:sz w:val="28"/>
        </w:rPr>
        <w:t>四   投标文件的提交</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numPr>
          <w:ilvl w:val="0"/>
          <w:numId w:val="9"/>
        </w:numPr>
        <w:tabs>
          <w:tab w:val="left" w:pos="360"/>
        </w:tabs>
        <w:snapToGrid w:val="0"/>
        <w:spacing w:line="360" w:lineRule="auto"/>
        <w:ind w:left="357" w:hanging="357"/>
        <w:outlineLvl w:val="1"/>
        <w:rPr>
          <w:rFonts w:hint="eastAsia" w:ascii="宋体" w:hAnsi="宋体"/>
          <w:sz w:val="24"/>
        </w:rPr>
      </w:pPr>
      <w:bookmarkStart w:id="424" w:name="_Toc127151535"/>
      <w:bookmarkStart w:id="425" w:name="_Toc226965725"/>
      <w:bookmarkStart w:id="426" w:name="_Toc164608804"/>
      <w:bookmarkStart w:id="427" w:name="_Toc265228373"/>
      <w:bookmarkStart w:id="428" w:name="_Toc150774740"/>
      <w:bookmarkStart w:id="429" w:name="_Toc226337231"/>
      <w:bookmarkStart w:id="430" w:name="_Toc164229376"/>
      <w:bookmarkStart w:id="431" w:name="_Toc151193777"/>
      <w:bookmarkStart w:id="432" w:name="_Toc150480773"/>
      <w:bookmarkStart w:id="433" w:name="_Toc264969225"/>
      <w:bookmarkStart w:id="434" w:name="_Toc150774635"/>
      <w:bookmarkStart w:id="435" w:name="_Toc151193849"/>
      <w:bookmarkStart w:id="436" w:name="_Toc164608649"/>
      <w:bookmarkStart w:id="437" w:name="_Toc151193633"/>
      <w:bookmarkStart w:id="438" w:name="_Toc226965808"/>
      <w:bookmarkStart w:id="439" w:name="_Toc195842900"/>
      <w:bookmarkStart w:id="440" w:name="_Toc151193923"/>
      <w:bookmarkStart w:id="441" w:name="_Toc305158803"/>
      <w:bookmarkStart w:id="442" w:name="_Toc127151736"/>
      <w:bookmarkStart w:id="443" w:name="_Toc150509286"/>
      <w:bookmarkStart w:id="444" w:name="_Toc127161449"/>
      <w:bookmarkStart w:id="445" w:name="_Toc305158877"/>
      <w:bookmarkStart w:id="446" w:name="_Toc520356160"/>
      <w:bookmarkStart w:id="447" w:name="_Toc226309779"/>
      <w:bookmarkStart w:id="448" w:name="_Toc151190162"/>
      <w:bookmarkStart w:id="449" w:name="_Toc164351629"/>
      <w:bookmarkStart w:id="450" w:name="_Toc149720828"/>
      <w:bookmarkStart w:id="451" w:name="_Toc151193705"/>
      <w:bookmarkStart w:id="452" w:name="_Toc142311037"/>
      <w:bookmarkStart w:id="453" w:name="_Toc164229230"/>
      <w:r>
        <w:rPr>
          <w:rFonts w:ascii="宋体" w:hAnsi="宋体"/>
          <w:sz w:val="24"/>
        </w:rPr>
        <w:t>投标文件的</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ascii="宋体" w:hAnsi="宋体"/>
          <w:sz w:val="24"/>
        </w:rPr>
        <w:t>提交</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hint="eastAsia" w:ascii="宋体" w:hAnsi="宋体"/>
          <w:sz w:val="24"/>
        </w:rPr>
        <w:t>本项目使用北京市公共资源交易服务平谷区分平台。供应商根据招标文件及北京市公共资源交易服务平谷区分平台供应商操作手册要求，使用“投标文件编制工具”编制、生成“.GPT”为后缀的电子投标文件并上传至北京市公共资源交易服务平谷区分平台</w:t>
      </w:r>
      <w:r>
        <w:rPr>
          <w:rFonts w:ascii="宋体" w:hAnsi="宋体"/>
          <w:sz w:val="24"/>
        </w:rPr>
        <w:t>。</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采购人及采购代理机构拒绝接受通过电子交易平台以外任何形式提交的投标文件，投标保证金除外。</w:t>
      </w:r>
    </w:p>
    <w:p>
      <w:pPr>
        <w:numPr>
          <w:ilvl w:val="0"/>
          <w:numId w:val="9"/>
        </w:numPr>
        <w:tabs>
          <w:tab w:val="left" w:pos="360"/>
        </w:tabs>
        <w:snapToGrid w:val="0"/>
        <w:spacing w:line="360" w:lineRule="auto"/>
        <w:ind w:left="357" w:hanging="357"/>
        <w:outlineLvl w:val="1"/>
        <w:rPr>
          <w:rFonts w:hint="eastAsia" w:ascii="宋体" w:hAnsi="宋体"/>
          <w:sz w:val="24"/>
        </w:rPr>
      </w:pPr>
      <w:bookmarkStart w:id="454" w:name="_Toc151193778"/>
      <w:bookmarkStart w:id="455" w:name="_Toc264969226"/>
      <w:bookmarkStart w:id="456" w:name="_Toc164351630"/>
      <w:bookmarkStart w:id="457" w:name="_Toc151193634"/>
      <w:bookmarkStart w:id="458" w:name="_Toc151193706"/>
      <w:bookmarkStart w:id="459" w:name="_Toc226337232"/>
      <w:bookmarkStart w:id="460" w:name="_Toc127151536"/>
      <w:bookmarkStart w:id="461" w:name="_Toc265228374"/>
      <w:bookmarkStart w:id="462" w:name="_Toc164608650"/>
      <w:bookmarkStart w:id="463" w:name="_Toc226965809"/>
      <w:bookmarkStart w:id="464" w:name="_Toc520356161"/>
      <w:bookmarkStart w:id="465" w:name="_Toc127161450"/>
      <w:bookmarkStart w:id="466" w:name="_Toc151193850"/>
      <w:bookmarkStart w:id="467" w:name="_Toc164608805"/>
      <w:bookmarkStart w:id="468" w:name="_Toc149720829"/>
      <w:bookmarkStart w:id="469" w:name="_Toc305158878"/>
      <w:bookmarkStart w:id="470" w:name="_Toc226965726"/>
      <w:bookmarkStart w:id="471" w:name="_Toc150480774"/>
      <w:bookmarkStart w:id="472" w:name="_Toc151190163"/>
      <w:bookmarkStart w:id="473" w:name="_Toc195842901"/>
      <w:bookmarkStart w:id="474" w:name="_Toc142311038"/>
      <w:bookmarkStart w:id="475" w:name="_Toc150509287"/>
      <w:bookmarkStart w:id="476" w:name="_Toc127151737"/>
      <w:bookmarkStart w:id="477" w:name="_Toc305158804"/>
      <w:bookmarkStart w:id="478" w:name="_Toc164229231"/>
      <w:bookmarkStart w:id="479" w:name="_Toc150774636"/>
      <w:bookmarkStart w:id="480" w:name="_Toc226309780"/>
      <w:bookmarkStart w:id="481" w:name="_Toc164229377"/>
      <w:bookmarkStart w:id="482" w:name="_Toc150774741"/>
      <w:bookmarkStart w:id="483" w:name="_Toc151193924"/>
      <w:r>
        <w:rPr>
          <w:rFonts w:ascii="宋体" w:hAnsi="宋体"/>
          <w:sz w:val="24"/>
        </w:rPr>
        <w:t>投标截止</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ascii="宋体" w:hAnsi="宋体"/>
          <w:sz w:val="24"/>
        </w:rPr>
        <w:t>时间</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投标人应在招标文件要求提交投标文件截止时间前，将电子投标文件提交至电子交易平台。</w:t>
      </w:r>
    </w:p>
    <w:p>
      <w:pPr>
        <w:numPr>
          <w:ilvl w:val="0"/>
          <w:numId w:val="9"/>
        </w:numPr>
        <w:tabs>
          <w:tab w:val="left" w:pos="360"/>
        </w:tabs>
        <w:snapToGrid w:val="0"/>
        <w:spacing w:line="360" w:lineRule="auto"/>
        <w:ind w:left="357" w:hanging="357"/>
        <w:outlineLvl w:val="1"/>
        <w:rPr>
          <w:rFonts w:hint="eastAsia" w:ascii="宋体" w:hAnsi="宋体"/>
          <w:sz w:val="24"/>
        </w:rPr>
      </w:pPr>
      <w:bookmarkStart w:id="484" w:name="_Toc520356162"/>
      <w:bookmarkStart w:id="485" w:name="_Toc164351631"/>
      <w:bookmarkStart w:id="486" w:name="_Toc151190164"/>
      <w:bookmarkStart w:id="487" w:name="_Toc305158879"/>
      <w:bookmarkStart w:id="488" w:name="_Toc264969227"/>
      <w:bookmarkStart w:id="489" w:name="_Toc151193707"/>
      <w:bookmarkStart w:id="490" w:name="_Toc226309781"/>
      <w:bookmarkStart w:id="491" w:name="_Toc127161451"/>
      <w:bookmarkStart w:id="492" w:name="_Toc150774742"/>
      <w:bookmarkStart w:id="493" w:name="_Toc226965727"/>
      <w:bookmarkStart w:id="494" w:name="_Toc305158805"/>
      <w:bookmarkStart w:id="495" w:name="_Toc150774637"/>
      <w:bookmarkStart w:id="496" w:name="_Toc164229378"/>
      <w:bookmarkStart w:id="497" w:name="_Toc150480775"/>
      <w:bookmarkStart w:id="498" w:name="_Toc164608806"/>
      <w:bookmarkStart w:id="499" w:name="_Toc265228375"/>
      <w:bookmarkStart w:id="500" w:name="_Toc142311039"/>
      <w:bookmarkStart w:id="501" w:name="_Toc127151537"/>
      <w:bookmarkStart w:id="502" w:name="_Toc226965810"/>
      <w:bookmarkStart w:id="503" w:name="_Toc151193635"/>
      <w:bookmarkStart w:id="504" w:name="_Toc195842902"/>
      <w:bookmarkStart w:id="505" w:name="_Toc164229232"/>
      <w:bookmarkStart w:id="506" w:name="_Toc127151738"/>
      <w:bookmarkStart w:id="507" w:name="_Toc164608651"/>
      <w:bookmarkStart w:id="508" w:name="_Toc226337233"/>
      <w:bookmarkStart w:id="509" w:name="_Toc150509288"/>
      <w:bookmarkStart w:id="510" w:name="_Toc151193925"/>
      <w:bookmarkStart w:id="511" w:name="_Toc151193779"/>
      <w:bookmarkStart w:id="512" w:name="_Toc149720830"/>
      <w:bookmarkStart w:id="513" w:name="_Toc151193851"/>
      <w:r>
        <w:rPr>
          <w:rFonts w:ascii="宋体" w:hAnsi="宋体"/>
          <w:sz w:val="24"/>
        </w:rPr>
        <w:t>投标文件的修改与撤回</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投标截止时间前，投标人可以通过电子交易平台对所提交的投标文件进行补充、修改或者撤回。投标保证金</w:t>
      </w:r>
      <w:r>
        <w:rPr>
          <w:rFonts w:hint="eastAsia" w:ascii="宋体" w:hAnsi="宋体"/>
          <w:sz w:val="24"/>
        </w:rPr>
        <w:t>的</w:t>
      </w:r>
      <w:r>
        <w:rPr>
          <w:rFonts w:ascii="宋体" w:hAnsi="宋体"/>
          <w:sz w:val="24"/>
        </w:rPr>
        <w:t>补充、修改或者撤回</w:t>
      </w:r>
      <w:r>
        <w:rPr>
          <w:rFonts w:hint="eastAsia" w:ascii="宋体" w:hAnsi="宋体"/>
          <w:sz w:val="24"/>
        </w:rPr>
        <w:t>无需</w:t>
      </w:r>
      <w:r>
        <w:rPr>
          <w:rFonts w:ascii="宋体" w:hAnsi="宋体"/>
          <w:sz w:val="24"/>
        </w:rPr>
        <w:t>通过电子交易平台</w:t>
      </w:r>
      <w:r>
        <w:rPr>
          <w:rFonts w:hint="eastAsia" w:ascii="宋体" w:hAnsi="宋体"/>
          <w:sz w:val="24"/>
        </w:rPr>
        <w:t>，</w:t>
      </w:r>
      <w:r>
        <w:rPr>
          <w:rFonts w:ascii="宋体" w:hAnsi="宋体"/>
          <w:sz w:val="24"/>
        </w:rPr>
        <w:t>但应</w:t>
      </w:r>
      <w:r>
        <w:rPr>
          <w:rFonts w:hint="eastAsia" w:ascii="宋体" w:hAnsi="宋体"/>
          <w:sz w:val="24"/>
        </w:rPr>
        <w:t>就其</w:t>
      </w:r>
      <w:r>
        <w:rPr>
          <w:rFonts w:ascii="宋体" w:hAnsi="宋体"/>
          <w:sz w:val="24"/>
        </w:rPr>
        <w:t>补充、修改或者撤回</w:t>
      </w:r>
      <w:r>
        <w:rPr>
          <w:rFonts w:hint="eastAsia" w:ascii="宋体" w:hAnsi="宋体"/>
          <w:sz w:val="24"/>
        </w:rPr>
        <w:t>通知</w:t>
      </w:r>
      <w:r>
        <w:rPr>
          <w:rFonts w:ascii="宋体" w:hAnsi="宋体"/>
          <w:sz w:val="24"/>
        </w:rPr>
        <w:t>采购人或采购代理机构。</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投标人对投标文件的补充、修改的内容应当按照招标文件要求签署、盖章，作为投标文件的组成部分。</w:t>
      </w:r>
    </w:p>
    <w:p>
      <w:pPr>
        <w:spacing w:line="360" w:lineRule="auto"/>
        <w:rPr>
          <w:rFonts w:hint="eastAsia" w:ascii="宋体" w:hAnsi="宋体"/>
          <w:sz w:val="24"/>
        </w:rPr>
      </w:pPr>
    </w:p>
    <w:p>
      <w:pPr>
        <w:pStyle w:val="4"/>
        <w:spacing w:before="0" w:line="360" w:lineRule="auto"/>
        <w:rPr>
          <w:rFonts w:hint="eastAsia" w:ascii="宋体" w:hAnsi="宋体" w:eastAsia="宋体"/>
          <w:sz w:val="28"/>
        </w:rPr>
      </w:pPr>
      <w:bookmarkStart w:id="514" w:name="_Toc142311040"/>
      <w:bookmarkStart w:id="515" w:name="_Toc151193780"/>
      <w:bookmarkStart w:id="516" w:name="_Toc151193926"/>
      <w:bookmarkStart w:id="517" w:name="_Toc150509289"/>
      <w:bookmarkStart w:id="518" w:name="_Toc151193852"/>
      <w:bookmarkStart w:id="519" w:name="_Toc520356163"/>
      <w:bookmarkStart w:id="520" w:name="_Toc226965811"/>
      <w:bookmarkStart w:id="521" w:name="_Toc151193636"/>
      <w:bookmarkStart w:id="522" w:name="_Toc264969228"/>
      <w:bookmarkStart w:id="523" w:name="_Toc151193708"/>
      <w:bookmarkStart w:id="524" w:name="_Toc305158880"/>
      <w:bookmarkStart w:id="525" w:name="_Toc305158806"/>
      <w:bookmarkStart w:id="526" w:name="_Toc150774743"/>
      <w:bookmarkStart w:id="527" w:name="_Toc127151538"/>
      <w:bookmarkStart w:id="528" w:name="_Toc150480776"/>
      <w:bookmarkStart w:id="529" w:name="_Toc151190165"/>
      <w:bookmarkStart w:id="530" w:name="_Toc265228376"/>
      <w:bookmarkStart w:id="531" w:name="_Toc226309782"/>
      <w:bookmarkStart w:id="532" w:name="_Toc226965728"/>
      <w:bookmarkStart w:id="533" w:name="_Toc226337234"/>
      <w:bookmarkStart w:id="534" w:name="_Toc195842903"/>
      <w:bookmarkStart w:id="535" w:name="_Toc150774638"/>
      <w:r>
        <w:rPr>
          <w:rFonts w:ascii="宋体" w:hAnsi="宋体" w:eastAsia="宋体"/>
          <w:sz w:val="28"/>
        </w:rPr>
        <w:t>五   开标、资格审查及评标</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numPr>
          <w:ilvl w:val="0"/>
          <w:numId w:val="9"/>
        </w:numPr>
        <w:tabs>
          <w:tab w:val="left" w:pos="360"/>
        </w:tabs>
        <w:snapToGrid w:val="0"/>
        <w:spacing w:line="360" w:lineRule="auto"/>
        <w:ind w:left="357" w:hanging="357"/>
        <w:outlineLvl w:val="1"/>
        <w:rPr>
          <w:rFonts w:hint="eastAsia" w:ascii="宋体" w:hAnsi="宋体"/>
          <w:sz w:val="24"/>
        </w:rPr>
      </w:pPr>
      <w:bookmarkStart w:id="536" w:name="_Toc164351633"/>
      <w:bookmarkStart w:id="537" w:name="_Toc164229234"/>
      <w:bookmarkStart w:id="538" w:name="_Toc150774639"/>
      <w:bookmarkStart w:id="539" w:name="_Toc195842904"/>
      <w:bookmarkStart w:id="540" w:name="_Toc150480777"/>
      <w:bookmarkStart w:id="541" w:name="_Toc226309783"/>
      <w:bookmarkStart w:id="542" w:name="_Toc264969229"/>
      <w:bookmarkStart w:id="543" w:name="_Toc142311041"/>
      <w:bookmarkStart w:id="544" w:name="_Toc151193927"/>
      <w:bookmarkStart w:id="545" w:name="_Toc127151539"/>
      <w:bookmarkStart w:id="546" w:name="_Toc151193781"/>
      <w:bookmarkStart w:id="547" w:name="_Toc151193853"/>
      <w:bookmarkStart w:id="548" w:name="_Toc127161453"/>
      <w:bookmarkStart w:id="549" w:name="_Toc520356164"/>
      <w:bookmarkStart w:id="550" w:name="_Toc226337235"/>
      <w:bookmarkStart w:id="551" w:name="_Toc151193709"/>
      <w:bookmarkStart w:id="552" w:name="_Toc150509290"/>
      <w:bookmarkStart w:id="553" w:name="_Toc164229380"/>
      <w:bookmarkStart w:id="554" w:name="_Toc265228377"/>
      <w:bookmarkStart w:id="555" w:name="_Toc127151740"/>
      <w:bookmarkStart w:id="556" w:name="_Toc151193637"/>
      <w:bookmarkStart w:id="557" w:name="_Toc164608808"/>
      <w:bookmarkStart w:id="558" w:name="_Toc305158807"/>
      <w:bookmarkStart w:id="559" w:name="_Toc305158881"/>
      <w:bookmarkStart w:id="560" w:name="_Toc226965729"/>
      <w:bookmarkStart w:id="561" w:name="_Toc149720832"/>
      <w:bookmarkStart w:id="562" w:name="_Toc164608653"/>
      <w:bookmarkStart w:id="563" w:name="_Toc151190166"/>
      <w:bookmarkStart w:id="564" w:name="_Toc226965812"/>
      <w:bookmarkStart w:id="565" w:name="_Toc150774744"/>
      <w:r>
        <w:rPr>
          <w:rFonts w:ascii="宋体" w:hAnsi="宋体"/>
          <w:sz w:val="24"/>
        </w:rPr>
        <w:t>开标</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采购人或采购代理机构将按招标文件的规定，在投标截止时间的同一时间和招标文件预先确定的地点组织开标。</w:t>
      </w:r>
    </w:p>
    <w:p>
      <w:pPr>
        <w:numPr>
          <w:ilvl w:val="1"/>
          <w:numId w:val="9"/>
        </w:numPr>
        <w:tabs>
          <w:tab w:val="left" w:pos="1080"/>
          <w:tab w:val="left" w:pos="2014"/>
        </w:tabs>
        <w:snapToGrid w:val="0"/>
        <w:spacing w:line="360" w:lineRule="auto"/>
        <w:ind w:left="1077" w:hanging="720"/>
        <w:rPr>
          <w:rFonts w:hint="eastAsia" w:ascii="宋体" w:hAnsi="宋体"/>
          <w:b/>
          <w:bCs/>
          <w:sz w:val="24"/>
        </w:rPr>
      </w:pPr>
      <w:r>
        <w:rPr>
          <w:rFonts w:hint="eastAsia" w:ascii="宋体" w:hAnsi="宋体"/>
          <w:sz w:val="24"/>
        </w:rPr>
        <w:t>投标人法定代表人或其委托代理人应当作为投标人代表按时参加开标会，在递交投标文件截止时间前向采购代理机构提交法定代表人身份证明文件或法定代表人授权委托书，出示本人有效身份证明文件原件并签到。</w:t>
      </w:r>
      <w:r>
        <w:rPr>
          <w:rFonts w:hint="eastAsia" w:ascii="宋体" w:hAnsi="宋体"/>
          <w:b/>
          <w:bCs/>
          <w:sz w:val="24"/>
        </w:rPr>
        <w:t>因未出示上述文件而导致无法签到，投标人自行承担风险。</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本项目开标使用</w:t>
      </w:r>
      <w:r>
        <w:rPr>
          <w:rFonts w:hint="eastAsia" w:ascii="宋体" w:hAnsi="宋体"/>
          <w:sz w:val="24"/>
        </w:rPr>
        <w:t>北京市公共资源交易服务平谷区分平台</w:t>
      </w:r>
      <w:r>
        <w:rPr>
          <w:rFonts w:ascii="宋体" w:hAnsi="宋体"/>
          <w:sz w:val="24"/>
        </w:rPr>
        <w:t>。采购人应在规定的时间内对投标文件进行解密，因非系统原因导致的解密失败，视为</w:t>
      </w:r>
      <w:r>
        <w:rPr>
          <w:rFonts w:ascii="宋体" w:hAnsi="宋体"/>
          <w:b/>
          <w:sz w:val="24"/>
        </w:rPr>
        <w:t>投标无效</w:t>
      </w:r>
      <w:r>
        <w:rPr>
          <w:rFonts w:ascii="宋体" w:hAnsi="宋体"/>
          <w:sz w:val="24"/>
        </w:rPr>
        <w:t>。</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开标过程将使用电子交易平台宣布投标人名称、投标价格和招标文件规定的需要宣布的其他内容并进行记录，并由参加开标的各投标人代表确认</w:t>
      </w:r>
      <w:bookmarkStart w:id="566" w:name="_Toc520356165"/>
      <w:r>
        <w:rPr>
          <w:rFonts w:ascii="宋体" w:hAnsi="宋体"/>
          <w:sz w:val="24"/>
        </w:rPr>
        <w:t>。</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投标人不足3家的，不予开标。</w:t>
      </w:r>
    </w:p>
    <w:p>
      <w:pPr>
        <w:numPr>
          <w:ilvl w:val="0"/>
          <w:numId w:val="9"/>
        </w:numPr>
        <w:tabs>
          <w:tab w:val="left" w:pos="360"/>
        </w:tabs>
        <w:snapToGrid w:val="0"/>
        <w:spacing w:line="360" w:lineRule="auto"/>
        <w:ind w:left="357" w:hanging="357"/>
        <w:outlineLvl w:val="1"/>
        <w:rPr>
          <w:rFonts w:hint="eastAsia" w:ascii="宋体" w:hAnsi="宋体"/>
          <w:sz w:val="24"/>
        </w:rPr>
      </w:pPr>
      <w:r>
        <w:rPr>
          <w:rFonts w:ascii="宋体" w:hAnsi="宋体"/>
          <w:sz w:val="24"/>
        </w:rPr>
        <w:t>资格审查</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见第三章《资格审查》。</w:t>
      </w:r>
    </w:p>
    <w:bookmarkEnd w:id="566"/>
    <w:p>
      <w:pPr>
        <w:numPr>
          <w:ilvl w:val="0"/>
          <w:numId w:val="9"/>
        </w:numPr>
        <w:tabs>
          <w:tab w:val="left" w:pos="360"/>
        </w:tabs>
        <w:snapToGrid w:val="0"/>
        <w:spacing w:line="360" w:lineRule="auto"/>
        <w:ind w:left="357" w:hanging="357"/>
        <w:outlineLvl w:val="1"/>
        <w:rPr>
          <w:rFonts w:hint="eastAsia" w:ascii="宋体" w:hAnsi="宋体"/>
          <w:sz w:val="24"/>
        </w:rPr>
      </w:pPr>
      <w:bookmarkStart w:id="567" w:name="_Toc151193854"/>
      <w:bookmarkStart w:id="568" w:name="_Toc127151741"/>
      <w:bookmarkStart w:id="569" w:name="_Toc195842905"/>
      <w:bookmarkStart w:id="570" w:name="_Toc226965730"/>
      <w:bookmarkStart w:id="571" w:name="_Toc305158808"/>
      <w:bookmarkStart w:id="572" w:name="_Toc226337236"/>
      <w:bookmarkStart w:id="573" w:name="_Toc150774640"/>
      <w:bookmarkStart w:id="574" w:name="_Toc127151540"/>
      <w:bookmarkStart w:id="575" w:name="_Toc151193710"/>
      <w:bookmarkStart w:id="576" w:name="_Toc226309784"/>
      <w:bookmarkStart w:id="577" w:name="_Toc164608809"/>
      <w:bookmarkStart w:id="578" w:name="_Toc164608654"/>
      <w:bookmarkStart w:id="579" w:name="_Toc164351634"/>
      <w:bookmarkStart w:id="580" w:name="_Toc149720833"/>
      <w:bookmarkStart w:id="581" w:name="_Toc127161454"/>
      <w:bookmarkStart w:id="582" w:name="_Toc226965813"/>
      <w:bookmarkStart w:id="583" w:name="_Toc151193928"/>
      <w:bookmarkStart w:id="584" w:name="_Toc164229381"/>
      <w:bookmarkStart w:id="585" w:name="_Toc150480778"/>
      <w:bookmarkStart w:id="586" w:name="_Toc305158882"/>
      <w:bookmarkStart w:id="587" w:name="_Toc151190167"/>
      <w:bookmarkStart w:id="588" w:name="_Toc265228378"/>
      <w:bookmarkStart w:id="589" w:name="_Toc150509291"/>
      <w:bookmarkStart w:id="590" w:name="_Toc264969230"/>
      <w:bookmarkStart w:id="591" w:name="_Toc151193638"/>
      <w:bookmarkStart w:id="592" w:name="_Toc142311042"/>
      <w:bookmarkStart w:id="593" w:name="_Toc164229235"/>
      <w:bookmarkStart w:id="594" w:name="_Toc151193782"/>
      <w:bookmarkStart w:id="595" w:name="_Toc150774745"/>
      <w:r>
        <w:rPr>
          <w:rFonts w:ascii="宋体" w:hAnsi="宋体"/>
          <w:sz w:val="24"/>
        </w:rPr>
        <w:t>评标委员会</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评标委员会根据政府采购有关规定和本次招标采购项目的特点进行组建，并负责具体评标事务，独立履行职责。</w:t>
      </w:r>
      <w:bookmarkStart w:id="596" w:name="_Toc520356166"/>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6"/>
      <w:bookmarkStart w:id="597" w:name="_Toc520356169"/>
    </w:p>
    <w:p>
      <w:pPr>
        <w:numPr>
          <w:ilvl w:val="0"/>
          <w:numId w:val="9"/>
        </w:numPr>
        <w:tabs>
          <w:tab w:val="left" w:pos="360"/>
        </w:tabs>
        <w:snapToGrid w:val="0"/>
        <w:spacing w:line="360" w:lineRule="auto"/>
        <w:ind w:left="357" w:hanging="357"/>
        <w:outlineLvl w:val="1"/>
        <w:rPr>
          <w:rFonts w:hint="eastAsia" w:ascii="宋体" w:hAnsi="宋体"/>
          <w:sz w:val="24"/>
        </w:rPr>
      </w:pPr>
      <w:r>
        <w:rPr>
          <w:rFonts w:ascii="宋体" w:hAnsi="宋体"/>
          <w:sz w:val="24"/>
        </w:rPr>
        <w:t>评标程序、评标方法和评标标准</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见第四章《评标程序、评标方法和评标标准》。</w:t>
      </w:r>
    </w:p>
    <w:p>
      <w:pPr>
        <w:tabs>
          <w:tab w:val="left" w:pos="360"/>
          <w:tab w:val="left" w:pos="1080"/>
        </w:tabs>
        <w:snapToGrid w:val="0"/>
        <w:spacing w:line="360" w:lineRule="auto"/>
        <w:ind w:left="1080"/>
        <w:rPr>
          <w:rFonts w:hint="eastAsia" w:ascii="宋体" w:hAnsi="宋体"/>
          <w:sz w:val="24"/>
        </w:rPr>
      </w:pPr>
    </w:p>
    <w:p>
      <w:pPr>
        <w:pStyle w:val="4"/>
        <w:spacing w:before="0" w:line="360" w:lineRule="auto"/>
        <w:rPr>
          <w:rFonts w:hint="eastAsia" w:ascii="宋体" w:hAnsi="宋体" w:eastAsia="宋体"/>
          <w:sz w:val="28"/>
        </w:rPr>
      </w:pPr>
      <w:bookmarkStart w:id="598" w:name="_Toc195842910"/>
      <w:bookmarkStart w:id="599" w:name="_Toc226337241"/>
      <w:bookmarkStart w:id="600" w:name="_Toc151193643"/>
      <w:bookmarkStart w:id="601" w:name="_Toc151190172"/>
      <w:bookmarkStart w:id="602" w:name="_Toc226965818"/>
      <w:bookmarkStart w:id="603" w:name="_Toc151193859"/>
      <w:bookmarkStart w:id="604" w:name="_Toc142311047"/>
      <w:bookmarkStart w:id="605" w:name="_Toc305158813"/>
      <w:bookmarkStart w:id="606" w:name="_Toc265228383"/>
      <w:bookmarkStart w:id="607" w:name="_Toc305158887"/>
      <w:bookmarkStart w:id="608" w:name="_Toc264969235"/>
      <w:bookmarkStart w:id="609" w:name="_Toc226309789"/>
      <w:bookmarkStart w:id="610" w:name="_Toc151193787"/>
      <w:bookmarkStart w:id="611" w:name="_Toc150509296"/>
      <w:bookmarkStart w:id="612" w:name="_Toc150774645"/>
      <w:bookmarkStart w:id="613" w:name="_Toc150774750"/>
      <w:bookmarkStart w:id="614" w:name="_Toc151193715"/>
      <w:bookmarkStart w:id="615" w:name="_Toc150480783"/>
      <w:bookmarkStart w:id="616" w:name="_Toc127151545"/>
      <w:bookmarkStart w:id="617" w:name="_Toc151193933"/>
      <w:bookmarkStart w:id="618" w:name="_Toc226965735"/>
      <w:r>
        <w:rPr>
          <w:rFonts w:ascii="宋体" w:hAnsi="宋体" w:eastAsia="宋体"/>
          <w:sz w:val="28"/>
        </w:rPr>
        <w:t xml:space="preserve">六   </w:t>
      </w:r>
      <w:bookmarkEnd w:id="597"/>
      <w:r>
        <w:rPr>
          <w:rFonts w:ascii="宋体" w:hAnsi="宋体" w:eastAsia="宋体"/>
          <w:sz w:val="28"/>
        </w:rPr>
        <w:t>确定中标</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Start w:id="619" w:name="_Toc195842912"/>
      <w:bookmarkStart w:id="620" w:name="_Toc150480785"/>
      <w:bookmarkStart w:id="621" w:name="_Toc265228385"/>
      <w:bookmarkStart w:id="622" w:name="_Toc264969237"/>
      <w:bookmarkStart w:id="623" w:name="_Toc151193861"/>
      <w:bookmarkStart w:id="624" w:name="_Toc164229388"/>
      <w:bookmarkStart w:id="625" w:name="_Toc226965820"/>
      <w:bookmarkStart w:id="626" w:name="_Toc127151547"/>
      <w:bookmarkStart w:id="627" w:name="_Toc149720840"/>
      <w:bookmarkStart w:id="628" w:name="_Toc151190174"/>
      <w:bookmarkStart w:id="629" w:name="_Toc164351641"/>
      <w:bookmarkStart w:id="630" w:name="_Toc305158889"/>
      <w:bookmarkStart w:id="631" w:name="_Toc150774752"/>
      <w:bookmarkStart w:id="632" w:name="_Toc226965737"/>
      <w:bookmarkStart w:id="633" w:name="_Toc305158815"/>
      <w:bookmarkStart w:id="634" w:name="_Toc151193789"/>
      <w:bookmarkStart w:id="635" w:name="_Toc127151748"/>
      <w:bookmarkStart w:id="636" w:name="_Toc150509298"/>
      <w:bookmarkStart w:id="637" w:name="_Toc151193645"/>
      <w:bookmarkStart w:id="638" w:name="_Toc150774647"/>
      <w:bookmarkStart w:id="639" w:name="_Toc226337243"/>
      <w:bookmarkStart w:id="640" w:name="_Toc164229242"/>
      <w:bookmarkStart w:id="641" w:name="_Toc164608661"/>
      <w:bookmarkStart w:id="642" w:name="_Toc127161461"/>
      <w:bookmarkStart w:id="643" w:name="_Toc164608816"/>
      <w:bookmarkStart w:id="644" w:name="_Toc151193935"/>
      <w:bookmarkStart w:id="645" w:name="_Toc226309791"/>
      <w:bookmarkStart w:id="646" w:name="_Toc151193717"/>
      <w:bookmarkStart w:id="647" w:name="_Toc142311049"/>
    </w:p>
    <w:p>
      <w:pPr>
        <w:numPr>
          <w:ilvl w:val="0"/>
          <w:numId w:val="9"/>
        </w:numPr>
        <w:tabs>
          <w:tab w:val="left" w:pos="360"/>
        </w:tabs>
        <w:snapToGrid w:val="0"/>
        <w:spacing w:line="360" w:lineRule="auto"/>
        <w:ind w:left="357" w:hanging="357"/>
        <w:outlineLvl w:val="1"/>
        <w:rPr>
          <w:rFonts w:hint="eastAsia" w:ascii="宋体" w:hAnsi="宋体"/>
          <w:sz w:val="24"/>
        </w:rPr>
      </w:pPr>
      <w:r>
        <w:rPr>
          <w:rFonts w:ascii="宋体" w:hAnsi="宋体"/>
          <w:sz w:val="24"/>
        </w:rPr>
        <w:t>确定中标人</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ascii="宋体" w:hAnsi="宋体"/>
          <w:sz w:val="24"/>
        </w:rPr>
        <w:t>。</w:t>
      </w:r>
      <w:r>
        <w:rPr>
          <w:rFonts w:ascii="宋体" w:hAnsi="宋体"/>
          <w:sz w:val="24"/>
        </w:rPr>
        <w:t>采购人是否委托评标委员会直接确定</w:t>
      </w:r>
      <w:r>
        <w:rPr>
          <w:rFonts w:hint="eastAsia" w:ascii="宋体" w:hAnsi="宋体"/>
          <w:sz w:val="24"/>
        </w:rPr>
        <w:t>中标人</w:t>
      </w:r>
      <w:r>
        <w:rPr>
          <w:rFonts w:ascii="宋体" w:hAnsi="宋体"/>
          <w:sz w:val="24"/>
        </w:rPr>
        <w:t>，见《</w:t>
      </w:r>
      <w:r>
        <w:rPr>
          <w:rFonts w:hint="eastAsia" w:ascii="宋体" w:hAnsi="宋体"/>
          <w:sz w:val="24"/>
        </w:rPr>
        <w:t>投标人</w:t>
      </w:r>
      <w:r>
        <w:rPr>
          <w:rFonts w:ascii="宋体" w:hAnsi="宋体"/>
          <w:sz w:val="24"/>
        </w:rPr>
        <w:t>须知资料表》。</w:t>
      </w:r>
      <w:r>
        <w:rPr>
          <w:rFonts w:hint="eastAsia" w:ascii="宋体" w:hAnsi="宋体"/>
          <w:sz w:val="24"/>
        </w:rPr>
        <w:t>中标</w:t>
      </w:r>
      <w:r>
        <w:rPr>
          <w:rFonts w:ascii="宋体" w:hAnsi="宋体"/>
          <w:sz w:val="24"/>
        </w:rPr>
        <w:t>候选人并列的，按照《</w:t>
      </w:r>
      <w:r>
        <w:rPr>
          <w:rFonts w:hint="eastAsia" w:ascii="宋体" w:hAnsi="宋体"/>
          <w:sz w:val="24"/>
        </w:rPr>
        <w:t>投标人</w:t>
      </w:r>
      <w:r>
        <w:rPr>
          <w:rFonts w:ascii="宋体" w:hAnsi="宋体"/>
          <w:sz w:val="24"/>
        </w:rPr>
        <w:t>须知资料表》要求确定</w:t>
      </w:r>
      <w:r>
        <w:rPr>
          <w:rFonts w:hint="eastAsia" w:ascii="宋体" w:hAnsi="宋体"/>
          <w:sz w:val="24"/>
        </w:rPr>
        <w:t>中标人</w:t>
      </w:r>
      <w:r>
        <w:rPr>
          <w:rFonts w:ascii="宋体" w:hAnsi="宋体"/>
          <w:sz w:val="24"/>
        </w:rPr>
        <w:t>。</w:t>
      </w:r>
    </w:p>
    <w:p>
      <w:pPr>
        <w:numPr>
          <w:ilvl w:val="0"/>
          <w:numId w:val="9"/>
        </w:numPr>
        <w:tabs>
          <w:tab w:val="left" w:pos="360"/>
        </w:tabs>
        <w:snapToGrid w:val="0"/>
        <w:spacing w:line="360" w:lineRule="auto"/>
        <w:ind w:left="357" w:hanging="357"/>
        <w:outlineLvl w:val="1"/>
        <w:rPr>
          <w:rFonts w:hint="eastAsia" w:ascii="宋体" w:hAnsi="宋体"/>
          <w:sz w:val="24"/>
        </w:rPr>
      </w:pPr>
      <w:bookmarkStart w:id="648" w:name="_Toc305158817"/>
      <w:bookmarkStart w:id="649" w:name="_Toc305158891"/>
      <w:bookmarkStart w:id="650" w:name="_Toc164351643"/>
      <w:bookmarkStart w:id="651" w:name="_Toc150774649"/>
      <w:bookmarkStart w:id="652" w:name="_Toc127151750"/>
      <w:bookmarkStart w:id="653" w:name="_Toc264969239"/>
      <w:bookmarkStart w:id="654" w:name="_Toc127161463"/>
      <w:bookmarkStart w:id="655" w:name="_Toc265228387"/>
      <w:bookmarkStart w:id="656" w:name="_Toc164608663"/>
      <w:bookmarkStart w:id="657" w:name="_Toc149720842"/>
      <w:bookmarkStart w:id="658" w:name="_Toc142311051"/>
      <w:bookmarkStart w:id="659" w:name="_Toc164229390"/>
      <w:bookmarkStart w:id="660" w:name="_Toc226965822"/>
      <w:bookmarkStart w:id="661" w:name="_Toc151193647"/>
      <w:bookmarkStart w:id="662" w:name="_Toc150774754"/>
      <w:bookmarkStart w:id="663" w:name="_Toc164229244"/>
      <w:bookmarkStart w:id="664" w:name="_Toc151193937"/>
      <w:bookmarkStart w:id="665" w:name="_Toc150509300"/>
      <w:bookmarkStart w:id="666" w:name="_Toc226337245"/>
      <w:bookmarkStart w:id="667" w:name="_Toc127151549"/>
      <w:bookmarkStart w:id="668" w:name="_Toc151193791"/>
      <w:bookmarkStart w:id="669" w:name="_Toc151193863"/>
      <w:bookmarkStart w:id="670" w:name="_Toc164608818"/>
      <w:bookmarkStart w:id="671" w:name="_Toc226309793"/>
      <w:bookmarkStart w:id="672" w:name="_Toc195842914"/>
      <w:bookmarkStart w:id="673" w:name="_Toc151193719"/>
      <w:bookmarkStart w:id="674" w:name="_Toc226965739"/>
      <w:bookmarkStart w:id="675" w:name="_Toc151190176"/>
      <w:bookmarkStart w:id="676" w:name="_Toc150480787"/>
      <w:bookmarkStart w:id="677" w:name="_Ref467307090"/>
      <w:bookmarkStart w:id="678" w:name="_Ref467306425"/>
      <w:bookmarkStart w:id="679" w:name="_Toc520356176"/>
      <w:r>
        <w:rPr>
          <w:rFonts w:ascii="宋体" w:hAnsi="宋体"/>
          <w:sz w:val="24"/>
        </w:rPr>
        <w:t>中标公告与中标通知书</w:t>
      </w:r>
      <w:bookmarkEnd w:id="648"/>
      <w:bookmarkEnd w:id="649"/>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采购人或采购代理机构自中标人确定之日起2个工作日内，</w:t>
      </w:r>
      <w:r>
        <w:rPr>
          <w:rFonts w:ascii="宋体" w:hAnsi="宋体"/>
          <w:kern w:val="0"/>
          <w:sz w:val="24"/>
        </w:rPr>
        <w:t>在</w:t>
      </w:r>
      <w:r>
        <w:rPr>
          <w:rFonts w:hint="eastAsia" w:ascii="宋体" w:hAnsi="宋体"/>
          <w:kern w:val="0"/>
          <w:sz w:val="24"/>
        </w:rPr>
        <w:t>北京市政府采购网、北京市公共资源交易服务平谷区分平台</w:t>
      </w:r>
      <w:r>
        <w:rPr>
          <w:rFonts w:ascii="宋体" w:hAnsi="宋体"/>
          <w:kern w:val="0"/>
          <w:sz w:val="24"/>
        </w:rPr>
        <w:t>公告中标结果</w:t>
      </w:r>
      <w:r>
        <w:rPr>
          <w:rFonts w:ascii="宋体" w:hAnsi="宋体"/>
          <w:sz w:val="24"/>
        </w:rPr>
        <w:t>，</w:t>
      </w:r>
      <w:r>
        <w:rPr>
          <w:rFonts w:hint="eastAsia" w:ascii="宋体" w:hAnsi="宋体"/>
          <w:sz w:val="24"/>
        </w:rPr>
        <w:t>同时向中标人发出中标通知书，</w:t>
      </w:r>
      <w:r>
        <w:rPr>
          <w:rFonts w:ascii="宋体" w:hAnsi="宋体"/>
          <w:sz w:val="24"/>
        </w:rPr>
        <w:t>中标公告期限为1个工作日。</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中标通知书对采购人和中标供应商均具有法律效力。中标通知书发出后，采购人改变中标结果的，或者中标供应商放弃中标项目的，应当依法承担法律责任。</w:t>
      </w:r>
    </w:p>
    <w:p>
      <w:pPr>
        <w:numPr>
          <w:ilvl w:val="0"/>
          <w:numId w:val="9"/>
        </w:numPr>
        <w:tabs>
          <w:tab w:val="left" w:pos="360"/>
        </w:tabs>
        <w:snapToGrid w:val="0"/>
        <w:spacing w:line="360" w:lineRule="auto"/>
        <w:ind w:left="357" w:hanging="357"/>
        <w:outlineLvl w:val="1"/>
        <w:rPr>
          <w:rFonts w:hint="eastAsia" w:ascii="宋体" w:hAnsi="宋体"/>
          <w:sz w:val="24"/>
        </w:rPr>
      </w:pPr>
      <w:r>
        <w:rPr>
          <w:rFonts w:ascii="宋体" w:hAnsi="宋体"/>
          <w:sz w:val="24"/>
        </w:rPr>
        <w:t>废标</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在招标采购中，出现下列情形之一的，应予废标：</w:t>
      </w:r>
    </w:p>
    <w:p>
      <w:pPr>
        <w:numPr>
          <w:ilvl w:val="2"/>
          <w:numId w:val="9"/>
        </w:numPr>
        <w:snapToGrid w:val="0"/>
        <w:spacing w:line="360" w:lineRule="auto"/>
        <w:rPr>
          <w:rFonts w:hint="eastAsia" w:ascii="宋体" w:hAnsi="宋体"/>
          <w:sz w:val="24"/>
        </w:rPr>
      </w:pPr>
      <w:r>
        <w:rPr>
          <w:rFonts w:ascii="宋体" w:hAnsi="宋体"/>
          <w:sz w:val="24"/>
        </w:rPr>
        <w:t>符合专业条件的供应商或者对招标文件作实质响应的供应商不足三家的；</w:t>
      </w:r>
    </w:p>
    <w:p>
      <w:pPr>
        <w:numPr>
          <w:ilvl w:val="2"/>
          <w:numId w:val="9"/>
        </w:numPr>
        <w:snapToGrid w:val="0"/>
        <w:spacing w:line="360" w:lineRule="auto"/>
        <w:rPr>
          <w:rFonts w:hint="eastAsia" w:ascii="宋体" w:hAnsi="宋体"/>
          <w:sz w:val="24"/>
        </w:rPr>
      </w:pPr>
      <w:r>
        <w:rPr>
          <w:rFonts w:ascii="宋体" w:hAnsi="宋体"/>
          <w:sz w:val="24"/>
        </w:rPr>
        <w:t>出现影响采购公正的违法、违规行为的；</w:t>
      </w:r>
    </w:p>
    <w:p>
      <w:pPr>
        <w:numPr>
          <w:ilvl w:val="2"/>
          <w:numId w:val="9"/>
        </w:numPr>
        <w:snapToGrid w:val="0"/>
        <w:spacing w:line="360" w:lineRule="auto"/>
        <w:rPr>
          <w:rFonts w:hint="eastAsia" w:ascii="宋体" w:hAnsi="宋体"/>
          <w:sz w:val="24"/>
        </w:rPr>
      </w:pPr>
      <w:r>
        <w:rPr>
          <w:rFonts w:ascii="宋体" w:hAnsi="宋体"/>
          <w:sz w:val="24"/>
        </w:rPr>
        <w:t>投标人的报价均超过了采购预算，采购人不能支付的；</w:t>
      </w:r>
    </w:p>
    <w:p>
      <w:pPr>
        <w:numPr>
          <w:ilvl w:val="2"/>
          <w:numId w:val="9"/>
        </w:numPr>
        <w:snapToGrid w:val="0"/>
        <w:spacing w:line="360" w:lineRule="auto"/>
        <w:rPr>
          <w:rFonts w:hint="eastAsia" w:ascii="宋体" w:hAnsi="宋体"/>
          <w:sz w:val="24"/>
        </w:rPr>
      </w:pPr>
      <w:r>
        <w:rPr>
          <w:rFonts w:ascii="宋体" w:hAnsi="宋体"/>
          <w:sz w:val="24"/>
        </w:rPr>
        <w:t>因重大变故，采购任务取消的。</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废标后，采购人将废标理由通知所有投标人。</w:t>
      </w:r>
    </w:p>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Pr>
        <w:numPr>
          <w:ilvl w:val="0"/>
          <w:numId w:val="9"/>
        </w:numPr>
        <w:tabs>
          <w:tab w:val="left" w:pos="360"/>
        </w:tabs>
        <w:snapToGrid w:val="0"/>
        <w:spacing w:line="360" w:lineRule="auto"/>
        <w:ind w:left="357" w:hanging="357"/>
        <w:outlineLvl w:val="1"/>
        <w:rPr>
          <w:rFonts w:hint="eastAsia" w:ascii="宋体" w:hAnsi="宋体"/>
          <w:sz w:val="24"/>
        </w:rPr>
      </w:pPr>
      <w:bookmarkStart w:id="680" w:name="_Toc226309794"/>
      <w:bookmarkStart w:id="681" w:name="_Toc164608819"/>
      <w:bookmarkStart w:id="682" w:name="_Toc150774755"/>
      <w:bookmarkStart w:id="683" w:name="_Toc151190177"/>
      <w:bookmarkStart w:id="684" w:name="_Toc226965823"/>
      <w:bookmarkStart w:id="685" w:name="_Toc265228388"/>
      <w:bookmarkStart w:id="686" w:name="_Toc142311052"/>
      <w:bookmarkStart w:id="687" w:name="_Toc164229245"/>
      <w:bookmarkStart w:id="688" w:name="_Toc151193864"/>
      <w:bookmarkStart w:id="689" w:name="_Toc127161464"/>
      <w:bookmarkStart w:id="690" w:name="_Toc150480788"/>
      <w:bookmarkStart w:id="691" w:name="_Toc151193792"/>
      <w:bookmarkStart w:id="692" w:name="_Toc520356175"/>
      <w:bookmarkStart w:id="693" w:name="_Toc150509301"/>
      <w:bookmarkStart w:id="694" w:name="_Ref467307204"/>
      <w:bookmarkStart w:id="695" w:name="_Toc151193648"/>
      <w:bookmarkStart w:id="696" w:name="_Toc164229391"/>
      <w:bookmarkStart w:id="697" w:name="_Toc151193720"/>
      <w:bookmarkStart w:id="698" w:name="_Toc226337246"/>
      <w:bookmarkStart w:id="699" w:name="_Ref467306978"/>
      <w:bookmarkStart w:id="700" w:name="_Ref467306377"/>
      <w:bookmarkStart w:id="701" w:name="_Ref467307062"/>
      <w:bookmarkStart w:id="702" w:name="_Toc305158892"/>
      <w:bookmarkStart w:id="703" w:name="_Toc127151550"/>
      <w:bookmarkStart w:id="704" w:name="_Toc164351644"/>
      <w:bookmarkStart w:id="705" w:name="_Toc127151751"/>
      <w:bookmarkStart w:id="706" w:name="_Toc150774650"/>
      <w:bookmarkStart w:id="707" w:name="_Toc149720843"/>
      <w:bookmarkStart w:id="708" w:name="_Toc264969240"/>
      <w:bookmarkStart w:id="709" w:name="_Toc195842915"/>
      <w:bookmarkStart w:id="710" w:name="_Toc305158818"/>
      <w:bookmarkStart w:id="711" w:name="_Toc164608664"/>
      <w:bookmarkStart w:id="712" w:name="_Toc226965740"/>
      <w:bookmarkStart w:id="713" w:name="_Toc151193938"/>
      <w:r>
        <w:rPr>
          <w:rFonts w:ascii="宋体" w:hAnsi="宋体"/>
          <w:sz w:val="24"/>
        </w:rPr>
        <w:t>签订合同</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中标人</w:t>
      </w:r>
      <w:r>
        <w:rPr>
          <w:rFonts w:hint="eastAsia" w:ascii="宋体" w:hAnsi="宋体"/>
          <w:sz w:val="24"/>
        </w:rPr>
        <w:t>拒绝</w:t>
      </w:r>
      <w:r>
        <w:rPr>
          <w:rFonts w:ascii="宋体" w:hAnsi="宋体"/>
          <w:sz w:val="24"/>
        </w:rPr>
        <w:t>与采购人签订合同的，采购人</w:t>
      </w:r>
      <w:r>
        <w:rPr>
          <w:rFonts w:hint="eastAsia" w:ascii="宋体" w:hAnsi="宋体"/>
          <w:sz w:val="24"/>
        </w:rPr>
        <w:t>可以</w:t>
      </w:r>
      <w:r>
        <w:rPr>
          <w:rFonts w:ascii="宋体" w:hAnsi="宋体"/>
          <w:sz w:val="24"/>
        </w:rPr>
        <w:t>按照评</w:t>
      </w:r>
      <w:r>
        <w:rPr>
          <w:rFonts w:hint="eastAsia" w:ascii="宋体" w:hAnsi="宋体"/>
          <w:sz w:val="24"/>
        </w:rPr>
        <w:t>标</w:t>
      </w:r>
      <w:r>
        <w:rPr>
          <w:rFonts w:ascii="宋体" w:hAnsi="宋体"/>
          <w:sz w:val="24"/>
        </w:rPr>
        <w:t>报告推荐的中标候选人名单排序，确定下一候选人为中标人，</w:t>
      </w:r>
      <w:r>
        <w:rPr>
          <w:rFonts w:hint="eastAsia" w:ascii="宋体" w:hAnsi="宋体"/>
          <w:sz w:val="24"/>
        </w:rPr>
        <w:t>也可以</w:t>
      </w:r>
      <w:r>
        <w:rPr>
          <w:rFonts w:ascii="宋体" w:hAnsi="宋体"/>
          <w:sz w:val="24"/>
        </w:rPr>
        <w:t>重新开展政府采购活动。</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联合体中标的，联合体各方应当共同与采购人签订合同，就中标项目向采购人承担连带责任。</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政府采购合同不能转包。</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b/>
          <w:sz w:val="24"/>
        </w:rPr>
        <w:t>，</w:t>
      </w:r>
      <w:r>
        <w:rPr>
          <w:rFonts w:ascii="宋体" w:hAnsi="宋体"/>
          <w:sz w:val="24"/>
        </w:rPr>
        <w:t>否则</w:t>
      </w:r>
      <w:r>
        <w:rPr>
          <w:rFonts w:ascii="宋体" w:hAnsi="宋体"/>
          <w:b/>
          <w:sz w:val="24"/>
        </w:rPr>
        <w:t>投标无效</w:t>
      </w:r>
      <w:r>
        <w:rPr>
          <w:rFonts w:ascii="宋体" w:hAnsi="宋体"/>
          <w:sz w:val="24"/>
        </w:rPr>
        <w:t>。中标人就采购项目和分包项目向采购人负责，分包供应商就分包项目承担责任。</w:t>
      </w:r>
    </w:p>
    <w:bookmarkEnd w:id="677"/>
    <w:bookmarkEnd w:id="678"/>
    <w:bookmarkEnd w:id="679"/>
    <w:p>
      <w:pPr>
        <w:numPr>
          <w:ilvl w:val="0"/>
          <w:numId w:val="9"/>
        </w:numPr>
        <w:tabs>
          <w:tab w:val="left" w:pos="360"/>
        </w:tabs>
        <w:snapToGrid w:val="0"/>
        <w:spacing w:line="360" w:lineRule="auto"/>
        <w:ind w:left="357" w:hanging="357"/>
        <w:outlineLvl w:val="1"/>
        <w:rPr>
          <w:rFonts w:hint="eastAsia" w:ascii="宋体" w:hAnsi="宋体"/>
          <w:sz w:val="24"/>
        </w:rPr>
      </w:pPr>
      <w:r>
        <w:rPr>
          <w:rFonts w:ascii="宋体" w:hAnsi="宋体"/>
          <w:sz w:val="24"/>
        </w:rPr>
        <w:t>询问与质疑</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询问</w:t>
      </w:r>
    </w:p>
    <w:p>
      <w:pPr>
        <w:numPr>
          <w:ilvl w:val="2"/>
          <w:numId w:val="9"/>
        </w:numPr>
        <w:snapToGrid w:val="0"/>
        <w:spacing w:line="360" w:lineRule="auto"/>
        <w:rPr>
          <w:rFonts w:hint="eastAsia" w:ascii="宋体" w:hAnsi="宋体"/>
          <w:sz w:val="24"/>
        </w:rPr>
      </w:pPr>
      <w:r>
        <w:rPr>
          <w:rFonts w:ascii="宋体" w:hAnsi="宋体"/>
          <w:sz w:val="24"/>
        </w:rPr>
        <w:t>投标人对政府采购活动事项有疑问的，可依法提出询问，并按《投标人须知资料表》载明的形式送达采购人或采购代理机构。</w:t>
      </w:r>
    </w:p>
    <w:p>
      <w:pPr>
        <w:numPr>
          <w:ilvl w:val="2"/>
          <w:numId w:val="9"/>
        </w:numPr>
        <w:snapToGrid w:val="0"/>
        <w:spacing w:line="360" w:lineRule="auto"/>
        <w:rPr>
          <w:rFonts w:hint="eastAsia" w:ascii="宋体" w:hAnsi="宋体"/>
          <w:sz w:val="24"/>
        </w:rPr>
      </w:pPr>
      <w:r>
        <w:rPr>
          <w:rFonts w:ascii="宋体" w:hAnsi="宋体"/>
          <w:sz w:val="24"/>
        </w:rPr>
        <w:t>采购人或采购代理机构对供应商依法提出的询问，在3个工作日内作出答复，但答复的内容不得涉及商业秘密。</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质疑</w:t>
      </w:r>
    </w:p>
    <w:p>
      <w:pPr>
        <w:numPr>
          <w:ilvl w:val="2"/>
          <w:numId w:val="9"/>
        </w:numPr>
        <w:snapToGrid w:val="0"/>
        <w:spacing w:line="360" w:lineRule="auto"/>
        <w:rPr>
          <w:rFonts w:hint="eastAsia" w:ascii="宋体" w:hAnsi="宋体"/>
          <w:sz w:val="24"/>
        </w:rPr>
      </w:pPr>
      <w:r>
        <w:rPr>
          <w:rFonts w:ascii="宋体" w:hAnsi="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pPr>
        <w:numPr>
          <w:ilvl w:val="2"/>
          <w:numId w:val="9"/>
        </w:numPr>
        <w:snapToGrid w:val="0"/>
        <w:spacing w:line="360" w:lineRule="auto"/>
        <w:rPr>
          <w:rFonts w:hint="eastAsia" w:ascii="宋体" w:hAnsi="宋体"/>
          <w:sz w:val="24"/>
        </w:rPr>
      </w:pPr>
      <w:r>
        <w:rPr>
          <w:rFonts w:ascii="宋体" w:hAnsi="宋体"/>
          <w:sz w:val="24"/>
        </w:rPr>
        <w:t>质疑函须使用财政部制定的范本文件。投标人为自然人的，质疑函应 当由本人签字；投标人为法人或者其他组织的，质疑函应当由法定代 表人、主要负责人，或者其授权代表签字或者盖章，并加盖公章。</w:t>
      </w:r>
    </w:p>
    <w:p>
      <w:pPr>
        <w:numPr>
          <w:ilvl w:val="2"/>
          <w:numId w:val="9"/>
        </w:numPr>
        <w:snapToGrid w:val="0"/>
        <w:spacing w:line="360" w:lineRule="auto"/>
        <w:rPr>
          <w:rFonts w:hint="eastAsia" w:ascii="宋体" w:hAnsi="宋体"/>
          <w:sz w:val="24"/>
        </w:rPr>
      </w:pPr>
      <w:r>
        <w:rPr>
          <w:rFonts w:ascii="宋体" w:hAnsi="宋体"/>
          <w:sz w:val="24"/>
        </w:rPr>
        <w:t>投标人委托代理人进行质疑的，应当随质疑函同时</w:t>
      </w:r>
      <w:r>
        <w:rPr>
          <w:rFonts w:ascii="Leelawadee UI" w:hAnsi="Leelawadee UI" w:cs="Leelawadee UI"/>
          <w:sz w:val="24"/>
        </w:rPr>
        <w:t>ᨀ</w:t>
      </w:r>
      <w:r>
        <w:rPr>
          <w:rFonts w:ascii="宋体" w:hAnsi="宋体"/>
          <w:sz w:val="24"/>
        </w:rPr>
        <w:t>交投标人签署的授权委托书。授权委托书应当载明代理人的姓名或者名称、代理事项、 具体权限、期限和相关事项。投标人为自然人的，应当由本人签字； 投标人为法人或者其他组织的，应当由法定代表人、主要负责人签字 或者盖章，并加盖公章。</w:t>
      </w:r>
    </w:p>
    <w:p>
      <w:pPr>
        <w:numPr>
          <w:ilvl w:val="2"/>
          <w:numId w:val="9"/>
        </w:numPr>
        <w:snapToGrid w:val="0"/>
        <w:spacing w:line="360" w:lineRule="auto"/>
        <w:rPr>
          <w:rFonts w:hint="eastAsia" w:ascii="宋体" w:hAnsi="宋体"/>
          <w:sz w:val="24"/>
        </w:rPr>
      </w:pPr>
      <w:r>
        <w:rPr>
          <w:rFonts w:ascii="宋体" w:hAnsi="宋体"/>
          <w:sz w:val="24"/>
        </w:rPr>
        <w:t>投标人应在法定质疑期内一次性提出针对同一采购程序环节的质疑，法定质疑期内针对同一采购程序环节再次提出的质疑，采购人、采购代理机构有权不予答复。</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接收询问和质疑的联系部门、联系电话和通讯地址见《投标人须知资料表》</w:t>
      </w:r>
      <w:r>
        <w:rPr>
          <w:rFonts w:hint="eastAsia" w:ascii="宋体" w:hAnsi="宋体"/>
          <w:sz w:val="24"/>
        </w:rPr>
        <w:t>。</w:t>
      </w:r>
    </w:p>
    <w:p>
      <w:pPr>
        <w:numPr>
          <w:ilvl w:val="0"/>
          <w:numId w:val="9"/>
        </w:numPr>
        <w:tabs>
          <w:tab w:val="left" w:pos="360"/>
        </w:tabs>
        <w:snapToGrid w:val="0"/>
        <w:spacing w:line="360" w:lineRule="auto"/>
        <w:ind w:left="357" w:hanging="357"/>
        <w:outlineLvl w:val="1"/>
        <w:rPr>
          <w:rFonts w:hint="eastAsia" w:ascii="宋体" w:hAnsi="宋体"/>
          <w:sz w:val="24"/>
        </w:rPr>
      </w:pPr>
      <w:r>
        <w:rPr>
          <w:rFonts w:ascii="宋体" w:hAnsi="宋体"/>
          <w:sz w:val="24"/>
        </w:rPr>
        <w:t>代理费</w:t>
      </w:r>
    </w:p>
    <w:p>
      <w:pPr>
        <w:numPr>
          <w:ilvl w:val="1"/>
          <w:numId w:val="9"/>
        </w:numPr>
        <w:tabs>
          <w:tab w:val="left" w:pos="1080"/>
          <w:tab w:val="left" w:pos="2014"/>
        </w:tabs>
        <w:snapToGrid w:val="0"/>
        <w:spacing w:line="360" w:lineRule="auto"/>
        <w:ind w:left="1077" w:hanging="720"/>
        <w:rPr>
          <w:rFonts w:hint="eastAsia" w:ascii="宋体" w:hAnsi="宋体"/>
          <w:sz w:val="24"/>
        </w:rPr>
      </w:pPr>
      <w:r>
        <w:rPr>
          <w:rFonts w:ascii="宋体" w:hAnsi="宋体"/>
          <w:sz w:val="24"/>
        </w:rPr>
        <w:t>收费对象、收费标准及缴纳时间见《投标人须知资料表》。由中标人支付的，中标人须一次性向采购代理机构缴纳代理费，投标报价应包含代理费用。</w:t>
      </w:r>
    </w:p>
    <w:p>
      <w:pPr>
        <w:tabs>
          <w:tab w:val="left" w:pos="900"/>
          <w:tab w:val="left" w:pos="1080"/>
          <w:tab w:val="left" w:pos="1589"/>
        </w:tabs>
        <w:snapToGrid w:val="0"/>
        <w:spacing w:line="360" w:lineRule="auto"/>
        <w:rPr>
          <w:rFonts w:hint="eastAsia" w:ascii="宋体" w:hAnsi="宋体"/>
          <w:sz w:val="24"/>
        </w:rPr>
      </w:pPr>
    </w:p>
    <w:p>
      <w:pPr>
        <w:tabs>
          <w:tab w:val="left" w:pos="360"/>
          <w:tab w:val="left" w:pos="1080"/>
        </w:tabs>
        <w:snapToGrid w:val="0"/>
        <w:spacing w:line="360" w:lineRule="auto"/>
        <w:ind w:left="360"/>
        <w:rPr>
          <w:rFonts w:hint="eastAsia" w:ascii="宋体" w:hAnsi="宋体"/>
          <w:sz w:val="24"/>
        </w:rPr>
      </w:pPr>
    </w:p>
    <w:p>
      <w:pPr>
        <w:spacing w:line="360" w:lineRule="auto"/>
        <w:jc w:val="center"/>
        <w:outlineLvl w:val="0"/>
        <w:rPr>
          <w:rFonts w:hint="eastAsia" w:ascii="宋体" w:hAnsi="宋体"/>
          <w:b/>
          <w:sz w:val="36"/>
          <w:szCs w:val="36"/>
        </w:rPr>
      </w:pPr>
      <w:bookmarkStart w:id="714" w:name="_Toc305158896"/>
      <w:bookmarkStart w:id="715" w:name="_Toc150774759"/>
      <w:bookmarkStart w:id="716" w:name="_Toc264969244"/>
      <w:bookmarkStart w:id="717" w:name="_Toc353873664"/>
      <w:bookmarkStart w:id="718" w:name="_Toc353825544"/>
      <w:bookmarkStart w:id="719" w:name="_Toc150480792"/>
      <w:bookmarkStart w:id="720" w:name="_Toc305158822"/>
      <w:bookmarkStart w:id="721" w:name="_Toc265228392"/>
      <w:bookmarkStart w:id="722" w:name="_Toc142311056"/>
      <w:bookmarkStart w:id="723" w:name="_Toc127151554"/>
      <w:bookmarkStart w:id="724" w:name="_Toc353873934"/>
      <w:bookmarkStart w:id="725" w:name="_Toc226337250"/>
      <w:bookmarkStart w:id="726" w:name="_Toc226965827"/>
      <w:r>
        <w:rPr>
          <w:rFonts w:ascii="宋体" w:hAnsi="宋体"/>
          <w:sz w:val="24"/>
        </w:rPr>
        <w:br w:type="page"/>
      </w:r>
      <w:bookmarkStart w:id="727" w:name="_Toc186120273"/>
      <w:r>
        <w:rPr>
          <w:rFonts w:ascii="宋体" w:hAnsi="宋体"/>
          <w:b/>
          <w:sz w:val="36"/>
          <w:szCs w:val="36"/>
        </w:rPr>
        <w:t xml:space="preserve">第三章   </w:t>
      </w:r>
      <w:bookmarkEnd w:id="714"/>
      <w:bookmarkEnd w:id="715"/>
      <w:bookmarkEnd w:id="716"/>
      <w:bookmarkEnd w:id="717"/>
      <w:bookmarkEnd w:id="718"/>
      <w:bookmarkEnd w:id="719"/>
      <w:bookmarkEnd w:id="720"/>
      <w:bookmarkEnd w:id="721"/>
      <w:bookmarkEnd w:id="722"/>
      <w:bookmarkEnd w:id="723"/>
      <w:bookmarkEnd w:id="724"/>
      <w:bookmarkEnd w:id="725"/>
      <w:bookmarkEnd w:id="726"/>
      <w:r>
        <w:rPr>
          <w:rFonts w:ascii="宋体" w:hAnsi="宋体"/>
          <w:b/>
          <w:sz w:val="36"/>
          <w:szCs w:val="36"/>
        </w:rPr>
        <w:t>资格审查</w:t>
      </w:r>
      <w:bookmarkEnd w:id="727"/>
      <w:bookmarkStart w:id="728" w:name="_Toc487900382"/>
    </w:p>
    <w:p>
      <w:pPr>
        <w:tabs>
          <w:tab w:val="left" w:pos="360"/>
          <w:tab w:val="left" w:pos="900"/>
        </w:tabs>
        <w:snapToGrid w:val="0"/>
        <w:spacing w:line="360" w:lineRule="auto"/>
        <w:jc w:val="center"/>
        <w:outlineLvl w:val="1"/>
        <w:rPr>
          <w:rFonts w:hint="eastAsia" w:ascii="宋体" w:hAnsi="宋体"/>
          <w:b/>
          <w:sz w:val="24"/>
        </w:rPr>
      </w:pPr>
      <w:bookmarkStart w:id="729" w:name="_Toc99301422"/>
      <w:r>
        <w:rPr>
          <w:rFonts w:ascii="宋体" w:hAnsi="宋体"/>
          <w:b/>
          <w:sz w:val="24"/>
        </w:rPr>
        <w:t>一、资格审查程序</w:t>
      </w:r>
      <w:bookmarkEnd w:id="729"/>
    </w:p>
    <w:p>
      <w:pPr>
        <w:numPr>
          <w:ilvl w:val="0"/>
          <w:numId w:val="13"/>
        </w:numPr>
        <w:tabs>
          <w:tab w:val="left" w:pos="426"/>
          <w:tab w:val="left" w:pos="851"/>
          <w:tab w:val="clear" w:pos="900"/>
        </w:tabs>
        <w:snapToGrid w:val="0"/>
        <w:spacing w:line="360" w:lineRule="auto"/>
        <w:ind w:left="426" w:hanging="426"/>
        <w:outlineLvl w:val="1"/>
        <w:rPr>
          <w:rFonts w:hint="eastAsia" w:ascii="宋体" w:hAnsi="宋体"/>
          <w:sz w:val="24"/>
        </w:rPr>
      </w:pPr>
      <w:r>
        <w:rPr>
          <w:rFonts w:ascii="宋体" w:hAnsi="宋体"/>
          <w:sz w:val="24"/>
        </w:rPr>
        <w:t>开标结束后，采购人或采购代理机构将根据《资格审查要求》中的规定，对投标人进行资格审查，并形成资格审查结果。</w:t>
      </w:r>
    </w:p>
    <w:p>
      <w:pPr>
        <w:numPr>
          <w:ilvl w:val="0"/>
          <w:numId w:val="13"/>
        </w:numPr>
        <w:tabs>
          <w:tab w:val="left" w:pos="426"/>
          <w:tab w:val="left" w:pos="851"/>
          <w:tab w:val="clear" w:pos="900"/>
        </w:tabs>
        <w:snapToGrid w:val="0"/>
        <w:spacing w:line="360" w:lineRule="auto"/>
        <w:ind w:left="426" w:hanging="426"/>
        <w:outlineLvl w:val="1"/>
        <w:rPr>
          <w:rFonts w:hint="eastAsia" w:ascii="宋体" w:hAnsi="宋体"/>
          <w:sz w:val="24"/>
        </w:rPr>
      </w:pPr>
      <w:r>
        <w:rPr>
          <w:rFonts w:ascii="宋体" w:hAnsi="宋体"/>
          <w:sz w:val="24"/>
        </w:rPr>
        <w:t>《资格审查要求》中对格式有要求的，除招标文件另有规定外，均为“实质性格式”文件。</w:t>
      </w:r>
    </w:p>
    <w:p>
      <w:pPr>
        <w:numPr>
          <w:ilvl w:val="0"/>
          <w:numId w:val="13"/>
        </w:numPr>
        <w:tabs>
          <w:tab w:val="left" w:pos="426"/>
          <w:tab w:val="left" w:pos="851"/>
          <w:tab w:val="clear" w:pos="900"/>
        </w:tabs>
        <w:snapToGrid w:val="0"/>
        <w:spacing w:line="360" w:lineRule="auto"/>
        <w:ind w:left="426" w:hanging="426"/>
        <w:outlineLvl w:val="1"/>
        <w:rPr>
          <w:rFonts w:hint="eastAsia" w:ascii="宋体" w:hAnsi="宋体"/>
          <w:sz w:val="24"/>
        </w:rPr>
      </w:pPr>
      <w:r>
        <w:rPr>
          <w:rFonts w:ascii="宋体" w:hAnsi="宋体"/>
          <w:sz w:val="24"/>
        </w:rPr>
        <w:t>投标人《资格证明文件》有任何一项不符合《资格审查要求》的，资格审查不合格，其</w:t>
      </w:r>
      <w:r>
        <w:rPr>
          <w:rFonts w:ascii="宋体" w:hAnsi="宋体"/>
          <w:b/>
          <w:sz w:val="24"/>
        </w:rPr>
        <w:t>投标无效</w:t>
      </w:r>
      <w:r>
        <w:rPr>
          <w:rFonts w:ascii="宋体" w:hAnsi="宋体"/>
          <w:sz w:val="24"/>
        </w:rPr>
        <w:t>。</w:t>
      </w:r>
    </w:p>
    <w:p>
      <w:pPr>
        <w:numPr>
          <w:ilvl w:val="0"/>
          <w:numId w:val="13"/>
        </w:numPr>
        <w:tabs>
          <w:tab w:val="left" w:pos="426"/>
          <w:tab w:val="left" w:pos="851"/>
          <w:tab w:val="clear" w:pos="900"/>
        </w:tabs>
        <w:snapToGrid w:val="0"/>
        <w:spacing w:line="360" w:lineRule="auto"/>
        <w:ind w:left="426" w:hanging="426"/>
        <w:outlineLvl w:val="1"/>
        <w:rPr>
          <w:rFonts w:hint="eastAsia" w:ascii="宋体" w:hAnsi="宋体"/>
          <w:sz w:val="24"/>
        </w:rPr>
      </w:pPr>
      <w:r>
        <w:rPr>
          <w:rFonts w:ascii="宋体" w:hAnsi="宋体"/>
          <w:sz w:val="24"/>
        </w:rPr>
        <w:t>资格审查合格的投标人不足3家的，不进行评标。</w:t>
      </w:r>
    </w:p>
    <w:p>
      <w:pPr>
        <w:widowControl/>
        <w:jc w:val="left"/>
        <w:rPr>
          <w:rFonts w:hint="eastAsia" w:ascii="宋体" w:hAnsi="宋体"/>
          <w:sz w:val="24"/>
        </w:rPr>
      </w:pPr>
    </w:p>
    <w:p>
      <w:pPr>
        <w:tabs>
          <w:tab w:val="left" w:pos="360"/>
          <w:tab w:val="left" w:pos="900"/>
        </w:tabs>
        <w:snapToGrid w:val="0"/>
        <w:spacing w:line="360" w:lineRule="auto"/>
        <w:jc w:val="center"/>
        <w:outlineLvl w:val="1"/>
        <w:rPr>
          <w:rFonts w:hint="eastAsia" w:ascii="宋体" w:hAnsi="宋体"/>
          <w:b/>
          <w:sz w:val="24"/>
        </w:rPr>
      </w:pPr>
      <w:r>
        <w:rPr>
          <w:rFonts w:ascii="宋体" w:hAnsi="宋体"/>
          <w:b/>
          <w:sz w:val="24"/>
        </w:rPr>
        <w:t>二、资格审查要求</w:t>
      </w:r>
    </w:p>
    <w:tbl>
      <w:tblPr>
        <w:tblStyle w:val="44"/>
        <w:tblW w:w="92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2"/>
        <w:gridCol w:w="1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blHeader/>
          <w:jc w:val="center"/>
        </w:trPr>
        <w:tc>
          <w:tcPr>
            <w:tcW w:w="846" w:type="dxa"/>
            <w:vAlign w:val="center"/>
          </w:tcPr>
          <w:p>
            <w:pPr>
              <w:tabs>
                <w:tab w:val="left" w:pos="1080"/>
              </w:tabs>
              <w:snapToGrid w:val="0"/>
              <w:jc w:val="center"/>
              <w:rPr>
                <w:rFonts w:hint="eastAsia" w:ascii="宋体" w:hAnsi="宋体"/>
                <w:b/>
                <w:sz w:val="24"/>
              </w:rPr>
            </w:pPr>
            <w:bookmarkStart w:id="730" w:name="_Hlt487972895"/>
            <w:bookmarkEnd w:id="730"/>
            <w:r>
              <w:rPr>
                <w:rFonts w:ascii="宋体" w:hAnsi="宋体"/>
                <w:b/>
                <w:sz w:val="24"/>
              </w:rPr>
              <w:t>序号</w:t>
            </w:r>
          </w:p>
        </w:tc>
        <w:tc>
          <w:tcPr>
            <w:tcW w:w="1982" w:type="dxa"/>
            <w:vAlign w:val="center"/>
          </w:tcPr>
          <w:p>
            <w:pPr>
              <w:tabs>
                <w:tab w:val="left" w:pos="1080"/>
              </w:tabs>
              <w:snapToGrid w:val="0"/>
              <w:jc w:val="center"/>
              <w:rPr>
                <w:rFonts w:hint="eastAsia" w:ascii="宋体" w:hAnsi="宋体"/>
                <w:b/>
                <w:sz w:val="24"/>
              </w:rPr>
            </w:pPr>
            <w:r>
              <w:rPr>
                <w:rFonts w:ascii="宋体" w:hAnsi="宋体"/>
                <w:b/>
                <w:sz w:val="24"/>
              </w:rPr>
              <w:t>审查因素</w:t>
            </w:r>
          </w:p>
        </w:tc>
        <w:tc>
          <w:tcPr>
            <w:tcW w:w="4822" w:type="dxa"/>
            <w:vAlign w:val="center"/>
          </w:tcPr>
          <w:p>
            <w:pPr>
              <w:tabs>
                <w:tab w:val="left" w:pos="1080"/>
              </w:tabs>
              <w:snapToGrid w:val="0"/>
              <w:jc w:val="center"/>
              <w:rPr>
                <w:rFonts w:hint="eastAsia" w:ascii="宋体" w:hAnsi="宋体"/>
                <w:b/>
                <w:sz w:val="24"/>
              </w:rPr>
            </w:pPr>
            <w:r>
              <w:rPr>
                <w:rFonts w:ascii="宋体" w:hAnsi="宋体"/>
                <w:b/>
                <w:sz w:val="24"/>
              </w:rPr>
              <w:t>审查内容</w:t>
            </w:r>
          </w:p>
        </w:tc>
        <w:tc>
          <w:tcPr>
            <w:tcW w:w="1638" w:type="dxa"/>
            <w:vAlign w:val="center"/>
          </w:tcPr>
          <w:p>
            <w:pPr>
              <w:tabs>
                <w:tab w:val="left" w:pos="1080"/>
              </w:tabs>
              <w:snapToGrid w:val="0"/>
              <w:jc w:val="center"/>
              <w:rPr>
                <w:rFonts w:hint="eastAsia" w:ascii="宋体" w:hAnsi="宋体"/>
                <w:b/>
                <w:sz w:val="24"/>
              </w:rPr>
            </w:pPr>
            <w:r>
              <w:rPr>
                <w:rFonts w:ascii="宋体" w:hAnsi="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rFonts w:hint="eastAsia" w:ascii="宋体" w:hAnsi="宋体"/>
                <w:sz w:val="24"/>
              </w:rPr>
            </w:pPr>
            <w:r>
              <w:rPr>
                <w:rFonts w:ascii="宋体" w:hAnsi="宋体"/>
                <w:sz w:val="24"/>
              </w:rPr>
              <w:t>1</w:t>
            </w:r>
          </w:p>
        </w:tc>
        <w:tc>
          <w:tcPr>
            <w:tcW w:w="1982" w:type="dxa"/>
            <w:vAlign w:val="center"/>
          </w:tcPr>
          <w:p>
            <w:pPr>
              <w:tabs>
                <w:tab w:val="left" w:pos="1080"/>
              </w:tabs>
              <w:snapToGrid w:val="0"/>
              <w:rPr>
                <w:rFonts w:hint="eastAsia" w:ascii="宋体" w:hAnsi="宋体"/>
                <w:sz w:val="24"/>
              </w:rPr>
            </w:pPr>
            <w:r>
              <w:rPr>
                <w:rFonts w:ascii="宋体" w:hAnsi="宋体"/>
                <w:sz w:val="24"/>
              </w:rPr>
              <w:t>满足《中华人民共和国政府采购法》第二十二条规定</w:t>
            </w:r>
          </w:p>
        </w:tc>
        <w:tc>
          <w:tcPr>
            <w:tcW w:w="4822" w:type="dxa"/>
            <w:vAlign w:val="center"/>
          </w:tcPr>
          <w:p>
            <w:pPr>
              <w:tabs>
                <w:tab w:val="left" w:pos="1080"/>
              </w:tabs>
              <w:snapToGrid w:val="0"/>
              <w:rPr>
                <w:rFonts w:hint="eastAsia" w:ascii="宋体" w:hAnsi="宋体"/>
                <w:sz w:val="24"/>
              </w:rPr>
            </w:pPr>
            <w:r>
              <w:rPr>
                <w:rFonts w:ascii="宋体" w:hAnsi="宋体"/>
                <w:sz w:val="24"/>
              </w:rPr>
              <w:t>具体规定见第一章《投标邀请》</w:t>
            </w:r>
          </w:p>
        </w:tc>
        <w:tc>
          <w:tcPr>
            <w:tcW w:w="1638" w:type="dxa"/>
            <w:vAlign w:val="center"/>
          </w:tcPr>
          <w:p>
            <w:pPr>
              <w:tabs>
                <w:tab w:val="left" w:pos="1080"/>
              </w:tabs>
              <w:snapToGrid w:val="0"/>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rFonts w:hint="eastAsia" w:ascii="宋体" w:hAnsi="宋体"/>
                <w:sz w:val="24"/>
              </w:rPr>
            </w:pPr>
            <w:r>
              <w:rPr>
                <w:rFonts w:ascii="宋体" w:hAnsi="宋体"/>
                <w:sz w:val="24"/>
              </w:rPr>
              <w:t>1-1</w:t>
            </w:r>
          </w:p>
        </w:tc>
        <w:tc>
          <w:tcPr>
            <w:tcW w:w="1982" w:type="dxa"/>
            <w:vAlign w:val="center"/>
          </w:tcPr>
          <w:p>
            <w:pPr>
              <w:tabs>
                <w:tab w:val="left" w:pos="1080"/>
              </w:tabs>
              <w:snapToGrid w:val="0"/>
              <w:rPr>
                <w:rFonts w:hint="eastAsia" w:ascii="宋体" w:hAnsi="宋体"/>
                <w:sz w:val="24"/>
              </w:rPr>
            </w:pPr>
            <w:r>
              <w:rPr>
                <w:rFonts w:ascii="宋体" w:hAnsi="宋体"/>
                <w:sz w:val="24"/>
              </w:rPr>
              <w:t>营业执照等证明文件</w:t>
            </w:r>
          </w:p>
        </w:tc>
        <w:tc>
          <w:tcPr>
            <w:tcW w:w="4822" w:type="dxa"/>
            <w:vAlign w:val="center"/>
          </w:tcPr>
          <w:p>
            <w:pPr>
              <w:tabs>
                <w:tab w:val="left" w:pos="1080"/>
              </w:tabs>
              <w:snapToGrid w:val="0"/>
              <w:rPr>
                <w:rFonts w:hint="eastAsia" w:ascii="宋体" w:hAnsi="宋体"/>
                <w:sz w:val="24"/>
              </w:rPr>
            </w:pPr>
            <w:r>
              <w:rPr>
                <w:rFonts w:ascii="宋体" w:hAnsi="宋体"/>
                <w:sz w:val="24"/>
              </w:rPr>
              <w:t>投标人为企业（包括合伙企业）的，应提供有效的“营业执照”；</w:t>
            </w:r>
          </w:p>
          <w:p>
            <w:pPr>
              <w:tabs>
                <w:tab w:val="left" w:pos="1080"/>
              </w:tabs>
              <w:snapToGrid w:val="0"/>
              <w:rPr>
                <w:rFonts w:hint="eastAsia" w:ascii="宋体" w:hAnsi="宋体"/>
                <w:sz w:val="24"/>
              </w:rPr>
            </w:pPr>
            <w:r>
              <w:rPr>
                <w:rFonts w:ascii="宋体" w:hAnsi="宋体"/>
                <w:sz w:val="24"/>
              </w:rPr>
              <w:t>投标人为事业单位的，应提供有效的“事业单位法人证书”；</w:t>
            </w:r>
          </w:p>
          <w:p>
            <w:pPr>
              <w:tabs>
                <w:tab w:val="left" w:pos="1080"/>
              </w:tabs>
              <w:snapToGrid w:val="0"/>
              <w:rPr>
                <w:rFonts w:hint="eastAsia" w:ascii="宋体" w:hAnsi="宋体"/>
                <w:sz w:val="24"/>
              </w:rPr>
            </w:pPr>
            <w:r>
              <w:rPr>
                <w:rFonts w:hint="eastAsia" w:ascii="宋体" w:hAnsi="宋体"/>
                <w:sz w:val="24"/>
              </w:rPr>
              <w:t>投标人是非企业机构的，应提供有效的“执业许可证”、“登记证书”等证明文件；</w:t>
            </w:r>
          </w:p>
          <w:p>
            <w:pPr>
              <w:tabs>
                <w:tab w:val="left" w:pos="1080"/>
              </w:tabs>
              <w:snapToGrid w:val="0"/>
              <w:rPr>
                <w:rFonts w:hint="eastAsia" w:ascii="宋体" w:hAnsi="宋体"/>
                <w:sz w:val="24"/>
              </w:rPr>
            </w:pPr>
            <w:r>
              <w:rPr>
                <w:rFonts w:ascii="宋体" w:hAnsi="宋体"/>
                <w:sz w:val="24"/>
              </w:rPr>
              <w:t>投标人是个体工商户的，应提供有效的“个体工商户营业执照”；</w:t>
            </w:r>
          </w:p>
          <w:p>
            <w:pPr>
              <w:tabs>
                <w:tab w:val="left" w:pos="1080"/>
              </w:tabs>
              <w:snapToGrid w:val="0"/>
              <w:rPr>
                <w:rFonts w:hint="eastAsia" w:ascii="宋体" w:hAnsi="宋体"/>
                <w:sz w:val="24"/>
              </w:rPr>
            </w:pPr>
            <w:r>
              <w:rPr>
                <w:rFonts w:ascii="宋体" w:hAnsi="宋体"/>
                <w:sz w:val="24"/>
              </w:rPr>
              <w:t>投标人是自然人的，应提供有效的自然人身份证明。</w:t>
            </w:r>
          </w:p>
          <w:p>
            <w:pPr>
              <w:tabs>
                <w:tab w:val="left" w:pos="1080"/>
              </w:tabs>
              <w:snapToGrid w:val="0"/>
              <w:rPr>
                <w:rFonts w:hint="eastAsia" w:ascii="宋体" w:hAnsi="宋体"/>
                <w:sz w:val="24"/>
              </w:rPr>
            </w:pPr>
            <w:r>
              <w:rPr>
                <w:rFonts w:hint="eastAsia" w:ascii="宋体" w:hAnsi="宋体"/>
                <w:sz w:val="24"/>
              </w:rPr>
              <w:t>分支机构参加投标的，应</w:t>
            </w:r>
            <w:r>
              <w:rPr>
                <w:rFonts w:hint="eastAsia" w:ascii="宋体" w:hAnsi="宋体" w:cs="Leelawadee UI"/>
                <w:sz w:val="24"/>
              </w:rPr>
              <w:t>提</w:t>
            </w:r>
            <w:r>
              <w:rPr>
                <w:rFonts w:hint="eastAsia" w:ascii="宋体" w:hAnsi="宋体"/>
                <w:sz w:val="24"/>
              </w:rPr>
              <w:t>供该分支机构或</w:t>
            </w:r>
          </w:p>
          <w:p>
            <w:pPr>
              <w:tabs>
                <w:tab w:val="left" w:pos="1080"/>
              </w:tabs>
              <w:snapToGrid w:val="0"/>
              <w:rPr>
                <w:rFonts w:hint="eastAsia" w:ascii="宋体" w:hAnsi="宋体"/>
                <w:sz w:val="24"/>
              </w:rPr>
            </w:pPr>
            <w:r>
              <w:rPr>
                <w:rFonts w:hint="eastAsia" w:ascii="宋体" w:hAnsi="宋体"/>
                <w:sz w:val="24"/>
              </w:rPr>
              <w:t>其所属法人/其他组织的相应证明文件；同时</w:t>
            </w:r>
          </w:p>
          <w:p>
            <w:pPr>
              <w:tabs>
                <w:tab w:val="left" w:pos="1080"/>
              </w:tabs>
              <w:snapToGrid w:val="0"/>
              <w:rPr>
                <w:rFonts w:hint="eastAsia" w:ascii="宋体" w:hAnsi="宋体"/>
                <w:sz w:val="24"/>
              </w:rPr>
            </w:pPr>
            <w:r>
              <w:rPr>
                <w:rFonts w:hint="eastAsia" w:ascii="宋体" w:hAnsi="宋体"/>
                <w:sz w:val="24"/>
              </w:rPr>
              <w:t>还应</w:t>
            </w:r>
            <w:r>
              <w:rPr>
                <w:rFonts w:hint="eastAsia" w:ascii="宋体" w:hAnsi="宋体" w:cs="Leelawadee UI"/>
                <w:sz w:val="24"/>
              </w:rPr>
              <w:t>提</w:t>
            </w:r>
            <w:r>
              <w:rPr>
                <w:rFonts w:hint="eastAsia" w:ascii="宋体" w:hAnsi="宋体"/>
                <w:sz w:val="24"/>
              </w:rPr>
              <w:t>供其所属法人</w:t>
            </w:r>
            <w:r>
              <w:rPr>
                <w:rFonts w:ascii="宋体" w:hAnsi="宋体"/>
                <w:sz w:val="24"/>
              </w:rPr>
              <w:t>/</w:t>
            </w:r>
            <w:r>
              <w:rPr>
                <w:rFonts w:hint="eastAsia" w:ascii="宋体" w:hAnsi="宋体"/>
                <w:sz w:val="24"/>
              </w:rPr>
              <w:t>其他组织出具的授权</w:t>
            </w:r>
          </w:p>
          <w:p>
            <w:pPr>
              <w:tabs>
                <w:tab w:val="left" w:pos="1080"/>
              </w:tabs>
              <w:snapToGrid w:val="0"/>
              <w:rPr>
                <w:rFonts w:hint="eastAsia" w:ascii="宋体" w:hAnsi="宋体"/>
                <w:sz w:val="24"/>
              </w:rPr>
            </w:pPr>
            <w:r>
              <w:rPr>
                <w:rFonts w:hint="eastAsia" w:ascii="宋体" w:hAnsi="宋体"/>
                <w:sz w:val="24"/>
              </w:rPr>
              <w:t>其参与本项目的授权书（格式自拟，须加盖</w:t>
            </w:r>
          </w:p>
          <w:p>
            <w:pPr>
              <w:tabs>
                <w:tab w:val="left" w:pos="1080"/>
              </w:tabs>
              <w:snapToGrid w:val="0"/>
              <w:rPr>
                <w:rFonts w:hint="eastAsia" w:ascii="宋体" w:hAnsi="宋体"/>
                <w:sz w:val="24"/>
              </w:rPr>
            </w:pPr>
            <w:r>
              <w:rPr>
                <w:rFonts w:hint="eastAsia" w:ascii="宋体" w:hAnsi="宋体"/>
                <w:sz w:val="24"/>
              </w:rPr>
              <w:t>其所属法人/其他组织的公章）；对于银行、</w:t>
            </w:r>
          </w:p>
          <w:p>
            <w:pPr>
              <w:tabs>
                <w:tab w:val="left" w:pos="1080"/>
              </w:tabs>
              <w:snapToGrid w:val="0"/>
              <w:rPr>
                <w:rFonts w:hint="eastAsia" w:ascii="宋体" w:hAnsi="宋体"/>
                <w:sz w:val="24"/>
              </w:rPr>
            </w:pPr>
            <w:r>
              <w:rPr>
                <w:rFonts w:hint="eastAsia" w:ascii="宋体" w:hAnsi="宋体"/>
                <w:sz w:val="24"/>
              </w:rPr>
              <w:t>保险、石油石化、电力、电信等行业的分支</w:t>
            </w:r>
          </w:p>
          <w:p>
            <w:pPr>
              <w:tabs>
                <w:tab w:val="left" w:pos="1080"/>
              </w:tabs>
              <w:snapToGrid w:val="0"/>
              <w:rPr>
                <w:rFonts w:hint="eastAsia" w:ascii="宋体" w:hAnsi="宋体"/>
                <w:sz w:val="24"/>
              </w:rPr>
            </w:pPr>
            <w:r>
              <w:rPr>
                <w:rFonts w:hint="eastAsia" w:ascii="宋体" w:hAnsi="宋体"/>
                <w:sz w:val="24"/>
              </w:rPr>
              <w:t>机构，可以</w:t>
            </w:r>
            <w:r>
              <w:rPr>
                <w:rFonts w:hint="eastAsia" w:ascii="宋体" w:hAnsi="宋体" w:cs="Leelawadee UI"/>
                <w:sz w:val="24"/>
              </w:rPr>
              <w:t>提</w:t>
            </w:r>
            <w:r>
              <w:rPr>
                <w:rFonts w:hint="eastAsia" w:ascii="宋体" w:hAnsi="宋体"/>
                <w:sz w:val="24"/>
              </w:rPr>
              <w:t>供上述授权，也可以</w:t>
            </w:r>
            <w:r>
              <w:rPr>
                <w:rFonts w:hint="eastAsia" w:ascii="宋体" w:hAnsi="宋体" w:cs="Leelawadee UI"/>
                <w:sz w:val="24"/>
              </w:rPr>
              <w:t>提</w:t>
            </w:r>
            <w:r>
              <w:rPr>
                <w:rFonts w:hint="eastAsia" w:ascii="宋体" w:hAnsi="宋体"/>
                <w:sz w:val="24"/>
              </w:rPr>
              <w:t>供其所</w:t>
            </w:r>
          </w:p>
          <w:p>
            <w:pPr>
              <w:tabs>
                <w:tab w:val="left" w:pos="1080"/>
              </w:tabs>
              <w:snapToGrid w:val="0"/>
              <w:rPr>
                <w:rFonts w:hint="eastAsia" w:ascii="宋体" w:hAnsi="宋体"/>
                <w:sz w:val="24"/>
              </w:rPr>
            </w:pPr>
            <w:r>
              <w:rPr>
                <w:rFonts w:hint="eastAsia" w:ascii="宋体" w:hAnsi="宋体"/>
                <w:sz w:val="24"/>
              </w:rPr>
              <w:t>属法人/其他组织的有关文件或制度等能够</w:t>
            </w:r>
          </w:p>
          <w:p>
            <w:pPr>
              <w:tabs>
                <w:tab w:val="left" w:pos="1080"/>
              </w:tabs>
              <w:snapToGrid w:val="0"/>
              <w:rPr>
                <w:rFonts w:hint="eastAsia" w:ascii="宋体" w:hAnsi="宋体"/>
                <w:sz w:val="24"/>
              </w:rPr>
            </w:pPr>
            <w:r>
              <w:rPr>
                <w:rFonts w:hint="eastAsia" w:ascii="宋体" w:hAnsi="宋体"/>
                <w:sz w:val="24"/>
              </w:rPr>
              <w:t>证明授权其独立开展业务的证明材料。</w:t>
            </w:r>
          </w:p>
        </w:tc>
        <w:tc>
          <w:tcPr>
            <w:tcW w:w="1638" w:type="dxa"/>
            <w:vAlign w:val="center"/>
          </w:tcPr>
          <w:p>
            <w:pPr>
              <w:tabs>
                <w:tab w:val="left" w:pos="1080"/>
              </w:tabs>
              <w:snapToGrid w:val="0"/>
              <w:rPr>
                <w:rFonts w:hint="eastAsia" w:ascii="宋体" w:hAnsi="宋体"/>
                <w:sz w:val="24"/>
              </w:rPr>
            </w:pPr>
            <w:r>
              <w:rPr>
                <w:rFonts w:ascii="宋体" w:hAnsi="宋体"/>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rFonts w:hint="eastAsia" w:ascii="宋体" w:hAnsi="宋体"/>
                <w:sz w:val="24"/>
              </w:rPr>
            </w:pPr>
            <w:r>
              <w:rPr>
                <w:rFonts w:ascii="宋体" w:hAnsi="宋体"/>
                <w:sz w:val="24"/>
              </w:rPr>
              <w:t>1-2</w:t>
            </w:r>
          </w:p>
        </w:tc>
        <w:tc>
          <w:tcPr>
            <w:tcW w:w="1982" w:type="dxa"/>
            <w:vAlign w:val="center"/>
          </w:tcPr>
          <w:p>
            <w:pPr>
              <w:tabs>
                <w:tab w:val="left" w:pos="1080"/>
              </w:tabs>
              <w:snapToGrid w:val="0"/>
              <w:rPr>
                <w:rFonts w:hint="eastAsia" w:ascii="宋体" w:hAnsi="宋体"/>
                <w:sz w:val="24"/>
              </w:rPr>
            </w:pPr>
            <w:r>
              <w:rPr>
                <w:rFonts w:ascii="宋体" w:hAnsi="宋体"/>
                <w:sz w:val="24"/>
              </w:rPr>
              <w:t>投标人资格声明书</w:t>
            </w:r>
          </w:p>
        </w:tc>
        <w:tc>
          <w:tcPr>
            <w:tcW w:w="4822" w:type="dxa"/>
            <w:vAlign w:val="center"/>
          </w:tcPr>
          <w:p>
            <w:pPr>
              <w:tabs>
                <w:tab w:val="left" w:pos="1080"/>
              </w:tabs>
              <w:snapToGrid w:val="0"/>
              <w:rPr>
                <w:rFonts w:hint="eastAsia" w:ascii="宋体" w:hAnsi="宋体"/>
                <w:sz w:val="24"/>
              </w:rPr>
            </w:pPr>
            <w:r>
              <w:rPr>
                <w:rFonts w:ascii="宋体" w:hAnsi="宋体"/>
                <w:sz w:val="24"/>
              </w:rPr>
              <w:t>提供了符合招标文件要求的《投标人资格声明书》。</w:t>
            </w:r>
          </w:p>
        </w:tc>
        <w:tc>
          <w:tcPr>
            <w:tcW w:w="1638" w:type="dxa"/>
            <w:vAlign w:val="center"/>
          </w:tcPr>
          <w:p>
            <w:pPr>
              <w:tabs>
                <w:tab w:val="left" w:pos="1080"/>
              </w:tabs>
              <w:snapToGrid w:val="0"/>
              <w:rPr>
                <w:rFonts w:hint="eastAsia" w:ascii="宋体" w:hAnsi="宋体"/>
                <w:sz w:val="24"/>
              </w:rPr>
            </w:pPr>
            <w:r>
              <w:rPr>
                <w:rFonts w:ascii="宋体" w:hAnsi="宋体"/>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rFonts w:hint="eastAsia" w:ascii="宋体" w:hAnsi="宋体"/>
                <w:sz w:val="24"/>
              </w:rPr>
            </w:pPr>
            <w:r>
              <w:rPr>
                <w:rFonts w:hint="eastAsia" w:ascii="宋体" w:hAnsi="宋体"/>
                <w:sz w:val="24"/>
              </w:rPr>
              <w:t>1-</w:t>
            </w:r>
            <w:r>
              <w:rPr>
                <w:rFonts w:ascii="宋体" w:hAnsi="宋体"/>
                <w:sz w:val="24"/>
              </w:rPr>
              <w:t>3</w:t>
            </w:r>
          </w:p>
        </w:tc>
        <w:tc>
          <w:tcPr>
            <w:tcW w:w="1982" w:type="dxa"/>
            <w:vAlign w:val="center"/>
          </w:tcPr>
          <w:p>
            <w:pPr>
              <w:tabs>
                <w:tab w:val="left" w:pos="1080"/>
              </w:tabs>
              <w:snapToGrid w:val="0"/>
              <w:rPr>
                <w:rFonts w:hint="eastAsia" w:ascii="宋体" w:hAnsi="宋体"/>
                <w:sz w:val="24"/>
              </w:rPr>
            </w:pPr>
            <w:r>
              <w:rPr>
                <w:rFonts w:ascii="宋体" w:hAnsi="宋体"/>
                <w:sz w:val="24"/>
              </w:rPr>
              <w:t>投标人信用记录</w:t>
            </w:r>
          </w:p>
        </w:tc>
        <w:tc>
          <w:tcPr>
            <w:tcW w:w="4822" w:type="dxa"/>
            <w:vAlign w:val="center"/>
          </w:tcPr>
          <w:p>
            <w:pPr>
              <w:tabs>
                <w:tab w:val="left" w:pos="1080"/>
              </w:tabs>
              <w:snapToGrid w:val="0"/>
              <w:rPr>
                <w:rFonts w:hint="eastAsia" w:ascii="宋体" w:hAnsi="宋体"/>
                <w:sz w:val="24"/>
              </w:rPr>
            </w:pPr>
            <w:r>
              <w:rPr>
                <w:rFonts w:ascii="宋体" w:hAnsi="宋体"/>
                <w:sz w:val="24"/>
              </w:rPr>
              <w:t>查询渠道：信用中国网站和中国政府采购网（</w:t>
            </w:r>
            <w:r>
              <w:rPr>
                <w:rFonts w:ascii="宋体" w:hAnsi="宋体"/>
              </w:rPr>
              <w:t>www.creditchina.gov.cn</w:t>
            </w:r>
            <w:r>
              <w:rPr>
                <w:rFonts w:ascii="宋体" w:hAnsi="宋体"/>
                <w:sz w:val="24"/>
              </w:rPr>
              <w:t>、</w:t>
            </w:r>
            <w:r>
              <w:rPr>
                <w:rFonts w:ascii="宋体" w:hAnsi="宋体"/>
              </w:rPr>
              <w:t>www.ccgp.gov.cn</w:t>
            </w:r>
            <w:r>
              <w:rPr>
                <w:rFonts w:ascii="宋体" w:hAnsi="宋体"/>
                <w:sz w:val="24"/>
              </w:rPr>
              <w:t>）；</w:t>
            </w:r>
          </w:p>
          <w:p>
            <w:pPr>
              <w:tabs>
                <w:tab w:val="left" w:pos="900"/>
                <w:tab w:val="left" w:pos="1980"/>
              </w:tabs>
              <w:snapToGrid w:val="0"/>
              <w:rPr>
                <w:rFonts w:hint="eastAsia" w:ascii="宋体" w:hAnsi="宋体"/>
                <w:sz w:val="24"/>
              </w:rPr>
            </w:pPr>
            <w:r>
              <w:rPr>
                <w:rFonts w:ascii="宋体" w:hAnsi="宋体"/>
                <w:sz w:val="24"/>
              </w:rPr>
              <w:t>截止时点：投标截止时间以后、</w:t>
            </w:r>
            <w:r>
              <w:rPr>
                <w:rFonts w:hint="eastAsia" w:ascii="宋体" w:hAnsi="宋体"/>
                <w:sz w:val="24"/>
              </w:rPr>
              <w:t>资格审查阶段采购人或</w:t>
            </w:r>
            <w:r>
              <w:rPr>
                <w:rFonts w:ascii="宋体" w:hAnsi="宋体"/>
                <w:sz w:val="24"/>
              </w:rPr>
              <w:t>采购代理机构的实际查询时间；</w:t>
            </w:r>
          </w:p>
          <w:p>
            <w:pPr>
              <w:tabs>
                <w:tab w:val="left" w:pos="900"/>
                <w:tab w:val="left" w:pos="1980"/>
              </w:tabs>
              <w:snapToGrid w:val="0"/>
              <w:rPr>
                <w:rFonts w:hint="eastAsia" w:ascii="宋体" w:hAnsi="宋体"/>
                <w:sz w:val="24"/>
              </w:rPr>
            </w:pPr>
            <w:r>
              <w:rPr>
                <w:rFonts w:ascii="宋体" w:hAnsi="宋体"/>
                <w:sz w:val="24"/>
              </w:rPr>
              <w:t>信用信息查询记录和证据留存具体方式：查询结果网页打印页作为查询记录和证据，与其他采购文件一并保存；</w:t>
            </w:r>
          </w:p>
          <w:p>
            <w:pPr>
              <w:tabs>
                <w:tab w:val="left" w:pos="1080"/>
              </w:tabs>
              <w:snapToGrid w:val="0"/>
              <w:rPr>
                <w:rFonts w:hint="eastAsia" w:ascii="宋体" w:hAnsi="宋体"/>
                <w:sz w:val="24"/>
              </w:rPr>
            </w:pPr>
            <w:r>
              <w:rPr>
                <w:rFonts w:ascii="宋体" w:hAnsi="宋体"/>
                <w:sz w:val="24"/>
              </w:rPr>
              <w:t>信用信息的使用原则：经认定的被列入失信被执行人、重大税收违法案件当事人名单、政府采购严重违法失信行为记录名单的投标人，其</w:t>
            </w:r>
            <w:r>
              <w:rPr>
                <w:rFonts w:ascii="宋体" w:hAnsi="宋体"/>
                <w:b/>
                <w:sz w:val="24"/>
              </w:rPr>
              <w:t>投标无效</w:t>
            </w:r>
            <w:r>
              <w:rPr>
                <w:rFonts w:ascii="宋体" w:hAnsi="宋体"/>
                <w:sz w:val="24"/>
              </w:rPr>
              <w:t>。联合体形式投标的，联合体成员存在不良信用记录，视同联合体存在不良信用记录。</w:t>
            </w:r>
          </w:p>
        </w:tc>
        <w:tc>
          <w:tcPr>
            <w:tcW w:w="1638" w:type="dxa"/>
            <w:vAlign w:val="center"/>
          </w:tcPr>
          <w:p>
            <w:pPr>
              <w:tabs>
                <w:tab w:val="left" w:pos="1080"/>
              </w:tabs>
              <w:snapToGrid w:val="0"/>
              <w:rPr>
                <w:rFonts w:hint="eastAsia" w:ascii="宋体" w:hAnsi="宋体"/>
                <w:sz w:val="24"/>
              </w:rPr>
            </w:pPr>
            <w:r>
              <w:rPr>
                <w:rFonts w:ascii="宋体" w:hAnsi="宋体"/>
                <w:sz w:val="24"/>
              </w:rPr>
              <w:t>无须投标人提供，由采购人或采购代理机构查询。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rFonts w:hint="eastAsia" w:ascii="宋体" w:hAnsi="宋体"/>
                <w:sz w:val="24"/>
              </w:rPr>
            </w:pPr>
            <w:r>
              <w:rPr>
                <w:rFonts w:ascii="宋体" w:hAnsi="宋体"/>
                <w:sz w:val="24"/>
              </w:rPr>
              <w:t>1-4</w:t>
            </w:r>
          </w:p>
        </w:tc>
        <w:tc>
          <w:tcPr>
            <w:tcW w:w="1982" w:type="dxa"/>
            <w:vAlign w:val="center"/>
          </w:tcPr>
          <w:p>
            <w:pPr>
              <w:widowControl/>
              <w:jc w:val="left"/>
              <w:rPr>
                <w:rFonts w:hint="eastAsia" w:ascii="宋体" w:hAnsi="宋体" w:cs="宋体"/>
                <w:kern w:val="0"/>
                <w:sz w:val="24"/>
              </w:rPr>
            </w:pPr>
            <w:r>
              <w:rPr>
                <w:rFonts w:hint="eastAsia" w:ascii="宋体" w:hAnsi="宋体" w:cs="宋体"/>
                <w:color w:val="000000"/>
                <w:kern w:val="0"/>
                <w:sz w:val="24"/>
              </w:rPr>
              <w:t xml:space="preserve">法律、行政法规 </w:t>
            </w:r>
          </w:p>
          <w:p>
            <w:pPr>
              <w:tabs>
                <w:tab w:val="left" w:pos="1080"/>
              </w:tabs>
              <w:snapToGrid w:val="0"/>
              <w:rPr>
                <w:rFonts w:hint="eastAsia" w:ascii="宋体" w:hAnsi="宋体"/>
                <w:sz w:val="24"/>
              </w:rPr>
            </w:pPr>
            <w:r>
              <w:rPr>
                <w:rFonts w:hint="eastAsia" w:ascii="宋体" w:hAnsi="宋体" w:cs="宋体"/>
                <w:color w:val="000000"/>
                <w:kern w:val="0"/>
                <w:sz w:val="24"/>
              </w:rPr>
              <w:t>规定的其他条件</w:t>
            </w:r>
          </w:p>
        </w:tc>
        <w:tc>
          <w:tcPr>
            <w:tcW w:w="4822" w:type="dxa"/>
            <w:vAlign w:val="center"/>
          </w:tcPr>
          <w:p>
            <w:pPr>
              <w:tabs>
                <w:tab w:val="left" w:pos="1080"/>
              </w:tabs>
              <w:snapToGrid w:val="0"/>
              <w:rPr>
                <w:rFonts w:hint="eastAsia" w:ascii="宋体" w:hAnsi="宋体"/>
                <w:sz w:val="24"/>
              </w:rPr>
            </w:pPr>
            <w:r>
              <w:rPr>
                <w:rFonts w:hint="eastAsia" w:ascii="宋体" w:hAnsi="宋体"/>
                <w:color w:val="000000"/>
                <w:sz w:val="24"/>
              </w:rPr>
              <w:t>法律、行政法规规定的其他条件</w:t>
            </w:r>
          </w:p>
        </w:tc>
        <w:tc>
          <w:tcPr>
            <w:tcW w:w="1638" w:type="dxa"/>
            <w:vAlign w:val="center"/>
          </w:tcPr>
          <w:p>
            <w:pPr>
              <w:tabs>
                <w:tab w:val="left" w:pos="1080"/>
              </w:tabs>
              <w:snapToGrid w:val="0"/>
              <w:rPr>
                <w:rFonts w:hint="eastAsia" w:ascii="宋体" w:hAnsi="宋体"/>
                <w:sz w:val="24"/>
              </w:rPr>
            </w:pPr>
            <w:r>
              <w:rPr>
                <w:rFonts w:hint="eastAsia"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rFonts w:hint="eastAsia" w:ascii="宋体" w:hAnsi="宋体"/>
                <w:sz w:val="24"/>
              </w:rPr>
            </w:pPr>
            <w:r>
              <w:rPr>
                <w:rFonts w:ascii="宋体" w:hAnsi="宋体"/>
                <w:sz w:val="24"/>
              </w:rPr>
              <w:t>2</w:t>
            </w:r>
          </w:p>
        </w:tc>
        <w:tc>
          <w:tcPr>
            <w:tcW w:w="1982" w:type="dxa"/>
            <w:vAlign w:val="center"/>
          </w:tcPr>
          <w:p>
            <w:pPr>
              <w:tabs>
                <w:tab w:val="left" w:pos="1080"/>
              </w:tabs>
              <w:snapToGrid w:val="0"/>
              <w:rPr>
                <w:rFonts w:hint="eastAsia" w:ascii="宋体" w:hAnsi="宋体"/>
                <w:sz w:val="24"/>
              </w:rPr>
            </w:pPr>
            <w:r>
              <w:rPr>
                <w:rFonts w:ascii="宋体" w:hAnsi="宋体"/>
                <w:sz w:val="24"/>
              </w:rPr>
              <w:t>落实政府采购政策需满足的资格要求</w:t>
            </w:r>
          </w:p>
        </w:tc>
        <w:tc>
          <w:tcPr>
            <w:tcW w:w="4822" w:type="dxa"/>
            <w:vAlign w:val="center"/>
          </w:tcPr>
          <w:p>
            <w:pPr>
              <w:tabs>
                <w:tab w:val="left" w:pos="1080"/>
              </w:tabs>
              <w:snapToGrid w:val="0"/>
              <w:rPr>
                <w:rFonts w:hint="eastAsia" w:ascii="宋体" w:hAnsi="宋体"/>
                <w:sz w:val="24"/>
              </w:rPr>
            </w:pPr>
            <w:r>
              <w:rPr>
                <w:rFonts w:ascii="宋体" w:hAnsi="宋体"/>
                <w:sz w:val="24"/>
              </w:rPr>
              <w:t>具体要求见第一章《投标邀请》</w:t>
            </w:r>
          </w:p>
        </w:tc>
        <w:tc>
          <w:tcPr>
            <w:tcW w:w="1638" w:type="dxa"/>
            <w:vAlign w:val="center"/>
          </w:tcPr>
          <w:p>
            <w:pPr>
              <w:tabs>
                <w:tab w:val="left" w:pos="1080"/>
              </w:tabs>
              <w:snapToGrid w:val="0"/>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rFonts w:hint="eastAsia" w:ascii="宋体" w:hAnsi="宋体"/>
                <w:sz w:val="24"/>
              </w:rPr>
            </w:pPr>
            <w:r>
              <w:rPr>
                <w:rFonts w:ascii="宋体" w:hAnsi="宋体"/>
                <w:sz w:val="24"/>
              </w:rPr>
              <w:t>2-1</w:t>
            </w:r>
          </w:p>
        </w:tc>
        <w:tc>
          <w:tcPr>
            <w:tcW w:w="1982" w:type="dxa"/>
            <w:vAlign w:val="center"/>
          </w:tcPr>
          <w:p>
            <w:pPr>
              <w:tabs>
                <w:tab w:val="left" w:pos="1080"/>
              </w:tabs>
              <w:snapToGrid w:val="0"/>
              <w:rPr>
                <w:rFonts w:hint="eastAsia" w:ascii="宋体" w:hAnsi="宋体"/>
                <w:sz w:val="24"/>
              </w:rPr>
            </w:pPr>
            <w:r>
              <w:rPr>
                <w:rFonts w:hint="eastAsia" w:ascii="宋体" w:hAnsi="宋体"/>
                <w:sz w:val="24"/>
              </w:rPr>
              <w:t>中小企业政策</w:t>
            </w:r>
          </w:p>
        </w:tc>
        <w:tc>
          <w:tcPr>
            <w:tcW w:w="4822" w:type="dxa"/>
            <w:vAlign w:val="center"/>
          </w:tcPr>
          <w:p>
            <w:pPr>
              <w:tabs>
                <w:tab w:val="left" w:pos="1080"/>
              </w:tabs>
              <w:snapToGrid w:val="0"/>
              <w:rPr>
                <w:rFonts w:hint="eastAsia" w:ascii="宋体" w:hAnsi="宋体"/>
                <w:sz w:val="24"/>
              </w:rPr>
            </w:pPr>
            <w:r>
              <w:rPr>
                <w:rFonts w:hint="eastAsia" w:ascii="宋体" w:hAnsi="宋体"/>
                <w:sz w:val="24"/>
              </w:rPr>
              <w:t>具体要求见第一章《投标邀请》</w:t>
            </w:r>
          </w:p>
        </w:tc>
        <w:tc>
          <w:tcPr>
            <w:tcW w:w="1638" w:type="dxa"/>
            <w:vAlign w:val="center"/>
          </w:tcPr>
          <w:p>
            <w:pPr>
              <w:tabs>
                <w:tab w:val="left" w:pos="1080"/>
              </w:tabs>
              <w:snapToGrid w:val="0"/>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rFonts w:hint="eastAsia" w:ascii="宋体" w:hAnsi="宋体"/>
                <w:sz w:val="24"/>
              </w:rPr>
            </w:pPr>
            <w:r>
              <w:rPr>
                <w:rFonts w:ascii="宋体" w:hAnsi="宋体"/>
                <w:sz w:val="24"/>
              </w:rPr>
              <w:t>2-1</w:t>
            </w:r>
            <w:r>
              <w:rPr>
                <w:rFonts w:hint="eastAsia" w:ascii="宋体" w:hAnsi="宋体"/>
                <w:sz w:val="24"/>
              </w:rPr>
              <w:t>-1</w:t>
            </w:r>
          </w:p>
        </w:tc>
        <w:tc>
          <w:tcPr>
            <w:tcW w:w="1982" w:type="dxa"/>
            <w:vAlign w:val="center"/>
          </w:tcPr>
          <w:p>
            <w:pPr>
              <w:widowControl/>
              <w:jc w:val="left"/>
              <w:rPr>
                <w:rFonts w:hint="eastAsia" w:ascii="宋体" w:hAnsi="宋体" w:cs="宋体"/>
                <w:kern w:val="0"/>
                <w:sz w:val="24"/>
              </w:rPr>
            </w:pPr>
            <w:r>
              <w:rPr>
                <w:rFonts w:hint="eastAsia" w:ascii="宋体" w:hAnsi="宋体" w:cs="宋体"/>
                <w:color w:val="000000"/>
                <w:kern w:val="0"/>
                <w:sz w:val="24"/>
              </w:rPr>
              <w:t xml:space="preserve">中小企业证明文 </w:t>
            </w:r>
          </w:p>
          <w:p>
            <w:pPr>
              <w:tabs>
                <w:tab w:val="left" w:pos="1080"/>
              </w:tabs>
              <w:snapToGrid w:val="0"/>
              <w:rPr>
                <w:rFonts w:hint="eastAsia" w:ascii="宋体" w:hAnsi="宋体"/>
                <w:sz w:val="24"/>
              </w:rPr>
            </w:pPr>
            <w:r>
              <w:rPr>
                <w:rFonts w:hint="eastAsia" w:ascii="宋体" w:hAnsi="宋体" w:cs="宋体"/>
                <w:color w:val="000000"/>
                <w:kern w:val="0"/>
                <w:sz w:val="24"/>
              </w:rPr>
              <w:t>件</w:t>
            </w:r>
          </w:p>
        </w:tc>
        <w:tc>
          <w:tcPr>
            <w:tcW w:w="4822" w:type="dxa"/>
            <w:vAlign w:val="center"/>
          </w:tcPr>
          <w:p>
            <w:pPr>
              <w:tabs>
                <w:tab w:val="left" w:pos="1080"/>
              </w:tabs>
              <w:snapToGrid w:val="0"/>
              <w:rPr>
                <w:rFonts w:hint="eastAsia" w:ascii="宋体" w:hAnsi="宋体"/>
                <w:sz w:val="24"/>
              </w:rPr>
            </w:pPr>
            <w:r>
              <w:rPr>
                <w:rFonts w:ascii="宋体" w:hAnsi="宋体"/>
                <w:sz w:val="24"/>
              </w:rPr>
              <w:t>当本项目涉及预留份额专门面向中小企业采购</w:t>
            </w:r>
            <w:r>
              <w:rPr>
                <w:rFonts w:hint="eastAsia" w:ascii="宋体" w:hAnsi="宋体"/>
                <w:sz w:val="24"/>
              </w:rPr>
              <w:t>，</w:t>
            </w:r>
            <w:r>
              <w:rPr>
                <w:rFonts w:ascii="宋体" w:hAnsi="宋体"/>
                <w:sz w:val="24"/>
              </w:rPr>
              <w:t>在《资格证明文件》中提供。</w:t>
            </w:r>
          </w:p>
          <w:p>
            <w:pPr>
              <w:tabs>
                <w:tab w:val="left" w:pos="1080"/>
              </w:tabs>
              <w:snapToGrid w:val="0"/>
              <w:rPr>
                <w:rFonts w:hint="eastAsia" w:ascii="宋体" w:hAnsi="宋体"/>
                <w:sz w:val="24"/>
              </w:rPr>
            </w:pPr>
            <w:r>
              <w:rPr>
                <w:rFonts w:ascii="宋体" w:hAnsi="宋体"/>
                <w:sz w:val="24"/>
              </w:rPr>
              <w:t>1</w:t>
            </w:r>
            <w:r>
              <w:rPr>
                <w:rFonts w:hint="eastAsia" w:ascii="宋体" w:hAnsi="宋体"/>
                <w:sz w:val="24"/>
              </w:rPr>
              <w:t>、投标人单独投标的，应</w:t>
            </w:r>
            <w:r>
              <w:rPr>
                <w:rFonts w:ascii="宋体" w:hAnsi="宋体"/>
                <w:sz w:val="24"/>
              </w:rPr>
              <w:t>提</w:t>
            </w:r>
            <w:r>
              <w:rPr>
                <w:rFonts w:hint="eastAsia" w:ascii="宋体" w:hAnsi="宋体"/>
                <w:sz w:val="24"/>
              </w:rPr>
              <w:t>供《中小企业声</w:t>
            </w:r>
          </w:p>
          <w:p>
            <w:pPr>
              <w:tabs>
                <w:tab w:val="left" w:pos="1080"/>
              </w:tabs>
              <w:snapToGrid w:val="0"/>
              <w:rPr>
                <w:rFonts w:hint="eastAsia" w:ascii="宋体" w:hAnsi="宋体"/>
                <w:sz w:val="24"/>
              </w:rPr>
            </w:pPr>
            <w:r>
              <w:rPr>
                <w:rFonts w:hint="eastAsia" w:ascii="宋体" w:hAnsi="宋体"/>
                <w:sz w:val="24"/>
              </w:rPr>
              <w:t>明函》或《残疾人福利性单位声明函》或由</w:t>
            </w:r>
          </w:p>
          <w:p>
            <w:pPr>
              <w:tabs>
                <w:tab w:val="left" w:pos="1080"/>
              </w:tabs>
              <w:snapToGrid w:val="0"/>
              <w:rPr>
                <w:rFonts w:hint="eastAsia" w:ascii="宋体" w:hAnsi="宋体"/>
                <w:sz w:val="24"/>
              </w:rPr>
            </w:pPr>
            <w:r>
              <w:rPr>
                <w:rFonts w:hint="eastAsia" w:ascii="宋体" w:hAnsi="宋体"/>
                <w:sz w:val="24"/>
              </w:rPr>
              <w:t>省级以上监狱管理局、戒毒管理局（含新疆</w:t>
            </w:r>
          </w:p>
          <w:p>
            <w:pPr>
              <w:tabs>
                <w:tab w:val="left" w:pos="1080"/>
              </w:tabs>
              <w:snapToGrid w:val="0"/>
              <w:rPr>
                <w:rFonts w:hint="eastAsia" w:ascii="宋体" w:hAnsi="宋体"/>
                <w:sz w:val="24"/>
              </w:rPr>
            </w:pPr>
            <w:r>
              <w:rPr>
                <w:rFonts w:hint="eastAsia" w:ascii="宋体" w:hAnsi="宋体"/>
                <w:sz w:val="24"/>
              </w:rPr>
              <w:t>生产建设兵团）出具的属于监狱企业的证明</w:t>
            </w:r>
          </w:p>
          <w:p>
            <w:pPr>
              <w:tabs>
                <w:tab w:val="left" w:pos="1080"/>
              </w:tabs>
              <w:snapToGrid w:val="0"/>
              <w:rPr>
                <w:rFonts w:hint="eastAsia" w:ascii="宋体" w:hAnsi="宋体"/>
                <w:sz w:val="24"/>
              </w:rPr>
            </w:pPr>
            <w:r>
              <w:rPr>
                <w:rFonts w:hint="eastAsia" w:ascii="宋体" w:hAnsi="宋体"/>
                <w:sz w:val="24"/>
              </w:rPr>
              <w:t>文件。</w:t>
            </w:r>
          </w:p>
          <w:p>
            <w:pPr>
              <w:tabs>
                <w:tab w:val="left" w:pos="1080"/>
              </w:tabs>
              <w:snapToGrid w:val="0"/>
              <w:rPr>
                <w:rFonts w:hint="eastAsia" w:ascii="宋体" w:hAnsi="宋体"/>
                <w:sz w:val="24"/>
              </w:rPr>
            </w:pPr>
            <w:r>
              <w:rPr>
                <w:rFonts w:hint="eastAsia" w:ascii="宋体" w:hAnsi="宋体"/>
                <w:sz w:val="24"/>
              </w:rPr>
              <w:t>2、如招标文件要求以联合体形式参加或者要</w:t>
            </w:r>
          </w:p>
          <w:p>
            <w:pPr>
              <w:tabs>
                <w:tab w:val="left" w:pos="1080"/>
              </w:tabs>
              <w:snapToGrid w:val="0"/>
              <w:rPr>
                <w:rFonts w:hint="eastAsia" w:ascii="宋体" w:hAnsi="宋体"/>
                <w:sz w:val="24"/>
              </w:rPr>
            </w:pPr>
            <w:r>
              <w:rPr>
                <w:rFonts w:hint="eastAsia" w:ascii="宋体" w:hAnsi="宋体"/>
                <w:sz w:val="24"/>
              </w:rPr>
              <w:t>求合同分包的，且投标人为联合体或拟进行</w:t>
            </w:r>
          </w:p>
          <w:p>
            <w:pPr>
              <w:tabs>
                <w:tab w:val="left" w:pos="1080"/>
              </w:tabs>
              <w:snapToGrid w:val="0"/>
              <w:rPr>
                <w:rFonts w:hint="eastAsia" w:ascii="宋体" w:hAnsi="宋体"/>
                <w:sz w:val="24"/>
              </w:rPr>
            </w:pPr>
            <w:r>
              <w:rPr>
                <w:rFonts w:hint="eastAsia" w:ascii="宋体" w:hAnsi="宋体"/>
                <w:sz w:val="24"/>
              </w:rPr>
              <w:t>合同分包的，则联合体中的中小企业、签订</w:t>
            </w:r>
          </w:p>
          <w:p>
            <w:pPr>
              <w:tabs>
                <w:tab w:val="left" w:pos="1080"/>
              </w:tabs>
              <w:snapToGrid w:val="0"/>
              <w:rPr>
                <w:rFonts w:hint="eastAsia" w:ascii="宋体" w:hAnsi="宋体"/>
                <w:sz w:val="24"/>
              </w:rPr>
            </w:pPr>
            <w:r>
              <w:rPr>
                <w:rFonts w:hint="eastAsia" w:ascii="宋体" w:hAnsi="宋体"/>
                <w:sz w:val="24"/>
              </w:rPr>
              <w:t>分包意向协议的中小企业具体情况须在《中</w:t>
            </w:r>
          </w:p>
          <w:p>
            <w:pPr>
              <w:tabs>
                <w:tab w:val="left" w:pos="1080"/>
              </w:tabs>
              <w:snapToGrid w:val="0"/>
              <w:rPr>
                <w:rFonts w:hint="eastAsia" w:ascii="宋体" w:hAnsi="宋体"/>
                <w:sz w:val="24"/>
              </w:rPr>
            </w:pPr>
            <w:r>
              <w:rPr>
                <w:rFonts w:hint="eastAsia" w:ascii="宋体" w:hAnsi="宋体"/>
                <w:sz w:val="24"/>
              </w:rPr>
              <w:t>小企业声明函》或《残疾人福利性单位声明</w:t>
            </w:r>
          </w:p>
          <w:p>
            <w:pPr>
              <w:tabs>
                <w:tab w:val="left" w:pos="1080"/>
              </w:tabs>
              <w:snapToGrid w:val="0"/>
              <w:rPr>
                <w:rFonts w:hint="eastAsia" w:ascii="宋体" w:hAnsi="宋体"/>
                <w:sz w:val="24"/>
              </w:rPr>
            </w:pPr>
            <w:r>
              <w:rPr>
                <w:rFonts w:hint="eastAsia" w:ascii="宋体" w:hAnsi="宋体"/>
                <w:sz w:val="24"/>
              </w:rPr>
              <w:t>函》或由省级以上监狱管理局、戒毒管理局</w:t>
            </w:r>
          </w:p>
          <w:p>
            <w:pPr>
              <w:tabs>
                <w:tab w:val="left" w:pos="1080"/>
              </w:tabs>
              <w:snapToGrid w:val="0"/>
              <w:rPr>
                <w:rFonts w:hint="eastAsia" w:ascii="宋体" w:hAnsi="宋体"/>
                <w:sz w:val="24"/>
              </w:rPr>
            </w:pPr>
            <w:r>
              <w:rPr>
                <w:rFonts w:hint="eastAsia" w:ascii="宋体" w:hAnsi="宋体"/>
                <w:sz w:val="24"/>
              </w:rPr>
              <w:t>（含新疆生产建设兵团）出具的属于监狱企</w:t>
            </w:r>
          </w:p>
          <w:p>
            <w:pPr>
              <w:tabs>
                <w:tab w:val="left" w:pos="1080"/>
              </w:tabs>
              <w:snapToGrid w:val="0"/>
              <w:rPr>
                <w:rFonts w:hint="eastAsia" w:ascii="宋体" w:hAnsi="宋体"/>
                <w:sz w:val="24"/>
              </w:rPr>
            </w:pPr>
            <w:r>
              <w:rPr>
                <w:rFonts w:hint="eastAsia" w:ascii="宋体" w:hAnsi="宋体"/>
                <w:sz w:val="24"/>
              </w:rPr>
              <w:t>业的证明文件中如实填报，且满足招标文件</w:t>
            </w:r>
          </w:p>
          <w:p>
            <w:pPr>
              <w:tabs>
                <w:tab w:val="left" w:pos="1080"/>
              </w:tabs>
              <w:snapToGrid w:val="0"/>
              <w:rPr>
                <w:rFonts w:hint="eastAsia" w:ascii="宋体" w:hAnsi="宋体"/>
                <w:sz w:val="24"/>
              </w:rPr>
            </w:pPr>
            <w:r>
              <w:rPr>
                <w:rFonts w:hint="eastAsia" w:ascii="宋体" w:hAnsi="宋体"/>
                <w:sz w:val="24"/>
              </w:rPr>
              <w:t>关于预留份额的要求。</w:t>
            </w:r>
          </w:p>
        </w:tc>
        <w:tc>
          <w:tcPr>
            <w:tcW w:w="1638" w:type="dxa"/>
            <w:vAlign w:val="center"/>
          </w:tcPr>
          <w:p>
            <w:pPr>
              <w:tabs>
                <w:tab w:val="left" w:pos="1080"/>
              </w:tabs>
              <w:snapToGrid w:val="0"/>
              <w:rPr>
                <w:rFonts w:hint="eastAsia" w:ascii="宋体" w:hAnsi="宋体"/>
                <w:sz w:val="24"/>
              </w:rPr>
            </w:pPr>
            <w:r>
              <w:rPr>
                <w:rFonts w:ascii="宋体" w:hAnsi="宋体"/>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rFonts w:hint="eastAsia" w:ascii="宋体" w:hAnsi="宋体"/>
                <w:sz w:val="24"/>
              </w:rPr>
            </w:pPr>
            <w:r>
              <w:rPr>
                <w:rFonts w:hint="eastAsia" w:ascii="宋体" w:hAnsi="宋体"/>
                <w:sz w:val="24"/>
              </w:rPr>
              <w:t>2-</w:t>
            </w:r>
            <w:r>
              <w:rPr>
                <w:rFonts w:ascii="宋体" w:hAnsi="宋体"/>
                <w:sz w:val="24"/>
              </w:rPr>
              <w:t>2</w:t>
            </w:r>
          </w:p>
        </w:tc>
        <w:tc>
          <w:tcPr>
            <w:tcW w:w="1982" w:type="dxa"/>
            <w:vAlign w:val="center"/>
          </w:tcPr>
          <w:p>
            <w:pPr>
              <w:tabs>
                <w:tab w:val="left" w:pos="1080"/>
              </w:tabs>
              <w:snapToGrid w:val="0"/>
              <w:rPr>
                <w:rFonts w:hint="eastAsia" w:ascii="宋体" w:hAnsi="宋体"/>
                <w:sz w:val="24"/>
              </w:rPr>
            </w:pPr>
            <w:r>
              <w:rPr>
                <w:rFonts w:hint="eastAsia" w:ascii="宋体" w:hAnsi="宋体"/>
                <w:sz w:val="24"/>
              </w:rPr>
              <w:t>其它落实政府采</w:t>
            </w:r>
          </w:p>
          <w:p>
            <w:pPr>
              <w:tabs>
                <w:tab w:val="left" w:pos="1080"/>
              </w:tabs>
              <w:snapToGrid w:val="0"/>
              <w:rPr>
                <w:rFonts w:hint="eastAsia" w:ascii="宋体" w:hAnsi="宋体"/>
                <w:sz w:val="24"/>
              </w:rPr>
            </w:pPr>
            <w:r>
              <w:rPr>
                <w:rFonts w:hint="eastAsia" w:ascii="宋体" w:hAnsi="宋体"/>
                <w:sz w:val="24"/>
              </w:rPr>
              <w:t>购政策的资格要</w:t>
            </w:r>
          </w:p>
          <w:p>
            <w:pPr>
              <w:tabs>
                <w:tab w:val="left" w:pos="1080"/>
              </w:tabs>
              <w:snapToGrid w:val="0"/>
              <w:rPr>
                <w:rFonts w:hint="eastAsia" w:ascii="宋体" w:hAnsi="宋体"/>
                <w:sz w:val="24"/>
              </w:rPr>
            </w:pPr>
            <w:r>
              <w:rPr>
                <w:rFonts w:hint="eastAsia" w:ascii="宋体" w:hAnsi="宋体"/>
                <w:sz w:val="24"/>
              </w:rPr>
              <w:t>求</w:t>
            </w:r>
          </w:p>
        </w:tc>
        <w:tc>
          <w:tcPr>
            <w:tcW w:w="4822" w:type="dxa"/>
            <w:vAlign w:val="center"/>
          </w:tcPr>
          <w:p>
            <w:pPr>
              <w:tabs>
                <w:tab w:val="left" w:pos="1080"/>
              </w:tabs>
              <w:snapToGrid w:val="0"/>
              <w:rPr>
                <w:rFonts w:hint="eastAsia" w:ascii="宋体" w:hAnsi="宋体"/>
                <w:sz w:val="24"/>
              </w:rPr>
            </w:pPr>
            <w:r>
              <w:rPr>
                <w:rFonts w:hint="eastAsia" w:ascii="宋体" w:hAnsi="宋体"/>
                <w:sz w:val="24"/>
              </w:rPr>
              <w:t>如有，见第一章《投标邀请》</w:t>
            </w:r>
          </w:p>
        </w:tc>
        <w:tc>
          <w:tcPr>
            <w:tcW w:w="1638" w:type="dxa"/>
            <w:vAlign w:val="center"/>
          </w:tcPr>
          <w:p>
            <w:pPr>
              <w:tabs>
                <w:tab w:val="left" w:pos="1080"/>
              </w:tabs>
              <w:snapToGrid w:val="0"/>
              <w:rPr>
                <w:rFonts w:hint="eastAsia" w:ascii="宋体" w:hAnsi="宋体"/>
                <w:sz w:val="24"/>
              </w:rPr>
            </w:pPr>
            <w:r>
              <w:rPr>
                <w:rFonts w:hint="eastAsia" w:ascii="宋体" w:hAnsi="宋体" w:cs="Leelawadee UI"/>
                <w:sz w:val="24"/>
              </w:rPr>
              <w:t>提</w:t>
            </w:r>
            <w:r>
              <w:rPr>
                <w:rFonts w:hint="eastAsia" w:ascii="宋体" w:hAnsi="宋体"/>
                <w:sz w:val="24"/>
              </w:rPr>
              <w:t>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rFonts w:hint="eastAsia" w:ascii="宋体" w:hAnsi="宋体"/>
                <w:sz w:val="24"/>
              </w:rPr>
            </w:pPr>
            <w:r>
              <w:rPr>
                <w:rFonts w:hint="eastAsia" w:ascii="宋体" w:hAnsi="宋体"/>
                <w:sz w:val="24"/>
              </w:rPr>
              <w:t>3</w:t>
            </w:r>
          </w:p>
        </w:tc>
        <w:tc>
          <w:tcPr>
            <w:tcW w:w="1982" w:type="dxa"/>
            <w:vAlign w:val="center"/>
          </w:tcPr>
          <w:p>
            <w:pPr>
              <w:tabs>
                <w:tab w:val="left" w:pos="1080"/>
              </w:tabs>
              <w:snapToGrid w:val="0"/>
              <w:rPr>
                <w:rFonts w:hint="eastAsia" w:ascii="宋体" w:hAnsi="宋体"/>
                <w:sz w:val="24"/>
              </w:rPr>
            </w:pPr>
            <w:r>
              <w:rPr>
                <w:rFonts w:hint="eastAsia" w:ascii="宋体" w:hAnsi="宋体"/>
                <w:sz w:val="24"/>
              </w:rPr>
              <w:t>本项目的特定资</w:t>
            </w:r>
          </w:p>
          <w:p>
            <w:pPr>
              <w:tabs>
                <w:tab w:val="left" w:pos="1080"/>
              </w:tabs>
              <w:snapToGrid w:val="0"/>
              <w:rPr>
                <w:rFonts w:hint="eastAsia" w:ascii="宋体" w:hAnsi="宋体"/>
                <w:sz w:val="24"/>
              </w:rPr>
            </w:pPr>
            <w:r>
              <w:rPr>
                <w:rFonts w:hint="eastAsia" w:ascii="宋体" w:hAnsi="宋体"/>
                <w:sz w:val="24"/>
              </w:rPr>
              <w:t>格要求</w:t>
            </w:r>
          </w:p>
        </w:tc>
        <w:tc>
          <w:tcPr>
            <w:tcW w:w="4822" w:type="dxa"/>
            <w:vAlign w:val="center"/>
          </w:tcPr>
          <w:p>
            <w:pPr>
              <w:tabs>
                <w:tab w:val="left" w:pos="1080"/>
              </w:tabs>
              <w:snapToGrid w:val="0"/>
              <w:rPr>
                <w:rFonts w:hint="eastAsia" w:ascii="宋体" w:hAnsi="宋体"/>
                <w:sz w:val="24"/>
              </w:rPr>
            </w:pPr>
            <w:r>
              <w:rPr>
                <w:rFonts w:hint="eastAsia" w:ascii="宋体" w:hAnsi="宋体"/>
                <w:sz w:val="24"/>
              </w:rPr>
              <w:t>具体要求见第一章《投标邀请》</w:t>
            </w:r>
          </w:p>
        </w:tc>
        <w:tc>
          <w:tcPr>
            <w:tcW w:w="1638" w:type="dxa"/>
            <w:vAlign w:val="center"/>
          </w:tcPr>
          <w:p>
            <w:pPr>
              <w:tabs>
                <w:tab w:val="left" w:pos="1080"/>
              </w:tabs>
              <w:snapToGrid w:val="0"/>
              <w:rPr>
                <w:rFonts w:hint="eastAsia" w:ascii="宋体" w:hAnsi="宋体"/>
                <w:sz w:val="24"/>
              </w:rPr>
            </w:pPr>
            <w:r>
              <w:rPr>
                <w:rFonts w:hint="eastAsia" w:ascii="宋体" w:hAnsi="宋体"/>
                <w:sz w:val="24"/>
              </w:rPr>
              <w:t>提供证明文件的有效文件并加盖本单位公章</w:t>
            </w:r>
          </w:p>
        </w:tc>
      </w:t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28"/>
    </w:tbl>
    <w:p>
      <w:pPr>
        <w:spacing w:line="360" w:lineRule="auto"/>
        <w:jc w:val="center"/>
        <w:outlineLvl w:val="0"/>
        <w:rPr>
          <w:rFonts w:hint="eastAsia" w:ascii="宋体" w:hAnsi="宋体"/>
          <w:b/>
          <w:sz w:val="36"/>
          <w:szCs w:val="36"/>
        </w:rPr>
      </w:pPr>
      <w:bookmarkStart w:id="731" w:name="_Toc226965858"/>
      <w:bookmarkStart w:id="732" w:name="_Toc127161490"/>
      <w:bookmarkStart w:id="733" w:name="_Toc353825550"/>
      <w:bookmarkStart w:id="734" w:name="_Toc127151779"/>
      <w:bookmarkStart w:id="735" w:name="_Toc353873940"/>
      <w:r>
        <w:rPr>
          <w:rFonts w:ascii="宋体" w:hAnsi="宋体"/>
          <w:sz w:val="24"/>
        </w:rPr>
        <w:br w:type="page"/>
      </w:r>
      <w:bookmarkStart w:id="736" w:name="_Toc186120274"/>
      <w:r>
        <w:rPr>
          <w:rFonts w:ascii="宋体" w:hAnsi="宋体"/>
          <w:b/>
          <w:sz w:val="36"/>
          <w:szCs w:val="36"/>
        </w:rPr>
        <w:t xml:space="preserve">第四章   </w:t>
      </w:r>
      <w:bookmarkEnd w:id="731"/>
      <w:bookmarkEnd w:id="732"/>
      <w:bookmarkEnd w:id="733"/>
      <w:bookmarkEnd w:id="734"/>
      <w:bookmarkEnd w:id="735"/>
      <w:bookmarkStart w:id="737" w:name="_Hlt164229061"/>
      <w:bookmarkEnd w:id="737"/>
      <w:r>
        <w:rPr>
          <w:rFonts w:ascii="宋体" w:hAnsi="宋体"/>
          <w:b/>
          <w:sz w:val="36"/>
          <w:szCs w:val="36"/>
        </w:rPr>
        <w:t>评标程序、评标方法和评标标准</w:t>
      </w:r>
      <w:bookmarkEnd w:id="736"/>
    </w:p>
    <w:p>
      <w:pPr>
        <w:tabs>
          <w:tab w:val="left" w:pos="360"/>
          <w:tab w:val="left" w:pos="900"/>
        </w:tabs>
        <w:snapToGrid w:val="0"/>
        <w:spacing w:line="360" w:lineRule="auto"/>
        <w:jc w:val="center"/>
        <w:outlineLvl w:val="1"/>
        <w:rPr>
          <w:rFonts w:hint="eastAsia" w:ascii="宋体" w:hAnsi="宋体"/>
          <w:b/>
        </w:rPr>
      </w:pPr>
      <w:r>
        <w:rPr>
          <w:rFonts w:ascii="宋体" w:hAnsi="宋体"/>
          <w:b/>
          <w:sz w:val="24"/>
        </w:rPr>
        <w:t>一、评标方法</w:t>
      </w:r>
    </w:p>
    <w:p>
      <w:pPr>
        <w:numPr>
          <w:ilvl w:val="0"/>
          <w:numId w:val="14"/>
        </w:numPr>
        <w:tabs>
          <w:tab w:val="left" w:pos="360"/>
        </w:tabs>
        <w:snapToGrid w:val="0"/>
        <w:spacing w:line="360" w:lineRule="auto"/>
        <w:outlineLvl w:val="1"/>
        <w:rPr>
          <w:rFonts w:hint="eastAsia" w:ascii="宋体" w:hAnsi="宋体"/>
          <w:sz w:val="24"/>
        </w:rPr>
      </w:pPr>
      <w:bookmarkStart w:id="738" w:name="_Toc164608655"/>
      <w:bookmarkStart w:id="739" w:name="_Toc150480779"/>
      <w:bookmarkStart w:id="740" w:name="_Toc226965814"/>
      <w:bookmarkStart w:id="741" w:name="_Toc150774746"/>
      <w:bookmarkStart w:id="742" w:name="_Toc195842906"/>
      <w:bookmarkStart w:id="743" w:name="_Toc151193783"/>
      <w:bookmarkStart w:id="744" w:name="_Toc150509292"/>
      <w:bookmarkStart w:id="745" w:name="_Toc151193929"/>
      <w:bookmarkStart w:id="746" w:name="_Toc151193711"/>
      <w:bookmarkStart w:id="747" w:name="_Toc226965731"/>
      <w:bookmarkStart w:id="748" w:name="_Toc164608810"/>
      <w:bookmarkStart w:id="749" w:name="_Toc265228379"/>
      <w:bookmarkStart w:id="750" w:name="_Toc164229382"/>
      <w:bookmarkStart w:id="751" w:name="_Toc226337237"/>
      <w:bookmarkStart w:id="752" w:name="_Toc149720834"/>
      <w:bookmarkStart w:id="753" w:name="_Toc305158883"/>
      <w:bookmarkStart w:id="754" w:name="_Toc127151742"/>
      <w:bookmarkStart w:id="755" w:name="_Toc226309785"/>
      <w:bookmarkStart w:id="756" w:name="_Toc127151541"/>
      <w:bookmarkStart w:id="757" w:name="_Toc142311043"/>
      <w:bookmarkStart w:id="758" w:name="_Toc151193639"/>
      <w:bookmarkStart w:id="759" w:name="_Toc150774641"/>
      <w:bookmarkStart w:id="760" w:name="_Toc151193855"/>
      <w:bookmarkStart w:id="761" w:name="_Toc264969231"/>
      <w:bookmarkStart w:id="762" w:name="_Toc127161455"/>
      <w:bookmarkStart w:id="763" w:name="_Toc164351635"/>
      <w:bookmarkStart w:id="764" w:name="_Toc151190168"/>
      <w:bookmarkStart w:id="765" w:name="_Toc164229236"/>
      <w:bookmarkStart w:id="766" w:name="_Toc305158809"/>
      <w:bookmarkStart w:id="767" w:name="_Toc353873941"/>
      <w:bookmarkStart w:id="768" w:name="_Toc353825551"/>
      <w:bookmarkStart w:id="769" w:name="_Toc150480793"/>
      <w:bookmarkStart w:id="770" w:name="_Toc226965828"/>
      <w:bookmarkStart w:id="771" w:name="_Toc264969245"/>
      <w:bookmarkStart w:id="772" w:name="_Toc142311057"/>
      <w:bookmarkStart w:id="773" w:name="_Toc195842920"/>
      <w:bookmarkStart w:id="774" w:name="_Toc226337251"/>
      <w:bookmarkStart w:id="775" w:name="_Toc305158823"/>
      <w:bookmarkStart w:id="776" w:name="_Toc127151555"/>
      <w:bookmarkStart w:id="777" w:name="_Toc305158897"/>
      <w:bookmarkStart w:id="778" w:name="_Toc353873665"/>
      <w:bookmarkStart w:id="779" w:name="_Toc353873935"/>
      <w:bookmarkStart w:id="780" w:name="_Toc353825545"/>
      <w:bookmarkStart w:id="781" w:name="_Toc150774760"/>
      <w:bookmarkStart w:id="782" w:name="_Toc265228393"/>
      <w:r>
        <w:rPr>
          <w:rFonts w:ascii="宋体" w:hAnsi="宋体"/>
          <w:sz w:val="24"/>
        </w:rPr>
        <w:t>投标文件的符合性审查</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pPr>
        <w:numPr>
          <w:ilvl w:val="1"/>
          <w:numId w:val="14"/>
        </w:numPr>
        <w:tabs>
          <w:tab w:val="left" w:pos="1080"/>
        </w:tabs>
        <w:snapToGrid w:val="0"/>
        <w:spacing w:line="360" w:lineRule="auto"/>
        <w:ind w:left="1077" w:hanging="720"/>
        <w:rPr>
          <w:rFonts w:hint="eastAsia" w:ascii="宋体" w:hAnsi="宋体"/>
          <w:sz w:val="24"/>
        </w:rPr>
      </w:pPr>
      <w:r>
        <w:rPr>
          <w:rFonts w:ascii="宋体" w:hAnsi="宋体"/>
          <w:sz w:val="24"/>
        </w:rPr>
        <w:t>评标委员会对资格审查合格的投标人的投标文件进行符合性审查，以确定其是否满足招标文件的实质性要求。</w:t>
      </w:r>
      <w:bookmarkStart w:id="783" w:name="_Toc520356167"/>
    </w:p>
    <w:p>
      <w:pPr>
        <w:numPr>
          <w:ilvl w:val="1"/>
          <w:numId w:val="14"/>
        </w:numPr>
        <w:tabs>
          <w:tab w:val="left" w:pos="1080"/>
        </w:tabs>
        <w:snapToGrid w:val="0"/>
        <w:spacing w:line="360" w:lineRule="auto"/>
        <w:ind w:left="1077" w:hanging="720"/>
        <w:rPr>
          <w:rFonts w:hint="eastAsia" w:ascii="宋体" w:hAnsi="宋体"/>
          <w:sz w:val="24"/>
        </w:rPr>
      </w:pPr>
      <w:r>
        <w:rPr>
          <w:rFonts w:ascii="宋体" w:hAnsi="宋体"/>
          <w:sz w:val="24"/>
        </w:rPr>
        <w:t>评标委员会根据《符合性审查</w:t>
      </w:r>
      <w:r>
        <w:rPr>
          <w:rFonts w:hint="eastAsia" w:ascii="宋体" w:hAnsi="宋体"/>
          <w:sz w:val="24"/>
        </w:rPr>
        <w:t>要求</w:t>
      </w:r>
      <w:r>
        <w:rPr>
          <w:rFonts w:ascii="宋体" w:hAnsi="宋体"/>
          <w:sz w:val="24"/>
        </w:rPr>
        <w:t>》中规定的审查因素和审查内容，对投标人的投标文件是否实质上响应招标文件进行符合性审查，并形成符合性审查评审结果。</w:t>
      </w:r>
      <w:r>
        <w:rPr>
          <w:rFonts w:hint="eastAsia" w:ascii="宋体" w:hAnsi="宋体"/>
          <w:sz w:val="24"/>
        </w:rPr>
        <w:t>投标人《商务技术文件》有任何一项不符合</w:t>
      </w:r>
      <w:r>
        <w:rPr>
          <w:rFonts w:ascii="宋体" w:hAnsi="宋体"/>
          <w:sz w:val="24"/>
        </w:rPr>
        <w:t>《符合性审查</w:t>
      </w:r>
      <w:r>
        <w:rPr>
          <w:rFonts w:hint="eastAsia" w:ascii="宋体" w:hAnsi="宋体"/>
          <w:sz w:val="24"/>
        </w:rPr>
        <w:t>要求</w:t>
      </w:r>
      <w:r>
        <w:rPr>
          <w:rFonts w:ascii="宋体" w:hAnsi="宋体"/>
          <w:sz w:val="24"/>
        </w:rPr>
        <w:t>》</w:t>
      </w:r>
      <w:bookmarkEnd w:id="783"/>
      <w:r>
        <w:rPr>
          <w:rFonts w:hint="eastAsia" w:ascii="宋体" w:hAnsi="宋体"/>
          <w:sz w:val="24"/>
        </w:rPr>
        <w:t>要求的，</w:t>
      </w:r>
      <w:r>
        <w:rPr>
          <w:rFonts w:hint="eastAsia" w:ascii="宋体" w:hAnsi="宋体"/>
          <w:b/>
          <w:sz w:val="24"/>
        </w:rPr>
        <w:t>投标无效</w:t>
      </w:r>
      <w:r>
        <w:rPr>
          <w:rFonts w:hint="eastAsia" w:ascii="宋体" w:hAnsi="宋体"/>
          <w:sz w:val="24"/>
        </w:rPr>
        <w:t>。</w:t>
      </w:r>
    </w:p>
    <w:p>
      <w:pPr>
        <w:tabs>
          <w:tab w:val="left" w:pos="900"/>
          <w:tab w:val="left" w:pos="1080"/>
          <w:tab w:val="left" w:pos="1589"/>
        </w:tabs>
        <w:snapToGrid w:val="0"/>
        <w:spacing w:line="360" w:lineRule="auto"/>
        <w:ind w:leftChars="-170" w:hanging="357" w:hangingChars="148"/>
        <w:jc w:val="center"/>
        <w:rPr>
          <w:rFonts w:hint="eastAsia" w:ascii="宋体" w:hAnsi="宋体"/>
          <w:b/>
          <w:sz w:val="24"/>
        </w:rPr>
      </w:pPr>
      <w:r>
        <w:rPr>
          <w:rFonts w:ascii="宋体" w:hAnsi="宋体"/>
          <w:b/>
          <w:sz w:val="24"/>
        </w:rPr>
        <w:t>符合性审查</w:t>
      </w:r>
      <w:r>
        <w:rPr>
          <w:rFonts w:hint="eastAsia" w:ascii="宋体" w:hAnsi="宋体"/>
          <w:b/>
          <w:sz w:val="24"/>
        </w:rPr>
        <w:t>要求</w:t>
      </w:r>
    </w:p>
    <w:tbl>
      <w:tblPr>
        <w:tblStyle w:val="44"/>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13"/>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50" w:type="dxa"/>
            <w:vAlign w:val="center"/>
          </w:tcPr>
          <w:p>
            <w:pPr>
              <w:widowControl/>
              <w:jc w:val="center"/>
              <w:rPr>
                <w:rFonts w:hint="eastAsia" w:ascii="宋体" w:hAnsi="宋体"/>
                <w:b/>
                <w:kern w:val="0"/>
                <w:sz w:val="24"/>
              </w:rPr>
            </w:pPr>
            <w:r>
              <w:rPr>
                <w:rFonts w:ascii="宋体" w:hAnsi="宋体"/>
                <w:b/>
                <w:kern w:val="0"/>
                <w:sz w:val="24"/>
              </w:rPr>
              <w:t>序号</w:t>
            </w:r>
          </w:p>
        </w:tc>
        <w:tc>
          <w:tcPr>
            <w:tcW w:w="1813" w:type="dxa"/>
            <w:vAlign w:val="center"/>
          </w:tcPr>
          <w:p>
            <w:pPr>
              <w:widowControl/>
              <w:jc w:val="center"/>
              <w:rPr>
                <w:rFonts w:hint="eastAsia" w:ascii="宋体" w:hAnsi="宋体"/>
                <w:b/>
                <w:kern w:val="0"/>
                <w:sz w:val="24"/>
              </w:rPr>
            </w:pPr>
            <w:r>
              <w:rPr>
                <w:rFonts w:ascii="宋体" w:hAnsi="宋体"/>
                <w:b/>
                <w:kern w:val="0"/>
                <w:sz w:val="24"/>
              </w:rPr>
              <w:t>审查因素</w:t>
            </w:r>
          </w:p>
        </w:tc>
        <w:tc>
          <w:tcPr>
            <w:tcW w:w="6725" w:type="dxa"/>
            <w:vAlign w:val="center"/>
          </w:tcPr>
          <w:p>
            <w:pPr>
              <w:widowControl/>
              <w:jc w:val="center"/>
              <w:rPr>
                <w:rFonts w:hint="eastAsia" w:ascii="宋体" w:hAnsi="宋体"/>
                <w:b/>
                <w:kern w:val="0"/>
                <w:sz w:val="24"/>
              </w:rPr>
            </w:pPr>
            <w:r>
              <w:rPr>
                <w:rFonts w:ascii="宋体" w:hAnsi="宋体"/>
                <w:b/>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hint="eastAsia" w:ascii="宋体" w:hAnsi="宋体"/>
                <w:kern w:val="0"/>
                <w:sz w:val="24"/>
              </w:rPr>
            </w:pPr>
            <w:r>
              <w:rPr>
                <w:rFonts w:ascii="宋体" w:hAnsi="宋体"/>
                <w:kern w:val="0"/>
                <w:sz w:val="24"/>
              </w:rPr>
              <w:t>1</w:t>
            </w:r>
          </w:p>
        </w:tc>
        <w:tc>
          <w:tcPr>
            <w:tcW w:w="1813" w:type="dxa"/>
            <w:vAlign w:val="center"/>
          </w:tcPr>
          <w:p>
            <w:pPr>
              <w:widowControl/>
              <w:jc w:val="left"/>
              <w:rPr>
                <w:rFonts w:hint="eastAsia" w:ascii="宋体" w:hAnsi="宋体"/>
                <w:kern w:val="0"/>
                <w:sz w:val="24"/>
              </w:rPr>
            </w:pPr>
            <w:r>
              <w:rPr>
                <w:rFonts w:ascii="宋体" w:hAnsi="宋体"/>
                <w:kern w:val="0"/>
                <w:sz w:val="24"/>
              </w:rPr>
              <w:t>授权委托书</w:t>
            </w:r>
          </w:p>
        </w:tc>
        <w:tc>
          <w:tcPr>
            <w:tcW w:w="6725" w:type="dxa"/>
            <w:vAlign w:val="center"/>
          </w:tcPr>
          <w:p>
            <w:pPr>
              <w:widowControl/>
              <w:jc w:val="left"/>
              <w:rPr>
                <w:rFonts w:hint="eastAsia" w:ascii="宋体" w:hAnsi="宋体"/>
                <w:kern w:val="0"/>
                <w:sz w:val="24"/>
              </w:rPr>
            </w:pPr>
            <w:r>
              <w:rPr>
                <w:rFonts w:ascii="宋体" w:hAnsi="宋体"/>
                <w:kern w:val="0"/>
                <w:sz w:val="24"/>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hint="eastAsia" w:ascii="宋体" w:hAnsi="宋体"/>
                <w:kern w:val="0"/>
                <w:sz w:val="24"/>
              </w:rPr>
            </w:pPr>
            <w:r>
              <w:rPr>
                <w:rFonts w:ascii="宋体" w:hAnsi="宋体"/>
                <w:kern w:val="0"/>
                <w:sz w:val="24"/>
              </w:rPr>
              <w:t>2</w:t>
            </w:r>
          </w:p>
        </w:tc>
        <w:tc>
          <w:tcPr>
            <w:tcW w:w="1813" w:type="dxa"/>
            <w:vAlign w:val="center"/>
          </w:tcPr>
          <w:p>
            <w:pPr>
              <w:widowControl/>
              <w:jc w:val="left"/>
              <w:rPr>
                <w:rFonts w:hint="eastAsia" w:ascii="宋体" w:hAnsi="宋体"/>
                <w:kern w:val="0"/>
                <w:sz w:val="24"/>
              </w:rPr>
            </w:pPr>
            <w:r>
              <w:rPr>
                <w:rFonts w:ascii="宋体" w:hAnsi="宋体"/>
                <w:kern w:val="0"/>
                <w:sz w:val="24"/>
              </w:rPr>
              <w:t>投标完整性</w:t>
            </w:r>
          </w:p>
        </w:tc>
        <w:tc>
          <w:tcPr>
            <w:tcW w:w="6725" w:type="dxa"/>
            <w:vAlign w:val="center"/>
          </w:tcPr>
          <w:p>
            <w:pPr>
              <w:widowControl/>
              <w:jc w:val="left"/>
              <w:rPr>
                <w:rFonts w:hint="eastAsia" w:ascii="宋体" w:hAnsi="宋体"/>
                <w:kern w:val="0"/>
                <w:sz w:val="24"/>
              </w:rPr>
            </w:pPr>
            <w:r>
              <w:rPr>
                <w:rFonts w:hint="eastAsia" w:ascii="宋体" w:hAnsi="宋体"/>
                <w:sz w:val="24"/>
              </w:rPr>
              <w:t>未</w:t>
            </w:r>
            <w:r>
              <w:rPr>
                <w:rFonts w:ascii="宋体" w:hAnsi="宋体"/>
                <w:sz w:val="24"/>
              </w:rPr>
              <w:t>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hint="eastAsia" w:ascii="宋体" w:hAnsi="宋体"/>
                <w:kern w:val="0"/>
                <w:sz w:val="24"/>
              </w:rPr>
            </w:pPr>
            <w:r>
              <w:rPr>
                <w:rFonts w:ascii="宋体" w:hAnsi="宋体"/>
                <w:kern w:val="0"/>
                <w:sz w:val="24"/>
              </w:rPr>
              <w:t>3</w:t>
            </w:r>
          </w:p>
        </w:tc>
        <w:tc>
          <w:tcPr>
            <w:tcW w:w="1813" w:type="dxa"/>
            <w:vAlign w:val="center"/>
          </w:tcPr>
          <w:p>
            <w:pPr>
              <w:widowControl/>
              <w:jc w:val="left"/>
              <w:rPr>
                <w:rFonts w:hint="eastAsia" w:ascii="宋体" w:hAnsi="宋体"/>
                <w:kern w:val="0"/>
                <w:sz w:val="24"/>
              </w:rPr>
            </w:pPr>
            <w:r>
              <w:rPr>
                <w:rFonts w:ascii="宋体" w:hAnsi="宋体"/>
                <w:kern w:val="0"/>
                <w:sz w:val="24"/>
              </w:rPr>
              <w:t>投标报价</w:t>
            </w:r>
          </w:p>
        </w:tc>
        <w:tc>
          <w:tcPr>
            <w:tcW w:w="6725" w:type="dxa"/>
            <w:vAlign w:val="center"/>
          </w:tcPr>
          <w:p>
            <w:pPr>
              <w:widowControl/>
              <w:jc w:val="left"/>
              <w:rPr>
                <w:rFonts w:hint="eastAsia" w:ascii="宋体" w:hAnsi="宋体"/>
                <w:kern w:val="0"/>
                <w:sz w:val="24"/>
              </w:rPr>
            </w:pPr>
            <w:r>
              <w:rPr>
                <w:rFonts w:ascii="宋体" w:hAnsi="宋体"/>
                <w:kern w:val="0"/>
                <w:sz w:val="24"/>
              </w:rPr>
              <w:t>投标报价</w:t>
            </w:r>
            <w:r>
              <w:rPr>
                <w:rFonts w:hint="eastAsia" w:ascii="宋体" w:hAnsi="宋体"/>
                <w:kern w:val="0"/>
                <w:sz w:val="24"/>
              </w:rPr>
              <w:t>未</w:t>
            </w:r>
            <w:r>
              <w:rPr>
                <w:rFonts w:ascii="宋体" w:hAnsi="宋体"/>
                <w:sz w:val="24"/>
              </w:rPr>
              <w:t>超过招标文件中规定的项目预算金额或者项目最高限价</w:t>
            </w:r>
            <w:r>
              <w:rPr>
                <w:rFonts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hint="eastAsia" w:ascii="宋体" w:hAnsi="宋体"/>
                <w:kern w:val="0"/>
                <w:sz w:val="24"/>
              </w:rPr>
            </w:pPr>
            <w:r>
              <w:rPr>
                <w:rFonts w:ascii="宋体" w:hAnsi="宋体"/>
                <w:kern w:val="0"/>
                <w:sz w:val="24"/>
              </w:rPr>
              <w:t>4</w:t>
            </w:r>
          </w:p>
        </w:tc>
        <w:tc>
          <w:tcPr>
            <w:tcW w:w="1813" w:type="dxa"/>
            <w:vAlign w:val="center"/>
          </w:tcPr>
          <w:p>
            <w:pPr>
              <w:widowControl/>
              <w:jc w:val="left"/>
              <w:rPr>
                <w:rFonts w:hint="eastAsia" w:ascii="宋体" w:hAnsi="宋体"/>
                <w:kern w:val="0"/>
                <w:sz w:val="24"/>
              </w:rPr>
            </w:pPr>
            <w:r>
              <w:rPr>
                <w:rFonts w:ascii="宋体" w:hAnsi="宋体"/>
                <w:kern w:val="0"/>
                <w:sz w:val="24"/>
              </w:rPr>
              <w:t>报价唯一性</w:t>
            </w:r>
          </w:p>
        </w:tc>
        <w:tc>
          <w:tcPr>
            <w:tcW w:w="6725" w:type="dxa"/>
            <w:vAlign w:val="center"/>
          </w:tcPr>
          <w:p>
            <w:pPr>
              <w:widowControl/>
              <w:jc w:val="left"/>
              <w:rPr>
                <w:rFonts w:hint="eastAsia" w:ascii="宋体" w:hAnsi="宋体"/>
                <w:kern w:val="0"/>
                <w:sz w:val="24"/>
              </w:rPr>
            </w:pPr>
            <w:r>
              <w:rPr>
                <w:rFonts w:ascii="宋体" w:hAnsi="宋体"/>
                <w:kern w:val="0"/>
                <w:sz w:val="24"/>
              </w:rPr>
              <w:t>投标文件</w:t>
            </w:r>
            <w:r>
              <w:rPr>
                <w:rFonts w:hint="eastAsia" w:ascii="宋体" w:hAnsi="宋体"/>
                <w:kern w:val="0"/>
                <w:sz w:val="24"/>
              </w:rPr>
              <w:t>未</w:t>
            </w:r>
            <w:r>
              <w:rPr>
                <w:rFonts w:hint="eastAsia" w:ascii="宋体" w:hAnsi="宋体"/>
                <w:sz w:val="24"/>
              </w:rPr>
              <w:t>出现可选择性或可调整的报价（招标文件另有规定的除外）</w:t>
            </w:r>
            <w:r>
              <w:rPr>
                <w:rFonts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hint="eastAsia" w:ascii="宋体" w:hAnsi="宋体"/>
                <w:kern w:val="0"/>
                <w:sz w:val="24"/>
              </w:rPr>
            </w:pPr>
            <w:r>
              <w:rPr>
                <w:rFonts w:ascii="宋体" w:hAnsi="宋体"/>
                <w:kern w:val="0"/>
                <w:sz w:val="24"/>
              </w:rPr>
              <w:t>5</w:t>
            </w:r>
          </w:p>
        </w:tc>
        <w:tc>
          <w:tcPr>
            <w:tcW w:w="1813" w:type="dxa"/>
            <w:vAlign w:val="center"/>
          </w:tcPr>
          <w:p>
            <w:pPr>
              <w:widowControl/>
              <w:jc w:val="left"/>
              <w:rPr>
                <w:rFonts w:hint="eastAsia" w:ascii="宋体" w:hAnsi="宋体"/>
                <w:kern w:val="0"/>
                <w:sz w:val="24"/>
              </w:rPr>
            </w:pPr>
            <w:r>
              <w:rPr>
                <w:rFonts w:ascii="宋体" w:hAnsi="宋体"/>
                <w:kern w:val="0"/>
                <w:sz w:val="24"/>
              </w:rPr>
              <w:t>投标有效期</w:t>
            </w:r>
          </w:p>
        </w:tc>
        <w:tc>
          <w:tcPr>
            <w:tcW w:w="6725" w:type="dxa"/>
            <w:vAlign w:val="center"/>
          </w:tcPr>
          <w:p>
            <w:pPr>
              <w:widowControl/>
              <w:jc w:val="left"/>
              <w:rPr>
                <w:rFonts w:hint="eastAsia" w:ascii="宋体" w:hAnsi="宋体"/>
                <w:kern w:val="0"/>
                <w:sz w:val="24"/>
              </w:rPr>
            </w:pPr>
            <w:r>
              <w:rPr>
                <w:rFonts w:ascii="宋体" w:hAnsi="宋体"/>
                <w:kern w:val="0"/>
                <w:sz w:val="24"/>
              </w:rPr>
              <w:t>投标文件中承诺的投标有效期</w:t>
            </w:r>
            <w:r>
              <w:rPr>
                <w:rFonts w:hint="eastAsia" w:ascii="宋体" w:hAnsi="宋体"/>
                <w:kern w:val="0"/>
                <w:sz w:val="24"/>
              </w:rPr>
              <w:t>满足</w:t>
            </w:r>
            <w:r>
              <w:rPr>
                <w:rFonts w:ascii="宋体" w:hAnsi="宋体"/>
                <w:kern w:val="0"/>
                <w:sz w:val="24"/>
              </w:rPr>
              <w:t>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hint="eastAsia" w:ascii="宋体" w:hAnsi="宋体"/>
                <w:kern w:val="0"/>
                <w:sz w:val="24"/>
              </w:rPr>
            </w:pPr>
            <w:r>
              <w:rPr>
                <w:rFonts w:ascii="宋体" w:hAnsi="宋体"/>
                <w:kern w:val="0"/>
                <w:sz w:val="24"/>
              </w:rPr>
              <w:t>6</w:t>
            </w:r>
          </w:p>
        </w:tc>
        <w:tc>
          <w:tcPr>
            <w:tcW w:w="1813" w:type="dxa"/>
            <w:vAlign w:val="center"/>
          </w:tcPr>
          <w:p>
            <w:pPr>
              <w:widowControl/>
              <w:jc w:val="left"/>
              <w:rPr>
                <w:rFonts w:hint="eastAsia" w:ascii="宋体" w:hAnsi="宋体"/>
                <w:kern w:val="0"/>
                <w:sz w:val="24"/>
              </w:rPr>
            </w:pPr>
            <w:r>
              <w:rPr>
                <w:rFonts w:ascii="宋体" w:hAnsi="宋体"/>
                <w:kern w:val="0"/>
                <w:sz w:val="24"/>
              </w:rPr>
              <w:t>签署、盖章</w:t>
            </w:r>
          </w:p>
        </w:tc>
        <w:tc>
          <w:tcPr>
            <w:tcW w:w="6725" w:type="dxa"/>
            <w:vAlign w:val="center"/>
          </w:tcPr>
          <w:p>
            <w:pPr>
              <w:widowControl/>
              <w:jc w:val="left"/>
              <w:rPr>
                <w:rFonts w:hint="eastAsia" w:ascii="宋体" w:hAnsi="宋体"/>
                <w:kern w:val="0"/>
                <w:sz w:val="24"/>
              </w:rPr>
            </w:pPr>
            <w:r>
              <w:rPr>
                <w:rFonts w:ascii="宋体" w:hAnsi="宋体"/>
                <w:kern w:val="0"/>
                <w:sz w:val="24"/>
              </w:rPr>
              <w:t>按照招标文件要求签署、盖章的；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hint="eastAsia" w:ascii="宋体" w:hAnsi="宋体"/>
                <w:kern w:val="0"/>
                <w:sz w:val="24"/>
              </w:rPr>
            </w:pPr>
            <w:r>
              <w:rPr>
                <w:rFonts w:ascii="宋体" w:hAnsi="宋体"/>
                <w:kern w:val="0"/>
                <w:sz w:val="24"/>
              </w:rPr>
              <w:t>7</w:t>
            </w:r>
          </w:p>
        </w:tc>
        <w:tc>
          <w:tcPr>
            <w:tcW w:w="1813" w:type="dxa"/>
            <w:vAlign w:val="center"/>
          </w:tcPr>
          <w:p>
            <w:pPr>
              <w:widowControl/>
              <w:jc w:val="left"/>
              <w:rPr>
                <w:rFonts w:hint="eastAsia" w:ascii="宋体" w:hAnsi="宋体"/>
                <w:kern w:val="0"/>
                <w:sz w:val="24"/>
              </w:rPr>
            </w:pPr>
            <w:r>
              <w:rPr>
                <w:rFonts w:hint="eastAsia" w:ascii="宋体" w:hAnsi="宋体"/>
                <w:kern w:val="0"/>
                <w:sz w:val="24"/>
              </w:rPr>
              <w:t>实质性格式</w:t>
            </w:r>
          </w:p>
        </w:tc>
        <w:tc>
          <w:tcPr>
            <w:tcW w:w="6725" w:type="dxa"/>
            <w:vAlign w:val="center"/>
          </w:tcPr>
          <w:p>
            <w:pPr>
              <w:widowControl/>
              <w:jc w:val="left"/>
              <w:rPr>
                <w:rFonts w:hint="eastAsia" w:ascii="宋体" w:hAnsi="宋体"/>
                <w:kern w:val="0"/>
                <w:sz w:val="24"/>
              </w:rPr>
            </w:pPr>
            <w:r>
              <w:rPr>
                <w:rFonts w:hint="eastAsia" w:ascii="宋体" w:hAnsi="宋体"/>
                <w:kern w:val="0"/>
                <w:sz w:val="24"/>
              </w:rPr>
              <w:t>标记为</w:t>
            </w:r>
            <w:r>
              <w:rPr>
                <w:rFonts w:ascii="宋体" w:hAnsi="宋体"/>
                <w:kern w:val="0"/>
                <w:sz w:val="24"/>
              </w:rPr>
              <w:t>“实质性格式”的</w:t>
            </w:r>
            <w:r>
              <w:rPr>
                <w:rFonts w:hint="eastAsia" w:ascii="宋体" w:hAnsi="宋体"/>
                <w:kern w:val="0"/>
                <w:sz w:val="24"/>
              </w:rPr>
              <w:t>文件均按</w:t>
            </w:r>
            <w:r>
              <w:rPr>
                <w:rFonts w:ascii="宋体" w:hAnsi="宋体"/>
                <w:kern w:val="0"/>
                <w:sz w:val="24"/>
              </w:rPr>
              <w:t>招标文件</w:t>
            </w:r>
            <w:r>
              <w:rPr>
                <w:rFonts w:hint="eastAsia" w:ascii="宋体" w:hAnsi="宋体"/>
                <w:kern w:val="0"/>
                <w:sz w:val="24"/>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hint="eastAsia" w:ascii="宋体" w:hAnsi="宋体"/>
                <w:kern w:val="0"/>
                <w:sz w:val="24"/>
              </w:rPr>
            </w:pPr>
            <w:r>
              <w:rPr>
                <w:rFonts w:ascii="宋体" w:hAnsi="宋体"/>
                <w:kern w:val="0"/>
                <w:sz w:val="24"/>
              </w:rPr>
              <w:t>8</w:t>
            </w:r>
          </w:p>
        </w:tc>
        <w:tc>
          <w:tcPr>
            <w:tcW w:w="1813" w:type="dxa"/>
            <w:vAlign w:val="center"/>
          </w:tcPr>
          <w:p>
            <w:pPr>
              <w:widowControl/>
              <w:jc w:val="left"/>
              <w:rPr>
                <w:rFonts w:hint="eastAsia" w:ascii="宋体" w:hAnsi="宋体"/>
                <w:kern w:val="0"/>
                <w:sz w:val="24"/>
              </w:rPr>
            </w:pPr>
            <w:r>
              <w:rPr>
                <w:rFonts w:ascii="宋体" w:hAnsi="宋体" w:cs="Segoe UI Symbol"/>
                <w:kern w:val="0"/>
                <w:sz w:val="24"/>
              </w:rPr>
              <w:t>★</w:t>
            </w:r>
            <w:r>
              <w:rPr>
                <w:rFonts w:ascii="宋体" w:hAnsi="宋体"/>
                <w:kern w:val="0"/>
                <w:sz w:val="24"/>
              </w:rPr>
              <w:t>号条款响应</w:t>
            </w:r>
          </w:p>
        </w:tc>
        <w:tc>
          <w:tcPr>
            <w:tcW w:w="6725" w:type="dxa"/>
            <w:vAlign w:val="center"/>
          </w:tcPr>
          <w:p>
            <w:pPr>
              <w:widowControl/>
              <w:jc w:val="left"/>
              <w:rPr>
                <w:rFonts w:hint="eastAsia" w:ascii="宋体" w:hAnsi="宋体"/>
                <w:kern w:val="0"/>
                <w:sz w:val="24"/>
              </w:rPr>
            </w:pPr>
            <w:r>
              <w:rPr>
                <w:rFonts w:ascii="宋体" w:hAnsi="宋体"/>
                <w:kern w:val="0"/>
                <w:sz w:val="24"/>
              </w:rPr>
              <w:t>投标文件满足招标文件</w:t>
            </w:r>
            <w:r>
              <w:rPr>
                <w:rFonts w:ascii="宋体" w:hAnsi="宋体"/>
                <w:sz w:val="24"/>
              </w:rPr>
              <w:t>第五章《采购需求》</w:t>
            </w:r>
            <w:r>
              <w:rPr>
                <w:rFonts w:ascii="宋体" w:hAnsi="宋体"/>
                <w:kern w:val="0"/>
                <w:sz w:val="24"/>
              </w:rPr>
              <w:t>中</w:t>
            </w:r>
            <w:r>
              <w:rPr>
                <w:rFonts w:ascii="宋体" w:hAnsi="宋体" w:cs="Segoe UI Symbol"/>
                <w:kern w:val="0"/>
                <w:sz w:val="24"/>
              </w:rPr>
              <w:t>★</w:t>
            </w:r>
            <w:r>
              <w:rPr>
                <w:rFonts w:ascii="宋体" w:hAnsi="宋体"/>
                <w:kern w:val="0"/>
                <w:sz w:val="24"/>
              </w:rPr>
              <w:t>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hint="eastAsia" w:ascii="宋体" w:hAnsi="宋体"/>
                <w:kern w:val="0"/>
                <w:sz w:val="24"/>
              </w:rPr>
            </w:pPr>
            <w:r>
              <w:rPr>
                <w:rFonts w:ascii="宋体" w:hAnsi="宋体"/>
                <w:kern w:val="0"/>
                <w:sz w:val="24"/>
              </w:rPr>
              <w:t>9</w:t>
            </w:r>
          </w:p>
        </w:tc>
        <w:tc>
          <w:tcPr>
            <w:tcW w:w="1813" w:type="dxa"/>
            <w:vAlign w:val="center"/>
          </w:tcPr>
          <w:p>
            <w:pPr>
              <w:widowControl/>
              <w:jc w:val="left"/>
              <w:rPr>
                <w:rFonts w:hint="eastAsia" w:ascii="宋体" w:hAnsi="宋体"/>
                <w:kern w:val="0"/>
                <w:sz w:val="24"/>
              </w:rPr>
            </w:pPr>
            <w:r>
              <w:rPr>
                <w:rFonts w:ascii="宋体" w:hAnsi="宋体"/>
                <w:kern w:val="0"/>
                <w:sz w:val="24"/>
              </w:rPr>
              <w:t>报价合理性</w:t>
            </w:r>
          </w:p>
        </w:tc>
        <w:tc>
          <w:tcPr>
            <w:tcW w:w="6725" w:type="dxa"/>
            <w:vAlign w:val="center"/>
          </w:tcPr>
          <w:p>
            <w:pPr>
              <w:widowControl/>
              <w:jc w:val="left"/>
              <w:rPr>
                <w:rFonts w:hint="eastAsia" w:ascii="宋体" w:hAnsi="宋体"/>
                <w:kern w:val="0"/>
                <w:sz w:val="24"/>
              </w:rPr>
            </w:pPr>
            <w:r>
              <w:rPr>
                <w:rFonts w:ascii="宋体" w:hAnsi="宋体"/>
                <w:kern w:val="0"/>
                <w:sz w:val="24"/>
              </w:rPr>
              <w:t>报价合理，或</w:t>
            </w:r>
            <w:r>
              <w:rPr>
                <w:rFonts w:hint="eastAsia" w:ascii="宋体" w:hAnsi="宋体"/>
                <w:sz w:val="24"/>
              </w:rPr>
              <w:t>投标人的报价明显低于其他通过符合性审查投标人的报价，</w:t>
            </w:r>
            <w:r>
              <w:rPr>
                <w:rFonts w:ascii="宋体" w:hAnsi="宋体"/>
                <w:sz w:val="24"/>
              </w:rPr>
              <w:t>有可能影响产品质量或者不能诚信履约的</w:t>
            </w:r>
            <w:r>
              <w:rPr>
                <w:rFonts w:hint="eastAsia" w:ascii="宋体" w:hAnsi="宋体"/>
                <w:sz w:val="24"/>
              </w:rPr>
              <w:t>，能够应评标委员会要求在规定时间内证明其报价合理性的</w:t>
            </w:r>
            <w:r>
              <w:rPr>
                <w:rFonts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hint="eastAsia" w:ascii="宋体" w:hAnsi="宋体"/>
                <w:kern w:val="0"/>
                <w:sz w:val="24"/>
              </w:rPr>
            </w:pPr>
            <w:r>
              <w:rPr>
                <w:rFonts w:ascii="宋体" w:hAnsi="宋体"/>
                <w:kern w:val="0"/>
                <w:sz w:val="24"/>
              </w:rPr>
              <w:t>10</w:t>
            </w:r>
          </w:p>
        </w:tc>
        <w:tc>
          <w:tcPr>
            <w:tcW w:w="1813" w:type="dxa"/>
            <w:vAlign w:val="center"/>
          </w:tcPr>
          <w:p>
            <w:pPr>
              <w:widowControl/>
              <w:jc w:val="left"/>
              <w:rPr>
                <w:rFonts w:hint="eastAsia" w:ascii="宋体" w:hAnsi="宋体"/>
                <w:kern w:val="0"/>
                <w:sz w:val="24"/>
              </w:rPr>
            </w:pPr>
            <w:r>
              <w:rPr>
                <w:rFonts w:ascii="宋体" w:hAnsi="宋体"/>
                <w:kern w:val="0"/>
                <w:sz w:val="24"/>
              </w:rPr>
              <w:t>国家有关部门对投标人的投标产品有强制性规定或要求的</w:t>
            </w:r>
          </w:p>
        </w:tc>
        <w:tc>
          <w:tcPr>
            <w:tcW w:w="6725" w:type="dxa"/>
            <w:vAlign w:val="center"/>
          </w:tcPr>
          <w:p>
            <w:pPr>
              <w:widowControl/>
              <w:jc w:val="left"/>
              <w:rPr>
                <w:rFonts w:hint="eastAsia" w:ascii="宋体" w:hAnsi="宋体"/>
                <w:kern w:val="0"/>
                <w:sz w:val="24"/>
              </w:rPr>
            </w:pPr>
            <w:r>
              <w:rPr>
                <w:rFonts w:ascii="宋体" w:hAnsi="宋体"/>
                <w:kern w:val="0"/>
                <w:sz w:val="24"/>
              </w:rPr>
              <w:t>国家有关部门对投标人的投标产品有强制性规定或要求的（如相应技术、安全、节能和环保等），投标人的投标产品</w:t>
            </w:r>
            <w:r>
              <w:rPr>
                <w:rFonts w:hint="eastAsia" w:ascii="宋体" w:hAnsi="宋体"/>
                <w:kern w:val="0"/>
                <w:sz w:val="24"/>
              </w:rPr>
              <w:t>应</w:t>
            </w:r>
            <w:r>
              <w:rPr>
                <w:rFonts w:ascii="宋体" w:hAnsi="宋体"/>
                <w:kern w:val="0"/>
                <w:sz w:val="24"/>
              </w:rPr>
              <w:t>符合相应规定或要求</w:t>
            </w:r>
            <w:r>
              <w:rPr>
                <w:rFonts w:hint="eastAsia" w:ascii="宋体" w:hAnsi="宋体"/>
                <w:kern w:val="0"/>
                <w:sz w:val="24"/>
              </w:rPr>
              <w:t>，并提供证明文件电子件：</w:t>
            </w:r>
          </w:p>
          <w:p>
            <w:pPr>
              <w:widowControl/>
              <w:jc w:val="left"/>
              <w:rPr>
                <w:rFonts w:hint="eastAsia" w:ascii="宋体" w:hAnsi="宋体"/>
                <w:kern w:val="0"/>
                <w:sz w:val="24"/>
              </w:rPr>
            </w:pPr>
            <w:r>
              <w:rPr>
                <w:rFonts w:hint="eastAsia" w:ascii="宋体" w:hAnsi="宋体"/>
                <w:kern w:val="0"/>
                <w:sz w:val="24"/>
              </w:rPr>
              <w:t>1）</w:t>
            </w:r>
            <w:r>
              <w:rPr>
                <w:rFonts w:ascii="宋体" w:hAnsi="宋体"/>
                <w:kern w:val="0"/>
                <w:sz w:val="24"/>
              </w:rPr>
              <w:t>采购的产品若属于《节能产品政府采购品目清单》范围中政府强制采购产品，则投标人所报产品必须获得国家确定的认证机构出具的、处于有效期之内的节能产品认证证书；</w:t>
            </w:r>
          </w:p>
          <w:p>
            <w:pPr>
              <w:widowControl/>
              <w:jc w:val="left"/>
              <w:rPr>
                <w:rFonts w:hint="eastAsia" w:ascii="宋体" w:hAnsi="宋体"/>
                <w:kern w:val="0"/>
                <w:sz w:val="24"/>
              </w:rPr>
            </w:pPr>
            <w:r>
              <w:rPr>
                <w:rFonts w:hint="eastAsia" w:ascii="宋体" w:hAnsi="宋体"/>
                <w:kern w:val="0"/>
                <w:sz w:val="24"/>
              </w:rPr>
              <w:t>2）</w:t>
            </w:r>
            <w:r>
              <w:rPr>
                <w:rFonts w:ascii="宋体" w:hAnsi="宋体"/>
                <w:kern w:val="0"/>
                <w:sz w:val="24"/>
              </w:rPr>
              <w:t>投标产品如涉及计算机信息系统安全专用产品的，须</w:t>
            </w:r>
            <w:r>
              <w:rPr>
                <w:rFonts w:hint="eastAsia" w:ascii="宋体" w:hAnsi="宋体"/>
                <w:kern w:val="0"/>
                <w:sz w:val="24"/>
              </w:rPr>
              <w:t>提供</w:t>
            </w:r>
            <w:r>
              <w:rPr>
                <w:rFonts w:ascii="宋体" w:hAnsi="宋体"/>
                <w:kern w:val="0"/>
                <w:sz w:val="24"/>
              </w:rPr>
              <w:t>公安部颁发的计算机信息系统安全专用产品销售许可证；</w:t>
            </w:r>
          </w:p>
          <w:p>
            <w:pPr>
              <w:widowControl/>
              <w:jc w:val="left"/>
              <w:rPr>
                <w:rFonts w:hint="eastAsia" w:ascii="宋体" w:hAnsi="宋体"/>
                <w:kern w:val="0"/>
                <w:sz w:val="24"/>
              </w:rPr>
            </w:pPr>
            <w:r>
              <w:rPr>
                <w:rFonts w:ascii="宋体" w:hAnsi="宋体"/>
                <w:kern w:val="0"/>
                <w:sz w:val="24"/>
              </w:rPr>
              <w:t>3</w:t>
            </w:r>
            <w:r>
              <w:rPr>
                <w:rFonts w:hint="eastAsia" w:ascii="宋体" w:hAnsi="宋体"/>
                <w:kern w:val="0"/>
                <w:sz w:val="24"/>
              </w:rPr>
              <w:t>）</w:t>
            </w:r>
            <w:r>
              <w:rPr>
                <w:rFonts w:ascii="宋体" w:hAnsi="宋体"/>
                <w:kern w:val="0"/>
                <w:sz w:val="24"/>
              </w:rPr>
              <w:t>投标产品如有属于开展国家信息安全产品认证产品范围的，须</w:t>
            </w:r>
            <w:r>
              <w:rPr>
                <w:rFonts w:hint="eastAsia" w:ascii="宋体" w:hAnsi="宋体"/>
                <w:kern w:val="0"/>
                <w:sz w:val="24"/>
              </w:rPr>
              <w:t>提供</w:t>
            </w:r>
            <w:r>
              <w:rPr>
                <w:rFonts w:ascii="宋体" w:hAnsi="宋体"/>
                <w:kern w:val="0"/>
                <w:sz w:val="24"/>
              </w:rPr>
              <w:t>由中国网络安全审查技术与认证中心（原中国信息安全认证中心）按国家标准认证颁发的有效认证证书等）；</w:t>
            </w:r>
          </w:p>
          <w:p>
            <w:pPr>
              <w:widowControl/>
              <w:jc w:val="left"/>
              <w:rPr>
                <w:rFonts w:hint="eastAsia" w:ascii="宋体" w:hAnsi="宋体"/>
                <w:sz w:val="24"/>
              </w:rPr>
            </w:pPr>
            <w:r>
              <w:rPr>
                <w:rFonts w:hint="eastAsia" w:ascii="宋体" w:hAnsi="宋体"/>
                <w:sz w:val="24"/>
              </w:rPr>
              <w:t>4）</w:t>
            </w:r>
            <w:r>
              <w:rPr>
                <w:rFonts w:ascii="宋体" w:hAnsi="宋体"/>
                <w:sz w:val="24"/>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pPr>
              <w:widowControl/>
              <w:jc w:val="left"/>
              <w:rPr>
                <w:rFonts w:hint="eastAsia" w:ascii="宋体" w:hAnsi="宋体"/>
                <w:kern w:val="0"/>
                <w:sz w:val="24"/>
              </w:rPr>
            </w:pPr>
            <w:r>
              <w:rPr>
                <w:rFonts w:ascii="宋体" w:hAnsi="宋体"/>
                <w:sz w:val="24"/>
              </w:rPr>
              <w:t>5</w:t>
            </w:r>
            <w:r>
              <w:rPr>
                <w:rFonts w:hint="eastAsia" w:ascii="宋体" w:hAnsi="宋体"/>
                <w:sz w:val="24"/>
              </w:rPr>
              <w:t>）</w:t>
            </w:r>
            <w:r>
              <w:rPr>
                <w:rFonts w:ascii="宋体" w:hAnsi="宋体"/>
                <w:sz w:val="24"/>
              </w:rPr>
              <w:t>项目中涉及涂料、胶黏剂、油墨、清洗剂等挥发性有机物产品，且属于强制性标准的，供应商应执行符合本市和国家的VOCs 含量限制标准</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hint="eastAsia" w:ascii="宋体" w:hAnsi="宋体"/>
                <w:kern w:val="0"/>
                <w:sz w:val="24"/>
              </w:rPr>
            </w:pPr>
            <w:r>
              <w:rPr>
                <w:rFonts w:ascii="宋体" w:hAnsi="宋体"/>
                <w:kern w:val="0"/>
                <w:sz w:val="24"/>
              </w:rPr>
              <w:t>11</w:t>
            </w:r>
          </w:p>
        </w:tc>
        <w:tc>
          <w:tcPr>
            <w:tcW w:w="1813" w:type="dxa"/>
            <w:vAlign w:val="center"/>
          </w:tcPr>
          <w:p>
            <w:pPr>
              <w:widowControl/>
              <w:jc w:val="left"/>
              <w:rPr>
                <w:rFonts w:hint="eastAsia" w:ascii="宋体" w:hAnsi="宋体"/>
                <w:kern w:val="0"/>
                <w:sz w:val="24"/>
              </w:rPr>
            </w:pPr>
            <w:r>
              <w:rPr>
                <w:rFonts w:ascii="宋体" w:hAnsi="宋体"/>
                <w:kern w:val="0"/>
                <w:sz w:val="24"/>
              </w:rPr>
              <w:t>公平竞争</w:t>
            </w:r>
          </w:p>
        </w:tc>
        <w:tc>
          <w:tcPr>
            <w:tcW w:w="6725" w:type="dxa"/>
            <w:vAlign w:val="center"/>
          </w:tcPr>
          <w:p>
            <w:pPr>
              <w:widowControl/>
              <w:jc w:val="left"/>
              <w:rPr>
                <w:rFonts w:hint="eastAsia" w:ascii="宋体" w:hAnsi="宋体"/>
                <w:kern w:val="0"/>
                <w:sz w:val="24"/>
              </w:rPr>
            </w:pPr>
            <w:r>
              <w:rPr>
                <w:rFonts w:ascii="宋体" w:hAnsi="宋体"/>
                <w:sz w:val="24"/>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hint="eastAsia" w:ascii="宋体" w:hAnsi="宋体"/>
                <w:kern w:val="0"/>
                <w:sz w:val="24"/>
              </w:rPr>
            </w:pPr>
            <w:r>
              <w:rPr>
                <w:rFonts w:ascii="宋体" w:hAnsi="宋体"/>
                <w:kern w:val="0"/>
                <w:sz w:val="24"/>
              </w:rPr>
              <w:t>12</w:t>
            </w:r>
          </w:p>
        </w:tc>
        <w:tc>
          <w:tcPr>
            <w:tcW w:w="1813" w:type="dxa"/>
            <w:vAlign w:val="center"/>
          </w:tcPr>
          <w:p>
            <w:pPr>
              <w:widowControl/>
              <w:jc w:val="left"/>
              <w:rPr>
                <w:rFonts w:hint="eastAsia" w:ascii="宋体" w:hAnsi="宋体"/>
                <w:kern w:val="0"/>
                <w:sz w:val="24"/>
              </w:rPr>
            </w:pPr>
            <w:r>
              <w:rPr>
                <w:rFonts w:ascii="宋体" w:hAnsi="宋体"/>
                <w:kern w:val="0"/>
                <w:sz w:val="24"/>
              </w:rPr>
              <w:t>串通投标</w:t>
            </w:r>
          </w:p>
        </w:tc>
        <w:tc>
          <w:tcPr>
            <w:tcW w:w="6725" w:type="dxa"/>
            <w:vAlign w:val="center"/>
          </w:tcPr>
          <w:p>
            <w:pPr>
              <w:widowControl/>
              <w:jc w:val="left"/>
              <w:rPr>
                <w:rFonts w:hint="eastAsia" w:ascii="宋体" w:hAnsi="宋体"/>
                <w:kern w:val="0"/>
                <w:sz w:val="24"/>
              </w:rPr>
            </w:pPr>
            <w:r>
              <w:rPr>
                <w:rFonts w:hint="eastAsia" w:ascii="宋体" w:hAnsi="宋体"/>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hint="eastAsia" w:ascii="宋体" w:hAnsi="宋体"/>
                <w:kern w:val="0"/>
                <w:sz w:val="24"/>
              </w:rPr>
            </w:pPr>
            <w:r>
              <w:rPr>
                <w:rFonts w:ascii="宋体" w:hAnsi="宋体"/>
                <w:kern w:val="0"/>
                <w:sz w:val="24"/>
              </w:rPr>
              <w:t>13</w:t>
            </w:r>
          </w:p>
        </w:tc>
        <w:tc>
          <w:tcPr>
            <w:tcW w:w="1813" w:type="dxa"/>
            <w:vAlign w:val="center"/>
          </w:tcPr>
          <w:p>
            <w:pPr>
              <w:widowControl/>
              <w:jc w:val="left"/>
              <w:rPr>
                <w:rFonts w:hint="eastAsia" w:ascii="宋体" w:hAnsi="宋体"/>
                <w:kern w:val="0"/>
                <w:sz w:val="24"/>
              </w:rPr>
            </w:pPr>
            <w:r>
              <w:rPr>
                <w:rFonts w:ascii="宋体" w:hAnsi="宋体"/>
                <w:kern w:val="0"/>
                <w:sz w:val="24"/>
              </w:rPr>
              <w:t>附加条件</w:t>
            </w:r>
          </w:p>
        </w:tc>
        <w:tc>
          <w:tcPr>
            <w:tcW w:w="6725" w:type="dxa"/>
            <w:vAlign w:val="center"/>
          </w:tcPr>
          <w:p>
            <w:pPr>
              <w:widowControl/>
              <w:jc w:val="left"/>
              <w:rPr>
                <w:rFonts w:hint="eastAsia" w:ascii="宋体" w:hAnsi="宋体"/>
                <w:kern w:val="0"/>
                <w:sz w:val="24"/>
              </w:rPr>
            </w:pPr>
            <w:r>
              <w:rPr>
                <w:rFonts w:ascii="宋体" w:hAnsi="宋体"/>
                <w:kern w:val="0"/>
                <w:sz w:val="24"/>
              </w:rPr>
              <w:t>投标文件</w:t>
            </w:r>
            <w:r>
              <w:rPr>
                <w:rFonts w:hint="eastAsia" w:ascii="宋体" w:hAnsi="宋体"/>
                <w:kern w:val="0"/>
                <w:sz w:val="24"/>
              </w:rPr>
              <w:t>未</w:t>
            </w:r>
            <w:r>
              <w:rPr>
                <w:rFonts w:ascii="宋体" w:hAnsi="宋体"/>
                <w:kern w:val="0"/>
                <w:sz w:val="24"/>
              </w:rPr>
              <w:t>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hint="eastAsia" w:ascii="宋体" w:hAnsi="宋体"/>
                <w:kern w:val="0"/>
                <w:sz w:val="24"/>
              </w:rPr>
            </w:pPr>
            <w:r>
              <w:rPr>
                <w:rFonts w:ascii="宋体" w:hAnsi="宋体"/>
                <w:kern w:val="0"/>
                <w:sz w:val="24"/>
              </w:rPr>
              <w:t>14</w:t>
            </w:r>
          </w:p>
        </w:tc>
        <w:tc>
          <w:tcPr>
            <w:tcW w:w="1813" w:type="dxa"/>
            <w:vAlign w:val="center"/>
          </w:tcPr>
          <w:p>
            <w:pPr>
              <w:widowControl/>
              <w:jc w:val="left"/>
              <w:rPr>
                <w:rFonts w:hint="eastAsia" w:ascii="宋体" w:hAnsi="宋体"/>
                <w:kern w:val="0"/>
                <w:sz w:val="24"/>
              </w:rPr>
            </w:pPr>
            <w:r>
              <w:rPr>
                <w:rFonts w:ascii="宋体" w:hAnsi="宋体"/>
                <w:kern w:val="0"/>
                <w:sz w:val="24"/>
              </w:rPr>
              <w:t>其他无效情形</w:t>
            </w:r>
          </w:p>
        </w:tc>
        <w:tc>
          <w:tcPr>
            <w:tcW w:w="6725" w:type="dxa"/>
            <w:vAlign w:val="center"/>
          </w:tcPr>
          <w:p>
            <w:pPr>
              <w:widowControl/>
              <w:jc w:val="left"/>
              <w:rPr>
                <w:rFonts w:hint="eastAsia" w:ascii="宋体" w:hAnsi="宋体"/>
                <w:kern w:val="0"/>
                <w:sz w:val="24"/>
              </w:rPr>
            </w:pPr>
            <w:r>
              <w:rPr>
                <w:rFonts w:ascii="宋体" w:hAnsi="宋体"/>
                <w:sz w:val="24"/>
              </w:rPr>
              <w:t>投标人、投标文件</w:t>
            </w:r>
            <w:r>
              <w:rPr>
                <w:rFonts w:hint="eastAsia" w:ascii="宋体" w:hAnsi="宋体"/>
                <w:sz w:val="24"/>
              </w:rPr>
              <w:t>不存在</w:t>
            </w:r>
            <w:r>
              <w:rPr>
                <w:rFonts w:ascii="宋体" w:hAnsi="宋体"/>
                <w:sz w:val="24"/>
              </w:rPr>
              <w:t>不符合法律、法规和招标文件规定的其他无效情形。</w:t>
            </w:r>
          </w:p>
        </w:tc>
      </w:tr>
    </w:tbl>
    <w:p>
      <w:pPr>
        <w:numPr>
          <w:ilvl w:val="0"/>
          <w:numId w:val="15"/>
        </w:numPr>
        <w:tabs>
          <w:tab w:val="left" w:pos="1080"/>
          <w:tab w:val="left" w:pos="1589"/>
        </w:tabs>
        <w:snapToGrid w:val="0"/>
        <w:spacing w:line="360" w:lineRule="auto"/>
        <w:rPr>
          <w:rFonts w:hint="eastAsia" w:ascii="宋体" w:hAnsi="宋体"/>
          <w:sz w:val="24"/>
        </w:rPr>
        <w:sectPr>
          <w:headerReference r:id="rId5" w:type="first"/>
          <w:footerReference r:id="rId7" w:type="first"/>
          <w:headerReference r:id="rId4" w:type="even"/>
          <w:footerReference r:id="rId6" w:type="even"/>
          <w:pgSz w:w="11907" w:h="16840"/>
          <w:pgMar w:top="1418" w:right="1134" w:bottom="1418" w:left="1701" w:header="851" w:footer="851" w:gutter="0"/>
          <w:cols w:space="720" w:num="1"/>
          <w:docGrid w:linePitch="462" w:charSpace="0"/>
        </w:sectPr>
      </w:pPr>
    </w:p>
    <w:p>
      <w:pPr>
        <w:numPr>
          <w:ilvl w:val="0"/>
          <w:numId w:val="14"/>
        </w:numPr>
        <w:tabs>
          <w:tab w:val="left" w:pos="360"/>
        </w:tabs>
        <w:snapToGrid w:val="0"/>
        <w:spacing w:line="360" w:lineRule="auto"/>
        <w:outlineLvl w:val="1"/>
        <w:rPr>
          <w:rFonts w:hint="eastAsia" w:ascii="宋体" w:hAnsi="宋体"/>
          <w:sz w:val="24"/>
        </w:rPr>
      </w:pPr>
      <w:r>
        <w:rPr>
          <w:rFonts w:ascii="宋体" w:hAnsi="宋体"/>
          <w:sz w:val="24"/>
        </w:rPr>
        <w:t>投标文件有关事项的澄清或者说明</w:t>
      </w:r>
    </w:p>
    <w:p>
      <w:pPr>
        <w:numPr>
          <w:ilvl w:val="1"/>
          <w:numId w:val="14"/>
        </w:numPr>
        <w:tabs>
          <w:tab w:val="left" w:pos="1080"/>
        </w:tabs>
        <w:snapToGrid w:val="0"/>
        <w:spacing w:line="360" w:lineRule="auto"/>
        <w:ind w:left="1077" w:hanging="720"/>
        <w:rPr>
          <w:rFonts w:hint="eastAsia" w:ascii="宋体" w:hAnsi="宋体"/>
          <w:sz w:val="24"/>
        </w:rPr>
      </w:pPr>
      <w:r>
        <w:rPr>
          <w:rFonts w:ascii="宋体" w:hAnsi="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numPr>
          <w:ilvl w:val="1"/>
          <w:numId w:val="14"/>
        </w:numPr>
        <w:tabs>
          <w:tab w:val="left" w:pos="1080"/>
        </w:tabs>
        <w:snapToGrid w:val="0"/>
        <w:spacing w:line="360" w:lineRule="auto"/>
        <w:ind w:left="1077" w:hanging="720"/>
        <w:rPr>
          <w:rFonts w:hint="eastAsia" w:ascii="宋体" w:hAnsi="宋体"/>
          <w:sz w:val="24"/>
        </w:rPr>
      </w:pPr>
      <w:r>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b/>
          <w:sz w:val="24"/>
        </w:rPr>
        <w:t>无效投标处理</w:t>
      </w:r>
      <w:r>
        <w:rPr>
          <w:rFonts w:ascii="宋体" w:hAnsi="宋体"/>
          <w:sz w:val="24"/>
        </w:rPr>
        <w:t>。</w:t>
      </w:r>
    </w:p>
    <w:p>
      <w:pPr>
        <w:numPr>
          <w:ilvl w:val="1"/>
          <w:numId w:val="14"/>
        </w:numPr>
        <w:tabs>
          <w:tab w:val="left" w:pos="1080"/>
        </w:tabs>
        <w:snapToGrid w:val="0"/>
        <w:spacing w:line="360" w:lineRule="auto"/>
        <w:ind w:left="1077" w:hanging="720"/>
        <w:rPr>
          <w:rFonts w:hint="eastAsia" w:ascii="宋体" w:hAnsi="宋体"/>
          <w:sz w:val="24"/>
        </w:rPr>
      </w:pPr>
      <w:r>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sz w:val="24"/>
        </w:rPr>
        <w:t>投标无效</w:t>
      </w:r>
      <w:r>
        <w:rPr>
          <w:rFonts w:ascii="宋体" w:hAnsi="宋体"/>
          <w:sz w:val="24"/>
        </w:rPr>
        <w:t>。</w:t>
      </w:r>
    </w:p>
    <w:p>
      <w:pPr>
        <w:numPr>
          <w:ilvl w:val="1"/>
          <w:numId w:val="14"/>
        </w:numPr>
        <w:tabs>
          <w:tab w:val="left" w:pos="1080"/>
        </w:tabs>
        <w:snapToGrid w:val="0"/>
        <w:spacing w:line="360" w:lineRule="auto"/>
        <w:ind w:left="1077" w:hanging="720"/>
        <w:rPr>
          <w:rFonts w:hint="eastAsia" w:ascii="宋体" w:hAnsi="宋体"/>
          <w:sz w:val="24"/>
        </w:rPr>
      </w:pPr>
      <w:r>
        <w:rPr>
          <w:rFonts w:ascii="宋体" w:hAnsi="宋体"/>
          <w:sz w:val="24"/>
        </w:rPr>
        <w:t>投标文件报价出现前后不一致的，按照下列规定修正：</w:t>
      </w:r>
    </w:p>
    <w:p>
      <w:pPr>
        <w:numPr>
          <w:ilvl w:val="2"/>
          <w:numId w:val="14"/>
        </w:num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sz w:val="24"/>
        </w:rPr>
        <w:t>招标文件对于报价修正是否另有规定：</w:t>
      </w:r>
    </w:p>
    <w:p>
      <w:pPr>
        <w:tabs>
          <w:tab w:val="left" w:pos="1080"/>
          <w:tab w:val="left" w:pos="1589"/>
          <w:tab w:val="left" w:pos="2035"/>
          <w:tab w:val="left" w:pos="2114"/>
        </w:tabs>
        <w:snapToGrid w:val="0"/>
        <w:spacing w:line="360" w:lineRule="auto"/>
        <w:ind w:left="2035"/>
        <w:rPr>
          <w:rFonts w:hint="eastAsia" w:ascii="宋体" w:hAnsi="宋体"/>
          <w:sz w:val="24"/>
          <w:u w:val="single"/>
        </w:rPr>
      </w:pPr>
      <w:r>
        <w:rPr>
          <w:rFonts w:ascii="宋体" w:hAnsi="宋体"/>
          <w:sz w:val="24"/>
        </w:rPr>
        <w:t>□有，具体规定为：______________</w:t>
      </w:r>
    </w:p>
    <w:p>
      <w:pPr>
        <w:tabs>
          <w:tab w:val="left" w:pos="1080"/>
          <w:tab w:val="left" w:pos="1589"/>
          <w:tab w:val="left" w:pos="2035"/>
          <w:tab w:val="left" w:pos="2114"/>
        </w:tabs>
        <w:snapToGrid w:val="0"/>
        <w:spacing w:line="360" w:lineRule="auto"/>
        <w:ind w:left="2035"/>
        <w:rPr>
          <w:rFonts w:hint="eastAsia" w:ascii="宋体" w:hAnsi="宋体"/>
          <w:sz w:val="24"/>
        </w:rPr>
      </w:pPr>
      <w:r>
        <w:rPr>
          <w:rFonts w:hint="eastAsia" w:ascii="宋体" w:hAnsi="宋体"/>
          <w:sz w:val="24"/>
        </w:rPr>
        <w:t>■</w:t>
      </w:r>
      <w:r>
        <w:rPr>
          <w:rFonts w:ascii="宋体" w:hAnsi="宋体"/>
          <w:sz w:val="24"/>
        </w:rPr>
        <w:t>无，按下述2.4.2-2.4.7项规定修正。</w:t>
      </w:r>
    </w:p>
    <w:p>
      <w:pPr>
        <w:numPr>
          <w:ilvl w:val="2"/>
          <w:numId w:val="14"/>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单独递交的开标一览表（报价表）与投标文件中开标一览表（报价表）内容不一致的，以单独递交的开标一览表（报价表）为准；</w:t>
      </w:r>
    </w:p>
    <w:p>
      <w:pPr>
        <w:numPr>
          <w:ilvl w:val="2"/>
          <w:numId w:val="14"/>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投标文件中开标一览表（报价表）内容与投标文件中相应内容不一致的，以开标一览表（报价表）为准；</w:t>
      </w:r>
    </w:p>
    <w:p>
      <w:pPr>
        <w:numPr>
          <w:ilvl w:val="2"/>
          <w:numId w:val="14"/>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大写金额和小写金额不一致的，以大写金额为准；</w:t>
      </w:r>
    </w:p>
    <w:p>
      <w:pPr>
        <w:numPr>
          <w:ilvl w:val="2"/>
          <w:numId w:val="14"/>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单价金额小数点或者百分比有明显错位的，以开标一览表的总价为准，并修改单价；</w:t>
      </w:r>
    </w:p>
    <w:p>
      <w:pPr>
        <w:numPr>
          <w:ilvl w:val="2"/>
          <w:numId w:val="14"/>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总价金额与按单价汇总金额不一致的，以单价金额计算结果为准。</w:t>
      </w:r>
    </w:p>
    <w:p>
      <w:pPr>
        <w:numPr>
          <w:ilvl w:val="2"/>
          <w:numId w:val="14"/>
        </w:num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sz w:val="24"/>
        </w:rPr>
        <w:t>同时出现两种以上不一致的，按照前款规定的顺序修正。修正后的报价经投标人书面确认后产生约束力，投标人不确认的，其</w:t>
      </w:r>
      <w:r>
        <w:rPr>
          <w:rFonts w:ascii="宋体" w:hAnsi="宋体"/>
          <w:b/>
          <w:sz w:val="24"/>
        </w:rPr>
        <w:t>投标无效</w:t>
      </w:r>
      <w:r>
        <w:rPr>
          <w:rFonts w:ascii="宋体" w:hAnsi="宋体"/>
          <w:sz w:val="24"/>
        </w:rPr>
        <w:t>。</w:t>
      </w:r>
    </w:p>
    <w:p>
      <w:pPr>
        <w:numPr>
          <w:ilvl w:val="1"/>
          <w:numId w:val="14"/>
        </w:numPr>
        <w:tabs>
          <w:tab w:val="left" w:pos="1080"/>
        </w:tabs>
        <w:snapToGrid w:val="0"/>
        <w:spacing w:line="360" w:lineRule="auto"/>
        <w:ind w:left="1077" w:hanging="720"/>
        <w:rPr>
          <w:rFonts w:hint="eastAsia" w:ascii="宋体" w:hAnsi="宋体"/>
          <w:sz w:val="24"/>
        </w:rPr>
      </w:pPr>
      <w:r>
        <w:rPr>
          <w:rFonts w:ascii="宋体" w:hAnsi="宋体"/>
          <w:sz w:val="24"/>
        </w:rPr>
        <w:t>落实政府采购政策的价格调整：只有符合第二章《投标人须知》5.2条规定情形的，可以享受中小企业扶持政策，用扣除后的价格参加评审；否则，评标时价格不予扣除。</w:t>
      </w:r>
    </w:p>
    <w:p>
      <w:pPr>
        <w:numPr>
          <w:ilvl w:val="2"/>
          <w:numId w:val="1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对于未预留份额专门面向中小企业采购的采购项目，以及预留份额项目中的非预留部分采购包，对小微企业报价给予_</w:t>
      </w:r>
      <w:r>
        <w:rPr>
          <w:rFonts w:hint="eastAsia" w:ascii="宋体" w:hAnsi="宋体"/>
          <w:sz w:val="24"/>
          <w:u w:val="single"/>
        </w:rPr>
        <w:t>/</w:t>
      </w:r>
      <w:r>
        <w:rPr>
          <w:rFonts w:ascii="宋体" w:hAnsi="宋体"/>
          <w:sz w:val="24"/>
        </w:rPr>
        <w:t>__%的扣除，用扣除后的价格参加评审。</w:t>
      </w:r>
    </w:p>
    <w:p>
      <w:pPr>
        <w:numPr>
          <w:ilvl w:val="2"/>
          <w:numId w:val="1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sz w:val="24"/>
          <w:u w:val="single"/>
        </w:rPr>
        <w:t xml:space="preserve"> </w:t>
      </w:r>
      <w:r>
        <w:rPr>
          <w:rFonts w:ascii="宋体" w:hAnsi="宋体"/>
          <w:sz w:val="24"/>
          <w:u w:val="single"/>
        </w:rPr>
        <w:t xml:space="preserve"> /_</w:t>
      </w:r>
      <w:r>
        <w:rPr>
          <w:rFonts w:ascii="宋体" w:hAnsi="宋体"/>
          <w:sz w:val="24"/>
        </w:rPr>
        <w:t>_%的扣除，用扣除后的价格参加评审。</w:t>
      </w:r>
    </w:p>
    <w:p>
      <w:pPr>
        <w:numPr>
          <w:ilvl w:val="2"/>
          <w:numId w:val="1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pPr>
        <w:numPr>
          <w:ilvl w:val="2"/>
          <w:numId w:val="1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价格扣除比例对小型企业和微型企业同等对待，不作区分。</w:t>
      </w:r>
    </w:p>
    <w:p>
      <w:pPr>
        <w:numPr>
          <w:ilvl w:val="2"/>
          <w:numId w:val="1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中小企业参加政府采购活动，应当按照招标文件给定的格式出具《中小企业声明函》，否则不得享受相关中小企业扶持政策。</w:t>
      </w:r>
    </w:p>
    <w:p>
      <w:pPr>
        <w:numPr>
          <w:ilvl w:val="2"/>
          <w:numId w:val="1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pPr>
        <w:numPr>
          <w:ilvl w:val="2"/>
          <w:numId w:val="1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残疾人福利性单位按招标文件要求提供了《残疾人福利性单位声明函》（见附件）的，视同小微企业。</w:t>
      </w:r>
    </w:p>
    <w:p>
      <w:pPr>
        <w:numPr>
          <w:ilvl w:val="2"/>
          <w:numId w:val="14"/>
        </w:numPr>
        <w:tabs>
          <w:tab w:val="left" w:pos="1080"/>
          <w:tab w:val="left" w:pos="1589"/>
          <w:tab w:val="left" w:pos="2014"/>
          <w:tab w:val="clear" w:pos="1980"/>
        </w:tabs>
        <w:snapToGrid w:val="0"/>
        <w:spacing w:line="360" w:lineRule="auto"/>
        <w:ind w:left="2035"/>
        <w:rPr>
          <w:rFonts w:hint="eastAsia" w:ascii="宋体" w:hAnsi="宋体"/>
          <w:sz w:val="24"/>
        </w:rPr>
      </w:pPr>
      <w:r>
        <w:rPr>
          <w:rFonts w:ascii="宋体" w:hAnsi="宋体"/>
          <w:sz w:val="24"/>
        </w:rPr>
        <w:t>若投标人同时属于小型或微型企业、监狱企业、残疾人福利性单位中的两种及以上，将不重复享受小微企业价格扣减的优惠政策。</w:t>
      </w:r>
    </w:p>
    <w:p>
      <w:pPr>
        <w:numPr>
          <w:ilvl w:val="0"/>
          <w:numId w:val="14"/>
        </w:numPr>
        <w:tabs>
          <w:tab w:val="left" w:pos="360"/>
        </w:tabs>
        <w:snapToGrid w:val="0"/>
        <w:spacing w:line="360" w:lineRule="auto"/>
        <w:outlineLvl w:val="1"/>
        <w:rPr>
          <w:rFonts w:hint="eastAsia" w:ascii="宋体" w:hAnsi="宋体"/>
          <w:sz w:val="24"/>
        </w:rPr>
      </w:pPr>
      <w:r>
        <w:rPr>
          <w:rFonts w:ascii="宋体" w:hAnsi="宋体"/>
          <w:sz w:val="24"/>
        </w:rPr>
        <w:t>投标文件的比较和评价</w:t>
      </w:r>
      <w:bookmarkEnd w:id="767"/>
      <w:bookmarkEnd w:id="768"/>
    </w:p>
    <w:p>
      <w:pPr>
        <w:numPr>
          <w:ilvl w:val="1"/>
          <w:numId w:val="14"/>
        </w:numPr>
        <w:tabs>
          <w:tab w:val="left" w:pos="1080"/>
        </w:tabs>
        <w:snapToGrid w:val="0"/>
        <w:spacing w:line="360" w:lineRule="auto"/>
        <w:ind w:left="1077" w:hanging="720"/>
        <w:rPr>
          <w:rFonts w:hint="eastAsia" w:ascii="宋体" w:hAnsi="宋体"/>
          <w:sz w:val="24"/>
        </w:rPr>
      </w:pPr>
      <w:r>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pPr>
        <w:numPr>
          <w:ilvl w:val="1"/>
          <w:numId w:val="14"/>
        </w:numPr>
        <w:tabs>
          <w:tab w:val="left" w:pos="1080"/>
        </w:tabs>
        <w:snapToGrid w:val="0"/>
        <w:spacing w:line="360" w:lineRule="auto"/>
        <w:ind w:left="1077" w:hanging="720"/>
        <w:rPr>
          <w:rFonts w:hint="eastAsia" w:ascii="宋体" w:hAnsi="宋体"/>
          <w:sz w:val="24"/>
        </w:rPr>
      </w:pPr>
      <w:r>
        <w:rPr>
          <w:rFonts w:ascii="宋体" w:hAnsi="宋体"/>
          <w:sz w:val="24"/>
        </w:rPr>
        <w:t>评标方法和评标标准</w:t>
      </w:r>
    </w:p>
    <w:p>
      <w:pPr>
        <w:numPr>
          <w:ilvl w:val="2"/>
          <w:numId w:val="1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本项目采用的评标方法为：</w:t>
      </w:r>
    </w:p>
    <w:p>
      <w:pPr>
        <w:tabs>
          <w:tab w:val="left" w:pos="900"/>
          <w:tab w:val="left" w:pos="1589"/>
          <w:tab w:val="left" w:pos="1701"/>
        </w:tabs>
        <w:snapToGrid w:val="0"/>
        <w:spacing w:line="360" w:lineRule="auto"/>
        <w:ind w:left="1985"/>
        <w:rPr>
          <w:rFonts w:hint="eastAsia" w:ascii="宋体" w:hAnsi="宋体"/>
          <w:sz w:val="24"/>
        </w:rPr>
      </w:pPr>
      <w:r>
        <w:rPr>
          <w:rFonts w:hint="eastAsia" w:ascii="宋体" w:hAnsi="宋体"/>
          <w:sz w:val="24"/>
        </w:rPr>
        <w:t>■</w:t>
      </w:r>
      <w:r>
        <w:rPr>
          <w:rFonts w:ascii="宋体" w:hAnsi="宋体"/>
          <w:sz w:val="24"/>
        </w:rPr>
        <w:t>综合评分法，指投标文件满足招标文件全部实质性要求，且按照评审因素的量化指标评审得分最高的投标人为中标候选人的评标方法，见《评标标准》</w:t>
      </w:r>
      <w:r>
        <w:rPr>
          <w:rFonts w:hint="eastAsia" w:ascii="宋体" w:hAnsi="宋体"/>
          <w:sz w:val="24"/>
        </w:rPr>
        <w:t>，招标文件中没有规定的评标标准不得作为评审的依据。</w:t>
      </w:r>
    </w:p>
    <w:p>
      <w:pPr>
        <w:tabs>
          <w:tab w:val="left" w:pos="900"/>
          <w:tab w:val="left" w:pos="1589"/>
          <w:tab w:val="left" w:pos="1701"/>
        </w:tabs>
        <w:snapToGrid w:val="0"/>
        <w:spacing w:line="360" w:lineRule="auto"/>
        <w:ind w:left="1985"/>
        <w:rPr>
          <w:rFonts w:hint="eastAsia" w:ascii="宋体" w:hAnsi="宋体"/>
          <w:sz w:val="24"/>
        </w:rPr>
      </w:pPr>
      <w:r>
        <w:rPr>
          <w:rFonts w:ascii="宋体" w:hAnsi="宋体"/>
          <w:sz w:val="24"/>
        </w:rPr>
        <w:t>□最低评标价法，指投标文件满足招标文件全部实质性要求，且投标报价最低的投标人为中标候选人的评标方法。</w:t>
      </w:r>
    </w:p>
    <w:p>
      <w:pPr>
        <w:numPr>
          <w:ilvl w:val="2"/>
          <w:numId w:val="1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b/>
          <w:sz w:val="24"/>
        </w:rPr>
        <w:t>投标无效</w:t>
      </w:r>
      <w:r>
        <w:rPr>
          <w:rFonts w:ascii="宋体" w:hAnsi="宋体"/>
          <w:sz w:val="24"/>
        </w:rPr>
        <w:t>。</w:t>
      </w:r>
    </w:p>
    <w:p>
      <w:p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□随机抽取</w:t>
      </w:r>
    </w:p>
    <w:p>
      <w:pPr>
        <w:tabs>
          <w:tab w:val="left" w:pos="1080"/>
          <w:tab w:val="left" w:pos="1589"/>
          <w:tab w:val="left" w:pos="2035"/>
        </w:tabs>
        <w:snapToGrid w:val="0"/>
        <w:spacing w:line="360" w:lineRule="auto"/>
        <w:ind w:left="2035"/>
        <w:rPr>
          <w:rFonts w:hint="eastAsia" w:ascii="宋体" w:hAnsi="宋体"/>
          <w:sz w:val="24"/>
          <w:u w:val="single"/>
        </w:rPr>
      </w:pPr>
      <w:r>
        <w:rPr>
          <w:rFonts w:ascii="宋体" w:hAnsi="宋体"/>
          <w:sz w:val="24"/>
        </w:rPr>
        <w:t>□其他方式，具体要求：_____</w:t>
      </w:r>
    </w:p>
    <w:p>
      <w:pPr>
        <w:numPr>
          <w:ilvl w:val="2"/>
          <w:numId w:val="1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非政府强制采购的节能产品或环境标志产品，依据品目清单和认证证书实施政府优先采购。优先采购的具体规定（如涉及）__</w:t>
      </w:r>
      <w:r>
        <w:rPr>
          <w:rFonts w:ascii="宋体" w:hAnsi="宋体"/>
          <w:sz w:val="24"/>
          <w:u w:val="single"/>
        </w:rPr>
        <w:t>/_</w:t>
      </w:r>
      <w:r>
        <w:rPr>
          <w:rFonts w:ascii="宋体" w:hAnsi="宋体"/>
          <w:sz w:val="24"/>
        </w:rPr>
        <w:t>__。</w:t>
      </w:r>
    </w:p>
    <w:p>
      <w:pPr>
        <w:numPr>
          <w:ilvl w:val="2"/>
          <w:numId w:val="1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关于无线局域网认证产品政府采购清单中的产品，优先采购的具体规定（如涉及）__</w:t>
      </w:r>
      <w:r>
        <w:rPr>
          <w:rFonts w:ascii="宋体" w:hAnsi="宋体"/>
          <w:sz w:val="24"/>
          <w:u w:val="single"/>
        </w:rPr>
        <w:t>/</w:t>
      </w:r>
      <w:r>
        <w:rPr>
          <w:rFonts w:ascii="宋体" w:hAnsi="宋体"/>
          <w:sz w:val="24"/>
        </w:rPr>
        <w:t>___。</w:t>
      </w:r>
    </w:p>
    <w:p>
      <w:pPr>
        <w:numPr>
          <w:ilvl w:val="0"/>
          <w:numId w:val="14"/>
        </w:numPr>
        <w:tabs>
          <w:tab w:val="left" w:pos="360"/>
        </w:tabs>
        <w:snapToGrid w:val="0"/>
        <w:spacing w:line="360" w:lineRule="auto"/>
        <w:outlineLvl w:val="1"/>
        <w:rPr>
          <w:rFonts w:hint="eastAsia" w:ascii="宋体" w:hAnsi="宋体"/>
          <w:sz w:val="24"/>
        </w:rPr>
      </w:pPr>
      <w:r>
        <w:rPr>
          <w:rFonts w:ascii="宋体" w:hAnsi="宋体"/>
          <w:sz w:val="24"/>
        </w:rPr>
        <w:t>确定</w:t>
      </w:r>
      <w:bookmarkStart w:id="784" w:name="_Toc127161460"/>
      <w:bookmarkStart w:id="785" w:name="_Toc226309790"/>
      <w:bookmarkStart w:id="786" w:name="_Toc151193716"/>
      <w:bookmarkStart w:id="787" w:name="_Toc164351640"/>
      <w:bookmarkStart w:id="788" w:name="_Toc151190173"/>
      <w:bookmarkStart w:id="789" w:name="_Toc150480784"/>
      <w:bookmarkStart w:id="790" w:name="_Toc151193934"/>
      <w:bookmarkStart w:id="791" w:name="_Toc149720839"/>
      <w:bookmarkStart w:id="792" w:name="_Toc164608815"/>
      <w:bookmarkStart w:id="793" w:name="_Toc226965819"/>
      <w:bookmarkStart w:id="794" w:name="_Toc264969236"/>
      <w:bookmarkStart w:id="795" w:name="_Ref467307010"/>
      <w:bookmarkStart w:id="796" w:name="_Toc150774751"/>
      <w:bookmarkStart w:id="797" w:name="_Toc226965736"/>
      <w:bookmarkStart w:id="798" w:name="_Toc305158888"/>
      <w:bookmarkStart w:id="799" w:name="_Toc150774646"/>
      <w:bookmarkStart w:id="800" w:name="_Toc151193860"/>
      <w:bookmarkStart w:id="801" w:name="_Toc305158814"/>
      <w:bookmarkStart w:id="802" w:name="_Toc127151747"/>
      <w:bookmarkStart w:id="803" w:name="_Toc151193644"/>
      <w:bookmarkStart w:id="804" w:name="_Toc265228384"/>
      <w:bookmarkStart w:id="805" w:name="_Toc127151546"/>
      <w:bookmarkStart w:id="806" w:name="_Toc151193788"/>
      <w:bookmarkStart w:id="807" w:name="_Toc164229387"/>
      <w:bookmarkStart w:id="808" w:name="_Toc195842911"/>
      <w:bookmarkStart w:id="809" w:name="_Toc164229241"/>
      <w:bookmarkStart w:id="810" w:name="_Toc226337242"/>
      <w:bookmarkStart w:id="811" w:name="_Toc142311048"/>
      <w:bookmarkStart w:id="812" w:name="_Toc520356170"/>
      <w:bookmarkStart w:id="813" w:name="_Toc164608660"/>
      <w:bookmarkStart w:id="814" w:name="_Toc150509297"/>
      <w:r>
        <w:rPr>
          <w:rFonts w:ascii="宋体" w:hAnsi="宋体"/>
          <w:sz w:val="24"/>
        </w:rPr>
        <w:t>中标候选人名单</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pPr>
        <w:numPr>
          <w:ilvl w:val="1"/>
          <w:numId w:val="14"/>
        </w:numPr>
        <w:tabs>
          <w:tab w:val="left" w:pos="900"/>
          <w:tab w:val="left" w:pos="993"/>
          <w:tab w:val="left" w:pos="2127"/>
        </w:tabs>
        <w:adjustRightInd w:val="0"/>
        <w:snapToGrid w:val="0"/>
        <w:spacing w:line="360" w:lineRule="auto"/>
        <w:ind w:left="993" w:firstLine="0"/>
        <w:rPr>
          <w:rFonts w:hint="eastAsia" w:ascii="宋体" w:hAnsi="宋体"/>
          <w:sz w:val="24"/>
        </w:rPr>
      </w:pPr>
      <w:r>
        <w:rPr>
          <w:rFonts w:ascii="宋体" w:hAnsi="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r>
        <w:rPr>
          <w:rFonts w:hint="eastAsia" w:ascii="宋体" w:hAnsi="宋体"/>
          <w:sz w:val="24"/>
        </w:rPr>
        <w:t xml:space="preserve"> </w:t>
      </w:r>
      <w:r>
        <w:rPr>
          <w:rFonts w:ascii="宋体" w:hAnsi="宋体"/>
          <w:sz w:val="24"/>
        </w:rPr>
        <w:t xml:space="preserve">    </w:t>
      </w:r>
    </w:p>
    <w:p>
      <w:pPr>
        <w:tabs>
          <w:tab w:val="left" w:pos="1080"/>
          <w:tab w:val="left" w:pos="1589"/>
          <w:tab w:val="left" w:pos="2127"/>
        </w:tabs>
        <w:adjustRightInd w:val="0"/>
        <w:snapToGrid w:val="0"/>
        <w:spacing w:line="360" w:lineRule="auto"/>
        <w:ind w:left="1130"/>
        <w:rPr>
          <w:rFonts w:hint="eastAsia" w:ascii="宋体" w:hAnsi="宋体"/>
          <w:sz w:val="24"/>
        </w:rPr>
      </w:pPr>
      <w:r>
        <w:rPr>
          <w:rFonts w:ascii="宋体" w:hAnsi="宋体"/>
          <w:sz w:val="24"/>
        </w:rPr>
        <w:t>□随机抽取</w:t>
      </w:r>
    </w:p>
    <w:p>
      <w:pPr>
        <w:tabs>
          <w:tab w:val="left" w:pos="900"/>
          <w:tab w:val="left" w:pos="2127"/>
        </w:tabs>
        <w:adjustRightInd w:val="0"/>
        <w:snapToGrid w:val="0"/>
        <w:spacing w:line="360" w:lineRule="auto"/>
        <w:ind w:firstLine="1132" w:firstLineChars="472"/>
        <w:rPr>
          <w:rFonts w:hint="eastAsia" w:ascii="宋体" w:hAnsi="宋体"/>
          <w:sz w:val="24"/>
        </w:rPr>
      </w:pPr>
      <w:r>
        <w:rPr>
          <w:rFonts w:hint="eastAsia" w:ascii="宋体" w:hAnsi="宋体"/>
          <w:sz w:val="24"/>
        </w:rPr>
        <w:t>■</w:t>
      </w:r>
      <w:r>
        <w:rPr>
          <w:rFonts w:ascii="宋体" w:hAnsi="宋体"/>
          <w:sz w:val="24"/>
        </w:rPr>
        <w:t>其他方式，具体要求：</w:t>
      </w:r>
      <w:r>
        <w:rPr>
          <w:rFonts w:ascii="宋体" w:hAnsi="宋体"/>
          <w:sz w:val="24"/>
          <w:u w:val="single"/>
        </w:rPr>
        <w:t>_</w:t>
      </w:r>
      <w:r>
        <w:rPr>
          <w:rFonts w:hint="eastAsia" w:ascii="宋体" w:hAnsi="宋体"/>
          <w:sz w:val="24"/>
          <w:u w:val="single"/>
        </w:rPr>
        <w:t>按照投标报价由低到高顺序排列。</w:t>
      </w:r>
      <w:r>
        <w:rPr>
          <w:rFonts w:ascii="宋体" w:hAnsi="宋体"/>
          <w:sz w:val="24"/>
        </w:rPr>
        <w:t>_</w:t>
      </w:r>
    </w:p>
    <w:p>
      <w:pPr>
        <w:numPr>
          <w:ilvl w:val="1"/>
          <w:numId w:val="14"/>
        </w:numPr>
        <w:tabs>
          <w:tab w:val="left" w:pos="1080"/>
        </w:tabs>
        <w:snapToGrid w:val="0"/>
        <w:spacing w:line="360" w:lineRule="auto"/>
        <w:ind w:left="1077" w:hanging="720"/>
        <w:rPr>
          <w:rFonts w:hint="eastAsia" w:ascii="宋体" w:hAnsi="宋体"/>
          <w:sz w:val="24"/>
        </w:rPr>
      </w:pPr>
      <w:r>
        <w:rPr>
          <w:rFonts w:ascii="宋体" w:hAnsi="宋体"/>
          <w:sz w:val="24"/>
        </w:rPr>
        <w:t>采用综合评分法时，评标结果按评审后得分由高到低顺序排列。得分相同的，按投标报价</w:t>
      </w:r>
      <w:bookmarkStart w:id="815" w:name="_Hlk122442678"/>
      <w:r>
        <w:rPr>
          <w:rFonts w:ascii="宋体" w:hAnsi="宋体"/>
          <w:sz w:val="24"/>
        </w:rPr>
        <w:t>由低到高顺序排列</w:t>
      </w:r>
      <w:bookmarkEnd w:id="815"/>
      <w:r>
        <w:rPr>
          <w:rFonts w:ascii="宋体" w:hAnsi="宋体"/>
          <w:sz w:val="24"/>
        </w:rPr>
        <w:t>。得分且投标报价相同的并列。投标文件满足招标文件全部实质性要求，且按照评审因素的量化指标评审得分最高的投标人为排名第一的中标候选人。评分分值计算保留小数点后两位，第三位四舍五入。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14"/>
        </w:numPr>
        <w:tabs>
          <w:tab w:val="left" w:pos="1080"/>
        </w:tabs>
        <w:snapToGrid w:val="0"/>
        <w:spacing w:line="360" w:lineRule="auto"/>
        <w:ind w:left="1077" w:hanging="720"/>
        <w:rPr>
          <w:rFonts w:hint="eastAsia" w:ascii="宋体" w:hAnsi="宋体"/>
          <w:sz w:val="24"/>
        </w:rPr>
      </w:pPr>
      <w:r>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14"/>
        </w:numPr>
        <w:tabs>
          <w:tab w:val="left" w:pos="1080"/>
        </w:tabs>
        <w:snapToGrid w:val="0"/>
        <w:spacing w:line="360" w:lineRule="auto"/>
        <w:ind w:left="1077" w:hanging="720"/>
        <w:rPr>
          <w:rFonts w:hint="eastAsia" w:ascii="宋体" w:hAnsi="宋体"/>
          <w:sz w:val="24"/>
        </w:rPr>
      </w:pPr>
      <w:r>
        <w:rPr>
          <w:rFonts w:ascii="宋体" w:hAnsi="宋体"/>
          <w:sz w:val="24"/>
        </w:rPr>
        <w:t>评标委员会要对评分汇总情况进行复核，特别是对排名第一的、报价最低的、投标或</w:t>
      </w:r>
      <w:r>
        <w:rPr>
          <w:rFonts w:hint="eastAsia" w:ascii="宋体" w:hAnsi="宋体"/>
          <w:sz w:val="24"/>
        </w:rPr>
        <w:t>投标</w:t>
      </w:r>
      <w:r>
        <w:rPr>
          <w:rFonts w:ascii="宋体" w:hAnsi="宋体"/>
          <w:sz w:val="24"/>
        </w:rPr>
        <w:t>文件被认定为无效的情形进行重点复核。</w:t>
      </w:r>
    </w:p>
    <w:p>
      <w:pPr>
        <w:numPr>
          <w:ilvl w:val="1"/>
          <w:numId w:val="14"/>
        </w:numPr>
        <w:tabs>
          <w:tab w:val="left" w:pos="1080"/>
        </w:tabs>
        <w:snapToGrid w:val="0"/>
        <w:spacing w:line="360" w:lineRule="auto"/>
        <w:ind w:left="1077" w:hanging="720"/>
        <w:rPr>
          <w:rFonts w:hint="eastAsia" w:ascii="宋体" w:hAnsi="宋体"/>
          <w:sz w:val="24"/>
        </w:rPr>
      </w:pPr>
      <w:r>
        <w:rPr>
          <w:rFonts w:ascii="宋体" w:hAnsi="宋体"/>
          <w:sz w:val="24"/>
        </w:rPr>
        <w:t>评标委员会将根据各投标人的评标排序，依次推荐本项目（</w:t>
      </w:r>
      <w:r>
        <w:rPr>
          <w:rFonts w:hint="eastAsia" w:ascii="宋体" w:hAnsi="宋体"/>
          <w:sz w:val="24"/>
        </w:rPr>
        <w:t>各</w:t>
      </w:r>
      <w:r>
        <w:rPr>
          <w:rFonts w:ascii="宋体" w:hAnsi="宋体"/>
          <w:sz w:val="24"/>
        </w:rPr>
        <w:t>采购包）的中标候选人，起草并签署评标报告。本项目评标委员会共推荐_</w:t>
      </w:r>
      <w:r>
        <w:rPr>
          <w:rFonts w:ascii="宋体" w:hAnsi="宋体"/>
          <w:sz w:val="24"/>
          <w:u w:val="single"/>
        </w:rPr>
        <w:t>3_</w:t>
      </w:r>
      <w:r>
        <w:rPr>
          <w:rFonts w:ascii="宋体" w:hAnsi="宋体"/>
          <w:sz w:val="24"/>
        </w:rPr>
        <w:t>_名中标候选人。</w:t>
      </w:r>
    </w:p>
    <w:p>
      <w:pPr>
        <w:numPr>
          <w:ilvl w:val="0"/>
          <w:numId w:val="14"/>
        </w:numPr>
        <w:tabs>
          <w:tab w:val="left" w:pos="360"/>
        </w:tabs>
        <w:snapToGrid w:val="0"/>
        <w:spacing w:line="360" w:lineRule="auto"/>
        <w:outlineLvl w:val="1"/>
        <w:rPr>
          <w:rFonts w:hint="eastAsia" w:ascii="宋体" w:hAnsi="宋体"/>
          <w:sz w:val="24"/>
        </w:rPr>
      </w:pPr>
      <w:r>
        <w:rPr>
          <w:rFonts w:ascii="宋体" w:hAnsi="宋体"/>
          <w:sz w:val="24"/>
        </w:rPr>
        <w:t>报告违法行为</w:t>
      </w:r>
    </w:p>
    <w:p>
      <w:pPr>
        <w:numPr>
          <w:ilvl w:val="1"/>
          <w:numId w:val="14"/>
        </w:numPr>
        <w:tabs>
          <w:tab w:val="left" w:pos="1080"/>
        </w:tabs>
        <w:snapToGrid w:val="0"/>
        <w:spacing w:line="360" w:lineRule="auto"/>
        <w:ind w:left="1077" w:hanging="720"/>
        <w:rPr>
          <w:rFonts w:hint="eastAsia" w:ascii="宋体" w:hAnsi="宋体"/>
          <w:sz w:val="24"/>
        </w:rPr>
      </w:pPr>
      <w:r>
        <w:rPr>
          <w:rFonts w:ascii="宋体" w:hAnsi="宋体"/>
          <w:sz w:val="24"/>
        </w:rPr>
        <w:t>评标委员会在评标过程中发现投标人有行贿、提供虚假材料或者串通等违法行为时，有向采购人、采购代理机构或者有关部门报告的职责。</w:t>
      </w:r>
    </w:p>
    <w:p>
      <w:pPr>
        <w:pStyle w:val="3"/>
        <w:tabs>
          <w:tab w:val="left" w:pos="2232"/>
        </w:tabs>
        <w:spacing w:before="227"/>
        <w:ind w:left="828"/>
        <w:jc w:val="both"/>
        <w:rPr>
          <w:rFonts w:hint="eastAsia" w:ascii="宋体" w:hAnsi="宋体" w:eastAsia="宋体"/>
          <w:sz w:val="32"/>
          <w:szCs w:val="32"/>
          <w:lang w:eastAsia="zh-CN"/>
        </w:rPr>
      </w:pPr>
      <w:r>
        <w:rPr>
          <w:rFonts w:ascii="宋体" w:hAnsi="宋体"/>
          <w:b/>
          <w:sz w:val="24"/>
        </w:rPr>
        <w:br w:type="page"/>
      </w:r>
      <w:r>
        <w:rPr>
          <w:rFonts w:hint="eastAsia" w:hAnsi="宋体"/>
          <w:b/>
          <w:sz w:val="24"/>
          <w:lang w:val="en-US" w:eastAsia="zh-CN"/>
        </w:rPr>
        <w:t xml:space="preserve">                </w:t>
      </w:r>
      <w:r>
        <w:rPr>
          <w:rFonts w:hint="eastAsia" w:hAnsi="宋体"/>
          <w:b/>
          <w:sz w:val="24"/>
          <w:lang w:eastAsia="zh-CN"/>
        </w:rPr>
        <w:t>二、</w:t>
      </w:r>
      <w:r>
        <w:rPr>
          <w:rFonts w:hint="eastAsia" w:ascii="宋体" w:hAnsi="宋体" w:eastAsia="宋体"/>
          <w:sz w:val="32"/>
          <w:szCs w:val="32"/>
          <w:lang w:eastAsia="zh-CN"/>
        </w:rPr>
        <w:t>评分标准</w:t>
      </w:r>
    </w:p>
    <w:p>
      <w:pPr>
        <w:pStyle w:val="2"/>
        <w:spacing w:before="5"/>
        <w:rPr>
          <w:b/>
          <w:sz w:val="24"/>
          <w:szCs w:val="24"/>
          <w:lang w:eastAsia="zh-CN"/>
        </w:rPr>
      </w:pPr>
    </w:p>
    <w:p>
      <w:pPr>
        <w:spacing w:line="360" w:lineRule="auto"/>
        <w:ind w:firstLine="480" w:firstLineChars="200"/>
        <w:rPr>
          <w:sz w:val="24"/>
          <w:szCs w:val="24"/>
          <w:lang w:eastAsia="zh-CN"/>
        </w:rPr>
      </w:pPr>
      <w:r>
        <w:rPr>
          <w:sz w:val="24"/>
          <w:szCs w:val="24"/>
          <w:lang w:eastAsia="zh-CN"/>
        </w:rPr>
        <w:t>1、评分方法：采用综合评分法，满分为100分。</w:t>
      </w:r>
    </w:p>
    <w:p>
      <w:pPr>
        <w:spacing w:line="360" w:lineRule="auto"/>
        <w:ind w:firstLine="480" w:firstLineChars="200"/>
        <w:rPr>
          <w:sz w:val="24"/>
          <w:szCs w:val="24"/>
          <w:lang w:eastAsia="zh-CN"/>
        </w:rPr>
      </w:pPr>
      <w:r>
        <w:rPr>
          <w:sz w:val="24"/>
          <w:szCs w:val="24"/>
          <w:lang w:eastAsia="zh-CN"/>
        </w:rPr>
        <w:t>2、价格分采用低价优先法计算，即满足磋商文件要求且报价最低的报价为评标基准价，其价格分为满分，其他报价人的价格分统一按下列公式计算：</w:t>
      </w:r>
    </w:p>
    <w:p>
      <w:pPr>
        <w:spacing w:line="360" w:lineRule="auto"/>
        <w:ind w:firstLine="480" w:firstLineChars="200"/>
        <w:rPr>
          <w:sz w:val="24"/>
          <w:szCs w:val="24"/>
          <w:lang w:eastAsia="zh-CN"/>
        </w:rPr>
      </w:pPr>
      <w:r>
        <w:rPr>
          <w:sz w:val="24"/>
          <w:szCs w:val="24"/>
          <w:lang w:eastAsia="zh-CN"/>
        </w:rPr>
        <w:t>报价得分=（评标基准价/报价）×价格权值×100。</w:t>
      </w:r>
    </w:p>
    <w:p>
      <w:pPr>
        <w:spacing w:line="360" w:lineRule="auto"/>
        <w:ind w:firstLine="480" w:firstLineChars="200"/>
        <w:rPr>
          <w:sz w:val="24"/>
          <w:szCs w:val="24"/>
          <w:lang w:eastAsia="zh-CN"/>
        </w:rPr>
      </w:pPr>
      <w:r>
        <w:rPr>
          <w:sz w:val="24"/>
          <w:szCs w:val="24"/>
          <w:lang w:eastAsia="zh-CN"/>
        </w:rPr>
        <w:t>3、最低报价不作为成交保证。</w:t>
      </w:r>
    </w:p>
    <w:p>
      <w:pPr>
        <w:spacing w:line="360" w:lineRule="auto"/>
        <w:ind w:firstLine="480" w:firstLineChars="200"/>
        <w:rPr>
          <w:sz w:val="24"/>
          <w:szCs w:val="24"/>
          <w:lang w:eastAsia="zh-CN"/>
        </w:rPr>
      </w:pPr>
      <w:r>
        <w:rPr>
          <w:sz w:val="24"/>
          <w:szCs w:val="24"/>
          <w:lang w:eastAsia="zh-CN"/>
        </w:rPr>
        <w:t>4、本项目对属于小型和微型企业的报价人的报价给予</w:t>
      </w:r>
      <w:r>
        <w:rPr>
          <w:rFonts w:hint="eastAsia"/>
          <w:sz w:val="24"/>
          <w:szCs w:val="24"/>
          <w:lang w:val="en-US" w:eastAsia="zh-CN"/>
        </w:rPr>
        <w:t>10</w:t>
      </w:r>
      <w:r>
        <w:rPr>
          <w:sz w:val="24"/>
          <w:szCs w:val="24"/>
          <w:lang w:eastAsia="zh-CN"/>
        </w:rPr>
        <w:t>%的扣除，用扣除后的价格参与评审。</w:t>
      </w:r>
    </w:p>
    <w:p>
      <w:pPr>
        <w:spacing w:line="360" w:lineRule="auto"/>
        <w:ind w:firstLine="480" w:firstLineChars="200"/>
        <w:rPr>
          <w:sz w:val="24"/>
          <w:szCs w:val="24"/>
          <w:lang w:eastAsia="zh-CN"/>
        </w:rPr>
      </w:pPr>
      <w:r>
        <w:rPr>
          <w:sz w:val="24"/>
          <w:szCs w:val="24"/>
          <w:lang w:eastAsia="zh-CN"/>
        </w:rPr>
        <w:t>5、具体评分标准：评分因素及分值分配：</w:t>
      </w:r>
    </w:p>
    <w:tbl>
      <w:tblPr>
        <w:tblStyle w:val="280"/>
        <w:tblW w:w="90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77"/>
        <w:gridCol w:w="4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jc w:val="center"/>
        </w:trPr>
        <w:tc>
          <w:tcPr>
            <w:tcW w:w="4077" w:type="dxa"/>
          </w:tcPr>
          <w:p>
            <w:pPr>
              <w:pStyle w:val="256"/>
              <w:spacing w:before="20" w:line="359" w:lineRule="exact"/>
              <w:ind w:left="1413" w:right="1409"/>
              <w:jc w:val="center"/>
              <w:rPr>
                <w:b/>
                <w:sz w:val="24"/>
                <w:szCs w:val="24"/>
              </w:rPr>
            </w:pPr>
            <w:r>
              <w:rPr>
                <w:rFonts w:hint="eastAsia"/>
                <w:b/>
                <w:sz w:val="24"/>
                <w:szCs w:val="24"/>
              </w:rPr>
              <w:t>评分因素</w:t>
            </w:r>
          </w:p>
        </w:tc>
        <w:tc>
          <w:tcPr>
            <w:tcW w:w="4962" w:type="dxa"/>
          </w:tcPr>
          <w:p>
            <w:pPr>
              <w:pStyle w:val="256"/>
              <w:spacing w:before="20" w:line="359" w:lineRule="exact"/>
              <w:ind w:left="1857" w:right="1849"/>
              <w:jc w:val="center"/>
              <w:rPr>
                <w:b/>
                <w:sz w:val="24"/>
                <w:szCs w:val="24"/>
              </w:rPr>
            </w:pPr>
            <w:r>
              <w:rPr>
                <w:rFonts w:hint="eastAsia"/>
                <w:b/>
                <w:sz w:val="24"/>
                <w:szCs w:val="24"/>
              </w:rPr>
              <w:t>分值分配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jc w:val="center"/>
        </w:trPr>
        <w:tc>
          <w:tcPr>
            <w:tcW w:w="4077" w:type="dxa"/>
          </w:tcPr>
          <w:p>
            <w:pPr>
              <w:pStyle w:val="256"/>
              <w:spacing w:before="21" w:line="359" w:lineRule="exact"/>
              <w:ind w:left="107"/>
              <w:rPr>
                <w:sz w:val="24"/>
                <w:szCs w:val="24"/>
              </w:rPr>
            </w:pPr>
            <w:r>
              <w:rPr>
                <w:rFonts w:hint="eastAsia"/>
                <w:sz w:val="24"/>
                <w:szCs w:val="24"/>
              </w:rPr>
              <w:t>1、价格</w:t>
            </w:r>
          </w:p>
        </w:tc>
        <w:tc>
          <w:tcPr>
            <w:tcW w:w="4962" w:type="dxa"/>
          </w:tcPr>
          <w:p>
            <w:pPr>
              <w:pStyle w:val="256"/>
              <w:spacing w:before="21" w:line="359" w:lineRule="exact"/>
              <w:ind w:left="1857" w:right="1849"/>
              <w:jc w:val="center"/>
              <w:rPr>
                <w:sz w:val="24"/>
                <w:szCs w:val="24"/>
              </w:rPr>
            </w:pPr>
            <w:r>
              <w:rPr>
                <w:rFonts w:hint="eastAsia"/>
                <w:sz w:val="24"/>
                <w:szCs w:val="24"/>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jc w:val="center"/>
        </w:trPr>
        <w:tc>
          <w:tcPr>
            <w:tcW w:w="4077" w:type="dxa"/>
          </w:tcPr>
          <w:p>
            <w:pPr>
              <w:pStyle w:val="256"/>
              <w:spacing w:before="19" w:line="361" w:lineRule="exact"/>
              <w:ind w:left="107"/>
              <w:rPr>
                <w:sz w:val="24"/>
                <w:szCs w:val="24"/>
              </w:rPr>
            </w:pPr>
            <w:r>
              <w:rPr>
                <w:rFonts w:hint="eastAsia"/>
                <w:sz w:val="24"/>
                <w:szCs w:val="24"/>
              </w:rPr>
              <w:t>2、商务部分</w:t>
            </w:r>
          </w:p>
        </w:tc>
        <w:tc>
          <w:tcPr>
            <w:tcW w:w="4962" w:type="dxa"/>
          </w:tcPr>
          <w:p>
            <w:pPr>
              <w:pStyle w:val="256"/>
              <w:spacing w:before="19" w:line="361" w:lineRule="exact"/>
              <w:ind w:left="1857" w:right="1849"/>
              <w:jc w:val="center"/>
              <w:rPr>
                <w:sz w:val="24"/>
                <w:szCs w:val="24"/>
              </w:rPr>
            </w:pPr>
            <w:r>
              <w:rPr>
                <w:sz w:val="24"/>
                <w:szCs w:val="24"/>
              </w:rPr>
              <w:t>50</w:t>
            </w:r>
            <w:r>
              <w:rPr>
                <w:rFonts w:hint="eastAsia"/>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jc w:val="center"/>
        </w:trPr>
        <w:tc>
          <w:tcPr>
            <w:tcW w:w="4077" w:type="dxa"/>
          </w:tcPr>
          <w:p>
            <w:pPr>
              <w:pStyle w:val="256"/>
              <w:spacing w:before="19" w:line="361" w:lineRule="exact"/>
              <w:ind w:left="107"/>
              <w:rPr>
                <w:sz w:val="24"/>
                <w:szCs w:val="24"/>
              </w:rPr>
            </w:pPr>
            <w:r>
              <w:rPr>
                <w:rFonts w:hint="eastAsia"/>
                <w:sz w:val="24"/>
                <w:szCs w:val="24"/>
              </w:rPr>
              <w:t>3、技术部分</w:t>
            </w:r>
          </w:p>
        </w:tc>
        <w:tc>
          <w:tcPr>
            <w:tcW w:w="4962" w:type="dxa"/>
          </w:tcPr>
          <w:p>
            <w:pPr>
              <w:pStyle w:val="256"/>
              <w:spacing w:before="19" w:line="361" w:lineRule="exact"/>
              <w:ind w:left="1857" w:right="1849"/>
              <w:jc w:val="center"/>
              <w:rPr>
                <w:sz w:val="24"/>
                <w:szCs w:val="24"/>
              </w:rPr>
            </w:pPr>
            <w:r>
              <w:rPr>
                <w:rFonts w:hint="eastAsia"/>
                <w:sz w:val="24"/>
                <w:szCs w:val="24"/>
              </w:rPr>
              <w:t>4</w:t>
            </w:r>
            <w:r>
              <w:rPr>
                <w:sz w:val="24"/>
                <w:szCs w:val="24"/>
              </w:rPr>
              <w:t>0</w:t>
            </w:r>
            <w:r>
              <w:rPr>
                <w:rFonts w:hint="eastAsia"/>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jc w:val="center"/>
        </w:trPr>
        <w:tc>
          <w:tcPr>
            <w:tcW w:w="4077" w:type="dxa"/>
          </w:tcPr>
          <w:p>
            <w:pPr>
              <w:pStyle w:val="256"/>
              <w:spacing w:before="20" w:line="360" w:lineRule="exact"/>
              <w:ind w:left="107"/>
              <w:rPr>
                <w:sz w:val="24"/>
                <w:szCs w:val="24"/>
              </w:rPr>
            </w:pPr>
            <w:r>
              <w:rPr>
                <w:rFonts w:hint="eastAsia"/>
                <w:sz w:val="24"/>
                <w:szCs w:val="24"/>
              </w:rPr>
              <w:t>合计</w:t>
            </w:r>
          </w:p>
        </w:tc>
        <w:tc>
          <w:tcPr>
            <w:tcW w:w="4962" w:type="dxa"/>
          </w:tcPr>
          <w:p>
            <w:pPr>
              <w:pStyle w:val="256"/>
              <w:spacing w:before="20" w:line="360" w:lineRule="exact"/>
              <w:ind w:left="1857" w:right="1849"/>
              <w:jc w:val="center"/>
              <w:rPr>
                <w:sz w:val="24"/>
                <w:szCs w:val="24"/>
              </w:rPr>
            </w:pPr>
            <w:r>
              <w:rPr>
                <w:rFonts w:hint="eastAsia"/>
                <w:sz w:val="24"/>
                <w:szCs w:val="24"/>
              </w:rPr>
              <w:t>100分</w:t>
            </w:r>
          </w:p>
        </w:tc>
      </w:tr>
    </w:tbl>
    <w:p>
      <w:pPr>
        <w:pStyle w:val="2"/>
        <w:rPr>
          <w:sz w:val="24"/>
          <w:szCs w:val="24"/>
        </w:rPr>
      </w:pPr>
    </w:p>
    <w:p>
      <w:pPr>
        <w:pStyle w:val="2"/>
        <w:spacing w:before="5"/>
        <w:rPr>
          <w:sz w:val="24"/>
          <w:szCs w:val="24"/>
          <w:lang w:eastAsia="zh-CN"/>
        </w:rPr>
      </w:pPr>
    </w:p>
    <w:p>
      <w:pPr>
        <w:rPr>
          <w:sz w:val="24"/>
          <w:szCs w:val="24"/>
          <w:lang w:eastAsia="zh-CN"/>
        </w:rPr>
      </w:pPr>
    </w:p>
    <w:tbl>
      <w:tblPr>
        <w:tblStyle w:val="44"/>
        <w:tblW w:w="982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225"/>
        <w:gridCol w:w="1134"/>
        <w:gridCol w:w="1276"/>
        <w:gridCol w:w="54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6" w:hRule="atLeast"/>
          <w:jc w:val="center"/>
        </w:trPr>
        <w:tc>
          <w:tcPr>
            <w:tcW w:w="752"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rFonts w:hint="eastAsia"/>
                <w:b/>
                <w:szCs w:val="21"/>
              </w:rPr>
              <w:t>序号</w:t>
            </w:r>
          </w:p>
        </w:tc>
        <w:tc>
          <w:tcPr>
            <w:tcW w:w="1225"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rFonts w:hint="eastAsia"/>
                <w:b/>
                <w:szCs w:val="21"/>
              </w:rPr>
              <w:t>评审</w:t>
            </w:r>
          </w:p>
          <w:p>
            <w:pPr>
              <w:jc w:val="center"/>
              <w:rPr>
                <w:b/>
                <w:szCs w:val="21"/>
              </w:rPr>
            </w:pPr>
            <w:r>
              <w:rPr>
                <w:rFonts w:hint="eastAsia"/>
                <w:b/>
                <w:szCs w:val="21"/>
              </w:rPr>
              <w:t>条款</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rFonts w:hint="eastAsia"/>
                <w:b/>
                <w:szCs w:val="21"/>
              </w:rPr>
              <w:t>评审项</w:t>
            </w:r>
          </w:p>
        </w:tc>
        <w:tc>
          <w:tcPr>
            <w:tcW w:w="6714" w:type="dxa"/>
            <w:gridSpan w:val="2"/>
            <w:tcBorders>
              <w:top w:val="single" w:color="auto" w:sz="6" w:space="0"/>
              <w:left w:val="single" w:color="auto" w:sz="6" w:space="0"/>
              <w:bottom w:val="single" w:color="auto" w:sz="6" w:space="0"/>
              <w:right w:val="single" w:color="auto" w:sz="6" w:space="0"/>
            </w:tcBorders>
            <w:vAlign w:val="center"/>
          </w:tcPr>
          <w:p>
            <w:pPr>
              <w:jc w:val="center"/>
              <w:rPr>
                <w:b/>
                <w:szCs w:val="21"/>
              </w:rPr>
            </w:pPr>
            <w:r>
              <w:rPr>
                <w:rFonts w:hint="eastAsia"/>
                <w:b/>
                <w:szCs w:val="21"/>
              </w:rPr>
              <w:t>评审细则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 w:hRule="atLeast"/>
          <w:jc w:val="center"/>
        </w:trPr>
        <w:tc>
          <w:tcPr>
            <w:tcW w:w="752"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1</w:t>
            </w:r>
          </w:p>
        </w:tc>
        <w:tc>
          <w:tcPr>
            <w:tcW w:w="1225"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价格</w:t>
            </w:r>
          </w:p>
          <w:p>
            <w:pPr>
              <w:jc w:val="center"/>
              <w:rPr>
                <w:szCs w:val="21"/>
              </w:rPr>
            </w:pPr>
            <w:r>
              <w:rPr>
                <w:rFonts w:hint="eastAsia"/>
                <w:szCs w:val="21"/>
              </w:rPr>
              <w:t>(</w:t>
            </w:r>
            <w:r>
              <w:rPr>
                <w:szCs w:val="21"/>
              </w:rPr>
              <w:t>1</w:t>
            </w:r>
            <w:r>
              <w:rPr>
                <w:rFonts w:hint="eastAsia"/>
                <w:szCs w:val="21"/>
              </w:rPr>
              <w:t>0分)</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b/>
                <w:bCs/>
                <w:szCs w:val="21"/>
              </w:rPr>
            </w:pPr>
            <w:r>
              <w:rPr>
                <w:rFonts w:hint="eastAsia"/>
                <w:b/>
                <w:bCs/>
                <w:szCs w:val="21"/>
              </w:rPr>
              <w:t>价格</w:t>
            </w:r>
          </w:p>
          <w:p>
            <w:pPr>
              <w:jc w:val="center"/>
              <w:rPr>
                <w:szCs w:val="21"/>
              </w:rPr>
            </w:pPr>
            <w:r>
              <w:rPr>
                <w:rFonts w:hint="eastAsia"/>
                <w:b/>
                <w:bCs/>
                <w:szCs w:val="21"/>
              </w:rPr>
              <w:t>(</w:t>
            </w:r>
            <w:r>
              <w:rPr>
                <w:b/>
                <w:bCs/>
                <w:szCs w:val="21"/>
              </w:rPr>
              <w:t>1</w:t>
            </w:r>
            <w:r>
              <w:rPr>
                <w:rFonts w:hint="eastAsia"/>
                <w:b/>
                <w:bCs/>
                <w:szCs w:val="21"/>
              </w:rPr>
              <w:t>0分)</w:t>
            </w:r>
          </w:p>
        </w:tc>
        <w:tc>
          <w:tcPr>
            <w:tcW w:w="6714" w:type="dxa"/>
            <w:gridSpan w:val="2"/>
            <w:tcBorders>
              <w:top w:val="single" w:color="auto" w:sz="6" w:space="0"/>
              <w:left w:val="single" w:color="auto" w:sz="6" w:space="0"/>
              <w:bottom w:val="single" w:color="auto" w:sz="6" w:space="0"/>
              <w:right w:val="single" w:color="auto" w:sz="6" w:space="0"/>
            </w:tcBorders>
            <w:vAlign w:val="center"/>
          </w:tcPr>
          <w:p>
            <w:pPr>
              <w:pStyle w:val="16"/>
              <w:rPr>
                <w:szCs w:val="21"/>
              </w:rPr>
            </w:pPr>
            <w:r>
              <w:rPr>
                <w:sz w:val="24"/>
              </w:rPr>
              <w:t>价格分统一采用低价优先法计算，即投标价格最低的投标报价为评标基准价，其价格分为满分，其他投标人的价格分统一按下列公式计算：投标报价得分=（评标基准价/投标报价）×价格权值×100，等于或高于招标控制价的投标报价为无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 w:hRule="atLeast"/>
          <w:jc w:val="center"/>
        </w:trPr>
        <w:tc>
          <w:tcPr>
            <w:tcW w:w="752" w:type="dxa"/>
            <w:vMerge w:val="restart"/>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2</w:t>
            </w:r>
          </w:p>
        </w:tc>
        <w:tc>
          <w:tcPr>
            <w:tcW w:w="1225" w:type="dxa"/>
            <w:vMerge w:val="restart"/>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技术</w:t>
            </w:r>
          </w:p>
          <w:p>
            <w:pPr>
              <w:jc w:val="center"/>
              <w:rPr>
                <w:szCs w:val="21"/>
              </w:rPr>
            </w:pPr>
            <w:r>
              <w:rPr>
                <w:rFonts w:hint="eastAsia"/>
                <w:szCs w:val="21"/>
              </w:rPr>
              <w:t>部分</w:t>
            </w:r>
          </w:p>
          <w:p>
            <w:pPr>
              <w:jc w:val="center"/>
              <w:rPr>
                <w:szCs w:val="21"/>
              </w:rPr>
            </w:pPr>
            <w:r>
              <w:rPr>
                <w:rFonts w:hint="eastAsia"/>
                <w:szCs w:val="21"/>
              </w:rPr>
              <w:t>(</w:t>
            </w:r>
            <w:r>
              <w:rPr>
                <w:szCs w:val="21"/>
              </w:rPr>
              <w:t>40</w:t>
            </w:r>
            <w:r>
              <w:rPr>
                <w:rFonts w:hint="eastAsia"/>
                <w:szCs w:val="21"/>
              </w:rPr>
              <w:t>分)</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b/>
                <w:bCs/>
                <w:szCs w:val="21"/>
                <w:lang w:eastAsia="zh-CN"/>
              </w:rPr>
            </w:pPr>
            <w:r>
              <w:rPr>
                <w:rFonts w:hint="eastAsia"/>
                <w:b/>
                <w:bCs/>
                <w:szCs w:val="21"/>
                <w:lang w:eastAsia="zh-CN"/>
              </w:rPr>
              <w:t>项目理解与重难点分析</w:t>
            </w:r>
          </w:p>
          <w:p>
            <w:pPr>
              <w:jc w:val="center"/>
              <w:rPr>
                <w:szCs w:val="21"/>
                <w:lang w:eastAsia="zh-CN"/>
              </w:rPr>
            </w:pPr>
            <w:r>
              <w:rPr>
                <w:rFonts w:hint="eastAsia"/>
                <w:b/>
                <w:bCs/>
                <w:szCs w:val="21"/>
                <w:lang w:eastAsia="zh-CN"/>
              </w:rPr>
              <w:t>(</w:t>
            </w:r>
            <w:r>
              <w:rPr>
                <w:b/>
                <w:bCs/>
                <w:szCs w:val="21"/>
                <w:lang w:eastAsia="zh-CN"/>
              </w:rPr>
              <w:t>4</w:t>
            </w:r>
            <w:r>
              <w:rPr>
                <w:rFonts w:hint="eastAsia"/>
                <w:b/>
                <w:bCs/>
                <w:szCs w:val="21"/>
                <w:lang w:eastAsia="zh-CN"/>
              </w:rPr>
              <w:t>分)</w:t>
            </w:r>
          </w:p>
        </w:tc>
        <w:tc>
          <w:tcPr>
            <w:tcW w:w="6714" w:type="dxa"/>
            <w:gridSpan w:val="2"/>
            <w:tcBorders>
              <w:top w:val="single" w:color="auto" w:sz="6" w:space="0"/>
              <w:left w:val="single" w:color="auto" w:sz="6" w:space="0"/>
              <w:bottom w:val="single" w:color="auto" w:sz="6" w:space="0"/>
              <w:right w:val="single" w:color="auto" w:sz="6" w:space="0"/>
            </w:tcBorders>
            <w:vAlign w:val="center"/>
          </w:tcPr>
          <w:p>
            <w:pPr>
              <w:rPr>
                <w:szCs w:val="21"/>
                <w:lang w:eastAsia="zh-CN"/>
              </w:rPr>
            </w:pPr>
            <w:r>
              <w:rPr>
                <w:rFonts w:hint="eastAsia"/>
                <w:szCs w:val="21"/>
                <w:lang w:eastAsia="zh-CN"/>
              </w:rPr>
              <w:t>根据投标人提出的对本项目的理解与重难点分析进行评审：</w:t>
            </w:r>
          </w:p>
          <w:p>
            <w:pPr>
              <w:rPr>
                <w:szCs w:val="21"/>
                <w:lang w:eastAsia="zh-CN"/>
              </w:rPr>
            </w:pPr>
            <w:r>
              <w:rPr>
                <w:rFonts w:hint="eastAsia"/>
                <w:szCs w:val="21"/>
                <w:lang w:eastAsia="zh-CN"/>
              </w:rPr>
              <w:t>投标人对本项目需求有深刻的理解，充分了解项目工作量，切合项目实际情况；对服务内容的重、难点分析透彻、合理、完善，切合项目实际情况</w:t>
            </w:r>
            <w:r>
              <w:rPr>
                <w:rFonts w:hint="eastAsia"/>
                <w:color w:val="000000"/>
                <w:lang w:eastAsia="zh-CN"/>
              </w:rPr>
              <w:t xml:space="preserve">得 </w:t>
            </w:r>
            <w:r>
              <w:rPr>
                <w:color w:val="000000"/>
                <w:lang w:eastAsia="zh-CN"/>
              </w:rPr>
              <w:t xml:space="preserve">4 </w:t>
            </w:r>
            <w:r>
              <w:rPr>
                <w:rFonts w:hint="eastAsia"/>
                <w:color w:val="000000"/>
                <w:lang w:eastAsia="zh-CN"/>
              </w:rPr>
              <w:t>分，较好</w:t>
            </w:r>
            <w:r>
              <w:rPr>
                <w:color w:val="000000"/>
                <w:lang w:eastAsia="zh-CN"/>
              </w:rPr>
              <w:t>3</w:t>
            </w:r>
            <w:r>
              <w:rPr>
                <w:rFonts w:hint="eastAsia"/>
                <w:color w:val="000000"/>
                <w:lang w:eastAsia="zh-CN"/>
              </w:rPr>
              <w:t xml:space="preserve">分，一般 </w:t>
            </w:r>
            <w:r>
              <w:rPr>
                <w:color w:val="000000"/>
                <w:lang w:eastAsia="zh-CN"/>
              </w:rPr>
              <w:t>2</w:t>
            </w:r>
            <w:r>
              <w:rPr>
                <w:rFonts w:hint="eastAsia"/>
                <w:color w:val="000000"/>
                <w:lang w:eastAsia="zh-CN"/>
              </w:rPr>
              <w:t>分，较差</w:t>
            </w:r>
            <w:r>
              <w:rPr>
                <w:color w:val="000000"/>
                <w:lang w:eastAsia="zh-CN"/>
              </w:rPr>
              <w:t>1</w:t>
            </w:r>
            <w:r>
              <w:rPr>
                <w:rFonts w:hint="eastAsia"/>
                <w:color w:val="000000"/>
                <w:lang w:eastAsia="zh-CN"/>
              </w:rPr>
              <w:t xml:space="preserve">分，无 </w:t>
            </w:r>
            <w:r>
              <w:rPr>
                <w:color w:val="000000"/>
                <w:lang w:eastAsia="zh-CN"/>
              </w:rPr>
              <w:t xml:space="preserve">0 </w:t>
            </w:r>
            <w:r>
              <w:rPr>
                <w:rFonts w:hint="eastAsia"/>
                <w:color w:val="000000"/>
                <w:lang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 w:hRule="atLeast"/>
          <w:jc w:val="center"/>
        </w:trPr>
        <w:tc>
          <w:tcPr>
            <w:tcW w:w="752"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225"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b/>
                <w:bCs/>
                <w:szCs w:val="21"/>
              </w:rPr>
            </w:pPr>
            <w:r>
              <w:rPr>
                <w:rFonts w:hint="eastAsia"/>
                <w:b/>
                <w:bCs/>
                <w:szCs w:val="21"/>
              </w:rPr>
              <w:t>总体服务方案</w:t>
            </w:r>
          </w:p>
          <w:p>
            <w:pPr>
              <w:jc w:val="center"/>
              <w:rPr>
                <w:b/>
                <w:bCs/>
                <w:szCs w:val="21"/>
              </w:rPr>
            </w:pPr>
            <w:r>
              <w:rPr>
                <w:rFonts w:hint="eastAsia"/>
                <w:b/>
                <w:bCs/>
                <w:szCs w:val="21"/>
              </w:rPr>
              <w:t>（3分）</w:t>
            </w:r>
          </w:p>
        </w:tc>
        <w:tc>
          <w:tcPr>
            <w:tcW w:w="6714" w:type="dxa"/>
            <w:gridSpan w:val="2"/>
            <w:tcBorders>
              <w:top w:val="single" w:color="auto" w:sz="6" w:space="0"/>
              <w:left w:val="single" w:color="auto" w:sz="6" w:space="0"/>
              <w:bottom w:val="single" w:color="auto" w:sz="6" w:space="0"/>
              <w:right w:val="single" w:color="auto" w:sz="6" w:space="0"/>
            </w:tcBorders>
            <w:vAlign w:val="center"/>
          </w:tcPr>
          <w:p>
            <w:pPr>
              <w:rPr>
                <w:lang w:eastAsia="zh-CN"/>
              </w:rPr>
            </w:pPr>
            <w:r>
              <w:rPr>
                <w:rFonts w:hint="eastAsia"/>
                <w:lang w:eastAsia="zh-CN"/>
              </w:rPr>
              <w:t>方案完全符合本项目需求，完善全面，组织机构、服务团队设置合理，岗位配备齐全，专业性、系统性强，操作可行，</w:t>
            </w:r>
            <w:r>
              <w:rPr>
                <w:rFonts w:hint="eastAsia"/>
                <w:color w:val="000000"/>
                <w:lang w:eastAsia="zh-CN"/>
              </w:rPr>
              <w:t xml:space="preserve">得 </w:t>
            </w:r>
            <w:r>
              <w:rPr>
                <w:color w:val="000000"/>
                <w:lang w:eastAsia="zh-CN"/>
              </w:rPr>
              <w:t xml:space="preserve">3 </w:t>
            </w:r>
            <w:r>
              <w:rPr>
                <w:rFonts w:hint="eastAsia"/>
                <w:color w:val="000000"/>
                <w:lang w:eastAsia="zh-CN"/>
              </w:rPr>
              <w:t>分，较好</w:t>
            </w:r>
            <w:r>
              <w:rPr>
                <w:color w:val="000000"/>
                <w:lang w:eastAsia="zh-CN"/>
              </w:rPr>
              <w:t>2</w:t>
            </w:r>
            <w:r>
              <w:rPr>
                <w:rFonts w:hint="eastAsia"/>
                <w:color w:val="000000"/>
                <w:lang w:eastAsia="zh-CN"/>
              </w:rPr>
              <w:t xml:space="preserve">分，一般 </w:t>
            </w:r>
            <w:r>
              <w:rPr>
                <w:color w:val="000000"/>
                <w:lang w:eastAsia="zh-CN"/>
              </w:rPr>
              <w:t>1</w:t>
            </w:r>
            <w:r>
              <w:rPr>
                <w:rFonts w:hint="eastAsia"/>
                <w:color w:val="000000"/>
                <w:lang w:eastAsia="zh-CN"/>
              </w:rPr>
              <w:t>分，较差0</w:t>
            </w:r>
            <w:r>
              <w:rPr>
                <w:color w:val="000000"/>
                <w:lang w:eastAsia="zh-CN"/>
              </w:rPr>
              <w:t>.5</w:t>
            </w:r>
            <w:r>
              <w:rPr>
                <w:rFonts w:hint="eastAsia"/>
                <w:color w:val="000000"/>
                <w:lang w:eastAsia="zh-CN"/>
              </w:rPr>
              <w:t xml:space="preserve">分，无 </w:t>
            </w:r>
            <w:r>
              <w:rPr>
                <w:color w:val="000000"/>
                <w:lang w:eastAsia="zh-CN"/>
              </w:rPr>
              <w:t xml:space="preserve">0 </w:t>
            </w:r>
            <w:r>
              <w:rPr>
                <w:rFonts w:hint="eastAsia"/>
                <w:color w:val="000000"/>
                <w:lang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 w:hRule="atLeast"/>
          <w:jc w:val="center"/>
        </w:trPr>
        <w:tc>
          <w:tcPr>
            <w:tcW w:w="752"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225"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b/>
                <w:bCs/>
                <w:szCs w:val="21"/>
                <w:lang w:eastAsia="zh-CN"/>
              </w:rPr>
            </w:pPr>
            <w:r>
              <w:rPr>
                <w:rFonts w:hint="eastAsia"/>
                <w:b/>
                <w:bCs/>
                <w:szCs w:val="21"/>
                <w:lang w:eastAsia="zh-CN"/>
              </w:rPr>
              <w:t>公共环境卫生保洁服务方案</w:t>
            </w:r>
          </w:p>
          <w:p>
            <w:pPr>
              <w:jc w:val="center"/>
              <w:rPr>
                <w:szCs w:val="21"/>
              </w:rPr>
            </w:pPr>
            <w:r>
              <w:rPr>
                <w:rFonts w:hint="eastAsia"/>
                <w:b/>
                <w:bCs/>
                <w:szCs w:val="21"/>
              </w:rPr>
              <w:t>（3分）</w:t>
            </w:r>
          </w:p>
        </w:tc>
        <w:tc>
          <w:tcPr>
            <w:tcW w:w="6714" w:type="dxa"/>
            <w:gridSpan w:val="2"/>
            <w:tcBorders>
              <w:top w:val="single" w:color="auto" w:sz="6" w:space="0"/>
              <w:left w:val="single" w:color="auto" w:sz="6" w:space="0"/>
              <w:bottom w:val="single" w:color="auto" w:sz="6" w:space="0"/>
              <w:right w:val="single" w:color="auto" w:sz="6" w:space="0"/>
            </w:tcBorders>
            <w:vAlign w:val="center"/>
          </w:tcPr>
          <w:p>
            <w:pPr>
              <w:rPr>
                <w:szCs w:val="21"/>
                <w:lang w:eastAsia="zh-CN"/>
              </w:rPr>
            </w:pPr>
            <w:r>
              <w:rPr>
                <w:rFonts w:hint="eastAsia"/>
                <w:color w:val="000000"/>
                <w:lang w:eastAsia="zh-CN"/>
              </w:rPr>
              <w:t xml:space="preserve">方案内容完整详实，岗位配置合理，各项措施可行性、针对性强，得 </w:t>
            </w:r>
            <w:r>
              <w:rPr>
                <w:color w:val="000000"/>
                <w:lang w:eastAsia="zh-CN"/>
              </w:rPr>
              <w:t xml:space="preserve">3 </w:t>
            </w:r>
            <w:r>
              <w:rPr>
                <w:rFonts w:hint="eastAsia"/>
                <w:color w:val="000000"/>
                <w:lang w:eastAsia="zh-CN"/>
              </w:rPr>
              <w:t>分，较好</w:t>
            </w:r>
            <w:r>
              <w:rPr>
                <w:color w:val="000000"/>
                <w:lang w:eastAsia="zh-CN"/>
              </w:rPr>
              <w:t>2</w:t>
            </w:r>
            <w:r>
              <w:rPr>
                <w:rFonts w:hint="eastAsia"/>
                <w:color w:val="000000"/>
                <w:lang w:eastAsia="zh-CN"/>
              </w:rPr>
              <w:t xml:space="preserve">分，一般 </w:t>
            </w:r>
            <w:r>
              <w:rPr>
                <w:color w:val="000000"/>
                <w:lang w:eastAsia="zh-CN"/>
              </w:rPr>
              <w:t>1</w:t>
            </w:r>
            <w:r>
              <w:rPr>
                <w:rFonts w:hint="eastAsia"/>
                <w:color w:val="000000"/>
                <w:lang w:eastAsia="zh-CN"/>
              </w:rPr>
              <w:t>分，较差0</w:t>
            </w:r>
            <w:r>
              <w:rPr>
                <w:color w:val="000000"/>
                <w:lang w:eastAsia="zh-CN"/>
              </w:rPr>
              <w:t>.5</w:t>
            </w:r>
            <w:r>
              <w:rPr>
                <w:rFonts w:hint="eastAsia"/>
                <w:color w:val="000000"/>
                <w:lang w:eastAsia="zh-CN"/>
              </w:rPr>
              <w:t xml:space="preserve">分，无 </w:t>
            </w:r>
            <w:r>
              <w:rPr>
                <w:color w:val="000000"/>
                <w:lang w:eastAsia="zh-CN"/>
              </w:rPr>
              <w:t xml:space="preserve">0 </w:t>
            </w:r>
            <w:r>
              <w:rPr>
                <w:rFonts w:hint="eastAsia"/>
                <w:color w:val="000000"/>
                <w:lang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 w:hRule="atLeast"/>
          <w:jc w:val="center"/>
        </w:trPr>
        <w:tc>
          <w:tcPr>
            <w:tcW w:w="752"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225"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b/>
                <w:bCs/>
                <w:szCs w:val="21"/>
              </w:rPr>
            </w:pPr>
            <w:r>
              <w:rPr>
                <w:rFonts w:hint="eastAsia"/>
                <w:b/>
                <w:bCs/>
                <w:szCs w:val="21"/>
              </w:rPr>
              <w:t>会议服务方案</w:t>
            </w:r>
          </w:p>
          <w:p>
            <w:pPr>
              <w:jc w:val="center"/>
              <w:rPr>
                <w:szCs w:val="21"/>
              </w:rPr>
            </w:pPr>
            <w:r>
              <w:rPr>
                <w:rFonts w:hint="eastAsia"/>
                <w:b/>
                <w:bCs/>
                <w:szCs w:val="21"/>
              </w:rPr>
              <w:t>（3分）</w:t>
            </w:r>
          </w:p>
        </w:tc>
        <w:tc>
          <w:tcPr>
            <w:tcW w:w="6714" w:type="dxa"/>
            <w:gridSpan w:val="2"/>
            <w:tcBorders>
              <w:top w:val="single" w:color="auto" w:sz="6" w:space="0"/>
              <w:left w:val="single" w:color="auto" w:sz="6" w:space="0"/>
              <w:bottom w:val="single" w:color="auto" w:sz="6" w:space="0"/>
              <w:right w:val="single" w:color="auto" w:sz="6" w:space="0"/>
            </w:tcBorders>
            <w:vAlign w:val="center"/>
          </w:tcPr>
          <w:p>
            <w:pPr>
              <w:rPr>
                <w:szCs w:val="21"/>
                <w:lang w:eastAsia="zh-CN"/>
              </w:rPr>
            </w:pPr>
            <w:r>
              <w:rPr>
                <w:rFonts w:hint="eastAsia"/>
                <w:color w:val="000000"/>
                <w:lang w:eastAsia="zh-CN"/>
              </w:rPr>
              <w:t xml:space="preserve">方案内容完整详实，岗位配置合理，各项措施可行性、针对性强，得 </w:t>
            </w:r>
            <w:r>
              <w:rPr>
                <w:color w:val="000000"/>
                <w:lang w:eastAsia="zh-CN"/>
              </w:rPr>
              <w:t xml:space="preserve">3 </w:t>
            </w:r>
            <w:r>
              <w:rPr>
                <w:rFonts w:hint="eastAsia"/>
                <w:color w:val="000000"/>
                <w:lang w:eastAsia="zh-CN"/>
              </w:rPr>
              <w:t>分，较好</w:t>
            </w:r>
            <w:r>
              <w:rPr>
                <w:color w:val="000000"/>
                <w:lang w:eastAsia="zh-CN"/>
              </w:rPr>
              <w:t>2</w:t>
            </w:r>
            <w:r>
              <w:rPr>
                <w:rFonts w:hint="eastAsia"/>
                <w:color w:val="000000"/>
                <w:lang w:eastAsia="zh-CN"/>
              </w:rPr>
              <w:t xml:space="preserve">分，一般 </w:t>
            </w:r>
            <w:r>
              <w:rPr>
                <w:color w:val="000000"/>
                <w:lang w:eastAsia="zh-CN"/>
              </w:rPr>
              <w:t>1</w:t>
            </w:r>
            <w:r>
              <w:rPr>
                <w:rFonts w:hint="eastAsia"/>
                <w:color w:val="000000"/>
                <w:lang w:eastAsia="zh-CN"/>
              </w:rPr>
              <w:t>分，较差0</w:t>
            </w:r>
            <w:r>
              <w:rPr>
                <w:color w:val="000000"/>
                <w:lang w:eastAsia="zh-CN"/>
              </w:rPr>
              <w:t>.5</w:t>
            </w:r>
            <w:r>
              <w:rPr>
                <w:rFonts w:hint="eastAsia"/>
                <w:color w:val="000000"/>
                <w:lang w:eastAsia="zh-CN"/>
              </w:rPr>
              <w:t xml:space="preserve">分，无 </w:t>
            </w:r>
            <w:r>
              <w:rPr>
                <w:color w:val="000000"/>
                <w:lang w:eastAsia="zh-CN"/>
              </w:rPr>
              <w:t xml:space="preserve">0 </w:t>
            </w:r>
            <w:r>
              <w:rPr>
                <w:rFonts w:hint="eastAsia"/>
                <w:color w:val="000000"/>
                <w:lang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 w:hRule="atLeast"/>
          <w:jc w:val="center"/>
        </w:trPr>
        <w:tc>
          <w:tcPr>
            <w:tcW w:w="752"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225"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b/>
                <w:bCs/>
                <w:szCs w:val="21"/>
              </w:rPr>
            </w:pPr>
            <w:r>
              <w:rPr>
                <w:b/>
                <w:bCs/>
                <w:szCs w:val="21"/>
              </w:rPr>
              <w:t>房屋日常养护维修</w:t>
            </w:r>
            <w:r>
              <w:rPr>
                <w:rFonts w:hint="eastAsia"/>
                <w:b/>
                <w:bCs/>
                <w:szCs w:val="21"/>
              </w:rPr>
              <w:t>方案</w:t>
            </w:r>
          </w:p>
          <w:p>
            <w:pPr>
              <w:jc w:val="center"/>
              <w:rPr>
                <w:b/>
                <w:bCs/>
                <w:szCs w:val="21"/>
              </w:rPr>
            </w:pPr>
            <w:r>
              <w:rPr>
                <w:rFonts w:hint="eastAsia"/>
                <w:b/>
                <w:bCs/>
                <w:szCs w:val="21"/>
              </w:rPr>
              <w:t>（3分）</w:t>
            </w:r>
          </w:p>
        </w:tc>
        <w:tc>
          <w:tcPr>
            <w:tcW w:w="6714" w:type="dxa"/>
            <w:gridSpan w:val="2"/>
            <w:tcBorders>
              <w:top w:val="single" w:color="auto" w:sz="6" w:space="0"/>
              <w:left w:val="single" w:color="auto" w:sz="6" w:space="0"/>
              <w:bottom w:val="single" w:color="auto" w:sz="6" w:space="0"/>
              <w:right w:val="single" w:color="auto" w:sz="6" w:space="0"/>
            </w:tcBorders>
            <w:vAlign w:val="center"/>
          </w:tcPr>
          <w:p>
            <w:pPr>
              <w:rPr>
                <w:szCs w:val="21"/>
                <w:lang w:eastAsia="zh-CN"/>
              </w:rPr>
            </w:pPr>
            <w:r>
              <w:rPr>
                <w:rFonts w:hint="eastAsia"/>
                <w:color w:val="000000"/>
                <w:lang w:eastAsia="zh-CN"/>
              </w:rPr>
              <w:t xml:space="preserve">方案内容完整详实，岗位配置合理，各项措施可行性、针对性强，得 </w:t>
            </w:r>
            <w:r>
              <w:rPr>
                <w:color w:val="000000"/>
                <w:lang w:eastAsia="zh-CN"/>
              </w:rPr>
              <w:t xml:space="preserve">3 </w:t>
            </w:r>
            <w:r>
              <w:rPr>
                <w:rFonts w:hint="eastAsia"/>
                <w:color w:val="000000"/>
                <w:lang w:eastAsia="zh-CN"/>
              </w:rPr>
              <w:t>分，较好</w:t>
            </w:r>
            <w:r>
              <w:rPr>
                <w:color w:val="000000"/>
                <w:lang w:eastAsia="zh-CN"/>
              </w:rPr>
              <w:t>2</w:t>
            </w:r>
            <w:r>
              <w:rPr>
                <w:rFonts w:hint="eastAsia"/>
                <w:color w:val="000000"/>
                <w:lang w:eastAsia="zh-CN"/>
              </w:rPr>
              <w:t xml:space="preserve">分，一般 </w:t>
            </w:r>
            <w:r>
              <w:rPr>
                <w:color w:val="000000"/>
                <w:lang w:eastAsia="zh-CN"/>
              </w:rPr>
              <w:t>1</w:t>
            </w:r>
            <w:r>
              <w:rPr>
                <w:rFonts w:hint="eastAsia"/>
                <w:color w:val="000000"/>
                <w:lang w:eastAsia="zh-CN"/>
              </w:rPr>
              <w:t>分，较差0</w:t>
            </w:r>
            <w:r>
              <w:rPr>
                <w:color w:val="000000"/>
                <w:lang w:eastAsia="zh-CN"/>
              </w:rPr>
              <w:t>.5</w:t>
            </w:r>
            <w:r>
              <w:rPr>
                <w:rFonts w:hint="eastAsia"/>
                <w:color w:val="000000"/>
                <w:lang w:eastAsia="zh-CN"/>
              </w:rPr>
              <w:t xml:space="preserve">分，无 </w:t>
            </w:r>
            <w:r>
              <w:rPr>
                <w:color w:val="000000"/>
                <w:lang w:eastAsia="zh-CN"/>
              </w:rPr>
              <w:t xml:space="preserve">0 </w:t>
            </w:r>
            <w:r>
              <w:rPr>
                <w:rFonts w:hint="eastAsia"/>
                <w:color w:val="000000"/>
                <w:lang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 w:hRule="atLeast"/>
          <w:jc w:val="center"/>
        </w:trPr>
        <w:tc>
          <w:tcPr>
            <w:tcW w:w="752"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225"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b/>
                <w:bCs/>
                <w:szCs w:val="21"/>
                <w:lang w:eastAsia="zh-CN"/>
              </w:rPr>
            </w:pPr>
            <w:r>
              <w:rPr>
                <w:b/>
                <w:bCs/>
                <w:szCs w:val="21"/>
                <w:lang w:eastAsia="zh-CN"/>
              </w:rPr>
              <w:t>给排水设备运行维护</w:t>
            </w:r>
          </w:p>
          <w:p>
            <w:pPr>
              <w:jc w:val="center"/>
              <w:rPr>
                <w:rFonts w:hint="eastAsia"/>
                <w:b/>
                <w:bCs/>
                <w:szCs w:val="21"/>
                <w:lang w:eastAsia="zh-CN"/>
              </w:rPr>
            </w:pPr>
            <w:r>
              <w:rPr>
                <w:rFonts w:hint="eastAsia"/>
                <w:b/>
                <w:bCs/>
                <w:szCs w:val="21"/>
                <w:lang w:eastAsia="zh-CN"/>
              </w:rPr>
              <w:t>（3分）</w:t>
            </w:r>
          </w:p>
        </w:tc>
        <w:tc>
          <w:tcPr>
            <w:tcW w:w="6714" w:type="dxa"/>
            <w:gridSpan w:val="2"/>
            <w:tcBorders>
              <w:top w:val="single" w:color="auto" w:sz="6" w:space="0"/>
              <w:left w:val="single" w:color="auto" w:sz="6" w:space="0"/>
              <w:bottom w:val="single" w:color="auto" w:sz="6" w:space="0"/>
              <w:right w:val="single" w:color="auto" w:sz="6" w:space="0"/>
            </w:tcBorders>
            <w:vAlign w:val="center"/>
          </w:tcPr>
          <w:p>
            <w:pPr>
              <w:widowControl/>
              <w:textAlignment w:val="center"/>
              <w:rPr>
                <w:rFonts w:hint="eastAsia"/>
                <w:color w:val="000000"/>
                <w:lang w:eastAsia="zh-CN"/>
              </w:rPr>
            </w:pPr>
            <w:r>
              <w:rPr>
                <w:rFonts w:hint="eastAsia"/>
                <w:color w:val="000000"/>
                <w:lang w:eastAsia="zh-CN"/>
              </w:rPr>
              <w:t xml:space="preserve">方案内容完整详实，岗位配置合理，各项措施可行性、针对性强，得 </w:t>
            </w:r>
            <w:r>
              <w:rPr>
                <w:color w:val="000000"/>
                <w:lang w:eastAsia="zh-CN"/>
              </w:rPr>
              <w:t xml:space="preserve">3 </w:t>
            </w:r>
            <w:r>
              <w:rPr>
                <w:rFonts w:hint="eastAsia"/>
                <w:color w:val="000000"/>
                <w:lang w:eastAsia="zh-CN"/>
              </w:rPr>
              <w:t>分，较好</w:t>
            </w:r>
            <w:r>
              <w:rPr>
                <w:color w:val="000000"/>
                <w:lang w:eastAsia="zh-CN"/>
              </w:rPr>
              <w:t>2</w:t>
            </w:r>
            <w:r>
              <w:rPr>
                <w:rFonts w:hint="eastAsia"/>
                <w:color w:val="000000"/>
                <w:lang w:eastAsia="zh-CN"/>
              </w:rPr>
              <w:t xml:space="preserve">分，一般 </w:t>
            </w:r>
            <w:r>
              <w:rPr>
                <w:color w:val="000000"/>
                <w:lang w:eastAsia="zh-CN"/>
              </w:rPr>
              <w:t>1</w:t>
            </w:r>
            <w:r>
              <w:rPr>
                <w:rFonts w:hint="eastAsia"/>
                <w:color w:val="000000"/>
                <w:lang w:eastAsia="zh-CN"/>
              </w:rPr>
              <w:t>分，较差0</w:t>
            </w:r>
            <w:r>
              <w:rPr>
                <w:color w:val="000000"/>
                <w:lang w:eastAsia="zh-CN"/>
              </w:rPr>
              <w:t>.5</w:t>
            </w:r>
            <w:r>
              <w:rPr>
                <w:rFonts w:hint="eastAsia"/>
                <w:color w:val="000000"/>
                <w:lang w:eastAsia="zh-CN"/>
              </w:rPr>
              <w:t xml:space="preserve">分，无 </w:t>
            </w:r>
            <w:r>
              <w:rPr>
                <w:color w:val="000000"/>
                <w:lang w:eastAsia="zh-CN"/>
              </w:rPr>
              <w:t xml:space="preserve">0 </w:t>
            </w:r>
            <w:r>
              <w:rPr>
                <w:rFonts w:hint="eastAsia"/>
                <w:color w:val="000000"/>
                <w:lang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 w:hRule="atLeast"/>
          <w:jc w:val="center"/>
        </w:trPr>
        <w:tc>
          <w:tcPr>
            <w:tcW w:w="752"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225"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b/>
                <w:bCs/>
                <w:szCs w:val="21"/>
                <w:lang w:eastAsia="zh-CN"/>
              </w:rPr>
            </w:pPr>
            <w:r>
              <w:rPr>
                <w:rFonts w:hint="eastAsia"/>
                <w:b/>
                <w:bCs/>
                <w:szCs w:val="21"/>
                <w:lang w:eastAsia="zh-CN"/>
              </w:rPr>
              <w:t>供电系统方案运行维修方案</w:t>
            </w:r>
          </w:p>
          <w:p>
            <w:pPr>
              <w:jc w:val="center"/>
              <w:rPr>
                <w:szCs w:val="21"/>
              </w:rPr>
            </w:pPr>
            <w:r>
              <w:rPr>
                <w:rFonts w:hint="eastAsia"/>
                <w:b/>
                <w:bCs/>
                <w:szCs w:val="21"/>
              </w:rPr>
              <w:t>（3分）</w:t>
            </w:r>
          </w:p>
        </w:tc>
        <w:tc>
          <w:tcPr>
            <w:tcW w:w="6714" w:type="dxa"/>
            <w:gridSpan w:val="2"/>
            <w:tcBorders>
              <w:top w:val="single" w:color="auto" w:sz="6" w:space="0"/>
              <w:left w:val="single" w:color="auto" w:sz="6" w:space="0"/>
              <w:bottom w:val="single" w:color="auto" w:sz="6" w:space="0"/>
              <w:right w:val="single" w:color="auto" w:sz="6" w:space="0"/>
            </w:tcBorders>
            <w:vAlign w:val="center"/>
          </w:tcPr>
          <w:p>
            <w:pPr>
              <w:widowControl/>
              <w:textAlignment w:val="center"/>
              <w:rPr>
                <w:szCs w:val="21"/>
                <w:lang w:eastAsia="zh-CN"/>
              </w:rPr>
            </w:pPr>
            <w:r>
              <w:rPr>
                <w:rFonts w:hint="eastAsia"/>
                <w:color w:val="000000"/>
                <w:lang w:eastAsia="zh-CN"/>
              </w:rPr>
              <w:t xml:space="preserve">方案内容完整详实，岗位配置合理，各项措施可行性、针对性强，得 </w:t>
            </w:r>
            <w:r>
              <w:rPr>
                <w:color w:val="000000"/>
                <w:lang w:eastAsia="zh-CN"/>
              </w:rPr>
              <w:t xml:space="preserve">3 </w:t>
            </w:r>
            <w:r>
              <w:rPr>
                <w:rFonts w:hint="eastAsia"/>
                <w:color w:val="000000"/>
                <w:lang w:eastAsia="zh-CN"/>
              </w:rPr>
              <w:t>分，较好</w:t>
            </w:r>
            <w:r>
              <w:rPr>
                <w:color w:val="000000"/>
                <w:lang w:eastAsia="zh-CN"/>
              </w:rPr>
              <w:t>2</w:t>
            </w:r>
            <w:r>
              <w:rPr>
                <w:rFonts w:hint="eastAsia"/>
                <w:color w:val="000000"/>
                <w:lang w:eastAsia="zh-CN"/>
              </w:rPr>
              <w:t xml:space="preserve">分，一般 </w:t>
            </w:r>
            <w:r>
              <w:rPr>
                <w:color w:val="000000"/>
                <w:lang w:eastAsia="zh-CN"/>
              </w:rPr>
              <w:t>1</w:t>
            </w:r>
            <w:r>
              <w:rPr>
                <w:rFonts w:hint="eastAsia"/>
                <w:color w:val="000000"/>
                <w:lang w:eastAsia="zh-CN"/>
              </w:rPr>
              <w:t>分，较差0</w:t>
            </w:r>
            <w:r>
              <w:rPr>
                <w:color w:val="000000"/>
                <w:lang w:eastAsia="zh-CN"/>
              </w:rPr>
              <w:t>.5</w:t>
            </w:r>
            <w:r>
              <w:rPr>
                <w:rFonts w:hint="eastAsia"/>
                <w:color w:val="000000"/>
                <w:lang w:eastAsia="zh-CN"/>
              </w:rPr>
              <w:t xml:space="preserve">分，无 </w:t>
            </w:r>
            <w:r>
              <w:rPr>
                <w:color w:val="000000"/>
                <w:lang w:eastAsia="zh-CN"/>
              </w:rPr>
              <w:t xml:space="preserve">0 </w:t>
            </w:r>
            <w:r>
              <w:rPr>
                <w:rFonts w:hint="eastAsia"/>
                <w:color w:val="000000"/>
                <w:lang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 w:hRule="atLeast"/>
          <w:jc w:val="center"/>
        </w:trPr>
        <w:tc>
          <w:tcPr>
            <w:tcW w:w="752"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225"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b/>
                <w:bCs/>
                <w:szCs w:val="21"/>
                <w:lang w:eastAsia="zh-CN"/>
              </w:rPr>
            </w:pPr>
            <w:r>
              <w:rPr>
                <w:rFonts w:hint="eastAsia"/>
                <w:b/>
                <w:bCs/>
                <w:szCs w:val="21"/>
                <w:lang w:eastAsia="zh-CN"/>
              </w:rPr>
              <w:t>空调系统运行方案</w:t>
            </w:r>
          </w:p>
          <w:p>
            <w:pPr>
              <w:jc w:val="center"/>
              <w:rPr>
                <w:rFonts w:hint="eastAsia"/>
                <w:b/>
                <w:bCs/>
                <w:szCs w:val="21"/>
                <w:lang w:eastAsia="zh-CN"/>
              </w:rPr>
            </w:pPr>
            <w:r>
              <w:rPr>
                <w:rFonts w:hint="eastAsia"/>
                <w:b/>
                <w:bCs/>
                <w:szCs w:val="21"/>
                <w:lang w:eastAsia="zh-CN"/>
              </w:rPr>
              <w:t>（3分）</w:t>
            </w:r>
          </w:p>
        </w:tc>
        <w:tc>
          <w:tcPr>
            <w:tcW w:w="6714" w:type="dxa"/>
            <w:gridSpan w:val="2"/>
            <w:tcBorders>
              <w:top w:val="single" w:color="auto" w:sz="6" w:space="0"/>
              <w:left w:val="single" w:color="auto" w:sz="6" w:space="0"/>
              <w:bottom w:val="single" w:color="auto" w:sz="6" w:space="0"/>
              <w:right w:val="single" w:color="auto" w:sz="6" w:space="0"/>
            </w:tcBorders>
            <w:vAlign w:val="center"/>
          </w:tcPr>
          <w:p>
            <w:pPr>
              <w:rPr>
                <w:rFonts w:hint="eastAsia"/>
                <w:color w:val="000000"/>
                <w:lang w:eastAsia="zh-CN"/>
              </w:rPr>
            </w:pPr>
            <w:r>
              <w:rPr>
                <w:rFonts w:hint="eastAsia"/>
                <w:color w:val="000000"/>
                <w:lang w:eastAsia="zh-CN"/>
              </w:rPr>
              <w:t xml:space="preserve">方案内容完整详实，岗位配置合理，各项措施可行性、针对性强，得 </w:t>
            </w:r>
            <w:r>
              <w:rPr>
                <w:color w:val="000000"/>
                <w:lang w:eastAsia="zh-CN"/>
              </w:rPr>
              <w:t xml:space="preserve">3 </w:t>
            </w:r>
            <w:r>
              <w:rPr>
                <w:rFonts w:hint="eastAsia"/>
                <w:color w:val="000000"/>
                <w:lang w:eastAsia="zh-CN"/>
              </w:rPr>
              <w:t>分，较好</w:t>
            </w:r>
            <w:r>
              <w:rPr>
                <w:color w:val="000000"/>
                <w:lang w:eastAsia="zh-CN"/>
              </w:rPr>
              <w:t>2</w:t>
            </w:r>
            <w:r>
              <w:rPr>
                <w:rFonts w:hint="eastAsia"/>
                <w:color w:val="000000"/>
                <w:lang w:eastAsia="zh-CN"/>
              </w:rPr>
              <w:t xml:space="preserve">分，一般 </w:t>
            </w:r>
            <w:r>
              <w:rPr>
                <w:color w:val="000000"/>
                <w:lang w:eastAsia="zh-CN"/>
              </w:rPr>
              <w:t>1</w:t>
            </w:r>
            <w:r>
              <w:rPr>
                <w:rFonts w:hint="eastAsia"/>
                <w:color w:val="000000"/>
                <w:lang w:eastAsia="zh-CN"/>
              </w:rPr>
              <w:t>分，较差0</w:t>
            </w:r>
            <w:r>
              <w:rPr>
                <w:color w:val="000000"/>
                <w:lang w:eastAsia="zh-CN"/>
              </w:rPr>
              <w:t>.5</w:t>
            </w:r>
            <w:r>
              <w:rPr>
                <w:rFonts w:hint="eastAsia"/>
                <w:color w:val="000000"/>
                <w:lang w:eastAsia="zh-CN"/>
              </w:rPr>
              <w:t xml:space="preserve">分，无 </w:t>
            </w:r>
            <w:r>
              <w:rPr>
                <w:color w:val="000000"/>
                <w:lang w:eastAsia="zh-CN"/>
              </w:rPr>
              <w:t xml:space="preserve">0 </w:t>
            </w:r>
            <w:r>
              <w:rPr>
                <w:rFonts w:hint="eastAsia"/>
                <w:color w:val="000000"/>
                <w:lang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 w:hRule="atLeast"/>
          <w:jc w:val="center"/>
        </w:trPr>
        <w:tc>
          <w:tcPr>
            <w:tcW w:w="752"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225"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b/>
                <w:bCs/>
                <w:szCs w:val="21"/>
                <w:lang w:eastAsia="zh-CN"/>
              </w:rPr>
            </w:pPr>
            <w:r>
              <w:rPr>
                <w:rFonts w:hint="eastAsia"/>
                <w:b/>
                <w:bCs/>
                <w:szCs w:val="21"/>
                <w:lang w:eastAsia="zh-CN"/>
              </w:rPr>
              <w:t>锅炉系统运行方案</w:t>
            </w:r>
          </w:p>
          <w:p>
            <w:pPr>
              <w:jc w:val="center"/>
              <w:rPr>
                <w:szCs w:val="21"/>
                <w:lang w:eastAsia="zh-CN"/>
              </w:rPr>
            </w:pPr>
            <w:r>
              <w:rPr>
                <w:rFonts w:hint="eastAsia"/>
                <w:b/>
                <w:bCs/>
                <w:szCs w:val="21"/>
                <w:lang w:eastAsia="zh-CN"/>
              </w:rPr>
              <w:t>（3分）</w:t>
            </w:r>
          </w:p>
        </w:tc>
        <w:tc>
          <w:tcPr>
            <w:tcW w:w="6714" w:type="dxa"/>
            <w:gridSpan w:val="2"/>
            <w:tcBorders>
              <w:top w:val="single" w:color="auto" w:sz="6" w:space="0"/>
              <w:left w:val="single" w:color="auto" w:sz="6" w:space="0"/>
              <w:bottom w:val="single" w:color="auto" w:sz="6" w:space="0"/>
              <w:right w:val="single" w:color="auto" w:sz="6" w:space="0"/>
            </w:tcBorders>
            <w:vAlign w:val="center"/>
          </w:tcPr>
          <w:p>
            <w:pPr>
              <w:rPr>
                <w:szCs w:val="21"/>
                <w:lang w:eastAsia="zh-CN"/>
              </w:rPr>
            </w:pPr>
            <w:r>
              <w:rPr>
                <w:rFonts w:hint="eastAsia"/>
                <w:color w:val="000000"/>
                <w:lang w:eastAsia="zh-CN"/>
              </w:rPr>
              <w:t xml:space="preserve">方案内容完整详实，岗位配置合理，各项措施可行性、针对性强，得 </w:t>
            </w:r>
            <w:r>
              <w:rPr>
                <w:color w:val="000000"/>
                <w:lang w:eastAsia="zh-CN"/>
              </w:rPr>
              <w:t xml:space="preserve">3 </w:t>
            </w:r>
            <w:r>
              <w:rPr>
                <w:rFonts w:hint="eastAsia"/>
                <w:color w:val="000000"/>
                <w:lang w:eastAsia="zh-CN"/>
              </w:rPr>
              <w:t>分，较好</w:t>
            </w:r>
            <w:r>
              <w:rPr>
                <w:color w:val="000000"/>
                <w:lang w:eastAsia="zh-CN"/>
              </w:rPr>
              <w:t>2</w:t>
            </w:r>
            <w:r>
              <w:rPr>
                <w:rFonts w:hint="eastAsia"/>
                <w:color w:val="000000"/>
                <w:lang w:eastAsia="zh-CN"/>
              </w:rPr>
              <w:t xml:space="preserve">分，一般 </w:t>
            </w:r>
            <w:r>
              <w:rPr>
                <w:color w:val="000000"/>
                <w:lang w:eastAsia="zh-CN"/>
              </w:rPr>
              <w:t>1</w:t>
            </w:r>
            <w:r>
              <w:rPr>
                <w:rFonts w:hint="eastAsia"/>
                <w:color w:val="000000"/>
                <w:lang w:eastAsia="zh-CN"/>
              </w:rPr>
              <w:t>分，较差0</w:t>
            </w:r>
            <w:r>
              <w:rPr>
                <w:color w:val="000000"/>
                <w:lang w:eastAsia="zh-CN"/>
              </w:rPr>
              <w:t>.5</w:t>
            </w:r>
            <w:r>
              <w:rPr>
                <w:rFonts w:hint="eastAsia"/>
                <w:color w:val="000000"/>
                <w:lang w:eastAsia="zh-CN"/>
              </w:rPr>
              <w:t xml:space="preserve">分，无 </w:t>
            </w:r>
            <w:r>
              <w:rPr>
                <w:color w:val="000000"/>
                <w:lang w:eastAsia="zh-CN"/>
              </w:rPr>
              <w:t xml:space="preserve">0 </w:t>
            </w:r>
            <w:r>
              <w:rPr>
                <w:rFonts w:hint="eastAsia"/>
                <w:color w:val="000000"/>
                <w:lang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 w:hRule="atLeast"/>
          <w:jc w:val="center"/>
        </w:trPr>
        <w:tc>
          <w:tcPr>
            <w:tcW w:w="752"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225"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b/>
                <w:bCs/>
                <w:szCs w:val="21"/>
                <w:lang w:eastAsia="zh-CN"/>
              </w:rPr>
            </w:pPr>
            <w:r>
              <w:rPr>
                <w:rFonts w:hint="eastAsia"/>
                <w:b/>
                <w:bCs/>
                <w:szCs w:val="21"/>
                <w:lang w:eastAsia="zh-CN"/>
              </w:rPr>
              <w:t>消防中控值守方案</w:t>
            </w:r>
          </w:p>
          <w:p>
            <w:pPr>
              <w:jc w:val="center"/>
              <w:rPr>
                <w:rFonts w:hint="eastAsia"/>
                <w:b/>
                <w:bCs/>
                <w:szCs w:val="21"/>
                <w:lang w:eastAsia="zh-CN"/>
              </w:rPr>
            </w:pPr>
            <w:r>
              <w:rPr>
                <w:rFonts w:hint="eastAsia"/>
                <w:b/>
                <w:bCs/>
                <w:szCs w:val="21"/>
                <w:lang w:eastAsia="zh-CN"/>
              </w:rPr>
              <w:t>（3分）</w:t>
            </w:r>
          </w:p>
        </w:tc>
        <w:tc>
          <w:tcPr>
            <w:tcW w:w="6714" w:type="dxa"/>
            <w:gridSpan w:val="2"/>
            <w:tcBorders>
              <w:top w:val="single" w:color="auto" w:sz="6" w:space="0"/>
              <w:left w:val="single" w:color="auto" w:sz="6" w:space="0"/>
              <w:bottom w:val="single" w:color="auto" w:sz="6" w:space="0"/>
              <w:right w:val="single" w:color="auto" w:sz="6" w:space="0"/>
            </w:tcBorders>
            <w:vAlign w:val="center"/>
          </w:tcPr>
          <w:p>
            <w:pPr>
              <w:rPr>
                <w:rFonts w:hint="eastAsia"/>
                <w:color w:val="000000"/>
                <w:lang w:eastAsia="zh-CN"/>
              </w:rPr>
            </w:pPr>
            <w:r>
              <w:rPr>
                <w:rFonts w:hint="eastAsia"/>
                <w:color w:val="000000"/>
                <w:lang w:eastAsia="zh-CN"/>
              </w:rPr>
              <w:t xml:space="preserve">方案内容完整详实，岗位配置合理，各项措施可行性、针对性强，得 </w:t>
            </w:r>
            <w:r>
              <w:rPr>
                <w:color w:val="000000"/>
                <w:lang w:eastAsia="zh-CN"/>
              </w:rPr>
              <w:t xml:space="preserve">3 </w:t>
            </w:r>
            <w:r>
              <w:rPr>
                <w:rFonts w:hint="eastAsia"/>
                <w:color w:val="000000"/>
                <w:lang w:eastAsia="zh-CN"/>
              </w:rPr>
              <w:t>分，较好</w:t>
            </w:r>
            <w:r>
              <w:rPr>
                <w:color w:val="000000"/>
                <w:lang w:eastAsia="zh-CN"/>
              </w:rPr>
              <w:t>2</w:t>
            </w:r>
            <w:r>
              <w:rPr>
                <w:rFonts w:hint="eastAsia"/>
                <w:color w:val="000000"/>
                <w:lang w:eastAsia="zh-CN"/>
              </w:rPr>
              <w:t xml:space="preserve">分，一般 </w:t>
            </w:r>
            <w:r>
              <w:rPr>
                <w:color w:val="000000"/>
                <w:lang w:eastAsia="zh-CN"/>
              </w:rPr>
              <w:t>1</w:t>
            </w:r>
            <w:r>
              <w:rPr>
                <w:rFonts w:hint="eastAsia"/>
                <w:color w:val="000000"/>
                <w:lang w:eastAsia="zh-CN"/>
              </w:rPr>
              <w:t>分，较差0</w:t>
            </w:r>
            <w:r>
              <w:rPr>
                <w:color w:val="000000"/>
                <w:lang w:eastAsia="zh-CN"/>
              </w:rPr>
              <w:t>.5</w:t>
            </w:r>
            <w:r>
              <w:rPr>
                <w:rFonts w:hint="eastAsia"/>
                <w:color w:val="000000"/>
                <w:lang w:eastAsia="zh-CN"/>
              </w:rPr>
              <w:t xml:space="preserve">分，无 </w:t>
            </w:r>
            <w:r>
              <w:rPr>
                <w:color w:val="000000"/>
                <w:lang w:eastAsia="zh-CN"/>
              </w:rPr>
              <w:t xml:space="preserve">0 </w:t>
            </w:r>
            <w:r>
              <w:rPr>
                <w:rFonts w:hint="eastAsia"/>
                <w:color w:val="000000"/>
                <w:lang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 w:hRule="atLeast"/>
          <w:jc w:val="center"/>
        </w:trPr>
        <w:tc>
          <w:tcPr>
            <w:tcW w:w="752"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225"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b/>
                <w:bCs/>
                <w:szCs w:val="21"/>
                <w:lang w:eastAsia="zh-CN"/>
              </w:rPr>
            </w:pPr>
            <w:r>
              <w:rPr>
                <w:rFonts w:hint="eastAsia"/>
                <w:b/>
                <w:bCs/>
                <w:szCs w:val="21"/>
                <w:lang w:eastAsia="zh-CN"/>
              </w:rPr>
              <w:t>弱电系统维护方案</w:t>
            </w:r>
          </w:p>
          <w:p>
            <w:pPr>
              <w:jc w:val="center"/>
              <w:rPr>
                <w:rFonts w:hint="eastAsia"/>
                <w:b/>
                <w:bCs/>
                <w:szCs w:val="21"/>
                <w:lang w:eastAsia="zh-CN"/>
              </w:rPr>
            </w:pPr>
            <w:r>
              <w:rPr>
                <w:rFonts w:hint="eastAsia"/>
                <w:b/>
                <w:bCs/>
                <w:szCs w:val="21"/>
                <w:lang w:eastAsia="zh-CN"/>
              </w:rPr>
              <w:t>（</w:t>
            </w:r>
            <w:r>
              <w:rPr>
                <w:b/>
                <w:bCs/>
                <w:szCs w:val="21"/>
                <w:lang w:eastAsia="zh-CN"/>
              </w:rPr>
              <w:t>2</w:t>
            </w:r>
            <w:r>
              <w:rPr>
                <w:rFonts w:hint="eastAsia"/>
                <w:b/>
                <w:bCs/>
                <w:szCs w:val="21"/>
                <w:lang w:eastAsia="zh-CN"/>
              </w:rPr>
              <w:t>分）</w:t>
            </w:r>
          </w:p>
        </w:tc>
        <w:tc>
          <w:tcPr>
            <w:tcW w:w="6714" w:type="dxa"/>
            <w:gridSpan w:val="2"/>
            <w:tcBorders>
              <w:top w:val="single" w:color="auto" w:sz="6" w:space="0"/>
              <w:left w:val="single" w:color="auto" w:sz="6" w:space="0"/>
              <w:bottom w:val="single" w:color="auto" w:sz="6" w:space="0"/>
              <w:right w:val="single" w:color="auto" w:sz="6" w:space="0"/>
            </w:tcBorders>
            <w:vAlign w:val="center"/>
          </w:tcPr>
          <w:p>
            <w:pPr>
              <w:rPr>
                <w:szCs w:val="21"/>
                <w:lang w:eastAsia="zh-CN"/>
              </w:rPr>
            </w:pPr>
            <w:r>
              <w:rPr>
                <w:rFonts w:hint="eastAsia"/>
                <w:color w:val="000000"/>
                <w:lang w:eastAsia="zh-CN"/>
              </w:rPr>
              <w:t xml:space="preserve">方案内容完整详实，岗位配置合理，各项措施可行性、针对性强，得 </w:t>
            </w:r>
            <w:r>
              <w:rPr>
                <w:color w:val="000000"/>
                <w:lang w:eastAsia="zh-CN"/>
              </w:rPr>
              <w:t xml:space="preserve">2 </w:t>
            </w:r>
            <w:r>
              <w:rPr>
                <w:rFonts w:hint="eastAsia"/>
                <w:color w:val="000000"/>
                <w:lang w:eastAsia="zh-CN"/>
              </w:rPr>
              <w:t>分，较好</w:t>
            </w:r>
            <w:r>
              <w:rPr>
                <w:color w:val="000000"/>
                <w:lang w:eastAsia="zh-CN"/>
              </w:rPr>
              <w:t>1.5</w:t>
            </w:r>
            <w:r>
              <w:rPr>
                <w:rFonts w:hint="eastAsia"/>
                <w:color w:val="000000"/>
                <w:lang w:eastAsia="zh-CN"/>
              </w:rPr>
              <w:t>分，一般1分，较差0</w:t>
            </w:r>
            <w:r>
              <w:rPr>
                <w:color w:val="000000"/>
                <w:lang w:eastAsia="zh-CN"/>
              </w:rPr>
              <w:t>.5</w:t>
            </w:r>
            <w:r>
              <w:rPr>
                <w:rFonts w:hint="eastAsia"/>
                <w:color w:val="000000"/>
                <w:lang w:eastAsia="zh-CN"/>
              </w:rPr>
              <w:t xml:space="preserve">分，无 </w:t>
            </w:r>
            <w:r>
              <w:rPr>
                <w:color w:val="000000"/>
                <w:lang w:eastAsia="zh-CN"/>
              </w:rPr>
              <w:t xml:space="preserve">0 </w:t>
            </w:r>
            <w:r>
              <w:rPr>
                <w:rFonts w:hint="eastAsia"/>
                <w:color w:val="000000"/>
                <w:lang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 w:hRule="atLeast"/>
          <w:jc w:val="center"/>
        </w:trPr>
        <w:tc>
          <w:tcPr>
            <w:tcW w:w="752"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225"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b/>
                <w:bCs/>
                <w:szCs w:val="21"/>
              </w:rPr>
            </w:pPr>
            <w:r>
              <w:rPr>
                <w:rFonts w:hint="eastAsia"/>
                <w:b/>
                <w:bCs/>
                <w:szCs w:val="21"/>
              </w:rPr>
              <w:t>节能管理方案</w:t>
            </w:r>
          </w:p>
          <w:p>
            <w:pPr>
              <w:jc w:val="center"/>
              <w:rPr>
                <w:szCs w:val="21"/>
              </w:rPr>
            </w:pPr>
            <w:r>
              <w:rPr>
                <w:rFonts w:hint="eastAsia"/>
                <w:b/>
                <w:bCs/>
                <w:szCs w:val="21"/>
              </w:rPr>
              <w:t>（</w:t>
            </w:r>
            <w:r>
              <w:rPr>
                <w:b/>
                <w:bCs/>
                <w:szCs w:val="21"/>
              </w:rPr>
              <w:t>2</w:t>
            </w:r>
            <w:r>
              <w:rPr>
                <w:rFonts w:hint="eastAsia"/>
                <w:b/>
                <w:bCs/>
                <w:szCs w:val="21"/>
              </w:rPr>
              <w:t>分）</w:t>
            </w:r>
          </w:p>
        </w:tc>
        <w:tc>
          <w:tcPr>
            <w:tcW w:w="6714" w:type="dxa"/>
            <w:gridSpan w:val="2"/>
            <w:tcBorders>
              <w:top w:val="single" w:color="auto" w:sz="6" w:space="0"/>
              <w:left w:val="single" w:color="auto" w:sz="6" w:space="0"/>
              <w:bottom w:val="single" w:color="auto" w:sz="6" w:space="0"/>
              <w:right w:val="single" w:color="auto" w:sz="6" w:space="0"/>
            </w:tcBorders>
            <w:vAlign w:val="center"/>
          </w:tcPr>
          <w:p>
            <w:pPr>
              <w:rPr>
                <w:szCs w:val="21"/>
                <w:lang w:eastAsia="zh-CN"/>
              </w:rPr>
            </w:pPr>
            <w:r>
              <w:rPr>
                <w:rFonts w:hint="eastAsia"/>
                <w:color w:val="000000"/>
                <w:lang w:eastAsia="zh-CN"/>
              </w:rPr>
              <w:t xml:space="preserve">方案各项措施可行性、针对性强，得 </w:t>
            </w:r>
            <w:r>
              <w:rPr>
                <w:color w:val="000000"/>
                <w:lang w:eastAsia="zh-CN"/>
              </w:rPr>
              <w:t xml:space="preserve">2 </w:t>
            </w:r>
            <w:r>
              <w:rPr>
                <w:rFonts w:hint="eastAsia"/>
                <w:color w:val="000000"/>
                <w:lang w:eastAsia="zh-CN"/>
              </w:rPr>
              <w:t>分，较好</w:t>
            </w:r>
            <w:r>
              <w:rPr>
                <w:color w:val="000000"/>
                <w:lang w:eastAsia="zh-CN"/>
              </w:rPr>
              <w:t>1.5</w:t>
            </w:r>
            <w:r>
              <w:rPr>
                <w:rFonts w:hint="eastAsia"/>
                <w:color w:val="000000"/>
                <w:lang w:eastAsia="zh-CN"/>
              </w:rPr>
              <w:t>分，一般1分，较差0</w:t>
            </w:r>
            <w:r>
              <w:rPr>
                <w:color w:val="000000"/>
                <w:lang w:eastAsia="zh-CN"/>
              </w:rPr>
              <w:t>.5</w:t>
            </w:r>
            <w:r>
              <w:rPr>
                <w:rFonts w:hint="eastAsia"/>
                <w:color w:val="000000"/>
                <w:lang w:eastAsia="zh-CN"/>
              </w:rPr>
              <w:t xml:space="preserve">分，无 </w:t>
            </w:r>
            <w:r>
              <w:rPr>
                <w:color w:val="000000"/>
                <w:lang w:eastAsia="zh-CN"/>
              </w:rPr>
              <w:t xml:space="preserve">0 </w:t>
            </w:r>
            <w:r>
              <w:rPr>
                <w:rFonts w:hint="eastAsia"/>
                <w:color w:val="000000"/>
                <w:lang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 w:hRule="atLeast"/>
          <w:jc w:val="center"/>
        </w:trPr>
        <w:tc>
          <w:tcPr>
            <w:tcW w:w="752"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225"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b/>
                <w:bCs/>
                <w:szCs w:val="21"/>
              </w:rPr>
            </w:pPr>
            <w:r>
              <w:rPr>
                <w:rFonts w:hint="eastAsia"/>
                <w:b/>
                <w:bCs/>
                <w:szCs w:val="21"/>
              </w:rPr>
              <w:t>保密管理方案</w:t>
            </w:r>
          </w:p>
          <w:p>
            <w:pPr>
              <w:jc w:val="center"/>
              <w:rPr>
                <w:b/>
                <w:bCs/>
                <w:szCs w:val="21"/>
              </w:rPr>
            </w:pPr>
            <w:r>
              <w:rPr>
                <w:rFonts w:hint="eastAsia"/>
                <w:b/>
                <w:bCs/>
                <w:szCs w:val="21"/>
              </w:rPr>
              <w:t>(</w:t>
            </w:r>
            <w:r>
              <w:rPr>
                <w:b/>
                <w:bCs/>
                <w:szCs w:val="21"/>
              </w:rPr>
              <w:t>2</w:t>
            </w:r>
            <w:r>
              <w:rPr>
                <w:rFonts w:hint="eastAsia"/>
                <w:b/>
                <w:bCs/>
                <w:szCs w:val="21"/>
              </w:rPr>
              <w:t>分)</w:t>
            </w:r>
          </w:p>
        </w:tc>
        <w:tc>
          <w:tcPr>
            <w:tcW w:w="6714" w:type="dxa"/>
            <w:gridSpan w:val="2"/>
            <w:tcBorders>
              <w:top w:val="single" w:color="auto" w:sz="6" w:space="0"/>
              <w:left w:val="single" w:color="auto" w:sz="6" w:space="0"/>
              <w:bottom w:val="single" w:color="auto" w:sz="6" w:space="0"/>
              <w:right w:val="single" w:color="auto" w:sz="6" w:space="0"/>
            </w:tcBorders>
            <w:vAlign w:val="center"/>
          </w:tcPr>
          <w:p>
            <w:pPr>
              <w:rPr>
                <w:szCs w:val="21"/>
                <w:lang w:eastAsia="zh-CN"/>
              </w:rPr>
            </w:pPr>
            <w:r>
              <w:rPr>
                <w:rFonts w:hint="eastAsia"/>
                <w:szCs w:val="21"/>
                <w:lang w:eastAsia="zh-CN"/>
              </w:rPr>
              <w:t>准确理解本项目的特点、目标、范围；完全结合本项目的重点；提出具有针对性、可行的方案</w:t>
            </w:r>
            <w:r>
              <w:rPr>
                <w:rFonts w:hint="eastAsia"/>
                <w:color w:val="000000"/>
                <w:lang w:eastAsia="zh-CN"/>
              </w:rPr>
              <w:t xml:space="preserve">得 </w:t>
            </w:r>
            <w:r>
              <w:rPr>
                <w:color w:val="000000"/>
                <w:lang w:eastAsia="zh-CN"/>
              </w:rPr>
              <w:t xml:space="preserve">2 </w:t>
            </w:r>
            <w:r>
              <w:rPr>
                <w:rFonts w:hint="eastAsia"/>
                <w:color w:val="000000"/>
                <w:lang w:eastAsia="zh-CN"/>
              </w:rPr>
              <w:t>分，较好</w:t>
            </w:r>
            <w:r>
              <w:rPr>
                <w:color w:val="000000"/>
                <w:lang w:eastAsia="zh-CN"/>
              </w:rPr>
              <w:t>1.5</w:t>
            </w:r>
            <w:r>
              <w:rPr>
                <w:rFonts w:hint="eastAsia"/>
                <w:color w:val="000000"/>
                <w:lang w:eastAsia="zh-CN"/>
              </w:rPr>
              <w:t>分，一般1分，较差0</w:t>
            </w:r>
            <w:r>
              <w:rPr>
                <w:color w:val="000000"/>
                <w:lang w:eastAsia="zh-CN"/>
              </w:rPr>
              <w:t>.5</w:t>
            </w:r>
            <w:r>
              <w:rPr>
                <w:rFonts w:hint="eastAsia"/>
                <w:color w:val="000000"/>
                <w:lang w:eastAsia="zh-CN"/>
              </w:rPr>
              <w:t xml:space="preserve">分，无 </w:t>
            </w:r>
            <w:r>
              <w:rPr>
                <w:color w:val="000000"/>
                <w:lang w:eastAsia="zh-CN"/>
              </w:rPr>
              <w:t xml:space="preserve">0 </w:t>
            </w:r>
            <w:r>
              <w:rPr>
                <w:rFonts w:hint="eastAsia"/>
                <w:color w:val="000000"/>
                <w:lang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 w:hRule="atLeast"/>
          <w:jc w:val="center"/>
        </w:trPr>
        <w:tc>
          <w:tcPr>
            <w:tcW w:w="752"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225"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b/>
                <w:bCs/>
                <w:szCs w:val="21"/>
                <w:lang w:eastAsia="zh-CN"/>
              </w:rPr>
            </w:pPr>
            <w:r>
              <w:rPr>
                <w:rFonts w:hint="eastAsia"/>
                <w:b/>
                <w:bCs/>
                <w:szCs w:val="21"/>
                <w:lang w:eastAsia="zh-CN"/>
              </w:rPr>
              <w:t>各项应急事件的预案(</w:t>
            </w:r>
            <w:r>
              <w:rPr>
                <w:b/>
                <w:bCs/>
                <w:szCs w:val="21"/>
                <w:lang w:eastAsia="zh-CN"/>
              </w:rPr>
              <w:t>3</w:t>
            </w:r>
            <w:r>
              <w:rPr>
                <w:rFonts w:hint="eastAsia"/>
                <w:b/>
                <w:bCs/>
                <w:szCs w:val="21"/>
                <w:lang w:eastAsia="zh-CN"/>
              </w:rPr>
              <w:t>分)</w:t>
            </w:r>
          </w:p>
        </w:tc>
        <w:tc>
          <w:tcPr>
            <w:tcW w:w="6714" w:type="dxa"/>
            <w:gridSpan w:val="2"/>
            <w:tcBorders>
              <w:top w:val="single" w:color="auto" w:sz="6" w:space="0"/>
              <w:left w:val="single" w:color="auto" w:sz="6" w:space="0"/>
              <w:bottom w:val="single" w:color="auto" w:sz="6" w:space="0"/>
              <w:right w:val="single" w:color="auto" w:sz="6" w:space="0"/>
            </w:tcBorders>
            <w:vAlign w:val="center"/>
          </w:tcPr>
          <w:p>
            <w:pPr>
              <w:pStyle w:val="202"/>
              <w:rPr>
                <w:szCs w:val="21"/>
              </w:rPr>
            </w:pPr>
            <w:r>
              <w:rPr>
                <w:rFonts w:hint="eastAsia"/>
                <w:szCs w:val="21"/>
              </w:rPr>
              <w:t>针对本项目特征建立完善的应急处理机制，针对各类突发事件，制定有针对性和可操作性的应急处理预案,具备处理突发事件的快速反应能力。预案有针对性、可行性得</w:t>
            </w:r>
            <w:r>
              <w:rPr>
                <w:szCs w:val="21"/>
              </w:rPr>
              <w:t>3</w:t>
            </w:r>
            <w:r>
              <w:rPr>
                <w:rFonts w:hint="eastAsia"/>
                <w:szCs w:val="21"/>
              </w:rPr>
              <w:t>分，较好</w:t>
            </w:r>
            <w:r>
              <w:rPr>
                <w:szCs w:val="21"/>
              </w:rPr>
              <w:t>2</w:t>
            </w:r>
            <w:r>
              <w:rPr>
                <w:rFonts w:hint="eastAsia"/>
                <w:szCs w:val="21"/>
              </w:rPr>
              <w:t xml:space="preserve">分，一般 </w:t>
            </w:r>
            <w:r>
              <w:rPr>
                <w:szCs w:val="21"/>
              </w:rPr>
              <w:t>1</w:t>
            </w:r>
            <w:r>
              <w:rPr>
                <w:rFonts w:hint="eastAsia"/>
                <w:szCs w:val="21"/>
              </w:rPr>
              <w:t>分，较差0</w:t>
            </w:r>
            <w:r>
              <w:rPr>
                <w:szCs w:val="21"/>
              </w:rPr>
              <w:t>.5</w:t>
            </w:r>
            <w:r>
              <w:rPr>
                <w:rFonts w:hint="eastAsia"/>
                <w:szCs w:val="21"/>
              </w:rPr>
              <w:t xml:space="preserve">分，无 </w:t>
            </w:r>
            <w:r>
              <w:rPr>
                <w:szCs w:val="21"/>
              </w:rPr>
              <w:t xml:space="preserve">0 </w:t>
            </w:r>
            <w:r>
              <w:rPr>
                <w:rFonts w:hint="eastAsia"/>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752" w:type="dxa"/>
            <w:vMerge w:val="restart"/>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3</w:t>
            </w:r>
          </w:p>
        </w:tc>
        <w:tc>
          <w:tcPr>
            <w:tcW w:w="1225" w:type="dxa"/>
            <w:vMerge w:val="restart"/>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商务</w:t>
            </w:r>
          </w:p>
          <w:p>
            <w:pPr>
              <w:jc w:val="center"/>
              <w:rPr>
                <w:szCs w:val="21"/>
              </w:rPr>
            </w:pPr>
            <w:r>
              <w:rPr>
                <w:rFonts w:hint="eastAsia"/>
                <w:szCs w:val="21"/>
              </w:rPr>
              <w:t>部分</w:t>
            </w:r>
          </w:p>
          <w:p>
            <w:pPr>
              <w:jc w:val="center"/>
              <w:rPr>
                <w:szCs w:val="21"/>
              </w:rPr>
            </w:pPr>
            <w:r>
              <w:rPr>
                <w:rFonts w:hint="eastAsia"/>
                <w:szCs w:val="21"/>
              </w:rPr>
              <w:t>(</w:t>
            </w:r>
            <w:r>
              <w:rPr>
                <w:szCs w:val="21"/>
              </w:rPr>
              <w:t>50</w:t>
            </w:r>
            <w:r>
              <w:rPr>
                <w:rFonts w:hint="eastAsia"/>
                <w:szCs w:val="21"/>
              </w:rPr>
              <w:t>分)</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b/>
                <w:bCs/>
                <w:szCs w:val="21"/>
                <w:lang w:eastAsia="zh-CN"/>
              </w:rPr>
            </w:pPr>
            <w:r>
              <w:rPr>
                <w:rFonts w:hint="eastAsia"/>
                <w:b/>
                <w:bCs/>
                <w:szCs w:val="21"/>
                <w:lang w:eastAsia="zh-CN"/>
              </w:rPr>
              <w:t>利于本项目相关资质</w:t>
            </w:r>
          </w:p>
          <w:p>
            <w:pPr>
              <w:jc w:val="center"/>
              <w:rPr>
                <w:b/>
                <w:bCs/>
                <w:szCs w:val="21"/>
                <w:lang w:eastAsia="zh-CN"/>
              </w:rPr>
            </w:pPr>
            <w:r>
              <w:rPr>
                <w:rFonts w:hint="eastAsia"/>
                <w:b/>
                <w:bCs/>
                <w:szCs w:val="21"/>
                <w:lang w:eastAsia="zh-CN"/>
              </w:rPr>
              <w:t>(</w:t>
            </w:r>
            <w:r>
              <w:rPr>
                <w:b/>
                <w:bCs/>
                <w:szCs w:val="21"/>
                <w:lang w:eastAsia="zh-CN"/>
              </w:rPr>
              <w:t>10</w:t>
            </w:r>
            <w:r>
              <w:rPr>
                <w:rFonts w:hint="eastAsia"/>
                <w:b/>
                <w:bCs/>
                <w:szCs w:val="21"/>
                <w:lang w:eastAsia="zh-CN"/>
              </w:rPr>
              <w:t>分)</w:t>
            </w:r>
          </w:p>
        </w:tc>
        <w:tc>
          <w:tcPr>
            <w:tcW w:w="6714" w:type="dxa"/>
            <w:gridSpan w:val="2"/>
            <w:tcBorders>
              <w:top w:val="single" w:color="auto" w:sz="6" w:space="0"/>
              <w:left w:val="single" w:color="auto" w:sz="6" w:space="0"/>
              <w:bottom w:val="single" w:color="auto" w:sz="6" w:space="0"/>
              <w:right w:val="single" w:color="auto" w:sz="6" w:space="0"/>
            </w:tcBorders>
            <w:vAlign w:val="center"/>
          </w:tcPr>
          <w:p>
            <w:pPr>
              <w:rPr>
                <w:szCs w:val="21"/>
                <w:lang w:eastAsia="zh-CN"/>
              </w:rPr>
            </w:pPr>
            <w:r>
              <w:rPr>
                <w:rFonts w:hint="eastAsia"/>
                <w:szCs w:val="21"/>
                <w:lang w:eastAsia="zh-CN"/>
              </w:rPr>
              <w:t>1</w:t>
            </w:r>
            <w:r>
              <w:rPr>
                <w:szCs w:val="21"/>
                <w:lang w:eastAsia="zh-CN"/>
              </w:rPr>
              <w:t>.</w:t>
            </w:r>
            <w:r>
              <w:rPr>
                <w:rFonts w:hint="eastAsia"/>
                <w:szCs w:val="21"/>
                <w:lang w:eastAsia="zh-CN"/>
              </w:rPr>
              <w:t>投标人具有有效的质量管理体系认证证书的得</w:t>
            </w:r>
            <w:r>
              <w:rPr>
                <w:szCs w:val="21"/>
                <w:lang w:eastAsia="zh-CN"/>
              </w:rPr>
              <w:t>2</w:t>
            </w:r>
            <w:r>
              <w:rPr>
                <w:rFonts w:hint="eastAsia"/>
                <w:szCs w:val="21"/>
                <w:lang w:eastAsia="zh-CN"/>
              </w:rPr>
              <w:t>分；</w:t>
            </w:r>
          </w:p>
          <w:p>
            <w:pPr>
              <w:rPr>
                <w:szCs w:val="21"/>
                <w:lang w:eastAsia="zh-CN"/>
              </w:rPr>
            </w:pPr>
            <w:r>
              <w:rPr>
                <w:rFonts w:hint="eastAsia"/>
                <w:szCs w:val="21"/>
                <w:lang w:eastAsia="zh-CN"/>
              </w:rPr>
              <w:t>2</w:t>
            </w:r>
            <w:r>
              <w:rPr>
                <w:szCs w:val="21"/>
                <w:lang w:eastAsia="zh-CN"/>
              </w:rPr>
              <w:t>.</w:t>
            </w:r>
            <w:r>
              <w:rPr>
                <w:rFonts w:hint="eastAsia"/>
                <w:szCs w:val="21"/>
                <w:lang w:eastAsia="zh-CN"/>
              </w:rPr>
              <w:t>投标人具有有效的职业健康安全管理体系认证证书的得</w:t>
            </w:r>
            <w:r>
              <w:rPr>
                <w:szCs w:val="21"/>
                <w:lang w:eastAsia="zh-CN"/>
              </w:rPr>
              <w:t>2</w:t>
            </w:r>
            <w:r>
              <w:rPr>
                <w:rFonts w:hint="eastAsia"/>
                <w:szCs w:val="21"/>
                <w:lang w:eastAsia="zh-CN"/>
              </w:rPr>
              <w:t>分；</w:t>
            </w:r>
          </w:p>
          <w:p>
            <w:pPr>
              <w:rPr>
                <w:szCs w:val="21"/>
                <w:lang w:eastAsia="zh-CN"/>
              </w:rPr>
            </w:pPr>
            <w:r>
              <w:rPr>
                <w:rFonts w:hint="eastAsia"/>
                <w:szCs w:val="21"/>
                <w:lang w:eastAsia="zh-CN"/>
              </w:rPr>
              <w:t>3</w:t>
            </w:r>
            <w:r>
              <w:rPr>
                <w:szCs w:val="21"/>
                <w:lang w:eastAsia="zh-CN"/>
              </w:rPr>
              <w:t>.</w:t>
            </w:r>
            <w:r>
              <w:rPr>
                <w:rFonts w:hint="eastAsia"/>
                <w:szCs w:val="21"/>
                <w:lang w:eastAsia="zh-CN"/>
              </w:rPr>
              <w:t>投标人具有有效的环境管理体系认证证书的得</w:t>
            </w:r>
            <w:r>
              <w:rPr>
                <w:szCs w:val="21"/>
                <w:lang w:eastAsia="zh-CN"/>
              </w:rPr>
              <w:t>2</w:t>
            </w:r>
            <w:r>
              <w:rPr>
                <w:rFonts w:hint="eastAsia"/>
                <w:szCs w:val="21"/>
                <w:lang w:eastAsia="zh-CN"/>
              </w:rPr>
              <w:t>分；</w:t>
            </w:r>
            <w:r>
              <w:rPr>
                <w:szCs w:val="21"/>
                <w:lang w:eastAsia="zh-CN"/>
              </w:rPr>
              <w:t xml:space="preserve"> </w:t>
            </w:r>
          </w:p>
          <w:p>
            <w:pPr>
              <w:rPr>
                <w:szCs w:val="21"/>
                <w:lang w:eastAsia="zh-CN"/>
              </w:rPr>
            </w:pPr>
            <w:r>
              <w:rPr>
                <w:szCs w:val="21"/>
                <w:lang w:eastAsia="zh-CN"/>
              </w:rPr>
              <w:t>4</w:t>
            </w:r>
            <w:r>
              <w:rPr>
                <w:rFonts w:hint="eastAsia"/>
                <w:szCs w:val="21"/>
                <w:lang w:eastAsia="zh-CN"/>
              </w:rPr>
              <w:t>.投标人具有有效的能源管理体系认证证书的得</w:t>
            </w:r>
            <w:r>
              <w:rPr>
                <w:szCs w:val="21"/>
                <w:lang w:eastAsia="zh-CN"/>
              </w:rPr>
              <w:t>2</w:t>
            </w:r>
            <w:r>
              <w:rPr>
                <w:rFonts w:hint="eastAsia"/>
                <w:szCs w:val="21"/>
                <w:lang w:eastAsia="zh-CN"/>
              </w:rPr>
              <w:t>分；</w:t>
            </w:r>
          </w:p>
          <w:p>
            <w:pPr>
              <w:rPr>
                <w:szCs w:val="21"/>
                <w:lang w:eastAsia="zh-CN"/>
              </w:rPr>
            </w:pPr>
            <w:r>
              <w:rPr>
                <w:szCs w:val="21"/>
                <w:lang w:eastAsia="zh-CN"/>
              </w:rPr>
              <w:t>5</w:t>
            </w:r>
            <w:r>
              <w:rPr>
                <w:rFonts w:hint="eastAsia"/>
                <w:szCs w:val="21"/>
                <w:lang w:eastAsia="zh-CN"/>
              </w:rPr>
              <w:t>.投标人具有有效的信息安全管理体系认证证书的得</w:t>
            </w:r>
            <w:r>
              <w:rPr>
                <w:szCs w:val="21"/>
                <w:lang w:eastAsia="zh-CN"/>
              </w:rPr>
              <w:t>2</w:t>
            </w:r>
            <w:r>
              <w:rPr>
                <w:rFonts w:hint="eastAsia"/>
                <w:szCs w:val="21"/>
                <w:lang w:eastAsia="zh-CN"/>
              </w:rPr>
              <w:t>分。</w:t>
            </w:r>
          </w:p>
          <w:p>
            <w:pPr>
              <w:rPr>
                <w:szCs w:val="21"/>
                <w:lang w:eastAsia="zh-CN"/>
              </w:rPr>
            </w:pPr>
            <w:r>
              <w:rPr>
                <w:rFonts w:hint="eastAsia"/>
                <w:szCs w:val="21"/>
                <w:lang w:eastAsia="zh-CN"/>
              </w:rPr>
              <w:t>备注:以上证书提供复印件并加盖投标人公章，未提供不得分。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752"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225"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134" w:type="dxa"/>
            <w:vMerge w:val="restart"/>
            <w:tcBorders>
              <w:top w:val="single" w:color="auto" w:sz="6" w:space="0"/>
              <w:left w:val="single" w:color="auto" w:sz="6" w:space="0"/>
              <w:right w:val="single" w:color="auto" w:sz="6" w:space="0"/>
            </w:tcBorders>
            <w:vAlign w:val="center"/>
          </w:tcPr>
          <w:p>
            <w:pPr>
              <w:jc w:val="center"/>
              <w:rPr>
                <w:b/>
                <w:bCs/>
                <w:szCs w:val="21"/>
              </w:rPr>
            </w:pPr>
            <w:r>
              <w:rPr>
                <w:rFonts w:hint="eastAsia"/>
                <w:b/>
                <w:bCs/>
                <w:szCs w:val="21"/>
              </w:rPr>
              <w:t>人员</w:t>
            </w:r>
          </w:p>
          <w:p>
            <w:pPr>
              <w:jc w:val="center"/>
              <w:rPr>
                <w:b/>
                <w:bCs/>
                <w:szCs w:val="21"/>
              </w:rPr>
            </w:pPr>
            <w:r>
              <w:rPr>
                <w:rFonts w:hint="eastAsia"/>
                <w:b/>
                <w:bCs/>
                <w:szCs w:val="21"/>
              </w:rPr>
              <w:t>配备</w:t>
            </w:r>
          </w:p>
          <w:p>
            <w:pPr>
              <w:jc w:val="center"/>
              <w:rPr>
                <w:b/>
                <w:bCs/>
                <w:szCs w:val="21"/>
              </w:rPr>
            </w:pPr>
            <w:r>
              <w:rPr>
                <w:rFonts w:hint="eastAsia"/>
                <w:b/>
                <w:bCs/>
                <w:szCs w:val="21"/>
              </w:rPr>
              <w:t>(</w:t>
            </w:r>
            <w:r>
              <w:rPr>
                <w:b/>
                <w:bCs/>
                <w:szCs w:val="21"/>
              </w:rPr>
              <w:t>30</w:t>
            </w:r>
            <w:r>
              <w:rPr>
                <w:rFonts w:hint="eastAsia"/>
                <w:b/>
                <w:bCs/>
                <w:szCs w:val="21"/>
              </w:rPr>
              <w:t>分)</w:t>
            </w:r>
          </w:p>
        </w:tc>
        <w:tc>
          <w:tcPr>
            <w:tcW w:w="1276" w:type="dxa"/>
            <w:tcBorders>
              <w:top w:val="single" w:color="auto" w:sz="6" w:space="0"/>
              <w:left w:val="single" w:color="auto" w:sz="6" w:space="0"/>
              <w:bottom w:val="single" w:color="auto" w:sz="6" w:space="0"/>
              <w:right w:val="single" w:color="auto" w:sz="6" w:space="0"/>
            </w:tcBorders>
            <w:vAlign w:val="center"/>
          </w:tcPr>
          <w:p>
            <w:pPr>
              <w:rPr>
                <w:szCs w:val="21"/>
              </w:rPr>
            </w:pPr>
            <w:r>
              <w:rPr>
                <w:rFonts w:hint="eastAsia"/>
                <w:szCs w:val="21"/>
              </w:rPr>
              <w:t>项目总经理</w:t>
            </w:r>
          </w:p>
          <w:p>
            <w:pPr>
              <w:rPr>
                <w:szCs w:val="21"/>
              </w:rPr>
            </w:pPr>
            <w:r>
              <w:rPr>
                <w:rFonts w:hint="eastAsia"/>
                <w:szCs w:val="21"/>
              </w:rPr>
              <w:t>（</w:t>
            </w:r>
            <w:r>
              <w:rPr>
                <w:szCs w:val="21"/>
              </w:rPr>
              <w:t>5</w:t>
            </w:r>
            <w:r>
              <w:rPr>
                <w:rFonts w:hint="eastAsia"/>
                <w:szCs w:val="21"/>
              </w:rPr>
              <w:t>分）</w:t>
            </w:r>
          </w:p>
        </w:tc>
        <w:tc>
          <w:tcPr>
            <w:tcW w:w="5438" w:type="dxa"/>
            <w:tcBorders>
              <w:top w:val="single" w:color="auto" w:sz="6" w:space="0"/>
              <w:left w:val="single" w:color="auto" w:sz="6" w:space="0"/>
              <w:bottom w:val="single" w:color="auto" w:sz="6" w:space="0"/>
              <w:right w:val="single" w:color="auto" w:sz="6" w:space="0"/>
            </w:tcBorders>
            <w:vAlign w:val="center"/>
          </w:tcPr>
          <w:p>
            <w:pPr>
              <w:pStyle w:val="105"/>
              <w:numPr>
                <w:ilvl w:val="0"/>
                <w:numId w:val="16"/>
              </w:numPr>
              <w:autoSpaceDE/>
              <w:autoSpaceDN/>
              <w:adjustRightInd w:val="0"/>
              <w:spacing w:line="360" w:lineRule="atLeast"/>
              <w:textAlignment w:val="baseline"/>
              <w:rPr>
                <w:szCs w:val="18"/>
                <w:lang w:eastAsia="zh-CN"/>
              </w:rPr>
            </w:pPr>
            <w:r>
              <w:rPr>
                <w:rFonts w:hint="eastAsia"/>
                <w:b/>
                <w:bCs/>
                <w:szCs w:val="18"/>
                <w:lang w:eastAsia="zh-CN"/>
              </w:rPr>
              <w:t>项目总经理</w:t>
            </w:r>
            <w:r>
              <w:rPr>
                <w:rFonts w:hint="eastAsia"/>
                <w:szCs w:val="18"/>
                <w:lang w:eastAsia="zh-CN"/>
              </w:rPr>
              <w:t>具有大专</w:t>
            </w:r>
            <w:r>
              <w:rPr>
                <w:szCs w:val="18"/>
                <w:lang w:eastAsia="zh-CN"/>
              </w:rPr>
              <w:t>(</w:t>
            </w:r>
            <w:r>
              <w:rPr>
                <w:rFonts w:hint="eastAsia"/>
                <w:szCs w:val="18"/>
                <w:lang w:eastAsia="zh-CN"/>
              </w:rPr>
              <w:t>含</w:t>
            </w:r>
            <w:r>
              <w:rPr>
                <w:szCs w:val="18"/>
                <w:lang w:eastAsia="zh-CN"/>
              </w:rPr>
              <w:t>)</w:t>
            </w:r>
            <w:r>
              <w:rPr>
                <w:rFonts w:hint="eastAsia"/>
                <w:szCs w:val="18"/>
                <w:lang w:eastAsia="zh-CN"/>
              </w:rPr>
              <w:t>以上学历、中共党员、中级以上专业技术职称、</w:t>
            </w:r>
            <w:r>
              <w:rPr>
                <w:szCs w:val="18"/>
                <w:lang w:eastAsia="zh-CN"/>
              </w:rPr>
              <w:t>5</w:t>
            </w:r>
            <w:r>
              <w:rPr>
                <w:rFonts w:hint="eastAsia"/>
                <w:szCs w:val="18"/>
                <w:lang w:eastAsia="zh-CN"/>
              </w:rPr>
              <w:t>年以上物业项目工作经验（提供相关工作证明）、投标人为其缴纳的近1年内连续6个月社保缴费证明。</w:t>
            </w:r>
          </w:p>
          <w:p>
            <w:pPr>
              <w:pStyle w:val="105"/>
              <w:numPr>
                <w:ilvl w:val="0"/>
                <w:numId w:val="16"/>
              </w:numPr>
              <w:autoSpaceDE/>
              <w:autoSpaceDN/>
              <w:adjustRightInd w:val="0"/>
              <w:spacing w:line="360" w:lineRule="atLeast"/>
              <w:textAlignment w:val="baseline"/>
              <w:rPr>
                <w:szCs w:val="18"/>
                <w:lang w:eastAsia="zh-CN"/>
              </w:rPr>
            </w:pPr>
            <w:r>
              <w:rPr>
                <w:rFonts w:hint="eastAsia"/>
                <w:szCs w:val="18"/>
                <w:lang w:eastAsia="zh-CN"/>
              </w:rPr>
              <w:t>满足所有要求得5分，每少一项减1分，最低得0分，均不具有得</w:t>
            </w:r>
            <w:r>
              <w:rPr>
                <w:szCs w:val="18"/>
                <w:lang w:eastAsia="zh-CN"/>
              </w:rPr>
              <w:t>0</w:t>
            </w:r>
            <w:r>
              <w:rPr>
                <w:rFonts w:hint="eastAsia"/>
                <w:szCs w:val="18"/>
                <w:lang w:eastAsia="zh-CN"/>
              </w:rPr>
              <w:t>分</w:t>
            </w:r>
            <w:r>
              <w:rPr>
                <w:szCs w:val="18"/>
                <w:lang w:eastAsia="zh-CN"/>
              </w:rPr>
              <w:t>。</w:t>
            </w:r>
          </w:p>
          <w:p>
            <w:pPr>
              <w:pStyle w:val="105"/>
              <w:numPr>
                <w:ilvl w:val="0"/>
                <w:numId w:val="16"/>
              </w:numPr>
              <w:autoSpaceDE/>
              <w:autoSpaceDN/>
              <w:adjustRightInd w:val="0"/>
              <w:spacing w:line="360" w:lineRule="atLeast"/>
              <w:textAlignment w:val="baseline"/>
              <w:rPr>
                <w:szCs w:val="21"/>
                <w:lang w:eastAsia="zh-CN"/>
              </w:rPr>
            </w:pPr>
            <w:r>
              <w:rPr>
                <w:rFonts w:hint="eastAsia"/>
                <w:szCs w:val="18"/>
                <w:lang w:eastAsia="zh-CN"/>
              </w:rPr>
              <w:t>以上人员提供证书复印件并加盖投标人公章。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752"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225"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134" w:type="dxa"/>
            <w:vMerge w:val="continue"/>
            <w:tcBorders>
              <w:left w:val="single" w:color="auto" w:sz="6" w:space="0"/>
              <w:right w:val="single" w:color="auto" w:sz="6" w:space="0"/>
            </w:tcBorders>
            <w:vAlign w:val="center"/>
          </w:tcPr>
          <w:p>
            <w:pPr>
              <w:jc w:val="center"/>
              <w:rPr>
                <w:b/>
                <w:bCs/>
                <w:szCs w:val="21"/>
                <w:lang w:eastAsia="zh-CN"/>
              </w:rPr>
            </w:pP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hint="eastAsia"/>
                <w:szCs w:val="21"/>
                <w:lang w:eastAsia="zh-CN"/>
              </w:rPr>
            </w:pPr>
            <w:r>
              <w:rPr>
                <w:rFonts w:hint="eastAsia"/>
                <w:szCs w:val="21"/>
              </w:rPr>
              <w:t>工程总负责人</w:t>
            </w:r>
            <w:r>
              <w:rPr>
                <w:rFonts w:hint="eastAsia"/>
                <w:szCs w:val="21"/>
                <w:lang w:eastAsia="zh-CN"/>
              </w:rPr>
              <w:t>1名</w:t>
            </w:r>
          </w:p>
          <w:p>
            <w:pPr>
              <w:jc w:val="center"/>
              <w:rPr>
                <w:szCs w:val="21"/>
              </w:rPr>
            </w:pPr>
            <w:r>
              <w:rPr>
                <w:rFonts w:hint="eastAsia"/>
                <w:szCs w:val="21"/>
              </w:rPr>
              <w:t>（</w:t>
            </w:r>
            <w:r>
              <w:rPr>
                <w:szCs w:val="21"/>
              </w:rPr>
              <w:t>4</w:t>
            </w:r>
            <w:r>
              <w:rPr>
                <w:rFonts w:hint="eastAsia"/>
                <w:szCs w:val="21"/>
              </w:rPr>
              <w:t>分）</w:t>
            </w:r>
          </w:p>
        </w:tc>
        <w:tc>
          <w:tcPr>
            <w:tcW w:w="5438" w:type="dxa"/>
            <w:tcBorders>
              <w:top w:val="single" w:color="auto" w:sz="6" w:space="0"/>
              <w:left w:val="single" w:color="auto" w:sz="6" w:space="0"/>
              <w:bottom w:val="single" w:color="auto" w:sz="6" w:space="0"/>
              <w:right w:val="single" w:color="auto" w:sz="6" w:space="0"/>
            </w:tcBorders>
            <w:vAlign w:val="center"/>
          </w:tcPr>
          <w:p>
            <w:pPr>
              <w:rPr>
                <w:szCs w:val="21"/>
                <w:lang w:eastAsia="zh-CN"/>
              </w:rPr>
            </w:pPr>
            <w:r>
              <w:rPr>
                <w:rFonts w:hint="eastAsia"/>
                <w:b/>
                <w:bCs/>
                <w:szCs w:val="21"/>
                <w:lang w:eastAsia="zh-CN"/>
              </w:rPr>
              <w:t>1</w:t>
            </w:r>
            <w:r>
              <w:rPr>
                <w:b/>
                <w:bCs/>
                <w:szCs w:val="21"/>
                <w:lang w:eastAsia="zh-CN"/>
              </w:rPr>
              <w:t>.</w:t>
            </w:r>
            <w:r>
              <w:rPr>
                <w:rFonts w:hint="eastAsia"/>
                <w:b/>
                <w:bCs/>
                <w:szCs w:val="21"/>
                <w:lang w:eastAsia="zh-CN"/>
              </w:rPr>
              <w:t>工程总负责人</w:t>
            </w:r>
            <w:r>
              <w:rPr>
                <w:rFonts w:hint="eastAsia"/>
                <w:szCs w:val="21"/>
                <w:lang w:eastAsia="zh-CN"/>
              </w:rPr>
              <w:t>具有本科(含</w:t>
            </w:r>
            <w:r>
              <w:rPr>
                <w:szCs w:val="21"/>
                <w:lang w:eastAsia="zh-CN"/>
              </w:rPr>
              <w:t>)</w:t>
            </w:r>
            <w:r>
              <w:rPr>
                <w:rFonts w:hint="eastAsia"/>
                <w:szCs w:val="21"/>
                <w:lang w:eastAsia="zh-CN"/>
              </w:rPr>
              <w:t>以上学历、中级(含</w:t>
            </w:r>
            <w:r>
              <w:rPr>
                <w:szCs w:val="21"/>
                <w:lang w:eastAsia="zh-CN"/>
              </w:rPr>
              <w:t>)</w:t>
            </w:r>
            <w:r>
              <w:rPr>
                <w:rFonts w:hint="eastAsia"/>
                <w:szCs w:val="21"/>
                <w:lang w:eastAsia="zh-CN"/>
              </w:rPr>
              <w:t>以上机电或电气或暖通或给排水相关专业技术职称、5年以上物业项目工程工作经验（提供相关工作证明）、投标人为其缴纳的近1年内连续6个月社保缴费证明。</w:t>
            </w:r>
          </w:p>
          <w:p>
            <w:pPr>
              <w:rPr>
                <w:szCs w:val="21"/>
                <w:lang w:eastAsia="zh-CN"/>
              </w:rPr>
            </w:pPr>
            <w:r>
              <w:rPr>
                <w:rFonts w:hint="eastAsia"/>
                <w:b/>
                <w:bCs/>
                <w:szCs w:val="21"/>
                <w:lang w:eastAsia="zh-CN"/>
              </w:rPr>
              <w:t>2</w:t>
            </w:r>
            <w:r>
              <w:rPr>
                <w:b/>
                <w:bCs/>
                <w:szCs w:val="21"/>
                <w:lang w:eastAsia="zh-CN"/>
              </w:rPr>
              <w:t>.</w:t>
            </w:r>
            <w:r>
              <w:rPr>
                <w:rFonts w:hint="eastAsia"/>
                <w:szCs w:val="21"/>
                <w:lang w:eastAsia="zh-CN"/>
              </w:rPr>
              <w:t>满足所有要求得</w:t>
            </w:r>
            <w:r>
              <w:rPr>
                <w:szCs w:val="21"/>
                <w:lang w:eastAsia="zh-CN"/>
              </w:rPr>
              <w:t>4</w:t>
            </w:r>
            <w:r>
              <w:rPr>
                <w:rFonts w:hint="eastAsia"/>
                <w:szCs w:val="21"/>
                <w:lang w:eastAsia="zh-CN"/>
              </w:rPr>
              <w:t>分，每少一项减1分，最低得0分，均不具有得</w:t>
            </w:r>
            <w:r>
              <w:rPr>
                <w:szCs w:val="21"/>
                <w:lang w:eastAsia="zh-CN"/>
              </w:rPr>
              <w:t>0</w:t>
            </w:r>
            <w:r>
              <w:rPr>
                <w:rFonts w:hint="eastAsia"/>
                <w:szCs w:val="21"/>
                <w:lang w:eastAsia="zh-CN"/>
              </w:rPr>
              <w:t>分；</w:t>
            </w:r>
          </w:p>
          <w:p>
            <w:pPr>
              <w:rPr>
                <w:b/>
                <w:bCs/>
                <w:szCs w:val="21"/>
                <w:lang w:eastAsia="zh-CN"/>
              </w:rPr>
            </w:pPr>
            <w:r>
              <w:rPr>
                <w:b/>
                <w:bCs/>
                <w:szCs w:val="21"/>
                <w:lang w:eastAsia="zh-CN"/>
              </w:rPr>
              <w:t>3.</w:t>
            </w:r>
            <w:r>
              <w:rPr>
                <w:rFonts w:hint="eastAsia"/>
                <w:szCs w:val="21"/>
                <w:lang w:eastAsia="zh-CN"/>
              </w:rPr>
              <w:t>以上人员提供证书复印件及并加盖投标人公章。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752"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225"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134" w:type="dxa"/>
            <w:vMerge w:val="continue"/>
            <w:tcBorders>
              <w:left w:val="single" w:color="auto" w:sz="6" w:space="0"/>
              <w:right w:val="single" w:color="auto" w:sz="6" w:space="0"/>
            </w:tcBorders>
            <w:vAlign w:val="center"/>
          </w:tcPr>
          <w:p>
            <w:pPr>
              <w:jc w:val="center"/>
              <w:rPr>
                <w:b/>
                <w:bCs/>
                <w:szCs w:val="21"/>
                <w:lang w:eastAsia="zh-CN"/>
              </w:rPr>
            </w:pP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项目主管</w:t>
            </w:r>
          </w:p>
          <w:p>
            <w:pPr>
              <w:jc w:val="center"/>
              <w:rPr>
                <w:rFonts w:hint="eastAsia"/>
                <w:szCs w:val="21"/>
                <w:lang w:eastAsia="zh-CN"/>
              </w:rPr>
            </w:pPr>
            <w:r>
              <w:rPr>
                <w:szCs w:val="21"/>
                <w:lang w:eastAsia="zh-CN"/>
              </w:rPr>
              <w:t>4</w:t>
            </w:r>
            <w:r>
              <w:rPr>
                <w:rFonts w:hint="eastAsia"/>
                <w:szCs w:val="21"/>
                <w:lang w:eastAsia="zh-CN"/>
              </w:rPr>
              <w:t>名</w:t>
            </w:r>
          </w:p>
          <w:p>
            <w:pPr>
              <w:jc w:val="center"/>
              <w:rPr>
                <w:szCs w:val="21"/>
              </w:rPr>
            </w:pPr>
            <w:r>
              <w:rPr>
                <w:rFonts w:hint="eastAsia"/>
                <w:szCs w:val="21"/>
              </w:rPr>
              <w:t>(</w:t>
            </w:r>
            <w:r>
              <w:rPr>
                <w:szCs w:val="21"/>
              </w:rPr>
              <w:t>8</w:t>
            </w:r>
            <w:r>
              <w:rPr>
                <w:rFonts w:hint="eastAsia"/>
                <w:szCs w:val="21"/>
              </w:rPr>
              <w:t>分</w:t>
            </w:r>
            <w:r>
              <w:rPr>
                <w:szCs w:val="21"/>
              </w:rPr>
              <w:t>)</w:t>
            </w:r>
          </w:p>
        </w:tc>
        <w:tc>
          <w:tcPr>
            <w:tcW w:w="5438" w:type="dxa"/>
            <w:tcBorders>
              <w:top w:val="single" w:color="auto" w:sz="6" w:space="0"/>
              <w:left w:val="single" w:color="auto" w:sz="6" w:space="0"/>
              <w:bottom w:val="single" w:color="auto" w:sz="6" w:space="0"/>
              <w:right w:val="single" w:color="auto" w:sz="6" w:space="0"/>
            </w:tcBorders>
            <w:vAlign w:val="center"/>
          </w:tcPr>
          <w:p>
            <w:pPr>
              <w:rPr>
                <w:szCs w:val="21"/>
                <w:lang w:eastAsia="zh-CN"/>
              </w:rPr>
            </w:pPr>
            <w:r>
              <w:rPr>
                <w:rFonts w:hint="eastAsia"/>
                <w:b/>
                <w:bCs/>
                <w:szCs w:val="21"/>
                <w:lang w:eastAsia="zh-CN"/>
              </w:rPr>
              <w:t>1</w:t>
            </w:r>
            <w:r>
              <w:rPr>
                <w:b/>
                <w:bCs/>
                <w:szCs w:val="21"/>
                <w:lang w:eastAsia="zh-CN"/>
              </w:rPr>
              <w:t>.</w:t>
            </w:r>
            <w:r>
              <w:rPr>
                <w:rFonts w:hint="eastAsia"/>
                <w:b/>
                <w:bCs/>
                <w:szCs w:val="21"/>
                <w:lang w:eastAsia="zh-CN"/>
              </w:rPr>
              <w:t>项目主管</w:t>
            </w:r>
            <w:r>
              <w:rPr>
                <w:rFonts w:hint="eastAsia"/>
                <w:szCs w:val="21"/>
                <w:lang w:eastAsia="zh-CN"/>
              </w:rPr>
              <w:t>具有大专(含</w:t>
            </w:r>
            <w:r>
              <w:rPr>
                <w:szCs w:val="21"/>
                <w:lang w:eastAsia="zh-CN"/>
              </w:rPr>
              <w:t>)</w:t>
            </w:r>
            <w:r>
              <w:rPr>
                <w:rFonts w:hint="eastAsia"/>
                <w:szCs w:val="21"/>
                <w:lang w:eastAsia="zh-CN"/>
              </w:rPr>
              <w:t>以上学历、</w:t>
            </w:r>
            <w:r>
              <w:rPr>
                <w:rFonts w:hint="eastAsia"/>
                <w:szCs w:val="18"/>
                <w:lang w:eastAsia="zh-CN"/>
              </w:rPr>
              <w:t>中级以上专业技术职称、</w:t>
            </w:r>
            <w:r>
              <w:rPr>
                <w:rFonts w:hint="eastAsia"/>
                <w:szCs w:val="21"/>
                <w:lang w:eastAsia="zh-CN"/>
              </w:rPr>
              <w:t>独立管理大型物业项目(单个地块建筑面积在</w:t>
            </w:r>
            <w:r>
              <w:rPr>
                <w:szCs w:val="21"/>
                <w:lang w:eastAsia="zh-CN"/>
              </w:rPr>
              <w:t>1</w:t>
            </w:r>
            <w:r>
              <w:rPr>
                <w:rFonts w:hint="eastAsia"/>
                <w:szCs w:val="21"/>
                <w:lang w:eastAsia="zh-CN"/>
              </w:rPr>
              <w:t>万㎡以上的政府机关单位办公楼)连续5年以上工作经验、投标人为其缴纳的近</w:t>
            </w:r>
            <w:r>
              <w:rPr>
                <w:szCs w:val="21"/>
                <w:lang w:eastAsia="zh-CN"/>
              </w:rPr>
              <w:t>1</w:t>
            </w:r>
            <w:r>
              <w:rPr>
                <w:rFonts w:hint="eastAsia"/>
                <w:szCs w:val="21"/>
                <w:lang w:eastAsia="zh-CN"/>
              </w:rPr>
              <w:t>年内连续6个月社保缴费证明。</w:t>
            </w:r>
          </w:p>
          <w:p>
            <w:pPr>
              <w:rPr>
                <w:b/>
                <w:bCs/>
                <w:szCs w:val="21"/>
                <w:lang w:eastAsia="zh-CN"/>
              </w:rPr>
            </w:pPr>
            <w:r>
              <w:rPr>
                <w:rFonts w:hint="eastAsia"/>
                <w:b/>
                <w:bCs/>
                <w:szCs w:val="21"/>
                <w:lang w:eastAsia="zh-CN"/>
              </w:rPr>
              <w:t>2</w:t>
            </w:r>
            <w:r>
              <w:rPr>
                <w:b/>
                <w:bCs/>
                <w:szCs w:val="21"/>
                <w:lang w:eastAsia="zh-CN"/>
              </w:rPr>
              <w:t>.</w:t>
            </w:r>
            <w:r>
              <w:rPr>
                <w:rFonts w:hint="eastAsia"/>
                <w:b/>
                <w:bCs/>
                <w:szCs w:val="21"/>
                <w:lang w:eastAsia="zh-CN"/>
              </w:rPr>
              <w:t>最高得5分，</w:t>
            </w:r>
            <w:r>
              <w:rPr>
                <w:rFonts w:hint="eastAsia"/>
                <w:szCs w:val="21"/>
                <w:lang w:eastAsia="zh-CN"/>
              </w:rPr>
              <w:t>每有1人满足全部要求得</w:t>
            </w:r>
            <w:r>
              <w:rPr>
                <w:szCs w:val="21"/>
                <w:lang w:eastAsia="zh-CN"/>
              </w:rPr>
              <w:t>2</w:t>
            </w:r>
            <w:r>
              <w:rPr>
                <w:rFonts w:hint="eastAsia"/>
                <w:szCs w:val="21"/>
                <w:lang w:eastAsia="zh-CN"/>
              </w:rPr>
              <w:t>分，均不具有得</w:t>
            </w:r>
            <w:r>
              <w:rPr>
                <w:szCs w:val="21"/>
                <w:lang w:eastAsia="zh-CN"/>
              </w:rPr>
              <w:t>0</w:t>
            </w:r>
            <w:r>
              <w:rPr>
                <w:rFonts w:hint="eastAsia"/>
                <w:szCs w:val="21"/>
                <w:lang w:eastAsia="zh-CN"/>
              </w:rPr>
              <w:t>分；</w:t>
            </w:r>
          </w:p>
          <w:p>
            <w:pPr>
              <w:rPr>
                <w:szCs w:val="21"/>
                <w:lang w:eastAsia="zh-CN"/>
              </w:rPr>
            </w:pPr>
            <w:r>
              <w:rPr>
                <w:rFonts w:hint="eastAsia"/>
                <w:szCs w:val="21"/>
                <w:lang w:eastAsia="zh-CN"/>
              </w:rPr>
              <w:t>3</w:t>
            </w:r>
            <w:r>
              <w:rPr>
                <w:szCs w:val="21"/>
                <w:lang w:eastAsia="zh-CN"/>
              </w:rPr>
              <w:t>.</w:t>
            </w:r>
            <w:r>
              <w:rPr>
                <w:rFonts w:hint="eastAsia"/>
                <w:szCs w:val="21"/>
                <w:lang w:eastAsia="zh-CN"/>
              </w:rPr>
              <w:t>以上人员提供证书复印件并加盖投标人公章。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752"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225"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134" w:type="dxa"/>
            <w:vMerge w:val="continue"/>
            <w:tcBorders>
              <w:left w:val="single" w:color="auto" w:sz="6" w:space="0"/>
              <w:bottom w:val="single" w:color="auto" w:sz="6" w:space="0"/>
              <w:right w:val="single" w:color="auto" w:sz="6" w:space="0"/>
            </w:tcBorders>
            <w:vAlign w:val="center"/>
          </w:tcPr>
          <w:p>
            <w:pPr>
              <w:jc w:val="center"/>
              <w:rPr>
                <w:b/>
                <w:bCs/>
                <w:szCs w:val="21"/>
                <w:lang w:eastAsia="zh-CN"/>
              </w:rPr>
            </w:pP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基层</w:t>
            </w:r>
          </w:p>
          <w:p>
            <w:pPr>
              <w:jc w:val="center"/>
              <w:rPr>
                <w:szCs w:val="21"/>
              </w:rPr>
            </w:pPr>
            <w:r>
              <w:rPr>
                <w:szCs w:val="21"/>
              </w:rPr>
              <w:t>岗位人员</w:t>
            </w:r>
          </w:p>
          <w:p>
            <w:pPr>
              <w:jc w:val="center"/>
              <w:rPr>
                <w:szCs w:val="21"/>
              </w:rPr>
            </w:pPr>
            <w:r>
              <w:rPr>
                <w:rFonts w:hint="eastAsia"/>
                <w:szCs w:val="21"/>
              </w:rPr>
              <w:t>(</w:t>
            </w:r>
            <w:r>
              <w:rPr>
                <w:szCs w:val="21"/>
              </w:rPr>
              <w:t>13</w:t>
            </w:r>
            <w:r>
              <w:rPr>
                <w:rFonts w:hint="eastAsia"/>
                <w:szCs w:val="21"/>
              </w:rPr>
              <w:t>分</w:t>
            </w:r>
            <w:r>
              <w:rPr>
                <w:szCs w:val="21"/>
              </w:rPr>
              <w:t>)</w:t>
            </w:r>
          </w:p>
        </w:tc>
        <w:tc>
          <w:tcPr>
            <w:tcW w:w="5438" w:type="dxa"/>
            <w:tcBorders>
              <w:top w:val="single" w:color="auto" w:sz="6" w:space="0"/>
              <w:left w:val="single" w:color="auto" w:sz="6" w:space="0"/>
              <w:bottom w:val="single" w:color="auto" w:sz="6" w:space="0"/>
              <w:right w:val="single" w:color="auto" w:sz="6" w:space="0"/>
            </w:tcBorders>
            <w:vAlign w:val="center"/>
          </w:tcPr>
          <w:p>
            <w:pPr>
              <w:rPr>
                <w:b/>
                <w:bCs/>
                <w:szCs w:val="21"/>
                <w:lang w:eastAsia="zh-CN"/>
              </w:rPr>
            </w:pPr>
            <w:r>
              <w:rPr>
                <w:b/>
                <w:bCs/>
                <w:szCs w:val="21"/>
                <w:lang w:eastAsia="zh-CN"/>
              </w:rPr>
              <w:t>工程技术</w:t>
            </w:r>
            <w:r>
              <w:rPr>
                <w:rFonts w:hint="eastAsia"/>
                <w:b/>
                <w:bCs/>
                <w:szCs w:val="21"/>
                <w:lang w:eastAsia="zh-CN"/>
              </w:rPr>
              <w:t>人员（</w:t>
            </w:r>
            <w:r>
              <w:rPr>
                <w:b/>
                <w:bCs/>
                <w:szCs w:val="21"/>
                <w:lang w:eastAsia="zh-CN"/>
              </w:rPr>
              <w:t>6</w:t>
            </w:r>
            <w:r>
              <w:rPr>
                <w:rFonts w:hint="eastAsia"/>
                <w:b/>
                <w:bCs/>
                <w:szCs w:val="21"/>
                <w:lang w:eastAsia="zh-CN"/>
              </w:rPr>
              <w:t>分</w:t>
            </w:r>
            <w:r>
              <w:rPr>
                <w:b/>
                <w:bCs/>
                <w:szCs w:val="21"/>
                <w:lang w:eastAsia="zh-CN"/>
              </w:rPr>
              <w:t>)</w:t>
            </w:r>
          </w:p>
          <w:p>
            <w:pPr>
              <w:rPr>
                <w:szCs w:val="21"/>
                <w:lang w:eastAsia="zh-CN"/>
              </w:rPr>
            </w:pPr>
            <w:r>
              <w:rPr>
                <w:rFonts w:hint="eastAsia"/>
                <w:szCs w:val="21"/>
                <w:lang w:eastAsia="zh-CN"/>
              </w:rPr>
              <w:t>1</w:t>
            </w:r>
            <w:r>
              <w:rPr>
                <w:szCs w:val="21"/>
                <w:lang w:eastAsia="zh-CN"/>
              </w:rPr>
              <w:t>.</w:t>
            </w:r>
            <w:r>
              <w:rPr>
                <w:rFonts w:hint="eastAsia"/>
                <w:szCs w:val="21"/>
                <w:lang w:eastAsia="zh-CN"/>
              </w:rPr>
              <w:t xml:space="preserve"> 投标人按人员编制配备的运行维修电工全部持有高压电工作业证，投标人为其缴纳的近</w:t>
            </w:r>
            <w:r>
              <w:rPr>
                <w:szCs w:val="21"/>
                <w:lang w:eastAsia="zh-CN"/>
              </w:rPr>
              <w:t>3</w:t>
            </w:r>
            <w:r>
              <w:rPr>
                <w:rFonts w:hint="eastAsia"/>
                <w:szCs w:val="21"/>
                <w:lang w:eastAsia="zh-CN"/>
              </w:rPr>
              <w:t>个月内任意1个月社保缴费证明。全部满足得1分，有任意1项不满足得</w:t>
            </w:r>
            <w:r>
              <w:rPr>
                <w:szCs w:val="21"/>
                <w:lang w:eastAsia="zh-CN"/>
              </w:rPr>
              <w:t>0</w:t>
            </w:r>
            <w:r>
              <w:rPr>
                <w:rFonts w:hint="eastAsia"/>
                <w:szCs w:val="21"/>
                <w:lang w:eastAsia="zh-CN"/>
              </w:rPr>
              <w:t>分；</w:t>
            </w:r>
          </w:p>
          <w:p>
            <w:pPr>
              <w:rPr>
                <w:szCs w:val="21"/>
                <w:lang w:eastAsia="zh-CN"/>
              </w:rPr>
            </w:pPr>
            <w:r>
              <w:rPr>
                <w:rFonts w:hint="eastAsia"/>
                <w:szCs w:val="21"/>
                <w:lang w:eastAsia="zh-CN"/>
              </w:rPr>
              <w:t>2</w:t>
            </w:r>
            <w:r>
              <w:rPr>
                <w:szCs w:val="21"/>
                <w:lang w:eastAsia="zh-CN"/>
              </w:rPr>
              <w:t>.</w:t>
            </w:r>
            <w:r>
              <w:rPr>
                <w:rFonts w:hint="eastAsia"/>
                <w:szCs w:val="21"/>
                <w:lang w:eastAsia="zh-CN"/>
              </w:rPr>
              <w:t xml:space="preserve"> 投标人按人员编制配备的消防中控员员全部持有</w:t>
            </w:r>
            <w:r>
              <w:rPr>
                <w:rFonts w:hint="eastAsia"/>
                <w:szCs w:val="24"/>
                <w:lang w:eastAsia="zh-CN" w:bidi="ar"/>
              </w:rPr>
              <w:t>建(构)筑物消防员或消防设施操作员证书</w:t>
            </w:r>
            <w:r>
              <w:rPr>
                <w:rFonts w:hint="eastAsia"/>
                <w:szCs w:val="21"/>
                <w:lang w:eastAsia="zh-CN"/>
              </w:rPr>
              <w:t>，投标人为其缴纳的近</w:t>
            </w:r>
            <w:r>
              <w:rPr>
                <w:szCs w:val="21"/>
                <w:lang w:eastAsia="zh-CN"/>
              </w:rPr>
              <w:t>3</w:t>
            </w:r>
            <w:r>
              <w:rPr>
                <w:rFonts w:hint="eastAsia"/>
                <w:szCs w:val="21"/>
                <w:lang w:eastAsia="zh-CN"/>
              </w:rPr>
              <w:t>个月内任意1个月社保缴费证明。全部满足得1分，有任意1项不满足得</w:t>
            </w:r>
            <w:r>
              <w:rPr>
                <w:szCs w:val="21"/>
                <w:lang w:eastAsia="zh-CN"/>
              </w:rPr>
              <w:t>0</w:t>
            </w:r>
            <w:r>
              <w:rPr>
                <w:rFonts w:hint="eastAsia"/>
                <w:szCs w:val="21"/>
                <w:lang w:eastAsia="zh-CN"/>
              </w:rPr>
              <w:t>分；</w:t>
            </w:r>
          </w:p>
          <w:p>
            <w:pPr>
              <w:rPr>
                <w:rFonts w:hint="eastAsia"/>
                <w:szCs w:val="21"/>
                <w:lang w:eastAsia="zh-CN"/>
              </w:rPr>
            </w:pPr>
            <w:r>
              <w:rPr>
                <w:rFonts w:hint="eastAsia"/>
                <w:szCs w:val="21"/>
                <w:lang w:eastAsia="zh-CN"/>
              </w:rPr>
              <w:t>3</w:t>
            </w:r>
            <w:r>
              <w:rPr>
                <w:szCs w:val="21"/>
                <w:lang w:eastAsia="zh-CN"/>
              </w:rPr>
              <w:t>.</w:t>
            </w:r>
            <w:r>
              <w:rPr>
                <w:rFonts w:hint="eastAsia"/>
                <w:szCs w:val="21"/>
                <w:lang w:eastAsia="zh-CN"/>
              </w:rPr>
              <w:t xml:space="preserve"> 投标人按人员编制配备的空调工</w:t>
            </w:r>
            <w:r>
              <w:rPr>
                <w:rFonts w:hint="eastAsia"/>
                <w:szCs w:val="24"/>
                <w:lang w:eastAsia="zh-CN" w:bidi="ar"/>
              </w:rPr>
              <w:t>制冷设备运行操作作业证或空调设备运行操作作业证或制冷设备维修工证书，</w:t>
            </w:r>
            <w:r>
              <w:rPr>
                <w:rFonts w:hint="eastAsia"/>
                <w:szCs w:val="21"/>
                <w:lang w:eastAsia="zh-CN"/>
              </w:rPr>
              <w:t>投标人为其缴纳的近</w:t>
            </w:r>
            <w:r>
              <w:rPr>
                <w:szCs w:val="21"/>
                <w:lang w:eastAsia="zh-CN"/>
              </w:rPr>
              <w:t>3</w:t>
            </w:r>
            <w:r>
              <w:rPr>
                <w:rFonts w:hint="eastAsia"/>
                <w:szCs w:val="21"/>
                <w:lang w:eastAsia="zh-CN"/>
              </w:rPr>
              <w:t>个月内任意1个月社保缴费证明。全部满足得1分，有任意1项不满足得</w:t>
            </w:r>
            <w:r>
              <w:rPr>
                <w:szCs w:val="21"/>
                <w:lang w:eastAsia="zh-CN"/>
              </w:rPr>
              <w:t>0</w:t>
            </w:r>
            <w:r>
              <w:rPr>
                <w:rFonts w:hint="eastAsia"/>
                <w:szCs w:val="21"/>
                <w:lang w:eastAsia="zh-CN"/>
              </w:rPr>
              <w:t>分；</w:t>
            </w:r>
          </w:p>
          <w:p>
            <w:pPr>
              <w:rPr>
                <w:szCs w:val="21"/>
                <w:lang w:eastAsia="zh-CN"/>
              </w:rPr>
            </w:pPr>
            <w:r>
              <w:rPr>
                <w:szCs w:val="21"/>
                <w:lang w:eastAsia="zh-CN"/>
              </w:rPr>
              <w:t>4.</w:t>
            </w:r>
            <w:r>
              <w:rPr>
                <w:rFonts w:hint="eastAsia"/>
                <w:szCs w:val="21"/>
                <w:lang w:eastAsia="zh-CN"/>
              </w:rPr>
              <w:t xml:space="preserve"> 投标人按人员编制配备的</w:t>
            </w:r>
            <w:r>
              <w:rPr>
                <w:rFonts w:hint="eastAsia"/>
                <w:lang w:eastAsia="zh-CN" w:bidi="ar"/>
              </w:rPr>
              <w:t>锅炉工全部持有特种设备作业人员证书(工业锅炉司炉G1)，</w:t>
            </w:r>
            <w:r>
              <w:rPr>
                <w:rFonts w:hint="eastAsia"/>
                <w:szCs w:val="21"/>
                <w:lang w:eastAsia="zh-CN"/>
              </w:rPr>
              <w:t>投标人为其缴纳的近</w:t>
            </w:r>
            <w:r>
              <w:rPr>
                <w:szCs w:val="21"/>
                <w:lang w:eastAsia="zh-CN"/>
              </w:rPr>
              <w:t>3</w:t>
            </w:r>
            <w:r>
              <w:rPr>
                <w:rFonts w:hint="eastAsia"/>
                <w:szCs w:val="21"/>
                <w:lang w:eastAsia="zh-CN"/>
              </w:rPr>
              <w:t>个月内任意1个月社保缴费证明。全部满足得1分，有任意1项不满足得</w:t>
            </w:r>
            <w:r>
              <w:rPr>
                <w:szCs w:val="21"/>
                <w:lang w:eastAsia="zh-CN"/>
              </w:rPr>
              <w:t>0</w:t>
            </w:r>
            <w:r>
              <w:rPr>
                <w:rFonts w:hint="eastAsia"/>
                <w:szCs w:val="21"/>
                <w:lang w:eastAsia="zh-CN"/>
              </w:rPr>
              <w:t>分；</w:t>
            </w:r>
          </w:p>
          <w:p>
            <w:pPr>
              <w:rPr>
                <w:b/>
                <w:bCs/>
                <w:szCs w:val="21"/>
                <w:lang w:eastAsia="zh-CN"/>
              </w:rPr>
            </w:pPr>
            <w:r>
              <w:rPr>
                <w:szCs w:val="21"/>
                <w:lang w:eastAsia="zh-CN"/>
              </w:rPr>
              <w:t xml:space="preserve">5. </w:t>
            </w:r>
            <w:r>
              <w:rPr>
                <w:rFonts w:hint="eastAsia"/>
                <w:szCs w:val="21"/>
                <w:lang w:eastAsia="zh-CN"/>
              </w:rPr>
              <w:t>投标人按人员编制配备综合维修工中至少有1人持有有限空间监护作业证书，投标人为其缴纳的近</w:t>
            </w:r>
            <w:r>
              <w:rPr>
                <w:szCs w:val="21"/>
                <w:lang w:eastAsia="zh-CN"/>
              </w:rPr>
              <w:t>3</w:t>
            </w:r>
            <w:r>
              <w:rPr>
                <w:rFonts w:hint="eastAsia"/>
                <w:szCs w:val="21"/>
                <w:lang w:eastAsia="zh-CN"/>
              </w:rPr>
              <w:t>个月内任意1个月社保缴费证明。全部满足得1分，有任意1项不满足得</w:t>
            </w:r>
            <w:r>
              <w:rPr>
                <w:szCs w:val="21"/>
                <w:lang w:eastAsia="zh-CN"/>
              </w:rPr>
              <w:t>0</w:t>
            </w:r>
            <w:r>
              <w:rPr>
                <w:rFonts w:hint="eastAsia"/>
                <w:szCs w:val="21"/>
                <w:lang w:eastAsia="zh-CN"/>
              </w:rPr>
              <w:t>分；</w:t>
            </w:r>
          </w:p>
          <w:p>
            <w:pPr>
              <w:rPr>
                <w:rFonts w:hint="eastAsia"/>
                <w:b/>
                <w:bCs/>
                <w:szCs w:val="21"/>
                <w:lang w:eastAsia="zh-CN"/>
              </w:rPr>
            </w:pPr>
            <w:r>
              <w:rPr>
                <w:szCs w:val="21"/>
                <w:lang w:eastAsia="zh-CN"/>
              </w:rPr>
              <w:t>6.</w:t>
            </w:r>
            <w:r>
              <w:rPr>
                <w:rFonts w:hint="eastAsia"/>
                <w:szCs w:val="21"/>
                <w:lang w:eastAsia="zh-CN"/>
              </w:rPr>
              <w:t xml:space="preserve"> 投标人按人员编制配备的弱电工具有智能楼宇管理师高级证书，投标人为其缴纳的近</w:t>
            </w:r>
            <w:r>
              <w:rPr>
                <w:szCs w:val="21"/>
                <w:lang w:eastAsia="zh-CN"/>
              </w:rPr>
              <w:t>3</w:t>
            </w:r>
            <w:r>
              <w:rPr>
                <w:rFonts w:hint="eastAsia"/>
                <w:szCs w:val="21"/>
                <w:lang w:eastAsia="zh-CN"/>
              </w:rPr>
              <w:t>个月内任意1个月社保缴费证明。全部满足得1分，有任意1项不满足得</w:t>
            </w:r>
            <w:r>
              <w:rPr>
                <w:szCs w:val="21"/>
                <w:lang w:eastAsia="zh-CN"/>
              </w:rPr>
              <w:t>0</w:t>
            </w:r>
            <w:r>
              <w:rPr>
                <w:rFonts w:hint="eastAsia"/>
                <w:szCs w:val="21"/>
                <w:lang w:eastAsia="zh-CN"/>
              </w:rPr>
              <w:t>分；</w:t>
            </w:r>
          </w:p>
          <w:p>
            <w:pPr>
              <w:rPr>
                <w:b/>
                <w:bCs/>
                <w:szCs w:val="21"/>
                <w:lang w:eastAsia="zh-CN"/>
              </w:rPr>
            </w:pPr>
            <w:r>
              <w:rPr>
                <w:rFonts w:hint="eastAsia"/>
                <w:b/>
                <w:bCs/>
                <w:szCs w:val="21"/>
                <w:lang w:eastAsia="zh-CN"/>
              </w:rPr>
              <w:t>公共会议室服务人员(</w:t>
            </w:r>
            <w:r>
              <w:rPr>
                <w:b/>
                <w:bCs/>
                <w:szCs w:val="21"/>
                <w:lang w:eastAsia="zh-CN"/>
              </w:rPr>
              <w:t>2</w:t>
            </w:r>
            <w:r>
              <w:rPr>
                <w:rFonts w:hint="eastAsia"/>
                <w:b/>
                <w:bCs/>
                <w:szCs w:val="21"/>
                <w:lang w:eastAsia="zh-CN"/>
              </w:rPr>
              <w:t>分</w:t>
            </w:r>
            <w:r>
              <w:rPr>
                <w:b/>
                <w:bCs/>
                <w:szCs w:val="21"/>
                <w:lang w:eastAsia="zh-CN"/>
              </w:rPr>
              <w:t>)</w:t>
            </w:r>
          </w:p>
          <w:p>
            <w:pPr>
              <w:rPr>
                <w:szCs w:val="21"/>
                <w:lang w:eastAsia="zh-CN"/>
              </w:rPr>
            </w:pPr>
            <w:r>
              <w:rPr>
                <w:rFonts w:hint="eastAsia"/>
                <w:szCs w:val="21"/>
                <w:lang w:eastAsia="zh-CN"/>
              </w:rPr>
              <w:t>1. 投标人按人员编制配备的会议服务人员年龄在18-</w:t>
            </w:r>
            <w:r>
              <w:rPr>
                <w:szCs w:val="21"/>
                <w:lang w:eastAsia="zh-CN"/>
              </w:rPr>
              <w:t>28</w:t>
            </w:r>
            <w:r>
              <w:rPr>
                <w:rFonts w:hint="eastAsia"/>
                <w:szCs w:val="21"/>
                <w:lang w:eastAsia="zh-CN"/>
              </w:rPr>
              <w:t>周岁，具有专科以上学历；具有《健康证》或健康证明； 投标人为其缴纳的近</w:t>
            </w:r>
            <w:r>
              <w:rPr>
                <w:szCs w:val="21"/>
                <w:lang w:eastAsia="zh-CN"/>
              </w:rPr>
              <w:t>3</w:t>
            </w:r>
            <w:r>
              <w:rPr>
                <w:rFonts w:hint="eastAsia"/>
                <w:szCs w:val="21"/>
                <w:lang w:eastAsia="zh-CN"/>
              </w:rPr>
              <w:t>个月内任意1个月社保缴费证明。</w:t>
            </w:r>
          </w:p>
          <w:p>
            <w:pPr>
              <w:rPr>
                <w:szCs w:val="21"/>
                <w:lang w:eastAsia="zh-CN"/>
              </w:rPr>
            </w:pPr>
            <w:r>
              <w:rPr>
                <w:rFonts w:hint="eastAsia"/>
                <w:b/>
                <w:bCs/>
                <w:szCs w:val="21"/>
                <w:lang w:eastAsia="zh-CN"/>
              </w:rPr>
              <w:t>2</w:t>
            </w:r>
            <w:r>
              <w:rPr>
                <w:b/>
                <w:bCs/>
                <w:szCs w:val="21"/>
                <w:lang w:eastAsia="zh-CN"/>
              </w:rPr>
              <w:t>.</w:t>
            </w:r>
            <w:r>
              <w:rPr>
                <w:rFonts w:hint="eastAsia"/>
                <w:szCs w:val="21"/>
                <w:lang w:eastAsia="zh-CN"/>
              </w:rPr>
              <w:t>全部满足得</w:t>
            </w:r>
            <w:r>
              <w:rPr>
                <w:szCs w:val="21"/>
                <w:lang w:eastAsia="zh-CN"/>
              </w:rPr>
              <w:t>2</w:t>
            </w:r>
            <w:r>
              <w:rPr>
                <w:rFonts w:hint="eastAsia"/>
                <w:szCs w:val="21"/>
                <w:lang w:eastAsia="zh-CN"/>
              </w:rPr>
              <w:t>分，有任意1项不满足得</w:t>
            </w:r>
            <w:r>
              <w:rPr>
                <w:szCs w:val="21"/>
                <w:lang w:eastAsia="zh-CN"/>
              </w:rPr>
              <w:t>0</w:t>
            </w:r>
            <w:r>
              <w:rPr>
                <w:rFonts w:hint="eastAsia"/>
                <w:szCs w:val="21"/>
                <w:lang w:eastAsia="zh-CN"/>
              </w:rPr>
              <w:t>分；</w:t>
            </w:r>
          </w:p>
          <w:p>
            <w:pPr>
              <w:rPr>
                <w:b/>
                <w:bCs/>
                <w:szCs w:val="21"/>
                <w:lang w:eastAsia="zh-CN"/>
              </w:rPr>
            </w:pPr>
            <w:r>
              <w:rPr>
                <w:rFonts w:hint="eastAsia"/>
                <w:b/>
                <w:bCs/>
                <w:szCs w:val="21"/>
                <w:lang w:eastAsia="zh-CN"/>
              </w:rPr>
              <w:t>保洁员(</w:t>
            </w:r>
            <w:r>
              <w:rPr>
                <w:b/>
                <w:bCs/>
                <w:szCs w:val="21"/>
                <w:lang w:eastAsia="zh-CN"/>
              </w:rPr>
              <w:t>5</w:t>
            </w:r>
            <w:r>
              <w:rPr>
                <w:rFonts w:hint="eastAsia"/>
                <w:b/>
                <w:bCs/>
                <w:szCs w:val="21"/>
                <w:lang w:eastAsia="zh-CN"/>
              </w:rPr>
              <w:t>分</w:t>
            </w:r>
            <w:r>
              <w:rPr>
                <w:b/>
                <w:bCs/>
                <w:szCs w:val="21"/>
                <w:lang w:eastAsia="zh-CN"/>
              </w:rPr>
              <w:t>)</w:t>
            </w:r>
          </w:p>
          <w:p>
            <w:pPr>
              <w:rPr>
                <w:szCs w:val="21"/>
                <w:lang w:eastAsia="zh-CN"/>
              </w:rPr>
            </w:pPr>
            <w:r>
              <w:rPr>
                <w:szCs w:val="21"/>
                <w:lang w:eastAsia="zh-CN"/>
              </w:rPr>
              <w:t>1.</w:t>
            </w:r>
            <w:r>
              <w:rPr>
                <w:rFonts w:hint="eastAsia"/>
                <w:szCs w:val="21"/>
                <w:lang w:eastAsia="zh-CN"/>
              </w:rPr>
              <w:t>投标人按人员编制配备的保洁员全部年龄</w:t>
            </w:r>
            <w:r>
              <w:rPr>
                <w:szCs w:val="21"/>
                <w:lang w:eastAsia="zh-CN"/>
              </w:rPr>
              <w:t>60</w:t>
            </w:r>
            <w:r>
              <w:rPr>
                <w:rFonts w:hint="eastAsia"/>
                <w:szCs w:val="21"/>
                <w:lang w:eastAsia="zh-CN"/>
              </w:rPr>
              <w:t>周岁以下(男</w:t>
            </w:r>
            <w:r>
              <w:rPr>
                <w:szCs w:val="21"/>
                <w:lang w:eastAsia="zh-CN"/>
              </w:rPr>
              <w:t>)</w:t>
            </w:r>
            <w:r>
              <w:rPr>
                <w:rFonts w:hint="eastAsia"/>
                <w:szCs w:val="21"/>
                <w:lang w:eastAsia="zh-CN"/>
              </w:rPr>
              <w:t>、年龄</w:t>
            </w:r>
            <w:r>
              <w:rPr>
                <w:szCs w:val="21"/>
                <w:lang w:eastAsia="zh-CN"/>
              </w:rPr>
              <w:t>50</w:t>
            </w:r>
            <w:r>
              <w:rPr>
                <w:rFonts w:hint="eastAsia"/>
                <w:szCs w:val="21"/>
                <w:lang w:eastAsia="zh-CN"/>
              </w:rPr>
              <w:t>周岁以下(女</w:t>
            </w:r>
            <w:r>
              <w:rPr>
                <w:szCs w:val="21"/>
                <w:lang w:eastAsia="zh-CN"/>
              </w:rPr>
              <w:t>)</w:t>
            </w:r>
            <w:r>
              <w:rPr>
                <w:rFonts w:hint="eastAsia"/>
                <w:szCs w:val="21"/>
                <w:lang w:eastAsia="zh-CN"/>
              </w:rPr>
              <w:t>，投标人为其缴纳的近</w:t>
            </w:r>
            <w:r>
              <w:rPr>
                <w:szCs w:val="21"/>
                <w:lang w:eastAsia="zh-CN"/>
              </w:rPr>
              <w:t>3</w:t>
            </w:r>
            <w:r>
              <w:rPr>
                <w:rFonts w:hint="eastAsia"/>
                <w:szCs w:val="21"/>
                <w:lang w:eastAsia="zh-CN"/>
              </w:rPr>
              <w:t>个月内任意1个月社保缴费证明。全部符合得</w:t>
            </w:r>
            <w:r>
              <w:rPr>
                <w:szCs w:val="21"/>
                <w:lang w:eastAsia="zh-CN"/>
              </w:rPr>
              <w:t>2</w:t>
            </w:r>
            <w:r>
              <w:rPr>
                <w:rFonts w:hint="eastAsia"/>
                <w:szCs w:val="21"/>
                <w:lang w:eastAsia="zh-CN"/>
              </w:rPr>
              <w:t>分，</w:t>
            </w:r>
            <w:r>
              <w:rPr>
                <w:szCs w:val="21"/>
                <w:lang w:eastAsia="zh-CN"/>
              </w:rPr>
              <w:t>5</w:t>
            </w:r>
            <w:r>
              <w:rPr>
                <w:rFonts w:hint="eastAsia"/>
                <w:szCs w:val="21"/>
                <w:lang w:eastAsia="zh-CN"/>
              </w:rPr>
              <w:t>人以下不符合得2分，</w:t>
            </w:r>
            <w:r>
              <w:rPr>
                <w:szCs w:val="21"/>
                <w:lang w:eastAsia="zh-CN"/>
              </w:rPr>
              <w:t>5</w:t>
            </w:r>
            <w:r>
              <w:rPr>
                <w:rFonts w:hint="eastAsia"/>
                <w:szCs w:val="21"/>
                <w:lang w:eastAsia="zh-CN"/>
              </w:rPr>
              <w:t>人以上不符合得1分，超过</w:t>
            </w:r>
            <w:r>
              <w:rPr>
                <w:szCs w:val="21"/>
                <w:lang w:eastAsia="zh-CN"/>
              </w:rPr>
              <w:t>10</w:t>
            </w:r>
            <w:r>
              <w:rPr>
                <w:rFonts w:hint="eastAsia"/>
                <w:szCs w:val="21"/>
                <w:lang w:eastAsia="zh-CN"/>
              </w:rPr>
              <w:t>人不符合得</w:t>
            </w:r>
            <w:r>
              <w:rPr>
                <w:szCs w:val="21"/>
                <w:lang w:eastAsia="zh-CN"/>
              </w:rPr>
              <w:t>0</w:t>
            </w:r>
            <w:r>
              <w:rPr>
                <w:rFonts w:hint="eastAsia"/>
                <w:szCs w:val="21"/>
                <w:lang w:eastAsia="zh-CN"/>
              </w:rPr>
              <w:t>分。；</w:t>
            </w:r>
          </w:p>
          <w:p>
            <w:pPr>
              <w:rPr>
                <w:szCs w:val="21"/>
                <w:lang w:eastAsia="zh-CN"/>
              </w:rPr>
            </w:pPr>
            <w:r>
              <w:rPr>
                <w:szCs w:val="21"/>
                <w:lang w:eastAsia="zh-CN"/>
              </w:rPr>
              <w:t>2.</w:t>
            </w:r>
            <w:r>
              <w:rPr>
                <w:rFonts w:hint="eastAsia"/>
                <w:szCs w:val="21"/>
                <w:lang w:eastAsia="zh-CN"/>
              </w:rPr>
              <w:t>保洁员中至少</w:t>
            </w:r>
            <w:r>
              <w:rPr>
                <w:rFonts w:hint="eastAsia"/>
                <w:b/>
                <w:bCs/>
                <w:szCs w:val="21"/>
                <w:lang w:eastAsia="zh-CN"/>
              </w:rPr>
              <w:t>4人</w:t>
            </w:r>
            <w:r>
              <w:rPr>
                <w:rFonts w:hint="eastAsia"/>
                <w:szCs w:val="21"/>
                <w:lang w:eastAsia="zh-CN"/>
              </w:rPr>
              <w:t>持有公共卫生消毒员证书或相关培训证书，投标人为其缴纳的近</w:t>
            </w:r>
            <w:r>
              <w:rPr>
                <w:szCs w:val="21"/>
                <w:lang w:eastAsia="zh-CN"/>
              </w:rPr>
              <w:t>3</w:t>
            </w:r>
            <w:r>
              <w:rPr>
                <w:rFonts w:hint="eastAsia"/>
                <w:szCs w:val="21"/>
                <w:lang w:eastAsia="zh-CN"/>
              </w:rPr>
              <w:t>个月内任意1个月社保缴费证明。全部满足得1分，有任意1人不满足得</w:t>
            </w:r>
            <w:r>
              <w:rPr>
                <w:szCs w:val="21"/>
                <w:lang w:eastAsia="zh-CN"/>
              </w:rPr>
              <w:t>0</w:t>
            </w:r>
            <w:r>
              <w:rPr>
                <w:rFonts w:hint="eastAsia"/>
                <w:szCs w:val="21"/>
                <w:lang w:eastAsia="zh-CN"/>
              </w:rPr>
              <w:t>分；</w:t>
            </w:r>
          </w:p>
          <w:p>
            <w:pPr>
              <w:rPr>
                <w:szCs w:val="21"/>
                <w:lang w:eastAsia="zh-CN"/>
              </w:rPr>
            </w:pPr>
            <w:r>
              <w:rPr>
                <w:szCs w:val="21"/>
                <w:lang w:eastAsia="zh-CN"/>
              </w:rPr>
              <w:t>3.</w:t>
            </w:r>
            <w:r>
              <w:rPr>
                <w:rFonts w:hint="eastAsia"/>
                <w:szCs w:val="21"/>
                <w:lang w:eastAsia="zh-CN"/>
              </w:rPr>
              <w:t xml:space="preserve"> 保洁员中至少</w:t>
            </w:r>
            <w:r>
              <w:rPr>
                <w:b/>
                <w:bCs/>
                <w:szCs w:val="21"/>
                <w:lang w:eastAsia="zh-CN"/>
              </w:rPr>
              <w:t>3</w:t>
            </w:r>
            <w:r>
              <w:rPr>
                <w:rFonts w:hint="eastAsia"/>
                <w:b/>
                <w:bCs/>
                <w:szCs w:val="21"/>
                <w:lang w:eastAsia="zh-CN"/>
              </w:rPr>
              <w:t>人</w:t>
            </w:r>
            <w:r>
              <w:rPr>
                <w:rFonts w:hint="eastAsia"/>
                <w:szCs w:val="21"/>
                <w:lang w:eastAsia="zh-CN"/>
              </w:rPr>
              <w:t>持有垃圾分类指导员证书或相关培训证书，投标人为其缴纳的近</w:t>
            </w:r>
            <w:r>
              <w:rPr>
                <w:szCs w:val="21"/>
                <w:lang w:eastAsia="zh-CN"/>
              </w:rPr>
              <w:t>3</w:t>
            </w:r>
            <w:r>
              <w:rPr>
                <w:rFonts w:hint="eastAsia"/>
                <w:szCs w:val="21"/>
                <w:lang w:eastAsia="zh-CN"/>
              </w:rPr>
              <w:t>个月内任意1个月社保缴费证明。全部满足得1分，有任意1人不满足得</w:t>
            </w:r>
            <w:r>
              <w:rPr>
                <w:szCs w:val="21"/>
                <w:lang w:eastAsia="zh-CN"/>
              </w:rPr>
              <w:t>0</w:t>
            </w:r>
            <w:r>
              <w:rPr>
                <w:rFonts w:hint="eastAsia"/>
                <w:szCs w:val="21"/>
                <w:lang w:eastAsia="zh-CN"/>
              </w:rPr>
              <w:t>分；</w:t>
            </w:r>
          </w:p>
          <w:p>
            <w:pPr>
              <w:rPr>
                <w:szCs w:val="21"/>
                <w:lang w:eastAsia="zh-CN"/>
              </w:rPr>
            </w:pPr>
            <w:r>
              <w:rPr>
                <w:rFonts w:hint="eastAsia"/>
                <w:szCs w:val="21"/>
                <w:lang w:eastAsia="zh-CN"/>
              </w:rPr>
              <w:t>4</w:t>
            </w:r>
            <w:r>
              <w:rPr>
                <w:szCs w:val="21"/>
                <w:lang w:eastAsia="zh-CN"/>
              </w:rPr>
              <w:t>.</w:t>
            </w:r>
            <w:r>
              <w:rPr>
                <w:rFonts w:hint="eastAsia"/>
                <w:szCs w:val="21"/>
                <w:lang w:eastAsia="zh-CN"/>
              </w:rPr>
              <w:t xml:space="preserve"> 保洁员中至少</w:t>
            </w:r>
            <w:r>
              <w:rPr>
                <w:b/>
                <w:bCs/>
                <w:szCs w:val="21"/>
                <w:lang w:eastAsia="zh-CN"/>
              </w:rPr>
              <w:t>2</w:t>
            </w:r>
            <w:r>
              <w:rPr>
                <w:rFonts w:hint="eastAsia"/>
                <w:b/>
                <w:bCs/>
                <w:szCs w:val="21"/>
                <w:lang w:eastAsia="zh-CN"/>
              </w:rPr>
              <w:t>人</w:t>
            </w:r>
            <w:r>
              <w:rPr>
                <w:rFonts w:hint="eastAsia"/>
                <w:szCs w:val="21"/>
                <w:lang w:eastAsia="zh-CN"/>
              </w:rPr>
              <w:t>持有有害生物防制员证书或相关培训证书，投标人为其缴纳的近</w:t>
            </w:r>
            <w:r>
              <w:rPr>
                <w:szCs w:val="21"/>
                <w:lang w:eastAsia="zh-CN"/>
              </w:rPr>
              <w:t>3</w:t>
            </w:r>
            <w:r>
              <w:rPr>
                <w:rFonts w:hint="eastAsia"/>
                <w:szCs w:val="21"/>
                <w:lang w:eastAsia="zh-CN"/>
              </w:rPr>
              <w:t>个月内任意1个月社保缴费证明。全部满足得1分，有任意1人不满足得</w:t>
            </w:r>
            <w:r>
              <w:rPr>
                <w:szCs w:val="21"/>
                <w:lang w:eastAsia="zh-CN"/>
              </w:rPr>
              <w:t>0</w:t>
            </w:r>
            <w:r>
              <w:rPr>
                <w:rFonts w:hint="eastAsia"/>
                <w:szCs w:val="21"/>
                <w:lang w:eastAsia="zh-CN"/>
              </w:rPr>
              <w:t>分；</w:t>
            </w:r>
          </w:p>
          <w:p>
            <w:pPr>
              <w:rPr>
                <w:szCs w:val="21"/>
                <w:lang w:eastAsia="zh-CN"/>
              </w:rPr>
            </w:pPr>
            <w:r>
              <w:rPr>
                <w:rFonts w:hint="eastAsia"/>
                <w:b/>
                <w:bCs/>
                <w:szCs w:val="21"/>
                <w:lang w:eastAsia="zh-CN"/>
              </w:rPr>
              <w:t>备注：以上人员提供证书复印件并加盖投标人公章。需要佐证年龄的提供身份证复印件并加盖投标人公章，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752"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225" w:type="dxa"/>
            <w:vMerge w:val="continue"/>
            <w:tcBorders>
              <w:top w:val="single" w:color="auto" w:sz="6" w:space="0"/>
              <w:left w:val="single" w:color="auto" w:sz="6" w:space="0"/>
              <w:bottom w:val="single" w:color="auto" w:sz="6" w:space="0"/>
              <w:right w:val="single" w:color="auto" w:sz="6" w:space="0"/>
            </w:tcBorders>
            <w:vAlign w:val="center"/>
          </w:tcPr>
          <w:p>
            <w:pPr>
              <w:jc w:val="center"/>
              <w:rPr>
                <w:szCs w:val="21"/>
                <w:lang w:eastAsia="zh-CN"/>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b/>
                <w:bCs/>
                <w:szCs w:val="21"/>
              </w:rPr>
            </w:pPr>
            <w:r>
              <w:rPr>
                <w:rFonts w:hint="eastAsia"/>
                <w:b/>
                <w:bCs/>
                <w:szCs w:val="21"/>
                <w:lang w:eastAsia="zh-CN"/>
              </w:rPr>
              <w:t>业绩</w:t>
            </w:r>
          </w:p>
          <w:p>
            <w:pPr>
              <w:jc w:val="center"/>
              <w:rPr>
                <w:b/>
                <w:bCs/>
                <w:szCs w:val="21"/>
              </w:rPr>
            </w:pPr>
            <w:r>
              <w:rPr>
                <w:rFonts w:hint="eastAsia"/>
                <w:b/>
                <w:bCs/>
                <w:szCs w:val="21"/>
              </w:rPr>
              <w:t>(</w:t>
            </w:r>
            <w:r>
              <w:rPr>
                <w:b/>
                <w:bCs/>
                <w:szCs w:val="21"/>
              </w:rPr>
              <w:t>10</w:t>
            </w:r>
            <w:r>
              <w:rPr>
                <w:rFonts w:hint="eastAsia"/>
                <w:b/>
                <w:bCs/>
                <w:szCs w:val="21"/>
              </w:rPr>
              <w:t>分)</w:t>
            </w:r>
          </w:p>
        </w:tc>
        <w:tc>
          <w:tcPr>
            <w:tcW w:w="6714" w:type="dxa"/>
            <w:gridSpan w:val="2"/>
            <w:tcBorders>
              <w:top w:val="single" w:color="auto" w:sz="6" w:space="0"/>
              <w:left w:val="single" w:color="auto" w:sz="6" w:space="0"/>
              <w:bottom w:val="single" w:color="auto" w:sz="6" w:space="0"/>
              <w:right w:val="single" w:color="auto" w:sz="6" w:space="0"/>
            </w:tcBorders>
            <w:vAlign w:val="center"/>
          </w:tcPr>
          <w:p>
            <w:pPr>
              <w:rPr>
                <w:szCs w:val="21"/>
                <w:lang w:eastAsia="zh-CN"/>
              </w:rPr>
            </w:pPr>
            <w:r>
              <w:rPr>
                <w:rFonts w:hint="eastAsia"/>
                <w:szCs w:val="21"/>
                <w:lang w:eastAsia="zh-CN"/>
              </w:rPr>
              <w:t>1、评委根据投标人近三年类似物业服务项目案例(以完整合同为评审依据，合同内服务内容至少包含保洁、会议服务、消防中控值守、工程设备运行维护)，每提供一个有效业绩得</w:t>
            </w:r>
            <w:r>
              <w:rPr>
                <w:szCs w:val="21"/>
                <w:lang w:eastAsia="zh-CN"/>
              </w:rPr>
              <w:t>2</w:t>
            </w:r>
            <w:r>
              <w:rPr>
                <w:rFonts w:hint="eastAsia"/>
                <w:szCs w:val="21"/>
                <w:lang w:eastAsia="zh-CN"/>
              </w:rPr>
              <w:t>分，最多得</w:t>
            </w:r>
            <w:r>
              <w:rPr>
                <w:szCs w:val="21"/>
                <w:lang w:eastAsia="zh-CN"/>
              </w:rPr>
              <w:t>10</w:t>
            </w:r>
            <w:r>
              <w:rPr>
                <w:rFonts w:hint="eastAsia"/>
                <w:szCs w:val="21"/>
                <w:lang w:eastAsia="zh-CN"/>
              </w:rPr>
              <w:t>分。</w:t>
            </w:r>
          </w:p>
          <w:p>
            <w:pPr>
              <w:rPr>
                <w:szCs w:val="21"/>
                <w:lang w:eastAsia="zh-CN"/>
              </w:rPr>
            </w:pPr>
            <w:r>
              <w:rPr>
                <w:rFonts w:hint="eastAsia"/>
                <w:szCs w:val="21"/>
                <w:lang w:eastAsia="zh-CN"/>
              </w:rPr>
              <w:t>备注:近三年指“20</w:t>
            </w:r>
            <w:r>
              <w:rPr>
                <w:szCs w:val="21"/>
                <w:lang w:eastAsia="zh-CN"/>
              </w:rPr>
              <w:t>2</w:t>
            </w:r>
            <w:r>
              <w:rPr>
                <w:rFonts w:hint="eastAsia"/>
                <w:szCs w:val="21"/>
                <w:lang w:val="en-US" w:eastAsia="zh-CN"/>
              </w:rPr>
              <w:t>2</w:t>
            </w:r>
            <w:r>
              <w:rPr>
                <w:rFonts w:hint="eastAsia"/>
                <w:szCs w:val="21"/>
                <w:lang w:eastAsia="zh-CN"/>
              </w:rPr>
              <w:t>年0</w:t>
            </w:r>
            <w:r>
              <w:rPr>
                <w:szCs w:val="21"/>
                <w:lang w:eastAsia="zh-CN"/>
              </w:rPr>
              <w:t>3</w:t>
            </w:r>
            <w:r>
              <w:rPr>
                <w:rFonts w:hint="eastAsia"/>
                <w:szCs w:val="21"/>
                <w:lang w:eastAsia="zh-CN"/>
              </w:rPr>
              <w:t>月01日至本项目投标截止时间”。</w:t>
            </w:r>
          </w:p>
        </w:tc>
      </w:tr>
    </w:tbl>
    <w:p>
      <w:pPr>
        <w:rPr>
          <w:rFonts w:hint="eastAsia"/>
          <w:sz w:val="24"/>
          <w:szCs w:val="24"/>
          <w:lang w:eastAsia="zh-CN"/>
        </w:rPr>
      </w:pPr>
    </w:p>
    <w:p/>
    <w:p>
      <w:pPr>
        <w:widowControl/>
        <w:jc w:val="left"/>
        <w:rPr>
          <w:rFonts w:hint="eastAsia" w:ascii="宋体" w:hAnsi="宋体"/>
          <w:sz w:val="24"/>
          <w:szCs w:val="20"/>
        </w:rPr>
      </w:pPr>
    </w:p>
    <w:p>
      <w:pPr>
        <w:spacing w:line="360" w:lineRule="auto"/>
        <w:jc w:val="center"/>
        <w:outlineLvl w:val="0"/>
        <w:rPr>
          <w:rFonts w:ascii="宋体" w:hAnsi="宋体"/>
          <w:b/>
          <w:sz w:val="36"/>
          <w:szCs w:val="36"/>
        </w:rPr>
      </w:pPr>
      <w:bookmarkStart w:id="816" w:name="_Toc186120275"/>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hint="eastAsia" w:ascii="宋体" w:hAnsi="宋体"/>
          <w:b/>
          <w:sz w:val="36"/>
          <w:szCs w:val="36"/>
        </w:rPr>
      </w:pPr>
      <w:r>
        <w:rPr>
          <w:rFonts w:ascii="宋体" w:hAnsi="宋体"/>
          <w:b/>
          <w:sz w:val="36"/>
          <w:szCs w:val="36"/>
        </w:rPr>
        <w:t>第五章   采购需求</w:t>
      </w:r>
      <w:bookmarkEnd w:id="816"/>
      <w:bookmarkStart w:id="910" w:name="_GoBack"/>
      <w:bookmarkEnd w:id="910"/>
    </w:p>
    <w:p>
      <w:pPr>
        <w:pStyle w:val="2"/>
        <w:spacing w:before="12"/>
        <w:rPr>
          <w:b/>
          <w:sz w:val="24"/>
          <w:szCs w:val="24"/>
          <w:lang w:eastAsia="zh-CN"/>
        </w:rPr>
      </w:pPr>
      <w:bookmarkStart w:id="817" w:name="_Toc186120276"/>
    </w:p>
    <w:p>
      <w:pPr>
        <w:spacing w:line="360" w:lineRule="auto"/>
        <w:ind w:firstLine="482" w:firstLineChars="200"/>
        <w:rPr>
          <w:b/>
          <w:bCs/>
          <w:sz w:val="24"/>
          <w:szCs w:val="24"/>
          <w:lang w:eastAsia="zh-CN"/>
        </w:rPr>
      </w:pPr>
      <w:r>
        <w:rPr>
          <w:b/>
          <w:bCs/>
          <w:sz w:val="24"/>
          <w:szCs w:val="24"/>
          <w:lang w:eastAsia="zh-CN"/>
        </w:rPr>
        <w:t>一、情况简介</w:t>
      </w:r>
    </w:p>
    <w:p>
      <w:pPr>
        <w:spacing w:line="360" w:lineRule="auto"/>
        <w:ind w:firstLine="482" w:firstLineChars="200"/>
        <w:rPr>
          <w:b/>
          <w:bCs/>
          <w:sz w:val="24"/>
          <w:szCs w:val="24"/>
          <w:lang w:eastAsia="zh-CN"/>
        </w:rPr>
      </w:pPr>
      <w:r>
        <w:rPr>
          <w:b/>
          <w:bCs/>
          <w:sz w:val="24"/>
          <w:szCs w:val="24"/>
          <w:lang w:eastAsia="zh-CN"/>
        </w:rPr>
        <w:t>北京市公安局平谷分局物业服务共包括</w:t>
      </w:r>
      <w:r>
        <w:rPr>
          <w:rFonts w:hint="eastAsia"/>
          <w:b/>
          <w:bCs/>
          <w:sz w:val="24"/>
          <w:szCs w:val="24"/>
          <w:lang w:val="en-US" w:eastAsia="zh-CN"/>
        </w:rPr>
        <w:t>9</w:t>
      </w:r>
      <w:r>
        <w:rPr>
          <w:b/>
          <w:bCs/>
          <w:sz w:val="24"/>
          <w:szCs w:val="24"/>
          <w:lang w:eastAsia="zh-CN"/>
        </w:rPr>
        <w:t>个办公区，分别是：</w:t>
      </w:r>
    </w:p>
    <w:p>
      <w:pPr>
        <w:spacing w:line="360" w:lineRule="auto"/>
        <w:ind w:firstLine="482" w:firstLineChars="200"/>
        <w:rPr>
          <w:b/>
          <w:bCs/>
          <w:sz w:val="24"/>
          <w:szCs w:val="24"/>
          <w:lang w:eastAsia="zh-CN"/>
        </w:rPr>
      </w:pPr>
      <w:r>
        <w:rPr>
          <w:b/>
          <w:bCs/>
          <w:sz w:val="24"/>
          <w:szCs w:val="24"/>
          <w:lang w:eastAsia="zh-CN"/>
        </w:rPr>
        <w:t>1、北京市公安局平谷分局机关办公楼</w:t>
      </w:r>
    </w:p>
    <w:p>
      <w:pPr>
        <w:spacing w:line="360" w:lineRule="auto"/>
        <w:ind w:firstLine="480" w:firstLineChars="200"/>
        <w:rPr>
          <w:sz w:val="24"/>
          <w:szCs w:val="24"/>
          <w:lang w:eastAsia="zh-CN"/>
        </w:rPr>
      </w:pPr>
      <w:r>
        <w:rPr>
          <w:sz w:val="24"/>
          <w:szCs w:val="24"/>
          <w:lang w:eastAsia="zh-CN"/>
        </w:rPr>
        <w:t>位于平谷区府前西街21号，共有建筑2栋，地上8层，地下1层，地上、下停车场可停放车辆22辆，项目总建筑面积11777.72平方米。</w:t>
      </w:r>
    </w:p>
    <w:p>
      <w:pPr>
        <w:spacing w:line="360" w:lineRule="auto"/>
        <w:ind w:firstLine="482" w:firstLineChars="200"/>
        <w:rPr>
          <w:b/>
          <w:bCs/>
          <w:sz w:val="24"/>
          <w:szCs w:val="24"/>
          <w:lang w:eastAsia="zh-CN"/>
        </w:rPr>
      </w:pPr>
      <w:r>
        <w:rPr>
          <w:b/>
          <w:bCs/>
          <w:sz w:val="24"/>
          <w:szCs w:val="24"/>
          <w:lang w:eastAsia="zh-CN"/>
        </w:rPr>
        <w:t>2、北京市公安局平谷分局刑警办公楼</w:t>
      </w:r>
    </w:p>
    <w:p>
      <w:pPr>
        <w:spacing w:line="360" w:lineRule="auto"/>
        <w:ind w:firstLine="480" w:firstLineChars="200"/>
        <w:rPr>
          <w:sz w:val="24"/>
          <w:szCs w:val="24"/>
          <w:lang w:eastAsia="zh-CN"/>
        </w:rPr>
      </w:pPr>
      <w:r>
        <w:rPr>
          <w:sz w:val="24"/>
          <w:szCs w:val="24"/>
          <w:lang w:eastAsia="zh-CN"/>
        </w:rPr>
        <w:t>位于平谷区新平东路2号，共有建筑2栋，地上5层，地下0层，地上、下停车场可停放车辆70辆，绿化面积150平方米，项目总建筑面积7316.5平方米。</w:t>
      </w:r>
    </w:p>
    <w:p>
      <w:pPr>
        <w:spacing w:line="360" w:lineRule="auto"/>
        <w:ind w:firstLine="482" w:firstLineChars="200"/>
        <w:rPr>
          <w:b/>
          <w:bCs/>
          <w:sz w:val="24"/>
          <w:szCs w:val="24"/>
          <w:lang w:eastAsia="zh-CN"/>
        </w:rPr>
      </w:pPr>
      <w:r>
        <w:rPr>
          <w:b/>
          <w:bCs/>
          <w:sz w:val="24"/>
          <w:szCs w:val="24"/>
          <w:lang w:eastAsia="zh-CN"/>
        </w:rPr>
        <w:t>3、北京市公安局平谷分局办案中心办公楼</w:t>
      </w:r>
    </w:p>
    <w:p>
      <w:pPr>
        <w:spacing w:line="360" w:lineRule="auto"/>
        <w:ind w:firstLine="480" w:firstLineChars="200"/>
        <w:rPr>
          <w:sz w:val="24"/>
          <w:szCs w:val="24"/>
          <w:lang w:eastAsia="zh-CN"/>
        </w:rPr>
      </w:pPr>
      <w:r>
        <w:rPr>
          <w:sz w:val="24"/>
          <w:szCs w:val="24"/>
          <w:lang w:eastAsia="zh-CN"/>
        </w:rPr>
        <w:t>位于平谷区卫平街59号，共有建筑1栋，地上5层，地下2层，地上、下停车场可停放车辆60辆，绿化面积3000平方米，项目总建筑面积15903.80平方米。</w:t>
      </w:r>
    </w:p>
    <w:p>
      <w:pPr>
        <w:spacing w:line="360" w:lineRule="auto"/>
        <w:ind w:firstLine="482" w:firstLineChars="200"/>
        <w:rPr>
          <w:b/>
          <w:bCs/>
          <w:sz w:val="24"/>
          <w:szCs w:val="24"/>
          <w:lang w:eastAsia="zh-CN"/>
        </w:rPr>
      </w:pPr>
      <w:r>
        <w:rPr>
          <w:b/>
          <w:bCs/>
          <w:sz w:val="24"/>
          <w:szCs w:val="24"/>
          <w:lang w:eastAsia="zh-CN"/>
        </w:rPr>
        <w:t>4、平谷区智能交通指挥科研管理中心</w:t>
      </w:r>
    </w:p>
    <w:p>
      <w:pPr>
        <w:spacing w:line="360" w:lineRule="auto"/>
        <w:ind w:firstLine="480" w:firstLineChars="200"/>
        <w:rPr>
          <w:sz w:val="24"/>
          <w:szCs w:val="24"/>
          <w:lang w:eastAsia="zh-CN"/>
        </w:rPr>
      </w:pPr>
      <w:r>
        <w:rPr>
          <w:sz w:val="24"/>
          <w:szCs w:val="24"/>
          <w:lang w:eastAsia="zh-CN"/>
        </w:rPr>
        <w:t>位于平谷区兴谷东路，共有建筑1栋，地上5层，地下2层，地上、下停车场可停放车辆80辆，项目总建筑面积17328平方米。</w:t>
      </w:r>
    </w:p>
    <w:p>
      <w:pPr>
        <w:spacing w:line="360" w:lineRule="auto"/>
        <w:ind w:firstLine="482" w:firstLineChars="200"/>
        <w:rPr>
          <w:b/>
          <w:bCs/>
          <w:sz w:val="24"/>
          <w:szCs w:val="24"/>
          <w:lang w:eastAsia="zh-CN"/>
        </w:rPr>
      </w:pPr>
      <w:r>
        <w:rPr>
          <w:b/>
          <w:bCs/>
          <w:sz w:val="24"/>
          <w:szCs w:val="24"/>
          <w:lang w:eastAsia="zh-CN"/>
        </w:rPr>
        <w:t>5、北京市平谷区看守所</w:t>
      </w:r>
    </w:p>
    <w:p>
      <w:pPr>
        <w:spacing w:line="360" w:lineRule="auto"/>
        <w:ind w:firstLine="480" w:firstLineChars="200"/>
        <w:rPr>
          <w:sz w:val="24"/>
          <w:szCs w:val="24"/>
          <w:lang w:eastAsia="zh-CN"/>
        </w:rPr>
      </w:pPr>
      <w:r>
        <w:rPr>
          <w:sz w:val="24"/>
          <w:szCs w:val="24"/>
          <w:lang w:eastAsia="zh-CN"/>
        </w:rPr>
        <w:t>位于平谷区镇罗营上镇东路108号，共有建筑5栋，地上4层，地下0层，地上停车场可停放车辆20辆，绿化面积5000平方米，项目总建筑面积19203.69平方米。</w:t>
      </w:r>
    </w:p>
    <w:p>
      <w:pPr>
        <w:spacing w:line="360" w:lineRule="auto"/>
        <w:ind w:firstLine="482" w:firstLineChars="200"/>
        <w:rPr>
          <w:rFonts w:hint="eastAsia"/>
          <w:b/>
          <w:bCs/>
          <w:sz w:val="24"/>
          <w:szCs w:val="24"/>
          <w:lang w:eastAsia="zh-CN"/>
        </w:rPr>
      </w:pPr>
      <w:r>
        <w:rPr>
          <w:rFonts w:hint="eastAsia"/>
          <w:b/>
          <w:bCs/>
          <w:sz w:val="24"/>
          <w:szCs w:val="24"/>
          <w:lang w:val="en-US" w:eastAsia="zh-CN"/>
        </w:rPr>
        <w:t>6、</w:t>
      </w:r>
      <w:r>
        <w:rPr>
          <w:rFonts w:hint="eastAsia"/>
          <w:b/>
          <w:bCs/>
          <w:sz w:val="24"/>
          <w:szCs w:val="24"/>
          <w:lang w:eastAsia="zh-CN"/>
        </w:rPr>
        <w:t>滨河派出所</w:t>
      </w:r>
    </w:p>
    <w:p>
      <w:pPr>
        <w:numPr>
          <w:ilvl w:val="0"/>
          <w:numId w:val="0"/>
        </w:numPr>
        <w:spacing w:line="360" w:lineRule="auto"/>
        <w:rPr>
          <w:rFonts w:hint="default" w:ascii="宋体" w:hAnsi="宋体"/>
          <w:b w:val="0"/>
          <w:bCs/>
          <w:sz w:val="24"/>
          <w:szCs w:val="24"/>
          <w:lang w:val="en-US" w:eastAsia="zh-CN"/>
        </w:rPr>
      </w:pPr>
      <w:r>
        <w:rPr>
          <w:rFonts w:hint="eastAsia"/>
          <w:b w:val="0"/>
          <w:bCs/>
          <w:sz w:val="24"/>
          <w:szCs w:val="24"/>
          <w:lang w:val="en-US" w:eastAsia="zh-CN"/>
        </w:rPr>
        <w:t xml:space="preserve">   位于平谷区谷丰路76号，共有建筑4栋，地上五层，楼西3栋平房，地下0层，停车场可停放15辆车，总面积 4293.6</w:t>
      </w:r>
      <w:r>
        <w:rPr>
          <w:sz w:val="24"/>
          <w:szCs w:val="24"/>
          <w:lang w:eastAsia="zh-CN"/>
        </w:rPr>
        <w:t>平方米。</w:t>
      </w:r>
    </w:p>
    <w:p>
      <w:pPr>
        <w:spacing w:line="360" w:lineRule="auto"/>
        <w:ind w:firstLine="482" w:firstLineChars="200"/>
        <w:rPr>
          <w:rFonts w:hint="eastAsia"/>
          <w:b/>
          <w:bCs/>
          <w:sz w:val="24"/>
          <w:szCs w:val="24"/>
          <w:lang w:eastAsia="zh-CN"/>
        </w:rPr>
      </w:pPr>
      <w:r>
        <w:rPr>
          <w:rFonts w:hint="eastAsia"/>
          <w:b/>
          <w:bCs/>
          <w:sz w:val="24"/>
          <w:szCs w:val="24"/>
          <w:lang w:val="en-US" w:eastAsia="zh-CN"/>
        </w:rPr>
        <w:t>7、</w:t>
      </w:r>
      <w:r>
        <w:rPr>
          <w:rFonts w:hint="eastAsia"/>
          <w:b/>
          <w:bCs/>
          <w:sz w:val="24"/>
          <w:szCs w:val="24"/>
          <w:lang w:eastAsia="zh-CN"/>
        </w:rPr>
        <w:t>王辛庄派出所</w:t>
      </w:r>
    </w:p>
    <w:p>
      <w:pPr>
        <w:numPr>
          <w:ilvl w:val="0"/>
          <w:numId w:val="0"/>
        </w:numPr>
        <w:spacing w:line="360" w:lineRule="auto"/>
        <w:ind w:firstLine="480" w:firstLineChars="200"/>
        <w:rPr>
          <w:rFonts w:hint="default"/>
          <w:b w:val="0"/>
          <w:bCs/>
          <w:sz w:val="24"/>
          <w:szCs w:val="24"/>
          <w:lang w:val="en-US" w:eastAsia="zh-CN"/>
        </w:rPr>
      </w:pPr>
      <w:r>
        <w:rPr>
          <w:rFonts w:hint="eastAsia"/>
          <w:b w:val="0"/>
          <w:bCs/>
          <w:sz w:val="24"/>
          <w:szCs w:val="24"/>
          <w:lang w:val="en-US" w:eastAsia="zh-CN"/>
        </w:rPr>
        <w:t>位于平谷区</w:t>
      </w:r>
      <w:r>
        <w:rPr>
          <w:rFonts w:hint="default"/>
          <w:b w:val="0"/>
          <w:bCs/>
          <w:sz w:val="24"/>
          <w:szCs w:val="24"/>
          <w:lang w:val="en-US" w:eastAsia="zh-CN"/>
        </w:rPr>
        <w:t>大发路3号，共有建筑3栋，地上3层，地下0层，停车场可停放31辆车，绿化面积200平米，</w:t>
      </w:r>
      <w:r>
        <w:rPr>
          <w:sz w:val="24"/>
          <w:szCs w:val="24"/>
          <w:lang w:eastAsia="zh-CN"/>
        </w:rPr>
        <w:t>项目总建筑面积</w:t>
      </w:r>
      <w:r>
        <w:rPr>
          <w:rFonts w:hint="default"/>
          <w:b w:val="0"/>
          <w:bCs/>
          <w:sz w:val="24"/>
          <w:szCs w:val="24"/>
          <w:lang w:val="en-US" w:eastAsia="zh-CN"/>
        </w:rPr>
        <w:t>3500</w:t>
      </w:r>
      <w:bookmarkStart w:id="818" w:name="OLE_LINK3"/>
      <w:r>
        <w:rPr>
          <w:rFonts w:hint="default"/>
          <w:b w:val="0"/>
          <w:bCs/>
          <w:sz w:val="24"/>
          <w:szCs w:val="24"/>
          <w:lang w:val="en-US" w:eastAsia="zh-CN"/>
        </w:rPr>
        <w:t>平</w:t>
      </w:r>
      <w:r>
        <w:rPr>
          <w:rFonts w:hint="eastAsia"/>
          <w:b w:val="0"/>
          <w:bCs/>
          <w:sz w:val="24"/>
          <w:szCs w:val="24"/>
          <w:lang w:val="en-US" w:eastAsia="zh-CN"/>
        </w:rPr>
        <w:t>方</w:t>
      </w:r>
      <w:r>
        <w:rPr>
          <w:rFonts w:hint="default"/>
          <w:b w:val="0"/>
          <w:bCs/>
          <w:sz w:val="24"/>
          <w:szCs w:val="24"/>
          <w:lang w:val="en-US" w:eastAsia="zh-CN"/>
        </w:rPr>
        <w:t>米</w:t>
      </w:r>
      <w:r>
        <w:rPr>
          <w:rFonts w:hint="eastAsia"/>
          <w:b w:val="0"/>
          <w:bCs/>
          <w:sz w:val="24"/>
          <w:szCs w:val="24"/>
          <w:lang w:val="en-US" w:eastAsia="zh-CN"/>
        </w:rPr>
        <w:t>。</w:t>
      </w:r>
      <w:bookmarkEnd w:id="818"/>
    </w:p>
    <w:p>
      <w:pPr>
        <w:spacing w:line="360" w:lineRule="auto"/>
        <w:ind w:firstLine="482" w:firstLineChars="200"/>
        <w:rPr>
          <w:rFonts w:hint="eastAsia"/>
          <w:b/>
          <w:bCs/>
          <w:sz w:val="24"/>
          <w:szCs w:val="24"/>
          <w:lang w:eastAsia="zh-CN"/>
        </w:rPr>
      </w:pPr>
      <w:r>
        <w:rPr>
          <w:rFonts w:hint="eastAsia"/>
          <w:b/>
          <w:bCs/>
          <w:sz w:val="24"/>
          <w:szCs w:val="24"/>
          <w:lang w:val="en-US" w:eastAsia="zh-CN"/>
        </w:rPr>
        <w:t>8、</w:t>
      </w:r>
      <w:r>
        <w:rPr>
          <w:rFonts w:hint="eastAsia"/>
          <w:b/>
          <w:bCs/>
          <w:sz w:val="24"/>
          <w:szCs w:val="24"/>
          <w:lang w:eastAsia="zh-CN"/>
        </w:rPr>
        <w:t>南独乐河派出所</w:t>
      </w:r>
    </w:p>
    <w:p>
      <w:pPr>
        <w:numPr>
          <w:ilvl w:val="0"/>
          <w:numId w:val="0"/>
        </w:numPr>
        <w:spacing w:line="360" w:lineRule="auto"/>
        <w:ind w:firstLine="480" w:firstLineChars="200"/>
        <w:rPr>
          <w:rFonts w:hint="default"/>
          <w:b w:val="0"/>
          <w:bCs/>
          <w:sz w:val="24"/>
          <w:szCs w:val="24"/>
          <w:lang w:val="en-US" w:eastAsia="zh-CN"/>
        </w:rPr>
      </w:pPr>
      <w:r>
        <w:rPr>
          <w:rFonts w:hint="eastAsia"/>
          <w:b w:val="0"/>
          <w:bCs/>
          <w:sz w:val="24"/>
          <w:szCs w:val="24"/>
          <w:lang w:val="en-US" w:eastAsia="zh-CN"/>
        </w:rPr>
        <w:t>位于平谷区</w:t>
      </w:r>
      <w:r>
        <w:rPr>
          <w:rFonts w:hint="default"/>
          <w:b w:val="0"/>
          <w:bCs/>
          <w:sz w:val="24"/>
          <w:szCs w:val="24"/>
          <w:lang w:val="en-US" w:eastAsia="zh-CN"/>
        </w:rPr>
        <w:t>同乐路19号，两处地上楼，地上1层，地下0层，停车场停放7辆车，</w:t>
      </w:r>
      <w:r>
        <w:rPr>
          <w:sz w:val="24"/>
          <w:szCs w:val="24"/>
          <w:lang w:eastAsia="zh-CN"/>
        </w:rPr>
        <w:t>项目总建筑面积</w:t>
      </w:r>
      <w:r>
        <w:rPr>
          <w:rFonts w:hint="default"/>
          <w:b w:val="0"/>
          <w:bCs/>
          <w:sz w:val="24"/>
          <w:szCs w:val="24"/>
          <w:lang w:val="en-US" w:eastAsia="zh-CN"/>
        </w:rPr>
        <w:t>1000平</w:t>
      </w:r>
      <w:r>
        <w:rPr>
          <w:rFonts w:hint="eastAsia"/>
          <w:b w:val="0"/>
          <w:bCs/>
          <w:sz w:val="24"/>
          <w:szCs w:val="24"/>
          <w:lang w:val="en-US" w:eastAsia="zh-CN"/>
        </w:rPr>
        <w:t>方</w:t>
      </w:r>
      <w:r>
        <w:rPr>
          <w:rFonts w:hint="default"/>
          <w:b w:val="0"/>
          <w:bCs/>
          <w:sz w:val="24"/>
          <w:szCs w:val="24"/>
          <w:lang w:val="en-US" w:eastAsia="zh-CN"/>
        </w:rPr>
        <w:t>米</w:t>
      </w:r>
      <w:r>
        <w:rPr>
          <w:rFonts w:hint="eastAsia"/>
          <w:b w:val="0"/>
          <w:bCs/>
          <w:sz w:val="24"/>
          <w:szCs w:val="24"/>
          <w:lang w:val="en-US" w:eastAsia="zh-CN"/>
        </w:rPr>
        <w:t>。</w:t>
      </w:r>
    </w:p>
    <w:p>
      <w:pPr>
        <w:spacing w:line="360" w:lineRule="auto"/>
        <w:ind w:firstLine="482" w:firstLineChars="200"/>
        <w:rPr>
          <w:rFonts w:hint="eastAsia"/>
          <w:b/>
          <w:bCs/>
          <w:sz w:val="24"/>
          <w:szCs w:val="24"/>
          <w:lang w:eastAsia="zh-CN"/>
        </w:rPr>
      </w:pPr>
      <w:r>
        <w:rPr>
          <w:rFonts w:hint="eastAsia"/>
          <w:b/>
          <w:bCs/>
          <w:sz w:val="24"/>
          <w:szCs w:val="24"/>
          <w:lang w:val="en-US" w:eastAsia="zh-CN"/>
        </w:rPr>
        <w:t>9、</w:t>
      </w:r>
      <w:r>
        <w:rPr>
          <w:rFonts w:hint="eastAsia"/>
          <w:b/>
          <w:bCs/>
          <w:sz w:val="24"/>
          <w:szCs w:val="24"/>
          <w:lang w:eastAsia="zh-CN"/>
        </w:rPr>
        <w:t>大旺务检查站</w:t>
      </w:r>
    </w:p>
    <w:p>
      <w:pPr>
        <w:numPr>
          <w:ilvl w:val="0"/>
          <w:numId w:val="0"/>
        </w:numPr>
        <w:spacing w:line="360" w:lineRule="auto"/>
        <w:ind w:leftChars="200"/>
        <w:rPr>
          <w:rFonts w:hint="default" w:ascii="宋体" w:hAnsi="宋体"/>
          <w:b w:val="0"/>
          <w:bCs/>
          <w:sz w:val="24"/>
          <w:szCs w:val="24"/>
          <w:lang w:val="en-US" w:eastAsia="zh-CN"/>
        </w:rPr>
      </w:pPr>
      <w:r>
        <w:rPr>
          <w:rFonts w:hint="eastAsia"/>
          <w:b w:val="0"/>
          <w:bCs/>
          <w:sz w:val="24"/>
          <w:szCs w:val="24"/>
          <w:lang w:val="en-US" w:eastAsia="zh-CN"/>
        </w:rPr>
        <w:t>位于平谷区平三路</w:t>
      </w:r>
      <w:r>
        <w:rPr>
          <w:rFonts w:hint="default" w:ascii="宋体" w:hAnsi="宋体"/>
          <w:b w:val="0"/>
          <w:bCs/>
          <w:sz w:val="24"/>
          <w:szCs w:val="24"/>
          <w:lang w:val="en-US" w:eastAsia="zh-CN"/>
        </w:rPr>
        <w:t>，</w:t>
      </w:r>
      <w:r>
        <w:rPr>
          <w:sz w:val="24"/>
          <w:szCs w:val="24"/>
          <w:lang w:eastAsia="zh-CN"/>
        </w:rPr>
        <w:t>共有建筑1栋，</w:t>
      </w:r>
      <w:r>
        <w:rPr>
          <w:rFonts w:hint="default" w:ascii="宋体" w:hAnsi="宋体"/>
          <w:b w:val="0"/>
          <w:bCs/>
          <w:sz w:val="24"/>
          <w:szCs w:val="24"/>
          <w:lang w:val="en-US" w:eastAsia="zh-CN"/>
        </w:rPr>
        <w:t>楼层2层</w:t>
      </w:r>
      <w:r>
        <w:rPr>
          <w:rFonts w:hint="eastAsia"/>
          <w:b w:val="0"/>
          <w:bCs/>
          <w:sz w:val="24"/>
          <w:szCs w:val="24"/>
          <w:lang w:val="en-US" w:eastAsia="zh-CN"/>
        </w:rPr>
        <w:t>，地上</w:t>
      </w:r>
      <w:r>
        <w:rPr>
          <w:rFonts w:hint="default"/>
          <w:b w:val="0"/>
          <w:bCs/>
          <w:sz w:val="24"/>
          <w:szCs w:val="24"/>
          <w:lang w:val="en-US" w:eastAsia="zh-CN"/>
        </w:rPr>
        <w:t>停车场可停放</w:t>
      </w:r>
      <w:r>
        <w:rPr>
          <w:rFonts w:hint="default" w:ascii="宋体" w:hAnsi="宋体"/>
          <w:b w:val="0"/>
          <w:bCs/>
          <w:sz w:val="24"/>
          <w:szCs w:val="24"/>
          <w:lang w:val="en-US" w:eastAsia="zh-CN"/>
        </w:rPr>
        <w:t>10个车位，</w:t>
      </w:r>
      <w:r>
        <w:rPr>
          <w:sz w:val="24"/>
          <w:szCs w:val="24"/>
          <w:lang w:eastAsia="zh-CN"/>
        </w:rPr>
        <w:t>项目总建筑面积</w:t>
      </w:r>
      <w:r>
        <w:rPr>
          <w:rFonts w:hint="eastAsia"/>
          <w:sz w:val="24"/>
          <w:szCs w:val="24"/>
          <w:lang w:val="en-US" w:eastAsia="zh-CN"/>
        </w:rPr>
        <w:t>2014.5</w:t>
      </w:r>
      <w:r>
        <w:rPr>
          <w:rFonts w:hint="default"/>
          <w:b w:val="0"/>
          <w:bCs/>
          <w:sz w:val="24"/>
          <w:szCs w:val="24"/>
          <w:lang w:val="en-US" w:eastAsia="zh-CN"/>
        </w:rPr>
        <w:t>平</w:t>
      </w:r>
      <w:r>
        <w:rPr>
          <w:rFonts w:hint="eastAsia"/>
          <w:b w:val="0"/>
          <w:bCs/>
          <w:sz w:val="24"/>
          <w:szCs w:val="24"/>
          <w:lang w:val="en-US" w:eastAsia="zh-CN"/>
        </w:rPr>
        <w:t>方</w:t>
      </w:r>
      <w:r>
        <w:rPr>
          <w:rFonts w:hint="default"/>
          <w:b w:val="0"/>
          <w:bCs/>
          <w:sz w:val="24"/>
          <w:szCs w:val="24"/>
          <w:lang w:val="en-US" w:eastAsia="zh-CN"/>
        </w:rPr>
        <w:t>米</w:t>
      </w:r>
      <w:r>
        <w:rPr>
          <w:rFonts w:hint="eastAsia"/>
          <w:b w:val="0"/>
          <w:bCs/>
          <w:sz w:val="24"/>
          <w:szCs w:val="24"/>
          <w:lang w:val="en-US" w:eastAsia="zh-CN"/>
        </w:rPr>
        <w:t>。</w:t>
      </w:r>
    </w:p>
    <w:p>
      <w:pPr>
        <w:pStyle w:val="2"/>
        <w:spacing w:before="8"/>
        <w:ind w:left="-5" w:firstLine="480" w:firstLineChars="200"/>
        <w:rPr>
          <w:sz w:val="24"/>
          <w:szCs w:val="24"/>
          <w:lang w:eastAsia="zh-CN"/>
        </w:rPr>
      </w:pPr>
    </w:p>
    <w:p>
      <w:pPr>
        <w:spacing w:line="360" w:lineRule="auto"/>
        <w:ind w:firstLine="482" w:firstLineChars="200"/>
        <w:rPr>
          <w:b/>
          <w:bCs/>
          <w:sz w:val="24"/>
          <w:szCs w:val="24"/>
          <w:lang w:eastAsia="zh-CN"/>
        </w:rPr>
      </w:pPr>
      <w:r>
        <w:rPr>
          <w:b/>
          <w:bCs/>
          <w:sz w:val="24"/>
          <w:szCs w:val="24"/>
          <w:lang w:eastAsia="zh-CN"/>
        </w:rPr>
        <w:t>二、物业管理服务内容</w:t>
      </w:r>
    </w:p>
    <w:p>
      <w:pPr>
        <w:spacing w:line="360" w:lineRule="auto"/>
        <w:ind w:firstLine="480" w:firstLineChars="200"/>
        <w:rPr>
          <w:sz w:val="24"/>
          <w:szCs w:val="24"/>
          <w:lang w:eastAsia="zh-CN"/>
        </w:rPr>
      </w:pPr>
      <w:r>
        <w:rPr>
          <w:sz w:val="24"/>
          <w:szCs w:val="24"/>
          <w:lang w:eastAsia="zh-CN"/>
        </w:rPr>
        <w:t>1、公共环境卫生清洁，包括房屋公共区域、公共场所的清洁卫生、垃圾收集到指定地点。</w:t>
      </w:r>
    </w:p>
    <w:p>
      <w:pPr>
        <w:spacing w:line="360" w:lineRule="auto"/>
        <w:ind w:firstLine="480" w:firstLineChars="200"/>
        <w:rPr>
          <w:sz w:val="24"/>
          <w:szCs w:val="24"/>
          <w:lang w:eastAsia="zh-CN"/>
        </w:rPr>
      </w:pPr>
      <w:r>
        <w:rPr>
          <w:sz w:val="24"/>
          <w:szCs w:val="24"/>
          <w:lang w:eastAsia="zh-CN"/>
        </w:rPr>
        <w:t>2、绿化养护与管理：对树木、花草，绿地等的日常养护管理及环境美化管理。</w:t>
      </w:r>
    </w:p>
    <w:p>
      <w:pPr>
        <w:spacing w:line="360" w:lineRule="auto"/>
        <w:ind w:firstLine="480" w:firstLineChars="200"/>
        <w:rPr>
          <w:sz w:val="24"/>
          <w:szCs w:val="24"/>
          <w:lang w:eastAsia="zh-CN"/>
        </w:rPr>
      </w:pPr>
      <w:r>
        <w:rPr>
          <w:sz w:val="24"/>
          <w:szCs w:val="24"/>
          <w:lang w:eastAsia="zh-CN"/>
        </w:rPr>
        <w:t>3、会议服务：负责会议接待服务及会议室卫生清洁服务。</w:t>
      </w:r>
    </w:p>
    <w:p>
      <w:pPr>
        <w:spacing w:line="360" w:lineRule="auto"/>
        <w:ind w:firstLine="480" w:firstLineChars="200"/>
        <w:rPr>
          <w:sz w:val="24"/>
          <w:szCs w:val="24"/>
          <w:lang w:eastAsia="zh-CN"/>
        </w:rPr>
      </w:pPr>
      <w:r>
        <w:rPr>
          <w:sz w:val="24"/>
          <w:szCs w:val="24"/>
          <w:lang w:eastAsia="zh-CN"/>
        </w:rPr>
        <w:t>4、消防中控值守：负责项目内消防中控室的运行值守工作。</w:t>
      </w:r>
    </w:p>
    <w:p>
      <w:pPr>
        <w:pStyle w:val="2"/>
        <w:spacing w:before="139" w:line="367" w:lineRule="auto"/>
        <w:ind w:left="-5" w:right="914" w:firstLine="480" w:firstLineChars="200"/>
        <w:rPr>
          <w:sz w:val="24"/>
          <w:szCs w:val="24"/>
          <w:lang w:eastAsia="zh-CN"/>
        </w:rPr>
      </w:pPr>
      <w:r>
        <w:rPr>
          <w:sz w:val="24"/>
          <w:szCs w:val="24"/>
          <w:lang w:eastAsia="zh-CN"/>
        </w:rPr>
        <w:t>5、房屋日常养护维修：为保证项目内建（构）筑物的原有完好等级和正常使用，进行日常养护和及时修复小损小坏等房屋维护管理工作。</w:t>
      </w:r>
    </w:p>
    <w:p>
      <w:pPr>
        <w:spacing w:line="360" w:lineRule="auto"/>
        <w:ind w:firstLine="480" w:firstLineChars="200"/>
        <w:rPr>
          <w:sz w:val="24"/>
          <w:szCs w:val="24"/>
          <w:lang w:eastAsia="zh-CN"/>
        </w:rPr>
      </w:pPr>
      <w:r>
        <w:rPr>
          <w:sz w:val="24"/>
          <w:szCs w:val="24"/>
          <w:lang w:eastAsia="zh-CN"/>
        </w:rPr>
        <w:t>6、给排水设备运行维护：负责项目部内给排水设备、上下水管线、阀门等的正常运行使用所进行的日常养护、维修。</w:t>
      </w:r>
    </w:p>
    <w:p>
      <w:pPr>
        <w:spacing w:line="360" w:lineRule="auto"/>
        <w:ind w:firstLine="480" w:firstLineChars="200"/>
        <w:rPr>
          <w:sz w:val="24"/>
          <w:szCs w:val="24"/>
          <w:lang w:eastAsia="zh-CN"/>
        </w:rPr>
      </w:pPr>
      <w:r>
        <w:rPr>
          <w:sz w:val="24"/>
          <w:szCs w:val="24"/>
          <w:lang w:eastAsia="zh-CN"/>
        </w:rPr>
        <w:t>7、供电系统运行管理：负责项目部内供电系统正常运行，对高、低压电气设备、电线电缆、电气照明装置等设备进行日常管理和维护。</w:t>
      </w:r>
    </w:p>
    <w:p>
      <w:pPr>
        <w:spacing w:line="360" w:lineRule="auto"/>
        <w:ind w:firstLine="480" w:firstLineChars="200"/>
        <w:rPr>
          <w:sz w:val="24"/>
          <w:szCs w:val="24"/>
          <w:lang w:eastAsia="zh-CN"/>
        </w:rPr>
      </w:pPr>
      <w:r>
        <w:rPr>
          <w:sz w:val="24"/>
          <w:szCs w:val="24"/>
          <w:lang w:eastAsia="zh-CN"/>
        </w:rPr>
        <w:t>8、空调系统运行维护：负责项目部内空调系统、分体空调正常运行所进行的日常管理。</w:t>
      </w:r>
    </w:p>
    <w:p>
      <w:pPr>
        <w:spacing w:line="360" w:lineRule="auto"/>
        <w:ind w:firstLine="480" w:firstLineChars="200"/>
        <w:rPr>
          <w:sz w:val="24"/>
          <w:szCs w:val="24"/>
          <w:lang w:eastAsia="zh-CN"/>
        </w:rPr>
      </w:pPr>
      <w:r>
        <w:rPr>
          <w:sz w:val="24"/>
          <w:szCs w:val="24"/>
          <w:lang w:eastAsia="zh-CN"/>
        </w:rPr>
        <w:t>9、锅炉运行管理：负责项目内燃气锅炉的运行管理，保证冬季供暖工作。</w:t>
      </w:r>
    </w:p>
    <w:p>
      <w:pPr>
        <w:spacing w:line="360" w:lineRule="auto"/>
        <w:ind w:firstLine="480" w:firstLineChars="200"/>
        <w:rPr>
          <w:sz w:val="24"/>
          <w:szCs w:val="24"/>
          <w:lang w:eastAsia="zh-CN"/>
        </w:rPr>
      </w:pPr>
      <w:r>
        <w:rPr>
          <w:sz w:val="24"/>
          <w:szCs w:val="24"/>
          <w:lang w:eastAsia="zh-CN"/>
        </w:rPr>
        <w:t>10、弱电系统维护：负责项目内的对讲、门禁、视频、有线电视、网络系统等弱电系统的维护保养工作。</w:t>
      </w:r>
    </w:p>
    <w:p>
      <w:pPr>
        <w:pStyle w:val="2"/>
        <w:rPr>
          <w:sz w:val="24"/>
          <w:szCs w:val="24"/>
          <w:lang w:eastAsia="zh-CN"/>
        </w:rPr>
      </w:pPr>
    </w:p>
    <w:p>
      <w:pPr>
        <w:spacing w:line="360" w:lineRule="auto"/>
        <w:ind w:firstLine="482" w:firstLineChars="200"/>
        <w:rPr>
          <w:rFonts w:hint="eastAsia"/>
          <w:b/>
          <w:bCs/>
          <w:sz w:val="24"/>
          <w:szCs w:val="24"/>
          <w:lang w:eastAsia="zh-CN"/>
        </w:rPr>
      </w:pPr>
      <w:r>
        <w:rPr>
          <w:b/>
          <w:bCs/>
          <w:sz w:val="24"/>
          <w:szCs w:val="24"/>
          <w:lang w:eastAsia="zh-CN"/>
        </w:rPr>
        <w:t>三、各办公区具体服务</w:t>
      </w:r>
      <w:r>
        <w:rPr>
          <w:rFonts w:hint="eastAsia"/>
          <w:b/>
          <w:bCs/>
          <w:sz w:val="24"/>
          <w:szCs w:val="24"/>
          <w:lang w:eastAsia="zh-CN"/>
        </w:rPr>
        <w:t>内容及人员要求</w:t>
      </w:r>
    </w:p>
    <w:p>
      <w:pPr>
        <w:spacing w:line="360" w:lineRule="auto"/>
        <w:ind w:firstLine="482" w:firstLineChars="200"/>
        <w:rPr>
          <w:b/>
          <w:bCs/>
          <w:sz w:val="24"/>
          <w:szCs w:val="24"/>
          <w:lang w:eastAsia="zh-CN"/>
        </w:rPr>
      </w:pPr>
      <w:r>
        <w:rPr>
          <w:b/>
          <w:bCs/>
          <w:sz w:val="24"/>
          <w:szCs w:val="24"/>
          <w:lang w:eastAsia="zh-CN"/>
        </w:rPr>
        <w:t>（一）北京市公安局平谷分局机关办公楼</w:t>
      </w:r>
    </w:p>
    <w:p>
      <w:pPr>
        <w:spacing w:line="360" w:lineRule="auto"/>
        <w:ind w:firstLine="480" w:firstLineChars="200"/>
        <w:rPr>
          <w:sz w:val="24"/>
          <w:szCs w:val="24"/>
          <w:lang w:eastAsia="zh-CN"/>
        </w:rPr>
      </w:pPr>
      <w:r>
        <w:rPr>
          <w:sz w:val="24"/>
          <w:szCs w:val="24"/>
          <w:lang w:eastAsia="zh-CN"/>
        </w:rPr>
        <w:t>服务内容包括：公共环境卫生清洁、绿化养护与管理、会议服务此项目最少配备14名物业服务人员。</w:t>
      </w:r>
    </w:p>
    <w:p>
      <w:pPr>
        <w:spacing w:line="360" w:lineRule="auto"/>
        <w:ind w:firstLine="482" w:firstLineChars="200"/>
        <w:rPr>
          <w:b/>
          <w:bCs/>
          <w:sz w:val="24"/>
          <w:szCs w:val="24"/>
          <w:lang w:eastAsia="zh-CN"/>
        </w:rPr>
      </w:pPr>
      <w:r>
        <w:rPr>
          <w:b/>
          <w:bCs/>
          <w:sz w:val="24"/>
          <w:szCs w:val="24"/>
          <w:lang w:eastAsia="zh-CN"/>
        </w:rPr>
        <w:t>（二）北京市公安局平谷分局刑警办公楼</w:t>
      </w:r>
    </w:p>
    <w:p>
      <w:pPr>
        <w:spacing w:line="360" w:lineRule="auto"/>
        <w:ind w:firstLine="480" w:firstLineChars="200"/>
        <w:rPr>
          <w:sz w:val="24"/>
          <w:szCs w:val="24"/>
          <w:lang w:eastAsia="zh-CN"/>
        </w:rPr>
      </w:pPr>
      <w:r>
        <w:rPr>
          <w:sz w:val="24"/>
          <w:szCs w:val="24"/>
          <w:lang w:eastAsia="zh-CN"/>
        </w:rPr>
        <w:t>服务内容包括：公共环境卫生清洁此项目最少配备4名物业服务人员。</w:t>
      </w:r>
    </w:p>
    <w:p>
      <w:pPr>
        <w:spacing w:line="360" w:lineRule="auto"/>
        <w:ind w:firstLine="482" w:firstLineChars="200"/>
        <w:rPr>
          <w:b/>
          <w:bCs/>
          <w:sz w:val="24"/>
          <w:szCs w:val="24"/>
          <w:lang w:eastAsia="zh-CN"/>
        </w:rPr>
      </w:pPr>
      <w:r>
        <w:rPr>
          <w:b/>
          <w:bCs/>
          <w:sz w:val="24"/>
          <w:szCs w:val="24"/>
          <w:lang w:eastAsia="zh-CN"/>
        </w:rPr>
        <w:t>（三）北京市公安局平谷分局办案中心办公楼</w:t>
      </w:r>
    </w:p>
    <w:p>
      <w:pPr>
        <w:spacing w:line="360" w:lineRule="auto"/>
        <w:ind w:firstLine="480" w:firstLineChars="200"/>
        <w:rPr>
          <w:sz w:val="24"/>
          <w:szCs w:val="24"/>
          <w:lang w:eastAsia="zh-CN"/>
        </w:rPr>
      </w:pPr>
      <w:r>
        <w:rPr>
          <w:sz w:val="24"/>
          <w:szCs w:val="24"/>
          <w:lang w:eastAsia="zh-CN"/>
        </w:rPr>
        <w:t>服务内容包括：公共环境卫生清洁、会议服务、消防中控值守此项目最少配</w:t>
      </w:r>
      <w:r>
        <w:rPr>
          <w:color w:val="auto"/>
          <w:sz w:val="24"/>
          <w:szCs w:val="24"/>
          <w:lang w:eastAsia="zh-CN"/>
        </w:rPr>
        <w:t>备</w:t>
      </w:r>
      <w:r>
        <w:rPr>
          <w:rFonts w:hint="eastAsia"/>
          <w:color w:val="auto"/>
          <w:sz w:val="24"/>
          <w:szCs w:val="24"/>
          <w:lang w:val="en-US" w:eastAsia="zh-CN"/>
        </w:rPr>
        <w:t>19</w:t>
      </w:r>
      <w:r>
        <w:rPr>
          <w:color w:val="auto"/>
          <w:sz w:val="24"/>
          <w:szCs w:val="24"/>
          <w:lang w:eastAsia="zh-CN"/>
        </w:rPr>
        <w:t>名物</w:t>
      </w:r>
      <w:r>
        <w:rPr>
          <w:sz w:val="24"/>
          <w:szCs w:val="24"/>
          <w:lang w:eastAsia="zh-CN"/>
        </w:rPr>
        <w:t>业服务人员。</w:t>
      </w:r>
    </w:p>
    <w:p>
      <w:pPr>
        <w:spacing w:line="360" w:lineRule="auto"/>
        <w:ind w:firstLine="482" w:firstLineChars="200"/>
        <w:rPr>
          <w:b/>
          <w:bCs/>
          <w:sz w:val="24"/>
          <w:szCs w:val="24"/>
          <w:lang w:eastAsia="zh-CN"/>
        </w:rPr>
      </w:pPr>
      <w:r>
        <w:rPr>
          <w:b/>
          <w:bCs/>
          <w:sz w:val="24"/>
          <w:szCs w:val="24"/>
          <w:lang w:eastAsia="zh-CN"/>
        </w:rPr>
        <w:t>（四）平谷区智能交通指挥科研管理中心</w:t>
      </w:r>
    </w:p>
    <w:p>
      <w:pPr>
        <w:spacing w:line="360" w:lineRule="auto"/>
        <w:ind w:firstLine="480" w:firstLineChars="200"/>
        <w:rPr>
          <w:sz w:val="24"/>
          <w:szCs w:val="24"/>
          <w:lang w:eastAsia="zh-CN"/>
        </w:rPr>
      </w:pPr>
      <w:r>
        <w:rPr>
          <w:sz w:val="24"/>
          <w:szCs w:val="24"/>
          <w:lang w:eastAsia="zh-CN"/>
        </w:rPr>
        <w:t>服务内容包括：公共环境卫生清洁、会议服务、消防中控值守、供电系统运行管理此项目最少配备20名物业服务人员。</w:t>
      </w:r>
    </w:p>
    <w:p>
      <w:pPr>
        <w:spacing w:line="360" w:lineRule="auto"/>
        <w:ind w:firstLine="482" w:firstLineChars="200"/>
        <w:rPr>
          <w:b/>
          <w:bCs/>
          <w:sz w:val="24"/>
          <w:szCs w:val="24"/>
          <w:lang w:eastAsia="zh-CN"/>
        </w:rPr>
      </w:pPr>
      <w:r>
        <w:rPr>
          <w:b/>
          <w:bCs/>
          <w:sz w:val="24"/>
          <w:szCs w:val="24"/>
          <w:lang w:eastAsia="zh-CN"/>
        </w:rPr>
        <w:t>（五）北京市平谷区看守所</w:t>
      </w:r>
    </w:p>
    <w:p>
      <w:pPr>
        <w:spacing w:line="360" w:lineRule="auto"/>
        <w:ind w:firstLine="480" w:firstLineChars="200"/>
        <w:rPr>
          <w:sz w:val="24"/>
          <w:szCs w:val="24"/>
          <w:lang w:eastAsia="zh-CN"/>
        </w:rPr>
      </w:pPr>
      <w:r>
        <w:rPr>
          <w:sz w:val="24"/>
          <w:szCs w:val="24"/>
          <w:lang w:eastAsia="zh-CN"/>
        </w:rPr>
        <w:t>服务内容包括：公共环境卫生清洁、会议服务、消防中控值守、房屋日常养护维修、供电系统运行管理、给排水设备运行维护、空调系统运行维护、锅炉运行管理、弱电系统维护此项目最少配备30名物业服务人员。</w:t>
      </w:r>
    </w:p>
    <w:p>
      <w:pPr>
        <w:pStyle w:val="2"/>
        <w:keepNext w:val="0"/>
        <w:keepLines w:val="0"/>
        <w:pageBreakBefore w:val="0"/>
        <w:widowControl w:val="0"/>
        <w:numPr>
          <w:ilvl w:val="0"/>
          <w:numId w:val="17"/>
        </w:numPr>
        <w:kinsoku/>
        <w:wordWrap/>
        <w:overflowPunct/>
        <w:topLinePunct w:val="0"/>
        <w:autoSpaceDE w:val="0"/>
        <w:autoSpaceDN w:val="0"/>
        <w:bidi w:val="0"/>
        <w:adjustRightInd/>
        <w:snapToGrid/>
        <w:spacing w:before="4" w:line="360" w:lineRule="auto"/>
        <w:ind w:firstLine="482" w:firstLineChars="200"/>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北京市公安局平谷分局滨河派出所</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firstLine="480" w:firstLineChars="200"/>
        <w:textAlignment w:val="auto"/>
        <w:rPr>
          <w:rFonts w:hint="eastAsia"/>
          <w:b w:val="0"/>
          <w:bCs/>
          <w:sz w:val="24"/>
          <w:szCs w:val="24"/>
          <w:lang w:eastAsia="zh-CN"/>
        </w:rPr>
      </w:pPr>
      <w:r>
        <w:rPr>
          <w:sz w:val="24"/>
          <w:szCs w:val="24"/>
          <w:lang w:eastAsia="zh-CN"/>
        </w:rPr>
        <w:t>服务内容包括：</w:t>
      </w:r>
      <w:r>
        <w:rPr>
          <w:rFonts w:hint="eastAsia" w:ascii="宋体" w:hAnsi="宋体"/>
          <w:b w:val="0"/>
          <w:bCs/>
          <w:sz w:val="24"/>
          <w:szCs w:val="24"/>
        </w:rPr>
        <w:t>公共环境卫生清洁、会议服务等</w:t>
      </w:r>
      <w:r>
        <w:rPr>
          <w:rFonts w:hint="eastAsia"/>
          <w:b w:val="0"/>
          <w:bCs/>
          <w:sz w:val="24"/>
          <w:szCs w:val="24"/>
          <w:lang w:eastAsia="zh-CN"/>
        </w:rPr>
        <w:t>此项目</w:t>
      </w:r>
      <w:r>
        <w:rPr>
          <w:rFonts w:hint="eastAsia" w:ascii="宋体" w:hAnsi="宋体"/>
          <w:b w:val="0"/>
          <w:bCs/>
          <w:sz w:val="24"/>
          <w:szCs w:val="24"/>
        </w:rPr>
        <w:t>最少配备</w:t>
      </w:r>
      <w:r>
        <w:rPr>
          <w:rFonts w:hint="eastAsia" w:ascii="宋体" w:hAnsi="宋体"/>
          <w:b w:val="0"/>
          <w:bCs/>
          <w:sz w:val="24"/>
          <w:szCs w:val="24"/>
          <w:lang w:val="en-US" w:eastAsia="zh-CN"/>
        </w:rPr>
        <w:t>3</w:t>
      </w:r>
      <w:r>
        <w:rPr>
          <w:rFonts w:hint="eastAsia" w:ascii="宋体" w:hAnsi="宋体"/>
          <w:b w:val="0"/>
          <w:bCs/>
          <w:sz w:val="24"/>
          <w:szCs w:val="24"/>
        </w:rPr>
        <w:t>名物业服务人员</w:t>
      </w:r>
      <w:r>
        <w:rPr>
          <w:rFonts w:hint="eastAsia"/>
          <w:b w:val="0"/>
          <w:bCs/>
          <w:sz w:val="24"/>
          <w:szCs w:val="24"/>
          <w:lang w:eastAsia="zh-CN"/>
        </w:rPr>
        <w:t>。</w:t>
      </w:r>
    </w:p>
    <w:p>
      <w:pPr>
        <w:pStyle w:val="2"/>
        <w:keepNext w:val="0"/>
        <w:keepLines w:val="0"/>
        <w:pageBreakBefore w:val="0"/>
        <w:widowControl w:val="0"/>
        <w:numPr>
          <w:ilvl w:val="0"/>
          <w:numId w:val="17"/>
        </w:numPr>
        <w:kinsoku/>
        <w:wordWrap/>
        <w:overflowPunct/>
        <w:topLinePunct w:val="0"/>
        <w:autoSpaceDE w:val="0"/>
        <w:autoSpaceDN w:val="0"/>
        <w:bidi w:val="0"/>
        <w:adjustRightInd/>
        <w:snapToGrid/>
        <w:spacing w:before="4" w:line="360" w:lineRule="auto"/>
        <w:ind w:firstLine="482" w:firstLineChars="200"/>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北京市公安局平谷分局王辛庄派出所</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firstLine="480" w:firstLineChars="200"/>
        <w:textAlignment w:val="auto"/>
        <w:rPr>
          <w:rFonts w:hint="eastAsia"/>
          <w:b w:val="0"/>
          <w:bCs/>
          <w:sz w:val="24"/>
          <w:szCs w:val="24"/>
          <w:lang w:eastAsia="zh-CN"/>
        </w:rPr>
      </w:pPr>
      <w:r>
        <w:rPr>
          <w:sz w:val="24"/>
          <w:szCs w:val="24"/>
          <w:lang w:eastAsia="zh-CN"/>
        </w:rPr>
        <w:t>服务内容包括：</w:t>
      </w:r>
      <w:r>
        <w:rPr>
          <w:rFonts w:hint="eastAsia" w:ascii="宋体" w:hAnsi="宋体"/>
          <w:b w:val="0"/>
          <w:bCs/>
          <w:sz w:val="24"/>
          <w:szCs w:val="24"/>
        </w:rPr>
        <w:t>公共环境卫生清洁、会议服务等</w:t>
      </w:r>
      <w:r>
        <w:rPr>
          <w:rFonts w:hint="eastAsia"/>
          <w:b w:val="0"/>
          <w:bCs/>
          <w:sz w:val="24"/>
          <w:szCs w:val="24"/>
          <w:lang w:eastAsia="zh-CN"/>
        </w:rPr>
        <w:t>此项目</w:t>
      </w:r>
      <w:r>
        <w:rPr>
          <w:rFonts w:hint="eastAsia" w:ascii="宋体" w:hAnsi="宋体"/>
          <w:b w:val="0"/>
          <w:bCs/>
          <w:sz w:val="24"/>
          <w:szCs w:val="24"/>
        </w:rPr>
        <w:t>最少配备</w:t>
      </w:r>
      <w:r>
        <w:rPr>
          <w:rFonts w:hint="eastAsia"/>
          <w:b w:val="0"/>
          <w:bCs/>
          <w:sz w:val="24"/>
          <w:szCs w:val="24"/>
          <w:lang w:val="en-US" w:eastAsia="zh-CN"/>
        </w:rPr>
        <w:t>1</w:t>
      </w:r>
      <w:r>
        <w:rPr>
          <w:rFonts w:hint="eastAsia" w:ascii="宋体" w:hAnsi="宋体"/>
          <w:b w:val="0"/>
          <w:bCs/>
          <w:sz w:val="24"/>
          <w:szCs w:val="24"/>
        </w:rPr>
        <w:t>名物业服务人员</w:t>
      </w:r>
      <w:r>
        <w:rPr>
          <w:rFonts w:hint="eastAsia"/>
          <w:b w:val="0"/>
          <w:bCs/>
          <w:sz w:val="24"/>
          <w:szCs w:val="24"/>
          <w:lang w:eastAsia="zh-CN"/>
        </w:rPr>
        <w:t>。</w:t>
      </w:r>
    </w:p>
    <w:p>
      <w:pPr>
        <w:pStyle w:val="2"/>
        <w:keepNext w:val="0"/>
        <w:keepLines w:val="0"/>
        <w:pageBreakBefore w:val="0"/>
        <w:widowControl w:val="0"/>
        <w:numPr>
          <w:ilvl w:val="0"/>
          <w:numId w:val="17"/>
        </w:numPr>
        <w:kinsoku/>
        <w:wordWrap/>
        <w:overflowPunct/>
        <w:topLinePunct w:val="0"/>
        <w:autoSpaceDE w:val="0"/>
        <w:autoSpaceDN w:val="0"/>
        <w:bidi w:val="0"/>
        <w:adjustRightInd/>
        <w:snapToGrid/>
        <w:spacing w:before="4" w:line="360" w:lineRule="auto"/>
        <w:ind w:firstLine="482" w:firstLineChars="200"/>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北京市公安局平谷分局南独乐河派出所</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firstLine="480" w:firstLineChars="200"/>
        <w:textAlignment w:val="auto"/>
        <w:rPr>
          <w:rFonts w:hint="eastAsia"/>
          <w:b w:val="0"/>
          <w:bCs/>
          <w:sz w:val="24"/>
          <w:szCs w:val="24"/>
          <w:lang w:eastAsia="zh-CN"/>
        </w:rPr>
      </w:pPr>
      <w:r>
        <w:rPr>
          <w:sz w:val="24"/>
          <w:szCs w:val="24"/>
          <w:lang w:eastAsia="zh-CN"/>
        </w:rPr>
        <w:t>服务内容包括：</w:t>
      </w:r>
      <w:r>
        <w:rPr>
          <w:rFonts w:hint="eastAsia" w:ascii="宋体" w:hAnsi="宋体"/>
          <w:b w:val="0"/>
          <w:bCs/>
          <w:sz w:val="24"/>
          <w:szCs w:val="24"/>
        </w:rPr>
        <w:t>公共环境卫生清洁、会议服务等</w:t>
      </w:r>
      <w:r>
        <w:rPr>
          <w:rFonts w:hint="eastAsia"/>
          <w:b w:val="0"/>
          <w:bCs/>
          <w:sz w:val="24"/>
          <w:szCs w:val="24"/>
          <w:lang w:eastAsia="zh-CN"/>
        </w:rPr>
        <w:t>此项目</w:t>
      </w:r>
      <w:r>
        <w:rPr>
          <w:rFonts w:hint="eastAsia" w:ascii="宋体" w:hAnsi="宋体"/>
          <w:b w:val="0"/>
          <w:bCs/>
          <w:sz w:val="24"/>
          <w:szCs w:val="24"/>
        </w:rPr>
        <w:t>最少配备</w:t>
      </w:r>
      <w:r>
        <w:rPr>
          <w:rFonts w:hint="eastAsia"/>
          <w:b w:val="0"/>
          <w:bCs/>
          <w:sz w:val="24"/>
          <w:szCs w:val="24"/>
          <w:lang w:val="en-US" w:eastAsia="zh-CN"/>
        </w:rPr>
        <w:t>1</w:t>
      </w:r>
      <w:r>
        <w:rPr>
          <w:rFonts w:hint="eastAsia" w:ascii="宋体" w:hAnsi="宋体"/>
          <w:b w:val="0"/>
          <w:bCs/>
          <w:sz w:val="24"/>
          <w:szCs w:val="24"/>
        </w:rPr>
        <w:t>名物业服务人员</w:t>
      </w:r>
      <w:r>
        <w:rPr>
          <w:rFonts w:hint="eastAsia"/>
          <w:b w:val="0"/>
          <w:bCs/>
          <w:sz w:val="24"/>
          <w:szCs w:val="24"/>
          <w:lang w:eastAsia="zh-CN"/>
        </w:rPr>
        <w:t>。</w:t>
      </w:r>
    </w:p>
    <w:p>
      <w:pPr>
        <w:pStyle w:val="2"/>
        <w:keepNext w:val="0"/>
        <w:keepLines w:val="0"/>
        <w:pageBreakBefore w:val="0"/>
        <w:widowControl w:val="0"/>
        <w:numPr>
          <w:ilvl w:val="0"/>
          <w:numId w:val="17"/>
        </w:numPr>
        <w:kinsoku/>
        <w:wordWrap/>
        <w:overflowPunct/>
        <w:topLinePunct w:val="0"/>
        <w:autoSpaceDE w:val="0"/>
        <w:autoSpaceDN w:val="0"/>
        <w:bidi w:val="0"/>
        <w:adjustRightInd/>
        <w:snapToGrid/>
        <w:spacing w:before="4" w:line="360" w:lineRule="auto"/>
        <w:ind w:firstLine="482" w:firstLineChars="200"/>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北京市公安局平谷分局大旺务检查站</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firstLine="480" w:firstLineChars="200"/>
        <w:textAlignment w:val="auto"/>
        <w:rPr>
          <w:rFonts w:hint="eastAsia"/>
          <w:b w:val="0"/>
          <w:bCs/>
          <w:sz w:val="24"/>
          <w:szCs w:val="24"/>
          <w:lang w:eastAsia="zh-CN"/>
        </w:rPr>
      </w:pPr>
      <w:r>
        <w:rPr>
          <w:sz w:val="24"/>
          <w:szCs w:val="24"/>
          <w:lang w:eastAsia="zh-CN"/>
        </w:rPr>
        <w:t>服务内容包括：</w:t>
      </w:r>
      <w:r>
        <w:rPr>
          <w:rFonts w:hint="eastAsia" w:ascii="宋体" w:hAnsi="宋体"/>
          <w:b w:val="0"/>
          <w:bCs/>
          <w:sz w:val="24"/>
          <w:szCs w:val="24"/>
        </w:rPr>
        <w:t>公共环境卫生清洁、会议服务等</w:t>
      </w:r>
      <w:r>
        <w:rPr>
          <w:rFonts w:hint="eastAsia"/>
          <w:b w:val="0"/>
          <w:bCs/>
          <w:sz w:val="24"/>
          <w:szCs w:val="24"/>
          <w:lang w:eastAsia="zh-CN"/>
        </w:rPr>
        <w:t>此项目</w:t>
      </w:r>
      <w:r>
        <w:rPr>
          <w:rFonts w:hint="eastAsia" w:ascii="宋体" w:hAnsi="宋体"/>
          <w:b w:val="0"/>
          <w:bCs/>
          <w:sz w:val="24"/>
          <w:szCs w:val="24"/>
        </w:rPr>
        <w:t>最少配备</w:t>
      </w:r>
      <w:r>
        <w:rPr>
          <w:rFonts w:hint="eastAsia"/>
          <w:b w:val="0"/>
          <w:bCs/>
          <w:sz w:val="24"/>
          <w:szCs w:val="24"/>
          <w:lang w:val="en-US" w:eastAsia="zh-CN"/>
        </w:rPr>
        <w:t>1</w:t>
      </w:r>
      <w:r>
        <w:rPr>
          <w:rFonts w:hint="eastAsia" w:ascii="宋体" w:hAnsi="宋体"/>
          <w:b w:val="0"/>
          <w:bCs/>
          <w:sz w:val="24"/>
          <w:szCs w:val="24"/>
        </w:rPr>
        <w:t>名物业服务人员</w:t>
      </w:r>
      <w:r>
        <w:rPr>
          <w:rFonts w:hint="eastAsia"/>
          <w:b w:val="0"/>
          <w:bCs/>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firstLine="480" w:firstLineChars="200"/>
        <w:textAlignment w:val="auto"/>
        <w:rPr>
          <w:rFonts w:hint="eastAsia"/>
          <w:b w:val="0"/>
          <w:bCs/>
          <w:sz w:val="24"/>
          <w:szCs w:val="24"/>
          <w:lang w:eastAsia="zh-CN"/>
        </w:rPr>
      </w:pPr>
    </w:p>
    <w:p>
      <w:pPr>
        <w:spacing w:line="360" w:lineRule="auto"/>
        <w:ind w:firstLine="482" w:firstLineChars="200"/>
        <w:rPr>
          <w:b/>
          <w:bCs/>
          <w:sz w:val="24"/>
          <w:szCs w:val="24"/>
          <w:lang w:eastAsia="zh-CN"/>
        </w:rPr>
      </w:pPr>
      <w:r>
        <w:rPr>
          <w:b/>
          <w:bCs/>
          <w:sz w:val="24"/>
          <w:szCs w:val="24"/>
          <w:lang w:eastAsia="zh-CN"/>
        </w:rPr>
        <w:t>四、服务标准</w:t>
      </w:r>
    </w:p>
    <w:p>
      <w:pPr>
        <w:spacing w:line="360" w:lineRule="auto"/>
        <w:ind w:firstLine="482" w:firstLineChars="200"/>
        <w:rPr>
          <w:b/>
          <w:sz w:val="24"/>
          <w:szCs w:val="24"/>
          <w:lang w:eastAsia="zh-CN"/>
        </w:rPr>
      </w:pPr>
      <w:r>
        <w:rPr>
          <w:b/>
          <w:sz w:val="24"/>
          <w:szCs w:val="24"/>
          <w:lang w:eastAsia="zh-CN"/>
        </w:rPr>
        <w:t>（一）公共环境卫生清洁：</w:t>
      </w:r>
    </w:p>
    <w:p>
      <w:pPr>
        <w:spacing w:line="360" w:lineRule="auto"/>
        <w:ind w:firstLine="480" w:firstLineChars="200"/>
        <w:rPr>
          <w:sz w:val="24"/>
          <w:szCs w:val="24"/>
          <w:lang w:eastAsia="zh-CN"/>
        </w:rPr>
      </w:pPr>
      <w:r>
        <w:rPr>
          <w:sz w:val="24"/>
          <w:szCs w:val="24"/>
          <w:lang w:eastAsia="zh-CN"/>
        </w:rPr>
        <w:t>包括房屋公共区域、公共场所的清洁卫生、垃圾收集到指定地点。</w:t>
      </w:r>
    </w:p>
    <w:p>
      <w:pPr>
        <w:spacing w:line="360" w:lineRule="auto"/>
        <w:ind w:firstLine="480" w:firstLineChars="200"/>
        <w:rPr>
          <w:sz w:val="24"/>
          <w:szCs w:val="24"/>
          <w:lang w:eastAsia="zh-CN"/>
        </w:rPr>
      </w:pPr>
      <w:r>
        <w:rPr>
          <w:rFonts w:hint="eastAsia"/>
          <w:sz w:val="24"/>
          <w:szCs w:val="24"/>
          <w:lang w:eastAsia="zh-CN"/>
        </w:rPr>
        <w:t>1</w:t>
      </w:r>
      <w:r>
        <w:rPr>
          <w:sz w:val="24"/>
          <w:szCs w:val="24"/>
          <w:lang w:eastAsia="zh-CN"/>
        </w:rPr>
        <w:t>.公共区域包括：办公楼、大门、楼道、楼梯等部位内所有设施用品及饰物。</w:t>
      </w:r>
    </w:p>
    <w:p>
      <w:pPr>
        <w:spacing w:line="360" w:lineRule="auto"/>
        <w:ind w:firstLine="480" w:firstLineChars="200"/>
        <w:rPr>
          <w:sz w:val="24"/>
          <w:szCs w:val="24"/>
          <w:lang w:eastAsia="zh-CN"/>
        </w:rPr>
      </w:pPr>
      <w:r>
        <w:rPr>
          <w:sz w:val="24"/>
          <w:szCs w:val="24"/>
          <w:lang w:eastAsia="zh-CN"/>
        </w:rPr>
        <w:t>内容：</w:t>
      </w:r>
    </w:p>
    <w:p>
      <w:pPr>
        <w:pStyle w:val="105"/>
        <w:numPr>
          <w:ilvl w:val="0"/>
          <w:numId w:val="18"/>
        </w:numPr>
        <w:spacing w:line="360" w:lineRule="auto"/>
        <w:rPr>
          <w:sz w:val="24"/>
          <w:szCs w:val="24"/>
          <w:lang w:eastAsia="zh-CN"/>
        </w:rPr>
      </w:pPr>
      <w:r>
        <w:rPr>
          <w:sz w:val="24"/>
          <w:szCs w:val="24"/>
          <w:lang w:eastAsia="zh-CN"/>
        </w:rPr>
        <w:t>清理项目内的所有垃圾，对垃圾进行分类回收；</w:t>
      </w:r>
    </w:p>
    <w:p>
      <w:pPr>
        <w:pStyle w:val="105"/>
        <w:numPr>
          <w:ilvl w:val="0"/>
          <w:numId w:val="18"/>
        </w:numPr>
        <w:spacing w:line="360" w:lineRule="auto"/>
        <w:rPr>
          <w:sz w:val="24"/>
          <w:szCs w:val="24"/>
        </w:rPr>
      </w:pPr>
      <w:r>
        <w:rPr>
          <w:sz w:val="24"/>
          <w:szCs w:val="24"/>
          <w:lang w:eastAsia="zh-CN"/>
        </w:rPr>
        <w:t>清洁大厅天花板尘埃；</w:t>
      </w:r>
    </w:p>
    <w:p>
      <w:pPr>
        <w:pStyle w:val="105"/>
        <w:numPr>
          <w:ilvl w:val="0"/>
          <w:numId w:val="18"/>
        </w:numPr>
        <w:spacing w:line="360" w:lineRule="auto"/>
        <w:rPr>
          <w:sz w:val="24"/>
          <w:szCs w:val="24"/>
          <w:lang w:eastAsia="zh-CN"/>
        </w:rPr>
      </w:pPr>
      <w:r>
        <w:rPr>
          <w:sz w:val="24"/>
          <w:szCs w:val="24"/>
          <w:lang w:eastAsia="zh-CN"/>
        </w:rPr>
        <w:t>清洁所有门窗及指示牌；</w:t>
      </w:r>
    </w:p>
    <w:p>
      <w:pPr>
        <w:pStyle w:val="105"/>
        <w:numPr>
          <w:ilvl w:val="0"/>
          <w:numId w:val="18"/>
        </w:numPr>
        <w:spacing w:line="360" w:lineRule="auto"/>
        <w:rPr>
          <w:sz w:val="24"/>
          <w:szCs w:val="24"/>
          <w:lang w:eastAsia="zh-CN"/>
        </w:rPr>
      </w:pPr>
      <w:r>
        <w:rPr>
          <w:sz w:val="24"/>
          <w:szCs w:val="24"/>
          <w:lang w:eastAsia="zh-CN"/>
        </w:rPr>
        <w:t>清洁所有出口大门及门牌；</w:t>
      </w:r>
    </w:p>
    <w:p>
      <w:pPr>
        <w:pStyle w:val="105"/>
        <w:numPr>
          <w:ilvl w:val="0"/>
          <w:numId w:val="18"/>
        </w:numPr>
        <w:spacing w:line="360" w:lineRule="auto"/>
        <w:rPr>
          <w:sz w:val="24"/>
          <w:szCs w:val="24"/>
          <w:lang w:eastAsia="zh-CN"/>
        </w:rPr>
      </w:pPr>
      <w:r>
        <w:rPr>
          <w:sz w:val="24"/>
          <w:szCs w:val="24"/>
          <w:lang w:eastAsia="zh-CN"/>
        </w:rPr>
        <w:t>清洁所有扶手，栏杆及玻璃表面；</w:t>
      </w:r>
    </w:p>
    <w:p>
      <w:pPr>
        <w:pStyle w:val="105"/>
        <w:numPr>
          <w:ilvl w:val="0"/>
          <w:numId w:val="18"/>
        </w:numPr>
        <w:spacing w:line="360" w:lineRule="auto"/>
        <w:rPr>
          <w:sz w:val="24"/>
          <w:szCs w:val="24"/>
          <w:lang w:eastAsia="zh-CN"/>
        </w:rPr>
      </w:pPr>
      <w:r>
        <w:rPr>
          <w:sz w:val="24"/>
          <w:szCs w:val="24"/>
          <w:lang w:eastAsia="zh-CN"/>
        </w:rPr>
        <w:t>清扫所有通风窗口；</w:t>
      </w:r>
    </w:p>
    <w:p>
      <w:pPr>
        <w:pStyle w:val="105"/>
        <w:numPr>
          <w:ilvl w:val="0"/>
          <w:numId w:val="18"/>
        </w:numPr>
        <w:spacing w:line="360" w:lineRule="auto"/>
        <w:rPr>
          <w:sz w:val="24"/>
          <w:szCs w:val="24"/>
          <w:lang w:eastAsia="zh-CN"/>
        </w:rPr>
      </w:pPr>
      <w:r>
        <w:rPr>
          <w:sz w:val="24"/>
          <w:szCs w:val="24"/>
          <w:lang w:eastAsia="zh-CN"/>
        </w:rPr>
        <w:t>清扫空调风口百叶及照明灯罩；</w:t>
      </w:r>
    </w:p>
    <w:p>
      <w:pPr>
        <w:pStyle w:val="105"/>
        <w:numPr>
          <w:ilvl w:val="0"/>
          <w:numId w:val="18"/>
        </w:numPr>
        <w:spacing w:line="360" w:lineRule="auto"/>
        <w:rPr>
          <w:sz w:val="24"/>
          <w:szCs w:val="24"/>
          <w:lang w:eastAsia="zh-CN"/>
        </w:rPr>
      </w:pPr>
      <w:r>
        <w:rPr>
          <w:sz w:val="24"/>
          <w:szCs w:val="24"/>
          <w:lang w:eastAsia="zh-CN"/>
        </w:rPr>
        <w:t>拖擦地、台表面；</w:t>
      </w:r>
    </w:p>
    <w:p>
      <w:pPr>
        <w:pStyle w:val="105"/>
        <w:numPr>
          <w:ilvl w:val="0"/>
          <w:numId w:val="18"/>
        </w:numPr>
        <w:spacing w:line="360" w:lineRule="auto"/>
        <w:rPr>
          <w:sz w:val="24"/>
          <w:szCs w:val="24"/>
          <w:lang w:eastAsia="zh-CN"/>
        </w:rPr>
      </w:pPr>
      <w:r>
        <w:rPr>
          <w:sz w:val="24"/>
          <w:szCs w:val="24"/>
          <w:lang w:eastAsia="zh-CN"/>
        </w:rPr>
        <w:t>扫净及洗刷大厅入口地台及梯级；</w:t>
      </w:r>
    </w:p>
    <w:p>
      <w:pPr>
        <w:pStyle w:val="105"/>
        <w:numPr>
          <w:ilvl w:val="0"/>
          <w:numId w:val="18"/>
        </w:numPr>
        <w:spacing w:line="360" w:lineRule="auto"/>
        <w:rPr>
          <w:sz w:val="24"/>
          <w:szCs w:val="24"/>
          <w:lang w:eastAsia="zh-CN"/>
        </w:rPr>
      </w:pPr>
      <w:r>
        <w:rPr>
          <w:sz w:val="24"/>
          <w:szCs w:val="24"/>
          <w:lang w:eastAsia="zh-CN"/>
        </w:rPr>
        <w:t>定期投放喷洒鼠、蟑螂、蚊虫药。</w:t>
      </w:r>
    </w:p>
    <w:p>
      <w:pPr>
        <w:spacing w:line="360" w:lineRule="auto"/>
        <w:ind w:firstLine="480" w:firstLineChars="200"/>
        <w:rPr>
          <w:sz w:val="24"/>
          <w:szCs w:val="24"/>
          <w:lang w:eastAsia="zh-CN"/>
        </w:rPr>
      </w:pPr>
      <w:r>
        <w:rPr>
          <w:sz w:val="24"/>
          <w:szCs w:val="24"/>
          <w:lang w:eastAsia="zh-CN"/>
        </w:rPr>
        <w:t>标准：</w:t>
      </w:r>
    </w:p>
    <w:p>
      <w:pPr>
        <w:pStyle w:val="105"/>
        <w:numPr>
          <w:ilvl w:val="0"/>
          <w:numId w:val="19"/>
        </w:numPr>
        <w:spacing w:line="360" w:lineRule="auto"/>
        <w:rPr>
          <w:sz w:val="24"/>
          <w:szCs w:val="24"/>
          <w:lang w:eastAsia="zh-CN"/>
        </w:rPr>
      </w:pPr>
      <w:r>
        <w:rPr>
          <w:sz w:val="24"/>
          <w:szCs w:val="24"/>
          <w:lang w:eastAsia="zh-CN"/>
        </w:rPr>
        <w:t>地面光亮无水迹、污迹、无杂物；</w:t>
      </w:r>
    </w:p>
    <w:p>
      <w:pPr>
        <w:pStyle w:val="105"/>
        <w:numPr>
          <w:ilvl w:val="0"/>
          <w:numId w:val="19"/>
        </w:numPr>
        <w:spacing w:line="360" w:lineRule="auto"/>
        <w:rPr>
          <w:sz w:val="24"/>
          <w:szCs w:val="24"/>
          <w:lang w:eastAsia="zh-CN"/>
        </w:rPr>
      </w:pPr>
      <w:r>
        <w:rPr>
          <w:sz w:val="24"/>
          <w:szCs w:val="24"/>
          <w:lang w:eastAsia="zh-CN"/>
        </w:rPr>
        <w:t>楼梯、走廊、指示牌、门牌、通风窗口、地角线、墙壁、柱子、顶板无尘、无污物；</w:t>
      </w:r>
    </w:p>
    <w:p>
      <w:pPr>
        <w:pStyle w:val="105"/>
        <w:numPr>
          <w:ilvl w:val="0"/>
          <w:numId w:val="19"/>
        </w:numPr>
        <w:spacing w:line="360" w:lineRule="auto"/>
        <w:rPr>
          <w:sz w:val="24"/>
          <w:szCs w:val="24"/>
          <w:lang w:eastAsia="zh-CN"/>
        </w:rPr>
      </w:pPr>
      <w:r>
        <w:rPr>
          <w:sz w:val="24"/>
          <w:szCs w:val="24"/>
          <w:lang w:eastAsia="zh-CN"/>
        </w:rPr>
        <w:t>垃圾筒摆放整齐，外观干净，筒内垃圾不超过2／3；</w:t>
      </w:r>
    </w:p>
    <w:p>
      <w:pPr>
        <w:pStyle w:val="105"/>
        <w:numPr>
          <w:ilvl w:val="0"/>
          <w:numId w:val="19"/>
        </w:numPr>
        <w:spacing w:line="360" w:lineRule="auto"/>
        <w:rPr>
          <w:sz w:val="24"/>
          <w:szCs w:val="24"/>
          <w:lang w:eastAsia="zh-CN"/>
        </w:rPr>
      </w:pPr>
      <w:r>
        <w:rPr>
          <w:sz w:val="24"/>
          <w:szCs w:val="24"/>
          <w:lang w:eastAsia="zh-CN"/>
        </w:rPr>
        <w:t>玻璃、门窗无污迹、水迹、裂痕，有明显安全标志；</w:t>
      </w:r>
    </w:p>
    <w:p>
      <w:pPr>
        <w:pStyle w:val="105"/>
        <w:numPr>
          <w:ilvl w:val="0"/>
          <w:numId w:val="19"/>
        </w:numPr>
        <w:spacing w:line="360" w:lineRule="auto"/>
        <w:rPr>
          <w:sz w:val="24"/>
          <w:szCs w:val="24"/>
          <w:lang w:eastAsia="zh-CN"/>
        </w:rPr>
      </w:pPr>
      <w:r>
        <w:rPr>
          <w:sz w:val="24"/>
          <w:szCs w:val="24"/>
          <w:lang w:eastAsia="zh-CN"/>
        </w:rPr>
        <w:t>灯饰和其它饰物无尘土、破损；</w:t>
      </w:r>
    </w:p>
    <w:p>
      <w:pPr>
        <w:pStyle w:val="105"/>
        <w:numPr>
          <w:ilvl w:val="0"/>
          <w:numId w:val="19"/>
        </w:numPr>
        <w:spacing w:line="360" w:lineRule="auto"/>
        <w:rPr>
          <w:sz w:val="24"/>
          <w:szCs w:val="24"/>
          <w:lang w:eastAsia="zh-CN"/>
        </w:rPr>
      </w:pPr>
      <w:r>
        <w:rPr>
          <w:sz w:val="24"/>
          <w:szCs w:val="24"/>
          <w:lang w:eastAsia="zh-CN"/>
        </w:rPr>
        <w:t>大厅入口地台、梯级、墙壁表面、设施无尘土，大理石墙面光亮、无污迹、水迹；</w:t>
      </w:r>
    </w:p>
    <w:p>
      <w:pPr>
        <w:pStyle w:val="105"/>
        <w:numPr>
          <w:ilvl w:val="0"/>
          <w:numId w:val="19"/>
        </w:numPr>
        <w:spacing w:line="360" w:lineRule="auto"/>
        <w:rPr>
          <w:sz w:val="24"/>
          <w:szCs w:val="24"/>
          <w:lang w:eastAsia="zh-CN"/>
        </w:rPr>
      </w:pPr>
      <w:r>
        <w:rPr>
          <w:sz w:val="24"/>
          <w:szCs w:val="24"/>
          <w:lang w:eastAsia="zh-CN"/>
        </w:rPr>
        <w:t>大厅天花板无尘埃；</w:t>
      </w:r>
    </w:p>
    <w:p>
      <w:pPr>
        <w:pStyle w:val="105"/>
        <w:numPr>
          <w:ilvl w:val="0"/>
          <w:numId w:val="19"/>
        </w:numPr>
        <w:spacing w:line="360" w:lineRule="auto"/>
        <w:rPr>
          <w:sz w:val="24"/>
          <w:szCs w:val="24"/>
          <w:lang w:eastAsia="zh-CN"/>
        </w:rPr>
      </w:pPr>
      <w:r>
        <w:rPr>
          <w:sz w:val="24"/>
          <w:szCs w:val="24"/>
          <w:lang w:eastAsia="zh-CN"/>
        </w:rPr>
        <w:t>无鼠害、无蟑螂。</w:t>
      </w:r>
    </w:p>
    <w:p>
      <w:pPr>
        <w:spacing w:line="360" w:lineRule="auto"/>
        <w:ind w:firstLine="480" w:firstLineChars="200"/>
        <w:rPr>
          <w:sz w:val="24"/>
          <w:szCs w:val="24"/>
          <w:lang w:eastAsia="zh-CN"/>
        </w:rPr>
      </w:pPr>
      <w:r>
        <w:rPr>
          <w:rFonts w:hint="eastAsia"/>
          <w:sz w:val="24"/>
          <w:szCs w:val="24"/>
          <w:lang w:eastAsia="zh-CN"/>
        </w:rPr>
        <w:t>2</w:t>
      </w:r>
      <w:r>
        <w:rPr>
          <w:sz w:val="24"/>
          <w:szCs w:val="24"/>
          <w:lang w:eastAsia="zh-CN"/>
        </w:rPr>
        <w:t>.卫生间保洁内容：</w:t>
      </w:r>
    </w:p>
    <w:p>
      <w:pPr>
        <w:pStyle w:val="105"/>
        <w:numPr>
          <w:ilvl w:val="0"/>
          <w:numId w:val="20"/>
        </w:numPr>
        <w:spacing w:line="360" w:lineRule="auto"/>
        <w:rPr>
          <w:sz w:val="24"/>
          <w:szCs w:val="24"/>
          <w:lang w:eastAsia="zh-CN"/>
        </w:rPr>
      </w:pPr>
      <w:r>
        <w:rPr>
          <w:sz w:val="24"/>
          <w:szCs w:val="24"/>
          <w:lang w:eastAsia="zh-CN"/>
        </w:rPr>
        <w:t>抹净所有门、天花板；</w:t>
      </w:r>
    </w:p>
    <w:p>
      <w:pPr>
        <w:pStyle w:val="105"/>
        <w:numPr>
          <w:ilvl w:val="0"/>
          <w:numId w:val="20"/>
        </w:numPr>
        <w:spacing w:line="360" w:lineRule="auto"/>
        <w:rPr>
          <w:sz w:val="24"/>
          <w:szCs w:val="24"/>
          <w:lang w:eastAsia="zh-CN"/>
        </w:rPr>
      </w:pPr>
      <w:r>
        <w:rPr>
          <w:sz w:val="24"/>
          <w:szCs w:val="24"/>
          <w:lang w:eastAsia="zh-CN"/>
        </w:rPr>
        <w:t>抹、冲及洗净所有洗手间设备；</w:t>
      </w:r>
    </w:p>
    <w:p>
      <w:pPr>
        <w:pStyle w:val="105"/>
        <w:numPr>
          <w:ilvl w:val="0"/>
          <w:numId w:val="20"/>
        </w:numPr>
        <w:spacing w:line="360" w:lineRule="auto"/>
        <w:rPr>
          <w:sz w:val="24"/>
          <w:szCs w:val="24"/>
          <w:lang w:eastAsia="zh-CN"/>
        </w:rPr>
      </w:pPr>
      <w:r>
        <w:rPr>
          <w:sz w:val="24"/>
          <w:szCs w:val="24"/>
          <w:lang w:eastAsia="zh-CN"/>
        </w:rPr>
        <w:t>抹净所有洗手间镜面；</w:t>
      </w:r>
    </w:p>
    <w:p>
      <w:pPr>
        <w:pStyle w:val="105"/>
        <w:numPr>
          <w:ilvl w:val="0"/>
          <w:numId w:val="20"/>
        </w:numPr>
        <w:spacing w:line="360" w:lineRule="auto"/>
        <w:rPr>
          <w:sz w:val="24"/>
          <w:szCs w:val="24"/>
          <w:lang w:eastAsia="zh-CN"/>
        </w:rPr>
      </w:pPr>
      <w:r>
        <w:rPr>
          <w:sz w:val="24"/>
          <w:szCs w:val="24"/>
          <w:lang w:eastAsia="zh-CN"/>
        </w:rPr>
        <w:t>抹净地台表面；</w:t>
      </w:r>
    </w:p>
    <w:p>
      <w:pPr>
        <w:pStyle w:val="105"/>
        <w:numPr>
          <w:ilvl w:val="0"/>
          <w:numId w:val="20"/>
        </w:numPr>
        <w:spacing w:line="360" w:lineRule="auto"/>
        <w:rPr>
          <w:sz w:val="24"/>
          <w:szCs w:val="24"/>
          <w:lang w:eastAsia="zh-CN"/>
        </w:rPr>
      </w:pPr>
      <w:r>
        <w:rPr>
          <w:sz w:val="24"/>
          <w:szCs w:val="24"/>
          <w:lang w:eastAsia="zh-CN"/>
        </w:rPr>
        <w:t>天花板及照明设备表面除尘；</w:t>
      </w:r>
    </w:p>
    <w:p>
      <w:pPr>
        <w:pStyle w:val="105"/>
        <w:numPr>
          <w:ilvl w:val="0"/>
          <w:numId w:val="20"/>
        </w:numPr>
        <w:spacing w:line="360" w:lineRule="auto"/>
        <w:rPr>
          <w:sz w:val="24"/>
          <w:szCs w:val="24"/>
          <w:lang w:eastAsia="zh-CN"/>
        </w:rPr>
      </w:pPr>
      <w:r>
        <w:rPr>
          <w:sz w:val="24"/>
          <w:szCs w:val="24"/>
          <w:lang w:eastAsia="zh-CN"/>
        </w:rPr>
        <w:t>抹净抽气扇；</w:t>
      </w:r>
    </w:p>
    <w:p>
      <w:pPr>
        <w:pStyle w:val="105"/>
        <w:numPr>
          <w:ilvl w:val="0"/>
          <w:numId w:val="20"/>
        </w:numPr>
        <w:spacing w:line="360" w:lineRule="auto"/>
        <w:rPr>
          <w:sz w:val="24"/>
          <w:szCs w:val="24"/>
          <w:lang w:eastAsia="zh-CN"/>
        </w:rPr>
      </w:pPr>
      <w:r>
        <w:rPr>
          <w:sz w:val="24"/>
          <w:szCs w:val="24"/>
          <w:lang w:eastAsia="zh-CN"/>
        </w:rPr>
        <w:t>更换厕纸、清洁液；</w:t>
      </w:r>
    </w:p>
    <w:p>
      <w:pPr>
        <w:pStyle w:val="105"/>
        <w:numPr>
          <w:ilvl w:val="0"/>
          <w:numId w:val="20"/>
        </w:numPr>
        <w:spacing w:line="360" w:lineRule="auto"/>
        <w:rPr>
          <w:sz w:val="24"/>
          <w:szCs w:val="24"/>
          <w:lang w:eastAsia="zh-CN"/>
        </w:rPr>
      </w:pPr>
      <w:r>
        <w:rPr>
          <w:sz w:val="24"/>
          <w:szCs w:val="24"/>
          <w:lang w:eastAsia="zh-CN"/>
        </w:rPr>
        <w:t>清理卫生桶脏物；</w:t>
      </w:r>
    </w:p>
    <w:p>
      <w:pPr>
        <w:pStyle w:val="105"/>
        <w:numPr>
          <w:ilvl w:val="0"/>
          <w:numId w:val="20"/>
        </w:numPr>
        <w:spacing w:line="360" w:lineRule="auto"/>
        <w:rPr>
          <w:sz w:val="24"/>
          <w:szCs w:val="24"/>
          <w:lang w:eastAsia="zh-CN"/>
        </w:rPr>
      </w:pPr>
      <w:r>
        <w:rPr>
          <w:sz w:val="24"/>
          <w:szCs w:val="24"/>
          <w:lang w:eastAsia="zh-CN"/>
        </w:rPr>
        <w:t>清洁卫生洁具。</w:t>
      </w:r>
    </w:p>
    <w:p>
      <w:pPr>
        <w:spacing w:line="360" w:lineRule="auto"/>
        <w:ind w:firstLine="480" w:firstLineChars="200"/>
        <w:rPr>
          <w:sz w:val="24"/>
          <w:szCs w:val="24"/>
          <w:lang w:eastAsia="zh-CN"/>
        </w:rPr>
      </w:pPr>
      <w:r>
        <w:rPr>
          <w:sz w:val="24"/>
          <w:szCs w:val="24"/>
          <w:lang w:eastAsia="zh-CN"/>
        </w:rPr>
        <w:t>标准：</w:t>
      </w:r>
    </w:p>
    <w:p>
      <w:pPr>
        <w:pStyle w:val="105"/>
        <w:numPr>
          <w:ilvl w:val="0"/>
          <w:numId w:val="21"/>
        </w:numPr>
        <w:spacing w:line="360" w:lineRule="auto"/>
        <w:rPr>
          <w:sz w:val="24"/>
          <w:szCs w:val="24"/>
          <w:lang w:eastAsia="zh-CN"/>
        </w:rPr>
      </w:pPr>
      <w:r>
        <w:rPr>
          <w:sz w:val="24"/>
          <w:szCs w:val="24"/>
          <w:lang w:eastAsia="zh-CN"/>
        </w:rPr>
        <w:t>门、窗、天花、墙壁、隔板无尘、无污迹、无杂物；</w:t>
      </w:r>
    </w:p>
    <w:p>
      <w:pPr>
        <w:pStyle w:val="105"/>
        <w:numPr>
          <w:ilvl w:val="0"/>
          <w:numId w:val="21"/>
        </w:numPr>
        <w:spacing w:line="360" w:lineRule="auto"/>
        <w:rPr>
          <w:sz w:val="24"/>
          <w:szCs w:val="24"/>
          <w:lang w:eastAsia="zh-CN"/>
        </w:rPr>
      </w:pPr>
      <w:r>
        <w:rPr>
          <w:sz w:val="24"/>
          <w:szCs w:val="24"/>
          <w:lang w:eastAsia="zh-CN"/>
        </w:rPr>
        <w:t>玻璃、镜面明亮无水迹；</w:t>
      </w:r>
    </w:p>
    <w:p>
      <w:pPr>
        <w:pStyle w:val="105"/>
        <w:numPr>
          <w:ilvl w:val="0"/>
          <w:numId w:val="21"/>
        </w:numPr>
        <w:spacing w:line="360" w:lineRule="auto"/>
        <w:rPr>
          <w:sz w:val="24"/>
          <w:szCs w:val="24"/>
          <w:lang w:eastAsia="zh-CN"/>
        </w:rPr>
      </w:pPr>
      <w:r>
        <w:rPr>
          <w:sz w:val="24"/>
          <w:szCs w:val="24"/>
          <w:lang w:eastAsia="zh-CN"/>
        </w:rPr>
        <w:t>地面墙角无尘、无污迹、无杂物、无蛛网、无水迹；</w:t>
      </w:r>
    </w:p>
    <w:p>
      <w:pPr>
        <w:pStyle w:val="105"/>
        <w:numPr>
          <w:ilvl w:val="0"/>
          <w:numId w:val="21"/>
        </w:numPr>
        <w:spacing w:line="360" w:lineRule="auto"/>
        <w:rPr>
          <w:sz w:val="24"/>
          <w:szCs w:val="24"/>
          <w:lang w:eastAsia="zh-CN"/>
        </w:rPr>
      </w:pPr>
      <w:r>
        <w:rPr>
          <w:sz w:val="24"/>
          <w:szCs w:val="24"/>
          <w:lang w:eastAsia="zh-CN"/>
        </w:rPr>
        <w:t>面池、龙头、弯管、马桶座、盖、水箱、无污迹、无杂物，电镀件明亮；</w:t>
      </w:r>
    </w:p>
    <w:p>
      <w:pPr>
        <w:pStyle w:val="105"/>
        <w:numPr>
          <w:ilvl w:val="0"/>
          <w:numId w:val="21"/>
        </w:numPr>
        <w:spacing w:line="360" w:lineRule="auto"/>
        <w:rPr>
          <w:sz w:val="24"/>
          <w:szCs w:val="24"/>
          <w:lang w:eastAsia="zh-CN"/>
        </w:rPr>
      </w:pPr>
      <w:r>
        <w:rPr>
          <w:sz w:val="24"/>
          <w:szCs w:val="24"/>
          <w:lang w:eastAsia="zh-CN"/>
        </w:rPr>
        <w:t>便池无尘、无污迹、无杂物，小便池内香球不少于2个球，及时更换；</w:t>
      </w:r>
    </w:p>
    <w:p>
      <w:pPr>
        <w:pStyle w:val="105"/>
        <w:numPr>
          <w:ilvl w:val="0"/>
          <w:numId w:val="21"/>
        </w:numPr>
        <w:spacing w:line="360" w:lineRule="auto"/>
        <w:rPr>
          <w:sz w:val="24"/>
          <w:szCs w:val="24"/>
          <w:lang w:eastAsia="zh-CN"/>
        </w:rPr>
      </w:pPr>
      <w:r>
        <w:rPr>
          <w:sz w:val="24"/>
          <w:szCs w:val="24"/>
          <w:lang w:eastAsia="zh-CN"/>
        </w:rPr>
        <w:t>桶内垃圾不超2／3即清理；</w:t>
      </w:r>
    </w:p>
    <w:p>
      <w:pPr>
        <w:pStyle w:val="105"/>
        <w:numPr>
          <w:ilvl w:val="0"/>
          <w:numId w:val="21"/>
        </w:numPr>
        <w:spacing w:line="360" w:lineRule="auto"/>
        <w:rPr>
          <w:sz w:val="24"/>
          <w:szCs w:val="24"/>
          <w:lang w:eastAsia="zh-CN"/>
        </w:rPr>
      </w:pPr>
      <w:r>
        <w:rPr>
          <w:sz w:val="24"/>
          <w:szCs w:val="24"/>
          <w:lang w:eastAsia="zh-CN"/>
        </w:rPr>
        <w:t>设备(烘手器、灯、开关、暖气、通风口、门锁)无尘、无污迹；</w:t>
      </w:r>
    </w:p>
    <w:p>
      <w:pPr>
        <w:pStyle w:val="105"/>
        <w:numPr>
          <w:ilvl w:val="0"/>
          <w:numId w:val="21"/>
        </w:numPr>
        <w:spacing w:line="360" w:lineRule="auto"/>
        <w:rPr>
          <w:sz w:val="24"/>
          <w:szCs w:val="24"/>
          <w:lang w:eastAsia="zh-CN"/>
        </w:rPr>
      </w:pPr>
      <w:r>
        <w:rPr>
          <w:sz w:val="24"/>
          <w:szCs w:val="24"/>
          <w:lang w:eastAsia="zh-CN"/>
        </w:rPr>
        <w:t>空气清新、无异昧；</w:t>
      </w:r>
    </w:p>
    <w:p>
      <w:pPr>
        <w:pStyle w:val="105"/>
        <w:numPr>
          <w:ilvl w:val="0"/>
          <w:numId w:val="21"/>
        </w:numPr>
        <w:spacing w:line="360" w:lineRule="auto"/>
        <w:rPr>
          <w:sz w:val="24"/>
          <w:szCs w:val="24"/>
          <w:lang w:eastAsia="zh-CN"/>
        </w:rPr>
      </w:pPr>
      <w:r>
        <w:rPr>
          <w:sz w:val="24"/>
          <w:szCs w:val="24"/>
          <w:lang w:eastAsia="zh-CN"/>
        </w:rPr>
        <w:t>墩布间干净、整洁、无杂物，物品码放整齐、不囤积。注：甲方负责提供卫生纸、洗手液。</w:t>
      </w:r>
    </w:p>
    <w:p>
      <w:pPr>
        <w:spacing w:line="360" w:lineRule="auto"/>
        <w:ind w:firstLine="480" w:firstLineChars="200"/>
        <w:rPr>
          <w:sz w:val="24"/>
          <w:szCs w:val="24"/>
          <w:lang w:eastAsia="zh-CN"/>
        </w:rPr>
      </w:pPr>
      <w:r>
        <w:rPr>
          <w:rFonts w:hint="eastAsia"/>
          <w:sz w:val="24"/>
          <w:szCs w:val="24"/>
          <w:lang w:eastAsia="zh-CN"/>
        </w:rPr>
        <w:t>3</w:t>
      </w:r>
      <w:r>
        <w:rPr>
          <w:sz w:val="24"/>
          <w:szCs w:val="24"/>
          <w:lang w:eastAsia="zh-CN"/>
        </w:rPr>
        <w:t>.浴室保洁内容：</w:t>
      </w:r>
    </w:p>
    <w:p>
      <w:pPr>
        <w:pStyle w:val="105"/>
        <w:numPr>
          <w:ilvl w:val="0"/>
          <w:numId w:val="22"/>
        </w:numPr>
        <w:spacing w:line="360" w:lineRule="auto"/>
        <w:rPr>
          <w:sz w:val="24"/>
          <w:szCs w:val="24"/>
          <w:lang w:eastAsia="zh-CN"/>
        </w:rPr>
      </w:pPr>
      <w:r>
        <w:rPr>
          <w:sz w:val="24"/>
          <w:szCs w:val="24"/>
          <w:lang w:eastAsia="zh-CN"/>
        </w:rPr>
        <w:t>定时开放；</w:t>
      </w:r>
    </w:p>
    <w:p>
      <w:pPr>
        <w:pStyle w:val="105"/>
        <w:numPr>
          <w:ilvl w:val="0"/>
          <w:numId w:val="22"/>
        </w:numPr>
        <w:spacing w:line="360" w:lineRule="auto"/>
        <w:rPr>
          <w:sz w:val="24"/>
          <w:szCs w:val="24"/>
          <w:lang w:eastAsia="zh-CN"/>
        </w:rPr>
      </w:pPr>
      <w:r>
        <w:rPr>
          <w:sz w:val="24"/>
          <w:szCs w:val="24"/>
          <w:lang w:eastAsia="zh-CN"/>
        </w:rPr>
        <w:t>清扫地面、墙面及设施；</w:t>
      </w:r>
    </w:p>
    <w:p>
      <w:pPr>
        <w:pStyle w:val="105"/>
        <w:numPr>
          <w:ilvl w:val="0"/>
          <w:numId w:val="22"/>
        </w:numPr>
        <w:spacing w:line="360" w:lineRule="auto"/>
        <w:rPr>
          <w:sz w:val="24"/>
          <w:szCs w:val="24"/>
          <w:lang w:eastAsia="zh-CN"/>
        </w:rPr>
      </w:pPr>
      <w:r>
        <w:rPr>
          <w:sz w:val="24"/>
          <w:szCs w:val="24"/>
          <w:lang w:eastAsia="zh-CN"/>
        </w:rPr>
        <w:t>消毒通风。</w:t>
      </w:r>
    </w:p>
    <w:p>
      <w:pPr>
        <w:spacing w:line="360" w:lineRule="auto"/>
        <w:ind w:firstLine="480" w:firstLineChars="200"/>
        <w:rPr>
          <w:sz w:val="24"/>
          <w:szCs w:val="24"/>
          <w:lang w:eastAsia="zh-CN"/>
        </w:rPr>
      </w:pPr>
      <w:r>
        <w:rPr>
          <w:sz w:val="24"/>
          <w:szCs w:val="24"/>
          <w:lang w:eastAsia="zh-CN"/>
        </w:rPr>
        <w:t>标准：</w:t>
      </w:r>
    </w:p>
    <w:p>
      <w:pPr>
        <w:pStyle w:val="105"/>
        <w:numPr>
          <w:ilvl w:val="0"/>
          <w:numId w:val="23"/>
        </w:numPr>
        <w:spacing w:line="360" w:lineRule="auto"/>
        <w:rPr>
          <w:sz w:val="24"/>
          <w:szCs w:val="24"/>
          <w:lang w:eastAsia="zh-CN"/>
        </w:rPr>
      </w:pPr>
      <w:r>
        <w:rPr>
          <w:sz w:val="24"/>
          <w:szCs w:val="24"/>
          <w:lang w:eastAsia="zh-CN"/>
        </w:rPr>
        <w:t>及时清扫浴室卫生，保持整洁；</w:t>
      </w:r>
    </w:p>
    <w:p>
      <w:pPr>
        <w:pStyle w:val="105"/>
        <w:numPr>
          <w:ilvl w:val="0"/>
          <w:numId w:val="23"/>
        </w:numPr>
        <w:spacing w:line="360" w:lineRule="auto"/>
        <w:rPr>
          <w:sz w:val="24"/>
          <w:szCs w:val="24"/>
          <w:lang w:eastAsia="zh-CN"/>
        </w:rPr>
      </w:pPr>
      <w:r>
        <w:rPr>
          <w:sz w:val="24"/>
          <w:szCs w:val="24"/>
          <w:lang w:eastAsia="zh-CN"/>
        </w:rPr>
        <w:t>定期对浴室通风消毒，保持室内清新无异味；</w:t>
      </w:r>
    </w:p>
    <w:p>
      <w:pPr>
        <w:pStyle w:val="105"/>
        <w:numPr>
          <w:ilvl w:val="0"/>
          <w:numId w:val="23"/>
        </w:numPr>
        <w:spacing w:line="360" w:lineRule="auto"/>
        <w:rPr>
          <w:sz w:val="24"/>
          <w:szCs w:val="24"/>
          <w:lang w:eastAsia="zh-CN"/>
        </w:rPr>
      </w:pPr>
      <w:r>
        <w:rPr>
          <w:sz w:val="24"/>
          <w:szCs w:val="24"/>
          <w:lang w:eastAsia="zh-CN"/>
        </w:rPr>
        <w:t>保持水盆台面、地面、墙面瓷砖光洁无污垢、水垢、水迹、龙头出水顺畅；</w:t>
      </w:r>
    </w:p>
    <w:p>
      <w:pPr>
        <w:pStyle w:val="105"/>
        <w:numPr>
          <w:ilvl w:val="0"/>
          <w:numId w:val="23"/>
        </w:numPr>
        <w:spacing w:line="360" w:lineRule="auto"/>
        <w:rPr>
          <w:sz w:val="24"/>
          <w:szCs w:val="24"/>
          <w:lang w:eastAsia="zh-CN"/>
        </w:rPr>
      </w:pPr>
      <w:r>
        <w:rPr>
          <w:sz w:val="24"/>
          <w:szCs w:val="24"/>
          <w:lang w:eastAsia="zh-CN"/>
        </w:rPr>
        <w:t>注意节约用水，发现跑漏水现象及时报修；</w:t>
      </w:r>
    </w:p>
    <w:p>
      <w:pPr>
        <w:spacing w:line="360" w:lineRule="auto"/>
        <w:ind w:firstLine="480" w:firstLineChars="200"/>
        <w:rPr>
          <w:sz w:val="24"/>
          <w:szCs w:val="24"/>
          <w:lang w:eastAsia="zh-CN"/>
        </w:rPr>
      </w:pPr>
      <w:r>
        <w:rPr>
          <w:sz w:val="24"/>
          <w:szCs w:val="24"/>
          <w:lang w:eastAsia="zh-CN"/>
        </w:rPr>
        <w:t>外场保洁</w:t>
      </w:r>
    </w:p>
    <w:p>
      <w:pPr>
        <w:spacing w:line="360" w:lineRule="auto"/>
        <w:ind w:firstLine="480" w:firstLineChars="200"/>
        <w:rPr>
          <w:sz w:val="24"/>
          <w:szCs w:val="24"/>
          <w:lang w:eastAsia="zh-CN"/>
        </w:rPr>
      </w:pPr>
      <w:r>
        <w:rPr>
          <w:sz w:val="24"/>
          <w:szCs w:val="24"/>
          <w:lang w:eastAsia="zh-CN"/>
        </w:rPr>
        <w:t>外场保洁主要包括庭院、门前小路、室外停车场、通道、绿地等的卫生管理工作。</w:t>
      </w:r>
    </w:p>
    <w:p>
      <w:pPr>
        <w:spacing w:line="360" w:lineRule="auto"/>
        <w:ind w:firstLine="480" w:firstLineChars="200"/>
        <w:rPr>
          <w:sz w:val="24"/>
          <w:szCs w:val="24"/>
          <w:lang w:eastAsia="zh-CN"/>
        </w:rPr>
      </w:pPr>
      <w:r>
        <w:rPr>
          <w:sz w:val="24"/>
          <w:szCs w:val="24"/>
          <w:lang w:eastAsia="zh-CN"/>
        </w:rPr>
        <w:t>内容：</w:t>
      </w:r>
    </w:p>
    <w:p>
      <w:pPr>
        <w:pStyle w:val="105"/>
        <w:numPr>
          <w:ilvl w:val="0"/>
          <w:numId w:val="24"/>
        </w:numPr>
        <w:spacing w:line="360" w:lineRule="auto"/>
        <w:rPr>
          <w:sz w:val="24"/>
          <w:szCs w:val="24"/>
          <w:lang w:eastAsia="zh-CN"/>
        </w:rPr>
      </w:pPr>
      <w:r>
        <w:rPr>
          <w:sz w:val="24"/>
          <w:szCs w:val="24"/>
          <w:lang w:eastAsia="zh-CN"/>
        </w:rPr>
        <w:t>室外垃圾桶的清洁、集运；</w:t>
      </w:r>
    </w:p>
    <w:p>
      <w:pPr>
        <w:pStyle w:val="105"/>
        <w:numPr>
          <w:ilvl w:val="0"/>
          <w:numId w:val="24"/>
        </w:numPr>
        <w:spacing w:line="360" w:lineRule="auto"/>
        <w:rPr>
          <w:sz w:val="24"/>
          <w:szCs w:val="24"/>
          <w:lang w:eastAsia="zh-CN"/>
        </w:rPr>
      </w:pPr>
      <w:r>
        <w:rPr>
          <w:sz w:val="24"/>
          <w:szCs w:val="24"/>
          <w:lang w:eastAsia="zh-CN"/>
        </w:rPr>
        <w:t>围栏的清洁；</w:t>
      </w:r>
    </w:p>
    <w:p>
      <w:pPr>
        <w:pStyle w:val="105"/>
        <w:numPr>
          <w:ilvl w:val="0"/>
          <w:numId w:val="24"/>
        </w:numPr>
        <w:spacing w:line="360" w:lineRule="auto"/>
        <w:rPr>
          <w:sz w:val="24"/>
          <w:szCs w:val="24"/>
          <w:lang w:eastAsia="zh-CN"/>
        </w:rPr>
      </w:pPr>
      <w:r>
        <w:rPr>
          <w:sz w:val="24"/>
          <w:szCs w:val="24"/>
          <w:lang w:eastAsia="zh-CN"/>
        </w:rPr>
        <w:t>平谷公安分局内垃圾房垃圾的清运；</w:t>
      </w:r>
    </w:p>
    <w:p>
      <w:pPr>
        <w:pStyle w:val="105"/>
        <w:numPr>
          <w:ilvl w:val="0"/>
          <w:numId w:val="24"/>
        </w:numPr>
        <w:spacing w:line="360" w:lineRule="auto"/>
        <w:rPr>
          <w:sz w:val="24"/>
          <w:szCs w:val="24"/>
          <w:lang w:eastAsia="zh-CN"/>
        </w:rPr>
      </w:pPr>
      <w:r>
        <w:rPr>
          <w:sz w:val="24"/>
          <w:szCs w:val="24"/>
          <w:lang w:eastAsia="zh-CN"/>
        </w:rPr>
        <w:t>庭院地面清洁；</w:t>
      </w:r>
    </w:p>
    <w:p>
      <w:pPr>
        <w:pStyle w:val="105"/>
        <w:numPr>
          <w:ilvl w:val="0"/>
          <w:numId w:val="24"/>
        </w:numPr>
        <w:spacing w:line="360" w:lineRule="auto"/>
        <w:rPr>
          <w:sz w:val="24"/>
          <w:szCs w:val="24"/>
          <w:lang w:eastAsia="zh-CN"/>
        </w:rPr>
      </w:pPr>
      <w:r>
        <w:rPr>
          <w:sz w:val="24"/>
          <w:szCs w:val="24"/>
          <w:lang w:eastAsia="zh-CN"/>
        </w:rPr>
        <w:t>冬季清扫积雪；</w:t>
      </w:r>
    </w:p>
    <w:p>
      <w:pPr>
        <w:pStyle w:val="105"/>
        <w:numPr>
          <w:ilvl w:val="0"/>
          <w:numId w:val="24"/>
        </w:numPr>
        <w:spacing w:line="360" w:lineRule="auto"/>
        <w:rPr>
          <w:sz w:val="24"/>
          <w:szCs w:val="24"/>
          <w:lang w:eastAsia="zh-CN"/>
        </w:rPr>
      </w:pPr>
      <w:r>
        <w:rPr>
          <w:sz w:val="24"/>
          <w:szCs w:val="24"/>
          <w:lang w:eastAsia="zh-CN"/>
        </w:rPr>
        <w:t>化粪池的清掏。</w:t>
      </w:r>
    </w:p>
    <w:p>
      <w:pPr>
        <w:spacing w:line="360" w:lineRule="auto"/>
        <w:ind w:firstLine="480" w:firstLineChars="200"/>
        <w:rPr>
          <w:sz w:val="24"/>
          <w:szCs w:val="24"/>
          <w:lang w:eastAsia="zh-CN"/>
        </w:rPr>
      </w:pPr>
      <w:r>
        <w:rPr>
          <w:sz w:val="24"/>
          <w:szCs w:val="24"/>
          <w:lang w:eastAsia="zh-CN"/>
        </w:rPr>
        <w:t>标准：</w:t>
      </w:r>
    </w:p>
    <w:p>
      <w:pPr>
        <w:pStyle w:val="105"/>
        <w:numPr>
          <w:ilvl w:val="0"/>
          <w:numId w:val="25"/>
        </w:numPr>
        <w:spacing w:line="360" w:lineRule="auto"/>
        <w:rPr>
          <w:sz w:val="24"/>
          <w:szCs w:val="24"/>
          <w:lang w:eastAsia="zh-CN"/>
        </w:rPr>
      </w:pPr>
      <w:r>
        <w:rPr>
          <w:sz w:val="24"/>
          <w:szCs w:val="24"/>
          <w:lang w:eastAsia="zh-CN"/>
        </w:rPr>
        <w:t>庭院地面清洁无废弃物；</w:t>
      </w:r>
    </w:p>
    <w:p>
      <w:pPr>
        <w:pStyle w:val="105"/>
        <w:numPr>
          <w:ilvl w:val="0"/>
          <w:numId w:val="25"/>
        </w:numPr>
        <w:spacing w:line="360" w:lineRule="auto"/>
        <w:rPr>
          <w:sz w:val="24"/>
          <w:szCs w:val="24"/>
          <w:lang w:eastAsia="zh-CN"/>
        </w:rPr>
      </w:pPr>
      <w:r>
        <w:rPr>
          <w:sz w:val="24"/>
          <w:szCs w:val="24"/>
          <w:lang w:eastAsia="zh-CN"/>
        </w:rPr>
        <w:t>保洁重点是烟头、废纸、杂物等，随时捡拾入桶；</w:t>
      </w:r>
    </w:p>
    <w:p>
      <w:pPr>
        <w:pStyle w:val="105"/>
        <w:numPr>
          <w:ilvl w:val="0"/>
          <w:numId w:val="25"/>
        </w:numPr>
        <w:spacing w:line="360" w:lineRule="auto"/>
        <w:rPr>
          <w:sz w:val="24"/>
          <w:szCs w:val="24"/>
          <w:lang w:eastAsia="zh-CN"/>
        </w:rPr>
      </w:pPr>
      <w:r>
        <w:rPr>
          <w:sz w:val="24"/>
          <w:szCs w:val="24"/>
          <w:lang w:eastAsia="zh-CN"/>
        </w:rPr>
        <w:t>垃圾清运及时，垃圾站消毒，无蚊蝇滋生；</w:t>
      </w:r>
    </w:p>
    <w:p>
      <w:pPr>
        <w:pStyle w:val="105"/>
        <w:numPr>
          <w:ilvl w:val="0"/>
          <w:numId w:val="25"/>
        </w:numPr>
        <w:spacing w:line="360" w:lineRule="auto"/>
        <w:rPr>
          <w:sz w:val="24"/>
          <w:szCs w:val="24"/>
          <w:lang w:eastAsia="zh-CN"/>
        </w:rPr>
      </w:pPr>
      <w:r>
        <w:rPr>
          <w:sz w:val="24"/>
          <w:szCs w:val="24"/>
          <w:lang w:eastAsia="zh-CN"/>
        </w:rPr>
        <w:t>扫雪及时，地面无积雪，符合市扫雪办要求。</w:t>
      </w:r>
    </w:p>
    <w:p>
      <w:pPr>
        <w:spacing w:line="360" w:lineRule="auto"/>
        <w:ind w:firstLine="482" w:firstLineChars="200"/>
        <w:rPr>
          <w:b/>
          <w:sz w:val="24"/>
          <w:szCs w:val="24"/>
          <w:lang w:eastAsia="zh-CN"/>
        </w:rPr>
      </w:pPr>
      <w:r>
        <w:rPr>
          <w:b/>
          <w:sz w:val="24"/>
          <w:szCs w:val="24"/>
          <w:lang w:eastAsia="zh-CN"/>
        </w:rPr>
        <w:t>（二）绿化养护与管理：</w:t>
      </w:r>
    </w:p>
    <w:p>
      <w:pPr>
        <w:spacing w:line="360" w:lineRule="auto"/>
        <w:ind w:firstLine="480" w:firstLineChars="200"/>
        <w:rPr>
          <w:sz w:val="24"/>
          <w:szCs w:val="24"/>
          <w:lang w:eastAsia="zh-CN"/>
        </w:rPr>
      </w:pPr>
      <w:r>
        <w:rPr>
          <w:sz w:val="24"/>
          <w:szCs w:val="24"/>
          <w:lang w:eastAsia="zh-CN"/>
        </w:rPr>
        <w:t>对树木、花草，绿地等的日常养护管理及环境美化管理。</w:t>
      </w:r>
    </w:p>
    <w:p>
      <w:pPr>
        <w:spacing w:line="360" w:lineRule="auto"/>
        <w:ind w:firstLine="480" w:firstLineChars="200"/>
        <w:rPr>
          <w:sz w:val="24"/>
          <w:szCs w:val="24"/>
          <w:lang w:eastAsia="zh-CN"/>
        </w:rPr>
      </w:pPr>
      <w:r>
        <w:rPr>
          <w:sz w:val="24"/>
          <w:szCs w:val="24"/>
          <w:lang w:eastAsia="zh-CN"/>
        </w:rPr>
        <w:t>绿化管理是指对办公楼（区）树木、花草、绿地等的日常养护管理。</w:t>
      </w:r>
    </w:p>
    <w:p>
      <w:pPr>
        <w:spacing w:line="360" w:lineRule="auto"/>
        <w:ind w:firstLine="480" w:firstLineChars="200"/>
        <w:rPr>
          <w:sz w:val="24"/>
          <w:szCs w:val="24"/>
          <w:lang w:eastAsia="zh-CN"/>
        </w:rPr>
      </w:pPr>
      <w:r>
        <w:rPr>
          <w:sz w:val="24"/>
          <w:szCs w:val="24"/>
          <w:lang w:eastAsia="zh-CN"/>
        </w:rPr>
        <w:t>1、服务内容：办公楼（区）树木、花草、绿地等的日常养护和管理，办公楼（区）“门前”规定区域绿地的养护管理。</w:t>
      </w:r>
    </w:p>
    <w:p>
      <w:pPr>
        <w:spacing w:line="360" w:lineRule="auto"/>
        <w:ind w:firstLine="480" w:firstLineChars="200"/>
        <w:rPr>
          <w:sz w:val="24"/>
          <w:szCs w:val="24"/>
          <w:lang w:eastAsia="zh-CN"/>
        </w:rPr>
      </w:pPr>
      <w:r>
        <w:rPr>
          <w:sz w:val="24"/>
          <w:szCs w:val="24"/>
          <w:lang w:eastAsia="zh-CN"/>
        </w:rPr>
        <w:t>2、服务标准：花草树木生长正常，修剪及时，叶面干净，具有光泽，无积尘，无枯枝败叶，无病虫害，无杂草。室外绿化养护应达到绿地及花坛内各种植物存活率100％。绿地设施及硬质景观完好无损。植物群落完整，层次丰富，有整体的观赏效果。植物季相分明，生长茂盛；草坪保持平整，草屑及时清理；乔木修剪科学合理，剪口光滑整齐，树冠完整美观，无徒长枝、下垂枝、枯枝，内膛不乱，通风透光；绿篱修剪整齐有型，保持观赏面枝叶丰满。花灌木花后修剪及时，无残花；绿地内立视应无明显杂草，土壤疏松通透；绿地内无垃圾，乔木无树挂；绿地无破坏、践踏及随意占用现象。</w:t>
      </w:r>
    </w:p>
    <w:p>
      <w:pPr>
        <w:pStyle w:val="2"/>
        <w:rPr>
          <w:sz w:val="24"/>
          <w:szCs w:val="24"/>
          <w:lang w:eastAsia="zh-CN"/>
        </w:rPr>
      </w:pPr>
    </w:p>
    <w:p>
      <w:pPr>
        <w:spacing w:line="360" w:lineRule="auto"/>
        <w:ind w:firstLine="482" w:firstLineChars="200"/>
        <w:rPr>
          <w:b/>
          <w:sz w:val="24"/>
          <w:szCs w:val="24"/>
          <w:lang w:eastAsia="zh-CN"/>
        </w:rPr>
      </w:pPr>
      <w:r>
        <w:rPr>
          <w:b/>
          <w:sz w:val="24"/>
          <w:szCs w:val="24"/>
          <w:lang w:eastAsia="zh-CN"/>
        </w:rPr>
        <w:t>（三）会议服务：</w:t>
      </w:r>
    </w:p>
    <w:p>
      <w:pPr>
        <w:spacing w:line="360" w:lineRule="auto"/>
        <w:ind w:firstLine="480" w:firstLineChars="200"/>
        <w:rPr>
          <w:sz w:val="24"/>
          <w:szCs w:val="24"/>
          <w:lang w:eastAsia="zh-CN"/>
        </w:rPr>
      </w:pPr>
      <w:r>
        <w:rPr>
          <w:sz w:val="24"/>
          <w:szCs w:val="24"/>
          <w:lang w:eastAsia="zh-CN"/>
        </w:rPr>
        <w:t>负责会议接待服务及会议室卫生清洁服务。</w:t>
      </w:r>
    </w:p>
    <w:p>
      <w:pPr>
        <w:spacing w:line="360" w:lineRule="auto"/>
        <w:ind w:firstLine="480" w:firstLineChars="200"/>
        <w:rPr>
          <w:sz w:val="24"/>
          <w:szCs w:val="24"/>
          <w:lang w:eastAsia="zh-CN"/>
        </w:rPr>
      </w:pPr>
      <w:r>
        <w:rPr>
          <w:sz w:val="24"/>
          <w:szCs w:val="24"/>
          <w:lang w:eastAsia="zh-CN"/>
        </w:rPr>
        <w:t>1、服务内容：</w:t>
      </w:r>
    </w:p>
    <w:p>
      <w:pPr>
        <w:pStyle w:val="105"/>
        <w:numPr>
          <w:ilvl w:val="0"/>
          <w:numId w:val="26"/>
        </w:numPr>
        <w:spacing w:line="360" w:lineRule="auto"/>
        <w:rPr>
          <w:sz w:val="24"/>
          <w:szCs w:val="24"/>
          <w:lang w:eastAsia="zh-CN"/>
        </w:rPr>
      </w:pPr>
      <w:r>
        <w:rPr>
          <w:sz w:val="24"/>
          <w:szCs w:val="24"/>
          <w:lang w:eastAsia="zh-CN"/>
        </w:rPr>
        <w:t>会议按要求安排会场；</w:t>
      </w:r>
    </w:p>
    <w:p>
      <w:pPr>
        <w:pStyle w:val="105"/>
        <w:numPr>
          <w:ilvl w:val="0"/>
          <w:numId w:val="26"/>
        </w:numPr>
        <w:spacing w:line="360" w:lineRule="auto"/>
        <w:rPr>
          <w:sz w:val="24"/>
          <w:szCs w:val="24"/>
          <w:lang w:eastAsia="zh-CN"/>
        </w:rPr>
      </w:pPr>
      <w:r>
        <w:rPr>
          <w:sz w:val="24"/>
          <w:szCs w:val="24"/>
          <w:lang w:eastAsia="zh-CN"/>
        </w:rPr>
        <w:t>会前按要求摆放桌、椅、台布、台裙、会标、音像设备、茶杯、纸、笔、热水，布置花木，整体效果和谐；</w:t>
      </w:r>
    </w:p>
    <w:p>
      <w:pPr>
        <w:pStyle w:val="105"/>
        <w:numPr>
          <w:ilvl w:val="0"/>
          <w:numId w:val="26"/>
        </w:numPr>
        <w:spacing w:line="360" w:lineRule="auto"/>
        <w:rPr>
          <w:sz w:val="24"/>
          <w:szCs w:val="24"/>
          <w:lang w:eastAsia="zh-CN"/>
        </w:rPr>
      </w:pPr>
      <w:r>
        <w:rPr>
          <w:sz w:val="24"/>
          <w:szCs w:val="24"/>
          <w:lang w:eastAsia="zh-CN"/>
        </w:rPr>
        <w:t>会后整理会场，有关设备、用品回库；</w:t>
      </w:r>
    </w:p>
    <w:p>
      <w:pPr>
        <w:pStyle w:val="105"/>
        <w:numPr>
          <w:ilvl w:val="0"/>
          <w:numId w:val="26"/>
        </w:numPr>
        <w:spacing w:line="360" w:lineRule="auto"/>
        <w:rPr>
          <w:sz w:val="24"/>
          <w:szCs w:val="24"/>
          <w:lang w:eastAsia="zh-CN"/>
        </w:rPr>
      </w:pPr>
      <w:r>
        <w:rPr>
          <w:sz w:val="24"/>
          <w:szCs w:val="24"/>
          <w:lang w:eastAsia="zh-CN"/>
        </w:rPr>
        <w:t>保持会议室经常性的卫生、器具完好；</w:t>
      </w:r>
    </w:p>
    <w:p>
      <w:pPr>
        <w:pStyle w:val="105"/>
        <w:numPr>
          <w:ilvl w:val="0"/>
          <w:numId w:val="26"/>
        </w:numPr>
        <w:spacing w:line="360" w:lineRule="auto"/>
        <w:rPr>
          <w:sz w:val="24"/>
          <w:szCs w:val="24"/>
          <w:lang w:eastAsia="zh-CN"/>
        </w:rPr>
      </w:pPr>
      <w:r>
        <w:rPr>
          <w:sz w:val="24"/>
          <w:szCs w:val="24"/>
          <w:lang w:eastAsia="zh-CN"/>
        </w:rPr>
        <w:t>做好杯具、毛巾、窗帘、杯垫的洗消工作；</w:t>
      </w:r>
    </w:p>
    <w:p>
      <w:pPr>
        <w:pStyle w:val="105"/>
        <w:numPr>
          <w:ilvl w:val="0"/>
          <w:numId w:val="26"/>
        </w:numPr>
        <w:spacing w:line="360" w:lineRule="auto"/>
        <w:rPr>
          <w:sz w:val="24"/>
          <w:szCs w:val="24"/>
          <w:lang w:eastAsia="zh-CN"/>
        </w:rPr>
      </w:pPr>
      <w:r>
        <w:rPr>
          <w:sz w:val="24"/>
          <w:szCs w:val="24"/>
          <w:lang w:eastAsia="zh-CN"/>
        </w:rPr>
        <w:t>一般性会议提供上水的普通服务；特殊性会议提供礼仪性服务；</w:t>
      </w:r>
    </w:p>
    <w:p>
      <w:pPr>
        <w:spacing w:line="360" w:lineRule="auto"/>
        <w:ind w:firstLine="480" w:firstLineChars="200"/>
        <w:rPr>
          <w:sz w:val="24"/>
          <w:szCs w:val="24"/>
          <w:lang w:eastAsia="zh-CN"/>
        </w:rPr>
      </w:pPr>
      <w:r>
        <w:rPr>
          <w:sz w:val="24"/>
          <w:szCs w:val="24"/>
          <w:lang w:eastAsia="zh-CN"/>
        </w:rPr>
        <w:t>2、标准：</w:t>
      </w:r>
    </w:p>
    <w:p>
      <w:pPr>
        <w:pStyle w:val="105"/>
        <w:numPr>
          <w:ilvl w:val="0"/>
          <w:numId w:val="27"/>
        </w:numPr>
        <w:spacing w:line="360" w:lineRule="auto"/>
        <w:rPr>
          <w:sz w:val="24"/>
          <w:szCs w:val="24"/>
          <w:lang w:eastAsia="zh-CN"/>
        </w:rPr>
      </w:pPr>
      <w:r>
        <w:rPr>
          <w:sz w:val="24"/>
          <w:szCs w:val="24"/>
          <w:lang w:eastAsia="zh-CN"/>
        </w:rPr>
        <w:t>会场布置符合主办者要求；</w:t>
      </w:r>
    </w:p>
    <w:p>
      <w:pPr>
        <w:pStyle w:val="105"/>
        <w:numPr>
          <w:ilvl w:val="0"/>
          <w:numId w:val="27"/>
        </w:numPr>
        <w:spacing w:line="360" w:lineRule="auto"/>
        <w:rPr>
          <w:sz w:val="24"/>
          <w:szCs w:val="24"/>
          <w:lang w:eastAsia="zh-CN"/>
        </w:rPr>
      </w:pPr>
      <w:r>
        <w:rPr>
          <w:sz w:val="24"/>
          <w:szCs w:val="24"/>
          <w:lang w:eastAsia="zh-CN"/>
        </w:rPr>
        <w:t>会场布置整洁、大方、会标大小、颜色协调，花木适度，摆台合理，符合标准；</w:t>
      </w:r>
    </w:p>
    <w:p>
      <w:pPr>
        <w:pStyle w:val="105"/>
        <w:numPr>
          <w:ilvl w:val="0"/>
          <w:numId w:val="27"/>
        </w:numPr>
        <w:spacing w:line="360" w:lineRule="auto"/>
        <w:rPr>
          <w:sz w:val="24"/>
          <w:szCs w:val="24"/>
          <w:lang w:eastAsia="zh-CN"/>
        </w:rPr>
      </w:pPr>
      <w:r>
        <w:rPr>
          <w:sz w:val="24"/>
          <w:szCs w:val="24"/>
          <w:lang w:eastAsia="zh-CN"/>
        </w:rPr>
        <w:t>保持室内整洁，保证设备正常运行使用；</w:t>
      </w:r>
    </w:p>
    <w:p>
      <w:pPr>
        <w:pStyle w:val="105"/>
        <w:numPr>
          <w:ilvl w:val="0"/>
          <w:numId w:val="27"/>
        </w:numPr>
        <w:spacing w:line="360" w:lineRule="auto"/>
        <w:rPr>
          <w:sz w:val="24"/>
          <w:szCs w:val="24"/>
          <w:lang w:eastAsia="zh-CN"/>
        </w:rPr>
      </w:pPr>
      <w:r>
        <w:rPr>
          <w:sz w:val="24"/>
          <w:szCs w:val="24"/>
          <w:lang w:eastAsia="zh-CN"/>
        </w:rPr>
        <w:t>杯具、毛巾用后立即消毒，窗帘、杯垫定期洗消，符合规范；</w:t>
      </w:r>
    </w:p>
    <w:p>
      <w:pPr>
        <w:pStyle w:val="105"/>
        <w:numPr>
          <w:ilvl w:val="0"/>
          <w:numId w:val="27"/>
        </w:numPr>
        <w:spacing w:line="360" w:lineRule="auto"/>
        <w:rPr>
          <w:sz w:val="24"/>
          <w:szCs w:val="24"/>
          <w:lang w:eastAsia="zh-CN"/>
        </w:rPr>
      </w:pPr>
      <w:r>
        <w:rPr>
          <w:sz w:val="24"/>
          <w:szCs w:val="24"/>
          <w:lang w:eastAsia="zh-CN"/>
        </w:rPr>
        <w:t>会后，立即对会议室进行清扫整理，做好下次会议的准备工作。</w:t>
      </w:r>
    </w:p>
    <w:p>
      <w:pPr>
        <w:pStyle w:val="2"/>
        <w:rPr>
          <w:sz w:val="24"/>
          <w:szCs w:val="24"/>
          <w:lang w:eastAsia="zh-CN"/>
        </w:rPr>
      </w:pPr>
    </w:p>
    <w:p>
      <w:pPr>
        <w:pStyle w:val="2"/>
        <w:spacing w:before="11"/>
        <w:rPr>
          <w:sz w:val="24"/>
          <w:szCs w:val="24"/>
          <w:lang w:eastAsia="zh-CN"/>
        </w:rPr>
      </w:pPr>
    </w:p>
    <w:p>
      <w:pPr>
        <w:spacing w:line="360" w:lineRule="auto"/>
        <w:ind w:firstLine="482" w:firstLineChars="200"/>
        <w:rPr>
          <w:b/>
          <w:sz w:val="24"/>
          <w:szCs w:val="24"/>
          <w:lang w:eastAsia="zh-CN"/>
        </w:rPr>
      </w:pPr>
      <w:r>
        <w:rPr>
          <w:b/>
          <w:sz w:val="24"/>
          <w:szCs w:val="24"/>
          <w:lang w:eastAsia="zh-CN"/>
        </w:rPr>
        <w:t>（四）消防中控值守：</w:t>
      </w:r>
    </w:p>
    <w:p>
      <w:pPr>
        <w:spacing w:line="360" w:lineRule="auto"/>
        <w:ind w:firstLine="480" w:firstLineChars="200"/>
        <w:rPr>
          <w:sz w:val="24"/>
          <w:szCs w:val="24"/>
          <w:lang w:eastAsia="zh-CN"/>
        </w:rPr>
      </w:pPr>
      <w:r>
        <w:rPr>
          <w:sz w:val="24"/>
          <w:szCs w:val="24"/>
          <w:lang w:eastAsia="zh-CN"/>
        </w:rPr>
        <w:t>负责项目内消防中控室的运行值守工作。</w:t>
      </w:r>
    </w:p>
    <w:p>
      <w:pPr>
        <w:spacing w:line="360" w:lineRule="auto"/>
        <w:ind w:firstLine="480" w:firstLineChars="200"/>
        <w:rPr>
          <w:sz w:val="24"/>
          <w:szCs w:val="24"/>
          <w:lang w:eastAsia="zh-CN"/>
        </w:rPr>
      </w:pPr>
      <w:r>
        <w:rPr>
          <w:sz w:val="24"/>
          <w:szCs w:val="24"/>
          <w:lang w:eastAsia="zh-CN"/>
        </w:rPr>
        <w:t>1、服务内容：</w:t>
      </w:r>
    </w:p>
    <w:p>
      <w:pPr>
        <w:pStyle w:val="105"/>
        <w:numPr>
          <w:ilvl w:val="0"/>
          <w:numId w:val="28"/>
        </w:numPr>
        <w:spacing w:line="360" w:lineRule="auto"/>
        <w:rPr>
          <w:sz w:val="24"/>
          <w:szCs w:val="24"/>
          <w:lang w:eastAsia="zh-CN"/>
        </w:rPr>
      </w:pPr>
      <w:r>
        <w:rPr>
          <w:sz w:val="24"/>
          <w:szCs w:val="24"/>
          <w:lang w:eastAsia="zh-CN"/>
        </w:rPr>
        <w:t>建立、健全、落实内部消防管理规章制度；</w:t>
      </w:r>
    </w:p>
    <w:p>
      <w:pPr>
        <w:pStyle w:val="105"/>
        <w:numPr>
          <w:ilvl w:val="0"/>
          <w:numId w:val="28"/>
        </w:numPr>
        <w:spacing w:line="360" w:lineRule="auto"/>
        <w:rPr>
          <w:sz w:val="24"/>
          <w:szCs w:val="24"/>
          <w:lang w:eastAsia="zh-CN"/>
        </w:rPr>
      </w:pPr>
      <w:r>
        <w:rPr>
          <w:sz w:val="24"/>
          <w:szCs w:val="24"/>
          <w:lang w:eastAsia="zh-CN"/>
        </w:rPr>
        <w:t>贯彻上级公安部门工作精神，落实各项消防任务，并积极协助消防机关的工作；</w:t>
      </w:r>
    </w:p>
    <w:p>
      <w:pPr>
        <w:pStyle w:val="105"/>
        <w:numPr>
          <w:ilvl w:val="0"/>
          <w:numId w:val="28"/>
        </w:numPr>
        <w:spacing w:line="360" w:lineRule="auto"/>
        <w:rPr>
          <w:sz w:val="24"/>
          <w:szCs w:val="24"/>
          <w:lang w:eastAsia="zh-CN"/>
        </w:rPr>
      </w:pPr>
      <w:r>
        <w:rPr>
          <w:sz w:val="24"/>
          <w:szCs w:val="24"/>
          <w:lang w:eastAsia="zh-CN"/>
        </w:rPr>
        <w:t>24小时值守，做好值班记录；</w:t>
      </w:r>
    </w:p>
    <w:p>
      <w:pPr>
        <w:pStyle w:val="105"/>
        <w:numPr>
          <w:ilvl w:val="0"/>
          <w:numId w:val="28"/>
        </w:numPr>
        <w:spacing w:line="360" w:lineRule="auto"/>
        <w:rPr>
          <w:sz w:val="24"/>
          <w:szCs w:val="24"/>
          <w:lang w:eastAsia="zh-CN"/>
        </w:rPr>
      </w:pPr>
      <w:r>
        <w:rPr>
          <w:sz w:val="24"/>
          <w:szCs w:val="24"/>
          <w:lang w:eastAsia="zh-CN"/>
        </w:rPr>
        <w:t>制定各项消防应急工作预案，定期进行巡视检查，及时消除不安全隐患，保证项目内的消防安全；</w:t>
      </w:r>
    </w:p>
    <w:p>
      <w:pPr>
        <w:pStyle w:val="105"/>
        <w:numPr>
          <w:ilvl w:val="0"/>
          <w:numId w:val="28"/>
        </w:numPr>
        <w:spacing w:line="360" w:lineRule="auto"/>
        <w:rPr>
          <w:sz w:val="24"/>
          <w:szCs w:val="24"/>
          <w:lang w:eastAsia="zh-CN"/>
        </w:rPr>
      </w:pPr>
      <w:r>
        <w:rPr>
          <w:sz w:val="24"/>
          <w:szCs w:val="24"/>
          <w:lang w:eastAsia="zh-CN"/>
        </w:rPr>
        <w:t>做好灭火器的安全管理工作，按时年检；</w:t>
      </w:r>
    </w:p>
    <w:p>
      <w:pPr>
        <w:pStyle w:val="105"/>
        <w:numPr>
          <w:ilvl w:val="0"/>
          <w:numId w:val="28"/>
        </w:numPr>
        <w:spacing w:line="360" w:lineRule="auto"/>
        <w:rPr>
          <w:sz w:val="24"/>
          <w:szCs w:val="24"/>
          <w:lang w:eastAsia="zh-CN"/>
        </w:rPr>
      </w:pPr>
      <w:r>
        <w:rPr>
          <w:sz w:val="24"/>
          <w:szCs w:val="24"/>
          <w:lang w:eastAsia="zh-CN"/>
        </w:rPr>
        <w:t>定期进行消防演习，提高处置火情的能力；</w:t>
      </w:r>
    </w:p>
    <w:p>
      <w:pPr>
        <w:pStyle w:val="105"/>
        <w:numPr>
          <w:ilvl w:val="0"/>
          <w:numId w:val="28"/>
        </w:numPr>
        <w:spacing w:line="360" w:lineRule="auto"/>
        <w:rPr>
          <w:sz w:val="24"/>
          <w:szCs w:val="24"/>
          <w:lang w:eastAsia="zh-CN"/>
        </w:rPr>
      </w:pPr>
      <w:r>
        <w:rPr>
          <w:sz w:val="24"/>
          <w:szCs w:val="24"/>
          <w:lang w:eastAsia="zh-CN"/>
        </w:rPr>
        <w:t>定期对消防设施、设备进行检查；</w:t>
      </w:r>
    </w:p>
    <w:p>
      <w:pPr>
        <w:pStyle w:val="105"/>
        <w:numPr>
          <w:ilvl w:val="0"/>
          <w:numId w:val="28"/>
        </w:numPr>
        <w:spacing w:line="360" w:lineRule="auto"/>
        <w:rPr>
          <w:sz w:val="24"/>
          <w:szCs w:val="24"/>
          <w:lang w:eastAsia="zh-CN"/>
        </w:rPr>
      </w:pPr>
      <w:r>
        <w:rPr>
          <w:sz w:val="24"/>
          <w:szCs w:val="24"/>
          <w:lang w:eastAsia="zh-CN"/>
        </w:rPr>
        <w:t>负责项目值班电话的接听，负责报修的记录、安排，负责客户投诉的记录和反馈。</w:t>
      </w:r>
    </w:p>
    <w:p>
      <w:pPr>
        <w:spacing w:line="360" w:lineRule="auto"/>
        <w:ind w:firstLine="480" w:firstLineChars="200"/>
        <w:rPr>
          <w:sz w:val="24"/>
          <w:szCs w:val="24"/>
          <w:lang w:eastAsia="zh-CN"/>
        </w:rPr>
      </w:pPr>
      <w:r>
        <w:rPr>
          <w:sz w:val="24"/>
          <w:szCs w:val="24"/>
          <w:lang w:eastAsia="zh-CN"/>
        </w:rPr>
        <w:t>2、服务标准：</w:t>
      </w:r>
    </w:p>
    <w:p>
      <w:pPr>
        <w:pStyle w:val="105"/>
        <w:numPr>
          <w:ilvl w:val="0"/>
          <w:numId w:val="29"/>
        </w:numPr>
        <w:spacing w:line="360" w:lineRule="auto"/>
        <w:rPr>
          <w:sz w:val="24"/>
          <w:szCs w:val="24"/>
          <w:lang w:eastAsia="zh-CN"/>
        </w:rPr>
      </w:pPr>
      <w:r>
        <w:rPr>
          <w:sz w:val="24"/>
          <w:szCs w:val="24"/>
          <w:lang w:eastAsia="zh-CN"/>
        </w:rPr>
        <w:t>巡视检查到位，杜绝安全隐患，达到行业管理要求；</w:t>
      </w:r>
    </w:p>
    <w:p>
      <w:pPr>
        <w:pStyle w:val="105"/>
        <w:numPr>
          <w:ilvl w:val="0"/>
          <w:numId w:val="29"/>
        </w:numPr>
        <w:spacing w:line="360" w:lineRule="auto"/>
        <w:rPr>
          <w:sz w:val="24"/>
          <w:szCs w:val="24"/>
          <w:lang w:eastAsia="zh-CN"/>
        </w:rPr>
      </w:pPr>
      <w:r>
        <w:rPr>
          <w:sz w:val="24"/>
          <w:szCs w:val="24"/>
          <w:lang w:eastAsia="zh-CN"/>
        </w:rPr>
        <w:t>各种消防设施、器材配备合理、更换及时、使用有效；</w:t>
      </w:r>
    </w:p>
    <w:p>
      <w:pPr>
        <w:pStyle w:val="105"/>
        <w:numPr>
          <w:ilvl w:val="0"/>
          <w:numId w:val="29"/>
        </w:numPr>
        <w:spacing w:line="360" w:lineRule="auto"/>
        <w:rPr>
          <w:sz w:val="24"/>
          <w:szCs w:val="24"/>
          <w:lang w:eastAsia="zh-CN"/>
        </w:rPr>
      </w:pPr>
      <w:r>
        <w:rPr>
          <w:sz w:val="24"/>
          <w:szCs w:val="24"/>
          <w:lang w:eastAsia="zh-CN"/>
        </w:rPr>
        <w:t>能及时发现和处理各种消防隐患，确保项目内不发生消防安全方面问题，能迅速有效处置消防事件；</w:t>
      </w:r>
    </w:p>
    <w:p>
      <w:pPr>
        <w:pStyle w:val="105"/>
        <w:numPr>
          <w:ilvl w:val="0"/>
          <w:numId w:val="29"/>
        </w:numPr>
        <w:spacing w:line="360" w:lineRule="auto"/>
        <w:rPr>
          <w:sz w:val="24"/>
          <w:szCs w:val="24"/>
          <w:lang w:eastAsia="zh-CN"/>
        </w:rPr>
      </w:pPr>
      <w:r>
        <w:rPr>
          <w:sz w:val="24"/>
          <w:szCs w:val="24"/>
          <w:lang w:eastAsia="zh-CN"/>
        </w:rPr>
        <w:t>消防中控室24小时值班，消防中控员持证上岗；</w:t>
      </w:r>
    </w:p>
    <w:p>
      <w:pPr>
        <w:pStyle w:val="105"/>
        <w:numPr>
          <w:ilvl w:val="0"/>
          <w:numId w:val="29"/>
        </w:numPr>
        <w:spacing w:line="360" w:lineRule="auto"/>
        <w:rPr>
          <w:sz w:val="24"/>
          <w:szCs w:val="24"/>
          <w:lang w:eastAsia="zh-CN"/>
        </w:rPr>
      </w:pPr>
      <w:r>
        <w:rPr>
          <w:sz w:val="24"/>
          <w:szCs w:val="24"/>
          <w:lang w:eastAsia="zh-CN"/>
        </w:rPr>
        <w:t>随时了解项目内消防自动报警系统及其附属设备、通讯系统、视听系统、自控系统及闭路监控系统的运行情况；</w:t>
      </w:r>
    </w:p>
    <w:p>
      <w:pPr>
        <w:pStyle w:val="105"/>
        <w:numPr>
          <w:ilvl w:val="0"/>
          <w:numId w:val="29"/>
        </w:numPr>
        <w:spacing w:line="360" w:lineRule="auto"/>
        <w:rPr>
          <w:sz w:val="24"/>
          <w:szCs w:val="24"/>
          <w:lang w:eastAsia="zh-CN"/>
        </w:rPr>
      </w:pPr>
      <w:r>
        <w:rPr>
          <w:sz w:val="24"/>
          <w:szCs w:val="24"/>
          <w:lang w:eastAsia="zh-CN"/>
        </w:rPr>
        <w:t>定期进行消防培训，定期对各系统进行检查、检测，保证正常运行，及时排除各系统运行中的故障；</w:t>
      </w:r>
    </w:p>
    <w:p>
      <w:pPr>
        <w:pStyle w:val="105"/>
        <w:numPr>
          <w:ilvl w:val="0"/>
          <w:numId w:val="29"/>
        </w:numPr>
        <w:spacing w:line="360" w:lineRule="auto"/>
        <w:rPr>
          <w:sz w:val="24"/>
          <w:szCs w:val="24"/>
          <w:lang w:eastAsia="zh-CN"/>
        </w:rPr>
      </w:pPr>
      <w:r>
        <w:rPr>
          <w:sz w:val="24"/>
          <w:szCs w:val="24"/>
          <w:lang w:eastAsia="zh-CN"/>
        </w:rPr>
        <w:t>一般性故障立即排除，零维修合格率100%。暂时不能处理的通知有关部门采取应急措施，应急措施得当有效；</w:t>
      </w:r>
    </w:p>
    <w:p>
      <w:pPr>
        <w:pStyle w:val="105"/>
        <w:numPr>
          <w:ilvl w:val="0"/>
          <w:numId w:val="29"/>
        </w:numPr>
        <w:spacing w:line="360" w:lineRule="auto"/>
        <w:rPr>
          <w:sz w:val="24"/>
          <w:szCs w:val="24"/>
          <w:lang w:eastAsia="zh-CN"/>
        </w:rPr>
      </w:pPr>
      <w:r>
        <w:rPr>
          <w:sz w:val="24"/>
          <w:szCs w:val="24"/>
          <w:lang w:eastAsia="zh-CN"/>
        </w:rPr>
        <w:t>查看安防监控录像需甲方领导签字批准；</w:t>
      </w:r>
    </w:p>
    <w:p>
      <w:pPr>
        <w:pStyle w:val="105"/>
        <w:numPr>
          <w:ilvl w:val="0"/>
          <w:numId w:val="29"/>
        </w:numPr>
        <w:spacing w:line="360" w:lineRule="auto"/>
        <w:rPr>
          <w:sz w:val="24"/>
          <w:szCs w:val="24"/>
          <w:lang w:eastAsia="zh-CN"/>
        </w:rPr>
      </w:pPr>
      <w:r>
        <w:rPr>
          <w:sz w:val="24"/>
          <w:szCs w:val="24"/>
          <w:lang w:eastAsia="zh-CN"/>
        </w:rPr>
        <w:t>保持消防中控室卫生整洁。</w:t>
      </w:r>
    </w:p>
    <w:p>
      <w:pPr>
        <w:pStyle w:val="2"/>
        <w:rPr>
          <w:sz w:val="24"/>
          <w:szCs w:val="24"/>
          <w:lang w:eastAsia="zh-CN"/>
        </w:rPr>
      </w:pPr>
    </w:p>
    <w:p>
      <w:pPr>
        <w:pStyle w:val="2"/>
        <w:spacing w:before="8"/>
        <w:rPr>
          <w:sz w:val="24"/>
          <w:szCs w:val="24"/>
          <w:lang w:eastAsia="zh-CN"/>
        </w:rPr>
      </w:pPr>
    </w:p>
    <w:p>
      <w:pPr>
        <w:spacing w:line="360" w:lineRule="auto"/>
        <w:ind w:firstLine="482" w:firstLineChars="200"/>
        <w:rPr>
          <w:b/>
          <w:sz w:val="24"/>
          <w:szCs w:val="24"/>
          <w:lang w:eastAsia="zh-CN"/>
        </w:rPr>
      </w:pPr>
      <w:r>
        <w:rPr>
          <w:b/>
          <w:sz w:val="24"/>
          <w:szCs w:val="24"/>
          <w:lang w:eastAsia="zh-CN"/>
        </w:rPr>
        <w:t>（五）房屋公共设施设备维修保养与设备设施运行维修方案</w:t>
      </w:r>
    </w:p>
    <w:p>
      <w:pPr>
        <w:spacing w:line="360" w:lineRule="auto"/>
        <w:ind w:firstLine="482" w:firstLineChars="200"/>
        <w:rPr>
          <w:sz w:val="24"/>
          <w:szCs w:val="24"/>
          <w:lang w:eastAsia="zh-CN"/>
        </w:rPr>
      </w:pPr>
      <w:r>
        <w:rPr>
          <w:b/>
          <w:bCs/>
          <w:sz w:val="24"/>
          <w:szCs w:val="24"/>
          <w:lang w:eastAsia="zh-CN"/>
        </w:rPr>
        <w:t>1、房屋日常养护维修：</w:t>
      </w:r>
      <w:r>
        <w:rPr>
          <w:sz w:val="24"/>
          <w:szCs w:val="24"/>
          <w:lang w:eastAsia="zh-CN"/>
        </w:rPr>
        <w:t>为保证项目内建（构）筑物的原有完好等级和正常使用，进行日常养护和及时修复小损小坏等房屋维护管理工作。</w:t>
      </w:r>
    </w:p>
    <w:p>
      <w:pPr>
        <w:pStyle w:val="105"/>
        <w:numPr>
          <w:ilvl w:val="0"/>
          <w:numId w:val="30"/>
        </w:numPr>
        <w:spacing w:line="360" w:lineRule="auto"/>
        <w:rPr>
          <w:sz w:val="24"/>
          <w:szCs w:val="24"/>
          <w:lang w:eastAsia="zh-CN"/>
        </w:rPr>
      </w:pPr>
      <w:r>
        <w:rPr>
          <w:sz w:val="24"/>
          <w:szCs w:val="24"/>
          <w:lang w:eastAsia="zh-CN"/>
        </w:rPr>
        <w:t>服务内容：主要为一般性养护和小修项目，包括对物业管理区域内的房屋地面、内外墙面及吊顶、门窗、楼梯、通道等的日常养护维修。</w:t>
      </w:r>
    </w:p>
    <w:p>
      <w:pPr>
        <w:pStyle w:val="105"/>
        <w:numPr>
          <w:ilvl w:val="0"/>
          <w:numId w:val="30"/>
        </w:numPr>
        <w:spacing w:line="360" w:lineRule="auto"/>
        <w:rPr>
          <w:sz w:val="24"/>
          <w:szCs w:val="24"/>
          <w:lang w:eastAsia="zh-CN"/>
        </w:rPr>
      </w:pPr>
      <w:r>
        <w:rPr>
          <w:sz w:val="24"/>
          <w:szCs w:val="24"/>
          <w:lang w:eastAsia="zh-CN"/>
        </w:rPr>
        <w:t>服务标准：确保物业管理区域内的房屋完好等级和正常使用；墙面、地面、地砖平整不起壳、无遗缺；出现缺损时，应在规定时间内安排专项修理；对房屋公用部位进行日常管理和维修养护，维修养护记录完整；根据房屋实际使用情况和使用年限，定期检查房屋的安全状况，并做好检查记录；发现问题及时向被服务单位报告，提出方案或建议，经被服务单位同意后组织实施。遇紧急情况时，应采取必要的应急措施；及时完成各项零星维修任务，一般维修任务完成时限不得超过24小时。</w:t>
      </w:r>
    </w:p>
    <w:p>
      <w:pPr>
        <w:spacing w:line="360" w:lineRule="auto"/>
        <w:ind w:firstLine="480" w:firstLineChars="200"/>
        <w:rPr>
          <w:sz w:val="24"/>
          <w:szCs w:val="24"/>
          <w:lang w:eastAsia="zh-CN"/>
        </w:rPr>
      </w:pPr>
      <w:r>
        <w:rPr>
          <w:sz w:val="24"/>
          <w:szCs w:val="24"/>
          <w:lang w:eastAsia="zh-CN"/>
        </w:rPr>
        <w:t>每年对房屋安全普查一次，确保看守所内建（构）筑物的完好等级和正常使用；及时完成各项零星维修任务，合格率100%，一般维修任务不得超过24小时。</w:t>
      </w:r>
    </w:p>
    <w:p>
      <w:pPr>
        <w:pStyle w:val="2"/>
        <w:spacing w:before="9"/>
        <w:rPr>
          <w:sz w:val="24"/>
          <w:szCs w:val="24"/>
          <w:lang w:eastAsia="zh-CN"/>
        </w:rPr>
      </w:pPr>
    </w:p>
    <w:p>
      <w:pPr>
        <w:spacing w:line="360" w:lineRule="auto"/>
        <w:ind w:firstLine="482" w:firstLineChars="200"/>
        <w:rPr>
          <w:b/>
          <w:bCs/>
          <w:sz w:val="24"/>
          <w:szCs w:val="24"/>
          <w:lang w:eastAsia="zh-CN"/>
        </w:rPr>
      </w:pPr>
      <w:r>
        <w:rPr>
          <w:b/>
          <w:bCs/>
          <w:sz w:val="24"/>
          <w:szCs w:val="24"/>
          <w:lang w:eastAsia="zh-CN"/>
        </w:rPr>
        <w:t>2、给排水设备运行维护：负责项目部内给排水设备、上下水管线、阀门等的正常运行使用所进行的日常养护、维修。</w:t>
      </w:r>
    </w:p>
    <w:p>
      <w:pPr>
        <w:spacing w:line="360" w:lineRule="auto"/>
        <w:ind w:firstLine="480" w:firstLineChars="200"/>
        <w:rPr>
          <w:sz w:val="24"/>
          <w:szCs w:val="24"/>
          <w:lang w:eastAsia="zh-CN"/>
        </w:rPr>
      </w:pPr>
      <w:r>
        <w:rPr>
          <w:sz w:val="24"/>
          <w:szCs w:val="24"/>
          <w:lang w:eastAsia="zh-CN"/>
        </w:rPr>
        <w:t>服务内容：</w:t>
      </w:r>
    </w:p>
    <w:p>
      <w:pPr>
        <w:pStyle w:val="105"/>
        <w:numPr>
          <w:ilvl w:val="0"/>
          <w:numId w:val="31"/>
        </w:numPr>
        <w:spacing w:line="360" w:lineRule="auto"/>
        <w:rPr>
          <w:sz w:val="24"/>
          <w:szCs w:val="24"/>
          <w:lang w:eastAsia="zh-CN"/>
        </w:rPr>
      </w:pPr>
      <w:r>
        <w:rPr>
          <w:sz w:val="24"/>
          <w:szCs w:val="24"/>
          <w:lang w:eastAsia="zh-CN"/>
        </w:rPr>
        <w:t>加强值班，坚守岗位，密切关注给排水系统运行情况；</w:t>
      </w:r>
    </w:p>
    <w:p>
      <w:pPr>
        <w:pStyle w:val="105"/>
        <w:numPr>
          <w:ilvl w:val="0"/>
          <w:numId w:val="31"/>
        </w:numPr>
        <w:spacing w:line="360" w:lineRule="auto"/>
        <w:rPr>
          <w:sz w:val="24"/>
          <w:szCs w:val="24"/>
          <w:lang w:eastAsia="zh-CN"/>
        </w:rPr>
      </w:pPr>
      <w:r>
        <w:rPr>
          <w:sz w:val="24"/>
          <w:szCs w:val="24"/>
          <w:lang w:eastAsia="zh-CN"/>
        </w:rPr>
        <w:t>对看守所内给排水系统的设备、设施，如水泵、水箱、水处理设备、消火栓、管道、管件、阀门、水嘴、卫生洁具、排水管、透气管、水封设备、室外排水管等正常运行使用进行日常养护；</w:t>
      </w:r>
    </w:p>
    <w:p>
      <w:pPr>
        <w:pStyle w:val="105"/>
        <w:numPr>
          <w:ilvl w:val="0"/>
          <w:numId w:val="31"/>
        </w:numPr>
        <w:spacing w:line="360" w:lineRule="auto"/>
        <w:rPr>
          <w:sz w:val="24"/>
          <w:szCs w:val="24"/>
          <w:lang w:eastAsia="zh-CN"/>
        </w:rPr>
      </w:pPr>
      <w:r>
        <w:rPr>
          <w:sz w:val="24"/>
          <w:szCs w:val="24"/>
          <w:lang w:eastAsia="zh-CN"/>
        </w:rPr>
        <w:t>定期对水箱进行清洗消毒；</w:t>
      </w:r>
    </w:p>
    <w:p>
      <w:pPr>
        <w:pStyle w:val="105"/>
        <w:numPr>
          <w:ilvl w:val="0"/>
          <w:numId w:val="31"/>
        </w:numPr>
        <w:spacing w:line="360" w:lineRule="auto"/>
        <w:rPr>
          <w:sz w:val="24"/>
          <w:szCs w:val="24"/>
          <w:lang w:eastAsia="zh-CN"/>
        </w:rPr>
      </w:pPr>
      <w:r>
        <w:rPr>
          <w:sz w:val="24"/>
          <w:szCs w:val="24"/>
          <w:lang w:eastAsia="zh-CN"/>
        </w:rPr>
        <w:t>加强巡视检查，及时对排水系统各种设备出现的故障进行维修；</w:t>
      </w:r>
    </w:p>
    <w:p>
      <w:pPr>
        <w:pStyle w:val="105"/>
        <w:numPr>
          <w:ilvl w:val="0"/>
          <w:numId w:val="31"/>
        </w:numPr>
        <w:spacing w:line="360" w:lineRule="auto"/>
        <w:rPr>
          <w:sz w:val="24"/>
          <w:szCs w:val="24"/>
          <w:lang w:eastAsia="zh-CN"/>
        </w:rPr>
      </w:pPr>
      <w:r>
        <w:rPr>
          <w:sz w:val="24"/>
          <w:szCs w:val="24"/>
          <w:lang w:eastAsia="zh-CN"/>
        </w:rPr>
        <w:t>定期对排水管道进行清通、养护，清除污垢；</w:t>
      </w:r>
    </w:p>
    <w:p>
      <w:pPr>
        <w:pStyle w:val="105"/>
        <w:numPr>
          <w:ilvl w:val="0"/>
          <w:numId w:val="31"/>
        </w:numPr>
        <w:spacing w:line="360" w:lineRule="auto"/>
        <w:rPr>
          <w:sz w:val="24"/>
          <w:szCs w:val="24"/>
          <w:lang w:eastAsia="zh-CN"/>
        </w:rPr>
      </w:pPr>
      <w:r>
        <w:rPr>
          <w:sz w:val="24"/>
          <w:szCs w:val="24"/>
          <w:lang w:eastAsia="zh-CN"/>
        </w:rPr>
        <w:t>加强巡视检查，对消防水系统出现故障时立即进行抢修，同时禁止使用消火栓做其他用途。</w:t>
      </w:r>
    </w:p>
    <w:p>
      <w:pPr>
        <w:spacing w:line="360" w:lineRule="auto"/>
        <w:ind w:firstLine="480" w:firstLineChars="200"/>
        <w:rPr>
          <w:sz w:val="24"/>
          <w:szCs w:val="24"/>
          <w:lang w:eastAsia="zh-CN"/>
        </w:rPr>
      </w:pPr>
      <w:r>
        <w:rPr>
          <w:sz w:val="24"/>
          <w:szCs w:val="24"/>
          <w:lang w:eastAsia="zh-CN"/>
        </w:rPr>
        <w:t>服务标准：</w:t>
      </w:r>
    </w:p>
    <w:p>
      <w:pPr>
        <w:pStyle w:val="105"/>
        <w:numPr>
          <w:ilvl w:val="0"/>
          <w:numId w:val="32"/>
        </w:numPr>
        <w:spacing w:line="360" w:lineRule="auto"/>
        <w:rPr>
          <w:sz w:val="24"/>
          <w:szCs w:val="24"/>
          <w:lang w:eastAsia="zh-CN"/>
        </w:rPr>
      </w:pPr>
      <w:r>
        <w:rPr>
          <w:sz w:val="24"/>
          <w:szCs w:val="24"/>
          <w:lang w:eastAsia="zh-CN"/>
        </w:rPr>
        <w:t>加强日常检查巡视，保证给排水系统正常运行使用；</w:t>
      </w:r>
    </w:p>
    <w:p>
      <w:pPr>
        <w:pStyle w:val="105"/>
        <w:numPr>
          <w:ilvl w:val="0"/>
          <w:numId w:val="32"/>
        </w:numPr>
        <w:spacing w:line="360" w:lineRule="auto"/>
        <w:rPr>
          <w:sz w:val="24"/>
          <w:szCs w:val="24"/>
          <w:lang w:eastAsia="zh-CN"/>
        </w:rPr>
      </w:pPr>
      <w:r>
        <w:rPr>
          <w:sz w:val="24"/>
          <w:szCs w:val="24"/>
          <w:lang w:eastAsia="zh-CN"/>
        </w:rPr>
        <w:t>建立正常供水管理制度，保证水质符合国家标准；</w:t>
      </w:r>
    </w:p>
    <w:p>
      <w:pPr>
        <w:pStyle w:val="105"/>
        <w:numPr>
          <w:ilvl w:val="0"/>
          <w:numId w:val="32"/>
        </w:numPr>
        <w:spacing w:line="360" w:lineRule="auto"/>
        <w:rPr>
          <w:sz w:val="24"/>
          <w:szCs w:val="24"/>
          <w:lang w:eastAsia="zh-CN"/>
        </w:rPr>
      </w:pPr>
      <w:r>
        <w:rPr>
          <w:sz w:val="24"/>
          <w:szCs w:val="24"/>
          <w:lang w:eastAsia="zh-CN"/>
        </w:rPr>
        <w:t>加强巡视检查，防止跑、冒、滴、漏，保证设备设施完好；</w:t>
      </w:r>
    </w:p>
    <w:p>
      <w:pPr>
        <w:pStyle w:val="105"/>
        <w:numPr>
          <w:ilvl w:val="0"/>
          <w:numId w:val="32"/>
        </w:numPr>
        <w:spacing w:line="360" w:lineRule="auto"/>
        <w:rPr>
          <w:sz w:val="24"/>
          <w:szCs w:val="24"/>
          <w:lang w:eastAsia="zh-CN"/>
        </w:rPr>
      </w:pPr>
      <w:r>
        <w:rPr>
          <w:sz w:val="24"/>
          <w:szCs w:val="24"/>
          <w:lang w:eastAsia="zh-CN"/>
        </w:rPr>
        <w:t>保持水箱清洁卫生；</w:t>
      </w:r>
    </w:p>
    <w:p>
      <w:pPr>
        <w:pStyle w:val="105"/>
        <w:numPr>
          <w:ilvl w:val="0"/>
          <w:numId w:val="32"/>
        </w:numPr>
        <w:spacing w:line="360" w:lineRule="auto"/>
        <w:rPr>
          <w:sz w:val="24"/>
          <w:szCs w:val="24"/>
          <w:lang w:eastAsia="zh-CN"/>
        </w:rPr>
      </w:pPr>
      <w:r>
        <w:rPr>
          <w:sz w:val="24"/>
          <w:szCs w:val="24"/>
          <w:lang w:eastAsia="zh-CN"/>
        </w:rPr>
        <w:t>保持室内外排水系统通畅；</w:t>
      </w:r>
    </w:p>
    <w:p>
      <w:pPr>
        <w:pStyle w:val="105"/>
        <w:numPr>
          <w:ilvl w:val="0"/>
          <w:numId w:val="32"/>
        </w:numPr>
        <w:spacing w:line="360" w:lineRule="auto"/>
        <w:rPr>
          <w:sz w:val="24"/>
          <w:szCs w:val="24"/>
          <w:lang w:eastAsia="zh-CN"/>
        </w:rPr>
      </w:pPr>
      <w:r>
        <w:rPr>
          <w:sz w:val="24"/>
          <w:szCs w:val="24"/>
          <w:lang w:eastAsia="zh-CN"/>
        </w:rPr>
        <w:t>设备出现故障时，维修人员应在15分钟内到达现场，零维修合格率达到100%，一般性故障排除不过夜；</w:t>
      </w:r>
    </w:p>
    <w:p>
      <w:pPr>
        <w:pStyle w:val="105"/>
        <w:numPr>
          <w:ilvl w:val="0"/>
          <w:numId w:val="32"/>
        </w:numPr>
        <w:spacing w:line="360" w:lineRule="auto"/>
        <w:rPr>
          <w:sz w:val="24"/>
          <w:szCs w:val="24"/>
          <w:lang w:eastAsia="zh-CN"/>
        </w:rPr>
      </w:pPr>
      <w:r>
        <w:rPr>
          <w:sz w:val="24"/>
          <w:szCs w:val="24"/>
          <w:lang w:eastAsia="zh-CN"/>
        </w:rPr>
        <w:t>根据物业管理区域内实际情况，制定事故应急处置方案；制定停水、爆管等应急处理程序；配合做好节约用水工作。</w:t>
      </w:r>
    </w:p>
    <w:p>
      <w:pPr>
        <w:pStyle w:val="2"/>
        <w:rPr>
          <w:sz w:val="24"/>
          <w:szCs w:val="24"/>
          <w:lang w:eastAsia="zh-CN"/>
        </w:rPr>
      </w:pPr>
    </w:p>
    <w:p>
      <w:pPr>
        <w:spacing w:line="360" w:lineRule="auto"/>
        <w:ind w:firstLine="482" w:firstLineChars="200"/>
        <w:rPr>
          <w:b/>
          <w:bCs/>
          <w:sz w:val="24"/>
          <w:szCs w:val="24"/>
          <w:lang w:eastAsia="zh-CN"/>
        </w:rPr>
      </w:pPr>
      <w:r>
        <w:rPr>
          <w:b/>
          <w:bCs/>
          <w:sz w:val="24"/>
          <w:szCs w:val="24"/>
          <w:lang w:eastAsia="zh-CN"/>
        </w:rPr>
        <w:t>3、供电系统运行管理：负责项目部内供电系统正常运行，对高、低压电气设备、电线电缆、电气照明装置等设备进行日常管理和维护。</w:t>
      </w:r>
    </w:p>
    <w:p>
      <w:pPr>
        <w:spacing w:line="360" w:lineRule="auto"/>
        <w:ind w:firstLine="480" w:firstLineChars="200"/>
        <w:rPr>
          <w:sz w:val="24"/>
          <w:szCs w:val="24"/>
          <w:lang w:eastAsia="zh-CN"/>
        </w:rPr>
      </w:pPr>
      <w:r>
        <w:rPr>
          <w:sz w:val="24"/>
          <w:szCs w:val="24"/>
          <w:lang w:eastAsia="zh-CN"/>
        </w:rPr>
        <w:t>服务内容：</w:t>
      </w:r>
    </w:p>
    <w:p>
      <w:pPr>
        <w:pStyle w:val="105"/>
        <w:numPr>
          <w:ilvl w:val="0"/>
          <w:numId w:val="33"/>
        </w:numPr>
        <w:spacing w:line="360" w:lineRule="auto"/>
        <w:rPr>
          <w:sz w:val="24"/>
          <w:szCs w:val="24"/>
          <w:lang w:eastAsia="zh-CN"/>
        </w:rPr>
      </w:pPr>
      <w:r>
        <w:rPr>
          <w:sz w:val="24"/>
          <w:szCs w:val="24"/>
          <w:lang w:eastAsia="zh-CN"/>
        </w:rPr>
        <w:t>对项目内供电系统高、低压电气设备、电线电缆、电气照明装置等设备正常运行使用进行日常管理和养护维修；</w:t>
      </w:r>
    </w:p>
    <w:p>
      <w:pPr>
        <w:pStyle w:val="105"/>
        <w:numPr>
          <w:ilvl w:val="0"/>
          <w:numId w:val="33"/>
        </w:numPr>
        <w:spacing w:line="360" w:lineRule="auto"/>
        <w:rPr>
          <w:sz w:val="24"/>
          <w:szCs w:val="24"/>
          <w:lang w:eastAsia="zh-CN"/>
        </w:rPr>
      </w:pPr>
      <w:r>
        <w:rPr>
          <w:sz w:val="24"/>
          <w:szCs w:val="24"/>
          <w:lang w:eastAsia="zh-CN"/>
        </w:rPr>
        <w:t>建立各项设备档案；</w:t>
      </w:r>
    </w:p>
    <w:p>
      <w:pPr>
        <w:pStyle w:val="105"/>
        <w:numPr>
          <w:ilvl w:val="0"/>
          <w:numId w:val="33"/>
        </w:numPr>
        <w:spacing w:line="360" w:lineRule="auto"/>
        <w:rPr>
          <w:sz w:val="24"/>
          <w:szCs w:val="24"/>
          <w:lang w:eastAsia="zh-CN"/>
        </w:rPr>
      </w:pPr>
      <w:r>
        <w:rPr>
          <w:sz w:val="24"/>
          <w:szCs w:val="24"/>
          <w:lang w:eastAsia="zh-CN"/>
        </w:rPr>
        <w:t>建立、落实配送电运行制度、电气维修制度和配电室管理制度、24小时运行维修值班制度等；</w:t>
      </w:r>
    </w:p>
    <w:p>
      <w:pPr>
        <w:pStyle w:val="105"/>
        <w:numPr>
          <w:ilvl w:val="0"/>
          <w:numId w:val="33"/>
        </w:numPr>
        <w:spacing w:line="360" w:lineRule="auto"/>
        <w:rPr>
          <w:sz w:val="24"/>
          <w:szCs w:val="24"/>
          <w:lang w:eastAsia="zh-CN"/>
        </w:rPr>
      </w:pPr>
      <w:r>
        <w:rPr>
          <w:sz w:val="24"/>
          <w:szCs w:val="24"/>
          <w:lang w:eastAsia="zh-CN"/>
        </w:rPr>
        <w:t>及时排除故障，保证供电设施完好；</w:t>
      </w:r>
    </w:p>
    <w:p>
      <w:pPr>
        <w:pStyle w:val="105"/>
        <w:numPr>
          <w:ilvl w:val="0"/>
          <w:numId w:val="33"/>
        </w:numPr>
        <w:spacing w:line="360" w:lineRule="auto"/>
        <w:rPr>
          <w:sz w:val="24"/>
          <w:szCs w:val="24"/>
          <w:lang w:eastAsia="zh-CN"/>
        </w:rPr>
      </w:pPr>
      <w:r>
        <w:rPr>
          <w:sz w:val="24"/>
          <w:szCs w:val="24"/>
          <w:lang w:eastAsia="zh-CN"/>
        </w:rPr>
        <w:t>检查维护充电式紧急照明设备；</w:t>
      </w:r>
    </w:p>
    <w:p>
      <w:pPr>
        <w:pStyle w:val="105"/>
        <w:numPr>
          <w:ilvl w:val="0"/>
          <w:numId w:val="33"/>
        </w:numPr>
        <w:spacing w:line="360" w:lineRule="auto"/>
        <w:rPr>
          <w:sz w:val="24"/>
          <w:szCs w:val="24"/>
          <w:lang w:eastAsia="zh-CN"/>
        </w:rPr>
      </w:pPr>
      <w:r>
        <w:rPr>
          <w:sz w:val="24"/>
          <w:szCs w:val="24"/>
          <w:lang w:eastAsia="zh-CN"/>
        </w:rPr>
        <w:t>每年进行一次避雷检测；</w:t>
      </w:r>
    </w:p>
    <w:p>
      <w:pPr>
        <w:pStyle w:val="105"/>
        <w:numPr>
          <w:ilvl w:val="0"/>
          <w:numId w:val="33"/>
        </w:numPr>
        <w:spacing w:line="360" w:lineRule="auto"/>
        <w:rPr>
          <w:sz w:val="24"/>
          <w:szCs w:val="24"/>
          <w:lang w:eastAsia="zh-CN"/>
        </w:rPr>
      </w:pPr>
      <w:r>
        <w:rPr>
          <w:sz w:val="24"/>
          <w:szCs w:val="24"/>
          <w:lang w:eastAsia="zh-CN"/>
        </w:rPr>
        <w:t>做好夜景照明、节日灯系统的运行管理；</w:t>
      </w:r>
    </w:p>
    <w:p>
      <w:pPr>
        <w:pStyle w:val="105"/>
        <w:numPr>
          <w:ilvl w:val="0"/>
          <w:numId w:val="33"/>
        </w:numPr>
        <w:spacing w:line="360" w:lineRule="auto"/>
        <w:rPr>
          <w:sz w:val="24"/>
          <w:szCs w:val="24"/>
          <w:lang w:eastAsia="zh-CN"/>
        </w:rPr>
      </w:pPr>
      <w:r>
        <w:rPr>
          <w:sz w:val="24"/>
          <w:szCs w:val="24"/>
          <w:lang w:eastAsia="zh-CN"/>
        </w:rPr>
        <w:t>建立节电措施。</w:t>
      </w:r>
    </w:p>
    <w:p>
      <w:pPr>
        <w:pStyle w:val="2"/>
        <w:spacing w:before="7"/>
        <w:rPr>
          <w:sz w:val="24"/>
          <w:szCs w:val="24"/>
        </w:rPr>
      </w:pPr>
    </w:p>
    <w:p>
      <w:pPr>
        <w:spacing w:line="360" w:lineRule="auto"/>
        <w:ind w:firstLine="480" w:firstLineChars="200"/>
        <w:rPr>
          <w:sz w:val="24"/>
          <w:szCs w:val="24"/>
          <w:lang w:eastAsia="zh-CN"/>
        </w:rPr>
      </w:pPr>
      <w:r>
        <w:rPr>
          <w:sz w:val="24"/>
          <w:szCs w:val="24"/>
          <w:lang w:eastAsia="zh-CN"/>
        </w:rPr>
        <w:t>服务标准：</w:t>
      </w:r>
    </w:p>
    <w:p>
      <w:pPr>
        <w:pStyle w:val="105"/>
        <w:numPr>
          <w:ilvl w:val="0"/>
          <w:numId w:val="34"/>
        </w:numPr>
        <w:spacing w:line="360" w:lineRule="auto"/>
        <w:rPr>
          <w:sz w:val="24"/>
          <w:szCs w:val="24"/>
          <w:lang w:eastAsia="zh-CN"/>
        </w:rPr>
      </w:pPr>
      <w:r>
        <w:rPr>
          <w:sz w:val="24"/>
          <w:szCs w:val="24"/>
          <w:lang w:eastAsia="zh-CN"/>
        </w:rPr>
        <w:t>按照行业质量和技术标准，对所有电气设备进行运行管理和维修保养；</w:t>
      </w:r>
    </w:p>
    <w:p>
      <w:pPr>
        <w:pStyle w:val="105"/>
        <w:numPr>
          <w:ilvl w:val="0"/>
          <w:numId w:val="34"/>
        </w:numPr>
        <w:spacing w:line="360" w:lineRule="auto"/>
        <w:rPr>
          <w:sz w:val="24"/>
          <w:szCs w:val="24"/>
          <w:lang w:eastAsia="zh-CN"/>
        </w:rPr>
      </w:pPr>
      <w:r>
        <w:rPr>
          <w:sz w:val="24"/>
          <w:szCs w:val="24"/>
          <w:lang w:eastAsia="zh-CN"/>
        </w:rPr>
        <w:t>供电运行和维修人员必须持证上岗；</w:t>
      </w:r>
    </w:p>
    <w:p>
      <w:pPr>
        <w:pStyle w:val="105"/>
        <w:numPr>
          <w:ilvl w:val="0"/>
          <w:numId w:val="34"/>
        </w:numPr>
        <w:spacing w:line="360" w:lineRule="auto"/>
        <w:rPr>
          <w:sz w:val="24"/>
          <w:szCs w:val="24"/>
          <w:lang w:eastAsia="zh-CN"/>
        </w:rPr>
      </w:pPr>
      <w:r>
        <w:rPr>
          <w:sz w:val="24"/>
          <w:szCs w:val="24"/>
          <w:lang w:eastAsia="zh-CN"/>
        </w:rPr>
        <w:t>配电室24小时值班，持证上岗；</w:t>
      </w:r>
    </w:p>
    <w:p>
      <w:pPr>
        <w:pStyle w:val="105"/>
        <w:numPr>
          <w:ilvl w:val="0"/>
          <w:numId w:val="34"/>
        </w:numPr>
        <w:spacing w:line="360" w:lineRule="auto"/>
        <w:rPr>
          <w:sz w:val="24"/>
          <w:szCs w:val="24"/>
          <w:lang w:eastAsia="zh-CN"/>
        </w:rPr>
      </w:pPr>
      <w:r>
        <w:rPr>
          <w:sz w:val="24"/>
          <w:szCs w:val="24"/>
          <w:lang w:eastAsia="zh-CN"/>
        </w:rPr>
        <w:t>加强日常维护检修，公共使用的照明、指示灯具、开关要保证完好；</w:t>
      </w:r>
    </w:p>
    <w:p>
      <w:pPr>
        <w:pStyle w:val="105"/>
        <w:numPr>
          <w:ilvl w:val="0"/>
          <w:numId w:val="34"/>
        </w:numPr>
        <w:spacing w:line="360" w:lineRule="auto"/>
        <w:rPr>
          <w:sz w:val="24"/>
          <w:szCs w:val="24"/>
          <w:lang w:eastAsia="zh-CN"/>
        </w:rPr>
      </w:pPr>
      <w:r>
        <w:rPr>
          <w:sz w:val="24"/>
          <w:szCs w:val="24"/>
          <w:lang w:eastAsia="zh-CN"/>
        </w:rPr>
        <w:t>设备出现故障时，维修人员应在15分钟内到达现场，设备零维修合格率达到100％，一般性维修不过夜；</w:t>
      </w:r>
    </w:p>
    <w:p>
      <w:pPr>
        <w:pStyle w:val="105"/>
        <w:numPr>
          <w:ilvl w:val="0"/>
          <w:numId w:val="34"/>
        </w:numPr>
        <w:spacing w:line="360" w:lineRule="auto"/>
        <w:rPr>
          <w:sz w:val="24"/>
          <w:szCs w:val="24"/>
          <w:lang w:eastAsia="zh-CN"/>
        </w:rPr>
      </w:pPr>
      <w:r>
        <w:rPr>
          <w:sz w:val="24"/>
          <w:szCs w:val="24"/>
          <w:lang w:eastAsia="zh-CN"/>
        </w:rPr>
        <w:t>严格执行用电安全规范，确保用电安全；</w:t>
      </w:r>
    </w:p>
    <w:p>
      <w:pPr>
        <w:pStyle w:val="105"/>
        <w:numPr>
          <w:ilvl w:val="0"/>
          <w:numId w:val="34"/>
        </w:numPr>
        <w:spacing w:line="360" w:lineRule="auto"/>
        <w:rPr>
          <w:sz w:val="24"/>
          <w:szCs w:val="24"/>
          <w:lang w:eastAsia="zh-CN"/>
        </w:rPr>
      </w:pPr>
      <w:r>
        <w:rPr>
          <w:sz w:val="24"/>
          <w:szCs w:val="24"/>
          <w:lang w:eastAsia="zh-CN"/>
        </w:rPr>
        <w:t>保证避雷设施完好、有效、安全；</w:t>
      </w:r>
    </w:p>
    <w:p>
      <w:pPr>
        <w:pStyle w:val="105"/>
        <w:numPr>
          <w:ilvl w:val="0"/>
          <w:numId w:val="34"/>
        </w:numPr>
        <w:spacing w:line="360" w:lineRule="auto"/>
        <w:rPr>
          <w:sz w:val="24"/>
          <w:szCs w:val="24"/>
          <w:lang w:eastAsia="zh-CN"/>
        </w:rPr>
      </w:pPr>
      <w:r>
        <w:rPr>
          <w:sz w:val="24"/>
          <w:szCs w:val="24"/>
          <w:lang w:eastAsia="zh-CN"/>
        </w:rPr>
        <w:t>保证夜景照明、节日灯系统正常运行，并按时关启。</w:t>
      </w:r>
    </w:p>
    <w:p>
      <w:pPr>
        <w:pStyle w:val="2"/>
        <w:spacing w:before="11"/>
        <w:rPr>
          <w:sz w:val="24"/>
          <w:szCs w:val="24"/>
          <w:lang w:eastAsia="zh-CN"/>
        </w:rPr>
      </w:pPr>
    </w:p>
    <w:p>
      <w:pPr>
        <w:spacing w:line="360" w:lineRule="auto"/>
        <w:ind w:firstLine="482" w:firstLineChars="200"/>
        <w:rPr>
          <w:b/>
          <w:bCs/>
          <w:sz w:val="24"/>
          <w:szCs w:val="24"/>
          <w:lang w:eastAsia="zh-CN"/>
        </w:rPr>
      </w:pPr>
      <w:r>
        <w:rPr>
          <w:b/>
          <w:bCs/>
          <w:sz w:val="24"/>
          <w:szCs w:val="24"/>
          <w:lang w:eastAsia="zh-CN"/>
        </w:rPr>
        <w:t>4、空调系统运行维护：负责项目部内空调系统、分体空调正常运行所进行的日常管理。</w:t>
      </w:r>
    </w:p>
    <w:p>
      <w:pPr>
        <w:spacing w:line="360" w:lineRule="auto"/>
        <w:ind w:firstLine="480" w:firstLineChars="200"/>
        <w:rPr>
          <w:sz w:val="24"/>
          <w:szCs w:val="24"/>
          <w:lang w:eastAsia="zh-CN"/>
        </w:rPr>
      </w:pPr>
      <w:r>
        <w:rPr>
          <w:sz w:val="24"/>
          <w:szCs w:val="24"/>
          <w:lang w:eastAsia="zh-CN"/>
        </w:rPr>
        <w:t>内容：</w:t>
      </w:r>
    </w:p>
    <w:p>
      <w:pPr>
        <w:pStyle w:val="105"/>
        <w:numPr>
          <w:ilvl w:val="0"/>
          <w:numId w:val="35"/>
        </w:numPr>
        <w:spacing w:line="360" w:lineRule="auto"/>
        <w:rPr>
          <w:sz w:val="24"/>
          <w:szCs w:val="24"/>
          <w:lang w:eastAsia="zh-CN"/>
        </w:rPr>
      </w:pPr>
      <w:r>
        <w:rPr>
          <w:sz w:val="24"/>
          <w:szCs w:val="24"/>
          <w:lang w:eastAsia="zh-CN"/>
        </w:rPr>
        <w:t>对看守所内空调系统主机、风机盘管、分体空调的室内外机等设备正常运行使用进行日常管理；</w:t>
      </w:r>
    </w:p>
    <w:p>
      <w:pPr>
        <w:pStyle w:val="105"/>
        <w:numPr>
          <w:ilvl w:val="0"/>
          <w:numId w:val="35"/>
        </w:numPr>
        <w:spacing w:line="360" w:lineRule="auto"/>
        <w:rPr>
          <w:sz w:val="24"/>
          <w:szCs w:val="24"/>
          <w:lang w:eastAsia="zh-CN"/>
        </w:rPr>
      </w:pPr>
      <w:r>
        <w:rPr>
          <w:sz w:val="24"/>
          <w:szCs w:val="24"/>
          <w:lang w:eastAsia="zh-CN"/>
        </w:rPr>
        <w:t>建立各项设备档案；</w:t>
      </w:r>
    </w:p>
    <w:p>
      <w:pPr>
        <w:pStyle w:val="105"/>
        <w:numPr>
          <w:ilvl w:val="0"/>
          <w:numId w:val="35"/>
        </w:numPr>
        <w:spacing w:line="360" w:lineRule="auto"/>
        <w:rPr>
          <w:sz w:val="24"/>
          <w:szCs w:val="24"/>
          <w:lang w:eastAsia="zh-CN"/>
        </w:rPr>
      </w:pPr>
      <w:r>
        <w:rPr>
          <w:sz w:val="24"/>
          <w:szCs w:val="24"/>
          <w:lang w:eastAsia="zh-CN"/>
        </w:rPr>
        <w:t>建立、落实空调运行制度等；</w:t>
      </w:r>
    </w:p>
    <w:p>
      <w:pPr>
        <w:pStyle w:val="105"/>
        <w:numPr>
          <w:ilvl w:val="0"/>
          <w:numId w:val="35"/>
        </w:numPr>
        <w:spacing w:line="360" w:lineRule="auto"/>
        <w:rPr>
          <w:sz w:val="24"/>
          <w:szCs w:val="24"/>
          <w:lang w:eastAsia="zh-CN"/>
        </w:rPr>
      </w:pPr>
      <w:r>
        <w:rPr>
          <w:sz w:val="24"/>
          <w:szCs w:val="24"/>
          <w:lang w:eastAsia="zh-CN"/>
        </w:rPr>
        <w:t>定时巡视检查设备运行情况，及时排除故障，保证空调设施完好，温度符合标准；</w:t>
      </w:r>
    </w:p>
    <w:p>
      <w:pPr>
        <w:pStyle w:val="105"/>
        <w:numPr>
          <w:ilvl w:val="0"/>
          <w:numId w:val="35"/>
        </w:numPr>
        <w:spacing w:line="360" w:lineRule="auto"/>
        <w:rPr>
          <w:sz w:val="24"/>
          <w:szCs w:val="24"/>
          <w:lang w:eastAsia="zh-CN"/>
        </w:rPr>
      </w:pPr>
      <w:r>
        <w:rPr>
          <w:sz w:val="24"/>
          <w:szCs w:val="24"/>
          <w:lang w:eastAsia="zh-CN"/>
        </w:rPr>
        <w:t>按甲方领导指示，开启空调设备。</w:t>
      </w:r>
    </w:p>
    <w:p>
      <w:pPr>
        <w:spacing w:line="360" w:lineRule="auto"/>
        <w:ind w:firstLine="480" w:firstLineChars="200"/>
        <w:rPr>
          <w:sz w:val="24"/>
          <w:szCs w:val="24"/>
          <w:lang w:eastAsia="zh-CN"/>
        </w:rPr>
      </w:pPr>
      <w:r>
        <w:rPr>
          <w:sz w:val="24"/>
          <w:szCs w:val="24"/>
          <w:lang w:eastAsia="zh-CN"/>
        </w:rPr>
        <w:t>标准：</w:t>
      </w:r>
    </w:p>
    <w:p>
      <w:pPr>
        <w:pStyle w:val="105"/>
        <w:numPr>
          <w:ilvl w:val="0"/>
          <w:numId w:val="36"/>
        </w:numPr>
        <w:spacing w:line="360" w:lineRule="auto"/>
        <w:rPr>
          <w:sz w:val="24"/>
          <w:szCs w:val="24"/>
          <w:lang w:eastAsia="zh-CN"/>
        </w:rPr>
      </w:pPr>
      <w:r>
        <w:rPr>
          <w:sz w:val="24"/>
          <w:szCs w:val="24"/>
          <w:lang w:eastAsia="zh-CN"/>
        </w:rPr>
        <w:t>建立空调运行管理制度和安全操作规程；</w:t>
      </w:r>
    </w:p>
    <w:p>
      <w:pPr>
        <w:pStyle w:val="105"/>
        <w:numPr>
          <w:ilvl w:val="0"/>
          <w:numId w:val="36"/>
        </w:numPr>
        <w:spacing w:line="360" w:lineRule="auto"/>
        <w:rPr>
          <w:sz w:val="24"/>
          <w:szCs w:val="24"/>
          <w:lang w:eastAsia="zh-CN"/>
        </w:rPr>
      </w:pPr>
      <w:r>
        <w:rPr>
          <w:sz w:val="24"/>
          <w:szCs w:val="24"/>
          <w:lang w:eastAsia="zh-CN"/>
        </w:rPr>
        <w:t>保证空调系统安全运行和正常使用；</w:t>
      </w:r>
    </w:p>
    <w:p>
      <w:pPr>
        <w:pStyle w:val="105"/>
        <w:numPr>
          <w:ilvl w:val="0"/>
          <w:numId w:val="36"/>
        </w:numPr>
        <w:spacing w:line="360" w:lineRule="auto"/>
        <w:rPr>
          <w:sz w:val="24"/>
          <w:szCs w:val="24"/>
          <w:lang w:eastAsia="zh-CN"/>
        </w:rPr>
      </w:pPr>
      <w:r>
        <w:rPr>
          <w:sz w:val="24"/>
          <w:szCs w:val="24"/>
          <w:lang w:eastAsia="zh-CN"/>
        </w:rPr>
        <w:t>运行中无滴漏水现象；</w:t>
      </w:r>
    </w:p>
    <w:p>
      <w:pPr>
        <w:pStyle w:val="105"/>
        <w:numPr>
          <w:ilvl w:val="0"/>
          <w:numId w:val="36"/>
        </w:numPr>
        <w:spacing w:line="360" w:lineRule="auto"/>
        <w:rPr>
          <w:sz w:val="24"/>
          <w:szCs w:val="24"/>
          <w:lang w:eastAsia="zh-CN"/>
        </w:rPr>
      </w:pPr>
      <w:r>
        <w:rPr>
          <w:sz w:val="24"/>
          <w:szCs w:val="24"/>
          <w:lang w:eastAsia="zh-CN"/>
        </w:rPr>
        <w:t>定期检修养护空调设备，保证空调设备、设施处于良好状态；</w:t>
      </w:r>
    </w:p>
    <w:p>
      <w:pPr>
        <w:pStyle w:val="105"/>
        <w:numPr>
          <w:ilvl w:val="0"/>
          <w:numId w:val="36"/>
        </w:numPr>
        <w:spacing w:line="360" w:lineRule="auto"/>
        <w:rPr>
          <w:sz w:val="24"/>
          <w:szCs w:val="24"/>
          <w:lang w:eastAsia="zh-CN"/>
        </w:rPr>
      </w:pPr>
      <w:r>
        <w:rPr>
          <w:sz w:val="24"/>
          <w:szCs w:val="24"/>
          <w:lang w:eastAsia="zh-CN"/>
        </w:rPr>
        <w:t>空调系统出现运行故障后，维修人员应及时到达现场维修，并做好记录，零维修合格率100%。</w:t>
      </w:r>
    </w:p>
    <w:p>
      <w:pPr>
        <w:pStyle w:val="2"/>
        <w:rPr>
          <w:sz w:val="24"/>
          <w:szCs w:val="24"/>
          <w:lang w:eastAsia="zh-CN"/>
        </w:rPr>
      </w:pPr>
    </w:p>
    <w:p>
      <w:pPr>
        <w:spacing w:line="360" w:lineRule="auto"/>
        <w:ind w:firstLine="482" w:firstLineChars="200"/>
        <w:rPr>
          <w:b/>
          <w:bCs/>
          <w:sz w:val="24"/>
          <w:szCs w:val="24"/>
          <w:lang w:eastAsia="zh-CN"/>
        </w:rPr>
      </w:pPr>
      <w:r>
        <w:rPr>
          <w:b/>
          <w:bCs/>
          <w:sz w:val="24"/>
          <w:szCs w:val="24"/>
          <w:lang w:eastAsia="zh-CN"/>
        </w:rPr>
        <w:t>5、锅炉运行管理：负责项目内现有4台燃气锅炉的运行管理，保证冬季供暖工作。</w:t>
      </w:r>
    </w:p>
    <w:p>
      <w:pPr>
        <w:pStyle w:val="105"/>
        <w:numPr>
          <w:ilvl w:val="0"/>
          <w:numId w:val="37"/>
        </w:numPr>
        <w:spacing w:line="360" w:lineRule="auto"/>
        <w:rPr>
          <w:sz w:val="24"/>
          <w:szCs w:val="24"/>
          <w:lang w:eastAsia="zh-CN"/>
        </w:rPr>
      </w:pPr>
      <w:r>
        <w:rPr>
          <w:sz w:val="24"/>
          <w:szCs w:val="24"/>
          <w:lang w:eastAsia="zh-CN"/>
        </w:rPr>
        <w:t>服务内容：供暖期：按照甲方规定时间提供供暖服务；供暖期24小时值守，供暖温度符合国家标准；定期检查供暖设备运行情况，发现问题及时解决，确保供暖正常；供暖前后对供暖设施设备进行检查维护。</w:t>
      </w:r>
    </w:p>
    <w:p>
      <w:pPr>
        <w:pStyle w:val="105"/>
        <w:numPr>
          <w:ilvl w:val="0"/>
          <w:numId w:val="37"/>
        </w:numPr>
        <w:spacing w:line="360" w:lineRule="auto"/>
        <w:rPr>
          <w:sz w:val="24"/>
          <w:szCs w:val="24"/>
          <w:lang w:eastAsia="zh-CN"/>
        </w:rPr>
      </w:pPr>
      <w:r>
        <w:rPr>
          <w:sz w:val="24"/>
          <w:szCs w:val="24"/>
          <w:lang w:eastAsia="zh-CN"/>
        </w:rPr>
        <w:t>服务标准：司炉工持证上岗，24小时值守；按照甲方规定，点火开炉和停炉；及时维护除尘、降尘设备，确保排放符合标准；供暖管线和终端设备出现故障，接报修后15分钟到现场，及时维修确保供暖正常；按国家规定，定期进行锅炉的内检、外检及压力容器、压力表、</w:t>
      </w:r>
    </w:p>
    <w:p>
      <w:pPr>
        <w:pStyle w:val="105"/>
        <w:numPr>
          <w:ilvl w:val="0"/>
          <w:numId w:val="37"/>
        </w:numPr>
        <w:spacing w:line="360" w:lineRule="auto"/>
        <w:rPr>
          <w:sz w:val="24"/>
          <w:szCs w:val="24"/>
          <w:lang w:eastAsia="zh-CN"/>
        </w:rPr>
      </w:pPr>
      <w:r>
        <w:rPr>
          <w:sz w:val="24"/>
          <w:szCs w:val="24"/>
          <w:lang w:eastAsia="zh-CN"/>
        </w:rPr>
        <w:t>安全阀的检测；供暖前和停暖后，按照规程对供暖系统进行检修确保供暖正常和为下一供暖季做好准备。</w:t>
      </w:r>
    </w:p>
    <w:p>
      <w:pPr>
        <w:pStyle w:val="2"/>
        <w:rPr>
          <w:sz w:val="24"/>
          <w:szCs w:val="24"/>
          <w:lang w:eastAsia="zh-CN"/>
        </w:rPr>
      </w:pPr>
    </w:p>
    <w:p>
      <w:pPr>
        <w:spacing w:line="360" w:lineRule="auto"/>
        <w:ind w:firstLine="482" w:firstLineChars="200"/>
        <w:rPr>
          <w:b/>
          <w:bCs/>
          <w:sz w:val="24"/>
          <w:szCs w:val="24"/>
          <w:lang w:eastAsia="zh-CN"/>
        </w:rPr>
      </w:pPr>
      <w:r>
        <w:rPr>
          <w:b/>
          <w:bCs/>
          <w:sz w:val="24"/>
          <w:szCs w:val="24"/>
          <w:lang w:eastAsia="zh-CN"/>
        </w:rPr>
        <w:t>6、弱电系统维护：负责看守所项目内的对讲、门禁、视频、有线电视、网络系统等弱电系统的维护保养工作。</w:t>
      </w:r>
    </w:p>
    <w:p>
      <w:pPr>
        <w:pStyle w:val="105"/>
        <w:numPr>
          <w:ilvl w:val="0"/>
          <w:numId w:val="38"/>
        </w:numPr>
        <w:spacing w:line="360" w:lineRule="auto"/>
        <w:rPr>
          <w:sz w:val="24"/>
          <w:szCs w:val="24"/>
          <w:lang w:eastAsia="zh-CN"/>
        </w:rPr>
      </w:pPr>
      <w:r>
        <w:rPr>
          <w:sz w:val="24"/>
          <w:szCs w:val="24"/>
          <w:lang w:eastAsia="zh-CN"/>
        </w:rPr>
        <w:t>服务内容：对看守所内弱电系统（对讲、门禁、视频、有线电视、网络等）设备正常运行使用进行日常管理和养护维修；建立各项设备档案；建立、落实运行制度、维修制度和室管理制度等；及时排除故障，保证弱电设备设施完好；</w:t>
      </w:r>
    </w:p>
    <w:p>
      <w:pPr>
        <w:pStyle w:val="105"/>
        <w:numPr>
          <w:ilvl w:val="0"/>
          <w:numId w:val="38"/>
        </w:numPr>
        <w:spacing w:line="360" w:lineRule="auto"/>
        <w:rPr>
          <w:sz w:val="24"/>
          <w:szCs w:val="24"/>
          <w:lang w:eastAsia="zh-CN"/>
        </w:rPr>
      </w:pPr>
      <w:r>
        <w:rPr>
          <w:sz w:val="24"/>
          <w:szCs w:val="24"/>
          <w:lang w:eastAsia="zh-CN"/>
        </w:rPr>
        <w:t>服务标准：按照行业质量和技术标准，对所有弱电设备进行运行管理和维修保养；维修人员持证上岗；一般性故障立即排除，零维修合格率100%。暂时不能处理的通知有关部门采取应急措施，应急措施得当有效；</w:t>
      </w:r>
    </w:p>
    <w:p>
      <w:pPr>
        <w:pStyle w:val="2"/>
        <w:rPr>
          <w:sz w:val="24"/>
          <w:szCs w:val="24"/>
          <w:lang w:eastAsia="zh-CN"/>
        </w:rPr>
      </w:pPr>
    </w:p>
    <w:p>
      <w:pPr>
        <w:pStyle w:val="2"/>
        <w:rPr>
          <w:sz w:val="24"/>
          <w:szCs w:val="24"/>
          <w:lang w:eastAsia="zh-CN"/>
        </w:rPr>
      </w:pPr>
    </w:p>
    <w:p>
      <w:pPr>
        <w:spacing w:line="360" w:lineRule="auto"/>
        <w:ind w:firstLine="482" w:firstLineChars="200"/>
        <w:rPr>
          <w:b/>
          <w:bCs/>
          <w:sz w:val="24"/>
          <w:szCs w:val="24"/>
          <w:lang w:eastAsia="zh-CN"/>
        </w:rPr>
      </w:pPr>
      <w:r>
        <w:rPr>
          <w:b/>
          <w:bCs/>
          <w:sz w:val="24"/>
          <w:szCs w:val="24"/>
          <w:lang w:eastAsia="zh-CN"/>
        </w:rPr>
        <w:t>五、服务团队的基本要求</w:t>
      </w:r>
    </w:p>
    <w:p>
      <w:pPr>
        <w:spacing w:line="360" w:lineRule="auto"/>
        <w:ind w:firstLine="480" w:firstLineChars="200"/>
        <w:rPr>
          <w:sz w:val="24"/>
          <w:szCs w:val="24"/>
          <w:lang w:eastAsia="zh-CN"/>
        </w:rPr>
      </w:pPr>
      <w:r>
        <w:rPr>
          <w:sz w:val="24"/>
          <w:szCs w:val="24"/>
          <w:lang w:eastAsia="zh-CN"/>
        </w:rPr>
        <w:t>1、服务团队需设项目总经理1名，设项目主管4名，平谷区看守所设工程部主管1名。服务团队总人数不低于</w:t>
      </w:r>
      <w:r>
        <w:rPr>
          <w:rFonts w:hint="eastAsia"/>
          <w:sz w:val="24"/>
          <w:szCs w:val="24"/>
          <w:lang w:val="en-US" w:eastAsia="zh-CN"/>
        </w:rPr>
        <w:t>93</w:t>
      </w:r>
      <w:r>
        <w:rPr>
          <w:sz w:val="24"/>
          <w:szCs w:val="24"/>
          <w:lang w:eastAsia="zh-CN"/>
        </w:rPr>
        <w:t>人。</w:t>
      </w:r>
    </w:p>
    <w:p>
      <w:pPr>
        <w:spacing w:line="360" w:lineRule="auto"/>
        <w:ind w:firstLine="480" w:firstLineChars="200"/>
        <w:rPr>
          <w:sz w:val="24"/>
          <w:szCs w:val="24"/>
          <w:lang w:eastAsia="zh-CN"/>
        </w:rPr>
      </w:pPr>
      <w:r>
        <w:rPr>
          <w:sz w:val="24"/>
          <w:szCs w:val="24"/>
          <w:lang w:eastAsia="zh-CN"/>
        </w:rPr>
        <w:t>2、项目总经理任职要求：</w:t>
      </w:r>
    </w:p>
    <w:p>
      <w:pPr>
        <w:spacing w:line="360" w:lineRule="auto"/>
        <w:ind w:firstLine="480" w:firstLineChars="200"/>
        <w:rPr>
          <w:sz w:val="24"/>
          <w:szCs w:val="24"/>
          <w:lang w:eastAsia="zh-CN"/>
        </w:rPr>
      </w:pPr>
      <w:r>
        <w:rPr>
          <w:sz w:val="24"/>
          <w:szCs w:val="24"/>
          <w:lang w:eastAsia="zh-CN"/>
        </w:rPr>
        <w:t>大专及以上学历，持有中华人民共和国《物业管理师资格证书》；年龄在35-55周岁以内，身体健康，无不良记录。</w:t>
      </w:r>
    </w:p>
    <w:p>
      <w:pPr>
        <w:spacing w:line="360" w:lineRule="auto"/>
        <w:ind w:firstLine="480" w:firstLineChars="200"/>
        <w:rPr>
          <w:sz w:val="24"/>
          <w:szCs w:val="24"/>
          <w:lang w:eastAsia="zh-CN"/>
        </w:rPr>
      </w:pPr>
      <w:r>
        <w:rPr>
          <w:sz w:val="24"/>
          <w:szCs w:val="24"/>
          <w:lang w:eastAsia="zh-CN"/>
        </w:rPr>
        <w:t>3、工程部主管任职要求：工程部主管具有（电气或暖通）中级及以上专业技术职称；</w:t>
      </w:r>
    </w:p>
    <w:p>
      <w:pPr>
        <w:spacing w:line="360" w:lineRule="auto"/>
        <w:ind w:firstLine="480" w:firstLineChars="200"/>
        <w:rPr>
          <w:sz w:val="24"/>
          <w:szCs w:val="24"/>
          <w:lang w:eastAsia="zh-CN"/>
        </w:rPr>
      </w:pPr>
      <w:r>
        <w:rPr>
          <w:sz w:val="24"/>
          <w:szCs w:val="24"/>
          <w:lang w:eastAsia="zh-CN"/>
        </w:rPr>
        <w:t>4、供电、有限空间作业、消防中控值守等岗位人员，需具有相应岗位执业资格证书，持证上岗。</w:t>
      </w:r>
    </w:p>
    <w:p>
      <w:pPr>
        <w:spacing w:line="360" w:lineRule="auto"/>
        <w:ind w:firstLine="480" w:firstLineChars="200"/>
        <w:rPr>
          <w:sz w:val="24"/>
          <w:szCs w:val="24"/>
          <w:lang w:eastAsia="zh-CN"/>
        </w:rPr>
      </w:pPr>
      <w:r>
        <w:rPr>
          <w:sz w:val="24"/>
          <w:szCs w:val="24"/>
          <w:lang w:eastAsia="zh-CN"/>
        </w:rPr>
        <w:t>5、公共会议室服务人员：年龄</w:t>
      </w:r>
      <w:r>
        <w:rPr>
          <w:rFonts w:hint="eastAsia"/>
          <w:sz w:val="24"/>
          <w:szCs w:val="24"/>
          <w:lang w:eastAsia="zh-CN"/>
        </w:rPr>
        <w:t>1</w:t>
      </w:r>
      <w:r>
        <w:rPr>
          <w:sz w:val="24"/>
          <w:szCs w:val="24"/>
          <w:lang w:eastAsia="zh-CN"/>
        </w:rPr>
        <w:t>8-28周岁，身体健康，素质高、形象好。</w:t>
      </w:r>
    </w:p>
    <w:p>
      <w:pPr>
        <w:pStyle w:val="2"/>
        <w:rPr>
          <w:sz w:val="24"/>
          <w:szCs w:val="24"/>
          <w:lang w:eastAsia="zh-CN"/>
        </w:rPr>
      </w:pPr>
    </w:p>
    <w:p>
      <w:pPr>
        <w:pStyle w:val="2"/>
        <w:spacing w:before="9"/>
        <w:rPr>
          <w:sz w:val="24"/>
          <w:szCs w:val="24"/>
          <w:lang w:eastAsia="zh-CN"/>
        </w:rPr>
      </w:pPr>
    </w:p>
    <w:p>
      <w:pPr>
        <w:spacing w:line="360" w:lineRule="auto"/>
        <w:ind w:firstLine="482" w:firstLineChars="200"/>
        <w:rPr>
          <w:b/>
          <w:bCs/>
          <w:sz w:val="24"/>
          <w:szCs w:val="24"/>
          <w:lang w:eastAsia="zh-CN"/>
        </w:rPr>
      </w:pPr>
      <w:r>
        <w:rPr>
          <w:b/>
          <w:bCs/>
          <w:sz w:val="24"/>
          <w:szCs w:val="24"/>
          <w:lang w:eastAsia="zh-CN"/>
        </w:rPr>
        <w:t>六、参选物业公司的基本要求</w:t>
      </w:r>
    </w:p>
    <w:p>
      <w:pPr>
        <w:spacing w:line="360" w:lineRule="auto"/>
        <w:ind w:firstLine="480" w:firstLineChars="200"/>
        <w:rPr>
          <w:sz w:val="24"/>
          <w:szCs w:val="24"/>
          <w:lang w:eastAsia="zh-CN"/>
        </w:rPr>
      </w:pPr>
      <w:r>
        <w:rPr>
          <w:sz w:val="24"/>
          <w:szCs w:val="24"/>
          <w:lang w:eastAsia="zh-CN"/>
        </w:rPr>
        <w:t>1、参选物业公司不允许分包、不允许转包，不允许挂靠。</w:t>
      </w:r>
    </w:p>
    <w:p>
      <w:pPr>
        <w:spacing w:line="360" w:lineRule="auto"/>
        <w:ind w:firstLine="480" w:firstLineChars="200"/>
        <w:rPr>
          <w:sz w:val="24"/>
          <w:szCs w:val="24"/>
          <w:lang w:eastAsia="zh-CN"/>
        </w:rPr>
      </w:pPr>
      <w:r>
        <w:rPr>
          <w:sz w:val="24"/>
          <w:szCs w:val="24"/>
          <w:lang w:eastAsia="zh-CN"/>
        </w:rPr>
        <w:t>2、本项目不接受联合体参选。</w:t>
      </w:r>
    </w:p>
    <w:p>
      <w:pPr>
        <w:spacing w:line="360" w:lineRule="auto"/>
        <w:ind w:firstLine="482" w:firstLineChars="200"/>
        <w:rPr>
          <w:b/>
          <w:bCs/>
          <w:sz w:val="24"/>
          <w:szCs w:val="24"/>
          <w:lang w:eastAsia="zh-CN"/>
        </w:rPr>
      </w:pPr>
      <w:r>
        <w:rPr>
          <w:b/>
          <w:bCs/>
          <w:sz w:val="24"/>
          <w:szCs w:val="24"/>
          <w:lang w:eastAsia="zh-CN"/>
        </w:rPr>
        <w:t>七、其他事项</w:t>
      </w:r>
    </w:p>
    <w:p>
      <w:pPr>
        <w:spacing w:line="360" w:lineRule="auto"/>
        <w:ind w:firstLine="480" w:firstLineChars="200"/>
        <w:rPr>
          <w:sz w:val="24"/>
          <w:szCs w:val="24"/>
          <w:lang w:eastAsia="zh-CN"/>
        </w:rPr>
      </w:pPr>
      <w:r>
        <w:rPr>
          <w:sz w:val="24"/>
          <w:szCs w:val="24"/>
          <w:lang w:eastAsia="zh-CN"/>
        </w:rPr>
        <w:t>（一）采购人为供应商提供办公和住宿场所；提供就餐条件，供应商按约定标准交纳餐费。</w:t>
      </w:r>
    </w:p>
    <w:p>
      <w:pPr>
        <w:spacing w:line="360" w:lineRule="auto"/>
        <w:ind w:firstLine="480" w:firstLineChars="200"/>
        <w:rPr>
          <w:sz w:val="24"/>
          <w:szCs w:val="24"/>
          <w:lang w:eastAsia="zh-CN"/>
        </w:rPr>
      </w:pPr>
      <w:r>
        <w:rPr>
          <w:sz w:val="24"/>
          <w:szCs w:val="24"/>
          <w:lang w:eastAsia="zh-CN"/>
        </w:rPr>
        <w:t>（二）供应商负责保管采购人提供的相关资料和设备，不得遗失，不得人为损坏。</w:t>
      </w:r>
    </w:p>
    <w:p>
      <w:pPr>
        <w:spacing w:line="360" w:lineRule="auto"/>
        <w:ind w:firstLine="480" w:firstLineChars="200"/>
        <w:rPr>
          <w:sz w:val="24"/>
          <w:szCs w:val="24"/>
          <w:lang w:eastAsia="zh-CN"/>
        </w:rPr>
      </w:pPr>
      <w:r>
        <w:rPr>
          <w:sz w:val="24"/>
          <w:szCs w:val="24"/>
          <w:lang w:eastAsia="zh-CN"/>
        </w:rPr>
        <w:t>（三）各类能源费、专业维保费及维修工具、零配件材料费用由采购人承担。</w:t>
      </w:r>
    </w:p>
    <w:p>
      <w:pPr>
        <w:spacing w:line="360" w:lineRule="auto"/>
        <w:ind w:firstLine="480" w:firstLineChars="200"/>
        <w:rPr>
          <w:sz w:val="24"/>
          <w:szCs w:val="24"/>
          <w:lang w:eastAsia="zh-CN"/>
        </w:rPr>
      </w:pPr>
      <w:r>
        <w:rPr>
          <w:sz w:val="24"/>
          <w:szCs w:val="24"/>
          <w:lang w:eastAsia="zh-CN"/>
        </w:rPr>
        <w:t>（四）保洁消耗品（如墩布、条帚、抹布、垃圾袋、清洁剂等）和绿化用消耗品（工具、肥料、药剂等）由供应商承担，其他费用（如机器设备、垃圾桶、苗木补种等）由采购人承担。</w:t>
      </w:r>
    </w:p>
    <w:p>
      <w:pPr>
        <w:spacing w:line="360" w:lineRule="auto"/>
        <w:ind w:firstLine="480" w:firstLineChars="200"/>
        <w:rPr>
          <w:sz w:val="24"/>
          <w:szCs w:val="24"/>
          <w:lang w:eastAsia="zh-CN"/>
        </w:rPr>
      </w:pPr>
      <w:r>
        <w:rPr>
          <w:sz w:val="24"/>
          <w:szCs w:val="24"/>
          <w:lang w:eastAsia="zh-CN"/>
        </w:rPr>
        <w:t>（五）供应商协助采购人监督专业分包项目合作公司正常开展工作。</w:t>
      </w:r>
    </w:p>
    <w:p>
      <w:pPr>
        <w:spacing w:line="360" w:lineRule="auto"/>
        <w:ind w:firstLine="480" w:firstLineChars="200"/>
        <w:rPr>
          <w:sz w:val="24"/>
          <w:szCs w:val="24"/>
          <w:lang w:eastAsia="zh-CN"/>
        </w:rPr>
      </w:pPr>
      <w:r>
        <w:rPr>
          <w:sz w:val="24"/>
          <w:szCs w:val="24"/>
          <w:lang w:eastAsia="zh-CN"/>
        </w:rPr>
        <w:t>（六）在应急情况下，供应商需配合采购人做好应急处置工作。</w:t>
      </w:r>
    </w:p>
    <w:p>
      <w:pPr>
        <w:spacing w:line="360" w:lineRule="auto"/>
        <w:ind w:firstLine="480" w:firstLineChars="200"/>
        <w:rPr>
          <w:sz w:val="24"/>
          <w:szCs w:val="24"/>
          <w:lang w:eastAsia="zh-CN"/>
        </w:rPr>
        <w:sectPr>
          <w:headerReference r:id="rId8" w:type="default"/>
          <w:footerReference r:id="rId9" w:type="default"/>
          <w:pgSz w:w="11910" w:h="16840"/>
          <w:pgMar w:top="1440" w:right="1800" w:bottom="1440" w:left="1800" w:header="753" w:footer="873" w:gutter="0"/>
          <w:cols w:space="720" w:num="1"/>
          <w:docGrid w:linePitch="299" w:charSpace="0"/>
        </w:sectPr>
      </w:pPr>
      <w:r>
        <w:rPr>
          <w:sz w:val="24"/>
          <w:szCs w:val="24"/>
          <w:lang w:eastAsia="zh-CN"/>
        </w:rPr>
        <w:t>（七）本项目服务期限为</w:t>
      </w:r>
      <w:r>
        <w:rPr>
          <w:rFonts w:hint="eastAsia"/>
          <w:sz w:val="24"/>
          <w:szCs w:val="24"/>
          <w:u w:val="single"/>
          <w:lang w:eastAsia="zh-CN"/>
        </w:rPr>
        <w:t xml:space="preserve"> </w:t>
      </w:r>
      <w:r>
        <w:rPr>
          <w:sz w:val="24"/>
          <w:szCs w:val="24"/>
          <w:u w:val="single"/>
          <w:lang w:eastAsia="zh-CN"/>
        </w:rPr>
        <w:t xml:space="preserve">1 </w:t>
      </w:r>
      <w:r>
        <w:rPr>
          <w:sz w:val="24"/>
          <w:szCs w:val="24"/>
          <w:lang w:eastAsia="zh-CN"/>
        </w:rPr>
        <w:t>年</w:t>
      </w:r>
      <w:r>
        <w:rPr>
          <w:rFonts w:hint="eastAsia"/>
          <w:sz w:val="24"/>
          <w:szCs w:val="24"/>
          <w:lang w:eastAsia="zh-CN"/>
        </w:rPr>
        <w:t>。</w:t>
      </w:r>
    </w:p>
    <w:p>
      <w:pPr>
        <w:spacing w:line="360" w:lineRule="auto"/>
        <w:jc w:val="center"/>
        <w:outlineLvl w:val="0"/>
        <w:rPr>
          <w:rFonts w:hint="eastAsia" w:ascii="宋体" w:hAnsi="宋体"/>
          <w:b/>
          <w:sz w:val="36"/>
          <w:szCs w:val="36"/>
        </w:rPr>
      </w:pPr>
      <w:r>
        <w:rPr>
          <w:rFonts w:ascii="宋体" w:hAnsi="宋体"/>
          <w:b/>
          <w:sz w:val="36"/>
          <w:szCs w:val="36"/>
        </w:rPr>
        <w:t>第六章    拟签订的合同文本</w:t>
      </w:r>
      <w:bookmarkEnd w:id="817"/>
    </w:p>
    <w:p>
      <w:pPr>
        <w:tabs>
          <w:tab w:val="left" w:pos="900"/>
          <w:tab w:val="left" w:pos="1080"/>
        </w:tabs>
        <w:snapToGrid w:val="0"/>
        <w:spacing w:line="360" w:lineRule="auto"/>
        <w:jc w:val="center"/>
        <w:rPr>
          <w:rFonts w:hint="eastAsia" w:ascii="宋体" w:hAnsi="宋体"/>
          <w:kern w:val="0"/>
          <w:sz w:val="24"/>
        </w:rPr>
      </w:pPr>
      <w:r>
        <w:rPr>
          <w:rFonts w:hint="eastAsia" w:ascii="宋体" w:hAnsi="宋体"/>
          <w:kern w:val="0"/>
          <w:sz w:val="24"/>
        </w:rPr>
        <w:t>此合同格式仅供参考，中标后，经甲乙双方协商一致，</w:t>
      </w:r>
    </w:p>
    <w:p>
      <w:pPr>
        <w:tabs>
          <w:tab w:val="left" w:pos="900"/>
          <w:tab w:val="left" w:pos="1080"/>
        </w:tabs>
        <w:snapToGrid w:val="0"/>
        <w:spacing w:line="360" w:lineRule="auto"/>
        <w:jc w:val="center"/>
        <w:rPr>
          <w:rFonts w:hint="eastAsia" w:ascii="宋体" w:hAnsi="宋体"/>
          <w:kern w:val="0"/>
          <w:sz w:val="24"/>
        </w:rPr>
      </w:pPr>
      <w:r>
        <w:rPr>
          <w:rFonts w:hint="eastAsia" w:ascii="宋体" w:hAnsi="宋体"/>
          <w:kern w:val="0"/>
          <w:sz w:val="24"/>
        </w:rPr>
        <w:t>可对合同条款进行补充完善</w:t>
      </w:r>
    </w:p>
    <w:p>
      <w:pPr>
        <w:spacing w:line="580" w:lineRule="exact"/>
        <w:jc w:val="center"/>
        <w:rPr>
          <w:rFonts w:hint="eastAsia" w:ascii="宋体" w:hAnsi="宋体" w:cs="宋体"/>
          <w:b/>
          <w:color w:val="000000" w:themeColor="text1"/>
          <w:sz w:val="48"/>
          <w:szCs w:val="48"/>
          <w14:textFill>
            <w14:solidFill>
              <w14:schemeClr w14:val="tx1"/>
            </w14:solidFill>
          </w14:textFill>
        </w:rPr>
      </w:pPr>
    </w:p>
    <w:p>
      <w:pPr>
        <w:spacing w:line="580" w:lineRule="exact"/>
        <w:jc w:val="center"/>
        <w:rPr>
          <w:rFonts w:hint="eastAsia" w:ascii="宋体" w:hAnsi="宋体" w:cs="宋体"/>
          <w:b/>
          <w:color w:val="000000" w:themeColor="text1"/>
          <w:sz w:val="48"/>
          <w:szCs w:val="48"/>
          <w14:textFill>
            <w14:solidFill>
              <w14:schemeClr w14:val="tx1"/>
            </w14:solidFill>
          </w14:textFill>
        </w:rPr>
      </w:pPr>
    </w:p>
    <w:p>
      <w:pPr>
        <w:snapToGrid w:val="0"/>
        <w:jc w:val="center"/>
        <w:rPr>
          <w:rFonts w:hint="eastAsia" w:ascii="方正小标宋简体" w:hAnsi="宋体" w:eastAsia="方正小标宋简体"/>
          <w:sz w:val="44"/>
          <w:szCs w:val="40"/>
        </w:rPr>
      </w:pPr>
      <w:r>
        <w:rPr>
          <w:rFonts w:hint="eastAsia" w:ascii="方正小标宋简体" w:hAnsi="宋体" w:eastAsia="方正小标宋简体"/>
          <w:sz w:val="44"/>
          <w:szCs w:val="40"/>
        </w:rPr>
        <w:t>平谷公安分局物业服务合同</w:t>
      </w:r>
    </w:p>
    <w:p>
      <w:pPr>
        <w:snapToGrid w:val="0"/>
        <w:rPr>
          <w:rFonts w:hint="eastAsia" w:ascii="宋体" w:hAnsi="宋体"/>
          <w:sz w:val="22"/>
          <w:szCs w:val="28"/>
        </w:rPr>
      </w:pPr>
    </w:p>
    <w:p>
      <w:pPr>
        <w:snapToGrid w:val="0"/>
        <w:rPr>
          <w:rFonts w:hint="eastAsia" w:ascii="宋体" w:hAnsi="宋体"/>
          <w:sz w:val="22"/>
          <w:szCs w:val="28"/>
        </w:rPr>
      </w:pPr>
    </w:p>
    <w:p>
      <w:pPr>
        <w:suppressAutoHyphens/>
        <w:snapToGrid w:val="0"/>
        <w:rPr>
          <w:rFonts w:hint="eastAsia" w:ascii="仿宋_GB2312" w:hAnsi="宋体" w:eastAsia="仿宋_GB2312"/>
          <w:sz w:val="28"/>
          <w:szCs w:val="28"/>
        </w:rPr>
      </w:pPr>
      <w:r>
        <w:rPr>
          <w:rFonts w:hint="eastAsia" w:ascii="微软雅黑" w:hAnsi="微软雅黑" w:eastAsia="微软雅黑"/>
          <w:spacing w:val="23"/>
          <w:kern w:val="0"/>
          <w:sz w:val="28"/>
          <w:szCs w:val="28"/>
        </w:rPr>
        <w:t>委托方（甲方）：</w:t>
      </w:r>
      <w:r>
        <w:rPr>
          <w:rFonts w:hint="eastAsia" w:ascii="仿宋_GB2312" w:hAnsi="宋体" w:eastAsia="仿宋_GB2312"/>
          <w:b/>
          <w:spacing w:val="23"/>
          <w:kern w:val="0"/>
          <w:sz w:val="28"/>
          <w:szCs w:val="28"/>
        </w:rPr>
        <w:t xml:space="preserve"> </w:t>
      </w:r>
      <w:r>
        <w:rPr>
          <w:rFonts w:hint="eastAsia" w:ascii="仿宋_GB2312" w:hAnsi="宋体" w:eastAsia="仿宋_GB2312"/>
          <w:sz w:val="28"/>
          <w:szCs w:val="28"/>
          <w:u w:val="single"/>
        </w:rPr>
        <w:t xml:space="preserve">北京市公安局平谷分局 </w:t>
      </w:r>
      <w:r>
        <w:rPr>
          <w:rFonts w:ascii="仿宋_GB2312" w:hAnsi="宋体" w:eastAsia="仿宋_GB2312"/>
          <w:sz w:val="28"/>
          <w:szCs w:val="28"/>
          <w:u w:val="single"/>
        </w:rPr>
        <w:t xml:space="preserve">  </w:t>
      </w:r>
      <w:r>
        <w:rPr>
          <w:rFonts w:hint="eastAsia" w:ascii="仿宋_GB2312" w:hAnsi="宋体" w:eastAsia="仿宋_GB2312"/>
          <w:sz w:val="28"/>
          <w:szCs w:val="28"/>
          <w:u w:val="single"/>
        </w:rPr>
        <w:t xml:space="preserve"> </w:t>
      </w:r>
    </w:p>
    <w:p>
      <w:pPr>
        <w:suppressAutoHyphens/>
        <w:snapToGrid w:val="0"/>
        <w:rPr>
          <w:rFonts w:hint="eastAsia" w:ascii="仿宋_GB2312" w:hAnsi="宋体" w:eastAsia="仿宋_GB2312"/>
          <w:sz w:val="28"/>
          <w:szCs w:val="28"/>
          <w:u w:val="single"/>
        </w:rPr>
      </w:pPr>
      <w:r>
        <w:rPr>
          <w:rFonts w:hint="eastAsia" w:ascii="微软雅黑" w:hAnsi="微软雅黑" w:eastAsia="微软雅黑"/>
          <w:spacing w:val="23"/>
          <w:kern w:val="0"/>
          <w:sz w:val="28"/>
          <w:szCs w:val="28"/>
        </w:rPr>
        <w:t>通讯地址：</w:t>
      </w:r>
      <w:r>
        <w:rPr>
          <w:rFonts w:hint="eastAsia" w:ascii="仿宋_GB2312" w:hAnsi="宋体" w:eastAsia="仿宋_GB2312"/>
          <w:sz w:val="28"/>
          <w:szCs w:val="28"/>
          <w:u w:val="single"/>
        </w:rPr>
        <w:t xml:space="preserve"> 北京市</w:t>
      </w:r>
      <w:r>
        <w:rPr>
          <w:rFonts w:ascii="仿宋_GB2312" w:hAnsi="宋体" w:eastAsia="仿宋_GB2312"/>
          <w:sz w:val="28"/>
          <w:szCs w:val="28"/>
          <w:u w:val="single"/>
        </w:rPr>
        <w:t>平谷区府前街21号</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rPr>
        <w:t xml:space="preserve">   </w:t>
      </w:r>
    </w:p>
    <w:p>
      <w:pPr>
        <w:suppressAutoHyphens/>
        <w:snapToGrid w:val="0"/>
        <w:rPr>
          <w:rFonts w:hint="eastAsia" w:ascii="仿宋_GB2312" w:hAnsi="宋体" w:eastAsia="仿宋_GB2312"/>
          <w:sz w:val="28"/>
          <w:szCs w:val="28"/>
        </w:rPr>
      </w:pPr>
      <w:r>
        <w:rPr>
          <w:rFonts w:hint="eastAsia" w:ascii="微软雅黑" w:hAnsi="微软雅黑" w:eastAsia="微软雅黑"/>
          <w:spacing w:val="23"/>
          <w:kern w:val="0"/>
          <w:sz w:val="28"/>
          <w:szCs w:val="28"/>
        </w:rPr>
        <w:t>联系电话：</w:t>
      </w:r>
      <w:r>
        <w:rPr>
          <w:rFonts w:hint="eastAsia" w:ascii="仿宋_GB2312" w:hAnsi="宋体" w:eastAsia="仿宋_GB2312"/>
          <w:sz w:val="28"/>
          <w:szCs w:val="28"/>
          <w:u w:val="single"/>
        </w:rPr>
        <w:t xml:space="preserve"> 89972717             </w:t>
      </w:r>
      <w:r>
        <w:rPr>
          <w:rFonts w:ascii="仿宋_GB2312" w:hAnsi="宋体" w:eastAsia="仿宋_GB2312"/>
          <w:sz w:val="28"/>
          <w:szCs w:val="28"/>
          <w:u w:val="single"/>
        </w:rPr>
        <w:t xml:space="preserve">      </w:t>
      </w:r>
      <w:r>
        <w:rPr>
          <w:rFonts w:hint="eastAsia" w:ascii="仿宋_GB2312" w:hAnsi="宋体" w:eastAsia="仿宋_GB2312"/>
          <w:sz w:val="28"/>
          <w:szCs w:val="28"/>
          <w:u w:val="single"/>
        </w:rPr>
        <w:t xml:space="preserve">    </w:t>
      </w:r>
    </w:p>
    <w:p>
      <w:pPr>
        <w:suppressAutoHyphens/>
        <w:snapToGrid w:val="0"/>
        <w:rPr>
          <w:rFonts w:hint="eastAsia" w:ascii="仿宋_GB2312" w:hAnsi="宋体" w:eastAsia="仿宋_GB2312"/>
          <w:sz w:val="28"/>
          <w:szCs w:val="28"/>
        </w:rPr>
      </w:pPr>
      <w:r>
        <w:rPr>
          <w:rFonts w:hint="eastAsia" w:ascii="微软雅黑" w:hAnsi="微软雅黑" w:eastAsia="微软雅黑"/>
          <w:spacing w:val="23"/>
          <w:kern w:val="0"/>
          <w:sz w:val="28"/>
          <w:szCs w:val="28"/>
        </w:rPr>
        <w:t>邮政编码：</w:t>
      </w:r>
      <w:r>
        <w:rPr>
          <w:rFonts w:hint="eastAsia" w:ascii="仿宋_GB2312" w:hAnsi="宋体" w:eastAsia="仿宋_GB2312"/>
          <w:sz w:val="28"/>
          <w:szCs w:val="28"/>
          <w:u w:val="single"/>
        </w:rPr>
        <w:t xml:space="preserve"> 101200               </w:t>
      </w:r>
      <w:r>
        <w:rPr>
          <w:rFonts w:ascii="仿宋_GB2312" w:hAnsi="宋体" w:eastAsia="仿宋_GB2312"/>
          <w:sz w:val="28"/>
          <w:szCs w:val="28"/>
          <w:u w:val="single"/>
        </w:rPr>
        <w:t xml:space="preserve">    </w:t>
      </w:r>
      <w:r>
        <w:rPr>
          <w:rFonts w:hint="eastAsia" w:ascii="仿宋_GB2312" w:hAnsi="宋体" w:eastAsia="仿宋_GB2312"/>
          <w:sz w:val="28"/>
          <w:szCs w:val="28"/>
          <w:u w:val="single"/>
        </w:rPr>
        <w:t xml:space="preserve">      </w:t>
      </w:r>
    </w:p>
    <w:p>
      <w:pPr>
        <w:snapToGrid w:val="0"/>
        <w:rPr>
          <w:rFonts w:hint="eastAsia" w:ascii="宋体" w:hAnsi="宋体"/>
          <w:sz w:val="22"/>
          <w:szCs w:val="28"/>
        </w:rPr>
      </w:pPr>
    </w:p>
    <w:p>
      <w:pPr>
        <w:snapToGrid w:val="0"/>
        <w:rPr>
          <w:rFonts w:hint="eastAsia" w:ascii="宋体" w:hAnsi="宋体"/>
          <w:sz w:val="28"/>
          <w:szCs w:val="28"/>
          <w:u w:val="single"/>
        </w:rPr>
      </w:pPr>
      <w:r>
        <w:rPr>
          <w:rFonts w:hint="eastAsia" w:ascii="微软雅黑" w:hAnsi="微软雅黑" w:eastAsia="微软雅黑"/>
          <w:spacing w:val="23"/>
          <w:kern w:val="0"/>
          <w:sz w:val="28"/>
          <w:szCs w:val="28"/>
        </w:rPr>
        <w:t>物业服务企业（乙方）：</w:t>
      </w:r>
      <w:r>
        <w:rPr>
          <w:rFonts w:hint="eastAsia" w:ascii="宋体" w:hAnsi="宋体"/>
          <w:sz w:val="28"/>
          <w:szCs w:val="28"/>
          <w:u w:val="single"/>
        </w:rPr>
        <w:t xml:space="preserve">                        </w:t>
      </w:r>
    </w:p>
    <w:p>
      <w:pPr>
        <w:suppressAutoHyphens/>
        <w:snapToGrid w:val="0"/>
        <w:rPr>
          <w:rFonts w:hint="eastAsia" w:ascii="宋体" w:hAnsi="宋体"/>
          <w:sz w:val="28"/>
          <w:szCs w:val="28"/>
          <w:u w:val="single"/>
        </w:rPr>
      </w:pPr>
      <w:r>
        <w:rPr>
          <w:rFonts w:hint="eastAsia" w:ascii="微软雅黑" w:hAnsi="微软雅黑" w:eastAsia="微软雅黑"/>
          <w:spacing w:val="23"/>
          <w:kern w:val="0"/>
          <w:sz w:val="28"/>
          <w:szCs w:val="28"/>
        </w:rPr>
        <w:t>通讯地址：</w:t>
      </w:r>
      <w:r>
        <w:rPr>
          <w:rFonts w:hint="eastAsia" w:ascii="宋体" w:hAnsi="宋体"/>
          <w:sz w:val="28"/>
          <w:szCs w:val="28"/>
          <w:u w:val="single"/>
        </w:rPr>
        <w:t xml:space="preserve">                        </w:t>
      </w:r>
    </w:p>
    <w:p>
      <w:pPr>
        <w:suppressAutoHyphens/>
        <w:snapToGrid w:val="0"/>
        <w:rPr>
          <w:rFonts w:hint="eastAsia" w:ascii="宋体" w:hAnsi="宋体"/>
          <w:sz w:val="28"/>
          <w:szCs w:val="28"/>
        </w:rPr>
      </w:pPr>
      <w:r>
        <w:rPr>
          <w:rFonts w:hint="eastAsia" w:ascii="微软雅黑" w:hAnsi="微软雅黑" w:eastAsia="微软雅黑"/>
          <w:spacing w:val="23"/>
          <w:kern w:val="0"/>
          <w:sz w:val="28"/>
          <w:szCs w:val="28"/>
        </w:rPr>
        <w:t>联系电话：</w:t>
      </w:r>
      <w:r>
        <w:rPr>
          <w:rFonts w:hint="eastAsia" w:ascii="宋体" w:hAnsi="宋体"/>
          <w:sz w:val="28"/>
          <w:szCs w:val="28"/>
          <w:u w:val="single"/>
        </w:rPr>
        <w:t xml:space="preserve">                        </w:t>
      </w:r>
    </w:p>
    <w:p>
      <w:pPr>
        <w:suppressAutoHyphens/>
        <w:snapToGrid w:val="0"/>
        <w:rPr>
          <w:rFonts w:hint="eastAsia" w:ascii="宋体" w:hAnsi="宋体"/>
          <w:sz w:val="28"/>
          <w:szCs w:val="28"/>
        </w:rPr>
      </w:pPr>
      <w:r>
        <w:rPr>
          <w:rFonts w:hint="eastAsia" w:ascii="微软雅黑" w:hAnsi="微软雅黑" w:eastAsia="微软雅黑"/>
          <w:spacing w:val="23"/>
          <w:kern w:val="0"/>
          <w:sz w:val="28"/>
          <w:szCs w:val="28"/>
        </w:rPr>
        <w:t>邮政编码</w:t>
      </w:r>
      <w:r>
        <w:rPr>
          <w:rFonts w:hint="eastAsia" w:ascii="宋体" w:hAnsi="宋体"/>
          <w:kern w:val="0"/>
          <w:sz w:val="28"/>
          <w:szCs w:val="28"/>
        </w:rPr>
        <w:t>：</w:t>
      </w:r>
      <w:r>
        <w:rPr>
          <w:rFonts w:hint="eastAsia" w:ascii="宋体" w:hAnsi="宋体"/>
          <w:sz w:val="28"/>
          <w:szCs w:val="28"/>
          <w:u w:val="single"/>
        </w:rPr>
        <w:t xml:space="preserve">                        </w:t>
      </w:r>
    </w:p>
    <w:p>
      <w:pPr>
        <w:snapToGrid w:val="0"/>
        <w:spacing w:line="520" w:lineRule="exact"/>
        <w:ind w:firstLine="495"/>
        <w:rPr>
          <w:rFonts w:hint="eastAsia" w:ascii="宋体" w:hAnsi="宋体"/>
          <w:b/>
          <w:bCs/>
          <w:szCs w:val="28"/>
        </w:rPr>
      </w:pP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根据《中华人民共和国民法典》等有关法律、法规的规定，甲乙双方在自愿、平等、公平、诚实信用的基础上，就</w:t>
      </w:r>
      <w:r>
        <w:rPr>
          <w:rFonts w:hint="eastAsia" w:ascii="仿宋_GB2312" w:hAnsi="宋体" w:eastAsia="仿宋_GB2312"/>
          <w:sz w:val="28"/>
          <w:szCs w:val="28"/>
          <w:u w:val="single"/>
        </w:rPr>
        <w:t xml:space="preserve"> 平谷公安分局机关及刑警办公楼、办案中心办公楼、平谷区智能交通指挥科研管理中心</w:t>
      </w:r>
      <w:r>
        <w:rPr>
          <w:rFonts w:hint="eastAsia" w:ascii="仿宋_GB2312" w:hAnsi="宋体" w:eastAsia="仿宋_GB2312"/>
          <w:sz w:val="28"/>
          <w:szCs w:val="28"/>
          <w:u w:val="single"/>
          <w:lang w:eastAsia="zh-CN"/>
        </w:rPr>
        <w:t>、</w:t>
      </w:r>
      <w:r>
        <w:rPr>
          <w:rFonts w:hint="eastAsia" w:ascii="仿宋_GB2312" w:hAnsi="宋体" w:eastAsia="仿宋_GB2312"/>
          <w:sz w:val="28"/>
          <w:szCs w:val="28"/>
          <w:u w:val="single"/>
        </w:rPr>
        <w:t>平谷区看守所、平谷区智能交通指挥科研管理中心、滨河派出所、王辛庄派出所、</w:t>
      </w:r>
      <w:r>
        <w:rPr>
          <w:rFonts w:hint="eastAsia" w:ascii="仿宋_GB2312" w:hAnsi="宋体" w:eastAsia="仿宋_GB2312"/>
          <w:sz w:val="28"/>
          <w:szCs w:val="28"/>
          <w:u w:val="single"/>
          <w:lang w:eastAsia="zh-CN"/>
        </w:rPr>
        <w:t>南独乐河</w:t>
      </w:r>
      <w:r>
        <w:rPr>
          <w:rFonts w:hint="eastAsia" w:ascii="仿宋_GB2312" w:hAnsi="宋体" w:eastAsia="仿宋_GB2312"/>
          <w:sz w:val="28"/>
          <w:szCs w:val="28"/>
          <w:u w:val="single"/>
        </w:rPr>
        <w:t>派出所</w:t>
      </w:r>
      <w:r>
        <w:rPr>
          <w:rFonts w:hint="eastAsia" w:ascii="仿宋_GB2312" w:hAnsi="宋体" w:eastAsia="仿宋_GB2312"/>
          <w:sz w:val="28"/>
          <w:szCs w:val="28"/>
          <w:u w:val="single"/>
          <w:lang w:eastAsia="zh-CN"/>
        </w:rPr>
        <w:t>、大旺务检查站</w:t>
      </w:r>
      <w:r>
        <w:rPr>
          <w:rFonts w:hint="eastAsia" w:ascii="仿宋_GB2312" w:hAnsi="宋体" w:eastAsia="仿宋_GB2312"/>
          <w:sz w:val="28"/>
          <w:szCs w:val="28"/>
        </w:rPr>
        <w:t>物业管理服务有关事宜,协商订立本合同。</w:t>
      </w:r>
    </w:p>
    <w:p>
      <w:pPr>
        <w:snapToGrid w:val="0"/>
        <w:spacing w:line="520" w:lineRule="exact"/>
        <w:ind w:firstLine="495"/>
        <w:rPr>
          <w:rFonts w:hint="eastAsia" w:ascii="宋体" w:hAnsi="宋体"/>
          <w:b/>
          <w:bCs/>
          <w:szCs w:val="28"/>
        </w:rPr>
      </w:pPr>
    </w:p>
    <w:p>
      <w:pPr>
        <w:snapToGrid w:val="0"/>
        <w:spacing w:line="360" w:lineRule="auto"/>
        <w:jc w:val="center"/>
        <w:rPr>
          <w:rFonts w:hint="eastAsia" w:ascii="微软雅黑" w:hAnsi="微软雅黑" w:eastAsia="微软雅黑"/>
          <w:sz w:val="28"/>
          <w:szCs w:val="28"/>
        </w:rPr>
      </w:pPr>
      <w:r>
        <w:rPr>
          <w:rFonts w:hint="eastAsia" w:ascii="微软雅黑" w:hAnsi="微软雅黑" w:eastAsia="微软雅黑"/>
          <w:sz w:val="28"/>
          <w:szCs w:val="28"/>
        </w:rPr>
        <w:t>第一章  物业项目基本情况</w:t>
      </w:r>
    </w:p>
    <w:tbl>
      <w:tblPr>
        <w:tblStyle w:val="45"/>
        <w:tblpPr w:leftFromText="180" w:rightFromText="180" w:vertAnchor="text" w:horzAnchor="page" w:tblpX="1183" w:tblpY="207"/>
        <w:tblOverlap w:val="never"/>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4623"/>
        <w:gridCol w:w="2824"/>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snapToGrid w:val="0"/>
              <w:spacing w:line="36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序号</w:t>
            </w:r>
          </w:p>
        </w:tc>
        <w:tc>
          <w:tcPr>
            <w:tcW w:w="4623" w:type="dxa"/>
            <w:vAlign w:val="center"/>
          </w:tcPr>
          <w:p>
            <w:pPr>
              <w:snapToGrid w:val="0"/>
              <w:spacing w:line="36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物业项目名称</w:t>
            </w:r>
          </w:p>
        </w:tc>
        <w:tc>
          <w:tcPr>
            <w:tcW w:w="2824" w:type="dxa"/>
            <w:vAlign w:val="center"/>
          </w:tcPr>
          <w:p>
            <w:pPr>
              <w:snapToGrid w:val="0"/>
              <w:spacing w:line="36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地址</w:t>
            </w:r>
          </w:p>
        </w:tc>
        <w:tc>
          <w:tcPr>
            <w:tcW w:w="1376" w:type="dxa"/>
            <w:vAlign w:val="center"/>
          </w:tcPr>
          <w:p>
            <w:pPr>
              <w:snapToGrid w:val="0"/>
              <w:spacing w:line="36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tcPr>
          <w:p>
            <w:pPr>
              <w:snapToGrid w:val="0"/>
              <w:spacing w:line="36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1</w:t>
            </w:r>
          </w:p>
        </w:tc>
        <w:tc>
          <w:tcPr>
            <w:tcW w:w="4623"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平谷公安分局办公楼</w:t>
            </w:r>
          </w:p>
        </w:tc>
        <w:tc>
          <w:tcPr>
            <w:tcW w:w="2824" w:type="dxa"/>
          </w:tcPr>
          <w:p>
            <w:pPr>
              <w:snapToGrid w:val="0"/>
              <w:spacing w:line="360" w:lineRule="auto"/>
              <w:rPr>
                <w:rFonts w:hint="eastAsia" w:ascii="仿宋_GB2312" w:hAnsi="宋体" w:eastAsia="仿宋_GB2312"/>
                <w:kern w:val="0"/>
                <w:sz w:val="28"/>
                <w:szCs w:val="28"/>
              </w:rPr>
            </w:pPr>
            <w:r>
              <w:rPr>
                <w:rFonts w:ascii="仿宋_GB2312" w:hAnsi="宋体" w:eastAsia="仿宋_GB2312"/>
                <w:kern w:val="0"/>
                <w:sz w:val="28"/>
                <w:szCs w:val="28"/>
              </w:rPr>
              <w:t>平谷区府前街21号</w:t>
            </w:r>
          </w:p>
        </w:tc>
        <w:tc>
          <w:tcPr>
            <w:tcW w:w="1376"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11777.72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7" w:type="dxa"/>
          </w:tcPr>
          <w:p>
            <w:pPr>
              <w:snapToGrid w:val="0"/>
              <w:spacing w:line="36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2</w:t>
            </w:r>
          </w:p>
        </w:tc>
        <w:tc>
          <w:tcPr>
            <w:tcW w:w="4623"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平谷公安分局刑警办公楼</w:t>
            </w:r>
          </w:p>
        </w:tc>
        <w:tc>
          <w:tcPr>
            <w:tcW w:w="2824"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平谷区新平东路2号</w:t>
            </w:r>
          </w:p>
        </w:tc>
        <w:tc>
          <w:tcPr>
            <w:tcW w:w="1376"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7316.5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snapToGrid w:val="0"/>
              <w:spacing w:line="36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3</w:t>
            </w:r>
          </w:p>
        </w:tc>
        <w:tc>
          <w:tcPr>
            <w:tcW w:w="4623"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平谷公安分局办案中心办公楼</w:t>
            </w:r>
          </w:p>
        </w:tc>
        <w:tc>
          <w:tcPr>
            <w:tcW w:w="2824"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平谷区卫平街5</w:t>
            </w:r>
            <w:r>
              <w:rPr>
                <w:rFonts w:ascii="仿宋_GB2312" w:hAnsi="宋体" w:eastAsia="仿宋_GB2312"/>
                <w:kern w:val="0"/>
                <w:sz w:val="28"/>
                <w:szCs w:val="28"/>
              </w:rPr>
              <w:t>9</w:t>
            </w:r>
            <w:r>
              <w:rPr>
                <w:rFonts w:hint="eastAsia" w:ascii="仿宋_GB2312" w:hAnsi="宋体" w:eastAsia="仿宋_GB2312"/>
                <w:kern w:val="0"/>
                <w:sz w:val="28"/>
                <w:szCs w:val="28"/>
              </w:rPr>
              <w:t>号</w:t>
            </w:r>
          </w:p>
        </w:tc>
        <w:tc>
          <w:tcPr>
            <w:tcW w:w="1376"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15903.80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877" w:type="dxa"/>
          </w:tcPr>
          <w:p>
            <w:pPr>
              <w:snapToGrid w:val="0"/>
              <w:spacing w:line="36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4</w:t>
            </w:r>
          </w:p>
        </w:tc>
        <w:tc>
          <w:tcPr>
            <w:tcW w:w="4623" w:type="dxa"/>
            <w:vAlign w:val="center"/>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平谷区看守所</w:t>
            </w:r>
          </w:p>
        </w:tc>
        <w:tc>
          <w:tcPr>
            <w:tcW w:w="2824" w:type="dxa"/>
            <w:vAlign w:val="center"/>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平谷区</w:t>
            </w:r>
            <w:r>
              <w:rPr>
                <w:rFonts w:hint="eastAsia" w:ascii="仿宋_GB2312" w:hAnsi="宋体" w:eastAsia="仿宋_GB2312"/>
                <w:kern w:val="0"/>
                <w:sz w:val="28"/>
                <w:szCs w:val="28"/>
                <w:lang w:eastAsia="zh-CN"/>
              </w:rPr>
              <w:t>镇罗营上镇东路</w:t>
            </w:r>
            <w:r>
              <w:rPr>
                <w:sz w:val="24"/>
                <w:szCs w:val="24"/>
                <w:lang w:eastAsia="zh-CN"/>
              </w:rPr>
              <w:t>108号</w:t>
            </w:r>
            <w:r>
              <w:rPr>
                <w:rFonts w:hint="eastAsia" w:ascii="仿宋_GB2312" w:hAnsi="宋体" w:eastAsia="仿宋_GB2312"/>
                <w:color w:val="000000" w:themeColor="text1"/>
                <w:kern w:val="0"/>
                <w:sz w:val="28"/>
                <w:szCs w:val="28"/>
                <w14:textFill>
                  <w14:solidFill>
                    <w14:schemeClr w14:val="tx1"/>
                  </w14:solidFill>
                </w14:textFill>
              </w:rPr>
              <w:t>路</w:t>
            </w:r>
            <w:r>
              <w:rPr>
                <w:rFonts w:ascii="仿宋_GB2312" w:hAnsi="宋体" w:eastAsia="仿宋_GB2312"/>
                <w:color w:val="000000" w:themeColor="text1"/>
                <w:kern w:val="0"/>
                <w:sz w:val="28"/>
                <w:szCs w:val="28"/>
                <w14:textFill>
                  <w14:solidFill>
                    <w14:schemeClr w14:val="tx1"/>
                  </w14:solidFill>
                </w14:textFill>
              </w:rPr>
              <w:t>108</w:t>
            </w:r>
            <w:r>
              <w:rPr>
                <w:rFonts w:hint="eastAsia" w:ascii="仿宋_GB2312" w:hAnsi="宋体" w:eastAsia="仿宋_GB2312"/>
                <w:color w:val="000000" w:themeColor="text1"/>
                <w:kern w:val="0"/>
                <w:sz w:val="28"/>
                <w:szCs w:val="28"/>
                <w14:textFill>
                  <w14:solidFill>
                    <w14:schemeClr w14:val="tx1"/>
                  </w14:solidFill>
                </w14:textFill>
              </w:rPr>
              <w:t>号</w:t>
            </w:r>
          </w:p>
        </w:tc>
        <w:tc>
          <w:tcPr>
            <w:tcW w:w="1376"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19203.69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tcPr>
          <w:p>
            <w:pPr>
              <w:snapToGrid w:val="0"/>
              <w:spacing w:line="36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5</w:t>
            </w:r>
          </w:p>
        </w:tc>
        <w:tc>
          <w:tcPr>
            <w:tcW w:w="4623"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平谷区智能交通指挥科研管理中心</w:t>
            </w:r>
          </w:p>
        </w:tc>
        <w:tc>
          <w:tcPr>
            <w:tcW w:w="2824"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平谷区兴谷东路</w:t>
            </w:r>
          </w:p>
        </w:tc>
        <w:tc>
          <w:tcPr>
            <w:tcW w:w="1376"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17328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tcPr>
          <w:p>
            <w:pPr>
              <w:snapToGrid w:val="0"/>
              <w:spacing w:line="36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6</w:t>
            </w:r>
          </w:p>
        </w:tc>
        <w:tc>
          <w:tcPr>
            <w:tcW w:w="4623"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滨河派出所</w:t>
            </w:r>
          </w:p>
        </w:tc>
        <w:tc>
          <w:tcPr>
            <w:tcW w:w="2824"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lang w:val="en-US" w:eastAsia="zh-CN"/>
              </w:rPr>
              <w:t>平谷区谷丰路76号</w:t>
            </w:r>
          </w:p>
        </w:tc>
        <w:tc>
          <w:tcPr>
            <w:tcW w:w="1376"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lang w:val="en-US" w:eastAsia="zh-CN"/>
              </w:rPr>
              <w:t>4293.6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tcPr>
          <w:p>
            <w:pPr>
              <w:snapToGrid w:val="0"/>
              <w:spacing w:line="36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7</w:t>
            </w:r>
          </w:p>
        </w:tc>
        <w:tc>
          <w:tcPr>
            <w:tcW w:w="4623"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王辛庄派出所</w:t>
            </w:r>
          </w:p>
        </w:tc>
        <w:tc>
          <w:tcPr>
            <w:tcW w:w="2824"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lang w:val="en-US" w:eastAsia="zh-CN"/>
              </w:rPr>
              <w:t>平谷区</w:t>
            </w:r>
            <w:r>
              <w:rPr>
                <w:rFonts w:hint="default" w:ascii="仿宋_GB2312" w:hAnsi="宋体" w:eastAsia="仿宋_GB2312"/>
                <w:kern w:val="0"/>
                <w:sz w:val="28"/>
                <w:szCs w:val="28"/>
                <w:lang w:val="en-US" w:eastAsia="zh-CN"/>
              </w:rPr>
              <w:t>大发路3号</w:t>
            </w:r>
          </w:p>
        </w:tc>
        <w:tc>
          <w:tcPr>
            <w:tcW w:w="1376" w:type="dxa"/>
          </w:tcPr>
          <w:p>
            <w:pPr>
              <w:snapToGrid w:val="0"/>
              <w:spacing w:line="360" w:lineRule="auto"/>
              <w:rPr>
                <w:rFonts w:hint="eastAsia" w:ascii="仿宋_GB2312" w:hAnsi="宋体" w:eastAsia="仿宋_GB2312"/>
                <w:kern w:val="0"/>
                <w:sz w:val="28"/>
                <w:szCs w:val="28"/>
              </w:rPr>
            </w:pPr>
            <w:r>
              <w:rPr>
                <w:rFonts w:hint="default" w:ascii="仿宋_GB2312" w:hAnsi="宋体" w:eastAsia="仿宋_GB2312"/>
                <w:kern w:val="0"/>
                <w:sz w:val="28"/>
                <w:szCs w:val="28"/>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tcPr>
          <w:p>
            <w:pPr>
              <w:snapToGrid w:val="0"/>
              <w:spacing w:line="36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8</w:t>
            </w:r>
          </w:p>
        </w:tc>
        <w:tc>
          <w:tcPr>
            <w:tcW w:w="4623"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南独乐河派出所</w:t>
            </w:r>
          </w:p>
        </w:tc>
        <w:tc>
          <w:tcPr>
            <w:tcW w:w="2824"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lang w:val="en-US" w:eastAsia="zh-CN"/>
              </w:rPr>
              <w:t>平谷区</w:t>
            </w:r>
            <w:r>
              <w:rPr>
                <w:rFonts w:hint="default" w:ascii="仿宋_GB2312" w:hAnsi="宋体" w:eastAsia="仿宋_GB2312"/>
                <w:kern w:val="0"/>
                <w:sz w:val="28"/>
                <w:szCs w:val="28"/>
                <w:lang w:val="en-US" w:eastAsia="zh-CN"/>
              </w:rPr>
              <w:t>同乐路19号</w:t>
            </w:r>
          </w:p>
        </w:tc>
        <w:tc>
          <w:tcPr>
            <w:tcW w:w="1376"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tcPr>
          <w:p>
            <w:pPr>
              <w:snapToGrid w:val="0"/>
              <w:spacing w:line="360" w:lineRule="auto"/>
              <w:jc w:val="center"/>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9</w:t>
            </w:r>
          </w:p>
        </w:tc>
        <w:tc>
          <w:tcPr>
            <w:tcW w:w="4623"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lang w:eastAsia="zh-CN"/>
              </w:rPr>
              <w:t>大旺务检查站</w:t>
            </w:r>
          </w:p>
        </w:tc>
        <w:tc>
          <w:tcPr>
            <w:tcW w:w="2824" w:type="dxa"/>
          </w:tcPr>
          <w:p>
            <w:pPr>
              <w:snapToGrid w:val="0"/>
              <w:spacing w:line="360" w:lineRule="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平谷区平三路</w:t>
            </w:r>
          </w:p>
        </w:tc>
        <w:tc>
          <w:tcPr>
            <w:tcW w:w="1376" w:type="dxa"/>
          </w:tcPr>
          <w:p>
            <w:pPr>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2014.5</w:t>
            </w:r>
          </w:p>
        </w:tc>
      </w:tr>
    </w:tbl>
    <w:p>
      <w:pPr>
        <w:snapToGrid w:val="0"/>
        <w:spacing w:line="520" w:lineRule="exact"/>
        <w:ind w:firstLine="495"/>
        <w:rPr>
          <w:rFonts w:hint="eastAsia" w:ascii="宋体" w:hAnsi="宋体"/>
          <w:b/>
          <w:bCs/>
          <w:szCs w:val="28"/>
        </w:rPr>
      </w:pPr>
    </w:p>
    <w:p>
      <w:pPr>
        <w:snapToGrid w:val="0"/>
        <w:spacing w:line="360" w:lineRule="auto"/>
        <w:jc w:val="center"/>
        <w:rPr>
          <w:rFonts w:hint="eastAsia" w:ascii="微软雅黑" w:hAnsi="微软雅黑" w:eastAsia="微软雅黑"/>
          <w:sz w:val="28"/>
          <w:szCs w:val="28"/>
        </w:rPr>
      </w:pPr>
      <w:r>
        <w:rPr>
          <w:rFonts w:hint="eastAsia" w:ascii="微软雅黑" w:hAnsi="微软雅黑" w:eastAsia="微软雅黑"/>
          <w:sz w:val="28"/>
          <w:szCs w:val="28"/>
        </w:rPr>
        <w:t>第二章  物业服务内容及标准</w:t>
      </w:r>
    </w:p>
    <w:p>
      <w:pPr>
        <w:snapToGrid w:val="0"/>
        <w:spacing w:line="520" w:lineRule="exact"/>
        <w:ind w:firstLine="495"/>
        <w:rPr>
          <w:rFonts w:hint="eastAsia" w:ascii="宋体" w:hAnsi="宋体"/>
          <w:b/>
          <w:bCs/>
          <w:szCs w:val="28"/>
        </w:rPr>
      </w:pPr>
    </w:p>
    <w:p>
      <w:pPr>
        <w:snapToGrid w:val="0"/>
        <w:spacing w:line="360" w:lineRule="auto"/>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一</w:t>
      </w:r>
      <w:r>
        <w:rPr>
          <w:rFonts w:ascii="仿宋_GB2312" w:hAnsi="宋体" w:eastAsia="仿宋_GB2312"/>
          <w:b/>
          <w:bCs/>
          <w:sz w:val="28"/>
          <w:szCs w:val="28"/>
        </w:rPr>
        <w:t>、物业管理服务</w:t>
      </w:r>
      <w:r>
        <w:rPr>
          <w:rFonts w:hint="eastAsia" w:ascii="仿宋_GB2312" w:hAnsi="宋体" w:eastAsia="仿宋_GB2312"/>
          <w:b/>
          <w:bCs/>
          <w:sz w:val="28"/>
          <w:szCs w:val="28"/>
        </w:rPr>
        <w:t>内容</w:t>
      </w:r>
    </w:p>
    <w:p>
      <w:pPr>
        <w:pStyle w:val="105"/>
        <w:numPr>
          <w:ilvl w:val="0"/>
          <w:numId w:val="39"/>
        </w:numPr>
        <w:snapToGrid w:val="0"/>
        <w:spacing w:line="360" w:lineRule="auto"/>
        <w:ind w:left="0" w:firstLine="560" w:firstLineChars="0"/>
        <w:rPr>
          <w:rFonts w:hint="eastAsia" w:ascii="仿宋_GB2312" w:hAnsi="宋体" w:eastAsia="仿宋_GB2312"/>
          <w:sz w:val="28"/>
          <w:szCs w:val="28"/>
        </w:rPr>
      </w:pPr>
      <w:r>
        <w:rPr>
          <w:rFonts w:hint="eastAsia" w:ascii="仿宋_GB2312" w:hAnsi="宋体" w:eastAsia="仿宋_GB2312"/>
          <w:sz w:val="28"/>
          <w:szCs w:val="28"/>
        </w:rPr>
        <w:t>公共环境卫生清洁，包括房屋公共区域、公共场所的清洁卫生、垃圾收集到指定地点。</w:t>
      </w:r>
    </w:p>
    <w:p>
      <w:pPr>
        <w:pStyle w:val="105"/>
        <w:numPr>
          <w:ilvl w:val="0"/>
          <w:numId w:val="39"/>
        </w:numPr>
        <w:snapToGrid w:val="0"/>
        <w:spacing w:line="360" w:lineRule="auto"/>
        <w:ind w:left="0" w:firstLine="560" w:firstLineChars="0"/>
        <w:rPr>
          <w:rFonts w:hint="eastAsia" w:ascii="仿宋_GB2312" w:hAnsi="宋体" w:eastAsia="仿宋_GB2312"/>
          <w:sz w:val="28"/>
          <w:szCs w:val="28"/>
        </w:rPr>
      </w:pPr>
      <w:r>
        <w:rPr>
          <w:rFonts w:hint="eastAsia" w:ascii="仿宋_GB2312" w:hAnsi="宋体" w:eastAsia="仿宋_GB2312"/>
          <w:sz w:val="28"/>
          <w:szCs w:val="28"/>
        </w:rPr>
        <w:t>绿化养护与管理：对树木、花草，绿地等的日常养护管理及环境美化管理。</w:t>
      </w:r>
    </w:p>
    <w:p>
      <w:pPr>
        <w:pStyle w:val="105"/>
        <w:numPr>
          <w:ilvl w:val="0"/>
          <w:numId w:val="39"/>
        </w:numPr>
        <w:snapToGrid w:val="0"/>
        <w:spacing w:line="360" w:lineRule="auto"/>
        <w:ind w:left="0" w:firstLine="560" w:firstLineChars="0"/>
        <w:rPr>
          <w:rFonts w:hint="eastAsia" w:ascii="仿宋_GB2312" w:hAnsi="宋体" w:eastAsia="仿宋_GB2312"/>
          <w:sz w:val="28"/>
          <w:szCs w:val="28"/>
        </w:rPr>
      </w:pPr>
      <w:r>
        <w:rPr>
          <w:rFonts w:hint="eastAsia" w:ascii="仿宋_GB2312" w:hAnsi="宋体" w:eastAsia="仿宋_GB2312"/>
          <w:sz w:val="28"/>
          <w:szCs w:val="28"/>
        </w:rPr>
        <w:t>会议服务：负责会议接待服务及会议室卫生清洁服务。</w:t>
      </w:r>
    </w:p>
    <w:p>
      <w:pPr>
        <w:pStyle w:val="105"/>
        <w:numPr>
          <w:ilvl w:val="0"/>
          <w:numId w:val="39"/>
        </w:numPr>
        <w:snapToGrid w:val="0"/>
        <w:spacing w:line="360" w:lineRule="auto"/>
        <w:ind w:left="0" w:firstLine="560" w:firstLineChars="0"/>
        <w:rPr>
          <w:rFonts w:hint="eastAsia" w:ascii="仿宋_GB2312" w:hAnsi="宋体" w:eastAsia="仿宋_GB2312"/>
          <w:sz w:val="28"/>
          <w:szCs w:val="28"/>
        </w:rPr>
      </w:pPr>
      <w:r>
        <w:rPr>
          <w:rFonts w:hint="eastAsia" w:ascii="仿宋_GB2312" w:hAnsi="宋体" w:eastAsia="仿宋_GB2312"/>
          <w:sz w:val="28"/>
          <w:szCs w:val="28"/>
        </w:rPr>
        <w:t>消防中控值守：负责项目内消防中控室的运行值守工作。</w:t>
      </w:r>
    </w:p>
    <w:p>
      <w:pPr>
        <w:pStyle w:val="105"/>
        <w:numPr>
          <w:ilvl w:val="0"/>
          <w:numId w:val="39"/>
        </w:numPr>
        <w:snapToGrid w:val="0"/>
        <w:spacing w:line="360" w:lineRule="auto"/>
        <w:ind w:left="0" w:firstLine="560" w:firstLineChars="0"/>
        <w:rPr>
          <w:rFonts w:hint="eastAsia" w:ascii="仿宋_GB2312" w:hAnsi="宋体" w:eastAsia="仿宋_GB2312"/>
          <w:sz w:val="28"/>
          <w:szCs w:val="28"/>
        </w:rPr>
      </w:pPr>
      <w:r>
        <w:rPr>
          <w:rFonts w:hint="eastAsia" w:ascii="仿宋_GB2312" w:hAnsi="宋体" w:eastAsia="仿宋_GB2312"/>
          <w:sz w:val="28"/>
          <w:szCs w:val="28"/>
        </w:rPr>
        <w:t>房屋日常养护维修：为保证项目内建（构）筑物的原有完好等级和正常使用，进行日常养护和及时修复小损小坏等房屋维护管理工作。</w:t>
      </w:r>
    </w:p>
    <w:p>
      <w:pPr>
        <w:pStyle w:val="105"/>
        <w:numPr>
          <w:ilvl w:val="0"/>
          <w:numId w:val="39"/>
        </w:numPr>
        <w:snapToGrid w:val="0"/>
        <w:spacing w:line="360" w:lineRule="auto"/>
        <w:ind w:left="0" w:firstLine="560" w:firstLineChars="0"/>
        <w:rPr>
          <w:rFonts w:hint="eastAsia" w:ascii="仿宋_GB2312" w:hAnsi="宋体" w:eastAsia="仿宋_GB2312"/>
          <w:sz w:val="28"/>
          <w:szCs w:val="28"/>
        </w:rPr>
      </w:pPr>
      <w:r>
        <w:rPr>
          <w:rFonts w:hint="eastAsia" w:ascii="仿宋_GB2312" w:hAnsi="宋体" w:eastAsia="仿宋_GB2312"/>
          <w:sz w:val="28"/>
          <w:szCs w:val="28"/>
        </w:rPr>
        <w:t>给排水设备运行维护：负责项目部内给排水设备、上下水管线、阀门等的正常运行使用所进行的日常养护、维修。</w:t>
      </w:r>
    </w:p>
    <w:p>
      <w:pPr>
        <w:pStyle w:val="105"/>
        <w:numPr>
          <w:ilvl w:val="0"/>
          <w:numId w:val="39"/>
        </w:numPr>
        <w:snapToGrid w:val="0"/>
        <w:spacing w:line="360" w:lineRule="auto"/>
        <w:ind w:left="0" w:firstLine="560" w:firstLineChars="0"/>
        <w:rPr>
          <w:rFonts w:hint="eastAsia" w:ascii="仿宋_GB2312" w:hAnsi="宋体" w:eastAsia="仿宋_GB2312"/>
          <w:sz w:val="28"/>
          <w:szCs w:val="28"/>
        </w:rPr>
      </w:pPr>
      <w:r>
        <w:rPr>
          <w:rFonts w:hint="eastAsia" w:ascii="仿宋_GB2312" w:hAnsi="宋体" w:eastAsia="仿宋_GB2312"/>
          <w:sz w:val="28"/>
          <w:szCs w:val="28"/>
        </w:rPr>
        <w:t>供电系统运行管理：负责项目部内供电系统正常运行，对高、低压电气设备、电线电缆、电气照明装置等设备进行日常管理和维护。</w:t>
      </w:r>
    </w:p>
    <w:p>
      <w:pPr>
        <w:pStyle w:val="105"/>
        <w:numPr>
          <w:ilvl w:val="0"/>
          <w:numId w:val="39"/>
        </w:numPr>
        <w:snapToGrid w:val="0"/>
        <w:spacing w:line="360" w:lineRule="auto"/>
        <w:ind w:left="0" w:firstLine="560" w:firstLineChars="0"/>
        <w:rPr>
          <w:rFonts w:hint="eastAsia" w:ascii="仿宋_GB2312" w:hAnsi="宋体" w:eastAsia="仿宋_GB2312"/>
          <w:sz w:val="28"/>
          <w:szCs w:val="28"/>
        </w:rPr>
      </w:pPr>
      <w:r>
        <w:rPr>
          <w:rFonts w:hint="eastAsia" w:ascii="仿宋_GB2312" w:hAnsi="宋体" w:eastAsia="仿宋_GB2312"/>
          <w:sz w:val="28"/>
          <w:szCs w:val="28"/>
        </w:rPr>
        <w:t>空调系统运行维护：负责项目部内空调系统、分体空调正常运行所进行的日常管理。</w:t>
      </w:r>
    </w:p>
    <w:p>
      <w:pPr>
        <w:pStyle w:val="105"/>
        <w:numPr>
          <w:ilvl w:val="0"/>
          <w:numId w:val="39"/>
        </w:numPr>
        <w:snapToGrid w:val="0"/>
        <w:spacing w:line="360" w:lineRule="auto"/>
        <w:ind w:left="0" w:firstLine="560" w:firstLineChars="0"/>
        <w:rPr>
          <w:rFonts w:hint="eastAsia" w:ascii="仿宋_GB2312" w:hAnsi="宋体" w:eastAsia="仿宋_GB2312"/>
          <w:sz w:val="28"/>
          <w:szCs w:val="28"/>
        </w:rPr>
      </w:pPr>
      <w:r>
        <w:rPr>
          <w:rFonts w:hint="eastAsia" w:ascii="仿宋_GB2312" w:hAnsi="宋体" w:eastAsia="仿宋_GB2312"/>
          <w:sz w:val="28"/>
          <w:szCs w:val="28"/>
        </w:rPr>
        <w:t>锅炉运行管理：负责项目内燃气锅炉的运行管理，保证冬季供暖工作。</w:t>
      </w:r>
    </w:p>
    <w:p>
      <w:pPr>
        <w:pStyle w:val="105"/>
        <w:numPr>
          <w:ilvl w:val="0"/>
          <w:numId w:val="39"/>
        </w:numPr>
        <w:snapToGrid w:val="0"/>
        <w:spacing w:line="360" w:lineRule="auto"/>
        <w:ind w:left="0" w:firstLine="560" w:firstLineChars="0"/>
        <w:rPr>
          <w:rFonts w:hint="eastAsia" w:ascii="仿宋_GB2312" w:hAnsi="宋体" w:eastAsia="仿宋_GB2312"/>
          <w:sz w:val="28"/>
          <w:szCs w:val="28"/>
        </w:rPr>
      </w:pPr>
      <w:r>
        <w:rPr>
          <w:rFonts w:hint="eastAsia" w:ascii="仿宋_GB2312" w:hAnsi="宋体" w:eastAsia="仿宋_GB2312"/>
          <w:sz w:val="28"/>
          <w:szCs w:val="28"/>
        </w:rPr>
        <w:t>弱电系统维护：负责项目内的对讲、门禁、视频、有线电视、网络系统等弱电系统的维护保养工作。</w:t>
      </w:r>
    </w:p>
    <w:p>
      <w:pPr>
        <w:snapToGrid w:val="0"/>
        <w:spacing w:line="360" w:lineRule="auto"/>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二、各办公区具体服务要求</w:t>
      </w:r>
    </w:p>
    <w:p>
      <w:pPr>
        <w:snapToGrid w:val="0"/>
        <w:spacing w:line="360" w:lineRule="auto"/>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（一）北京市公安局平谷分局机关办公楼</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服务内容包括：公共环境卫生清洁、绿化养护与管理、会议服务</w:t>
      </w:r>
    </w:p>
    <w:p>
      <w:pPr>
        <w:snapToGrid w:val="0"/>
        <w:spacing w:line="360" w:lineRule="auto"/>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（二）北京市公安局平谷分局刑警办公楼</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服务内容包括：公共环境卫生清洁</w:t>
      </w:r>
    </w:p>
    <w:p>
      <w:pPr>
        <w:snapToGrid w:val="0"/>
        <w:spacing w:line="360" w:lineRule="auto"/>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（三）北京市公安局平谷分局办案中心办公楼</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服务内容包括：公共环境卫生清洁、会议服务、消防中控值守</w:t>
      </w:r>
    </w:p>
    <w:p>
      <w:pPr>
        <w:snapToGrid w:val="0"/>
        <w:spacing w:line="360" w:lineRule="auto"/>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（四）平谷区智能交通指挥科研管理中心</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服务内容包括：公共环境卫生清洁、会议服务、消防中控值守、供电系统运行管理</w:t>
      </w:r>
    </w:p>
    <w:p>
      <w:pPr>
        <w:snapToGrid w:val="0"/>
        <w:spacing w:line="360" w:lineRule="auto"/>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（五）北京市平谷区看守所</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服务内容包括：公共环境卫生清洁、会议服务、消防中控值守、房屋日常养护维修、供电系统运行管理、给排水设备运行维护、空调系统运行维护、锅炉运行管理、弱电系统维护</w:t>
      </w:r>
    </w:p>
    <w:p>
      <w:pPr>
        <w:snapToGrid w:val="0"/>
        <w:spacing w:line="360" w:lineRule="auto"/>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rPr>
        <w:t>（六）滨河派出所、王辛庄派出所、南独乐河派出所</w:t>
      </w:r>
      <w:r>
        <w:rPr>
          <w:rFonts w:hint="eastAsia" w:ascii="仿宋_GB2312" w:hAnsi="宋体" w:eastAsia="仿宋_GB2312"/>
          <w:b/>
          <w:bCs/>
          <w:sz w:val="28"/>
          <w:szCs w:val="28"/>
          <w:lang w:eastAsia="zh-CN"/>
        </w:rPr>
        <w:t>、大旺务检查站</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服务内容包括：公共环境卫生清洁</w:t>
      </w:r>
    </w:p>
    <w:p>
      <w:pPr>
        <w:snapToGrid w:val="0"/>
        <w:spacing w:line="360" w:lineRule="auto"/>
        <w:ind w:firstLine="562" w:firstLineChars="200"/>
        <w:rPr>
          <w:rFonts w:hint="eastAsia" w:ascii="仿宋_GB2312" w:hAnsi="宋体" w:eastAsia="仿宋_GB2312"/>
          <w:sz w:val="28"/>
          <w:szCs w:val="28"/>
        </w:rPr>
      </w:pPr>
      <w:r>
        <w:rPr>
          <w:rFonts w:hint="eastAsia" w:ascii="仿宋_GB2312" w:hAnsi="宋体" w:eastAsia="仿宋_GB2312"/>
          <w:b/>
          <w:bCs/>
          <w:sz w:val="28"/>
          <w:szCs w:val="28"/>
        </w:rPr>
        <w:t>其他：以上各办公区均需协助甲方作好节约型机关创建工作，做好垃圾分类和节能减排工作，配合甲方做好疫情防控工作。</w:t>
      </w:r>
    </w:p>
    <w:p>
      <w:pPr>
        <w:snapToGrid w:val="0"/>
        <w:spacing w:line="360" w:lineRule="auto"/>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三、服务标准</w:t>
      </w:r>
    </w:p>
    <w:p>
      <w:pPr>
        <w:pStyle w:val="105"/>
        <w:numPr>
          <w:ilvl w:val="0"/>
          <w:numId w:val="40"/>
        </w:numPr>
        <w:snapToGrid w:val="0"/>
        <w:spacing w:line="360" w:lineRule="auto"/>
        <w:ind w:left="0" w:firstLine="560" w:firstLineChars="0"/>
        <w:rPr>
          <w:rFonts w:hint="eastAsia" w:ascii="仿宋_GB2312" w:hAnsi="宋体" w:eastAsia="仿宋_GB2312"/>
          <w:b/>
          <w:bCs/>
          <w:sz w:val="28"/>
          <w:szCs w:val="28"/>
        </w:rPr>
      </w:pPr>
      <w:r>
        <w:rPr>
          <w:rFonts w:hint="eastAsia" w:ascii="仿宋_GB2312" w:hAnsi="宋体" w:eastAsia="仿宋_GB2312"/>
          <w:b/>
          <w:bCs/>
          <w:sz w:val="28"/>
          <w:szCs w:val="28"/>
        </w:rPr>
        <w:t>公共环境卫生清洁：包括房屋公共区域、公共场所的清洁卫生、垃圾收集到指定地点。</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公共区域包括：办公楼、大门、楼道、楼梯等部位内所有设施用品及饰物。</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内  容： </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（1）清理项目内的所有垃圾，对垃圾进行分类回收；</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（2）清洁大厅天花板尘埃；</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（3）清洁所有门窗及指示牌；</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（4）清洁所有出口大门及门牌；</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（5）清洁所有扶手，栏杆及玻璃表面；</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（6）清扫所有通风窗口；</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（7）清扫空调风口百叶及照明灯罩；</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（8）拖擦地、台表面；</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（9）扫净及洗刷大厅入口地台及梯级；</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（10）定期投放喷洒鼠、蟑螂、蚊虫药。</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标  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（1）地面光亮无水迹、污迹、无杂物；</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（2）楼梯、走廊、指示牌、门牌、通风窗口、地角线、墙壁、柱子、顶板无尘、无污物；</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（3）垃圾筒摆放整齐，外观干净，</w:t>
      </w:r>
      <w:r>
        <w:rPr>
          <w:rFonts w:ascii="仿宋_GB2312" w:hAnsi="宋体" w:eastAsia="仿宋_GB2312"/>
          <w:sz w:val="28"/>
          <w:szCs w:val="28"/>
        </w:rPr>
        <w:t>筒</w:t>
      </w:r>
      <w:r>
        <w:rPr>
          <w:rFonts w:hint="eastAsia" w:ascii="仿宋_GB2312" w:hAnsi="宋体" w:eastAsia="仿宋_GB2312"/>
          <w:sz w:val="28"/>
          <w:szCs w:val="28"/>
        </w:rPr>
        <w:t>内垃圾不超过2／3；</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（4）玻璃、门窗无污迹、水迹、裂痕，有明显安全标志；</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（5）灯饰和其它饰物无尘土、破损；</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（6）大厅入口地台、梯级、墙壁表面、设施无尘土，大理石墙面光亮、无污迹、水迹；</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（7）大厅天花板无尘埃；</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（8）无鼠害、无蟑螂。</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 xml:space="preserve">. </w:t>
      </w:r>
      <w:r>
        <w:rPr>
          <w:rFonts w:hint="eastAsia" w:ascii="仿宋_GB2312" w:hAnsi="宋体" w:eastAsia="仿宋_GB2312"/>
          <w:sz w:val="28"/>
          <w:szCs w:val="28"/>
        </w:rPr>
        <w:t>卫生间保洁</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内  容：</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（1）抹净所有门、天花板；</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（2）抹、冲及洗净所有洗手间设备；</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（3）抹净所有洗手间镜面；</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（4）抹净地台表面；</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（5）天花板及照明设备表面除尘；</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（6）抹净抽气扇；</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（7）更换厕纸、清洁液；</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（8）清理卫生桶脏物；</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（9）清洁卫生洁具。</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标  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（1）门、窗、天花、墙壁、隔板无尘、无污迹、无杂物；</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（2）玻璃、镜面明亮无水迹；</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（3）地面墙角无尘、无污迹、无杂物、无蛛网、无水迹；</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（4）面池、龙头、弯管、马桶座、盖、水箱、无污迹、无杂物，电镀件明亮；</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（5）便池无尘、无污迹、无杂物，小便池内香球不少于2个球，及时更换；</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（6）桶内垃圾不超2／3即清理；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（7）设备(烘手器、灯、开关、暖气、通风口、门锁)无尘、无污迹；</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（8）空气清新、无异味；</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（9）墩布间干净、整洁、无杂物，物品码放整齐、不囤积。</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注：</w:t>
      </w:r>
      <w:r>
        <w:rPr>
          <w:rFonts w:ascii="仿宋_GB2312" w:hAnsi="宋体" w:eastAsia="仿宋_GB2312"/>
          <w:sz w:val="28"/>
          <w:szCs w:val="28"/>
        </w:rPr>
        <w:t>甲方</w:t>
      </w:r>
      <w:r>
        <w:rPr>
          <w:rFonts w:hint="eastAsia" w:ascii="仿宋_GB2312" w:hAnsi="宋体" w:eastAsia="仿宋_GB2312"/>
          <w:sz w:val="28"/>
          <w:szCs w:val="28"/>
        </w:rPr>
        <w:t>负责</w:t>
      </w:r>
      <w:r>
        <w:rPr>
          <w:rFonts w:ascii="仿宋_GB2312" w:hAnsi="宋体" w:eastAsia="仿宋_GB2312"/>
          <w:sz w:val="28"/>
          <w:szCs w:val="28"/>
        </w:rPr>
        <w:t>提供卫生纸、洗手液</w:t>
      </w:r>
      <w:r>
        <w:rPr>
          <w:rFonts w:hint="eastAsia" w:ascii="仿宋_GB2312" w:hAnsi="宋体" w:eastAsia="仿宋_GB2312"/>
          <w:sz w:val="28"/>
          <w:szCs w:val="28"/>
        </w:rPr>
        <w:t>。</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 xml:space="preserve">. </w:t>
      </w:r>
      <w:r>
        <w:rPr>
          <w:rFonts w:hint="eastAsia" w:ascii="仿宋_GB2312" w:hAnsi="宋体" w:eastAsia="仿宋_GB2312"/>
          <w:sz w:val="28"/>
          <w:szCs w:val="28"/>
        </w:rPr>
        <w:t>浴室保洁</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内  容：</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（1）定时开放；</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（2）清扫地面、墙面及设施；</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（3）消毒通风。</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标  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（1）及时清扫浴室卫生，保持整洁；</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（2）定期对浴室通风消毒，保持室内清新无异味；</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（3）保持水盆台面、地面、墙面瓷砖光洁无污垢、水垢、水迹、龙头出水顺畅；</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（4）注意节约用水，发现跑漏水现象及时报修；</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 xml:space="preserve">. </w:t>
      </w:r>
      <w:r>
        <w:rPr>
          <w:rFonts w:hint="eastAsia" w:ascii="仿宋_GB2312" w:hAnsi="宋体" w:eastAsia="仿宋_GB2312"/>
          <w:sz w:val="28"/>
          <w:szCs w:val="28"/>
        </w:rPr>
        <w:t>外场保洁</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外场保洁主要包括庭院、门前小路、室外停车场、通道、绿地等的卫生管理工作。</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内  容：</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（1）室外垃圾桶的清洁、集运；</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（2）围栏的清洁；</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（3）平谷公安分局内</w:t>
      </w:r>
      <w:r>
        <w:rPr>
          <w:rFonts w:ascii="仿宋_GB2312" w:hAnsi="宋体" w:eastAsia="仿宋_GB2312"/>
          <w:sz w:val="28"/>
          <w:szCs w:val="28"/>
        </w:rPr>
        <w:t>垃圾</w:t>
      </w:r>
      <w:r>
        <w:rPr>
          <w:rFonts w:hint="eastAsia" w:ascii="仿宋_GB2312" w:hAnsi="宋体" w:eastAsia="仿宋_GB2312"/>
          <w:sz w:val="28"/>
          <w:szCs w:val="28"/>
        </w:rPr>
        <w:t>房垃圾的清运；</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（4）庭院地面清洁；</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（5）冬季清扫积雪；</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（6）化粪池的清掏。</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标  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（1）庭院地面清洁无废弃物；</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（2）保洁重点是烟头、废纸、杂物等，随时捡拾入桶；</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（3）垃圾清运及时，垃圾站消毒，无蚊蝇滋生；</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（4）扫雪及时，地面无积雪，符合市扫雪办要求。</w:t>
      </w:r>
    </w:p>
    <w:p>
      <w:pPr>
        <w:pStyle w:val="105"/>
        <w:numPr>
          <w:ilvl w:val="0"/>
          <w:numId w:val="40"/>
        </w:numPr>
        <w:snapToGrid w:val="0"/>
        <w:spacing w:line="360" w:lineRule="auto"/>
        <w:ind w:left="0" w:firstLine="560" w:firstLineChars="0"/>
        <w:rPr>
          <w:rFonts w:hint="eastAsia" w:ascii="仿宋_GB2312" w:hAnsi="宋体" w:eastAsia="仿宋_GB2312"/>
          <w:b/>
          <w:bCs/>
          <w:sz w:val="28"/>
          <w:szCs w:val="28"/>
        </w:rPr>
      </w:pPr>
      <w:r>
        <w:rPr>
          <w:rFonts w:hint="eastAsia" w:ascii="仿宋_GB2312" w:hAnsi="宋体" w:eastAsia="仿宋_GB2312"/>
          <w:b/>
          <w:bCs/>
          <w:sz w:val="28"/>
          <w:szCs w:val="28"/>
        </w:rPr>
        <w:t>绿化养护与管理：对平谷公安分局内树木、花草，绿地等的日常养护管理及环境美化管理。</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绿化管理是指对办公楼（区）树木、花草、绿地等的日常养护管理。</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1、服务内容：办公楼（区）树木、花草、绿地等的日常养护和管理，办公楼（区）“门前”规定区域绿地的养护管理。</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2、服务标准：花草树木生长正常，修剪及时，叶面干净，具有光泽，无积尘，无枯枝败叶，无病虫害，无杂草。室外绿化养护应达到绿地及花坛内各种植物存活率100％。绿地设施及硬质景观完好无损。植物群落完整，层次丰富，有整体的观赏效果。植物季相分明，生长茂盛；草坪保持平整，草屑及时清理；乔木修剪科学合理，剪口光滑整齐，树冠完整美观，无徒长枝、下垂枝、枯枝，内膛不乱，通风透光；绿篱修剪整齐有型，保持观赏面枝叶丰满。花灌木花后修剪及时，无残花；绿地内立视应无明显杂草，土壤疏松通透；绿地内无垃圾，乔木无树挂；绿地无破坏、践踏及随意占用现象。</w:t>
      </w:r>
    </w:p>
    <w:p>
      <w:pPr>
        <w:snapToGrid w:val="0"/>
        <w:spacing w:line="360" w:lineRule="auto"/>
        <w:ind w:firstLine="560" w:firstLineChars="200"/>
        <w:rPr>
          <w:rFonts w:hint="eastAsia" w:ascii="仿宋_GB2312" w:hAnsi="宋体" w:eastAsia="仿宋_GB2312"/>
          <w:sz w:val="28"/>
          <w:szCs w:val="28"/>
        </w:rPr>
      </w:pPr>
    </w:p>
    <w:p>
      <w:pPr>
        <w:pStyle w:val="105"/>
        <w:numPr>
          <w:ilvl w:val="0"/>
          <w:numId w:val="40"/>
        </w:numPr>
        <w:snapToGrid w:val="0"/>
        <w:spacing w:line="360" w:lineRule="auto"/>
        <w:ind w:left="0" w:firstLine="560" w:firstLineChars="0"/>
        <w:rPr>
          <w:rFonts w:hint="eastAsia" w:ascii="仿宋_GB2312" w:hAnsi="宋体" w:eastAsia="仿宋_GB2312"/>
          <w:b/>
          <w:bCs/>
          <w:sz w:val="28"/>
          <w:szCs w:val="28"/>
        </w:rPr>
      </w:pPr>
      <w:r>
        <w:rPr>
          <w:rFonts w:hint="eastAsia" w:ascii="仿宋_GB2312" w:hAnsi="宋体" w:eastAsia="仿宋_GB2312"/>
          <w:b/>
          <w:bCs/>
          <w:sz w:val="28"/>
          <w:szCs w:val="28"/>
        </w:rPr>
        <w:t>会议服务：负责会议接待服务及会议室卫生清洁服务。</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1、服务内容：</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（1）会议按要求安排会场；</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（2）会前按要求摆放桌、椅、台布、台裙、会标、音像设备、茶杯、纸、笔、热水，布置花木，整体效果和谐；</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（3）会后整理会场，有关设备、用品回库；</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（4）保持会议室经常性的卫生、器具完好；</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（5）做好杯具、毛巾、窗帘、杯垫的洗消工作；</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（6）一般性会议提供上水的普通服务；特殊性会议提供礼仪性服务；</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2、标准：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（1）会场布置符合主办者要求；</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（2）会场布置整洁、大方、会标大小、颜色协调，花木适度，摆台合理，符合标准；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（3）保持室内整洁，保证设备正常运行使用；</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（4）杯具、毛巾用后立即消毒，窗帘、杯垫定期洗消，符合规范；</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（5）会后，立即对会议室进行清扫整理，做好下次会议的准备工作。</w:t>
      </w:r>
    </w:p>
    <w:p>
      <w:pPr>
        <w:pStyle w:val="105"/>
        <w:numPr>
          <w:ilvl w:val="0"/>
          <w:numId w:val="40"/>
        </w:numPr>
        <w:snapToGrid w:val="0"/>
        <w:spacing w:line="360" w:lineRule="auto"/>
        <w:ind w:left="0" w:firstLine="560" w:firstLineChars="0"/>
        <w:rPr>
          <w:rFonts w:hint="eastAsia" w:ascii="仿宋_GB2312" w:hAnsi="宋体" w:eastAsia="仿宋_GB2312"/>
          <w:b/>
          <w:bCs/>
          <w:sz w:val="28"/>
          <w:szCs w:val="28"/>
        </w:rPr>
      </w:pPr>
      <w:r>
        <w:rPr>
          <w:rFonts w:hint="eastAsia" w:ascii="仿宋_GB2312" w:hAnsi="宋体" w:eastAsia="仿宋_GB2312"/>
          <w:b/>
          <w:bCs/>
          <w:sz w:val="28"/>
          <w:szCs w:val="28"/>
        </w:rPr>
        <w:t>消防中控值守：负责项目内消防中控室的运行值守工作。</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1、服务内容：</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1</w:t>
      </w:r>
      <w:r>
        <w:rPr>
          <w:rFonts w:hint="eastAsia" w:ascii="仿宋_GB2312" w:hAnsi="宋体" w:eastAsia="仿宋_GB2312"/>
          <w:sz w:val="28"/>
          <w:szCs w:val="28"/>
        </w:rPr>
        <w:t>）建立、健全、落实内部消防管理规章制度；</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2</w:t>
      </w:r>
      <w:r>
        <w:rPr>
          <w:rFonts w:hint="eastAsia" w:ascii="仿宋_GB2312" w:hAnsi="宋体" w:eastAsia="仿宋_GB2312"/>
          <w:sz w:val="28"/>
          <w:szCs w:val="28"/>
        </w:rPr>
        <w:t>）贯彻上级公安部门工作精神，落实各项消防任务，并积极协助消防机关的工作；</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3</w:t>
      </w:r>
      <w:r>
        <w:rPr>
          <w:rFonts w:hint="eastAsia" w:ascii="仿宋_GB2312" w:hAnsi="宋体" w:eastAsia="仿宋_GB2312"/>
          <w:sz w:val="28"/>
          <w:szCs w:val="28"/>
        </w:rPr>
        <w:t>）</w:t>
      </w:r>
      <w:r>
        <w:rPr>
          <w:rFonts w:ascii="仿宋_GB2312" w:hAnsi="宋体" w:eastAsia="仿宋_GB2312"/>
          <w:sz w:val="28"/>
          <w:szCs w:val="28"/>
        </w:rPr>
        <w:t>24</w:t>
      </w:r>
      <w:r>
        <w:rPr>
          <w:rFonts w:hint="eastAsia" w:ascii="仿宋_GB2312" w:hAnsi="宋体" w:eastAsia="仿宋_GB2312"/>
          <w:sz w:val="28"/>
          <w:szCs w:val="28"/>
        </w:rPr>
        <w:t>小时值守，做好值班记录；</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4</w:t>
      </w:r>
      <w:r>
        <w:rPr>
          <w:rFonts w:hint="eastAsia" w:ascii="仿宋_GB2312" w:hAnsi="宋体" w:eastAsia="仿宋_GB2312"/>
          <w:sz w:val="28"/>
          <w:szCs w:val="28"/>
        </w:rPr>
        <w:t>）制定各项</w:t>
      </w:r>
      <w:r>
        <w:rPr>
          <w:rFonts w:ascii="仿宋_GB2312" w:hAnsi="宋体" w:eastAsia="仿宋_GB2312"/>
          <w:sz w:val="28"/>
          <w:szCs w:val="28"/>
        </w:rPr>
        <w:t xml:space="preserve">  </w:t>
      </w:r>
      <w:r>
        <w:rPr>
          <w:rFonts w:hint="eastAsia" w:ascii="仿宋_GB2312" w:hAnsi="宋体" w:eastAsia="仿宋_GB2312"/>
          <w:sz w:val="28"/>
          <w:szCs w:val="28"/>
        </w:rPr>
        <w:t>消防应急工作预案，定期进行巡视检查，及时消除不安全隐患，保证项目内的消防安全；</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5</w:t>
      </w:r>
      <w:r>
        <w:rPr>
          <w:rFonts w:hint="eastAsia" w:ascii="仿宋_GB2312" w:hAnsi="宋体" w:eastAsia="仿宋_GB2312"/>
          <w:sz w:val="28"/>
          <w:szCs w:val="28"/>
        </w:rPr>
        <w:t>）做好灭火器的安全管理工作，按时年检；</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6</w:t>
      </w:r>
      <w:r>
        <w:rPr>
          <w:rFonts w:hint="eastAsia" w:ascii="仿宋_GB2312" w:hAnsi="宋体" w:eastAsia="仿宋_GB2312"/>
          <w:sz w:val="28"/>
          <w:szCs w:val="28"/>
        </w:rPr>
        <w:t>）定期进行消防演习，提高处置火情的能力；</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7</w:t>
      </w:r>
      <w:r>
        <w:rPr>
          <w:rFonts w:hint="eastAsia" w:ascii="仿宋_GB2312" w:hAnsi="宋体" w:eastAsia="仿宋_GB2312"/>
          <w:sz w:val="28"/>
          <w:szCs w:val="28"/>
        </w:rPr>
        <w:t>）定期对消防设施、设备进行检查；</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8</w:t>
      </w:r>
      <w:r>
        <w:rPr>
          <w:rFonts w:hint="eastAsia" w:ascii="仿宋_GB2312" w:hAnsi="宋体" w:eastAsia="仿宋_GB2312"/>
          <w:sz w:val="28"/>
          <w:szCs w:val="28"/>
        </w:rPr>
        <w:t>）负责项目值班电话的接听，负责报修的记录、安排，负责客户投诉的记录和反馈。</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2、服务标准：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1</w:t>
      </w:r>
      <w:r>
        <w:rPr>
          <w:rFonts w:hint="eastAsia" w:ascii="仿宋_GB2312" w:hAnsi="宋体" w:eastAsia="仿宋_GB2312"/>
          <w:sz w:val="28"/>
          <w:szCs w:val="28"/>
        </w:rPr>
        <w:t>）巡视检查到位，杜绝安全隐患，达到行业管理要求；</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2</w:t>
      </w:r>
      <w:r>
        <w:rPr>
          <w:rFonts w:hint="eastAsia" w:ascii="仿宋_GB2312" w:hAnsi="宋体" w:eastAsia="仿宋_GB2312"/>
          <w:sz w:val="28"/>
          <w:szCs w:val="28"/>
        </w:rPr>
        <w:t>）各种消防设施、器材配备合理、更换及时、使用有效；</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3</w:t>
      </w:r>
      <w:r>
        <w:rPr>
          <w:rFonts w:hint="eastAsia" w:ascii="仿宋_GB2312" w:hAnsi="宋体" w:eastAsia="仿宋_GB2312"/>
          <w:sz w:val="28"/>
          <w:szCs w:val="28"/>
        </w:rPr>
        <w:t>）能及时发现和处理各种消防隐患，确保项目内不发生消防安全方面问题，能迅速有效处置消防事件；</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4</w:t>
      </w:r>
      <w:r>
        <w:rPr>
          <w:rFonts w:hint="eastAsia" w:ascii="仿宋_GB2312" w:hAnsi="宋体" w:eastAsia="仿宋_GB2312"/>
          <w:sz w:val="28"/>
          <w:szCs w:val="28"/>
        </w:rPr>
        <w:t>）消防中控室</w:t>
      </w:r>
      <w:r>
        <w:rPr>
          <w:rFonts w:ascii="仿宋_GB2312" w:hAnsi="宋体" w:eastAsia="仿宋_GB2312"/>
          <w:sz w:val="28"/>
          <w:szCs w:val="28"/>
        </w:rPr>
        <w:t>24</w:t>
      </w:r>
      <w:r>
        <w:rPr>
          <w:rFonts w:hint="eastAsia" w:ascii="仿宋_GB2312" w:hAnsi="宋体" w:eastAsia="仿宋_GB2312"/>
          <w:sz w:val="28"/>
          <w:szCs w:val="28"/>
        </w:rPr>
        <w:t>小时值班，消防中控员持证上岗；</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5</w:t>
      </w:r>
      <w:r>
        <w:rPr>
          <w:rFonts w:hint="eastAsia" w:ascii="仿宋_GB2312" w:hAnsi="宋体" w:eastAsia="仿宋_GB2312"/>
          <w:sz w:val="28"/>
          <w:szCs w:val="28"/>
        </w:rPr>
        <w:t>）随时了解项目内消防自动报警系统及其附属设备、通讯系统、视听系统、自控系统及闭路监控系统的运行情况；</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6</w:t>
      </w:r>
      <w:r>
        <w:rPr>
          <w:rFonts w:hint="eastAsia" w:ascii="仿宋_GB2312" w:hAnsi="宋体" w:eastAsia="仿宋_GB2312"/>
          <w:sz w:val="28"/>
          <w:szCs w:val="28"/>
        </w:rPr>
        <w:t>）定期进行消防培训，定期对各系统进行检查、检测，保证正常运行，及时排除各系统运行中的故障；</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7</w:t>
      </w:r>
      <w:r>
        <w:rPr>
          <w:rFonts w:hint="eastAsia" w:ascii="仿宋_GB2312" w:hAnsi="宋体" w:eastAsia="仿宋_GB2312"/>
          <w:sz w:val="28"/>
          <w:szCs w:val="28"/>
        </w:rPr>
        <w:t>）一般性故障立即排除，零维修合格率</w:t>
      </w:r>
      <w:r>
        <w:rPr>
          <w:rFonts w:ascii="仿宋_GB2312" w:hAnsi="宋体" w:eastAsia="仿宋_GB2312"/>
          <w:sz w:val="28"/>
          <w:szCs w:val="28"/>
        </w:rPr>
        <w:t>100%</w:t>
      </w:r>
      <w:r>
        <w:rPr>
          <w:rFonts w:hint="eastAsia" w:ascii="仿宋_GB2312" w:hAnsi="宋体" w:eastAsia="仿宋_GB2312"/>
          <w:sz w:val="28"/>
          <w:szCs w:val="28"/>
        </w:rPr>
        <w:t>。暂时不能处理的通知有关部门采取应急措施，应急措施得当有效；</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8</w:t>
      </w:r>
      <w:r>
        <w:rPr>
          <w:rFonts w:hint="eastAsia" w:ascii="仿宋_GB2312" w:hAnsi="宋体" w:eastAsia="仿宋_GB2312"/>
          <w:sz w:val="28"/>
          <w:szCs w:val="28"/>
        </w:rPr>
        <w:t>）查看安防监控录像需甲方领导签字批准；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9</w:t>
      </w:r>
      <w:r>
        <w:rPr>
          <w:rFonts w:hint="eastAsia" w:ascii="仿宋_GB2312" w:hAnsi="宋体" w:eastAsia="仿宋_GB2312"/>
          <w:sz w:val="28"/>
          <w:szCs w:val="28"/>
        </w:rPr>
        <w:t>）保持消防中控室卫生整洁。</w:t>
      </w:r>
    </w:p>
    <w:p>
      <w:pPr>
        <w:pStyle w:val="105"/>
        <w:numPr>
          <w:ilvl w:val="0"/>
          <w:numId w:val="40"/>
        </w:numPr>
        <w:snapToGrid w:val="0"/>
        <w:spacing w:line="360" w:lineRule="auto"/>
        <w:ind w:left="0" w:firstLine="560" w:firstLineChars="0"/>
        <w:rPr>
          <w:rFonts w:hint="eastAsia" w:ascii="仿宋_GB2312" w:hAnsi="宋体" w:eastAsia="仿宋_GB2312"/>
          <w:b/>
          <w:bCs/>
          <w:sz w:val="28"/>
          <w:szCs w:val="28"/>
        </w:rPr>
      </w:pPr>
      <w:r>
        <w:rPr>
          <w:rFonts w:hint="eastAsia" w:ascii="仿宋_GB2312" w:hAnsi="宋体" w:eastAsia="仿宋_GB2312"/>
          <w:b/>
          <w:bCs/>
          <w:sz w:val="28"/>
          <w:szCs w:val="28"/>
        </w:rPr>
        <w:t>房屋公共设施设备维修保养与设备设施运行维修方案</w:t>
      </w:r>
    </w:p>
    <w:p>
      <w:pPr>
        <w:pStyle w:val="105"/>
        <w:numPr>
          <w:ilvl w:val="0"/>
          <w:numId w:val="41"/>
        </w:numPr>
        <w:snapToGrid w:val="0"/>
        <w:spacing w:line="360" w:lineRule="auto"/>
        <w:ind w:left="0" w:firstLine="560" w:firstLineChars="0"/>
        <w:rPr>
          <w:rFonts w:hint="eastAsia" w:ascii="仿宋_GB2312" w:hAnsi="宋体" w:eastAsia="仿宋_GB2312"/>
          <w:b/>
          <w:bCs/>
          <w:sz w:val="28"/>
          <w:szCs w:val="28"/>
        </w:rPr>
      </w:pPr>
      <w:r>
        <w:rPr>
          <w:rFonts w:hint="eastAsia" w:ascii="仿宋_GB2312" w:hAnsi="宋体" w:eastAsia="仿宋_GB2312"/>
          <w:b/>
          <w:bCs/>
          <w:sz w:val="28"/>
          <w:szCs w:val="28"/>
        </w:rPr>
        <w:t>房屋日常养护维修：为保证项目内建（构）筑物的原有完好等级和正常使用，进行日常养护和及时修复小损小坏等房屋维护管理工作。</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服务内容：</w:t>
      </w:r>
      <w:r>
        <w:rPr>
          <w:rFonts w:hint="eastAsia" w:ascii="仿宋_GB2312" w:hAnsi="宋体" w:eastAsia="仿宋_GB2312"/>
          <w:sz w:val="28"/>
          <w:szCs w:val="28"/>
        </w:rPr>
        <w:t>主要为一般性养护和小修项目，包括</w:t>
      </w:r>
      <w:r>
        <w:rPr>
          <w:rFonts w:ascii="仿宋_GB2312" w:hAnsi="宋体" w:eastAsia="仿宋_GB2312"/>
          <w:sz w:val="28"/>
          <w:szCs w:val="28"/>
        </w:rPr>
        <w:t>对物业管理区域内的房屋地面、内外墙面及吊顶、门窗、楼梯、通道等的日常养护维修。</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服务标准：确保物业管理区域内的房屋完好等级和正常使用；墙面、地面、地砖平整不起壳、无遗缺；出现缺损时，应在规定时间内安排专项修理；对房屋公用部位进行日常管理和维修养护，维修养护记录完整；根据房屋实际使用情况和使用年限，定期检查房屋的安全状况，并做好检查记录；发现问题及时向被服务单位报告，提出方案或建议，经被服务单位同意后组织实施。遇紧急情况时，应采取必要的应急措施；及时完成各项零星维修任务，一般维修任务完成时限不得超过24小时。</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每年对房屋安全普查一次，确保看守所内建（构）筑物的完好等级和正常使用；</w:t>
      </w:r>
    </w:p>
    <w:p>
      <w:pPr>
        <w:snapToGrid w:val="0"/>
        <w:spacing w:line="360" w:lineRule="auto"/>
        <w:ind w:firstLine="560" w:firstLineChars="200"/>
        <w:rPr>
          <w:rFonts w:hint="eastAsia" w:ascii="仿宋_GB2312" w:hAnsi="宋体" w:eastAsia="仿宋_GB2312"/>
          <w:b/>
          <w:bCs/>
          <w:sz w:val="28"/>
          <w:szCs w:val="28"/>
        </w:rPr>
      </w:pPr>
      <w:r>
        <w:rPr>
          <w:rFonts w:hint="eastAsia" w:ascii="仿宋_GB2312" w:hAnsi="宋体" w:eastAsia="仿宋_GB2312"/>
          <w:sz w:val="28"/>
          <w:szCs w:val="28"/>
        </w:rPr>
        <w:t>及时完成各项零星维修任务，合格率100%，一般维修任务不得超过24小时。</w:t>
      </w:r>
    </w:p>
    <w:p>
      <w:pPr>
        <w:pStyle w:val="105"/>
        <w:numPr>
          <w:ilvl w:val="0"/>
          <w:numId w:val="41"/>
        </w:numPr>
        <w:snapToGrid w:val="0"/>
        <w:spacing w:line="360" w:lineRule="auto"/>
        <w:ind w:left="0" w:firstLine="560" w:firstLineChars="0"/>
        <w:rPr>
          <w:rFonts w:hint="eastAsia" w:ascii="仿宋_GB2312" w:hAnsi="宋体" w:eastAsia="仿宋_GB2312"/>
          <w:b/>
          <w:bCs/>
          <w:sz w:val="28"/>
          <w:szCs w:val="28"/>
        </w:rPr>
      </w:pPr>
      <w:r>
        <w:rPr>
          <w:rFonts w:hint="eastAsia" w:ascii="仿宋_GB2312" w:hAnsi="宋体" w:eastAsia="仿宋_GB2312"/>
          <w:b/>
          <w:bCs/>
          <w:sz w:val="28"/>
          <w:szCs w:val="28"/>
        </w:rPr>
        <w:t>给排水设备运行维护：负责项目部内给排水设备、上下水管线、阀门等的正常运行使用所进行的日常养护、维修。</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服务内容：</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（1）加强值班，坚守岗位，密切关注给排水系统运行情况；</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（2）对看守所内给排水系统的设备、设施，如水泵、水箱、水处理设备、消火栓、管道、管件、阀门、水嘴、卫生洁具、排水管、透气管、水封设备、室外排水管等正常运行使用进行日常养护；</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（3）定期对水箱进行清洗消毒；</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（4）加强巡视检查，及时对排水系统各种设备出现的故障进行维修；</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（5）定期对排水管道进行清通、养护，清除污垢；</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（6）加强巡视检查，对消防水系统出现故障时立即进行抢修，同时禁止使用消火栓做其他用途。</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服务标准：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（1）加强日常检查巡视，保证给排水系统正常运行使用；</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（2）建立正常供水管理制度，保证水质符合国家标准；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（3）加强巡视检查，防止跑、冒、滴、漏，保证设备设施完好；</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（4）保持水箱清洁卫生；</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（5）保持室内外排水系统通畅；</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（6）设备出现故障时，维修人员应在15分钟内到达现场，零维修合格率达到100%，一般性故障排除不过夜；</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（7）</w:t>
      </w:r>
      <w:r>
        <w:rPr>
          <w:rFonts w:ascii="仿宋_GB2312" w:hAnsi="宋体" w:eastAsia="仿宋_GB2312"/>
          <w:sz w:val="28"/>
          <w:szCs w:val="28"/>
        </w:rPr>
        <w:t>根据物业管理区域内实际情况，制定事故应急处置方案；制定停水、爆管等应急处理程序；配合做好节约用水工作。</w:t>
      </w:r>
    </w:p>
    <w:p>
      <w:pPr>
        <w:pStyle w:val="105"/>
        <w:numPr>
          <w:ilvl w:val="0"/>
          <w:numId w:val="41"/>
        </w:numPr>
        <w:snapToGrid w:val="0"/>
        <w:spacing w:line="360" w:lineRule="auto"/>
        <w:ind w:left="0" w:firstLine="560" w:firstLineChars="0"/>
        <w:rPr>
          <w:rFonts w:hint="eastAsia" w:ascii="仿宋_GB2312" w:hAnsi="宋体" w:eastAsia="仿宋_GB2312"/>
          <w:b/>
          <w:bCs/>
          <w:sz w:val="28"/>
          <w:szCs w:val="28"/>
        </w:rPr>
      </w:pPr>
      <w:r>
        <w:rPr>
          <w:rFonts w:hint="eastAsia" w:ascii="仿宋_GB2312" w:hAnsi="宋体" w:eastAsia="仿宋_GB2312"/>
          <w:b/>
          <w:bCs/>
          <w:sz w:val="28"/>
          <w:szCs w:val="28"/>
        </w:rPr>
        <w:t>供电系统运行管理：负责项目部内供电系统正常运行，对高、低压电气设备、电线电缆、电气照明装置等设备进行日常管理和维护。</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服务内容：</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（1）对项目内供电系统高、低压电气设备、电线电缆、电气照明装置等设备正常运行使用进行日常管理和养护维修；</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（2）建立各项设备档案；</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（3）建立、落实配送电运行制度、电气维修制度和配电室管理制度、24小时运行维修值班制度等；</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（4）及时排除故障，保证供电设施完好；</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（5）检查维护充电式紧急照明设备；</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（6）每年进行一次避雷检测；</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（7）做好夜景照明、节日灯系统的运行管理；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（8）建立节电措施。</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服务标准：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（1）按照行业质量和技术标准，对所有电气设备进行运行管理和维修保养；</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（2）供电运行和维修人员必须持证上岗；</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（3）配电室24小时值班，持证上岗；</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（4）加强日常维护检修，公共使用的照明、指示灯具、开关要保证完好；</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（5）设备出现故障时，维修人员应在15分钟内到达现场，设备零维修合格率达到100％，一般性维修不过夜；</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（6）严格执行用电安全规范，确保用电安全；</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（7）保证避雷设施完好、有效、安全；</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（8）保证夜景照明、节日灯系统正常运行，并按时关启。</w:t>
      </w:r>
    </w:p>
    <w:p>
      <w:pPr>
        <w:pStyle w:val="105"/>
        <w:numPr>
          <w:ilvl w:val="0"/>
          <w:numId w:val="41"/>
        </w:numPr>
        <w:snapToGrid w:val="0"/>
        <w:spacing w:line="360" w:lineRule="auto"/>
        <w:ind w:left="0" w:firstLine="560" w:firstLineChars="0"/>
        <w:rPr>
          <w:rFonts w:hint="eastAsia" w:ascii="仿宋_GB2312" w:hAnsi="宋体" w:eastAsia="仿宋_GB2312"/>
          <w:b/>
          <w:bCs/>
          <w:sz w:val="28"/>
          <w:szCs w:val="28"/>
        </w:rPr>
      </w:pPr>
      <w:r>
        <w:rPr>
          <w:rFonts w:hint="eastAsia" w:ascii="仿宋_GB2312" w:hAnsi="宋体" w:eastAsia="仿宋_GB2312"/>
          <w:b/>
          <w:bCs/>
          <w:sz w:val="28"/>
          <w:szCs w:val="28"/>
        </w:rPr>
        <w:t>空调系统运行维护：负责项目部内空调系统、分体空调正常运行所进行的日常管理。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内  容：</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（1）对看守所内空调系统主机、风机盘管、分体空调的室内外机等设备正常运行使用进行日常管理；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（2）建立各项设备档案；</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（3）建立、落实空调运行制度等；</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（4）定时巡视检查设备运行情况，及时排除故障，保证空调设施完好，温度符合标准；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（5）按甲方领导指示，开启空调设备。</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标  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（1）建立空调运行管理制度和安全操作规程；</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（2）保证空调系统安全运行和正常使用；</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（3）运行中无滴漏水现象；</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（4）定期检修养护空调设备，保证空调设备、设施处于良好状态；</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（5）空调系统出现运行故障后，维修人员应及时到达现场维修，并做好记录，零维修合格率100%。</w:t>
      </w:r>
    </w:p>
    <w:p>
      <w:pPr>
        <w:pStyle w:val="105"/>
        <w:numPr>
          <w:ilvl w:val="0"/>
          <w:numId w:val="41"/>
        </w:numPr>
        <w:snapToGrid w:val="0"/>
        <w:spacing w:line="360" w:lineRule="auto"/>
        <w:ind w:left="0" w:firstLine="560" w:firstLineChars="0"/>
        <w:rPr>
          <w:rFonts w:hint="eastAsia" w:ascii="仿宋_GB2312" w:hAnsi="宋体" w:eastAsia="仿宋_GB2312"/>
          <w:b/>
          <w:bCs/>
          <w:sz w:val="28"/>
          <w:szCs w:val="28"/>
        </w:rPr>
      </w:pPr>
      <w:r>
        <w:rPr>
          <w:rFonts w:hint="eastAsia" w:ascii="仿宋_GB2312" w:hAnsi="宋体" w:eastAsia="仿宋_GB2312"/>
          <w:b/>
          <w:bCs/>
          <w:sz w:val="28"/>
          <w:szCs w:val="28"/>
        </w:rPr>
        <w:t>锅炉运行管理：负责项目内现有4台燃气锅炉的运行管理，保证冬季供暖工作。</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（1）服务内容：供暖期：按照甲方规定时间提供供暖服务；供暖期24小时值守，供暖温度符合国家标准；定期检查供暖设备运行情况，发现问题及时解决，确保供暖正常；供暖前后对供暖设施设备进行检查维护。</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服务标准：司炉工持证上岗，24小时值守；按照甲方规定，点火开炉和停炉；及时维护除尘、降尘设备，确保排放符合标准；供暖管线和终端设备出现故障，接报修后15分钟到现场，及时维修确保供暖正常；按国家规定，定期进行锅炉的内检、外检及压力容器、压力表、安全阀的检测；供暖前和停暖后，按照规程对供暖系统进行检修确保供暖正常和为下一供暖季做好准备。</w:t>
      </w:r>
    </w:p>
    <w:p>
      <w:pPr>
        <w:pStyle w:val="105"/>
        <w:numPr>
          <w:ilvl w:val="0"/>
          <w:numId w:val="41"/>
        </w:numPr>
        <w:snapToGrid w:val="0"/>
        <w:spacing w:line="360" w:lineRule="auto"/>
        <w:ind w:left="0" w:firstLine="560" w:firstLineChars="0"/>
        <w:rPr>
          <w:rFonts w:hint="eastAsia" w:ascii="仿宋_GB2312" w:hAnsi="宋体" w:eastAsia="仿宋_GB2312"/>
          <w:b/>
          <w:bCs/>
          <w:sz w:val="28"/>
          <w:szCs w:val="28"/>
        </w:rPr>
      </w:pPr>
      <w:r>
        <w:rPr>
          <w:rFonts w:hint="eastAsia" w:ascii="仿宋_GB2312" w:hAnsi="宋体" w:eastAsia="仿宋_GB2312"/>
          <w:b/>
          <w:bCs/>
          <w:sz w:val="28"/>
          <w:szCs w:val="28"/>
        </w:rPr>
        <w:t>弱电系统维护：负责看守所项目内的对讲、门禁、视频、有线电视、网络系统等弱电系统的维护保养工作。</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服务内容：对看守所内弱电系统（对讲、门禁、视频、有线电视、网络等）设备正常运行使用进行日常管理和养护维修；建立各项设备档案；建立、落实运行制度、维修制度和室管理制度等；及时排除故障，保证弱电设备设施完好；</w:t>
      </w:r>
    </w:p>
    <w:p>
      <w:pPr>
        <w:pStyle w:val="105"/>
        <w:snapToGrid w:val="0"/>
        <w:spacing w:line="360" w:lineRule="auto"/>
        <w:ind w:firstLine="560"/>
        <w:rPr>
          <w:rFonts w:hint="eastAsia" w:ascii="仿宋_GB2312" w:hAnsi="宋体" w:eastAsia="仿宋_GB2312"/>
          <w:b/>
          <w:bCs/>
          <w:sz w:val="28"/>
          <w:szCs w:val="28"/>
        </w:rPr>
      </w:pPr>
      <w:r>
        <w:rPr>
          <w:rFonts w:hint="eastAsia" w:ascii="仿宋_GB2312" w:hAnsi="宋体" w:eastAsia="仿宋_GB2312"/>
          <w:sz w:val="28"/>
          <w:szCs w:val="28"/>
        </w:rPr>
        <w:t>（2）服务标准：按照行业质量和技术标准，对所有弱电设备进行运行管理和维修保养；维修人员持证上岗；一般性故障立即排除，零维修合格率100%。暂时不能处理的通知有关部门采取应急措施，应急措施得当有效；</w:t>
      </w:r>
    </w:p>
    <w:p>
      <w:pPr>
        <w:snapToGrid w:val="0"/>
        <w:spacing w:line="520" w:lineRule="exact"/>
        <w:ind w:firstLine="495"/>
        <w:rPr>
          <w:rFonts w:hint="eastAsia" w:ascii="宋体" w:hAnsi="宋体"/>
          <w:b/>
          <w:bCs/>
          <w:szCs w:val="28"/>
        </w:rPr>
      </w:pPr>
    </w:p>
    <w:p>
      <w:pPr>
        <w:snapToGrid w:val="0"/>
        <w:spacing w:line="360" w:lineRule="auto"/>
        <w:jc w:val="center"/>
        <w:rPr>
          <w:rFonts w:hint="eastAsia" w:ascii="微软雅黑" w:hAnsi="微软雅黑" w:eastAsia="微软雅黑"/>
          <w:sz w:val="28"/>
          <w:szCs w:val="28"/>
        </w:rPr>
      </w:pPr>
      <w:r>
        <w:rPr>
          <w:rFonts w:hint="eastAsia" w:ascii="微软雅黑" w:hAnsi="微软雅黑" w:eastAsia="微软雅黑"/>
          <w:sz w:val="28"/>
          <w:szCs w:val="28"/>
        </w:rPr>
        <w:t>第三章  合同期限</w:t>
      </w:r>
    </w:p>
    <w:p>
      <w:pPr>
        <w:snapToGrid w:val="0"/>
        <w:spacing w:line="520" w:lineRule="exact"/>
        <w:ind w:firstLine="495"/>
        <w:rPr>
          <w:rFonts w:hint="eastAsia" w:ascii="宋体" w:hAnsi="宋体"/>
          <w:b/>
          <w:bCs/>
          <w:szCs w:val="28"/>
        </w:rPr>
      </w:pPr>
    </w:p>
    <w:p>
      <w:pPr>
        <w:autoSpaceDE w:val="0"/>
        <w:autoSpaceDN w:val="0"/>
        <w:adjustRightInd w:val="0"/>
        <w:spacing w:line="520" w:lineRule="exact"/>
        <w:ind w:firstLine="600"/>
        <w:rPr>
          <w:rFonts w:hint="eastAsia" w:ascii="仿宋_GB2312" w:hAnsi="宋体" w:eastAsia="仿宋_GB2312" w:cs="宋体"/>
          <w:sz w:val="28"/>
          <w:szCs w:val="28"/>
          <w:lang w:val="zh-CN"/>
        </w:rPr>
      </w:pPr>
      <w:r>
        <w:rPr>
          <w:rFonts w:hint="eastAsia" w:ascii="华文仿宋" w:hAnsi="华文仿宋" w:eastAsia="华文仿宋"/>
          <w:sz w:val="28"/>
          <w:szCs w:val="28"/>
        </w:rPr>
        <w:t>本物业服务合同期限：</w:t>
      </w:r>
      <w:r>
        <w:rPr>
          <w:rFonts w:hint="eastAsia" w:ascii="华文仿宋" w:hAnsi="华文仿宋" w:eastAsia="华文仿宋"/>
          <w:b/>
          <w:bCs/>
          <w:sz w:val="28"/>
          <w:szCs w:val="28"/>
          <w:u w:val="single"/>
        </w:rPr>
        <w:t>壹年</w:t>
      </w:r>
      <w:r>
        <w:rPr>
          <w:rFonts w:hint="eastAsia" w:ascii="华文仿宋" w:hAnsi="华文仿宋" w:eastAsia="华文仿宋"/>
          <w:sz w:val="28"/>
          <w:szCs w:val="28"/>
        </w:rPr>
        <w:t>，自</w:t>
      </w:r>
      <w:r>
        <w:rPr>
          <w:rFonts w:ascii="华文仿宋" w:hAnsi="华文仿宋" w:eastAsia="华文仿宋"/>
          <w:sz w:val="28"/>
          <w:szCs w:val="28"/>
          <w:u w:val="single"/>
        </w:rPr>
        <w:t xml:space="preserve"> </w:t>
      </w:r>
      <w:r>
        <w:rPr>
          <w:rFonts w:hint="eastAsia" w:ascii="华文仿宋" w:hAnsi="华文仿宋" w:eastAsia="华文仿宋"/>
          <w:b/>
          <w:bCs/>
          <w:sz w:val="28"/>
          <w:szCs w:val="28"/>
          <w:u w:val="single"/>
        </w:rPr>
        <w:t xml:space="preserve">  </w:t>
      </w:r>
      <w:r>
        <w:rPr>
          <w:rFonts w:ascii="华文仿宋" w:hAnsi="华文仿宋" w:eastAsia="华文仿宋"/>
          <w:b/>
          <w:bCs/>
          <w:sz w:val="28"/>
          <w:szCs w:val="28"/>
          <w:u w:val="single"/>
        </w:rPr>
        <w:t xml:space="preserve"> </w:t>
      </w:r>
      <w:r>
        <w:rPr>
          <w:rFonts w:hint="eastAsia" w:ascii="华文仿宋" w:hAnsi="华文仿宋" w:eastAsia="华文仿宋"/>
          <w:b/>
          <w:bCs/>
          <w:sz w:val="28"/>
          <w:szCs w:val="28"/>
        </w:rPr>
        <w:t>年</w:t>
      </w:r>
      <w:r>
        <w:rPr>
          <w:rFonts w:ascii="华文仿宋" w:hAnsi="华文仿宋" w:eastAsia="华文仿宋"/>
          <w:b/>
          <w:bCs/>
          <w:sz w:val="28"/>
          <w:szCs w:val="28"/>
          <w:u w:val="single"/>
        </w:rPr>
        <w:t xml:space="preserve"> </w:t>
      </w:r>
      <w:r>
        <w:rPr>
          <w:rFonts w:hint="eastAsia" w:ascii="华文仿宋" w:hAnsi="华文仿宋" w:eastAsia="华文仿宋"/>
          <w:b/>
          <w:bCs/>
          <w:sz w:val="28"/>
          <w:szCs w:val="28"/>
          <w:u w:val="single"/>
        </w:rPr>
        <w:t xml:space="preserve">  </w:t>
      </w:r>
      <w:r>
        <w:rPr>
          <w:rFonts w:hint="eastAsia" w:ascii="华文仿宋" w:hAnsi="华文仿宋" w:eastAsia="华文仿宋"/>
          <w:b/>
          <w:bCs/>
          <w:sz w:val="28"/>
          <w:szCs w:val="28"/>
        </w:rPr>
        <w:t>月</w:t>
      </w:r>
      <w:r>
        <w:rPr>
          <w:rFonts w:ascii="华文仿宋" w:hAnsi="华文仿宋" w:eastAsia="华文仿宋"/>
          <w:b/>
          <w:bCs/>
          <w:sz w:val="28"/>
          <w:szCs w:val="28"/>
          <w:u w:val="single"/>
        </w:rPr>
        <w:t xml:space="preserve"> </w:t>
      </w:r>
      <w:r>
        <w:rPr>
          <w:rFonts w:hint="eastAsia" w:ascii="华文仿宋" w:hAnsi="华文仿宋" w:eastAsia="华文仿宋"/>
          <w:b/>
          <w:bCs/>
          <w:sz w:val="28"/>
          <w:szCs w:val="28"/>
          <w:u w:val="single"/>
        </w:rPr>
        <w:t xml:space="preserve"> </w:t>
      </w:r>
      <w:r>
        <w:rPr>
          <w:rFonts w:ascii="华文仿宋" w:hAnsi="华文仿宋" w:eastAsia="华文仿宋"/>
          <w:b/>
          <w:bCs/>
          <w:sz w:val="28"/>
          <w:szCs w:val="28"/>
          <w:u w:val="single"/>
        </w:rPr>
        <w:t xml:space="preserve"> </w:t>
      </w:r>
      <w:r>
        <w:rPr>
          <w:rFonts w:hint="eastAsia" w:ascii="华文仿宋" w:hAnsi="华文仿宋" w:eastAsia="华文仿宋"/>
          <w:sz w:val="28"/>
          <w:szCs w:val="28"/>
        </w:rPr>
        <w:t>日起至</w:t>
      </w:r>
      <w:r>
        <w:rPr>
          <w:rFonts w:ascii="华文仿宋" w:hAnsi="华文仿宋" w:eastAsia="华文仿宋"/>
          <w:sz w:val="28"/>
          <w:szCs w:val="28"/>
          <w:u w:val="single"/>
        </w:rPr>
        <w:t xml:space="preserve"> </w:t>
      </w:r>
      <w:r>
        <w:rPr>
          <w:rFonts w:hint="eastAsia" w:ascii="华文仿宋" w:hAnsi="华文仿宋" w:eastAsia="华文仿宋"/>
          <w:b/>
          <w:bCs/>
          <w:sz w:val="28"/>
          <w:szCs w:val="28"/>
          <w:u w:val="single"/>
        </w:rPr>
        <w:t xml:space="preserve">  </w:t>
      </w:r>
      <w:r>
        <w:rPr>
          <w:rFonts w:ascii="华文仿宋" w:hAnsi="华文仿宋" w:eastAsia="华文仿宋"/>
          <w:b/>
          <w:bCs/>
          <w:sz w:val="28"/>
          <w:szCs w:val="28"/>
          <w:u w:val="single"/>
        </w:rPr>
        <w:t xml:space="preserve"> </w:t>
      </w:r>
      <w:r>
        <w:rPr>
          <w:rFonts w:hint="eastAsia" w:ascii="华文仿宋" w:hAnsi="华文仿宋" w:eastAsia="华文仿宋"/>
          <w:b/>
          <w:bCs/>
          <w:sz w:val="28"/>
          <w:szCs w:val="28"/>
        </w:rPr>
        <w:t>年</w:t>
      </w:r>
      <w:r>
        <w:rPr>
          <w:rFonts w:ascii="华文仿宋" w:hAnsi="华文仿宋" w:eastAsia="华文仿宋"/>
          <w:b/>
          <w:bCs/>
          <w:sz w:val="28"/>
          <w:szCs w:val="28"/>
          <w:u w:val="single"/>
        </w:rPr>
        <w:t xml:space="preserve"> </w:t>
      </w:r>
      <w:r>
        <w:rPr>
          <w:rFonts w:hint="eastAsia" w:ascii="华文仿宋" w:hAnsi="华文仿宋" w:eastAsia="华文仿宋"/>
          <w:b/>
          <w:bCs/>
          <w:sz w:val="28"/>
          <w:szCs w:val="28"/>
          <w:u w:val="single"/>
        </w:rPr>
        <w:t xml:space="preserve"> </w:t>
      </w:r>
      <w:r>
        <w:rPr>
          <w:rFonts w:ascii="华文仿宋" w:hAnsi="华文仿宋" w:eastAsia="华文仿宋"/>
          <w:b/>
          <w:bCs/>
          <w:sz w:val="28"/>
          <w:szCs w:val="28"/>
          <w:u w:val="single"/>
        </w:rPr>
        <w:t xml:space="preserve"> </w:t>
      </w:r>
      <w:r>
        <w:rPr>
          <w:rFonts w:hint="eastAsia" w:ascii="华文仿宋" w:hAnsi="华文仿宋" w:eastAsia="华文仿宋"/>
          <w:b/>
          <w:bCs/>
          <w:sz w:val="28"/>
          <w:szCs w:val="28"/>
        </w:rPr>
        <w:t>月</w:t>
      </w:r>
      <w:r>
        <w:rPr>
          <w:rFonts w:ascii="华文仿宋" w:hAnsi="华文仿宋" w:eastAsia="华文仿宋"/>
          <w:b/>
          <w:bCs/>
          <w:sz w:val="28"/>
          <w:szCs w:val="28"/>
          <w:u w:val="single"/>
        </w:rPr>
        <w:t xml:space="preserve">  </w:t>
      </w:r>
      <w:r>
        <w:rPr>
          <w:rFonts w:hint="eastAsia" w:ascii="华文仿宋" w:hAnsi="华文仿宋" w:eastAsia="华文仿宋"/>
          <w:b/>
          <w:bCs/>
          <w:sz w:val="28"/>
          <w:szCs w:val="28"/>
          <w:u w:val="single"/>
        </w:rPr>
        <w:t xml:space="preserve">  </w:t>
      </w:r>
      <w:r>
        <w:rPr>
          <w:rFonts w:hint="eastAsia" w:ascii="华文仿宋" w:hAnsi="华文仿宋" w:eastAsia="华文仿宋"/>
          <w:sz w:val="28"/>
          <w:szCs w:val="28"/>
        </w:rPr>
        <w:t>日止。</w:t>
      </w:r>
    </w:p>
    <w:p>
      <w:pPr>
        <w:snapToGrid w:val="0"/>
        <w:spacing w:line="520" w:lineRule="exact"/>
        <w:ind w:firstLine="495"/>
        <w:rPr>
          <w:rFonts w:hint="eastAsia" w:ascii="宋体" w:hAnsi="宋体"/>
          <w:b/>
          <w:bCs/>
          <w:szCs w:val="28"/>
        </w:rPr>
      </w:pPr>
    </w:p>
    <w:p>
      <w:pPr>
        <w:snapToGrid w:val="0"/>
        <w:spacing w:line="520" w:lineRule="exact"/>
        <w:jc w:val="center"/>
        <w:rPr>
          <w:rFonts w:hint="eastAsia" w:ascii="微软雅黑" w:hAnsi="微软雅黑" w:eastAsia="微软雅黑"/>
          <w:bCs/>
          <w:sz w:val="28"/>
          <w:szCs w:val="28"/>
        </w:rPr>
      </w:pPr>
      <w:r>
        <w:rPr>
          <w:rFonts w:hint="eastAsia" w:ascii="微软雅黑" w:hAnsi="微软雅黑" w:eastAsia="微软雅黑"/>
          <w:bCs/>
          <w:sz w:val="28"/>
          <w:szCs w:val="28"/>
        </w:rPr>
        <w:t xml:space="preserve">第四章  物业服务相关费用及支付 </w:t>
      </w:r>
    </w:p>
    <w:p>
      <w:pPr>
        <w:snapToGrid w:val="0"/>
        <w:spacing w:line="520" w:lineRule="exact"/>
        <w:ind w:firstLine="495"/>
        <w:rPr>
          <w:rFonts w:hint="eastAsia" w:ascii="宋体" w:hAnsi="宋体"/>
          <w:b/>
          <w:bCs/>
          <w:szCs w:val="28"/>
        </w:rPr>
      </w:pPr>
    </w:p>
    <w:p>
      <w:pPr>
        <w:snapToGrid w:val="0"/>
        <w:spacing w:line="360" w:lineRule="auto"/>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物业服务费用：</w:t>
      </w:r>
      <w:r>
        <w:rPr>
          <w:rFonts w:hint="eastAsia" w:ascii="仿宋_GB2312" w:hAnsi="宋体" w:eastAsia="仿宋_GB2312"/>
          <w:b/>
          <w:bCs/>
          <w:color w:val="000000" w:themeColor="text1"/>
          <w:sz w:val="28"/>
          <w:szCs w:val="28"/>
          <w14:textFill>
            <w14:solidFill>
              <w14:schemeClr w14:val="tx1"/>
            </w14:solidFill>
          </w14:textFill>
        </w:rPr>
        <w:t>￥</w:t>
      </w:r>
      <w:r>
        <w:rPr>
          <w:rFonts w:hint="eastAsia" w:ascii="仿宋_GB2312" w:hAnsi="宋体" w:eastAsia="仿宋_GB2312"/>
          <w:b/>
          <w:bCs/>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元/年（</w:t>
      </w:r>
      <w:r>
        <w:rPr>
          <w:rFonts w:hint="eastAsia" w:ascii="仿宋_GB2312" w:hAnsi="宋体" w:eastAsia="仿宋_GB2312"/>
          <w:b/>
          <w:bCs/>
          <w:color w:val="000000" w:themeColor="text1"/>
          <w:sz w:val="28"/>
          <w:szCs w:val="28"/>
          <w14:textFill>
            <w14:solidFill>
              <w14:schemeClr w14:val="tx1"/>
            </w14:solidFill>
          </w14:textFill>
        </w:rPr>
        <w:t>人民币</w:t>
      </w:r>
      <w:r>
        <w:rPr>
          <w:rFonts w:hint="eastAsia" w:ascii="仿宋_GB2312" w:hAnsi="宋体" w:eastAsia="仿宋_GB2312"/>
          <w:b/>
          <w:bCs/>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w:t>
      </w:r>
    </w:p>
    <w:p>
      <w:pPr>
        <w:numPr>
          <w:ilvl w:val="0"/>
          <w:numId w:val="42"/>
        </w:numPr>
        <w:snapToGrid w:val="0"/>
        <w:spacing w:line="360" w:lineRule="auto"/>
        <w:ind w:firstLine="495"/>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乙方承担《费用测算表》（详见附件）中所列各项费用，其他未列费用由甲方负责。</w:t>
      </w:r>
    </w:p>
    <w:p>
      <w:pPr>
        <w:snapToGrid w:val="0"/>
        <w:spacing w:line="360" w:lineRule="auto"/>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二</w:t>
      </w:r>
      <w:r>
        <w:rPr>
          <w:rFonts w:hint="eastAsia" w:ascii="仿宋_GB2312" w:hAnsi="宋体" w:eastAsia="仿宋_GB2312"/>
          <w:color w:val="000000" w:themeColor="text1"/>
          <w:sz w:val="28"/>
          <w:szCs w:val="28"/>
          <w14:textFill>
            <w14:solidFill>
              <w14:schemeClr w14:val="tx1"/>
            </w14:solidFill>
          </w14:textFill>
        </w:rPr>
        <w:t>、付款方式：</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按季度付费。合同签订后，乙方于每季度最后</w:t>
      </w:r>
      <w:r>
        <w:rPr>
          <w:rFonts w:ascii="仿宋_GB2312" w:hAnsi="宋体" w:eastAsia="仿宋_GB2312"/>
          <w:sz w:val="28"/>
          <w:szCs w:val="28"/>
        </w:rPr>
        <w:t>1</w:t>
      </w:r>
      <w:r>
        <w:rPr>
          <w:rFonts w:hint="eastAsia" w:ascii="仿宋_GB2312" w:hAnsi="宋体" w:eastAsia="仿宋_GB2312"/>
          <w:sz w:val="28"/>
          <w:szCs w:val="28"/>
        </w:rPr>
        <w:t>个月的</w:t>
      </w:r>
      <w:r>
        <w:rPr>
          <w:rFonts w:ascii="仿宋_GB2312" w:hAnsi="宋体" w:eastAsia="仿宋_GB2312"/>
          <w:sz w:val="28"/>
          <w:szCs w:val="28"/>
        </w:rPr>
        <w:t>5</w:t>
      </w:r>
      <w:r>
        <w:rPr>
          <w:rFonts w:hint="eastAsia" w:ascii="仿宋_GB2312" w:hAnsi="宋体" w:eastAsia="仿宋_GB2312"/>
          <w:sz w:val="28"/>
          <w:szCs w:val="28"/>
        </w:rPr>
        <w:t>日前出具当季物业服务费发票，甲方收到发票后于本月末付清。</w:t>
      </w:r>
    </w:p>
    <w:p>
      <w:pPr>
        <w:snapToGrid w:val="0"/>
        <w:spacing w:line="520" w:lineRule="exact"/>
        <w:ind w:firstLine="495"/>
        <w:rPr>
          <w:rFonts w:hint="eastAsia" w:ascii="宋体" w:hAnsi="宋体"/>
          <w:b/>
          <w:bCs/>
          <w:szCs w:val="28"/>
        </w:rPr>
      </w:pPr>
    </w:p>
    <w:p>
      <w:pPr>
        <w:snapToGrid w:val="0"/>
        <w:spacing w:line="360" w:lineRule="auto"/>
        <w:jc w:val="center"/>
        <w:rPr>
          <w:rFonts w:hint="eastAsia" w:ascii="微软雅黑" w:hAnsi="微软雅黑" w:eastAsia="微软雅黑"/>
          <w:sz w:val="28"/>
          <w:szCs w:val="28"/>
        </w:rPr>
      </w:pPr>
      <w:r>
        <w:rPr>
          <w:rFonts w:hint="eastAsia" w:ascii="微软雅黑" w:hAnsi="微软雅黑" w:eastAsia="微软雅黑"/>
          <w:sz w:val="28"/>
          <w:szCs w:val="28"/>
        </w:rPr>
        <w:t>第五章  双方权利与义务</w:t>
      </w:r>
    </w:p>
    <w:p>
      <w:pPr>
        <w:snapToGrid w:val="0"/>
        <w:spacing w:line="520" w:lineRule="exact"/>
        <w:ind w:firstLine="495"/>
        <w:rPr>
          <w:rFonts w:hint="eastAsia" w:ascii="宋体" w:hAnsi="宋体"/>
          <w:b/>
          <w:bCs/>
          <w:szCs w:val="28"/>
        </w:rPr>
      </w:pP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一、甲方权利义务</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1．检查监督乙方物业服务工作和合同履行情况，对发现的问题，乙方应及时整改，否则甲方有权视情节要求乙方支付违约金，直至解除本合同；</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问题包括：</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w:t>
      </w:r>
      <w:r>
        <w:rPr>
          <w:rFonts w:hint="eastAsia" w:ascii="仿宋_GB2312" w:hAnsi="宋体" w:eastAsia="仿宋_GB2312"/>
          <w:sz w:val="28"/>
          <w:szCs w:val="28"/>
        </w:rPr>
        <w:t>1</w:t>
      </w:r>
      <w:r>
        <w:rPr>
          <w:rFonts w:ascii="仿宋_GB2312" w:hAnsi="宋体" w:eastAsia="仿宋_GB2312"/>
          <w:sz w:val="28"/>
          <w:szCs w:val="28"/>
        </w:rPr>
        <w:t>）乙方向甲方提供的物业管理服务不满足本合同和协议标准的，经甲方催告</w:t>
      </w:r>
      <w:r>
        <w:rPr>
          <w:rFonts w:hint="eastAsia" w:ascii="仿宋_GB2312" w:hAnsi="宋体" w:eastAsia="仿宋_GB2312"/>
          <w:sz w:val="28"/>
          <w:szCs w:val="28"/>
        </w:rPr>
        <w:t>后在合理期限内未能及时有效纠正的；</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w:t>
      </w:r>
      <w:r>
        <w:rPr>
          <w:rFonts w:hint="eastAsia" w:ascii="仿宋_GB2312" w:hAnsi="宋体" w:eastAsia="仿宋_GB2312"/>
          <w:sz w:val="28"/>
          <w:szCs w:val="28"/>
        </w:rPr>
        <w:t>2</w:t>
      </w:r>
      <w:r>
        <w:rPr>
          <w:rFonts w:ascii="仿宋_GB2312" w:hAnsi="宋体" w:eastAsia="仿宋_GB2312"/>
          <w:sz w:val="28"/>
          <w:szCs w:val="28"/>
        </w:rPr>
        <w:t>）甲方有效投诉未有效解决的；</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w:t>
      </w:r>
      <w:r>
        <w:rPr>
          <w:rFonts w:hint="eastAsia" w:ascii="仿宋_GB2312" w:hAnsi="宋体" w:eastAsia="仿宋_GB2312"/>
          <w:sz w:val="28"/>
          <w:szCs w:val="28"/>
        </w:rPr>
        <w:t>3</w:t>
      </w:r>
      <w:r>
        <w:rPr>
          <w:rFonts w:ascii="仿宋_GB2312" w:hAnsi="宋体" w:eastAsia="仿宋_GB2312"/>
          <w:sz w:val="28"/>
          <w:szCs w:val="28"/>
        </w:rPr>
        <w:t>）无正当理由拒绝</w:t>
      </w:r>
      <w:r>
        <w:rPr>
          <w:rFonts w:hint="eastAsia" w:ascii="仿宋_GB2312" w:hAnsi="宋体" w:eastAsia="仿宋_GB2312"/>
          <w:sz w:val="28"/>
          <w:szCs w:val="28"/>
        </w:rPr>
        <w:t>为</w:t>
      </w:r>
      <w:r>
        <w:rPr>
          <w:rFonts w:ascii="仿宋_GB2312" w:hAnsi="宋体" w:eastAsia="仿宋_GB2312"/>
          <w:sz w:val="28"/>
          <w:szCs w:val="28"/>
        </w:rPr>
        <w:t>甲方提供服务</w:t>
      </w:r>
      <w:r>
        <w:rPr>
          <w:rFonts w:hint="eastAsia" w:ascii="仿宋_GB2312" w:hAnsi="宋体" w:eastAsia="仿宋_GB2312"/>
          <w:sz w:val="28"/>
          <w:szCs w:val="28"/>
        </w:rPr>
        <w:t>的；</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w:t>
      </w:r>
      <w:r>
        <w:rPr>
          <w:rFonts w:hint="eastAsia" w:ascii="仿宋_GB2312" w:hAnsi="宋体" w:eastAsia="仿宋_GB2312"/>
          <w:sz w:val="28"/>
          <w:szCs w:val="28"/>
        </w:rPr>
        <w:t>4</w:t>
      </w:r>
      <w:r>
        <w:rPr>
          <w:rFonts w:ascii="仿宋_GB2312" w:hAnsi="宋体" w:eastAsia="仿宋_GB2312"/>
          <w:sz w:val="28"/>
          <w:szCs w:val="28"/>
        </w:rPr>
        <w:t>）不配合甲方日常</w:t>
      </w:r>
      <w:r>
        <w:rPr>
          <w:rFonts w:hint="eastAsia" w:ascii="仿宋_GB2312" w:hAnsi="宋体" w:eastAsia="仿宋_GB2312"/>
          <w:sz w:val="28"/>
          <w:szCs w:val="28"/>
        </w:rPr>
        <w:t>考核、监督检查和管理的；</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w:t>
      </w:r>
      <w:r>
        <w:rPr>
          <w:rFonts w:hint="eastAsia" w:ascii="仿宋_GB2312" w:hAnsi="宋体" w:eastAsia="仿宋_GB2312"/>
          <w:sz w:val="28"/>
          <w:szCs w:val="28"/>
        </w:rPr>
        <w:t>5）违反协议规定的其他事项。</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．甲方应在合同有效期内向乙方移交或组织移交以下资料（如需要）：</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（1）竣工总平面图、单体建筑、结构、设备竣工图、配套设施、地下管网工程竣工图等竣工验收资料；</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（2）设施设备的安装、使用和维护保养等技术资料；</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（3）物业质量保修文件和物业使用说明文件；</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（4）各专业部门验收资料；</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（5）房屋和配套设施的产权归属资料；</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（6）物业管理所必须的其它资料。</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．合同生效期内向乙方无偿提供物业管理用房，包括：值班室、办公室、宿舍、仓库。</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．协助乙方作好物业服务工作。</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．按季度组织物业使用单位对物业综合服务情况进行一次跟踪考核。</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 不得要求乙方在本物业区域内行使物业服务内容以外的物业服务。</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7</w:t>
      </w:r>
      <w:r>
        <w:rPr>
          <w:rFonts w:hint="eastAsia" w:ascii="仿宋_GB2312" w:hAnsi="宋体" w:eastAsia="仿宋_GB2312"/>
          <w:sz w:val="28"/>
          <w:szCs w:val="28"/>
        </w:rPr>
        <w:t>. 甲方要求的其他物业服务。</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二、甲方的警务保障处作为执行机构，具有以下权利义务：</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1．行使甲方拥有的权利，履行本合同约定的义务；</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2．监督和协助乙方履行物业服务合同；</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3．组织物业的交接验收；</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4．督促甲方</w:t>
      </w:r>
      <w:r>
        <w:rPr>
          <w:rFonts w:ascii="仿宋_GB2312" w:hAnsi="宋体" w:eastAsia="仿宋_GB2312"/>
          <w:sz w:val="28"/>
          <w:szCs w:val="28"/>
        </w:rPr>
        <w:t>人员遵守</w:t>
      </w:r>
      <w:r>
        <w:rPr>
          <w:rFonts w:hint="eastAsia" w:ascii="仿宋_GB2312" w:hAnsi="宋体" w:eastAsia="仿宋_GB2312"/>
          <w:sz w:val="28"/>
          <w:szCs w:val="28"/>
        </w:rPr>
        <w:t>物业管理规章制度；</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5．如实向分局党委报告物业管理的实施情况；</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6．对乙方每月上报的采购申请表进行审核。</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三、乙方权利义务</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1．按照国家和有关物业服务的技术标准、行业规范以及本物业服务合同进行管理，提供专业化的服务；</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2．根据甲方授权，制定必要的管理制度，并以有效方式督促物业使用人配合乙方的管理服务行为；</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3．按照本合同和有关规定向甲方收取物业服务费；</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4．对甲方和物业使用人违反物业管理制度的行为，有权根据情节轻重，采取劝阻、制止、报告甲方主管部门等措施；</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5．每年度向甲方报告物业服务实施情况以及结合本物业服务区域的实际情况，编制年度管理计划，维修保养计划，经甲方批准后组织实施；</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6．乙方在履行本合同过程中知悉的甲方的任何资料均应当予以保密，保密期限为永久。</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7.乙方自主开展各项管理经营活动并对其工作人员进行必要的岗位培训和安全教育。乙方应承担其工作人员的工资、劳保、福利、工伤（亡）、意外等产生的费用，保证工作人员享有法定的劳动者权益。乙方与工作人员产生的纠纷与甲方无关。乙方工作人员离职后，乙方必须第一时间告知甲方，如因乙方怠于履行通知义务导致甲方承担任何责任的，该责任最终由乙方承担。</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8.未经甲方书面同意乙方不得将本合同的权利义务转让给第三方。</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9.本合同终止时，应在</w:t>
      </w:r>
      <w:r>
        <w:rPr>
          <w:rFonts w:ascii="仿宋_GB2312" w:hAnsi="宋体" w:eastAsia="仿宋_GB2312"/>
          <w:sz w:val="28"/>
          <w:szCs w:val="28"/>
        </w:rPr>
        <w:t>30</w:t>
      </w:r>
      <w:r>
        <w:rPr>
          <w:rFonts w:hint="eastAsia" w:ascii="仿宋_GB2312" w:hAnsi="宋体" w:eastAsia="仿宋_GB2312"/>
          <w:sz w:val="28"/>
          <w:szCs w:val="28"/>
        </w:rPr>
        <w:t>日内移交物业管理权，撤出本物业，协助甲方作好物业服务的交接和善后工作，在30日内移交或配合甲方移交管理用房和物业管理的全部档案资料，不得以任何理由拒绝或拖延；</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10</w:t>
      </w:r>
      <w:r>
        <w:rPr>
          <w:rFonts w:hint="eastAsia" w:ascii="仿宋_GB2312" w:hAnsi="宋体" w:eastAsia="仿宋_GB2312"/>
          <w:sz w:val="28"/>
          <w:szCs w:val="28"/>
        </w:rPr>
        <w:t>.乙方人员在提供服务过程中，应采取合理的方式，不得使用暴力，造成安全事故及一切损失，由乙方负担。</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11</w:t>
      </w:r>
      <w:r>
        <w:rPr>
          <w:rFonts w:hint="eastAsia" w:ascii="仿宋_GB2312" w:hAnsi="宋体" w:eastAsia="仿宋_GB2312"/>
          <w:sz w:val="28"/>
          <w:szCs w:val="28"/>
        </w:rPr>
        <w:t>.乙方在提供服务过程中造成甲方、乙方或第三方人身财产损失的，由乙方承担责任。</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12</w:t>
      </w:r>
      <w:r>
        <w:rPr>
          <w:rFonts w:hint="eastAsia" w:ascii="仿宋_GB2312" w:hAnsi="宋体" w:eastAsia="仿宋_GB2312"/>
          <w:sz w:val="28"/>
          <w:szCs w:val="28"/>
        </w:rPr>
        <w:t>.乙方负责保障从业人员的薪酬按时足额发放，落实社会保险等有关待遇。乙方应与甲方签订治欠保支承诺函，并建立从业人员实名管理机制，向甲方提供所有从业人员的身份证复印件，以及从业人员与乙方签订的劳务协议或合同（含薪资支付和保险缴纳额度、时间、方式等内容）原件一份。乙方每季度末向甲方提供从业人员薪资发放表、保险缴纳表（从业人员签字确认后的表格原件一份并加盖公章、网银支付等凭证）；</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13</w:t>
      </w:r>
      <w:r>
        <w:rPr>
          <w:rFonts w:hint="eastAsia" w:ascii="仿宋_GB2312" w:hAnsi="宋体" w:eastAsia="仿宋_GB2312"/>
          <w:sz w:val="28"/>
          <w:szCs w:val="28"/>
        </w:rPr>
        <w:t>.乙方应建立两个银行账户，并向甲方提供账户开户凭证复印件。其中，一个账户作为从业人员薪资发放账户，另一个账户作为独立的应急储备金账户，该账户存储金额应不低于为甲方开展服务项目总金额的</w:t>
      </w:r>
      <w:r>
        <w:rPr>
          <w:rFonts w:ascii="仿宋_GB2312" w:hAnsi="宋体" w:eastAsia="仿宋_GB2312"/>
          <w:sz w:val="28"/>
          <w:szCs w:val="28"/>
        </w:rPr>
        <w:t>20%</w:t>
      </w:r>
      <w:r>
        <w:rPr>
          <w:rFonts w:hint="eastAsia" w:ascii="仿宋_GB2312" w:hAnsi="宋体" w:eastAsia="仿宋_GB2312"/>
          <w:sz w:val="28"/>
          <w:szCs w:val="28"/>
        </w:rPr>
        <w:t>，作为治欠保支的应急专项资金。乙方必须依法依规缴纳税款，严禁偷税、漏税等不法行为。如因乙方拖欠工资、社保、公积金或其他法定劳动待遇引发罢工怠工、信访、</w:t>
      </w:r>
      <w:r>
        <w:rPr>
          <w:rFonts w:ascii="仿宋_GB2312" w:hAnsi="宋体" w:eastAsia="仿宋_GB2312"/>
          <w:sz w:val="28"/>
          <w:szCs w:val="28"/>
        </w:rPr>
        <w:t>12345</w:t>
      </w:r>
      <w:r>
        <w:rPr>
          <w:rFonts w:hint="eastAsia" w:ascii="仿宋_GB2312" w:hAnsi="宋体" w:eastAsia="仿宋_GB2312"/>
          <w:sz w:val="28"/>
          <w:szCs w:val="28"/>
        </w:rPr>
        <w:t>投诉、监察投诉或聚集围堵甲方或政府及政府部门的情况，乙方必须在接到甲方通知后</w:t>
      </w:r>
      <w:r>
        <w:rPr>
          <w:rFonts w:ascii="仿宋_GB2312" w:hAnsi="宋体" w:eastAsia="仿宋_GB2312"/>
          <w:sz w:val="28"/>
          <w:szCs w:val="28"/>
        </w:rPr>
        <w:t xml:space="preserve">1 </w:t>
      </w:r>
      <w:r>
        <w:rPr>
          <w:rFonts w:hint="eastAsia" w:ascii="仿宋_GB2312" w:hAnsi="宋体" w:eastAsia="仿宋_GB2312"/>
          <w:sz w:val="28"/>
          <w:szCs w:val="28"/>
        </w:rPr>
        <w:t>小时内赶到指定地点，对相关诉求予以核实确认。乙方否认相应诉求的，应出具充分证据证明；乙方对诉求进行核实确认的，应立即将欠付费用支付。如乙方不支付或在承诺期限内未支付相应费用，或乙方未在约定期间内赶到现场解决，或乙方对诉求不予以核实确认或否认而没有依据的，甲方有权根据诉求先行支付，相应费用自应付乙方费用中扣除。乙方出现上述情形的，甲方同时有权立即解除合同。</w:t>
      </w:r>
    </w:p>
    <w:p>
      <w:pPr>
        <w:snapToGrid w:val="0"/>
        <w:spacing w:line="520" w:lineRule="exact"/>
        <w:ind w:firstLine="495"/>
        <w:rPr>
          <w:rFonts w:hint="eastAsia" w:ascii="宋体" w:hAnsi="宋体"/>
          <w:b/>
          <w:bCs/>
          <w:szCs w:val="28"/>
        </w:rPr>
      </w:pPr>
    </w:p>
    <w:p>
      <w:pPr>
        <w:snapToGrid w:val="0"/>
        <w:spacing w:line="360" w:lineRule="auto"/>
        <w:jc w:val="center"/>
        <w:rPr>
          <w:rFonts w:hint="eastAsia" w:ascii="微软雅黑" w:hAnsi="微软雅黑" w:eastAsia="微软雅黑"/>
          <w:sz w:val="28"/>
          <w:szCs w:val="28"/>
        </w:rPr>
      </w:pPr>
      <w:r>
        <w:rPr>
          <w:rFonts w:hint="eastAsia" w:ascii="微软雅黑" w:hAnsi="微软雅黑" w:eastAsia="微软雅黑"/>
          <w:sz w:val="28"/>
          <w:szCs w:val="28"/>
        </w:rPr>
        <w:t>第六章  合同终止</w:t>
      </w:r>
    </w:p>
    <w:p>
      <w:pPr>
        <w:snapToGrid w:val="0"/>
        <w:spacing w:line="520" w:lineRule="exact"/>
        <w:ind w:firstLine="495"/>
        <w:rPr>
          <w:rFonts w:hint="eastAsia" w:ascii="宋体" w:hAnsi="宋体"/>
          <w:b/>
          <w:bCs/>
          <w:szCs w:val="28"/>
        </w:rPr>
      </w:pP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一、期满终止</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本合同期满前，甲方决定不再聘用乙方的，应在期满前</w:t>
      </w:r>
      <w:r>
        <w:rPr>
          <w:rFonts w:ascii="仿宋_GB2312" w:hAnsi="宋体" w:eastAsia="仿宋_GB2312"/>
          <w:sz w:val="28"/>
          <w:szCs w:val="28"/>
        </w:rPr>
        <w:t xml:space="preserve">3 </w:t>
      </w:r>
      <w:r>
        <w:rPr>
          <w:rFonts w:hint="eastAsia" w:ascii="仿宋_GB2312" w:hAnsi="宋体" w:eastAsia="仿宋_GB2312"/>
          <w:sz w:val="28"/>
          <w:szCs w:val="28"/>
        </w:rPr>
        <w:t>个月书面通知乙方；乙方决定不再续约的，应在期满前</w:t>
      </w:r>
      <w:r>
        <w:rPr>
          <w:rFonts w:ascii="仿宋_GB2312" w:hAnsi="宋体" w:eastAsia="仿宋_GB2312"/>
          <w:sz w:val="28"/>
          <w:szCs w:val="28"/>
        </w:rPr>
        <w:t xml:space="preserve">3 </w:t>
      </w:r>
      <w:r>
        <w:rPr>
          <w:rFonts w:hint="eastAsia" w:ascii="仿宋_GB2312" w:hAnsi="宋体" w:eastAsia="仿宋_GB2312"/>
          <w:sz w:val="28"/>
          <w:szCs w:val="28"/>
        </w:rPr>
        <w:t>个月书面通知甲方。</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二、期满续约</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本合同期满前，双方同意续签，应于本合同到期前</w:t>
      </w:r>
      <w:r>
        <w:rPr>
          <w:rFonts w:ascii="仿宋_GB2312" w:hAnsi="宋体" w:eastAsia="仿宋_GB2312"/>
          <w:sz w:val="28"/>
          <w:szCs w:val="28"/>
        </w:rPr>
        <w:t xml:space="preserve">1 </w:t>
      </w:r>
      <w:r>
        <w:rPr>
          <w:rFonts w:hint="eastAsia" w:ascii="仿宋_GB2312" w:hAnsi="宋体" w:eastAsia="仿宋_GB2312"/>
          <w:sz w:val="28"/>
          <w:szCs w:val="28"/>
        </w:rPr>
        <w:t>个月内签署新的物业服务合同。</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三、接管前处理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本合同终止后，在新的物业服务企业接管本物业项目之前，乙方应当应甲方的要求暂时继续提供物业服务，一般不超过</w:t>
      </w:r>
      <w:r>
        <w:rPr>
          <w:rFonts w:ascii="仿宋_GB2312" w:hAnsi="宋体" w:eastAsia="仿宋_GB2312"/>
          <w:sz w:val="28"/>
          <w:szCs w:val="28"/>
        </w:rPr>
        <w:t xml:space="preserve">3 </w:t>
      </w:r>
      <w:r>
        <w:rPr>
          <w:rFonts w:hint="eastAsia" w:ascii="仿宋_GB2312" w:hAnsi="宋体" w:eastAsia="仿宋_GB2312"/>
          <w:sz w:val="28"/>
          <w:szCs w:val="28"/>
        </w:rPr>
        <w:t>个月；双方的权利义务继续按照本合同执行。</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四、不可抗力的终止</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因不可抗力致使合同无法继续履行的，根据不可抗力的影响，部分或全部免除责任，其他事宜由甲乙双方依法协商处理。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五、终止后处理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本合同终止后，甲乙双方应共同做好债权债务处理事宜，包括物业服务费用的清算、对外签订的各种协议等；甲方、乙方应相互配合，做好物业服务的交接和善后工作。</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六、在服务期内，乙方出现下列情况之一的，甲方有权终止合同。</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 xml:space="preserve">1. </w:t>
      </w:r>
      <w:r>
        <w:rPr>
          <w:rFonts w:hint="eastAsia" w:ascii="仿宋_GB2312" w:hAnsi="宋体" w:eastAsia="仿宋_GB2312"/>
          <w:sz w:val="28"/>
          <w:szCs w:val="28"/>
        </w:rPr>
        <w:t>提供的服务不满足服务合同标准要求的，经局属单位催告后在合理期限内未能及时有效纠正的；</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 xml:space="preserve">2. </w:t>
      </w:r>
      <w:r>
        <w:rPr>
          <w:rFonts w:hint="eastAsia" w:ascii="仿宋_GB2312" w:hAnsi="宋体" w:eastAsia="仿宋_GB2312"/>
          <w:sz w:val="28"/>
          <w:szCs w:val="28"/>
        </w:rPr>
        <w:t>存在违反保密规定的；</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 xml:space="preserve">3. </w:t>
      </w:r>
      <w:r>
        <w:rPr>
          <w:rFonts w:hint="eastAsia" w:ascii="仿宋_GB2312" w:hAnsi="宋体" w:eastAsia="仿宋_GB2312"/>
          <w:sz w:val="28"/>
          <w:szCs w:val="28"/>
        </w:rPr>
        <w:t>发生重大安全责任事故的；</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 xml:space="preserve">4. </w:t>
      </w:r>
      <w:r>
        <w:rPr>
          <w:rFonts w:hint="eastAsia" w:ascii="仿宋_GB2312" w:hAnsi="宋体" w:eastAsia="仿宋_GB2312"/>
          <w:sz w:val="28"/>
          <w:szCs w:val="28"/>
        </w:rPr>
        <w:t>两次无故拒绝与分局签订物业服务合同的；</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ascii="仿宋_GB2312" w:hAnsi="宋体" w:eastAsia="仿宋_GB2312"/>
          <w:sz w:val="28"/>
          <w:szCs w:val="28"/>
        </w:rPr>
        <w:t xml:space="preserve">. </w:t>
      </w:r>
      <w:r>
        <w:rPr>
          <w:rFonts w:hint="eastAsia" w:ascii="仿宋_GB2312" w:hAnsi="宋体" w:eastAsia="仿宋_GB2312"/>
          <w:sz w:val="28"/>
          <w:szCs w:val="28"/>
        </w:rPr>
        <w:t>发生影响局属单位工作的其他情形，造成恶劣影响的。</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ascii="仿宋_GB2312" w:hAnsi="宋体" w:eastAsia="仿宋_GB2312"/>
          <w:sz w:val="28"/>
          <w:szCs w:val="28"/>
        </w:rPr>
        <w:t>.</w:t>
      </w:r>
      <w:r>
        <w:rPr>
          <w:rFonts w:hint="eastAsia" w:ascii="仿宋_GB2312" w:hAnsi="宋体" w:eastAsia="仿宋_GB2312"/>
          <w:sz w:val="28"/>
          <w:szCs w:val="28"/>
        </w:rPr>
        <w:t>如乙方未能履行本合同内容或乙方服务未能达到《投标文件》第四部分“采购需求”规定的标准，且甲方通知后三日内仍未整改落实的。</w:t>
      </w:r>
    </w:p>
    <w:p>
      <w:pPr>
        <w:snapToGrid w:val="0"/>
        <w:spacing w:line="520" w:lineRule="exact"/>
        <w:ind w:firstLine="495"/>
        <w:rPr>
          <w:rFonts w:hint="eastAsia" w:ascii="宋体" w:hAnsi="宋体"/>
          <w:b/>
          <w:bCs/>
          <w:szCs w:val="28"/>
        </w:rPr>
      </w:pPr>
    </w:p>
    <w:p>
      <w:pPr>
        <w:snapToGrid w:val="0"/>
        <w:spacing w:line="360" w:lineRule="auto"/>
        <w:jc w:val="center"/>
        <w:rPr>
          <w:rFonts w:hint="eastAsia" w:ascii="微软雅黑" w:hAnsi="微软雅黑" w:eastAsia="微软雅黑"/>
          <w:sz w:val="28"/>
          <w:szCs w:val="28"/>
        </w:rPr>
      </w:pPr>
      <w:r>
        <w:rPr>
          <w:rFonts w:hint="eastAsia" w:ascii="微软雅黑" w:hAnsi="微软雅黑" w:eastAsia="微软雅黑"/>
          <w:sz w:val="28"/>
          <w:szCs w:val="28"/>
        </w:rPr>
        <w:t>第七章  违约责任</w:t>
      </w:r>
    </w:p>
    <w:p>
      <w:pPr>
        <w:snapToGrid w:val="0"/>
        <w:spacing w:line="520" w:lineRule="exact"/>
        <w:ind w:firstLine="495"/>
        <w:rPr>
          <w:rFonts w:hint="eastAsia" w:ascii="宋体" w:hAnsi="宋体"/>
          <w:b/>
          <w:bCs/>
          <w:szCs w:val="28"/>
        </w:rPr>
      </w:pP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一、甲方违约责任</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甲方违反本合同约定，导致乙方未能完成服务内容的，乙方有权要求甲方限期解决；逾期未解决的，乙方可要求甲方支付违约金，违约金为年度物业服务费的</w:t>
      </w:r>
      <w:r>
        <w:rPr>
          <w:rFonts w:ascii="仿宋_GB2312" w:hAnsi="宋体" w:eastAsia="仿宋_GB2312"/>
          <w:sz w:val="28"/>
          <w:szCs w:val="28"/>
        </w:rPr>
        <w:t>0.5%</w:t>
      </w:r>
      <w:r>
        <w:rPr>
          <w:rFonts w:hint="eastAsia" w:ascii="仿宋_GB2312" w:hAnsi="宋体" w:eastAsia="仿宋_GB2312"/>
          <w:sz w:val="28"/>
          <w:szCs w:val="28"/>
        </w:rPr>
        <w:t>；造成损失的，乙方可要求甲方承担相应的赔偿责任。</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二、乙方违约责任</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乙方提供的服务达不到本合同约定的标准的，甲方有权要求乙方在合理期限内改进，乙方未能改进的，甲方可要求乙方支付违约金，违约金为年度物业管理费的</w:t>
      </w:r>
      <w:r>
        <w:rPr>
          <w:rFonts w:ascii="仿宋_GB2312" w:hAnsi="宋体" w:eastAsia="仿宋_GB2312"/>
          <w:sz w:val="28"/>
          <w:szCs w:val="28"/>
        </w:rPr>
        <w:t>3%</w:t>
      </w:r>
      <w:r>
        <w:rPr>
          <w:rFonts w:hint="eastAsia" w:ascii="仿宋_GB2312" w:hAnsi="宋体" w:eastAsia="仿宋_GB2312"/>
          <w:sz w:val="28"/>
          <w:szCs w:val="28"/>
        </w:rPr>
        <w:t>；给甲方造成损失的，有关当事人可要求乙方承担相应的赔偿责任。</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甲方要求乙方更换的工作人员，乙方应当于</w:t>
      </w:r>
      <w:r>
        <w:rPr>
          <w:rFonts w:ascii="仿宋_GB2312" w:hAnsi="宋体" w:eastAsia="仿宋_GB2312"/>
          <w:sz w:val="28"/>
          <w:szCs w:val="28"/>
        </w:rPr>
        <w:t xml:space="preserve">2 </w:t>
      </w:r>
      <w:r>
        <w:rPr>
          <w:rFonts w:hint="eastAsia" w:ascii="仿宋_GB2312" w:hAnsi="宋体" w:eastAsia="仿宋_GB2312"/>
          <w:sz w:val="28"/>
          <w:szCs w:val="28"/>
        </w:rPr>
        <w:t>日内予以更换，拒绝更换或者怠于更换的，每发生一次应当向甲方支付</w:t>
      </w:r>
      <w:r>
        <w:rPr>
          <w:rFonts w:ascii="仿宋_GB2312" w:hAnsi="宋体" w:eastAsia="仿宋_GB2312"/>
          <w:sz w:val="28"/>
          <w:szCs w:val="28"/>
        </w:rPr>
        <w:t xml:space="preserve">200 </w:t>
      </w:r>
      <w:r>
        <w:rPr>
          <w:rFonts w:hint="eastAsia" w:ascii="仿宋_GB2312" w:hAnsi="宋体" w:eastAsia="仿宋_GB2312"/>
          <w:sz w:val="28"/>
          <w:szCs w:val="28"/>
        </w:rPr>
        <w:t>元违约金。</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因乙方未按期向乙方服务人员支付工资、社保费用、生活费用的，与甲方无关，由此造成的一切责任，由乙方自行解决。如造成人员罢工、怠工的，乙方应在</w:t>
      </w:r>
      <w:r>
        <w:rPr>
          <w:rFonts w:ascii="仿宋_GB2312" w:hAnsi="宋体" w:eastAsia="仿宋_GB2312"/>
          <w:sz w:val="28"/>
          <w:szCs w:val="28"/>
        </w:rPr>
        <w:t xml:space="preserve">4 </w:t>
      </w:r>
      <w:r>
        <w:rPr>
          <w:rFonts w:hint="eastAsia" w:ascii="仿宋_GB2312" w:hAnsi="宋体" w:eastAsia="仿宋_GB2312"/>
          <w:sz w:val="28"/>
          <w:szCs w:val="28"/>
        </w:rPr>
        <w:t>小时内补齐相应服务人员。</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乙方服务应当符合投标文件第五章采购需求项下第二条“物业管理服务内容”，并严格按照招标文件第五章采购需求项下第四条“服务标准”提供服务，违反上述任一情形甲方有权扣减相应服务费，在甲方限期内未能完成整改的，甲方有权解除合同。</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甲方有权直接从服务费用中直接扣除违约金，不足部分，乙方应在收到甲方书面通知后</w:t>
      </w:r>
      <w:r>
        <w:rPr>
          <w:rFonts w:hint="eastAsia" w:ascii="仿宋_GB2312" w:hAnsi="宋体" w:eastAsia="仿宋_GB2312"/>
          <w:sz w:val="28"/>
          <w:szCs w:val="28"/>
          <w:u w:val="single"/>
        </w:rPr>
        <w:t>30</w:t>
      </w:r>
      <w:r>
        <w:rPr>
          <w:rFonts w:hint="eastAsia" w:ascii="仿宋_GB2312" w:hAnsi="宋体" w:eastAsia="仿宋_GB2312"/>
          <w:sz w:val="28"/>
          <w:szCs w:val="28"/>
        </w:rPr>
        <w:t>日内予以补足。</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乙方未按约定，在本合同解除或终止之日起30日内移交物业管理权，撤出本物业的或者未在30日内移交或配合甲方移交管理用房和物业管理的全部档案资料的，每逾期一日按年度物业服务费的</w:t>
      </w:r>
      <w:r>
        <w:rPr>
          <w:rFonts w:hint="eastAsia" w:ascii="仿宋_GB2312" w:hAnsi="宋体" w:eastAsia="仿宋_GB2312"/>
          <w:sz w:val="28"/>
          <w:szCs w:val="28"/>
          <w:u w:val="single"/>
        </w:rPr>
        <w:t xml:space="preserve">日万分     </w:t>
      </w:r>
      <w:r>
        <w:rPr>
          <w:rFonts w:hint="eastAsia" w:ascii="仿宋_GB2312" w:hAnsi="宋体" w:eastAsia="仿宋_GB2312"/>
          <w:sz w:val="28"/>
          <w:szCs w:val="28"/>
        </w:rPr>
        <w:t>向甲方支付违约金。</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三、提前解约责任</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除本合同第六章规定的合同终止情形外，甲、乙双方均不得提前解除本合同，否则无过错方可要求其支付年度物业管理费</w:t>
      </w:r>
      <w:r>
        <w:rPr>
          <w:rFonts w:ascii="仿宋_GB2312" w:hAnsi="宋体" w:eastAsia="仿宋_GB2312"/>
          <w:sz w:val="28"/>
          <w:szCs w:val="28"/>
        </w:rPr>
        <w:t>10%</w:t>
      </w:r>
      <w:r>
        <w:rPr>
          <w:rFonts w:hint="eastAsia" w:ascii="仿宋_GB2312" w:hAnsi="宋体" w:eastAsia="仿宋_GB2312"/>
          <w:sz w:val="28"/>
          <w:szCs w:val="28"/>
        </w:rPr>
        <w:t>的违约金；造成损失的，无过错方可要求其承担相应的赔偿责任。</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四、突发事件处理</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为维护公共利益，在不可预见情况下，如发生煤气泄露、漏电、火灾、暖气管</w:t>
      </w:r>
      <w:r>
        <w:rPr>
          <w:rFonts w:ascii="仿宋_GB2312" w:hAnsi="宋体" w:eastAsia="仿宋_GB2312"/>
          <w:sz w:val="28"/>
          <w:szCs w:val="28"/>
        </w:rPr>
        <w:t>/</w:t>
      </w:r>
      <w:r>
        <w:rPr>
          <w:rFonts w:hint="eastAsia" w:ascii="仿宋_GB2312" w:hAnsi="宋体" w:eastAsia="仿宋_GB2312"/>
          <w:sz w:val="28"/>
          <w:szCs w:val="28"/>
        </w:rPr>
        <w:t>水管破裂、救助人命、协助公安机关执行任务等突发事件，乙方因采取紧急避险措施造成损失的，当事人应按有关规定处理</w:t>
      </w:r>
      <w:r>
        <w:rPr>
          <w:rFonts w:hint="eastAsia" w:ascii="仿宋_GB2312" w:hAnsi="宋体" w:eastAsia="仿宋_GB2312"/>
          <w:sz w:val="28"/>
          <w:szCs w:val="28"/>
          <w:lang w:eastAsia="zh-CN"/>
        </w:rPr>
        <w:t>，乙方违约时，无过错方可要求其支付年度物业管理费10%的违约金</w:t>
      </w:r>
      <w:r>
        <w:rPr>
          <w:rFonts w:hint="eastAsia" w:ascii="仿宋_GB2312" w:hAnsi="宋体" w:eastAsia="仿宋_GB2312"/>
          <w:sz w:val="28"/>
          <w:szCs w:val="28"/>
        </w:rPr>
        <w:t>。</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五、乙方免责条款</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以下情况乙方不承担违约责任：</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 xml:space="preserve">1. </w:t>
      </w:r>
      <w:r>
        <w:rPr>
          <w:rFonts w:hint="eastAsia" w:ascii="仿宋_GB2312" w:hAnsi="宋体" w:eastAsia="仿宋_GB2312"/>
          <w:sz w:val="28"/>
          <w:szCs w:val="28"/>
        </w:rPr>
        <w:t>由于甲方或物业使用人的原因导致乙方的服务无法达到合同要求的。</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 xml:space="preserve">2. </w:t>
      </w:r>
      <w:r>
        <w:rPr>
          <w:rFonts w:hint="eastAsia" w:ascii="仿宋_GB2312" w:hAnsi="宋体" w:eastAsia="仿宋_GB2312"/>
          <w:sz w:val="28"/>
          <w:szCs w:val="28"/>
        </w:rPr>
        <w:t>因维修养护物业共用部位、共用设施设备需要且事先已告知业主和物业使用人，业主和物业使用人没有异议的暂时停水、停电、停止共用设施设备使用等造成损失的。</w:t>
      </w:r>
    </w:p>
    <w:p>
      <w:pPr>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 xml:space="preserve">3. </w:t>
      </w:r>
      <w:r>
        <w:rPr>
          <w:rFonts w:hint="eastAsia" w:ascii="仿宋_GB2312" w:hAnsi="宋体" w:eastAsia="仿宋_GB2312"/>
          <w:sz w:val="28"/>
          <w:szCs w:val="28"/>
        </w:rPr>
        <w:t>非乙方责任出现供水、供电、供气、供热、通讯、有线电视及其他共用设施设备运行障碍造成损失，乙方已采取应急措施的。</w:t>
      </w:r>
    </w:p>
    <w:p>
      <w:pPr>
        <w:snapToGrid w:val="0"/>
        <w:spacing w:line="360" w:lineRule="auto"/>
        <w:ind w:firstLine="560" w:firstLineChars="200"/>
        <w:rPr>
          <w:rFonts w:hint="eastAsia" w:ascii="仿宋_GB2312" w:hAnsi="宋体" w:eastAsia="仿宋_GB2312"/>
          <w:sz w:val="28"/>
          <w:szCs w:val="28"/>
        </w:rPr>
      </w:pPr>
    </w:p>
    <w:p>
      <w:pPr>
        <w:snapToGrid w:val="0"/>
        <w:spacing w:line="360" w:lineRule="auto"/>
        <w:jc w:val="center"/>
        <w:rPr>
          <w:rFonts w:hint="eastAsia" w:ascii="微软雅黑" w:hAnsi="微软雅黑" w:eastAsia="微软雅黑"/>
          <w:sz w:val="28"/>
          <w:szCs w:val="28"/>
        </w:rPr>
      </w:pPr>
      <w:r>
        <w:rPr>
          <w:rFonts w:hint="eastAsia" w:ascii="微软雅黑" w:hAnsi="微软雅黑" w:eastAsia="微软雅黑"/>
          <w:sz w:val="28"/>
          <w:szCs w:val="28"/>
        </w:rPr>
        <w:t>第八章  争 议 解 决</w:t>
      </w:r>
    </w:p>
    <w:p>
      <w:pPr>
        <w:snapToGrid w:val="0"/>
        <w:spacing w:line="520" w:lineRule="exact"/>
        <w:ind w:firstLine="495"/>
        <w:rPr>
          <w:rFonts w:hint="eastAsia" w:ascii="宋体" w:hAnsi="宋体"/>
          <w:b/>
          <w:bCs/>
          <w:szCs w:val="28"/>
        </w:rPr>
      </w:pP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因合同的解释或履行发生争议的，双方协商解决，协商不成的，双方均可向北京市平谷区人民法院起诉。</w:t>
      </w:r>
    </w:p>
    <w:p>
      <w:pPr>
        <w:snapToGrid w:val="0"/>
        <w:spacing w:line="520" w:lineRule="exact"/>
        <w:ind w:firstLine="495"/>
        <w:rPr>
          <w:rFonts w:hint="eastAsia" w:ascii="宋体" w:hAnsi="宋体"/>
          <w:b/>
          <w:bCs/>
          <w:szCs w:val="28"/>
        </w:rPr>
      </w:pPr>
    </w:p>
    <w:p>
      <w:pPr>
        <w:snapToGrid w:val="0"/>
        <w:spacing w:line="360" w:lineRule="auto"/>
        <w:jc w:val="center"/>
        <w:rPr>
          <w:rFonts w:hint="eastAsia" w:ascii="微软雅黑" w:hAnsi="微软雅黑" w:eastAsia="微软雅黑"/>
          <w:sz w:val="28"/>
          <w:szCs w:val="28"/>
        </w:rPr>
      </w:pPr>
      <w:r>
        <w:rPr>
          <w:rFonts w:hint="eastAsia" w:ascii="微软雅黑" w:hAnsi="微软雅黑" w:eastAsia="微软雅黑"/>
          <w:sz w:val="28"/>
          <w:szCs w:val="28"/>
        </w:rPr>
        <w:t xml:space="preserve">第九章  附 </w:t>
      </w:r>
      <w:r>
        <w:rPr>
          <w:rFonts w:ascii="微软雅黑" w:hAnsi="微软雅黑" w:eastAsia="微软雅黑"/>
          <w:sz w:val="28"/>
          <w:szCs w:val="28"/>
        </w:rPr>
        <w:t xml:space="preserve"> </w:t>
      </w:r>
      <w:r>
        <w:rPr>
          <w:rFonts w:hint="eastAsia" w:ascii="微软雅黑" w:hAnsi="微软雅黑" w:eastAsia="微软雅黑"/>
          <w:sz w:val="28"/>
          <w:szCs w:val="28"/>
        </w:rPr>
        <w:t>则</w:t>
      </w:r>
    </w:p>
    <w:p>
      <w:pPr>
        <w:snapToGrid w:val="0"/>
        <w:spacing w:line="520" w:lineRule="exact"/>
        <w:ind w:firstLine="495"/>
        <w:rPr>
          <w:rFonts w:hint="eastAsia" w:ascii="宋体" w:hAnsi="宋体"/>
          <w:b/>
          <w:bCs/>
          <w:szCs w:val="28"/>
        </w:rPr>
      </w:pP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一、本合同未尽事宜，根据国家有相关规定的，依规定解决；没有规定的，由双方协商解决，并签订书面协议。</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二、对本合同的任何修改、补充或变更须经双方书面确认</w:t>
      </w:r>
      <w:r>
        <w:rPr>
          <w:rFonts w:ascii="仿宋_GB2312" w:hAnsi="宋体" w:eastAsia="仿宋_GB2312"/>
          <w:sz w:val="28"/>
          <w:szCs w:val="28"/>
        </w:rPr>
        <w:t>,</w:t>
      </w:r>
      <w:r>
        <w:rPr>
          <w:rFonts w:hint="eastAsia" w:ascii="仿宋_GB2312" w:hAnsi="宋体" w:eastAsia="仿宋_GB2312"/>
          <w:sz w:val="28"/>
          <w:szCs w:val="28"/>
        </w:rPr>
        <w:t>并作为本合同附件，与本合同具有同等的法律效力。</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三、本合同一式</w:t>
      </w:r>
      <w:r>
        <w:rPr>
          <w:rFonts w:hint="eastAsia" w:ascii="仿宋_GB2312" w:hAnsi="宋体" w:eastAsia="仿宋_GB2312"/>
          <w:sz w:val="28"/>
          <w:szCs w:val="28"/>
          <w:u w:val="single"/>
        </w:rPr>
        <w:t xml:space="preserve"> 伍 </w:t>
      </w:r>
      <w:r>
        <w:rPr>
          <w:rFonts w:hint="eastAsia" w:ascii="仿宋_GB2312" w:hAnsi="宋体" w:eastAsia="仿宋_GB2312"/>
          <w:sz w:val="28"/>
          <w:szCs w:val="28"/>
        </w:rPr>
        <w:t>份，甲方</w:t>
      </w:r>
      <w:r>
        <w:rPr>
          <w:rFonts w:hint="eastAsia" w:ascii="仿宋_GB2312" w:hAnsi="宋体" w:eastAsia="仿宋_GB2312"/>
          <w:sz w:val="28"/>
          <w:szCs w:val="28"/>
          <w:u w:val="single"/>
        </w:rPr>
        <w:t xml:space="preserve"> </w:t>
      </w:r>
      <w:r>
        <w:rPr>
          <w:rFonts w:ascii="仿宋_GB2312" w:hAnsi="宋体" w:eastAsia="仿宋_GB2312"/>
          <w:sz w:val="28"/>
          <w:szCs w:val="28"/>
          <w:u w:val="single"/>
        </w:rPr>
        <w:t>贰</w:t>
      </w:r>
      <w:r>
        <w:rPr>
          <w:rFonts w:hint="eastAsia" w:ascii="仿宋_GB2312" w:hAnsi="宋体" w:eastAsia="仿宋_GB2312"/>
          <w:sz w:val="28"/>
          <w:szCs w:val="28"/>
          <w:u w:val="single"/>
        </w:rPr>
        <w:t xml:space="preserve"> </w:t>
      </w:r>
      <w:r>
        <w:rPr>
          <w:rFonts w:ascii="仿宋_GB2312" w:hAnsi="宋体" w:eastAsia="仿宋_GB2312"/>
          <w:sz w:val="28"/>
          <w:szCs w:val="28"/>
        </w:rPr>
        <w:t>份，乙方</w:t>
      </w:r>
      <w:r>
        <w:rPr>
          <w:rFonts w:hint="eastAsia" w:ascii="仿宋_GB2312" w:hAnsi="宋体" w:eastAsia="仿宋_GB2312"/>
          <w:sz w:val="28"/>
          <w:szCs w:val="28"/>
          <w:u w:val="single"/>
        </w:rPr>
        <w:t xml:space="preserve"> 贰 </w:t>
      </w:r>
      <w:r>
        <w:rPr>
          <w:rFonts w:ascii="仿宋_GB2312" w:hAnsi="宋体" w:eastAsia="仿宋_GB2312"/>
          <w:sz w:val="28"/>
          <w:szCs w:val="28"/>
        </w:rPr>
        <w:t>份，</w:t>
      </w:r>
      <w:r>
        <w:rPr>
          <w:rFonts w:hint="eastAsia" w:ascii="仿宋_GB2312" w:hAnsi="宋体" w:eastAsia="仿宋_GB2312"/>
          <w:sz w:val="28"/>
          <w:szCs w:val="28"/>
        </w:rPr>
        <w:t>平谷区政府采购中心</w:t>
      </w:r>
      <w:r>
        <w:rPr>
          <w:rFonts w:hint="eastAsia" w:ascii="仿宋_GB2312" w:hAnsi="宋体" w:eastAsia="仿宋_GB2312"/>
          <w:sz w:val="28"/>
          <w:szCs w:val="28"/>
          <w:u w:val="single"/>
        </w:rPr>
        <w:t xml:space="preserve">壹 </w:t>
      </w:r>
      <w:r>
        <w:rPr>
          <w:rFonts w:hint="eastAsia" w:ascii="仿宋_GB2312" w:hAnsi="宋体" w:eastAsia="仿宋_GB2312"/>
          <w:sz w:val="28"/>
          <w:szCs w:val="28"/>
        </w:rPr>
        <w:t>份，具有同等法律效力。</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四、本合同经双方法定代表人或授权代表人签字并签章后生效。</w:t>
      </w:r>
    </w:p>
    <w:p>
      <w:pPr>
        <w:snapToGrid w:val="0"/>
        <w:spacing w:line="360" w:lineRule="auto"/>
        <w:ind w:firstLine="495"/>
        <w:rPr>
          <w:rFonts w:hint="eastAsia" w:ascii="宋体" w:hAnsi="宋体"/>
          <w:b/>
          <w:bCs/>
          <w:szCs w:val="28"/>
        </w:rPr>
      </w:pP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附：用测算表</w:t>
      </w:r>
    </w:p>
    <w:p>
      <w:pPr>
        <w:spacing w:line="520" w:lineRule="exact"/>
        <w:rPr>
          <w:rFonts w:hint="eastAsia" w:ascii="仿宋_GB2312" w:hAnsi="宋体" w:eastAsia="仿宋_GB2312"/>
          <w:sz w:val="28"/>
          <w:szCs w:val="28"/>
        </w:rPr>
      </w:pPr>
    </w:p>
    <w:p>
      <w:pPr>
        <w:spacing w:line="600" w:lineRule="auto"/>
        <w:rPr>
          <w:rFonts w:hint="eastAsia" w:ascii="仿宋_GB2312" w:hAnsi="宋体" w:eastAsia="仿宋_GB2312"/>
          <w:sz w:val="28"/>
          <w:szCs w:val="28"/>
        </w:rPr>
      </w:pPr>
      <w:r>
        <w:rPr>
          <w:rFonts w:hint="eastAsia" w:ascii="仿宋_GB2312" w:hAnsi="宋体" w:eastAsia="仿宋_GB2312"/>
          <w:sz w:val="28"/>
          <w:szCs w:val="28"/>
        </w:rPr>
        <w:t xml:space="preserve">甲方：北京市公安局平谷分局          乙方：   </w:t>
      </w:r>
    </w:p>
    <w:p>
      <w:pPr>
        <w:spacing w:line="600" w:lineRule="auto"/>
        <w:rPr>
          <w:rFonts w:hint="eastAsia" w:ascii="宋体" w:hAnsi="宋体"/>
          <w:b/>
          <w:bCs/>
          <w:szCs w:val="28"/>
        </w:rPr>
      </w:pPr>
      <w:r>
        <w:rPr>
          <w:rFonts w:hint="eastAsia" w:ascii="仿宋_GB2312" w:hAnsi="宋体" w:eastAsia="仿宋_GB2312"/>
          <w:sz w:val="28"/>
          <w:szCs w:val="28"/>
        </w:rPr>
        <w:t>代表人：                            法人代表：</w:t>
      </w:r>
      <w:r>
        <w:rPr>
          <w:rFonts w:hint="eastAsia" w:ascii="宋体" w:hAnsi="宋体"/>
          <w:b/>
          <w:bCs/>
          <w:szCs w:val="28"/>
        </w:rPr>
        <w:tab/>
      </w:r>
      <w:r>
        <w:rPr>
          <w:rFonts w:hint="eastAsia" w:ascii="宋体" w:hAnsi="宋体"/>
          <w:b/>
          <w:bCs/>
          <w:szCs w:val="28"/>
        </w:rPr>
        <w:t xml:space="preserve">                       </w:t>
      </w:r>
    </w:p>
    <w:p>
      <w:pPr>
        <w:spacing w:line="600" w:lineRule="auto"/>
        <w:rPr>
          <w:rFonts w:hint="eastAsia" w:ascii="仿宋_GB2312" w:hAnsi="宋体" w:eastAsia="仿宋_GB2312"/>
          <w:sz w:val="28"/>
          <w:szCs w:val="28"/>
        </w:rPr>
      </w:pPr>
      <w:r>
        <w:rPr>
          <w:rFonts w:hint="eastAsia" w:ascii="仿宋_GB2312" w:hAnsi="宋体" w:eastAsia="仿宋_GB2312"/>
          <w:sz w:val="28"/>
          <w:szCs w:val="28"/>
        </w:rPr>
        <w:t>签订日期:   年  月  日              签订日期:   年  月  日</w:t>
      </w:r>
    </w:p>
    <w:p>
      <w:pPr>
        <w:spacing w:line="580" w:lineRule="exact"/>
        <w:jc w:val="center"/>
        <w:rPr>
          <w:rFonts w:hint="eastAsia" w:ascii="宋体" w:hAnsi="宋体" w:cs="宋体"/>
          <w:b/>
          <w:color w:val="000000" w:themeColor="text1"/>
          <w:sz w:val="48"/>
          <w:szCs w:val="48"/>
          <w14:textFill>
            <w14:solidFill>
              <w14:schemeClr w14:val="tx1"/>
            </w14:solidFill>
          </w14:textFill>
        </w:rPr>
      </w:pPr>
    </w:p>
    <w:p>
      <w:pPr>
        <w:spacing w:line="580" w:lineRule="exact"/>
        <w:jc w:val="center"/>
        <w:rPr>
          <w:rFonts w:hint="eastAsia" w:ascii="宋体" w:hAnsi="宋体" w:cs="宋体"/>
          <w:b/>
          <w:color w:val="000000" w:themeColor="text1"/>
          <w:sz w:val="48"/>
          <w:szCs w:val="48"/>
          <w14:textFill>
            <w14:solidFill>
              <w14:schemeClr w14:val="tx1"/>
            </w14:solidFill>
          </w14:textFill>
        </w:rPr>
      </w:pPr>
    </w:p>
    <w:p>
      <w:pPr>
        <w:spacing w:line="580" w:lineRule="exact"/>
        <w:rPr>
          <w:rFonts w:hint="eastAsia" w:ascii="宋体" w:hAnsi="宋体" w:cs="宋体"/>
          <w:color w:val="000000" w:themeColor="text1"/>
          <w:sz w:val="28"/>
          <w:szCs w:val="28"/>
          <w14:textFill>
            <w14:solidFill>
              <w14:schemeClr w14:val="tx1"/>
            </w14:solidFill>
          </w14:textFill>
        </w:rPr>
      </w:pPr>
    </w:p>
    <w:p>
      <w:pPr>
        <w:spacing w:line="580" w:lineRule="exact"/>
        <w:rPr>
          <w:rFonts w:hint="eastAsia" w:ascii="宋体" w:hAnsi="宋体" w:cs="宋体"/>
          <w:color w:val="000000" w:themeColor="text1"/>
          <w:sz w:val="28"/>
          <w:szCs w:val="28"/>
          <w14:textFill>
            <w14:solidFill>
              <w14:schemeClr w14:val="tx1"/>
            </w14:solidFill>
          </w14:textFill>
        </w:rPr>
      </w:pPr>
    </w:p>
    <w:p>
      <w:pPr>
        <w:spacing w:line="580" w:lineRule="exact"/>
        <w:rPr>
          <w:rFonts w:hint="eastAsia" w:ascii="宋体" w:hAnsi="宋体" w:cs="宋体"/>
          <w:color w:val="000000" w:themeColor="text1"/>
          <w:sz w:val="28"/>
          <w:szCs w:val="28"/>
          <w14:textFill>
            <w14:solidFill>
              <w14:schemeClr w14:val="tx1"/>
            </w14:solidFill>
          </w14:textFill>
        </w:rPr>
      </w:pPr>
    </w:p>
    <w:p>
      <w:pPr>
        <w:spacing w:line="580" w:lineRule="exact"/>
        <w:rPr>
          <w:rFonts w:hint="eastAsia" w:ascii="宋体" w:hAnsi="宋体" w:cs="宋体"/>
          <w:color w:val="000000" w:themeColor="text1"/>
          <w:sz w:val="28"/>
          <w:szCs w:val="28"/>
          <w14:textFill>
            <w14:solidFill>
              <w14:schemeClr w14:val="tx1"/>
            </w14:solidFill>
          </w14:textFill>
        </w:rPr>
      </w:pPr>
    </w:p>
    <w:p>
      <w:pPr>
        <w:spacing w:line="580" w:lineRule="exact"/>
        <w:rPr>
          <w:rFonts w:hint="eastAsia" w:ascii="宋体" w:hAnsi="宋体" w:cs="宋体"/>
          <w:color w:val="000000" w:themeColor="text1"/>
          <w:sz w:val="28"/>
          <w:szCs w:val="28"/>
          <w14:textFill>
            <w14:solidFill>
              <w14:schemeClr w14:val="tx1"/>
            </w14:solidFill>
          </w14:textFill>
        </w:rPr>
      </w:pPr>
    </w:p>
    <w:p>
      <w:pPr>
        <w:spacing w:line="580" w:lineRule="exact"/>
        <w:rPr>
          <w:rFonts w:hint="eastAsia" w:ascii="宋体" w:hAnsi="宋体" w:cs="宋体"/>
          <w:color w:val="000000" w:themeColor="text1"/>
          <w:sz w:val="28"/>
          <w:szCs w:val="28"/>
          <w14:textFill>
            <w14:solidFill>
              <w14:schemeClr w14:val="tx1"/>
            </w14:solidFill>
          </w14:textFill>
        </w:rPr>
      </w:pPr>
    </w:p>
    <w:p>
      <w:pPr>
        <w:spacing w:line="580" w:lineRule="exact"/>
        <w:rPr>
          <w:rFonts w:hint="eastAsia" w:ascii="宋体" w:hAnsi="宋体" w:cs="宋体"/>
          <w:color w:val="000000" w:themeColor="text1"/>
          <w:sz w:val="28"/>
          <w:szCs w:val="28"/>
          <w14:textFill>
            <w14:solidFill>
              <w14:schemeClr w14:val="tx1"/>
            </w14:solidFill>
          </w14:textFill>
        </w:rPr>
      </w:pPr>
    </w:p>
    <w:p>
      <w:pPr>
        <w:widowControl/>
        <w:jc w:val="left"/>
        <w:rPr>
          <w:rFonts w:hint="eastAsia" w:ascii="宋体" w:hAnsi="宋体"/>
          <w:kern w:val="0"/>
          <w:sz w:val="24"/>
        </w:rPr>
      </w:pPr>
    </w:p>
    <w:p>
      <w:pPr>
        <w:widowControl/>
        <w:jc w:val="left"/>
        <w:rPr>
          <w:rFonts w:hint="eastAsia" w:ascii="宋体" w:hAnsi="宋体"/>
          <w:kern w:val="0"/>
          <w:sz w:val="24"/>
        </w:rPr>
      </w:pP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line="380" w:lineRule="exact"/>
        <w:ind w:firstLine="1120" w:firstLineChars="400"/>
        <w:rPr>
          <w:rFonts w:hint="eastAsia" w:ascii="宋体" w:hAnsi="宋体" w:cs="宋体"/>
          <w:color w:val="000000"/>
          <w:sz w:val="28"/>
          <w:szCs w:val="28"/>
        </w:rPr>
      </w:pPr>
    </w:p>
    <w:p>
      <w:pPr>
        <w:pStyle w:val="28"/>
      </w:pPr>
    </w:p>
    <w:p>
      <w:pPr>
        <w:pStyle w:val="28"/>
        <w:ind w:firstLine="560"/>
        <w:rPr>
          <w:rFonts w:hint="eastAsia" w:ascii="宋体" w:hAnsi="宋体" w:cs="宋体"/>
          <w:color w:val="000000" w:themeColor="text1"/>
          <w:sz w:val="28"/>
          <w:szCs w:val="28"/>
          <w14:textFill>
            <w14:solidFill>
              <w14:schemeClr w14:val="tx1"/>
            </w14:solidFill>
          </w14:textFill>
        </w:rPr>
      </w:pPr>
    </w:p>
    <w:p>
      <w:pPr>
        <w:adjustRightInd w:val="0"/>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p>
    <w:p>
      <w:pPr>
        <w:widowControl/>
        <w:jc w:val="left"/>
        <w:rPr>
          <w:rFonts w:hint="eastAsia"/>
        </w:rPr>
      </w:pPr>
    </w:p>
    <w:p>
      <w:pPr>
        <w:spacing w:line="360" w:lineRule="auto"/>
        <w:jc w:val="center"/>
        <w:outlineLvl w:val="0"/>
        <w:rPr>
          <w:rFonts w:hint="eastAsia" w:ascii="宋体" w:hAnsi="宋体"/>
          <w:b/>
          <w:sz w:val="36"/>
          <w:szCs w:val="36"/>
        </w:rPr>
      </w:pPr>
      <w:bookmarkStart w:id="819" w:name="_Toc186120277"/>
      <w:r>
        <w:rPr>
          <w:rFonts w:ascii="宋体" w:hAnsi="宋体"/>
          <w:b/>
          <w:sz w:val="36"/>
          <w:szCs w:val="36"/>
        </w:rPr>
        <w:t>第七章   投标文件格式</w:t>
      </w:r>
      <w:bookmarkEnd w:id="819"/>
    </w:p>
    <w:p>
      <w:pPr>
        <w:tabs>
          <w:tab w:val="left" w:pos="900"/>
          <w:tab w:val="left" w:pos="1980"/>
        </w:tabs>
        <w:snapToGrid w:val="0"/>
        <w:spacing w:line="360" w:lineRule="auto"/>
        <w:rPr>
          <w:rFonts w:hint="eastAsia" w:ascii="宋体" w:hAnsi="宋体"/>
          <w:b/>
          <w:sz w:val="24"/>
        </w:rPr>
      </w:pPr>
    </w:p>
    <w:p>
      <w:pPr>
        <w:tabs>
          <w:tab w:val="left" w:pos="900"/>
          <w:tab w:val="left" w:pos="1980"/>
        </w:tabs>
        <w:snapToGrid w:val="0"/>
        <w:spacing w:line="360" w:lineRule="auto"/>
        <w:ind w:left="142"/>
        <w:rPr>
          <w:rFonts w:hint="eastAsia" w:ascii="宋体" w:hAnsi="宋体"/>
          <w:sz w:val="24"/>
        </w:rPr>
      </w:pPr>
      <w:r>
        <w:rPr>
          <w:rFonts w:ascii="宋体" w:hAnsi="宋体"/>
          <w:b/>
          <w:sz w:val="24"/>
        </w:rPr>
        <w:t>投标人编制文件须知</w:t>
      </w:r>
    </w:p>
    <w:p>
      <w:pPr>
        <w:tabs>
          <w:tab w:val="left" w:pos="900"/>
          <w:tab w:val="left" w:pos="1980"/>
        </w:tabs>
        <w:snapToGrid w:val="0"/>
        <w:spacing w:line="360" w:lineRule="auto"/>
        <w:ind w:left="142"/>
        <w:rPr>
          <w:rFonts w:hint="eastAsia" w:ascii="宋体" w:hAnsi="宋体"/>
          <w:sz w:val="24"/>
        </w:rPr>
      </w:pPr>
      <w:r>
        <w:rPr>
          <w:rFonts w:ascii="宋体" w:hAnsi="宋体"/>
          <w:sz w:val="24"/>
        </w:rPr>
        <w:t>1、投标人按照本部分的顺序编制投标文件（资格证明文件）、投标文件（商务技术文件），编制中涉及格式资料的，应按照本部分提供的内容和格式（所有表格的格式可扩展）填写提交。</w:t>
      </w:r>
    </w:p>
    <w:p>
      <w:pPr>
        <w:tabs>
          <w:tab w:val="left" w:pos="900"/>
          <w:tab w:val="left" w:pos="1980"/>
        </w:tabs>
        <w:snapToGrid w:val="0"/>
        <w:spacing w:line="360" w:lineRule="auto"/>
        <w:ind w:left="142"/>
        <w:rPr>
          <w:rFonts w:hint="eastAsia" w:ascii="宋体" w:hAnsi="宋体"/>
          <w:kern w:val="0"/>
          <w:sz w:val="24"/>
        </w:rPr>
      </w:pPr>
      <w:r>
        <w:rPr>
          <w:rFonts w:ascii="宋体" w:hAnsi="宋体"/>
          <w:sz w:val="24"/>
        </w:rPr>
        <w:t>2、</w:t>
      </w:r>
      <w:r>
        <w:rPr>
          <w:rFonts w:ascii="宋体" w:hAnsi="宋体"/>
          <w:kern w:val="0"/>
          <w:sz w:val="24"/>
        </w:rPr>
        <w:t>对于招标文件中标记了“实质性格式”文件的，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kern w:val="0"/>
          <w:sz w:val="24"/>
        </w:rPr>
        <w:t>否则</w:t>
      </w:r>
      <w:r>
        <w:rPr>
          <w:rFonts w:ascii="宋体" w:hAnsi="宋体"/>
          <w:b/>
          <w:kern w:val="0"/>
          <w:sz w:val="24"/>
        </w:rPr>
        <w:t>投标无效</w:t>
      </w:r>
      <w:r>
        <w:rPr>
          <w:rFonts w:ascii="宋体" w:hAnsi="宋体"/>
          <w:kern w:val="0"/>
          <w:sz w:val="24"/>
        </w:rPr>
        <w:t>。未标记“实质性格式”的文件和招标文件未提供格式的内容，可由投标人自行编写。</w:t>
      </w:r>
    </w:p>
    <w:p>
      <w:pPr>
        <w:tabs>
          <w:tab w:val="left" w:pos="900"/>
          <w:tab w:val="left" w:pos="1980"/>
        </w:tabs>
        <w:snapToGrid w:val="0"/>
        <w:spacing w:line="360" w:lineRule="auto"/>
        <w:ind w:left="142"/>
        <w:rPr>
          <w:rFonts w:hint="eastAsia" w:ascii="宋体" w:hAnsi="宋体"/>
          <w:sz w:val="24"/>
        </w:rPr>
      </w:pPr>
      <w:r>
        <w:rPr>
          <w:rFonts w:ascii="宋体" w:hAnsi="宋体"/>
          <w:sz w:val="24"/>
        </w:rPr>
        <w:t>3、全部声明和问题的回答及所附材料必须是真实的、准确的和完整的。</w:t>
      </w:r>
    </w:p>
    <w:p>
      <w:pPr>
        <w:widowControl/>
        <w:jc w:val="left"/>
        <w:outlineLvl w:val="1"/>
        <w:rPr>
          <w:rFonts w:hint="eastAsia" w:ascii="宋体" w:hAnsi="宋体"/>
          <w:b/>
          <w:kern w:val="0"/>
          <w:sz w:val="30"/>
          <w:szCs w:val="20"/>
        </w:rPr>
      </w:pPr>
      <w:r>
        <w:rPr>
          <w:rFonts w:ascii="宋体" w:hAnsi="宋体"/>
          <w:sz w:val="24"/>
        </w:rPr>
        <w:br w:type="page"/>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Pr>
          <w:rFonts w:ascii="宋体" w:hAnsi="宋体"/>
          <w:b/>
          <w:spacing w:val="20"/>
          <w:sz w:val="24"/>
        </w:rPr>
        <w:t>一、资格证明文件格式</w:t>
      </w:r>
    </w:p>
    <w:p>
      <w:pPr>
        <w:rPr>
          <w:rFonts w:hint="eastAsia" w:ascii="宋体" w:hAnsi="宋体"/>
          <w:b/>
          <w:spacing w:val="20"/>
          <w:szCs w:val="21"/>
        </w:rPr>
      </w:pPr>
    </w:p>
    <w:p>
      <w:pPr>
        <w:rPr>
          <w:rFonts w:hint="eastAsia" w:ascii="宋体" w:hAnsi="宋体"/>
          <w:b/>
          <w:sz w:val="24"/>
        </w:rPr>
      </w:pPr>
      <w:r>
        <w:rPr>
          <w:rFonts w:ascii="宋体" w:hAnsi="宋体"/>
          <w:b/>
          <w:spacing w:val="20"/>
          <w:sz w:val="24"/>
        </w:rPr>
        <w:t>投标文件（资格证明文件）</w:t>
      </w:r>
      <w:r>
        <w:rPr>
          <w:rFonts w:ascii="宋体" w:hAnsi="宋体"/>
          <w:b/>
          <w:sz w:val="24"/>
        </w:rPr>
        <w:t>封面（非实质性格式）</w:t>
      </w:r>
    </w:p>
    <w:p>
      <w:pPr>
        <w:rPr>
          <w:rFonts w:hint="eastAsia" w:ascii="宋体" w:hAnsi="宋体"/>
          <w:b/>
          <w:sz w:val="24"/>
        </w:rPr>
      </w:pPr>
    </w:p>
    <w:p>
      <w:pPr>
        <w:rPr>
          <w:rFonts w:hint="eastAsia" w:ascii="宋体" w:hAnsi="宋体"/>
          <w:b/>
          <w:sz w:val="24"/>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b/>
          <w:spacing w:val="60"/>
          <w:sz w:val="84"/>
          <w:szCs w:val="84"/>
        </w:rPr>
      </w:pPr>
      <w:r>
        <w:rPr>
          <w:rFonts w:ascii="宋体" w:hAnsi="宋体"/>
          <w:b/>
          <w:spacing w:val="60"/>
          <w:sz w:val="84"/>
          <w:szCs w:val="84"/>
        </w:rPr>
        <w:t>投 标 文 件</w:t>
      </w:r>
    </w:p>
    <w:p>
      <w:pPr>
        <w:jc w:val="center"/>
        <w:rPr>
          <w:rFonts w:hint="eastAsia" w:ascii="宋体" w:hAnsi="宋体"/>
          <w:b/>
          <w:spacing w:val="60"/>
          <w:sz w:val="84"/>
          <w:szCs w:val="84"/>
        </w:rPr>
      </w:pPr>
    </w:p>
    <w:p>
      <w:pPr>
        <w:jc w:val="center"/>
        <w:rPr>
          <w:rFonts w:hint="eastAsia" w:ascii="宋体" w:hAnsi="宋体"/>
          <w:b/>
          <w:spacing w:val="60"/>
          <w:sz w:val="52"/>
          <w:szCs w:val="52"/>
        </w:rPr>
      </w:pPr>
      <w:r>
        <w:rPr>
          <w:rFonts w:ascii="宋体" w:hAnsi="宋体"/>
          <w:b/>
          <w:spacing w:val="60"/>
          <w:sz w:val="52"/>
          <w:szCs w:val="52"/>
        </w:rPr>
        <w:t>（资格证明文件）</w:t>
      </w:r>
    </w:p>
    <w:p>
      <w:pPr>
        <w:ind w:firstLine="542" w:firstLineChars="150"/>
        <w:rPr>
          <w:rFonts w:hint="eastAsia" w:ascii="宋体" w:hAnsi="宋体"/>
          <w:b/>
          <w:spacing w:val="20"/>
          <w:sz w:val="32"/>
          <w:szCs w:val="32"/>
        </w:rPr>
      </w:pPr>
    </w:p>
    <w:p>
      <w:pPr>
        <w:ind w:firstLine="542" w:firstLineChars="150"/>
        <w:rPr>
          <w:rFonts w:hint="eastAsia" w:ascii="宋体" w:hAnsi="宋体"/>
          <w:b/>
          <w:spacing w:val="20"/>
          <w:sz w:val="32"/>
          <w:szCs w:val="32"/>
        </w:rPr>
      </w:pPr>
    </w:p>
    <w:p>
      <w:pPr>
        <w:ind w:firstLine="542" w:firstLineChars="150"/>
        <w:rPr>
          <w:rFonts w:hint="eastAsia" w:ascii="宋体" w:hAnsi="宋体"/>
          <w:b/>
          <w:spacing w:val="20"/>
          <w:sz w:val="32"/>
          <w:szCs w:val="32"/>
        </w:rPr>
      </w:pPr>
    </w:p>
    <w:p>
      <w:pPr>
        <w:ind w:firstLine="542" w:firstLineChars="150"/>
        <w:rPr>
          <w:rFonts w:hint="eastAsia" w:ascii="宋体" w:hAnsi="宋体"/>
          <w:b/>
          <w:spacing w:val="20"/>
          <w:sz w:val="32"/>
          <w:szCs w:val="32"/>
        </w:rPr>
      </w:pPr>
    </w:p>
    <w:p>
      <w:pPr>
        <w:ind w:firstLine="542" w:firstLineChars="150"/>
        <w:rPr>
          <w:rFonts w:hint="eastAsia" w:ascii="宋体" w:hAnsi="宋体"/>
          <w:b/>
          <w:spacing w:val="20"/>
          <w:sz w:val="32"/>
          <w:szCs w:val="32"/>
        </w:rPr>
      </w:pPr>
    </w:p>
    <w:p>
      <w:pPr>
        <w:ind w:firstLine="542" w:firstLineChars="150"/>
        <w:rPr>
          <w:rFonts w:hint="eastAsia" w:ascii="宋体" w:hAnsi="宋体"/>
          <w:b/>
          <w:spacing w:val="20"/>
          <w:sz w:val="32"/>
          <w:szCs w:val="32"/>
        </w:rPr>
      </w:pPr>
    </w:p>
    <w:p>
      <w:pPr>
        <w:ind w:firstLine="542" w:firstLineChars="150"/>
        <w:rPr>
          <w:rFonts w:hint="eastAsia" w:ascii="宋体" w:hAnsi="宋体"/>
          <w:b/>
          <w:spacing w:val="20"/>
          <w:sz w:val="32"/>
          <w:szCs w:val="32"/>
        </w:rPr>
      </w:pPr>
      <w:r>
        <w:rPr>
          <w:rFonts w:ascii="宋体" w:hAnsi="宋体"/>
          <w:b/>
          <w:spacing w:val="20"/>
          <w:sz w:val="32"/>
          <w:szCs w:val="32"/>
        </w:rPr>
        <w:t>项目名称:</w:t>
      </w:r>
    </w:p>
    <w:p>
      <w:pPr>
        <w:ind w:firstLine="542" w:firstLineChars="150"/>
        <w:rPr>
          <w:rFonts w:hint="eastAsia" w:ascii="宋体" w:hAnsi="宋体"/>
          <w:b/>
          <w:spacing w:val="20"/>
          <w:sz w:val="32"/>
          <w:szCs w:val="32"/>
        </w:rPr>
      </w:pPr>
      <w:r>
        <w:rPr>
          <w:rFonts w:ascii="宋体" w:hAnsi="宋体"/>
          <w:b/>
          <w:spacing w:val="20"/>
          <w:sz w:val="32"/>
          <w:szCs w:val="32"/>
        </w:rPr>
        <w:t>项目编号：</w:t>
      </w:r>
    </w:p>
    <w:p>
      <w:pPr>
        <w:ind w:firstLine="542" w:firstLineChars="150"/>
        <w:rPr>
          <w:rFonts w:hint="eastAsia" w:ascii="宋体" w:hAnsi="宋体"/>
          <w:b/>
          <w:spacing w:val="20"/>
          <w:sz w:val="32"/>
          <w:szCs w:val="32"/>
        </w:rPr>
      </w:pPr>
    </w:p>
    <w:p>
      <w:pPr>
        <w:ind w:firstLine="542" w:firstLineChars="150"/>
        <w:rPr>
          <w:rFonts w:hint="eastAsia" w:ascii="宋体" w:hAnsi="宋体"/>
          <w:b/>
          <w:spacing w:val="20"/>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pacing w:val="20"/>
          <w:sz w:val="32"/>
          <w:szCs w:val="32"/>
        </w:rPr>
      </w:pPr>
    </w:p>
    <w:p>
      <w:pPr>
        <w:jc w:val="center"/>
        <w:rPr>
          <w:rFonts w:hint="eastAsia" w:ascii="宋体" w:hAnsi="宋体"/>
          <w:b/>
          <w:spacing w:val="20"/>
          <w:sz w:val="32"/>
          <w:szCs w:val="32"/>
        </w:rPr>
      </w:pPr>
    </w:p>
    <w:p>
      <w:pPr>
        <w:jc w:val="center"/>
        <w:rPr>
          <w:rFonts w:hint="eastAsia" w:ascii="宋体" w:hAnsi="宋体"/>
          <w:b/>
          <w:spacing w:val="20"/>
          <w:sz w:val="32"/>
          <w:szCs w:val="32"/>
        </w:rPr>
      </w:pPr>
    </w:p>
    <w:p>
      <w:pPr>
        <w:spacing w:line="360" w:lineRule="auto"/>
        <w:ind w:firstLine="1445" w:firstLineChars="400"/>
        <w:jc w:val="left"/>
        <w:rPr>
          <w:rFonts w:hint="eastAsia" w:ascii="宋体" w:hAnsi="宋体"/>
          <w:b/>
          <w:spacing w:val="20"/>
          <w:sz w:val="32"/>
          <w:szCs w:val="32"/>
        </w:rPr>
      </w:pPr>
      <w:r>
        <w:rPr>
          <w:rFonts w:ascii="宋体" w:hAnsi="宋体"/>
          <w:b/>
          <w:spacing w:val="20"/>
          <w:sz w:val="32"/>
          <w:szCs w:val="32"/>
        </w:rPr>
        <w:t>投标人名称：</w:t>
      </w:r>
    </w:p>
    <w:p>
      <w:pPr>
        <w:jc w:val="center"/>
        <w:rPr>
          <w:rFonts w:hint="eastAsia" w:ascii="宋体" w:hAnsi="宋体"/>
          <w:b/>
          <w:sz w:val="32"/>
          <w:szCs w:val="32"/>
        </w:rPr>
      </w:pPr>
    </w:p>
    <w:p>
      <w:pPr>
        <w:spacing w:line="360" w:lineRule="auto"/>
        <w:outlineLvl w:val="2"/>
        <w:rPr>
          <w:rFonts w:hint="eastAsia" w:ascii="宋体" w:hAnsi="宋体"/>
          <w:sz w:val="24"/>
          <w:szCs w:val="20"/>
        </w:rPr>
      </w:pPr>
      <w:r>
        <w:rPr>
          <w:rFonts w:ascii="宋体" w:hAnsi="宋体"/>
          <w:b/>
          <w:spacing w:val="20"/>
          <w:sz w:val="32"/>
          <w:szCs w:val="32"/>
        </w:rPr>
        <w:br w:type="page"/>
      </w:r>
      <w:r>
        <w:rPr>
          <w:rFonts w:ascii="宋体" w:hAnsi="宋体"/>
          <w:sz w:val="24"/>
          <w:szCs w:val="20"/>
        </w:rPr>
        <w:t xml:space="preserve">1 </w:t>
      </w:r>
      <w:r>
        <w:rPr>
          <w:rFonts w:ascii="宋体" w:hAnsi="宋体"/>
          <w:sz w:val="24"/>
        </w:rPr>
        <w:t>满足《中华人民共和国政府采购法》第二十二条规定</w:t>
      </w:r>
    </w:p>
    <w:p>
      <w:pPr>
        <w:spacing w:line="360" w:lineRule="auto"/>
        <w:outlineLvl w:val="2"/>
        <w:rPr>
          <w:rFonts w:hint="eastAsia" w:ascii="宋体" w:hAnsi="宋体"/>
          <w:sz w:val="24"/>
          <w:szCs w:val="20"/>
        </w:rPr>
      </w:pPr>
      <w:r>
        <w:rPr>
          <w:rFonts w:ascii="宋体" w:hAnsi="宋体"/>
          <w:sz w:val="24"/>
          <w:szCs w:val="20"/>
        </w:rPr>
        <w:t>1-1营业执照等证明文件</w:t>
      </w:r>
    </w:p>
    <w:p>
      <w:pPr>
        <w:tabs>
          <w:tab w:val="left" w:pos="1080"/>
        </w:tabs>
        <w:snapToGrid w:val="0"/>
        <w:rPr>
          <w:rFonts w:hint="eastAsia" w:ascii="宋体" w:hAnsi="宋体"/>
          <w:sz w:val="24"/>
        </w:rPr>
      </w:pPr>
    </w:p>
    <w:p>
      <w:pPr>
        <w:spacing w:line="360" w:lineRule="auto"/>
        <w:outlineLvl w:val="2"/>
        <w:rPr>
          <w:rFonts w:hint="eastAsia" w:ascii="宋体" w:hAnsi="宋体"/>
          <w:bCs/>
        </w:rPr>
      </w:pPr>
      <w:r>
        <w:rPr>
          <w:rFonts w:ascii="宋体" w:hAnsi="宋体"/>
          <w:sz w:val="24"/>
        </w:rPr>
        <w:br w:type="page"/>
      </w:r>
      <w:r>
        <w:rPr>
          <w:rFonts w:ascii="宋体" w:hAnsi="宋体"/>
          <w:sz w:val="24"/>
          <w:szCs w:val="20"/>
        </w:rPr>
        <w:t>1-2 投标人资格声明书</w:t>
      </w:r>
    </w:p>
    <w:p>
      <w:pPr>
        <w:jc w:val="center"/>
        <w:rPr>
          <w:rFonts w:hint="eastAsia" w:ascii="宋体" w:hAnsi="宋体"/>
          <w:b/>
          <w:sz w:val="36"/>
          <w:szCs w:val="36"/>
        </w:rPr>
      </w:pPr>
      <w:r>
        <w:rPr>
          <w:rFonts w:hint="eastAsia" w:ascii="宋体" w:hAnsi="宋体"/>
          <w:b/>
          <w:sz w:val="36"/>
          <w:szCs w:val="36"/>
        </w:rPr>
        <w:t>投标人资格声明书</w:t>
      </w:r>
    </w:p>
    <w:p>
      <w:pPr>
        <w:tabs>
          <w:tab w:val="left" w:pos="5580"/>
        </w:tabs>
        <w:spacing w:line="360" w:lineRule="auto"/>
        <w:rPr>
          <w:rFonts w:hint="eastAsia" w:ascii="宋体" w:hAnsi="宋体"/>
          <w:sz w:val="24"/>
        </w:rPr>
      </w:pPr>
    </w:p>
    <w:p>
      <w:pPr>
        <w:tabs>
          <w:tab w:val="left" w:pos="5580"/>
        </w:tabs>
        <w:spacing w:line="360" w:lineRule="auto"/>
        <w:rPr>
          <w:rFonts w:hint="eastAsia" w:ascii="宋体" w:hAnsi="宋体"/>
          <w:sz w:val="24"/>
        </w:rPr>
      </w:pPr>
      <w:r>
        <w:rPr>
          <w:rFonts w:ascii="宋体" w:hAnsi="宋体"/>
          <w:sz w:val="24"/>
        </w:rPr>
        <w:t>致：</w:t>
      </w:r>
      <w:r>
        <w:rPr>
          <w:rFonts w:ascii="宋体" w:hAnsi="宋体"/>
          <w:sz w:val="24"/>
          <w:u w:val="single"/>
        </w:rPr>
        <w:t>采购人或采购代理机构</w:t>
      </w:r>
    </w:p>
    <w:p>
      <w:pPr>
        <w:spacing w:line="360" w:lineRule="auto"/>
        <w:ind w:firstLine="480" w:firstLineChars="200"/>
        <w:rPr>
          <w:rFonts w:hint="eastAsia" w:ascii="宋体" w:hAnsi="宋体"/>
          <w:sz w:val="24"/>
        </w:rPr>
      </w:pPr>
      <w:r>
        <w:rPr>
          <w:rFonts w:ascii="宋体" w:hAnsi="宋体"/>
          <w:sz w:val="24"/>
        </w:rPr>
        <w:t>在参与本次项目投标中，我单位承诺：</w:t>
      </w:r>
    </w:p>
    <w:p>
      <w:pPr>
        <w:numPr>
          <w:ilvl w:val="0"/>
          <w:numId w:val="43"/>
        </w:numPr>
        <w:spacing w:line="360" w:lineRule="auto"/>
        <w:ind w:left="1134"/>
        <w:rPr>
          <w:rFonts w:hint="eastAsia" w:ascii="宋体" w:hAnsi="宋体"/>
          <w:sz w:val="24"/>
          <w:szCs w:val="22"/>
        </w:rPr>
      </w:pPr>
      <w:r>
        <w:rPr>
          <w:rFonts w:ascii="宋体" w:hAnsi="宋体"/>
          <w:sz w:val="24"/>
          <w:szCs w:val="22"/>
        </w:rPr>
        <w:t>具有良好的商业信誉和健全的财务会计制度；</w:t>
      </w:r>
    </w:p>
    <w:p>
      <w:pPr>
        <w:numPr>
          <w:ilvl w:val="0"/>
          <w:numId w:val="43"/>
        </w:numPr>
        <w:spacing w:line="360" w:lineRule="auto"/>
        <w:ind w:left="1134"/>
        <w:rPr>
          <w:rFonts w:hint="eastAsia" w:ascii="宋体" w:hAnsi="宋体"/>
          <w:sz w:val="24"/>
          <w:szCs w:val="22"/>
        </w:rPr>
      </w:pPr>
      <w:r>
        <w:rPr>
          <w:rFonts w:ascii="宋体" w:hAnsi="宋体"/>
          <w:sz w:val="24"/>
          <w:szCs w:val="22"/>
        </w:rPr>
        <w:t>具有履行合同所必需的设备和专业技术能力；</w:t>
      </w:r>
    </w:p>
    <w:p>
      <w:pPr>
        <w:numPr>
          <w:ilvl w:val="0"/>
          <w:numId w:val="43"/>
        </w:numPr>
        <w:spacing w:line="360" w:lineRule="auto"/>
        <w:ind w:left="1134"/>
        <w:rPr>
          <w:rFonts w:hint="eastAsia" w:ascii="宋体" w:hAnsi="宋体"/>
          <w:sz w:val="24"/>
          <w:szCs w:val="22"/>
        </w:rPr>
      </w:pPr>
      <w:r>
        <w:rPr>
          <w:rFonts w:ascii="宋体" w:hAnsi="宋体"/>
          <w:sz w:val="24"/>
          <w:szCs w:val="22"/>
        </w:rPr>
        <w:t>有依法缴纳税收和社会保障资金的良好记录；</w:t>
      </w:r>
    </w:p>
    <w:p>
      <w:pPr>
        <w:numPr>
          <w:ilvl w:val="0"/>
          <w:numId w:val="43"/>
        </w:numPr>
        <w:spacing w:line="360" w:lineRule="auto"/>
        <w:ind w:left="1134"/>
        <w:rPr>
          <w:rFonts w:hint="eastAsia"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43"/>
        </w:numPr>
        <w:spacing w:line="360" w:lineRule="auto"/>
        <w:ind w:left="1134"/>
        <w:rPr>
          <w:rFonts w:hint="eastAsia"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pPr>
        <w:numPr>
          <w:ilvl w:val="0"/>
          <w:numId w:val="43"/>
        </w:numPr>
        <w:spacing w:line="360" w:lineRule="auto"/>
        <w:ind w:left="1134"/>
        <w:rPr>
          <w:rFonts w:hint="eastAsia"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pPr>
        <w:numPr>
          <w:ilvl w:val="0"/>
          <w:numId w:val="43"/>
        </w:numPr>
        <w:spacing w:line="360" w:lineRule="auto"/>
        <w:ind w:left="1134"/>
        <w:rPr>
          <w:rFonts w:hint="eastAsia" w:ascii="宋体" w:hAnsi="宋体"/>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Style w:val="44"/>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hint="eastAsia" w:ascii="宋体" w:hAnsi="宋体"/>
                <w:sz w:val="24"/>
              </w:rPr>
            </w:pPr>
            <w:r>
              <w:rPr>
                <w:rFonts w:ascii="宋体" w:hAnsi="宋体"/>
                <w:sz w:val="24"/>
              </w:rPr>
              <w:t>序号</w:t>
            </w:r>
          </w:p>
        </w:tc>
        <w:tc>
          <w:tcPr>
            <w:tcW w:w="4574" w:type="dxa"/>
            <w:vAlign w:val="center"/>
          </w:tcPr>
          <w:p>
            <w:pPr>
              <w:jc w:val="center"/>
              <w:rPr>
                <w:rFonts w:hint="eastAsia" w:ascii="宋体" w:hAnsi="宋体"/>
                <w:sz w:val="24"/>
              </w:rPr>
            </w:pPr>
            <w:r>
              <w:rPr>
                <w:rFonts w:ascii="宋体" w:hAnsi="宋体"/>
                <w:sz w:val="24"/>
              </w:rPr>
              <w:t>单位名称</w:t>
            </w:r>
          </w:p>
        </w:tc>
        <w:tc>
          <w:tcPr>
            <w:tcW w:w="2976" w:type="dxa"/>
            <w:vAlign w:val="center"/>
          </w:tcPr>
          <w:p>
            <w:pPr>
              <w:jc w:val="center"/>
              <w:rPr>
                <w:rFonts w:hint="eastAsia" w:ascii="宋体" w:hAnsi="宋体"/>
                <w:sz w:val="24"/>
              </w:rPr>
            </w:pPr>
            <w:r>
              <w:rPr>
                <w:rFonts w:ascii="宋体" w:hAnsi="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hint="eastAsia" w:ascii="宋体" w:hAnsi="宋体"/>
                <w:sz w:val="24"/>
              </w:rPr>
            </w:pPr>
            <w:r>
              <w:rPr>
                <w:rFonts w:ascii="宋体" w:hAnsi="宋体"/>
                <w:sz w:val="24"/>
              </w:rPr>
              <w:t>1</w:t>
            </w:r>
          </w:p>
        </w:tc>
        <w:tc>
          <w:tcPr>
            <w:tcW w:w="4574" w:type="dxa"/>
            <w:vAlign w:val="center"/>
          </w:tcPr>
          <w:p>
            <w:pPr>
              <w:jc w:val="center"/>
              <w:rPr>
                <w:rFonts w:hint="eastAsia" w:ascii="宋体" w:hAnsi="宋体"/>
                <w:sz w:val="24"/>
              </w:rPr>
            </w:pPr>
          </w:p>
        </w:tc>
        <w:tc>
          <w:tcPr>
            <w:tcW w:w="2976" w:type="dxa"/>
            <w:vAlign w:val="center"/>
          </w:tcPr>
          <w:p>
            <w:pPr>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hint="eastAsia" w:ascii="宋体" w:hAnsi="宋体"/>
                <w:sz w:val="24"/>
              </w:rPr>
            </w:pPr>
            <w:r>
              <w:rPr>
                <w:rFonts w:ascii="宋体" w:hAnsi="宋体"/>
                <w:sz w:val="24"/>
              </w:rPr>
              <w:t>2</w:t>
            </w:r>
          </w:p>
        </w:tc>
        <w:tc>
          <w:tcPr>
            <w:tcW w:w="4574" w:type="dxa"/>
            <w:vAlign w:val="center"/>
          </w:tcPr>
          <w:p>
            <w:pPr>
              <w:jc w:val="center"/>
              <w:rPr>
                <w:rFonts w:hint="eastAsia" w:ascii="宋体" w:hAnsi="宋体"/>
                <w:sz w:val="24"/>
              </w:rPr>
            </w:pPr>
          </w:p>
        </w:tc>
        <w:tc>
          <w:tcPr>
            <w:tcW w:w="2976" w:type="dxa"/>
            <w:vAlign w:val="center"/>
          </w:tcPr>
          <w:p>
            <w:pPr>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hint="eastAsia" w:ascii="宋体" w:hAnsi="宋体"/>
                <w:sz w:val="24"/>
              </w:rPr>
            </w:pPr>
            <w:r>
              <w:rPr>
                <w:rFonts w:ascii="宋体" w:hAnsi="宋体"/>
                <w:sz w:val="24"/>
              </w:rPr>
              <w:t>…</w:t>
            </w:r>
          </w:p>
        </w:tc>
        <w:tc>
          <w:tcPr>
            <w:tcW w:w="4574" w:type="dxa"/>
            <w:vAlign w:val="center"/>
          </w:tcPr>
          <w:p>
            <w:pPr>
              <w:jc w:val="center"/>
              <w:rPr>
                <w:rFonts w:hint="eastAsia" w:ascii="宋体" w:hAnsi="宋体"/>
                <w:sz w:val="24"/>
              </w:rPr>
            </w:pPr>
          </w:p>
        </w:tc>
        <w:tc>
          <w:tcPr>
            <w:tcW w:w="2976" w:type="dxa"/>
            <w:vAlign w:val="center"/>
          </w:tcPr>
          <w:p>
            <w:pPr>
              <w:jc w:val="center"/>
              <w:rPr>
                <w:rFonts w:hint="eastAsia" w:ascii="宋体" w:hAnsi="宋体"/>
                <w:sz w:val="24"/>
              </w:rPr>
            </w:pPr>
          </w:p>
        </w:tc>
      </w:tr>
    </w:tbl>
    <w:p>
      <w:pPr>
        <w:rPr>
          <w:rFonts w:hint="eastAsia" w:ascii="宋体" w:hAnsi="宋体"/>
        </w:rPr>
      </w:pPr>
    </w:p>
    <w:p>
      <w:pPr>
        <w:ind w:firstLine="480" w:firstLineChars="200"/>
        <w:rPr>
          <w:rFonts w:hint="eastAsia" w:ascii="宋体" w:hAnsi="宋体"/>
          <w:sz w:val="24"/>
          <w:szCs w:val="22"/>
        </w:rPr>
      </w:pPr>
      <w:r>
        <w:rPr>
          <w:rFonts w:ascii="宋体" w:hAnsi="宋体"/>
          <w:sz w:val="24"/>
        </w:rPr>
        <w:t>上述声明真实有效，否则我方负全部责任。</w:t>
      </w:r>
    </w:p>
    <w:p>
      <w:pPr>
        <w:spacing w:line="360" w:lineRule="auto"/>
        <w:rPr>
          <w:rFonts w:hint="eastAsia" w:ascii="宋体" w:hAnsi="宋体"/>
          <w:sz w:val="24"/>
        </w:rPr>
      </w:pPr>
    </w:p>
    <w:p>
      <w:pPr>
        <w:autoSpaceDE w:val="0"/>
        <w:autoSpaceDN w:val="0"/>
        <w:adjustRightInd w:val="0"/>
        <w:snapToGrid w:val="0"/>
        <w:spacing w:before="25" w:after="25" w:line="360" w:lineRule="auto"/>
        <w:jc w:val="right"/>
        <w:rPr>
          <w:rFonts w:hint="eastAsia" w:ascii="宋体" w:hAnsi="宋体"/>
          <w:sz w:val="24"/>
          <w:lang w:val="zh-CN"/>
        </w:rPr>
      </w:pPr>
      <w:r>
        <w:rPr>
          <w:rFonts w:ascii="宋体" w:hAnsi="宋体"/>
          <w:sz w:val="24"/>
        </w:rPr>
        <w:t>投标人名称（加盖公章）</w:t>
      </w:r>
      <w:r>
        <w:rPr>
          <w:rFonts w:ascii="宋体" w:hAnsi="宋体"/>
          <w:sz w:val="24"/>
          <w:lang w:val="zh-CN"/>
        </w:rPr>
        <w:t>：    ____________</w:t>
      </w:r>
    </w:p>
    <w:p>
      <w:pPr>
        <w:spacing w:line="360" w:lineRule="auto"/>
        <w:ind w:right="360" w:firstLine="480"/>
        <w:jc w:val="right"/>
        <w:rPr>
          <w:rFonts w:hint="eastAsia" w:ascii="宋体" w:hAnsi="宋体"/>
          <w:sz w:val="24"/>
        </w:rPr>
      </w:pPr>
      <w:r>
        <w:rPr>
          <w:rFonts w:ascii="宋体" w:hAnsi="宋体"/>
          <w:sz w:val="24"/>
          <w:szCs w:val="20"/>
        </w:rPr>
        <w:t xml:space="preserve">日期：_____年______月______日   </w:t>
      </w:r>
    </w:p>
    <w:p>
      <w:pPr>
        <w:spacing w:line="360" w:lineRule="auto"/>
        <w:rPr>
          <w:rFonts w:hint="eastAsia" w:ascii="宋体" w:hAnsi="宋体"/>
          <w:sz w:val="24"/>
        </w:rPr>
      </w:pPr>
      <w:r>
        <w:rPr>
          <w:rFonts w:ascii="宋体" w:hAnsi="宋体"/>
          <w:sz w:val="24"/>
        </w:rPr>
        <w:t>说明：</w:t>
      </w:r>
      <w:r>
        <w:rPr>
          <w:rFonts w:hint="eastAsia" w:ascii="宋体" w:hAnsi="宋体"/>
          <w:sz w:val="24"/>
        </w:rPr>
        <w:t>供应商承诺不实的，依据《政府采购法》第七十七条“提供虚假材料谋取中标、成交的”有关规定予以处理</w:t>
      </w:r>
      <w:r>
        <w:rPr>
          <w:rFonts w:ascii="宋体" w:hAnsi="宋体"/>
          <w:sz w:val="24"/>
        </w:rPr>
        <w:t>。</w:t>
      </w:r>
    </w:p>
    <w:p>
      <w:pPr>
        <w:tabs>
          <w:tab w:val="left" w:pos="5580"/>
        </w:tabs>
        <w:spacing w:line="360" w:lineRule="auto"/>
        <w:rPr>
          <w:rFonts w:hint="eastAsia" w:ascii="宋体" w:hAnsi="宋体"/>
          <w:sz w:val="24"/>
        </w:rPr>
        <w:sectPr>
          <w:headerReference r:id="rId10" w:type="default"/>
          <w:pgSz w:w="11907" w:h="16840"/>
          <w:pgMar w:top="1418" w:right="1134" w:bottom="1418" w:left="1701" w:header="851" w:footer="851" w:gutter="0"/>
          <w:cols w:space="720" w:num="1"/>
          <w:docGrid w:linePitch="462" w:charSpace="0"/>
        </w:sectPr>
      </w:pPr>
    </w:p>
    <w:p>
      <w:pPr>
        <w:spacing w:line="360" w:lineRule="auto"/>
        <w:outlineLvl w:val="2"/>
        <w:rPr>
          <w:rFonts w:hint="eastAsia" w:ascii="宋体" w:hAnsi="宋体"/>
          <w:sz w:val="24"/>
          <w:szCs w:val="20"/>
        </w:rPr>
      </w:pPr>
      <w:r>
        <w:rPr>
          <w:rFonts w:ascii="宋体" w:hAnsi="宋体"/>
          <w:sz w:val="24"/>
          <w:szCs w:val="20"/>
        </w:rPr>
        <w:t>2 落实政府采购政策需满足的资格要求</w:t>
      </w:r>
    </w:p>
    <w:p>
      <w:pPr>
        <w:spacing w:line="360" w:lineRule="auto"/>
        <w:outlineLvl w:val="2"/>
        <w:rPr>
          <w:rFonts w:hint="eastAsia" w:ascii="宋体" w:hAnsi="宋体"/>
          <w:sz w:val="24"/>
          <w:szCs w:val="20"/>
        </w:rPr>
      </w:pPr>
      <w:r>
        <w:rPr>
          <w:rFonts w:ascii="宋体" w:hAnsi="宋体"/>
          <w:sz w:val="24"/>
          <w:szCs w:val="20"/>
        </w:rPr>
        <w:t>2-1</w:t>
      </w:r>
      <w:r>
        <w:rPr>
          <w:rFonts w:hint="eastAsia" w:ascii="宋体" w:hAnsi="宋体"/>
          <w:sz w:val="24"/>
          <w:szCs w:val="20"/>
        </w:rPr>
        <w:t>中小企业证明文件</w:t>
      </w:r>
    </w:p>
    <w:p>
      <w:pPr>
        <w:tabs>
          <w:tab w:val="left" w:pos="5580"/>
        </w:tabs>
        <w:spacing w:line="360" w:lineRule="auto"/>
        <w:rPr>
          <w:rFonts w:hint="eastAsia" w:ascii="宋体" w:hAnsi="宋体"/>
          <w:sz w:val="24"/>
        </w:rPr>
      </w:pPr>
      <w:r>
        <w:rPr>
          <w:rFonts w:ascii="宋体" w:hAnsi="宋体"/>
          <w:sz w:val="24"/>
        </w:rPr>
        <w:t>说明：</w:t>
      </w:r>
    </w:p>
    <w:p>
      <w:pPr>
        <w:pStyle w:val="59"/>
        <w:ind w:firstLine="480"/>
        <w:rPr>
          <w:rFonts w:hint="eastAsia" w:ascii="宋体" w:hAnsi="宋体"/>
        </w:rPr>
      </w:pPr>
      <w:r>
        <w:rPr>
          <w:rFonts w:hint="eastAsia" w:ascii="宋体" w:hAnsi="宋体"/>
        </w:rPr>
        <w:t>（</w:t>
      </w:r>
      <w:r>
        <w:rPr>
          <w:rFonts w:ascii="宋体" w:hAnsi="宋体"/>
        </w:rPr>
        <w:t>1</w:t>
      </w:r>
      <w:r>
        <w:rPr>
          <w:rFonts w:hint="eastAsia" w:ascii="宋体" w:hAnsi="宋体"/>
        </w:rPr>
        <w:t>）如本项目（包）不专门面向中小企业预留采购份额，资格证明文件部分无需</w:t>
      </w:r>
      <w:r>
        <w:rPr>
          <w:rFonts w:hint="eastAsia" w:ascii="宋体" w:hAnsi="宋体" w:cs="Leelawadee UI"/>
        </w:rPr>
        <w:t>提</w:t>
      </w:r>
      <w:r>
        <w:rPr>
          <w:rFonts w:hint="eastAsia" w:ascii="宋体" w:hAnsi="宋体"/>
        </w:rPr>
        <w:t>供《中小企业声明函》或《残疾人福利性单位声明函》或由省级以上监狱管理局、戒毒管理局（含新疆生产建设兵团）出具的属于监狱企业的证明文件；供应商如具有上述证明文件，建议在商务技术文件中</w:t>
      </w:r>
      <w:r>
        <w:rPr>
          <w:rFonts w:hint="eastAsia" w:ascii="宋体" w:hAnsi="宋体" w:cs="Leelawadee UI"/>
        </w:rPr>
        <w:t>提</w:t>
      </w:r>
      <w:r>
        <w:rPr>
          <w:rFonts w:hint="eastAsia" w:ascii="宋体" w:hAnsi="宋体"/>
        </w:rPr>
        <w:t>供。</w:t>
      </w:r>
    </w:p>
    <w:p>
      <w:pPr>
        <w:pStyle w:val="59"/>
        <w:ind w:firstLine="480"/>
        <w:rPr>
          <w:rFonts w:hint="eastAsia" w:ascii="宋体" w:hAnsi="宋体"/>
        </w:rPr>
      </w:pPr>
      <w:r>
        <w:rPr>
          <w:rFonts w:hint="eastAsia" w:ascii="宋体" w:hAnsi="宋体"/>
        </w:rPr>
        <w:t>（</w:t>
      </w:r>
      <w:r>
        <w:rPr>
          <w:rFonts w:ascii="宋体" w:hAnsi="宋体"/>
        </w:rPr>
        <w:t>2</w:t>
      </w:r>
      <w:r>
        <w:rPr>
          <w:rFonts w:hint="eastAsia" w:ascii="宋体" w:hAnsi="宋体"/>
        </w:rPr>
        <w:t>）如本项目（包）专门面向中小企业采购，投标文件中须</w:t>
      </w:r>
      <w:r>
        <w:rPr>
          <w:rFonts w:hint="eastAsia" w:ascii="宋体" w:hAnsi="宋体" w:cs="Leelawadee UI"/>
        </w:rPr>
        <w:t>提</w:t>
      </w:r>
      <w:r>
        <w:rPr>
          <w:rFonts w:hint="eastAsia" w:ascii="宋体" w:hAnsi="宋体"/>
        </w:rPr>
        <w:t>供《中小企业声明函》或《残疾人福利性单位声明函》或由省级以上监狱管理局、戒毒管理局（含新疆生产建设兵团）出具的属于监狱企业的证明文件，且建议在资格证明文件部分</w:t>
      </w:r>
      <w:r>
        <w:rPr>
          <w:rFonts w:hint="eastAsia" w:ascii="宋体" w:hAnsi="宋体" w:cs="Leelawadee UI"/>
        </w:rPr>
        <w:t>提</w:t>
      </w:r>
      <w:r>
        <w:rPr>
          <w:rFonts w:hint="eastAsia" w:ascii="宋体" w:hAnsi="宋体"/>
        </w:rPr>
        <w:t>供。</w:t>
      </w:r>
    </w:p>
    <w:p>
      <w:pPr>
        <w:pStyle w:val="59"/>
        <w:ind w:firstLine="480"/>
        <w:rPr>
          <w:rFonts w:hint="eastAsia" w:ascii="宋体" w:hAnsi="宋体"/>
        </w:rPr>
      </w:pPr>
      <w:r>
        <w:rPr>
          <w:rFonts w:hint="eastAsia" w:ascii="宋体" w:hAnsi="宋体"/>
        </w:rPr>
        <w:t>（3）如本项目（包）预留部分采购项目预算专门面向中小企业采购，且要求获得采购合同的供应商将采购项目中的一定比例分包给一家或者多家中小企业的，投标文件中除须</w:t>
      </w:r>
      <w:r>
        <w:rPr>
          <w:rFonts w:hint="eastAsia" w:ascii="宋体" w:hAnsi="宋体" w:cs="Leelawadee UI"/>
        </w:rPr>
        <w:t>提</w:t>
      </w:r>
      <w:r>
        <w:rPr>
          <w:rFonts w:hint="eastAsia" w:ascii="宋体" w:hAnsi="宋体"/>
        </w:rPr>
        <w:t>供《中小企业声明函》或《残疾人福利性单位声明函》或由省级以上监狱管理局、戒毒管理局（含新疆生产建设兵团）出具的属于监狱企业的证明文件，还须同时</w:t>
      </w:r>
      <w:r>
        <w:rPr>
          <w:rFonts w:hint="eastAsia" w:ascii="宋体" w:hAnsi="宋体" w:cs="Leelawadee UI"/>
        </w:rPr>
        <w:t>提</w:t>
      </w:r>
      <w:r>
        <w:rPr>
          <w:rFonts w:hint="eastAsia" w:ascii="宋体" w:hAnsi="宋体"/>
        </w:rPr>
        <w:t>供《拟分包情况说明》及《分包意向协议》，且建议在资格证明文件部分</w:t>
      </w:r>
      <w:r>
        <w:rPr>
          <w:rFonts w:hint="eastAsia" w:ascii="宋体" w:hAnsi="宋体" w:cs="Leelawadee UI"/>
        </w:rPr>
        <w:t>提</w:t>
      </w:r>
      <w:r>
        <w:rPr>
          <w:rFonts w:hint="eastAsia" w:ascii="宋体" w:hAnsi="宋体"/>
        </w:rPr>
        <w:t>供。</w:t>
      </w:r>
    </w:p>
    <w:p>
      <w:pPr>
        <w:pStyle w:val="59"/>
        <w:ind w:firstLine="480"/>
        <w:rPr>
          <w:rFonts w:hint="eastAsia" w:ascii="宋体" w:hAnsi="宋体"/>
        </w:rPr>
      </w:pPr>
      <w:r>
        <w:rPr>
          <w:rFonts w:hint="eastAsia" w:ascii="宋体" w:hAnsi="宋体"/>
        </w:rPr>
        <w:t>（4）如本项目（包）预留部分采购项目预算专门面向中小企业采购，且要求供应商以联合体形式参加采购活动，投标文件中除须</w:t>
      </w:r>
      <w:r>
        <w:rPr>
          <w:rFonts w:hint="eastAsia" w:ascii="宋体" w:hAnsi="宋体" w:cs="Leelawadee UI"/>
        </w:rPr>
        <w:t>提</w:t>
      </w:r>
      <w:r>
        <w:rPr>
          <w:rFonts w:hint="eastAsia" w:ascii="宋体" w:hAnsi="宋体"/>
        </w:rPr>
        <w:t>供《中小企业声明函》或《残疾人福利性单位声明函》或由省级以上监狱管理局、戒毒管理局（含新疆生产建设兵团）出具的属于监狱企业的证明文件，还须同时</w:t>
      </w:r>
      <w:r>
        <w:rPr>
          <w:rFonts w:hint="eastAsia" w:ascii="宋体" w:hAnsi="宋体" w:cs="Leelawadee UI"/>
        </w:rPr>
        <w:t>提</w:t>
      </w:r>
      <w:r>
        <w:rPr>
          <w:rFonts w:hint="eastAsia" w:ascii="宋体" w:hAnsi="宋体"/>
        </w:rPr>
        <w:t>供《联合协议》；上述文件建议在资格证明文件部分</w:t>
      </w:r>
      <w:r>
        <w:rPr>
          <w:rFonts w:hint="eastAsia" w:ascii="宋体" w:hAnsi="宋体" w:cs="Leelawadee UI"/>
        </w:rPr>
        <w:t>提</w:t>
      </w:r>
      <w:r>
        <w:rPr>
          <w:rFonts w:hint="eastAsia" w:ascii="宋体" w:hAnsi="宋体"/>
        </w:rPr>
        <w:t>供。</w:t>
      </w:r>
    </w:p>
    <w:p>
      <w:pPr>
        <w:pStyle w:val="59"/>
        <w:ind w:firstLine="480"/>
        <w:rPr>
          <w:rFonts w:hint="eastAsia" w:ascii="宋体" w:hAnsi="宋体"/>
        </w:rPr>
      </w:pPr>
      <w:r>
        <w:rPr>
          <w:rFonts w:hint="eastAsia" w:ascii="宋体" w:hAnsi="宋体"/>
        </w:rPr>
        <w:t>（5）中小企业声明函填写注意事项</w:t>
      </w:r>
    </w:p>
    <w:p>
      <w:pPr>
        <w:pStyle w:val="59"/>
        <w:ind w:firstLine="480"/>
        <w:rPr>
          <w:rFonts w:hint="eastAsia" w:ascii="宋体" w:hAnsi="宋体"/>
        </w:rPr>
      </w:pPr>
      <w:r>
        <w:rPr>
          <w:rFonts w:hint="eastAsia" w:ascii="宋体" w:hAnsi="宋体"/>
        </w:rPr>
        <w:t>1）《中小企业声明函》由参加政府采购活动的投标人出具。联合体投标的，《中小企业声明函》可由牵头人出具。</w:t>
      </w:r>
    </w:p>
    <w:p>
      <w:pPr>
        <w:pStyle w:val="59"/>
        <w:ind w:firstLine="480"/>
        <w:rPr>
          <w:rFonts w:hint="eastAsia" w:ascii="宋体" w:hAnsi="宋体"/>
        </w:rPr>
      </w:pPr>
      <w:r>
        <w:rPr>
          <w:rFonts w:hint="eastAsia" w:ascii="宋体" w:hAnsi="宋体"/>
        </w:rPr>
        <w:t>2）对于联合体中由中小企业承担的部分，或者分包给中小企业的部分，必须全部由中小企业制造、承建或者承接。供应商应当在声明函</w:t>
      </w:r>
      <w:r>
        <w:rPr>
          <w:rFonts w:hint="eastAsia" w:ascii="宋体" w:hAnsi="宋体" w:cs="Nirmala UI"/>
        </w:rPr>
        <w:t>“</w:t>
      </w:r>
      <w:r>
        <w:rPr>
          <w:rFonts w:hint="eastAsia" w:ascii="宋体" w:hAnsi="宋体"/>
        </w:rPr>
        <w:t>标的名称</w:t>
      </w:r>
      <w:r>
        <w:rPr>
          <w:rFonts w:hint="eastAsia" w:ascii="宋体" w:hAnsi="宋体" w:cs="Nirmala UI"/>
        </w:rPr>
        <w:t>”</w:t>
      </w:r>
      <w:r>
        <w:rPr>
          <w:rFonts w:hint="eastAsia" w:ascii="宋体" w:hAnsi="宋体"/>
        </w:rPr>
        <w:t>部分标明联合体中中小企业承担的具体内容或者中小企业的具体分包内容。</w:t>
      </w:r>
    </w:p>
    <w:p>
      <w:pPr>
        <w:pStyle w:val="59"/>
        <w:ind w:firstLine="480"/>
        <w:rPr>
          <w:rFonts w:hint="eastAsia" w:ascii="宋体" w:hAnsi="宋体"/>
        </w:rPr>
      </w:pPr>
      <w:r>
        <w:rPr>
          <w:rFonts w:ascii="宋体" w:hAnsi="宋体"/>
        </w:rPr>
        <w:t>3</w:t>
      </w:r>
      <w:r>
        <w:rPr>
          <w:rFonts w:hint="eastAsia" w:ascii="宋体" w:hAnsi="宋体"/>
        </w:rPr>
        <w:t>）对于多标的采购项目，投标人应充分、准确地了解所</w:t>
      </w:r>
      <w:r>
        <w:rPr>
          <w:rFonts w:hint="eastAsia" w:ascii="宋体" w:hAnsi="宋体" w:cs="Leelawadee UI"/>
        </w:rPr>
        <w:t>提</w:t>
      </w:r>
      <w:r>
        <w:rPr>
          <w:rFonts w:hint="eastAsia" w:ascii="宋体" w:hAnsi="宋体"/>
        </w:rPr>
        <w:t>供货物的制造企业、</w:t>
      </w:r>
      <w:r>
        <w:rPr>
          <w:rFonts w:hint="eastAsia" w:ascii="宋体" w:hAnsi="宋体" w:cs="Leelawadee UI"/>
        </w:rPr>
        <w:t>提</w:t>
      </w:r>
      <w:r>
        <w:rPr>
          <w:rFonts w:hint="eastAsia" w:ascii="宋体" w:hAnsi="宋体"/>
        </w:rPr>
        <w:t>供服务的承接企业信息。对相关情况了解不清楚的，不建议填报本声明函。</w:t>
      </w:r>
    </w:p>
    <w:p>
      <w:pPr>
        <w:pStyle w:val="59"/>
        <w:ind w:firstLine="480"/>
        <w:rPr>
          <w:rFonts w:hint="eastAsia" w:ascii="宋体" w:hAnsi="宋体"/>
        </w:rPr>
      </w:pPr>
      <w:r>
        <w:rPr>
          <w:rFonts w:hint="eastAsia" w:ascii="宋体" w:hAnsi="宋体"/>
        </w:rPr>
        <w:t>（</w:t>
      </w:r>
      <w:r>
        <w:rPr>
          <w:rFonts w:ascii="宋体" w:hAnsi="宋体"/>
        </w:rPr>
        <w:t>6</w:t>
      </w:r>
      <w:r>
        <w:rPr>
          <w:rFonts w:hint="eastAsia" w:ascii="宋体" w:hAnsi="宋体"/>
        </w:rPr>
        <w:t>）温馨</w:t>
      </w:r>
      <w:r>
        <w:rPr>
          <w:rFonts w:hint="eastAsia" w:ascii="宋体" w:hAnsi="宋体" w:cs="Leelawadee UI"/>
        </w:rPr>
        <w:t>提</w:t>
      </w:r>
      <w:r>
        <w:rPr>
          <w:rFonts w:hint="eastAsia" w:ascii="宋体" w:hAnsi="宋体"/>
        </w:rPr>
        <w:t>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w:t>
      </w:r>
    </w:p>
    <w:p>
      <w:pPr>
        <w:pStyle w:val="59"/>
        <w:ind w:firstLine="0" w:firstLineChars="0"/>
        <w:rPr>
          <w:rFonts w:hint="eastAsia" w:ascii="宋体" w:hAnsi="宋体"/>
        </w:rPr>
      </w:pPr>
      <w:r>
        <w:rPr>
          <w:rFonts w:hint="eastAsia" w:ascii="宋体" w:hAnsi="宋体"/>
        </w:rPr>
        <w:t>信部联企业﹝2011﹞300 号）》及本项目文件规定的中小企业划分标准所属行业执行。</w:t>
      </w:r>
    </w:p>
    <w:p>
      <w:pPr>
        <w:spacing w:before="240" w:beforeLines="100" w:after="240" w:afterLines="100" w:line="360" w:lineRule="auto"/>
        <w:jc w:val="center"/>
        <w:rPr>
          <w:rFonts w:hint="eastAsia" w:ascii="宋体" w:hAnsi="宋体"/>
          <w:sz w:val="24"/>
        </w:rPr>
      </w:pPr>
      <w:r>
        <w:rPr>
          <w:rFonts w:ascii="宋体" w:hAnsi="宋体"/>
          <w:sz w:val="24"/>
        </w:rPr>
        <w:br w:type="page"/>
      </w:r>
    </w:p>
    <w:p>
      <w:pPr>
        <w:spacing w:line="360" w:lineRule="auto"/>
        <w:outlineLvl w:val="2"/>
        <w:rPr>
          <w:rFonts w:hint="eastAsia" w:ascii="宋体" w:hAnsi="宋体"/>
          <w:sz w:val="24"/>
          <w:szCs w:val="20"/>
        </w:rPr>
      </w:pPr>
      <w:r>
        <w:rPr>
          <w:rFonts w:hint="eastAsia" w:ascii="宋体" w:hAnsi="宋体"/>
          <w:sz w:val="24"/>
          <w:szCs w:val="20"/>
        </w:rPr>
        <w:t>2-1-1 中小企业声明函及残疾人福利性单位声明函格式</w:t>
      </w:r>
    </w:p>
    <w:p>
      <w:pPr>
        <w:widowControl/>
        <w:spacing w:line="360" w:lineRule="auto"/>
        <w:jc w:val="center"/>
        <w:rPr>
          <w:rFonts w:hint="eastAsia" w:ascii="宋体" w:hAnsi="宋体"/>
          <w:b/>
          <w:bCs/>
          <w:color w:val="000000"/>
          <w:sz w:val="36"/>
          <w:szCs w:val="36"/>
        </w:rPr>
      </w:pPr>
    </w:p>
    <w:p>
      <w:pPr>
        <w:widowControl/>
        <w:spacing w:line="360" w:lineRule="auto"/>
        <w:jc w:val="center"/>
        <w:rPr>
          <w:rFonts w:hint="eastAsia" w:ascii="宋体" w:hAnsi="宋体"/>
          <w:b/>
          <w:bCs/>
          <w:color w:val="000000"/>
          <w:sz w:val="36"/>
          <w:szCs w:val="36"/>
        </w:rPr>
      </w:pPr>
      <w:r>
        <w:rPr>
          <w:rFonts w:ascii="宋体" w:hAnsi="宋体"/>
          <w:b/>
          <w:bCs/>
          <w:color w:val="000000"/>
          <w:sz w:val="36"/>
          <w:szCs w:val="36"/>
        </w:rPr>
        <w:t>中小企业声明函（</w:t>
      </w:r>
      <w:r>
        <w:rPr>
          <w:rFonts w:hint="eastAsia" w:ascii="宋体" w:hAnsi="宋体"/>
          <w:b/>
          <w:bCs/>
          <w:color w:val="000000"/>
          <w:sz w:val="36"/>
          <w:szCs w:val="36"/>
        </w:rPr>
        <w:t>服务</w:t>
      </w:r>
      <w:r>
        <w:rPr>
          <w:rFonts w:ascii="宋体" w:hAnsi="宋体"/>
          <w:b/>
          <w:bCs/>
          <w:color w:val="000000"/>
          <w:sz w:val="36"/>
          <w:szCs w:val="36"/>
        </w:rPr>
        <w:t>）格式</w:t>
      </w:r>
    </w:p>
    <w:p>
      <w:pPr>
        <w:spacing w:line="360" w:lineRule="auto"/>
        <w:ind w:firstLine="504"/>
        <w:rPr>
          <w:rFonts w:hint="eastAsia" w:ascii="宋体" w:hAnsi="宋体"/>
          <w:color w:val="000000"/>
          <w:spacing w:val="6"/>
          <w:sz w:val="24"/>
        </w:rPr>
      </w:pPr>
      <w:r>
        <w:rPr>
          <w:rFonts w:ascii="宋体" w:hAnsi="宋体"/>
          <w:color w:val="000000"/>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hint="eastAsia" w:ascii="宋体" w:hAnsi="宋体"/>
          <w:color w:val="000000"/>
          <w:spacing w:val="6"/>
          <w:sz w:val="24"/>
        </w:rPr>
      </w:pPr>
      <w:r>
        <w:rPr>
          <w:rFonts w:ascii="宋体" w:hAnsi="宋体"/>
          <w:color w:val="000000"/>
          <w:spacing w:val="6"/>
          <w:sz w:val="24"/>
        </w:rPr>
        <w:t>1.</w:t>
      </w:r>
      <w:r>
        <w:rPr>
          <w:rFonts w:ascii="宋体" w:hAnsi="宋体"/>
          <w:color w:val="000000"/>
          <w:spacing w:val="6"/>
          <w:sz w:val="24"/>
          <w:u w:val="single"/>
        </w:rPr>
        <w:t xml:space="preserve"> （标的名称） </w:t>
      </w:r>
      <w:r>
        <w:rPr>
          <w:rFonts w:ascii="宋体" w:hAnsi="宋体"/>
          <w:color w:val="000000"/>
          <w:spacing w:val="6"/>
          <w:sz w:val="24"/>
        </w:rPr>
        <w:t>，属于</w:t>
      </w:r>
      <w:r>
        <w:rPr>
          <w:rFonts w:ascii="宋体" w:hAnsi="宋体"/>
          <w:color w:val="000000"/>
          <w:spacing w:val="6"/>
          <w:sz w:val="24"/>
          <w:u w:val="single"/>
        </w:rPr>
        <w:t>（</w:t>
      </w:r>
      <w:r>
        <w:rPr>
          <w:rFonts w:hint="eastAsia" w:ascii="宋体" w:hAnsi="宋体"/>
          <w:color w:val="000000"/>
          <w:spacing w:val="6"/>
          <w:sz w:val="24"/>
          <w:u w:val="single"/>
        </w:rPr>
        <w:t>采购文件</w:t>
      </w:r>
      <w:r>
        <w:rPr>
          <w:rFonts w:ascii="宋体" w:hAnsi="宋体"/>
          <w:color w:val="000000"/>
          <w:spacing w:val="6"/>
          <w:sz w:val="24"/>
          <w:u w:val="single"/>
        </w:rPr>
        <w:t>中明确的所属行业）</w:t>
      </w:r>
      <w:r>
        <w:rPr>
          <w:rFonts w:ascii="宋体" w:hAnsi="宋体"/>
          <w:color w:val="000000"/>
          <w:spacing w:val="6"/>
          <w:sz w:val="24"/>
        </w:rPr>
        <w:t>行业；承建（承接）企业为</w:t>
      </w:r>
      <w:r>
        <w:rPr>
          <w:rFonts w:ascii="宋体" w:hAnsi="宋体"/>
          <w:color w:val="000000"/>
          <w:spacing w:val="6"/>
          <w:sz w:val="24"/>
          <w:u w:val="single"/>
        </w:rPr>
        <w:t>（企业名称）</w:t>
      </w:r>
      <w:r>
        <w:rPr>
          <w:rFonts w:ascii="宋体" w:hAnsi="宋体"/>
          <w:color w:val="000000"/>
          <w:spacing w:val="6"/>
          <w:sz w:val="24"/>
        </w:rPr>
        <w:t>，从业人员</w:t>
      </w:r>
      <w:r>
        <w:rPr>
          <w:rFonts w:ascii="宋体" w:hAnsi="宋体"/>
          <w:color w:val="000000"/>
          <w:sz w:val="24"/>
        </w:rPr>
        <w:t>______</w:t>
      </w:r>
      <w:r>
        <w:rPr>
          <w:rFonts w:ascii="宋体" w:hAnsi="宋体"/>
          <w:color w:val="000000"/>
          <w:spacing w:val="6"/>
          <w:sz w:val="24"/>
        </w:rPr>
        <w:t>人，营业收入为</w:t>
      </w:r>
      <w:r>
        <w:rPr>
          <w:rFonts w:ascii="宋体" w:hAnsi="宋体"/>
          <w:color w:val="000000"/>
          <w:sz w:val="24"/>
        </w:rPr>
        <w:t>______</w:t>
      </w:r>
      <w:r>
        <w:rPr>
          <w:rFonts w:ascii="宋体" w:hAnsi="宋体"/>
          <w:color w:val="000000"/>
          <w:spacing w:val="6"/>
          <w:sz w:val="24"/>
        </w:rPr>
        <w:t>万元，资产总额为</w:t>
      </w:r>
      <w:r>
        <w:rPr>
          <w:rFonts w:ascii="宋体" w:hAnsi="宋体"/>
          <w:color w:val="000000"/>
          <w:sz w:val="24"/>
        </w:rPr>
        <w:t>______</w:t>
      </w:r>
      <w:r>
        <w:rPr>
          <w:rFonts w:ascii="宋体" w:hAnsi="宋体"/>
          <w:color w:val="000000"/>
          <w:spacing w:val="6"/>
          <w:sz w:val="24"/>
        </w:rPr>
        <w:t>万元</w:t>
      </w:r>
      <w:r>
        <w:rPr>
          <w:rFonts w:ascii="宋体" w:hAnsi="宋体"/>
          <w:color w:val="000000"/>
          <w:spacing w:val="6"/>
          <w:sz w:val="24"/>
          <w:vertAlign w:val="superscript"/>
        </w:rPr>
        <w:t>1</w:t>
      </w:r>
      <w:r>
        <w:rPr>
          <w:rFonts w:ascii="宋体" w:hAnsi="宋体"/>
          <w:color w:val="000000"/>
          <w:spacing w:val="6"/>
          <w:sz w:val="24"/>
        </w:rPr>
        <w:t>，属于（中型企业、小型企业、微型企业）；</w:t>
      </w:r>
    </w:p>
    <w:p>
      <w:pPr>
        <w:spacing w:line="360" w:lineRule="auto"/>
        <w:ind w:firstLine="504"/>
        <w:rPr>
          <w:rFonts w:hint="eastAsia" w:ascii="宋体" w:hAnsi="宋体"/>
          <w:color w:val="000000"/>
          <w:spacing w:val="6"/>
          <w:sz w:val="24"/>
        </w:rPr>
      </w:pPr>
      <w:r>
        <w:rPr>
          <w:rFonts w:ascii="宋体" w:hAnsi="宋体"/>
          <w:color w:val="000000"/>
          <w:spacing w:val="6"/>
          <w:sz w:val="24"/>
        </w:rPr>
        <w:t xml:space="preserve">2. </w:t>
      </w:r>
      <w:r>
        <w:rPr>
          <w:rFonts w:ascii="宋体" w:hAnsi="宋体"/>
          <w:color w:val="000000"/>
          <w:spacing w:val="6"/>
          <w:sz w:val="24"/>
          <w:u w:val="single"/>
        </w:rPr>
        <w:t xml:space="preserve">（标的名称） </w:t>
      </w:r>
      <w:r>
        <w:rPr>
          <w:rFonts w:ascii="宋体" w:hAnsi="宋体"/>
          <w:color w:val="000000"/>
          <w:spacing w:val="6"/>
          <w:sz w:val="24"/>
        </w:rPr>
        <w:t>，属于</w:t>
      </w:r>
      <w:r>
        <w:rPr>
          <w:rFonts w:ascii="宋体" w:hAnsi="宋体"/>
          <w:color w:val="000000"/>
          <w:spacing w:val="6"/>
          <w:sz w:val="24"/>
          <w:u w:val="single"/>
        </w:rPr>
        <w:t>（</w:t>
      </w:r>
      <w:r>
        <w:rPr>
          <w:rFonts w:hint="eastAsia" w:ascii="宋体" w:hAnsi="宋体"/>
          <w:color w:val="000000"/>
          <w:spacing w:val="6"/>
          <w:sz w:val="24"/>
          <w:u w:val="single"/>
        </w:rPr>
        <w:t>采购文件</w:t>
      </w:r>
      <w:r>
        <w:rPr>
          <w:rFonts w:ascii="宋体" w:hAnsi="宋体"/>
          <w:color w:val="000000"/>
          <w:spacing w:val="6"/>
          <w:sz w:val="24"/>
          <w:u w:val="single"/>
        </w:rPr>
        <w:t>中明确的所属行业）</w:t>
      </w:r>
      <w:r>
        <w:rPr>
          <w:rFonts w:ascii="宋体" w:hAnsi="宋体"/>
          <w:color w:val="000000"/>
          <w:spacing w:val="6"/>
          <w:sz w:val="24"/>
        </w:rPr>
        <w:t>行业；承建（承接）企业为</w:t>
      </w:r>
      <w:r>
        <w:rPr>
          <w:rFonts w:ascii="宋体" w:hAnsi="宋体"/>
          <w:color w:val="000000"/>
          <w:spacing w:val="6"/>
          <w:sz w:val="24"/>
          <w:u w:val="single"/>
        </w:rPr>
        <w:t>（企业名称）</w:t>
      </w:r>
      <w:r>
        <w:rPr>
          <w:rFonts w:ascii="宋体" w:hAnsi="宋体"/>
          <w:color w:val="000000"/>
          <w:spacing w:val="6"/>
          <w:sz w:val="24"/>
        </w:rPr>
        <w:t>，从业人员</w:t>
      </w:r>
      <w:r>
        <w:rPr>
          <w:rFonts w:ascii="宋体" w:hAnsi="宋体"/>
          <w:color w:val="000000"/>
          <w:sz w:val="24"/>
        </w:rPr>
        <w:t>______</w:t>
      </w:r>
      <w:r>
        <w:rPr>
          <w:rFonts w:ascii="宋体" w:hAnsi="宋体"/>
          <w:color w:val="000000"/>
          <w:spacing w:val="6"/>
          <w:sz w:val="24"/>
        </w:rPr>
        <w:t>人，营业收入为</w:t>
      </w:r>
      <w:r>
        <w:rPr>
          <w:rFonts w:ascii="宋体" w:hAnsi="宋体"/>
          <w:color w:val="000000"/>
          <w:sz w:val="24"/>
        </w:rPr>
        <w:t>______</w:t>
      </w:r>
      <w:r>
        <w:rPr>
          <w:rFonts w:ascii="宋体" w:hAnsi="宋体"/>
          <w:color w:val="000000"/>
          <w:spacing w:val="6"/>
          <w:sz w:val="24"/>
        </w:rPr>
        <w:t>万元，资产总额为</w:t>
      </w:r>
      <w:r>
        <w:rPr>
          <w:rFonts w:ascii="宋体" w:hAnsi="宋体"/>
          <w:color w:val="000000"/>
          <w:sz w:val="24"/>
        </w:rPr>
        <w:t>______</w:t>
      </w:r>
      <w:r>
        <w:rPr>
          <w:rFonts w:ascii="宋体" w:hAnsi="宋体"/>
          <w:color w:val="000000"/>
          <w:spacing w:val="6"/>
          <w:sz w:val="24"/>
        </w:rPr>
        <w:t>万元，属于</w:t>
      </w:r>
      <w:r>
        <w:rPr>
          <w:rFonts w:ascii="宋体" w:hAnsi="宋体"/>
          <w:color w:val="000000"/>
          <w:spacing w:val="6"/>
          <w:sz w:val="24"/>
          <w:u w:val="single"/>
        </w:rPr>
        <w:t>（中型企业、小型企业、微型企业）</w:t>
      </w:r>
      <w:r>
        <w:rPr>
          <w:rFonts w:ascii="宋体" w:hAnsi="宋体"/>
          <w:color w:val="000000"/>
          <w:spacing w:val="6"/>
          <w:sz w:val="24"/>
        </w:rPr>
        <w:t>；</w:t>
      </w:r>
    </w:p>
    <w:p>
      <w:pPr>
        <w:spacing w:line="360" w:lineRule="auto"/>
        <w:ind w:firstLine="504"/>
        <w:rPr>
          <w:rFonts w:hint="eastAsia" w:ascii="宋体" w:hAnsi="宋体"/>
          <w:color w:val="000000"/>
          <w:spacing w:val="6"/>
          <w:sz w:val="24"/>
        </w:rPr>
      </w:pPr>
    </w:p>
    <w:p>
      <w:pPr>
        <w:spacing w:line="360" w:lineRule="auto"/>
        <w:ind w:firstLine="504"/>
        <w:rPr>
          <w:rFonts w:hint="eastAsia" w:ascii="宋体" w:hAnsi="宋体"/>
          <w:color w:val="000000"/>
          <w:spacing w:val="6"/>
          <w:sz w:val="24"/>
        </w:rPr>
      </w:pPr>
      <w:r>
        <w:rPr>
          <w:rFonts w:ascii="宋体" w:hAnsi="宋体"/>
          <w:color w:val="000000"/>
          <w:spacing w:val="6"/>
          <w:sz w:val="24"/>
        </w:rPr>
        <w:t>……</w:t>
      </w:r>
    </w:p>
    <w:p>
      <w:pPr>
        <w:spacing w:line="360" w:lineRule="auto"/>
        <w:ind w:firstLine="504"/>
        <w:rPr>
          <w:rFonts w:hint="eastAsia" w:ascii="宋体" w:hAnsi="宋体"/>
          <w:color w:val="000000"/>
          <w:spacing w:val="6"/>
          <w:sz w:val="24"/>
        </w:rPr>
      </w:pPr>
      <w:r>
        <w:rPr>
          <w:rFonts w:ascii="宋体" w:hAnsi="宋体"/>
          <w:color w:val="000000"/>
          <w:spacing w:val="6"/>
          <w:sz w:val="24"/>
        </w:rPr>
        <w:t>以上企业，不属于大企业的分支机构，不存在控股股东为大企业的情形，也不存在与大企业的负责人为同一人的情形。</w:t>
      </w:r>
    </w:p>
    <w:p>
      <w:pPr>
        <w:spacing w:line="360" w:lineRule="auto"/>
        <w:ind w:firstLine="504"/>
        <w:rPr>
          <w:rFonts w:hint="eastAsia" w:ascii="宋体" w:hAnsi="宋体"/>
          <w:color w:val="000000"/>
          <w:spacing w:val="6"/>
          <w:sz w:val="24"/>
        </w:rPr>
      </w:pPr>
      <w:r>
        <w:rPr>
          <w:rFonts w:ascii="宋体" w:hAnsi="宋体"/>
          <w:color w:val="000000"/>
          <w:spacing w:val="6"/>
          <w:sz w:val="24"/>
        </w:rPr>
        <w:t>本企业对上述声明内容的真实性负责。如有虚假，将依法承担相应责任。</w:t>
      </w:r>
    </w:p>
    <w:p>
      <w:pPr>
        <w:spacing w:line="360" w:lineRule="auto"/>
        <w:ind w:right="360" w:firstLine="480"/>
        <w:jc w:val="right"/>
        <w:rPr>
          <w:rFonts w:hint="eastAsia" w:ascii="宋体" w:hAnsi="宋体"/>
          <w:color w:val="000000"/>
          <w:sz w:val="24"/>
        </w:rPr>
      </w:pPr>
    </w:p>
    <w:p>
      <w:pPr>
        <w:spacing w:line="360" w:lineRule="auto"/>
        <w:ind w:right="360" w:firstLine="480"/>
        <w:jc w:val="right"/>
        <w:rPr>
          <w:rFonts w:hint="eastAsia" w:ascii="宋体" w:hAnsi="宋体"/>
          <w:color w:val="000000"/>
          <w:sz w:val="24"/>
        </w:rPr>
      </w:pPr>
      <w:r>
        <w:rPr>
          <w:rFonts w:ascii="宋体" w:hAnsi="宋体"/>
          <w:color w:val="000000"/>
          <w:sz w:val="24"/>
        </w:rPr>
        <w:t>企业名称（盖章）：______</w:t>
      </w:r>
    </w:p>
    <w:p>
      <w:pPr>
        <w:spacing w:line="360" w:lineRule="auto"/>
        <w:ind w:right="360" w:firstLine="480"/>
        <w:jc w:val="right"/>
        <w:rPr>
          <w:rFonts w:hint="eastAsia" w:ascii="宋体" w:hAnsi="宋体"/>
          <w:color w:val="000000"/>
          <w:sz w:val="24"/>
        </w:rPr>
      </w:pPr>
      <w:r>
        <w:rPr>
          <w:rFonts w:ascii="宋体" w:hAnsi="宋体"/>
          <w:color w:val="000000"/>
          <w:sz w:val="24"/>
        </w:rPr>
        <w:t>日 期：______</w:t>
      </w:r>
    </w:p>
    <w:p>
      <w:pPr>
        <w:spacing w:line="360" w:lineRule="auto"/>
        <w:ind w:right="360" w:firstLine="480"/>
        <w:jc w:val="right"/>
        <w:rPr>
          <w:rFonts w:hint="eastAsia" w:ascii="宋体" w:hAnsi="宋体"/>
          <w:sz w:val="24"/>
        </w:rPr>
      </w:pPr>
    </w:p>
    <w:p>
      <w:pPr>
        <w:spacing w:line="360" w:lineRule="auto"/>
        <w:ind w:right="360" w:firstLine="480"/>
        <w:jc w:val="right"/>
        <w:rPr>
          <w:rFonts w:hint="eastAsia" w:ascii="宋体" w:hAnsi="宋体"/>
          <w:sz w:val="24"/>
        </w:rPr>
      </w:pPr>
    </w:p>
    <w:tbl>
      <w:tblPr>
        <w:tblStyle w:val="44"/>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46" w:type="dxa"/>
          </w:tcPr>
          <w:p>
            <w:pPr>
              <w:adjustRightInd w:val="0"/>
              <w:snapToGrid w:val="0"/>
              <w:jc w:val="left"/>
              <w:rPr>
                <w:rFonts w:hint="eastAsia" w:ascii="宋体" w:hAnsi="宋体"/>
                <w:szCs w:val="21"/>
              </w:rPr>
            </w:pPr>
            <w:r>
              <w:rPr>
                <w:rFonts w:ascii="宋体" w:hAnsi="宋体"/>
                <w:szCs w:val="21"/>
                <w:vertAlign w:val="superscript"/>
              </w:rPr>
              <w:t>1</w:t>
            </w:r>
            <w:r>
              <w:rPr>
                <w:rFonts w:ascii="宋体" w:hAnsi="宋体"/>
                <w:szCs w:val="21"/>
              </w:rPr>
              <w:t>从业人员、营业收入、资产总额填报上一年度数据，无上一年度数据的新成立企业可不填报。</w:t>
            </w:r>
          </w:p>
        </w:tc>
      </w:tr>
    </w:tbl>
    <w:p>
      <w:pPr>
        <w:autoSpaceDE w:val="0"/>
        <w:autoSpaceDN w:val="0"/>
        <w:adjustRightInd w:val="0"/>
        <w:ind w:firstLine="420"/>
        <w:jc w:val="left"/>
        <w:rPr>
          <w:rFonts w:hint="eastAsia" w:ascii="宋体" w:hAnsi="宋体"/>
          <w:sz w:val="24"/>
        </w:rPr>
      </w:pPr>
    </w:p>
    <w:p>
      <w:pPr>
        <w:widowControl/>
        <w:jc w:val="center"/>
        <w:rPr>
          <w:rFonts w:hint="eastAsia" w:ascii="宋体" w:hAnsi="宋体"/>
          <w:szCs w:val="21"/>
          <w:vertAlign w:val="superscript"/>
        </w:rPr>
      </w:pPr>
    </w:p>
    <w:p>
      <w:pPr>
        <w:spacing w:line="360" w:lineRule="auto"/>
        <w:ind w:right="360" w:firstLine="480"/>
        <w:jc w:val="right"/>
        <w:rPr>
          <w:rFonts w:hint="eastAsia" w:ascii="宋体" w:hAnsi="宋体"/>
          <w:sz w:val="24"/>
        </w:rPr>
      </w:pPr>
    </w:p>
    <w:p>
      <w:pPr>
        <w:spacing w:line="360" w:lineRule="auto"/>
        <w:ind w:right="360" w:firstLine="480"/>
        <w:jc w:val="right"/>
        <w:rPr>
          <w:rFonts w:hint="eastAsia" w:ascii="宋体" w:hAnsi="宋体"/>
          <w:sz w:val="24"/>
        </w:rPr>
      </w:pPr>
    </w:p>
    <w:p>
      <w:pPr>
        <w:spacing w:line="360" w:lineRule="auto"/>
        <w:jc w:val="center"/>
        <w:outlineLvl w:val="2"/>
        <w:rPr>
          <w:rFonts w:hint="eastAsia" w:ascii="宋体" w:hAnsi="宋体"/>
          <w:b/>
          <w:sz w:val="36"/>
          <w:szCs w:val="36"/>
        </w:rPr>
      </w:pPr>
      <w:r>
        <w:rPr>
          <w:rFonts w:ascii="宋体" w:hAnsi="宋体"/>
          <w:sz w:val="24"/>
          <w:szCs w:val="20"/>
        </w:rPr>
        <w:br w:type="page"/>
      </w:r>
      <w:r>
        <w:rPr>
          <w:rFonts w:hint="eastAsia" w:ascii="宋体" w:hAnsi="宋体"/>
          <w:b/>
          <w:bCs/>
          <w:sz w:val="36"/>
          <w:szCs w:val="36"/>
        </w:rPr>
        <w:t>残疾人福利性单位声明函格式</w:t>
      </w:r>
    </w:p>
    <w:p>
      <w:pPr>
        <w:spacing w:line="588" w:lineRule="exact"/>
        <w:ind w:firstLine="504"/>
        <w:rPr>
          <w:rFonts w:hint="eastAsia"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 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pPr>
        <w:spacing w:line="588" w:lineRule="exact"/>
        <w:ind w:firstLine="482"/>
        <w:rPr>
          <w:rFonts w:hint="eastAsia" w:ascii="宋体" w:hAnsi="宋体"/>
          <w:b/>
          <w:spacing w:val="6"/>
          <w:sz w:val="24"/>
        </w:rPr>
      </w:pPr>
      <w:r>
        <w:rPr>
          <w:rFonts w:ascii="宋体" w:hAnsi="宋体"/>
          <w:b/>
          <w:sz w:val="24"/>
        </w:rPr>
        <w:t>□</w:t>
      </w:r>
      <w:r>
        <w:rPr>
          <w:rFonts w:ascii="宋体" w:hAnsi="宋体"/>
          <w:b/>
          <w:spacing w:val="6"/>
          <w:sz w:val="24"/>
        </w:rPr>
        <w:t>不属于符合条件的残疾人福利性单位。</w:t>
      </w:r>
    </w:p>
    <w:p>
      <w:pPr>
        <w:spacing w:line="588" w:lineRule="exact"/>
        <w:ind w:firstLine="482"/>
        <w:rPr>
          <w:rFonts w:hint="eastAsia"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hint="eastAsia" w:ascii="宋体" w:hAnsi="宋体"/>
          <w:spacing w:val="6"/>
          <w:sz w:val="24"/>
        </w:rPr>
      </w:pPr>
      <w:r>
        <w:rPr>
          <w:rFonts w:ascii="宋体" w:hAnsi="宋体"/>
          <w:b/>
          <w:spacing w:val="6"/>
          <w:sz w:val="24"/>
        </w:rPr>
        <w:t>本单位对上述声明的真实性负责。如有虚假，将依法承担相应责任。</w:t>
      </w:r>
    </w:p>
    <w:p>
      <w:pPr>
        <w:spacing w:line="588" w:lineRule="exact"/>
        <w:ind w:firstLine="504" w:firstLineChars="200"/>
        <w:rPr>
          <w:rFonts w:hint="eastAsia" w:ascii="宋体" w:hAnsi="宋体"/>
          <w:spacing w:val="6"/>
          <w:sz w:val="24"/>
        </w:rPr>
      </w:pPr>
    </w:p>
    <w:p>
      <w:pPr>
        <w:spacing w:line="588" w:lineRule="exact"/>
        <w:ind w:firstLine="504" w:firstLineChars="200"/>
        <w:rPr>
          <w:rFonts w:hint="eastAsia" w:ascii="宋体" w:hAnsi="宋体"/>
          <w:spacing w:val="6"/>
          <w:sz w:val="24"/>
        </w:rPr>
      </w:pPr>
    </w:p>
    <w:p>
      <w:pPr>
        <w:tabs>
          <w:tab w:val="left" w:pos="4860"/>
        </w:tabs>
        <w:spacing w:line="588" w:lineRule="exact"/>
        <w:ind w:right="1560" w:firstLine="504" w:firstLineChars="200"/>
        <w:jc w:val="center"/>
        <w:rPr>
          <w:rFonts w:hint="eastAsia" w:ascii="宋体" w:hAnsi="宋体"/>
          <w:spacing w:val="6"/>
          <w:sz w:val="24"/>
        </w:rPr>
      </w:pPr>
      <w:r>
        <w:rPr>
          <w:rFonts w:ascii="宋体" w:hAnsi="宋体"/>
          <w:spacing w:val="6"/>
          <w:sz w:val="24"/>
        </w:rPr>
        <w:t xml:space="preserve">               单位名称（盖章）：</w:t>
      </w:r>
    </w:p>
    <w:p>
      <w:pPr>
        <w:tabs>
          <w:tab w:val="left" w:pos="4860"/>
        </w:tabs>
        <w:spacing w:line="588" w:lineRule="exact"/>
        <w:ind w:right="1560" w:firstLine="504" w:firstLineChars="200"/>
        <w:jc w:val="center"/>
        <w:rPr>
          <w:rFonts w:hint="eastAsia" w:ascii="宋体" w:hAnsi="宋体"/>
          <w:spacing w:val="6"/>
          <w:sz w:val="24"/>
        </w:rPr>
      </w:pPr>
      <w:r>
        <w:rPr>
          <w:rFonts w:ascii="宋体" w:hAnsi="宋体"/>
          <w:spacing w:val="6"/>
          <w:sz w:val="24"/>
        </w:rPr>
        <w:t xml:space="preserve">       日  期：</w:t>
      </w:r>
    </w:p>
    <w:p>
      <w:pPr>
        <w:widowControl/>
        <w:jc w:val="left"/>
        <w:rPr>
          <w:rFonts w:hint="eastAsia" w:ascii="宋体" w:hAnsi="宋体"/>
          <w:sz w:val="24"/>
        </w:rPr>
      </w:pPr>
    </w:p>
    <w:p>
      <w:pPr>
        <w:tabs>
          <w:tab w:val="left" w:pos="8280"/>
        </w:tabs>
        <w:spacing w:line="360" w:lineRule="auto"/>
        <w:rPr>
          <w:rFonts w:hint="eastAsia" w:ascii="宋体" w:hAnsi="宋体"/>
          <w:sz w:val="24"/>
        </w:rPr>
        <w:sectPr>
          <w:headerReference r:id="rId12" w:type="first"/>
          <w:footerReference r:id="rId14" w:type="first"/>
          <w:headerReference r:id="rId11" w:type="even"/>
          <w:footerReference r:id="rId13" w:type="even"/>
          <w:pgSz w:w="11907" w:h="16840"/>
          <w:pgMar w:top="1418" w:right="1134" w:bottom="1418" w:left="1701" w:header="851" w:footer="851" w:gutter="0"/>
          <w:cols w:space="720" w:num="1"/>
          <w:docGrid w:linePitch="462" w:charSpace="0"/>
        </w:sectPr>
      </w:pPr>
      <w:r>
        <w:rPr>
          <w:rFonts w:ascii="宋体" w:hAnsi="宋体"/>
          <w:sz w:val="24"/>
        </w:rPr>
        <w:t>。</w:t>
      </w:r>
    </w:p>
    <w:p>
      <w:pPr>
        <w:spacing w:line="360" w:lineRule="auto"/>
        <w:outlineLvl w:val="2"/>
        <w:rPr>
          <w:rFonts w:hint="eastAsia" w:ascii="宋体" w:hAnsi="宋体"/>
          <w:sz w:val="24"/>
        </w:rPr>
      </w:pPr>
      <w:r>
        <w:rPr>
          <w:rFonts w:ascii="宋体" w:hAnsi="宋体"/>
          <w:sz w:val="24"/>
          <w:szCs w:val="20"/>
        </w:rPr>
        <w:t xml:space="preserve">2-2 </w:t>
      </w:r>
      <w:r>
        <w:rPr>
          <w:rFonts w:ascii="宋体" w:hAnsi="宋体"/>
          <w:sz w:val="24"/>
        </w:rPr>
        <w:t>其它落实政府采购政策的资格要求</w:t>
      </w:r>
      <w:r>
        <w:rPr>
          <w:rFonts w:hint="eastAsia" w:ascii="宋体" w:hAnsi="宋体"/>
          <w:sz w:val="24"/>
        </w:rPr>
        <w:t>（如有）</w:t>
      </w:r>
    </w:p>
    <w:p>
      <w:pPr>
        <w:spacing w:line="360" w:lineRule="auto"/>
        <w:rPr>
          <w:rFonts w:hint="eastAsia" w:ascii="宋体" w:hAnsi="宋体"/>
          <w:sz w:val="24"/>
          <w:szCs w:val="20"/>
        </w:rPr>
      </w:pPr>
    </w:p>
    <w:p>
      <w:pPr>
        <w:spacing w:line="360" w:lineRule="auto"/>
        <w:rPr>
          <w:rFonts w:hint="eastAsia" w:ascii="宋体" w:hAnsi="宋体"/>
          <w:sz w:val="24"/>
          <w:szCs w:val="20"/>
        </w:rPr>
      </w:pPr>
    </w:p>
    <w:p>
      <w:pPr>
        <w:spacing w:line="360" w:lineRule="auto"/>
        <w:rPr>
          <w:rFonts w:hint="eastAsia" w:ascii="宋体" w:hAnsi="宋体"/>
          <w:sz w:val="24"/>
          <w:szCs w:val="20"/>
        </w:rPr>
      </w:pPr>
    </w:p>
    <w:p>
      <w:pPr>
        <w:spacing w:line="360" w:lineRule="auto"/>
        <w:rPr>
          <w:rFonts w:hint="eastAsia" w:ascii="宋体" w:hAnsi="宋体"/>
          <w:sz w:val="24"/>
          <w:szCs w:val="20"/>
        </w:rPr>
      </w:pPr>
    </w:p>
    <w:p>
      <w:pPr>
        <w:spacing w:line="360" w:lineRule="auto"/>
        <w:rPr>
          <w:rFonts w:hint="eastAsia" w:ascii="宋体" w:hAnsi="宋体"/>
          <w:sz w:val="24"/>
          <w:szCs w:val="20"/>
        </w:rPr>
      </w:pPr>
    </w:p>
    <w:p>
      <w:pPr>
        <w:spacing w:line="360" w:lineRule="auto"/>
        <w:rPr>
          <w:rFonts w:hint="eastAsia" w:ascii="宋体" w:hAnsi="宋体"/>
          <w:sz w:val="24"/>
          <w:szCs w:val="20"/>
        </w:rPr>
      </w:pPr>
    </w:p>
    <w:p>
      <w:pPr>
        <w:spacing w:line="360" w:lineRule="auto"/>
        <w:rPr>
          <w:rFonts w:hint="eastAsia" w:ascii="宋体" w:hAnsi="宋体"/>
          <w:sz w:val="24"/>
          <w:szCs w:val="20"/>
        </w:rPr>
      </w:pPr>
    </w:p>
    <w:p>
      <w:pPr>
        <w:spacing w:line="360" w:lineRule="auto"/>
        <w:rPr>
          <w:rFonts w:hint="eastAsia" w:ascii="宋体" w:hAnsi="宋体"/>
          <w:sz w:val="24"/>
          <w:szCs w:val="20"/>
        </w:rPr>
      </w:pPr>
    </w:p>
    <w:p>
      <w:pPr>
        <w:spacing w:line="360" w:lineRule="auto"/>
        <w:rPr>
          <w:rFonts w:hint="eastAsia" w:ascii="宋体" w:hAnsi="宋体"/>
          <w:sz w:val="24"/>
          <w:szCs w:val="20"/>
        </w:rPr>
      </w:pPr>
    </w:p>
    <w:p>
      <w:pPr>
        <w:spacing w:line="360" w:lineRule="auto"/>
        <w:rPr>
          <w:rFonts w:hint="eastAsia" w:ascii="宋体" w:hAnsi="宋体"/>
          <w:sz w:val="24"/>
          <w:szCs w:val="20"/>
        </w:rPr>
      </w:pPr>
    </w:p>
    <w:p>
      <w:pPr>
        <w:spacing w:line="360" w:lineRule="auto"/>
        <w:rPr>
          <w:rFonts w:hint="eastAsia" w:ascii="宋体" w:hAnsi="宋体"/>
          <w:sz w:val="24"/>
          <w:szCs w:val="20"/>
        </w:rPr>
      </w:pPr>
    </w:p>
    <w:p>
      <w:pPr>
        <w:spacing w:line="360" w:lineRule="auto"/>
        <w:rPr>
          <w:rFonts w:hint="eastAsia" w:ascii="宋体" w:hAnsi="宋体"/>
          <w:sz w:val="24"/>
          <w:szCs w:val="20"/>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outlineLvl w:val="2"/>
        <w:rPr>
          <w:rFonts w:hint="eastAsia" w:ascii="宋体" w:hAnsi="宋体"/>
          <w:sz w:val="24"/>
        </w:rPr>
      </w:pPr>
      <w:r>
        <w:rPr>
          <w:rFonts w:ascii="宋体" w:hAnsi="宋体"/>
          <w:sz w:val="24"/>
        </w:rPr>
        <w:t xml:space="preserve">3  </w:t>
      </w:r>
      <w:r>
        <w:rPr>
          <w:rFonts w:hint="eastAsia" w:ascii="宋体" w:hAnsi="宋体"/>
          <w:sz w:val="24"/>
        </w:rPr>
        <w:t>本项目的特定资格要求（如有）</w:t>
      </w:r>
    </w:p>
    <w:p>
      <w:pPr>
        <w:spacing w:line="360" w:lineRule="auto"/>
        <w:rPr>
          <w:rFonts w:hint="eastAsia" w:ascii="宋体" w:hAnsi="宋体"/>
          <w:sz w:val="24"/>
          <w:szCs w:val="20"/>
        </w:rPr>
      </w:pPr>
    </w:p>
    <w:p>
      <w:pPr>
        <w:widowControl/>
        <w:jc w:val="left"/>
        <w:outlineLvl w:val="1"/>
        <w:rPr>
          <w:rFonts w:hint="eastAsia" w:ascii="宋体" w:hAnsi="宋体"/>
          <w:b/>
          <w:spacing w:val="20"/>
          <w:sz w:val="24"/>
        </w:rPr>
      </w:pPr>
      <w:r>
        <w:rPr>
          <w:rFonts w:ascii="宋体" w:hAnsi="宋体"/>
          <w:sz w:val="24"/>
          <w:szCs w:val="20"/>
        </w:rPr>
        <w:br w:type="page"/>
      </w:r>
      <w:r>
        <w:rPr>
          <w:rFonts w:ascii="宋体" w:hAnsi="宋体"/>
          <w:b/>
          <w:spacing w:val="20"/>
          <w:sz w:val="24"/>
        </w:rPr>
        <w:t>二、商务技术文件格式</w:t>
      </w:r>
    </w:p>
    <w:p>
      <w:pPr>
        <w:rPr>
          <w:rFonts w:hint="eastAsia" w:ascii="宋体" w:hAnsi="宋体"/>
          <w:b/>
          <w:spacing w:val="20"/>
          <w:szCs w:val="21"/>
        </w:rPr>
      </w:pPr>
    </w:p>
    <w:p>
      <w:pPr>
        <w:rPr>
          <w:rFonts w:hint="eastAsia" w:ascii="宋体" w:hAnsi="宋体"/>
          <w:b/>
          <w:sz w:val="24"/>
        </w:rPr>
      </w:pPr>
      <w:r>
        <w:rPr>
          <w:rFonts w:ascii="宋体" w:hAnsi="宋体"/>
          <w:b/>
          <w:spacing w:val="20"/>
          <w:sz w:val="24"/>
        </w:rPr>
        <w:t>投标文件（商务技术文件）</w:t>
      </w:r>
      <w:r>
        <w:rPr>
          <w:rFonts w:ascii="宋体" w:hAnsi="宋体"/>
          <w:b/>
          <w:sz w:val="24"/>
        </w:rPr>
        <w:t>封面（非实质性格式）</w:t>
      </w: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b/>
          <w:spacing w:val="60"/>
          <w:sz w:val="84"/>
          <w:szCs w:val="84"/>
        </w:rPr>
      </w:pPr>
      <w:r>
        <w:rPr>
          <w:rFonts w:ascii="宋体" w:hAnsi="宋体"/>
          <w:b/>
          <w:spacing w:val="60"/>
          <w:sz w:val="84"/>
          <w:szCs w:val="84"/>
        </w:rPr>
        <w:t>投 标 文 件</w:t>
      </w:r>
    </w:p>
    <w:p>
      <w:pPr>
        <w:jc w:val="center"/>
        <w:rPr>
          <w:rFonts w:hint="eastAsia" w:ascii="宋体" w:hAnsi="宋体"/>
          <w:b/>
          <w:spacing w:val="60"/>
          <w:sz w:val="84"/>
          <w:szCs w:val="84"/>
        </w:rPr>
      </w:pPr>
    </w:p>
    <w:p>
      <w:pPr>
        <w:jc w:val="center"/>
        <w:rPr>
          <w:rFonts w:hint="eastAsia" w:ascii="宋体" w:hAnsi="宋体"/>
          <w:b/>
          <w:spacing w:val="60"/>
          <w:sz w:val="84"/>
          <w:szCs w:val="84"/>
        </w:rPr>
      </w:pPr>
    </w:p>
    <w:p>
      <w:pPr>
        <w:jc w:val="center"/>
        <w:rPr>
          <w:rFonts w:hint="eastAsia" w:ascii="宋体" w:hAnsi="宋体"/>
          <w:b/>
          <w:spacing w:val="60"/>
          <w:sz w:val="52"/>
          <w:szCs w:val="52"/>
        </w:rPr>
      </w:pPr>
      <w:r>
        <w:rPr>
          <w:rFonts w:ascii="宋体" w:hAnsi="宋体"/>
          <w:b/>
          <w:spacing w:val="60"/>
          <w:sz w:val="52"/>
          <w:szCs w:val="52"/>
        </w:rPr>
        <w:t>（商务技术文件）</w:t>
      </w:r>
    </w:p>
    <w:p>
      <w:pPr>
        <w:ind w:firstLine="542" w:firstLineChars="150"/>
        <w:rPr>
          <w:rFonts w:hint="eastAsia" w:ascii="宋体" w:hAnsi="宋体"/>
          <w:b/>
          <w:spacing w:val="20"/>
          <w:sz w:val="32"/>
          <w:szCs w:val="32"/>
        </w:rPr>
      </w:pPr>
    </w:p>
    <w:p>
      <w:pPr>
        <w:ind w:firstLine="542" w:firstLineChars="150"/>
        <w:rPr>
          <w:rFonts w:hint="eastAsia" w:ascii="宋体" w:hAnsi="宋体"/>
          <w:b/>
          <w:spacing w:val="20"/>
          <w:sz w:val="32"/>
          <w:szCs w:val="32"/>
        </w:rPr>
      </w:pPr>
    </w:p>
    <w:p>
      <w:pPr>
        <w:ind w:firstLine="542" w:firstLineChars="150"/>
        <w:rPr>
          <w:rFonts w:hint="eastAsia" w:ascii="宋体" w:hAnsi="宋体"/>
          <w:b/>
          <w:spacing w:val="20"/>
          <w:sz w:val="32"/>
          <w:szCs w:val="32"/>
        </w:rPr>
      </w:pPr>
    </w:p>
    <w:p>
      <w:pPr>
        <w:ind w:firstLine="542" w:firstLineChars="150"/>
        <w:rPr>
          <w:rFonts w:hint="eastAsia" w:ascii="宋体" w:hAnsi="宋体"/>
          <w:b/>
          <w:spacing w:val="20"/>
          <w:sz w:val="32"/>
          <w:szCs w:val="32"/>
        </w:rPr>
      </w:pPr>
    </w:p>
    <w:p>
      <w:pPr>
        <w:ind w:firstLine="542" w:firstLineChars="150"/>
        <w:rPr>
          <w:rFonts w:hint="eastAsia" w:ascii="宋体" w:hAnsi="宋体"/>
          <w:b/>
          <w:spacing w:val="20"/>
          <w:sz w:val="32"/>
          <w:szCs w:val="32"/>
        </w:rPr>
      </w:pPr>
    </w:p>
    <w:p>
      <w:pPr>
        <w:ind w:firstLine="542" w:firstLineChars="150"/>
        <w:rPr>
          <w:rFonts w:hint="eastAsia" w:ascii="宋体" w:hAnsi="宋体"/>
          <w:b/>
          <w:spacing w:val="20"/>
          <w:sz w:val="32"/>
          <w:szCs w:val="32"/>
        </w:rPr>
      </w:pPr>
    </w:p>
    <w:p>
      <w:pPr>
        <w:ind w:firstLine="542" w:firstLineChars="150"/>
        <w:rPr>
          <w:rFonts w:hint="eastAsia" w:ascii="宋体" w:hAnsi="宋体"/>
          <w:b/>
          <w:spacing w:val="20"/>
          <w:sz w:val="32"/>
          <w:szCs w:val="32"/>
        </w:rPr>
      </w:pPr>
      <w:r>
        <w:rPr>
          <w:rFonts w:ascii="宋体" w:hAnsi="宋体"/>
          <w:b/>
          <w:spacing w:val="20"/>
          <w:sz w:val="32"/>
          <w:szCs w:val="32"/>
        </w:rPr>
        <w:t>项目名称:</w:t>
      </w:r>
    </w:p>
    <w:p>
      <w:pPr>
        <w:ind w:firstLine="542" w:firstLineChars="150"/>
        <w:rPr>
          <w:rFonts w:hint="eastAsia" w:ascii="宋体" w:hAnsi="宋体"/>
          <w:b/>
          <w:spacing w:val="20"/>
          <w:sz w:val="32"/>
          <w:szCs w:val="32"/>
        </w:rPr>
      </w:pPr>
      <w:r>
        <w:rPr>
          <w:rFonts w:ascii="宋体" w:hAnsi="宋体"/>
          <w:b/>
          <w:spacing w:val="20"/>
          <w:sz w:val="32"/>
          <w:szCs w:val="32"/>
        </w:rPr>
        <w:t>项目编号：</w:t>
      </w:r>
    </w:p>
    <w:p>
      <w:pPr>
        <w:ind w:firstLine="542" w:firstLineChars="150"/>
        <w:rPr>
          <w:rFonts w:hint="eastAsia" w:ascii="宋体" w:hAnsi="宋体"/>
          <w:b/>
          <w:spacing w:val="20"/>
          <w:sz w:val="32"/>
          <w:szCs w:val="32"/>
        </w:rPr>
      </w:pPr>
    </w:p>
    <w:p>
      <w:pPr>
        <w:ind w:firstLine="542" w:firstLineChars="150"/>
        <w:rPr>
          <w:rFonts w:hint="eastAsia" w:ascii="宋体" w:hAnsi="宋体"/>
          <w:b/>
          <w:spacing w:val="20"/>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pacing w:val="20"/>
          <w:sz w:val="32"/>
          <w:szCs w:val="32"/>
        </w:rPr>
      </w:pPr>
    </w:p>
    <w:p>
      <w:pPr>
        <w:jc w:val="center"/>
        <w:rPr>
          <w:rFonts w:hint="eastAsia" w:ascii="宋体" w:hAnsi="宋体"/>
          <w:b/>
          <w:spacing w:val="20"/>
          <w:sz w:val="32"/>
          <w:szCs w:val="32"/>
        </w:rPr>
      </w:pPr>
    </w:p>
    <w:p>
      <w:pPr>
        <w:jc w:val="center"/>
        <w:rPr>
          <w:rFonts w:hint="eastAsia" w:ascii="宋体" w:hAnsi="宋体"/>
          <w:b/>
          <w:spacing w:val="20"/>
          <w:sz w:val="32"/>
          <w:szCs w:val="32"/>
        </w:rPr>
      </w:pPr>
    </w:p>
    <w:p>
      <w:pPr>
        <w:spacing w:line="360" w:lineRule="auto"/>
        <w:ind w:firstLine="1445" w:firstLineChars="400"/>
        <w:jc w:val="left"/>
        <w:rPr>
          <w:rFonts w:hint="eastAsia" w:ascii="宋体" w:hAnsi="宋体"/>
          <w:b/>
          <w:spacing w:val="20"/>
          <w:sz w:val="32"/>
          <w:szCs w:val="32"/>
        </w:rPr>
      </w:pPr>
      <w:r>
        <w:rPr>
          <w:rFonts w:ascii="宋体" w:hAnsi="宋体"/>
          <w:b/>
          <w:spacing w:val="20"/>
          <w:sz w:val="32"/>
          <w:szCs w:val="32"/>
        </w:rPr>
        <w:t>投标人名称：</w:t>
      </w:r>
    </w:p>
    <w:p>
      <w:pPr>
        <w:jc w:val="center"/>
        <w:rPr>
          <w:rFonts w:hint="eastAsia" w:ascii="宋体" w:hAnsi="宋体"/>
          <w:b/>
          <w:sz w:val="32"/>
          <w:szCs w:val="32"/>
        </w:rPr>
      </w:pPr>
    </w:p>
    <w:p>
      <w:pPr>
        <w:spacing w:line="360" w:lineRule="auto"/>
        <w:outlineLvl w:val="2"/>
        <w:rPr>
          <w:rFonts w:hint="eastAsia" w:ascii="宋体" w:hAnsi="宋体"/>
          <w:sz w:val="24"/>
          <w:szCs w:val="20"/>
        </w:rPr>
      </w:pPr>
      <w:r>
        <w:rPr>
          <w:rFonts w:ascii="宋体" w:hAnsi="宋体"/>
          <w:b/>
          <w:sz w:val="24"/>
        </w:rPr>
        <w:br w:type="page"/>
      </w:r>
      <w:bookmarkStart w:id="820" w:name="_Hlt520274407"/>
      <w:bookmarkEnd w:id="820"/>
      <w:bookmarkStart w:id="821" w:name="_Hlt520350918"/>
      <w:bookmarkEnd w:id="821"/>
      <w:bookmarkStart w:id="822" w:name="_Hlt520273711"/>
      <w:bookmarkEnd w:id="822"/>
      <w:bookmarkStart w:id="823" w:name="_Hlt520343000"/>
      <w:bookmarkEnd w:id="823"/>
      <w:bookmarkStart w:id="824" w:name="_Hlt520274393"/>
      <w:bookmarkEnd w:id="824"/>
      <w:bookmarkStart w:id="825" w:name="_Hlt520355504"/>
      <w:bookmarkEnd w:id="825"/>
      <w:bookmarkStart w:id="826" w:name="_Hlt520271212"/>
      <w:bookmarkEnd w:id="826"/>
      <w:bookmarkStart w:id="827" w:name="_Hlt520343392"/>
      <w:bookmarkEnd w:id="827"/>
      <w:bookmarkStart w:id="828" w:name="_Hlt520274121"/>
      <w:bookmarkEnd w:id="828"/>
      <w:bookmarkStart w:id="829" w:name="_Hlt520274065"/>
      <w:bookmarkEnd w:id="829"/>
      <w:bookmarkStart w:id="830" w:name="_Toc480942349"/>
      <w:bookmarkStart w:id="831" w:name="_Ref467988698"/>
      <w:bookmarkStart w:id="832" w:name="_Toc226965746"/>
      <w:bookmarkStart w:id="833" w:name="_Toc127151556"/>
      <w:bookmarkStart w:id="834" w:name="_Toc226309800"/>
      <w:bookmarkStart w:id="835" w:name="_Toc195842921"/>
      <w:bookmarkStart w:id="836" w:name="_Toc226337252"/>
      <w:bookmarkStart w:id="837" w:name="_Toc226965829"/>
      <w:bookmarkStart w:id="838" w:name="_Toc142311058"/>
      <w:bookmarkStart w:id="839" w:name="_Toc150774761"/>
      <w:bookmarkStart w:id="840" w:name="_Toc150480794"/>
      <w:bookmarkStart w:id="841" w:name="_Toc520356217"/>
      <w:r>
        <w:rPr>
          <w:rFonts w:ascii="宋体" w:hAnsi="宋体"/>
          <w:sz w:val="24"/>
          <w:szCs w:val="20"/>
        </w:rPr>
        <w:t>1  投标</w:t>
      </w:r>
      <w:bookmarkEnd w:id="830"/>
      <w:bookmarkEnd w:id="831"/>
      <w:r>
        <w:rPr>
          <w:rFonts w:ascii="宋体" w:hAnsi="宋体"/>
          <w:sz w:val="24"/>
          <w:szCs w:val="20"/>
        </w:rPr>
        <w:t>书</w:t>
      </w:r>
      <w:bookmarkEnd w:id="832"/>
      <w:bookmarkEnd w:id="833"/>
      <w:bookmarkEnd w:id="834"/>
      <w:bookmarkEnd w:id="835"/>
      <w:bookmarkEnd w:id="836"/>
      <w:bookmarkEnd w:id="837"/>
      <w:bookmarkEnd w:id="838"/>
      <w:bookmarkEnd w:id="839"/>
      <w:bookmarkEnd w:id="840"/>
      <w:bookmarkEnd w:id="841"/>
      <w:r>
        <w:rPr>
          <w:rFonts w:ascii="宋体" w:hAnsi="宋体"/>
          <w:sz w:val="24"/>
          <w:szCs w:val="20"/>
        </w:rPr>
        <w:t>（实质性格式）</w:t>
      </w:r>
    </w:p>
    <w:p>
      <w:pPr>
        <w:tabs>
          <w:tab w:val="left" w:pos="5580"/>
        </w:tabs>
        <w:spacing w:line="360" w:lineRule="auto"/>
        <w:rPr>
          <w:rFonts w:hint="eastAsia" w:ascii="宋体" w:hAnsi="宋体"/>
          <w:sz w:val="24"/>
        </w:rPr>
      </w:pPr>
    </w:p>
    <w:p>
      <w:pPr>
        <w:spacing w:line="360" w:lineRule="auto"/>
        <w:jc w:val="center"/>
        <w:rPr>
          <w:rFonts w:hint="eastAsia" w:ascii="宋体" w:hAnsi="宋体"/>
          <w:b/>
          <w:sz w:val="36"/>
          <w:szCs w:val="36"/>
        </w:rPr>
      </w:pPr>
      <w:r>
        <w:rPr>
          <w:rFonts w:hint="eastAsia" w:ascii="宋体" w:hAnsi="宋体"/>
          <w:b/>
          <w:sz w:val="36"/>
          <w:szCs w:val="36"/>
        </w:rPr>
        <w:t>投标书</w:t>
      </w:r>
    </w:p>
    <w:p>
      <w:pPr>
        <w:tabs>
          <w:tab w:val="left" w:pos="5580"/>
        </w:tabs>
        <w:spacing w:line="360" w:lineRule="auto"/>
        <w:rPr>
          <w:rFonts w:hint="eastAsia" w:ascii="宋体" w:hAnsi="宋体"/>
          <w:sz w:val="24"/>
        </w:rPr>
      </w:pPr>
      <w:r>
        <w:rPr>
          <w:rFonts w:ascii="宋体" w:hAnsi="宋体"/>
          <w:sz w:val="24"/>
        </w:rPr>
        <w:t>致：</w:t>
      </w:r>
      <w:r>
        <w:rPr>
          <w:rFonts w:ascii="宋体" w:hAnsi="宋体"/>
          <w:sz w:val="24"/>
          <w:u w:val="single"/>
        </w:rPr>
        <w:t>（采购人或采购代理机构）</w:t>
      </w:r>
    </w:p>
    <w:p>
      <w:pPr>
        <w:tabs>
          <w:tab w:val="left" w:pos="5580"/>
        </w:tabs>
        <w:spacing w:line="360" w:lineRule="auto"/>
        <w:rPr>
          <w:rFonts w:hint="eastAsia" w:ascii="宋体" w:hAnsi="宋体"/>
          <w:sz w:val="24"/>
          <w:szCs w:val="20"/>
        </w:rPr>
      </w:pPr>
    </w:p>
    <w:p>
      <w:pPr>
        <w:tabs>
          <w:tab w:val="left" w:pos="5580"/>
        </w:tabs>
        <w:spacing w:line="360" w:lineRule="auto"/>
        <w:ind w:firstLine="408"/>
        <w:rPr>
          <w:rFonts w:hint="eastAsia" w:ascii="宋体" w:hAnsi="宋体"/>
          <w:sz w:val="24"/>
          <w:szCs w:val="20"/>
        </w:rPr>
      </w:pPr>
      <w:r>
        <w:rPr>
          <w:rFonts w:ascii="宋体" w:hAnsi="宋体"/>
          <w:sz w:val="24"/>
          <w:szCs w:val="20"/>
        </w:rPr>
        <w:t>我方参加你方就___________（项目名称，项目编号）组织的招标活动，并对此项目进行投标。</w:t>
      </w:r>
    </w:p>
    <w:p>
      <w:pPr>
        <w:tabs>
          <w:tab w:val="left" w:pos="5580"/>
        </w:tabs>
        <w:spacing w:line="360" w:lineRule="auto"/>
        <w:ind w:firstLine="408"/>
        <w:rPr>
          <w:rFonts w:hint="eastAsia" w:ascii="宋体" w:hAnsi="宋体"/>
          <w:sz w:val="24"/>
          <w:szCs w:val="20"/>
        </w:rPr>
      </w:pPr>
      <w:r>
        <w:rPr>
          <w:rFonts w:ascii="宋体" w:hAnsi="宋体"/>
          <w:sz w:val="24"/>
          <w:szCs w:val="20"/>
        </w:rPr>
        <w:t>1. 我方</w:t>
      </w:r>
      <w:r>
        <w:rPr>
          <w:rFonts w:ascii="宋体" w:hAnsi="宋体"/>
          <w:sz w:val="24"/>
        </w:rPr>
        <w:t>已详细审查全部招标文件</w:t>
      </w:r>
      <w:r>
        <w:rPr>
          <w:rFonts w:ascii="宋体" w:hAnsi="宋体"/>
          <w:sz w:val="24"/>
          <w:szCs w:val="20"/>
        </w:rPr>
        <w:t>，自愿参与投标并承诺如下：</w:t>
      </w:r>
    </w:p>
    <w:p>
      <w:pPr>
        <w:tabs>
          <w:tab w:val="left" w:pos="720"/>
          <w:tab w:val="left" w:pos="900"/>
        </w:tabs>
        <w:spacing w:line="360" w:lineRule="auto"/>
        <w:ind w:left="360" w:firstLine="72" w:firstLineChars="30"/>
        <w:rPr>
          <w:rFonts w:hint="eastAsia" w:ascii="宋体" w:hAnsi="宋体"/>
          <w:sz w:val="24"/>
          <w:szCs w:val="20"/>
        </w:rPr>
      </w:pPr>
      <w:r>
        <w:rPr>
          <w:rFonts w:ascii="宋体" w:hAnsi="宋体"/>
          <w:sz w:val="24"/>
          <w:szCs w:val="20"/>
        </w:rPr>
        <w:t>（1）本投标有效期为自提交投标文件的截止之日起</w:t>
      </w:r>
      <w:r>
        <w:rPr>
          <w:rFonts w:ascii="宋体" w:hAnsi="宋体"/>
          <w:sz w:val="24"/>
        </w:rPr>
        <w:t>_____</w:t>
      </w:r>
      <w:r>
        <w:rPr>
          <w:rFonts w:ascii="宋体" w:hAnsi="宋体"/>
          <w:sz w:val="24"/>
          <w:szCs w:val="20"/>
        </w:rPr>
        <w:t>个日历日。</w:t>
      </w:r>
    </w:p>
    <w:p>
      <w:pPr>
        <w:tabs>
          <w:tab w:val="left" w:pos="720"/>
          <w:tab w:val="left" w:pos="900"/>
        </w:tabs>
        <w:spacing w:line="360" w:lineRule="auto"/>
        <w:ind w:left="360" w:firstLine="72" w:firstLineChars="30"/>
        <w:rPr>
          <w:rFonts w:hint="eastAsia" w:ascii="宋体" w:hAnsi="宋体"/>
          <w:sz w:val="24"/>
          <w:szCs w:val="20"/>
        </w:rPr>
      </w:pPr>
      <w:r>
        <w:rPr>
          <w:rFonts w:ascii="宋体" w:hAnsi="宋体"/>
          <w:sz w:val="24"/>
          <w:szCs w:val="20"/>
        </w:rPr>
        <w:t>（2）除合同条款及采购需求偏离表列出的偏离外，我方响应招标文件的全部要求。</w:t>
      </w:r>
    </w:p>
    <w:p>
      <w:pPr>
        <w:tabs>
          <w:tab w:val="left" w:pos="5580"/>
        </w:tabs>
        <w:spacing w:line="360" w:lineRule="auto"/>
        <w:ind w:firstLine="420" w:firstLineChars="175"/>
        <w:rPr>
          <w:rFonts w:hint="eastAsia" w:ascii="宋体" w:hAnsi="宋体"/>
          <w:sz w:val="24"/>
          <w:szCs w:val="20"/>
        </w:rPr>
      </w:pPr>
      <w:r>
        <w:rPr>
          <w:rFonts w:ascii="宋体" w:hAnsi="宋体"/>
          <w:sz w:val="24"/>
          <w:szCs w:val="20"/>
        </w:rPr>
        <w:t>（3）我方已提供的全部文件资料是真实、准确的，并对此承担一切法律后果。</w:t>
      </w:r>
    </w:p>
    <w:p>
      <w:pPr>
        <w:tabs>
          <w:tab w:val="left" w:pos="5580"/>
        </w:tabs>
        <w:spacing w:line="360" w:lineRule="auto"/>
        <w:ind w:firstLine="420" w:firstLineChars="175"/>
        <w:rPr>
          <w:rFonts w:hint="eastAsia" w:ascii="宋体" w:hAnsi="宋体"/>
          <w:sz w:val="24"/>
        </w:rPr>
      </w:pPr>
      <w:r>
        <w:rPr>
          <w:rFonts w:ascii="宋体" w:hAnsi="宋体"/>
          <w:sz w:val="24"/>
          <w:szCs w:val="20"/>
        </w:rPr>
        <w:t>（4）如我方中标，我方将在法律规定的期限内与你方签订合同，按照招标文件要求提交履约保证金，并在合同约定的期限内完成合同规定的全部义务。</w:t>
      </w:r>
    </w:p>
    <w:p>
      <w:pPr>
        <w:spacing w:line="360" w:lineRule="auto"/>
        <w:ind w:left="420"/>
        <w:rPr>
          <w:rFonts w:hint="eastAsia" w:ascii="宋体" w:hAnsi="宋体"/>
          <w:sz w:val="24"/>
        </w:rPr>
      </w:pPr>
      <w:r>
        <w:rPr>
          <w:rFonts w:ascii="宋体" w:hAnsi="宋体"/>
          <w:sz w:val="24"/>
        </w:rPr>
        <w:t>2. 其他补充条款（如有）：</w:t>
      </w:r>
      <w:r>
        <w:rPr>
          <w:rFonts w:ascii="宋体" w:hAnsi="宋体"/>
          <w:sz w:val="24"/>
          <w:szCs w:val="20"/>
        </w:rPr>
        <w:t>___________</w:t>
      </w:r>
      <w:r>
        <w:rPr>
          <w:rFonts w:ascii="宋体" w:hAnsi="宋体"/>
          <w:sz w:val="24"/>
        </w:rPr>
        <w:t>。</w:t>
      </w:r>
    </w:p>
    <w:p>
      <w:pPr>
        <w:spacing w:line="360" w:lineRule="auto"/>
        <w:ind w:firstLine="480" w:firstLineChars="200"/>
        <w:rPr>
          <w:rFonts w:hint="eastAsia" w:ascii="宋体" w:hAnsi="宋体"/>
          <w:sz w:val="24"/>
        </w:rPr>
      </w:pPr>
      <w:r>
        <w:rPr>
          <w:rFonts w:ascii="宋体" w:hAnsi="宋体"/>
          <w:sz w:val="24"/>
        </w:rPr>
        <w:t>与本投标有关的一切正式往来信函请寄：</w:t>
      </w:r>
    </w:p>
    <w:p>
      <w:pPr>
        <w:tabs>
          <w:tab w:val="left" w:pos="5580"/>
        </w:tabs>
        <w:spacing w:line="360" w:lineRule="auto"/>
        <w:ind w:left="420"/>
        <w:rPr>
          <w:rFonts w:hint="eastAsia" w:ascii="宋体" w:hAnsi="宋体"/>
          <w:sz w:val="24"/>
          <w:szCs w:val="20"/>
        </w:rPr>
      </w:pPr>
    </w:p>
    <w:p>
      <w:pPr>
        <w:tabs>
          <w:tab w:val="left" w:pos="5580"/>
        </w:tabs>
        <w:spacing w:line="360" w:lineRule="auto"/>
        <w:ind w:left="420"/>
        <w:rPr>
          <w:rFonts w:hint="eastAsia" w:ascii="宋体" w:hAnsi="宋体"/>
          <w:sz w:val="24"/>
          <w:szCs w:val="20"/>
        </w:rPr>
      </w:pPr>
      <w:r>
        <w:rPr>
          <w:rFonts w:ascii="宋体" w:hAnsi="宋体"/>
          <w:sz w:val="24"/>
          <w:szCs w:val="20"/>
        </w:rPr>
        <w:t>地址_________________________     传真____________________________</w:t>
      </w:r>
    </w:p>
    <w:p>
      <w:pPr>
        <w:tabs>
          <w:tab w:val="left" w:pos="5580"/>
        </w:tabs>
        <w:spacing w:line="360" w:lineRule="auto"/>
        <w:ind w:left="420"/>
        <w:rPr>
          <w:rFonts w:hint="eastAsia" w:ascii="宋体" w:hAnsi="宋体"/>
          <w:sz w:val="24"/>
          <w:szCs w:val="20"/>
        </w:rPr>
      </w:pPr>
      <w:r>
        <w:rPr>
          <w:rFonts w:ascii="宋体" w:hAnsi="宋体"/>
          <w:sz w:val="24"/>
          <w:szCs w:val="20"/>
        </w:rPr>
        <w:t>电话_________________________     电子函件________________________</w:t>
      </w:r>
    </w:p>
    <w:p>
      <w:pPr>
        <w:tabs>
          <w:tab w:val="left" w:pos="5580"/>
        </w:tabs>
        <w:spacing w:line="360" w:lineRule="auto"/>
        <w:ind w:left="420"/>
        <w:rPr>
          <w:rFonts w:hint="eastAsia" w:ascii="宋体" w:hAnsi="宋体"/>
          <w:sz w:val="24"/>
          <w:szCs w:val="20"/>
        </w:rPr>
      </w:pPr>
    </w:p>
    <w:p>
      <w:pPr>
        <w:tabs>
          <w:tab w:val="left" w:pos="5580"/>
        </w:tabs>
        <w:spacing w:line="360" w:lineRule="auto"/>
        <w:ind w:left="420"/>
        <w:rPr>
          <w:rFonts w:hint="eastAsia" w:ascii="宋体" w:hAnsi="宋体"/>
          <w:sz w:val="24"/>
          <w:szCs w:val="20"/>
        </w:rPr>
      </w:pPr>
      <w:r>
        <w:rPr>
          <w:rFonts w:ascii="宋体" w:hAnsi="宋体"/>
          <w:sz w:val="24"/>
          <w:szCs w:val="20"/>
        </w:rPr>
        <w:t>投标人名称（加盖公章） ___________</w:t>
      </w:r>
    </w:p>
    <w:p>
      <w:pPr>
        <w:tabs>
          <w:tab w:val="left" w:pos="5580"/>
        </w:tabs>
        <w:spacing w:line="360" w:lineRule="auto"/>
        <w:ind w:left="420"/>
        <w:rPr>
          <w:rFonts w:hint="eastAsia" w:ascii="宋体" w:hAnsi="宋体"/>
          <w:sz w:val="24"/>
          <w:szCs w:val="20"/>
        </w:rPr>
      </w:pPr>
      <w:r>
        <w:rPr>
          <w:rFonts w:ascii="宋体" w:hAnsi="宋体"/>
          <w:sz w:val="24"/>
          <w:szCs w:val="20"/>
        </w:rPr>
        <w:t xml:space="preserve">日期：_____年______月______日    </w:t>
      </w:r>
    </w:p>
    <w:p>
      <w:pPr>
        <w:tabs>
          <w:tab w:val="left" w:pos="5580"/>
        </w:tabs>
        <w:spacing w:line="360" w:lineRule="auto"/>
        <w:ind w:left="420"/>
        <w:rPr>
          <w:rFonts w:hint="eastAsia" w:ascii="宋体" w:hAnsi="宋体"/>
          <w:sz w:val="24"/>
          <w:szCs w:val="20"/>
          <w:u w:val="single"/>
        </w:rPr>
      </w:pPr>
    </w:p>
    <w:p>
      <w:pPr>
        <w:spacing w:line="360" w:lineRule="auto"/>
        <w:outlineLvl w:val="2"/>
        <w:rPr>
          <w:rFonts w:hint="eastAsia" w:ascii="宋体" w:hAnsi="宋体"/>
          <w:sz w:val="24"/>
        </w:rPr>
      </w:pPr>
      <w:bookmarkStart w:id="842" w:name="_Hlt520356243"/>
      <w:bookmarkEnd w:id="842"/>
      <w:bookmarkStart w:id="843" w:name="_Hlt520355938"/>
      <w:bookmarkEnd w:id="843"/>
      <w:bookmarkStart w:id="844" w:name="_Toc520356218"/>
      <w:bookmarkStart w:id="845" w:name="_Toc195842922"/>
      <w:bookmarkStart w:id="846" w:name="_Toc150774762"/>
      <w:bookmarkStart w:id="847" w:name="_Toc226965747"/>
      <w:bookmarkStart w:id="848" w:name="_Toc265228395"/>
      <w:bookmarkStart w:id="849" w:name="_Toc127151557"/>
      <w:bookmarkStart w:id="850" w:name="_Toc305158899"/>
      <w:bookmarkStart w:id="851" w:name="_Toc150480795"/>
      <w:bookmarkStart w:id="852" w:name="_Toc305158825"/>
      <w:bookmarkStart w:id="853" w:name="_Toc226309801"/>
      <w:bookmarkStart w:id="854" w:name="_Toc226965830"/>
      <w:bookmarkStart w:id="855" w:name="_Ref467988705"/>
      <w:bookmarkStart w:id="856" w:name="_Toc264969247"/>
      <w:bookmarkStart w:id="857" w:name="_Toc480942350"/>
      <w:bookmarkStart w:id="858" w:name="_Toc226337253"/>
      <w:bookmarkStart w:id="859" w:name="_Toc142311059"/>
      <w:r>
        <w:rPr>
          <w:rFonts w:ascii="宋体" w:hAnsi="宋体"/>
          <w:sz w:val="24"/>
        </w:rPr>
        <w:br w:type="page"/>
      </w:r>
      <w:r>
        <w:rPr>
          <w:rFonts w:ascii="宋体" w:hAnsi="宋体"/>
          <w:sz w:val="24"/>
          <w:szCs w:val="20"/>
        </w:rPr>
        <w:t>2  授权委托书（实质性格式）</w:t>
      </w:r>
    </w:p>
    <w:p>
      <w:pPr>
        <w:spacing w:line="360" w:lineRule="exact"/>
        <w:jc w:val="center"/>
        <w:rPr>
          <w:rFonts w:hint="eastAsia" w:ascii="宋体" w:hAnsi="宋体"/>
          <w:b/>
          <w:sz w:val="36"/>
          <w:szCs w:val="36"/>
        </w:rPr>
      </w:pPr>
      <w:r>
        <w:rPr>
          <w:rFonts w:hint="eastAsia" w:ascii="宋体" w:hAnsi="宋体"/>
          <w:b/>
          <w:sz w:val="36"/>
          <w:szCs w:val="36"/>
        </w:rPr>
        <w:t>授权委托书</w:t>
      </w:r>
    </w:p>
    <w:p>
      <w:pPr>
        <w:spacing w:line="360" w:lineRule="auto"/>
        <w:ind w:firstLine="420"/>
        <w:rPr>
          <w:rFonts w:hint="eastAsia" w:ascii="宋体" w:hAnsi="宋体"/>
          <w:sz w:val="24"/>
          <w:szCs w:val="20"/>
        </w:rPr>
      </w:pPr>
    </w:p>
    <w:p>
      <w:pPr>
        <w:spacing w:line="360" w:lineRule="auto"/>
        <w:ind w:firstLine="420"/>
        <w:rPr>
          <w:rFonts w:hint="eastAsia" w:ascii="宋体" w:hAnsi="宋体"/>
          <w:sz w:val="24"/>
          <w:szCs w:val="20"/>
        </w:rPr>
      </w:pPr>
      <w:r>
        <w:rPr>
          <w:rFonts w:hint="eastAsia" w:ascii="宋体" w:hAnsi="宋体"/>
          <w:sz w:val="24"/>
          <w:szCs w:val="20"/>
        </w:rPr>
        <w:t>本人</w:t>
      </w:r>
      <w:r>
        <w:rPr>
          <w:rFonts w:ascii="宋体" w:hAnsi="宋体"/>
          <w:sz w:val="24"/>
          <w:lang w:val="zh-CN"/>
        </w:rPr>
        <w:t>_______</w:t>
      </w:r>
      <w:r>
        <w:rPr>
          <w:rFonts w:ascii="宋体" w:hAnsi="宋体"/>
          <w:sz w:val="24"/>
          <w:szCs w:val="20"/>
        </w:rPr>
        <w:t>（</w:t>
      </w:r>
      <w:r>
        <w:rPr>
          <w:rFonts w:hint="eastAsia" w:ascii="宋体" w:hAnsi="宋体"/>
          <w:sz w:val="24"/>
          <w:szCs w:val="20"/>
        </w:rPr>
        <w:t>姓名</w:t>
      </w:r>
      <w:r>
        <w:rPr>
          <w:rFonts w:ascii="宋体" w:hAnsi="宋体"/>
          <w:sz w:val="24"/>
          <w:szCs w:val="20"/>
        </w:rPr>
        <w:t>）</w:t>
      </w:r>
      <w:r>
        <w:rPr>
          <w:rFonts w:hint="eastAsia" w:ascii="宋体" w:hAnsi="宋体"/>
          <w:sz w:val="24"/>
          <w:szCs w:val="20"/>
        </w:rPr>
        <w:t>系</w:t>
      </w:r>
      <w:r>
        <w:rPr>
          <w:rFonts w:ascii="宋体" w:hAnsi="宋体"/>
          <w:sz w:val="24"/>
          <w:lang w:val="zh-CN"/>
        </w:rPr>
        <w:t>________________</w:t>
      </w:r>
      <w:r>
        <w:rPr>
          <w:rFonts w:ascii="宋体" w:hAnsi="宋体"/>
          <w:sz w:val="24"/>
          <w:szCs w:val="20"/>
        </w:rPr>
        <w:t>（</w:t>
      </w:r>
      <w:r>
        <w:rPr>
          <w:rFonts w:hint="eastAsia" w:ascii="宋体" w:hAnsi="宋体"/>
          <w:sz w:val="24"/>
          <w:szCs w:val="20"/>
        </w:rPr>
        <w:t>投标人</w:t>
      </w:r>
      <w:r>
        <w:rPr>
          <w:rFonts w:ascii="宋体" w:hAnsi="宋体"/>
          <w:sz w:val="24"/>
          <w:szCs w:val="20"/>
        </w:rPr>
        <w:t>名称）</w:t>
      </w:r>
      <w:r>
        <w:rPr>
          <w:rFonts w:hint="eastAsia" w:ascii="宋体" w:hAnsi="宋体"/>
          <w:sz w:val="24"/>
          <w:szCs w:val="20"/>
        </w:rPr>
        <w:t>的</w:t>
      </w:r>
      <w:r>
        <w:rPr>
          <w:rFonts w:ascii="宋体" w:hAnsi="宋体"/>
          <w:sz w:val="24"/>
          <w:szCs w:val="20"/>
        </w:rPr>
        <w:t>法定代表人（</w:t>
      </w:r>
      <w:r>
        <w:rPr>
          <w:rFonts w:hint="eastAsia" w:ascii="宋体" w:hAnsi="宋体"/>
          <w:sz w:val="24"/>
          <w:szCs w:val="20"/>
        </w:rPr>
        <w:t>单位</w:t>
      </w:r>
      <w:r>
        <w:rPr>
          <w:rFonts w:ascii="宋体" w:hAnsi="宋体"/>
          <w:sz w:val="24"/>
          <w:szCs w:val="20"/>
        </w:rPr>
        <w:t>负责人）</w:t>
      </w:r>
      <w:r>
        <w:rPr>
          <w:rFonts w:hint="eastAsia" w:ascii="宋体" w:hAnsi="宋体"/>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hint="eastAsia" w:ascii="宋体" w:hAnsi="宋体"/>
          <w:sz w:val="24"/>
          <w:szCs w:val="20"/>
        </w:rPr>
        <w:t>姓名</w:t>
      </w:r>
      <w:r>
        <w:rPr>
          <w:rFonts w:ascii="宋体" w:hAnsi="宋体"/>
          <w:sz w:val="24"/>
          <w:szCs w:val="20"/>
        </w:rPr>
        <w:t>）</w:t>
      </w:r>
      <w:r>
        <w:rPr>
          <w:rFonts w:hint="eastAsia" w:ascii="宋体" w:hAnsi="宋体"/>
          <w:sz w:val="24"/>
          <w:szCs w:val="20"/>
        </w:rPr>
        <w:t>为</w:t>
      </w:r>
      <w:r>
        <w:rPr>
          <w:rFonts w:ascii="宋体" w:hAnsi="宋体"/>
          <w:sz w:val="24"/>
          <w:szCs w:val="20"/>
        </w:rPr>
        <w:t>我方代理人。</w:t>
      </w:r>
      <w:r>
        <w:rPr>
          <w:rFonts w:hint="eastAsia" w:ascii="宋体" w:hAnsi="宋体"/>
          <w:sz w:val="24"/>
          <w:szCs w:val="20"/>
        </w:rPr>
        <w:t>代理人根据</w:t>
      </w:r>
      <w:r>
        <w:rPr>
          <w:rFonts w:ascii="宋体" w:hAnsi="宋体"/>
          <w:sz w:val="24"/>
          <w:szCs w:val="20"/>
        </w:rPr>
        <w:t>授权，以我方名义签署、澄清确认、</w:t>
      </w:r>
      <w:r>
        <w:rPr>
          <w:rFonts w:hint="eastAsia" w:ascii="宋体" w:hAnsi="宋体"/>
          <w:sz w:val="24"/>
          <w:szCs w:val="20"/>
        </w:rPr>
        <w:t>提交</w:t>
      </w:r>
      <w:r>
        <w:rPr>
          <w:rFonts w:ascii="宋体" w:hAnsi="宋体"/>
          <w:sz w:val="24"/>
          <w:szCs w:val="20"/>
        </w:rPr>
        <w:t>、撤回、修改</w:t>
      </w:r>
      <w:r>
        <w:rPr>
          <w:rFonts w:ascii="宋体" w:hAnsi="宋体"/>
          <w:sz w:val="24"/>
          <w:lang w:val="zh-CN"/>
        </w:rPr>
        <w:t>________________</w:t>
      </w:r>
      <w:r>
        <w:rPr>
          <w:rFonts w:ascii="宋体" w:hAnsi="宋体"/>
          <w:sz w:val="24"/>
          <w:szCs w:val="20"/>
        </w:rPr>
        <w:t>（</w:t>
      </w:r>
      <w:r>
        <w:rPr>
          <w:rFonts w:hint="eastAsia" w:ascii="宋体" w:hAnsi="宋体"/>
          <w:sz w:val="24"/>
          <w:szCs w:val="20"/>
        </w:rPr>
        <w:t>项目</w:t>
      </w:r>
      <w:r>
        <w:rPr>
          <w:rFonts w:ascii="宋体" w:hAnsi="宋体"/>
          <w:sz w:val="24"/>
          <w:szCs w:val="20"/>
        </w:rPr>
        <w:t>名称）</w:t>
      </w:r>
      <w:r>
        <w:rPr>
          <w:rFonts w:hint="eastAsia" w:ascii="宋体" w:hAnsi="宋体"/>
          <w:sz w:val="24"/>
          <w:szCs w:val="20"/>
        </w:rPr>
        <w:t>投标</w:t>
      </w:r>
      <w:r>
        <w:rPr>
          <w:rFonts w:ascii="宋体" w:hAnsi="宋体"/>
          <w:sz w:val="24"/>
          <w:szCs w:val="20"/>
        </w:rPr>
        <w:t>文件</w:t>
      </w:r>
      <w:r>
        <w:rPr>
          <w:rFonts w:hint="eastAsia" w:ascii="宋体" w:hAnsi="宋体"/>
          <w:sz w:val="24"/>
          <w:szCs w:val="20"/>
        </w:rPr>
        <w:t>和</w:t>
      </w:r>
      <w:r>
        <w:rPr>
          <w:rFonts w:ascii="宋体" w:hAnsi="宋体"/>
          <w:sz w:val="24"/>
          <w:szCs w:val="20"/>
        </w:rPr>
        <w:t>处理有关事宜，其法律后果由我方承担。</w:t>
      </w:r>
    </w:p>
    <w:p>
      <w:pPr>
        <w:spacing w:line="360" w:lineRule="auto"/>
        <w:ind w:firstLine="420"/>
        <w:rPr>
          <w:rFonts w:hint="eastAsia" w:ascii="宋体" w:hAnsi="宋体"/>
          <w:sz w:val="24"/>
          <w:szCs w:val="20"/>
        </w:rPr>
      </w:pPr>
      <w:r>
        <w:rPr>
          <w:rFonts w:hint="eastAsia" w:ascii="宋体" w:hAnsi="宋体"/>
          <w:sz w:val="24"/>
          <w:szCs w:val="20"/>
        </w:rPr>
        <w:t>委托</w:t>
      </w:r>
      <w:r>
        <w:rPr>
          <w:rFonts w:ascii="宋体" w:hAnsi="宋体"/>
          <w:sz w:val="24"/>
          <w:szCs w:val="20"/>
        </w:rPr>
        <w:t>期限：自本</w:t>
      </w:r>
      <w:r>
        <w:rPr>
          <w:rFonts w:hint="eastAsia" w:ascii="宋体" w:hAnsi="宋体"/>
          <w:sz w:val="24"/>
          <w:szCs w:val="20"/>
        </w:rPr>
        <w:t>授权</w:t>
      </w:r>
      <w:r>
        <w:rPr>
          <w:rFonts w:ascii="宋体" w:hAnsi="宋体"/>
          <w:sz w:val="24"/>
          <w:szCs w:val="20"/>
        </w:rPr>
        <w:t>委托书签署之日起至</w:t>
      </w:r>
      <w:r>
        <w:rPr>
          <w:rFonts w:hint="eastAsia" w:ascii="宋体" w:hAnsi="宋体"/>
          <w:sz w:val="24"/>
          <w:szCs w:val="20"/>
        </w:rPr>
        <w:t>投标</w:t>
      </w:r>
      <w:r>
        <w:rPr>
          <w:rFonts w:ascii="宋体" w:hAnsi="宋体"/>
          <w:sz w:val="24"/>
          <w:szCs w:val="20"/>
        </w:rPr>
        <w:t>有效期</w:t>
      </w:r>
      <w:r>
        <w:rPr>
          <w:rFonts w:hint="eastAsia" w:ascii="宋体" w:hAnsi="宋体"/>
          <w:sz w:val="24"/>
          <w:szCs w:val="20"/>
        </w:rPr>
        <w:t>届满</w:t>
      </w:r>
      <w:r>
        <w:rPr>
          <w:rFonts w:ascii="宋体" w:hAnsi="宋体"/>
          <w:sz w:val="24"/>
          <w:szCs w:val="20"/>
        </w:rPr>
        <w:t>之日止。</w:t>
      </w:r>
    </w:p>
    <w:p>
      <w:pPr>
        <w:spacing w:line="360" w:lineRule="auto"/>
        <w:ind w:firstLine="420"/>
        <w:rPr>
          <w:rFonts w:hint="eastAsia" w:ascii="宋体" w:hAnsi="宋体"/>
          <w:sz w:val="24"/>
          <w:szCs w:val="20"/>
        </w:rPr>
      </w:pPr>
      <w:r>
        <w:rPr>
          <w:rFonts w:hint="eastAsia" w:ascii="宋体" w:hAnsi="宋体"/>
          <w:sz w:val="24"/>
          <w:szCs w:val="20"/>
        </w:rPr>
        <w:t>代理人</w:t>
      </w:r>
      <w:r>
        <w:rPr>
          <w:rFonts w:ascii="宋体" w:hAnsi="宋体"/>
          <w:sz w:val="24"/>
          <w:szCs w:val="20"/>
        </w:rPr>
        <w:t>无转委托权。</w:t>
      </w:r>
      <w:r>
        <w:rPr>
          <w:rFonts w:ascii="宋体" w:hAnsi="宋体"/>
          <w:sz w:val="24"/>
          <w:szCs w:val="20"/>
        </w:rPr>
        <w:cr/>
      </w:r>
    </w:p>
    <w:p>
      <w:pPr>
        <w:spacing w:line="360" w:lineRule="auto"/>
        <w:rPr>
          <w:rFonts w:hint="eastAsia" w:ascii="宋体" w:hAnsi="宋体"/>
          <w:sz w:val="24"/>
          <w:lang w:val="zh-CN"/>
        </w:rPr>
      </w:pPr>
      <w:r>
        <w:rPr>
          <w:rFonts w:hint="eastAsia" w:ascii="宋体" w:hAnsi="宋体"/>
          <w:sz w:val="24"/>
        </w:rPr>
        <w:t>投标人</w:t>
      </w:r>
      <w:r>
        <w:rPr>
          <w:rFonts w:ascii="宋体" w:hAnsi="宋体"/>
          <w:sz w:val="24"/>
        </w:rPr>
        <w:t>名称（加盖公章）</w:t>
      </w:r>
      <w:r>
        <w:rPr>
          <w:rFonts w:ascii="宋体" w:hAnsi="宋体"/>
          <w:sz w:val="24"/>
          <w:lang w:val="zh-CN"/>
        </w:rPr>
        <w:t>：________________</w:t>
      </w:r>
    </w:p>
    <w:p>
      <w:pPr>
        <w:spacing w:line="360" w:lineRule="auto"/>
        <w:rPr>
          <w:rFonts w:hint="eastAsia" w:ascii="宋体" w:hAnsi="宋体"/>
          <w:sz w:val="24"/>
          <w:szCs w:val="20"/>
        </w:rPr>
      </w:pPr>
      <w:r>
        <w:rPr>
          <w:rFonts w:ascii="宋体" w:hAnsi="宋体"/>
          <w:sz w:val="24"/>
          <w:szCs w:val="20"/>
        </w:rPr>
        <w:t>法定代表人（单位负责人）（签字</w:t>
      </w:r>
      <w:r>
        <w:rPr>
          <w:rFonts w:hint="eastAsia" w:ascii="宋体" w:hAnsi="宋体"/>
          <w:sz w:val="24"/>
          <w:szCs w:val="20"/>
        </w:rPr>
        <w:t>或签章）</w:t>
      </w:r>
      <w:r>
        <w:rPr>
          <w:rFonts w:ascii="宋体" w:hAnsi="宋体"/>
          <w:sz w:val="24"/>
          <w:szCs w:val="20"/>
        </w:rPr>
        <w:t>：</w:t>
      </w:r>
      <w:r>
        <w:rPr>
          <w:rFonts w:ascii="宋体" w:hAnsi="宋体"/>
          <w:sz w:val="24"/>
          <w:lang w:val="zh-CN"/>
        </w:rPr>
        <w:t>________________</w:t>
      </w:r>
    </w:p>
    <w:p>
      <w:pPr>
        <w:autoSpaceDE w:val="0"/>
        <w:autoSpaceDN w:val="0"/>
        <w:adjustRightInd w:val="0"/>
        <w:snapToGrid w:val="0"/>
        <w:spacing w:line="360" w:lineRule="auto"/>
        <w:rPr>
          <w:rFonts w:hint="eastAsia" w:ascii="宋体" w:hAnsi="宋体"/>
          <w:sz w:val="24"/>
          <w:lang w:val="zh-CN"/>
        </w:rPr>
      </w:pPr>
      <w:r>
        <w:rPr>
          <w:rFonts w:hint="eastAsia" w:ascii="宋体" w:hAnsi="宋体"/>
          <w:sz w:val="24"/>
        </w:rPr>
        <w:t>委托代理</w:t>
      </w:r>
      <w:r>
        <w:rPr>
          <w:rFonts w:ascii="宋体" w:hAnsi="宋体"/>
          <w:sz w:val="24"/>
        </w:rPr>
        <w:t>人（签字</w:t>
      </w:r>
      <w:r>
        <w:rPr>
          <w:rFonts w:hint="eastAsia" w:ascii="宋体" w:hAnsi="宋体"/>
          <w:sz w:val="24"/>
        </w:rPr>
        <w:t>或签章</w:t>
      </w:r>
      <w:r>
        <w:rPr>
          <w:rFonts w:ascii="宋体" w:hAnsi="宋体"/>
          <w:sz w:val="24"/>
        </w:rPr>
        <w:t>）：</w:t>
      </w:r>
      <w:r>
        <w:rPr>
          <w:rFonts w:ascii="宋体" w:hAnsi="宋体"/>
          <w:sz w:val="24"/>
          <w:lang w:val="zh-CN"/>
        </w:rPr>
        <w:t>________________</w:t>
      </w:r>
      <w:r>
        <w:rPr>
          <w:rFonts w:ascii="宋体" w:hAnsi="宋体"/>
          <w:sz w:val="24"/>
        </w:rPr>
        <w:t xml:space="preserve">    </w:t>
      </w:r>
      <w:r>
        <w:rPr>
          <w:rFonts w:ascii="宋体" w:hAnsi="宋体"/>
          <w:sz w:val="24"/>
          <w:lang w:val="zh-CN"/>
        </w:rPr>
        <w:t xml:space="preserve">                      </w:t>
      </w:r>
    </w:p>
    <w:p>
      <w:pPr>
        <w:autoSpaceDE w:val="0"/>
        <w:autoSpaceDN w:val="0"/>
        <w:adjustRightInd w:val="0"/>
        <w:snapToGrid w:val="0"/>
        <w:spacing w:line="360" w:lineRule="auto"/>
        <w:rPr>
          <w:rFonts w:hint="eastAsia" w:ascii="宋体" w:hAnsi="宋体"/>
          <w:sz w:val="24"/>
          <w:lang w:val="zh-CN"/>
        </w:rPr>
      </w:pPr>
      <w:r>
        <w:rPr>
          <w:rFonts w:ascii="宋体" w:hAnsi="宋体"/>
          <w:sz w:val="24"/>
        </w:rPr>
        <w:t>日期：_____年______月______日</w:t>
      </w:r>
    </w:p>
    <w:p>
      <w:pPr>
        <w:tabs>
          <w:tab w:val="left" w:pos="5580"/>
        </w:tabs>
        <w:spacing w:line="360" w:lineRule="auto"/>
        <w:ind w:firstLine="480" w:firstLineChars="200"/>
        <w:rPr>
          <w:rFonts w:hint="eastAsia" w:ascii="宋体" w:hAnsi="宋体"/>
          <w:sz w:val="24"/>
          <w:szCs w:val="20"/>
        </w:rPr>
      </w:pPr>
    </w:p>
    <w:p>
      <w:pPr>
        <w:tabs>
          <w:tab w:val="left" w:pos="5580"/>
        </w:tabs>
        <w:spacing w:line="360" w:lineRule="auto"/>
        <w:jc w:val="left"/>
        <w:rPr>
          <w:rFonts w:hint="eastAsia" w:ascii="宋体" w:hAnsi="宋体"/>
          <w:sz w:val="24"/>
          <w:szCs w:val="20"/>
        </w:rPr>
      </w:pPr>
      <w:r>
        <w:rPr>
          <w:rFonts w:hint="eastAsia" w:ascii="宋体" w:hAnsi="宋体"/>
          <w:sz w:val="24"/>
          <w:szCs w:val="20"/>
        </w:rPr>
        <w:t>附：法定代表人及委托代理人身份证明文件电子件：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hint="eastAsia" w:ascii="宋体" w:hAnsi="宋体"/>
                <w:sz w:val="24"/>
                <w:szCs w:val="20"/>
              </w:rPr>
            </w:pPr>
          </w:p>
          <w:p>
            <w:pPr>
              <w:tabs>
                <w:tab w:val="left" w:pos="5580"/>
              </w:tabs>
              <w:spacing w:line="360" w:lineRule="auto"/>
              <w:jc w:val="left"/>
              <w:rPr>
                <w:rFonts w:hint="eastAsia" w:ascii="宋体" w:hAnsi="宋体"/>
                <w:sz w:val="24"/>
                <w:szCs w:val="20"/>
              </w:rPr>
            </w:pPr>
          </w:p>
          <w:p>
            <w:pPr>
              <w:tabs>
                <w:tab w:val="left" w:pos="5580"/>
              </w:tabs>
              <w:spacing w:line="360" w:lineRule="auto"/>
              <w:jc w:val="left"/>
              <w:rPr>
                <w:rFonts w:hint="eastAsia" w:ascii="宋体" w:hAnsi="宋体"/>
                <w:sz w:val="24"/>
                <w:szCs w:val="20"/>
              </w:rPr>
            </w:pPr>
          </w:p>
        </w:tc>
        <w:tc>
          <w:tcPr>
            <w:tcW w:w="4536" w:type="dxa"/>
          </w:tcPr>
          <w:p>
            <w:pPr>
              <w:tabs>
                <w:tab w:val="left" w:pos="5580"/>
              </w:tabs>
              <w:spacing w:line="360" w:lineRule="auto"/>
              <w:jc w:val="left"/>
              <w:rPr>
                <w:rFonts w:hint="eastAsia" w:ascii="宋体" w:hAnsi="宋体"/>
                <w:sz w:val="24"/>
                <w:szCs w:val="20"/>
              </w:rPr>
            </w:pPr>
          </w:p>
          <w:p>
            <w:pPr>
              <w:tabs>
                <w:tab w:val="left" w:pos="5580"/>
              </w:tabs>
              <w:spacing w:line="360" w:lineRule="auto"/>
              <w:jc w:val="left"/>
              <w:rPr>
                <w:rFonts w:hint="eastAsia" w:ascii="宋体" w:hAnsi="宋体"/>
                <w:sz w:val="24"/>
                <w:szCs w:val="20"/>
              </w:rPr>
            </w:pPr>
          </w:p>
          <w:p>
            <w:pPr>
              <w:tabs>
                <w:tab w:val="left" w:pos="5580"/>
              </w:tabs>
              <w:spacing w:line="360" w:lineRule="auto"/>
              <w:jc w:val="left"/>
              <w:rPr>
                <w:rFonts w:hint="eastAsia" w:ascii="宋体" w:hAnsi="宋体"/>
                <w:sz w:val="24"/>
                <w:szCs w:val="20"/>
              </w:rPr>
            </w:pPr>
          </w:p>
        </w:tc>
      </w:tr>
    </w:tbl>
    <w:p>
      <w:pPr>
        <w:tabs>
          <w:tab w:val="left" w:pos="5580"/>
        </w:tabs>
        <w:spacing w:line="360" w:lineRule="auto"/>
        <w:jc w:val="left"/>
        <w:rPr>
          <w:rFonts w:hint="eastAsia" w:ascii="宋体" w:hAnsi="宋体"/>
          <w:sz w:val="24"/>
          <w:szCs w:val="20"/>
        </w:rPr>
      </w:pPr>
      <w:r>
        <w:rPr>
          <w:rFonts w:hint="eastAsia" w:ascii="宋体" w:hAnsi="宋体"/>
          <w:sz w:val="24"/>
          <w:szCs w:val="20"/>
        </w:rPr>
        <w:t>说明</w:t>
      </w:r>
      <w:r>
        <w:rPr>
          <w:rFonts w:ascii="宋体" w:hAnsi="宋体"/>
          <w:sz w:val="24"/>
          <w:szCs w:val="20"/>
        </w:rPr>
        <w:t>：</w:t>
      </w:r>
    </w:p>
    <w:p>
      <w:pPr>
        <w:tabs>
          <w:tab w:val="left" w:pos="5580"/>
        </w:tabs>
        <w:spacing w:line="360" w:lineRule="auto"/>
        <w:jc w:val="left"/>
        <w:rPr>
          <w:rFonts w:hint="eastAsia" w:ascii="宋体" w:hAnsi="宋体"/>
          <w:sz w:val="24"/>
          <w:szCs w:val="20"/>
        </w:rPr>
      </w:pPr>
      <w:r>
        <w:rPr>
          <w:rFonts w:ascii="宋体" w:hAnsi="宋体"/>
          <w:sz w:val="24"/>
          <w:szCs w:val="20"/>
        </w:rPr>
        <w:t>1.若供应商为事业单位或其他组织或分支机构，则法定代表人（单位负责人）</w:t>
      </w:r>
      <w:r>
        <w:rPr>
          <w:rFonts w:hint="eastAsia" w:ascii="宋体" w:hAnsi="宋体"/>
          <w:sz w:val="24"/>
          <w:szCs w:val="20"/>
        </w:rPr>
        <w:t>处</w:t>
      </w:r>
      <w:r>
        <w:rPr>
          <w:rFonts w:ascii="宋体" w:hAnsi="宋体"/>
          <w:sz w:val="24"/>
          <w:szCs w:val="20"/>
        </w:rPr>
        <w:t>的签署人可为单位负责人</w:t>
      </w:r>
      <w:r>
        <w:rPr>
          <w:rFonts w:hint="eastAsia" w:ascii="宋体" w:hAnsi="宋体"/>
          <w:sz w:val="24"/>
          <w:szCs w:val="20"/>
        </w:rPr>
        <w:t>。</w:t>
      </w:r>
    </w:p>
    <w:p>
      <w:pPr>
        <w:tabs>
          <w:tab w:val="left" w:pos="5580"/>
        </w:tabs>
        <w:spacing w:line="360" w:lineRule="auto"/>
        <w:jc w:val="left"/>
        <w:rPr>
          <w:rFonts w:hint="eastAsia" w:ascii="宋体" w:hAnsi="宋体"/>
          <w:sz w:val="24"/>
          <w:szCs w:val="20"/>
        </w:rPr>
      </w:pPr>
      <w:r>
        <w:rPr>
          <w:rFonts w:hint="eastAsia" w:ascii="宋体" w:hAnsi="宋体"/>
          <w:sz w:val="24"/>
          <w:szCs w:val="20"/>
        </w:rPr>
        <w:t>2.</w:t>
      </w:r>
      <w:r>
        <w:rPr>
          <w:rFonts w:ascii="宋体" w:hAnsi="宋体"/>
          <w:sz w:val="24"/>
          <w:szCs w:val="20"/>
        </w:rPr>
        <w:t>若</w:t>
      </w:r>
      <w:r>
        <w:rPr>
          <w:rFonts w:hint="eastAsia" w:ascii="宋体" w:hAnsi="宋体"/>
          <w:sz w:val="24"/>
          <w:szCs w:val="20"/>
        </w:rPr>
        <w:t>投标</w:t>
      </w:r>
      <w:r>
        <w:rPr>
          <w:rFonts w:ascii="宋体" w:hAnsi="宋体"/>
          <w:sz w:val="24"/>
          <w:szCs w:val="20"/>
        </w:rPr>
        <w:t>文件中签字之处均为法定代表人（单位负责人）本人签署，则可不提供本《</w:t>
      </w:r>
      <w:r>
        <w:rPr>
          <w:rFonts w:hint="eastAsia" w:ascii="宋体" w:hAnsi="宋体"/>
          <w:sz w:val="24"/>
          <w:szCs w:val="20"/>
        </w:rPr>
        <w:t>授权委托书</w:t>
      </w:r>
      <w:r>
        <w:rPr>
          <w:rFonts w:ascii="宋体" w:hAnsi="宋体"/>
          <w:sz w:val="24"/>
          <w:szCs w:val="20"/>
        </w:rPr>
        <w:t>》，但须提供</w:t>
      </w:r>
      <w:r>
        <w:rPr>
          <w:rFonts w:hint="eastAsia" w:ascii="宋体" w:hAnsi="宋体"/>
          <w:sz w:val="24"/>
          <w:szCs w:val="20"/>
        </w:rPr>
        <w:t>《</w:t>
      </w:r>
      <w:r>
        <w:rPr>
          <w:rFonts w:ascii="宋体" w:hAnsi="宋体"/>
          <w:sz w:val="24"/>
          <w:szCs w:val="20"/>
        </w:rPr>
        <w:t>法定代表人（单位负责人）身份证</w:t>
      </w:r>
      <w:r>
        <w:rPr>
          <w:rFonts w:hint="eastAsia" w:ascii="宋体" w:hAnsi="宋体"/>
          <w:sz w:val="24"/>
          <w:szCs w:val="20"/>
        </w:rPr>
        <w:t>明》</w:t>
      </w:r>
      <w:r>
        <w:rPr>
          <w:rFonts w:ascii="宋体" w:hAnsi="宋体"/>
          <w:sz w:val="24"/>
          <w:szCs w:val="20"/>
        </w:rPr>
        <w:t>（实质性格式）</w:t>
      </w:r>
      <w:r>
        <w:rPr>
          <w:rFonts w:hint="eastAsia" w:ascii="宋体" w:hAnsi="宋体"/>
          <w:sz w:val="24"/>
          <w:szCs w:val="20"/>
        </w:rPr>
        <w:t>；</w:t>
      </w:r>
      <w:r>
        <w:rPr>
          <w:rFonts w:ascii="宋体" w:hAnsi="宋体"/>
          <w:sz w:val="24"/>
          <w:szCs w:val="20"/>
        </w:rPr>
        <w:t>否则，不需要</w:t>
      </w:r>
      <w:r>
        <w:rPr>
          <w:rFonts w:hint="eastAsia" w:ascii="宋体" w:hAnsi="宋体" w:cs="Leelawadee UI"/>
          <w:sz w:val="24"/>
          <w:szCs w:val="20"/>
        </w:rPr>
        <w:t>提</w:t>
      </w:r>
      <w:r>
        <w:rPr>
          <w:rFonts w:ascii="宋体" w:hAnsi="宋体"/>
          <w:sz w:val="24"/>
          <w:szCs w:val="20"/>
        </w:rPr>
        <w:t>供《法 定代表人（单位负责人）身份证明》。</w:t>
      </w:r>
    </w:p>
    <w:p>
      <w:pPr>
        <w:tabs>
          <w:tab w:val="left" w:pos="5580"/>
        </w:tabs>
        <w:spacing w:line="360" w:lineRule="auto"/>
        <w:jc w:val="left"/>
        <w:rPr>
          <w:rFonts w:hint="eastAsia" w:ascii="宋体" w:hAnsi="宋体"/>
          <w:sz w:val="24"/>
          <w:szCs w:val="20"/>
        </w:rPr>
      </w:pPr>
      <w:r>
        <w:rPr>
          <w:rFonts w:ascii="宋体" w:hAnsi="宋体"/>
          <w:sz w:val="24"/>
          <w:szCs w:val="20"/>
        </w:rPr>
        <w:t>3.</w:t>
      </w:r>
      <w:r>
        <w:rPr>
          <w:rFonts w:hint="eastAsia" w:ascii="宋体" w:hAnsi="宋体"/>
          <w:sz w:val="24"/>
          <w:szCs w:val="20"/>
        </w:rPr>
        <w:t>供应商为自然人的情形，可不提供本</w:t>
      </w:r>
      <w:r>
        <w:rPr>
          <w:rFonts w:ascii="宋体" w:hAnsi="宋体"/>
          <w:sz w:val="24"/>
          <w:szCs w:val="20"/>
        </w:rPr>
        <w:t>《</w:t>
      </w:r>
      <w:r>
        <w:rPr>
          <w:rFonts w:hint="eastAsia" w:ascii="宋体" w:hAnsi="宋体"/>
          <w:sz w:val="24"/>
          <w:szCs w:val="20"/>
        </w:rPr>
        <w:t>授权委托书</w:t>
      </w:r>
      <w:r>
        <w:rPr>
          <w:rFonts w:ascii="宋体" w:hAnsi="宋体"/>
          <w:sz w:val="24"/>
          <w:szCs w:val="20"/>
        </w:rPr>
        <w:t>》</w:t>
      </w:r>
      <w:r>
        <w:rPr>
          <w:rFonts w:hint="eastAsia" w:ascii="宋体" w:hAnsi="宋体"/>
          <w:sz w:val="24"/>
          <w:szCs w:val="20"/>
        </w:rPr>
        <w:t>。</w:t>
      </w:r>
    </w:p>
    <w:p>
      <w:pPr>
        <w:tabs>
          <w:tab w:val="left" w:pos="5580"/>
        </w:tabs>
        <w:spacing w:line="360" w:lineRule="auto"/>
        <w:jc w:val="left"/>
        <w:rPr>
          <w:rFonts w:hint="eastAsia" w:ascii="宋体" w:hAnsi="宋体"/>
          <w:sz w:val="24"/>
          <w:szCs w:val="20"/>
        </w:rPr>
      </w:pPr>
      <w:r>
        <w:rPr>
          <w:rFonts w:hint="eastAsia" w:ascii="宋体" w:hAnsi="宋体"/>
          <w:sz w:val="24"/>
          <w:szCs w:val="20"/>
        </w:rPr>
        <w:t>4</w:t>
      </w:r>
      <w:r>
        <w:rPr>
          <w:rFonts w:ascii="宋体" w:hAnsi="宋体"/>
          <w:sz w:val="24"/>
          <w:szCs w:val="20"/>
        </w:rPr>
        <w:t>.供应商应随本《授权委托书》同时</w:t>
      </w:r>
      <w:r>
        <w:rPr>
          <w:rFonts w:hint="eastAsia" w:ascii="宋体" w:hAnsi="宋体"/>
          <w:sz w:val="24"/>
          <w:szCs w:val="20"/>
        </w:rPr>
        <w:t>提</w:t>
      </w:r>
      <w:r>
        <w:rPr>
          <w:rFonts w:ascii="宋体" w:hAnsi="宋体"/>
          <w:sz w:val="24"/>
          <w:szCs w:val="20"/>
        </w:rPr>
        <w:t>供法定代表人（单位负责人）及委托代理人的有效的身份证、护照等身份证明文件电子件。</w:t>
      </w:r>
      <w:r>
        <w:rPr>
          <w:rFonts w:hint="eastAsia" w:ascii="宋体" w:hAnsi="宋体"/>
          <w:sz w:val="24"/>
          <w:szCs w:val="20"/>
        </w:rPr>
        <w:t>提</w:t>
      </w:r>
      <w:r>
        <w:rPr>
          <w:rFonts w:ascii="宋体" w:hAnsi="宋体"/>
          <w:sz w:val="24"/>
          <w:szCs w:val="20"/>
        </w:rPr>
        <w:t>供身份证的，应同时</w:t>
      </w:r>
      <w:r>
        <w:rPr>
          <w:rFonts w:hint="eastAsia" w:ascii="宋体" w:hAnsi="宋体" w:cs="Leelawadee UI"/>
          <w:sz w:val="24"/>
          <w:szCs w:val="20"/>
        </w:rPr>
        <w:t>提</w:t>
      </w:r>
      <w:r>
        <w:rPr>
          <w:rFonts w:ascii="宋体" w:hAnsi="宋体"/>
          <w:sz w:val="24"/>
          <w:szCs w:val="20"/>
        </w:rPr>
        <w:t>供身份证双面电子件</w:t>
      </w:r>
      <w:r>
        <w:rPr>
          <w:rFonts w:hint="eastAsia" w:ascii="宋体" w:hAnsi="宋体"/>
          <w:sz w:val="24"/>
          <w:szCs w:val="20"/>
        </w:rPr>
        <w:t>。</w:t>
      </w:r>
    </w:p>
    <w:p>
      <w:pPr>
        <w:tabs>
          <w:tab w:val="left" w:pos="5580"/>
        </w:tabs>
        <w:spacing w:line="360" w:lineRule="auto"/>
        <w:jc w:val="left"/>
        <w:rPr>
          <w:rFonts w:hint="eastAsia" w:ascii="宋体" w:hAnsi="宋体"/>
          <w:b/>
          <w:sz w:val="36"/>
          <w:szCs w:val="36"/>
        </w:rPr>
      </w:pPr>
      <w:r>
        <w:rPr>
          <w:rFonts w:ascii="宋体" w:hAnsi="宋体"/>
          <w:sz w:val="30"/>
          <w:szCs w:val="30"/>
        </w:rPr>
        <w:br w:type="page"/>
      </w:r>
      <w:r>
        <w:rPr>
          <w:rFonts w:hint="eastAsia" w:ascii="宋体" w:hAnsi="宋体"/>
          <w:b/>
          <w:sz w:val="36"/>
          <w:szCs w:val="36"/>
        </w:rPr>
        <w:t>附：</w:t>
      </w:r>
      <w:r>
        <w:rPr>
          <w:rFonts w:ascii="宋体" w:hAnsi="宋体"/>
          <w:b/>
          <w:sz w:val="36"/>
          <w:szCs w:val="36"/>
        </w:rPr>
        <w:t>法定代表人（单位负责人）身份证明</w:t>
      </w:r>
    </w:p>
    <w:p>
      <w:pPr>
        <w:kinsoku w:val="0"/>
        <w:overflowPunct w:val="0"/>
        <w:spacing w:line="200" w:lineRule="exact"/>
        <w:rPr>
          <w:rFonts w:hint="eastAsia" w:ascii="宋体" w:hAnsi="宋体"/>
          <w:sz w:val="20"/>
          <w:szCs w:val="20"/>
        </w:rPr>
      </w:pPr>
    </w:p>
    <w:p>
      <w:pPr>
        <w:tabs>
          <w:tab w:val="left" w:pos="5580"/>
        </w:tabs>
        <w:spacing w:line="360" w:lineRule="auto"/>
        <w:rPr>
          <w:rFonts w:hint="eastAsia" w:ascii="宋体" w:hAnsi="宋体"/>
          <w:sz w:val="24"/>
        </w:rPr>
      </w:pPr>
      <w:r>
        <w:rPr>
          <w:rFonts w:ascii="宋体" w:hAnsi="宋体"/>
          <w:sz w:val="24"/>
        </w:rPr>
        <w:t>致：</w:t>
      </w:r>
      <w:r>
        <w:rPr>
          <w:rFonts w:ascii="宋体" w:hAnsi="宋体"/>
          <w:sz w:val="24"/>
          <w:u w:val="single"/>
        </w:rPr>
        <w:t>（</w:t>
      </w:r>
      <w:r>
        <w:rPr>
          <w:rFonts w:hint="eastAsia" w:ascii="宋体" w:hAnsi="宋体"/>
          <w:sz w:val="24"/>
          <w:u w:val="single"/>
        </w:rPr>
        <w:t>采购人或</w:t>
      </w:r>
      <w:r>
        <w:rPr>
          <w:rFonts w:ascii="宋体" w:hAnsi="宋体"/>
          <w:sz w:val="24"/>
          <w:u w:val="single"/>
        </w:rPr>
        <w:t>采购代理机构）</w:t>
      </w:r>
    </w:p>
    <w:p>
      <w:pPr>
        <w:tabs>
          <w:tab w:val="left" w:pos="2412"/>
          <w:tab w:val="left" w:pos="3883"/>
          <w:tab w:val="left" w:pos="5352"/>
          <w:tab w:val="left" w:pos="6821"/>
        </w:tabs>
        <w:kinsoku w:val="0"/>
        <w:overflowPunct w:val="0"/>
        <w:spacing w:line="335" w:lineRule="exact"/>
        <w:ind w:firstLine="480" w:firstLineChars="200"/>
        <w:rPr>
          <w:rFonts w:hint="eastAsia" w:ascii="宋体" w:hAnsi="宋体"/>
          <w:sz w:val="24"/>
        </w:rPr>
      </w:pPr>
      <w:r>
        <w:rPr>
          <w:rFonts w:hint="eastAsia" w:ascii="宋体" w:hAnsi="宋体"/>
          <w:sz w:val="24"/>
        </w:rPr>
        <w:t>兹证明，</w:t>
      </w:r>
    </w:p>
    <w:p>
      <w:pPr>
        <w:tabs>
          <w:tab w:val="left" w:pos="1690"/>
          <w:tab w:val="left" w:pos="3400"/>
          <w:tab w:val="left" w:pos="5110"/>
          <w:tab w:val="left" w:pos="6821"/>
        </w:tabs>
        <w:kinsoku w:val="0"/>
        <w:overflowPunct w:val="0"/>
        <w:spacing w:line="335" w:lineRule="exact"/>
        <w:rPr>
          <w:rFonts w:hint="eastAsia" w:ascii="宋体" w:hAnsi="宋体"/>
          <w:sz w:val="24"/>
        </w:rPr>
      </w:pPr>
      <w:r>
        <w:rPr>
          <w:rFonts w:ascii="宋体" w:hAnsi="宋体"/>
          <w:sz w:val="24"/>
        </w:rPr>
        <w:t>姓名</w:t>
      </w:r>
      <w:r>
        <w:rPr>
          <w:rFonts w:hint="eastAsia" w:ascii="宋体" w:hAnsi="宋体"/>
          <w:sz w:val="24"/>
        </w:rPr>
        <w:t>：</w:t>
      </w:r>
      <w:r>
        <w:rPr>
          <w:rFonts w:ascii="宋体" w:hAnsi="宋体"/>
          <w:sz w:val="24"/>
        </w:rPr>
        <w:t>____性别：____年龄：____职务：____</w:t>
      </w:r>
    </w:p>
    <w:p>
      <w:pPr>
        <w:tabs>
          <w:tab w:val="left" w:pos="2412"/>
          <w:tab w:val="left" w:pos="3883"/>
          <w:tab w:val="left" w:pos="5352"/>
          <w:tab w:val="left" w:pos="6821"/>
        </w:tabs>
        <w:kinsoku w:val="0"/>
        <w:overflowPunct w:val="0"/>
        <w:spacing w:line="335" w:lineRule="exact"/>
        <w:rPr>
          <w:rFonts w:hint="eastAsia" w:ascii="宋体" w:hAnsi="宋体"/>
          <w:sz w:val="24"/>
        </w:rPr>
      </w:pPr>
    </w:p>
    <w:p>
      <w:pPr>
        <w:tabs>
          <w:tab w:val="left" w:pos="2250"/>
          <w:tab w:val="left" w:pos="2412"/>
          <w:tab w:val="left" w:pos="3883"/>
          <w:tab w:val="left" w:pos="5352"/>
          <w:tab w:val="left" w:pos="6821"/>
        </w:tabs>
        <w:kinsoku w:val="0"/>
        <w:overflowPunct w:val="0"/>
        <w:spacing w:line="335" w:lineRule="exact"/>
        <w:rPr>
          <w:rFonts w:hint="eastAsia" w:ascii="宋体" w:hAnsi="宋体"/>
          <w:sz w:val="24"/>
        </w:rPr>
      </w:pPr>
      <w:r>
        <w:rPr>
          <w:rFonts w:ascii="宋体" w:hAnsi="宋体"/>
          <w:sz w:val="24"/>
        </w:rPr>
        <w:t>系</w:t>
      </w:r>
      <w:r>
        <w:rPr>
          <w:rFonts w:ascii="宋体" w:hAnsi="宋体"/>
          <w:sz w:val="24"/>
          <w:u w:val="single"/>
        </w:rPr>
        <w:tab/>
      </w:r>
      <w:r>
        <w:rPr>
          <w:rFonts w:ascii="宋体" w:hAnsi="宋体"/>
          <w:sz w:val="24"/>
        </w:rPr>
        <w:t>（</w:t>
      </w:r>
      <w:r>
        <w:rPr>
          <w:rFonts w:hint="eastAsia" w:ascii="宋体" w:hAnsi="宋体"/>
          <w:sz w:val="24"/>
        </w:rPr>
        <w:t>投标人</w:t>
      </w:r>
      <w:r>
        <w:rPr>
          <w:rFonts w:ascii="宋体" w:hAnsi="宋体"/>
          <w:sz w:val="24"/>
        </w:rPr>
        <w:t>名称）的法定代表人（单位负责人）。</w:t>
      </w:r>
    </w:p>
    <w:p>
      <w:pPr>
        <w:tabs>
          <w:tab w:val="left" w:pos="2412"/>
          <w:tab w:val="left" w:pos="3883"/>
          <w:tab w:val="left" w:pos="5352"/>
          <w:tab w:val="left" w:pos="6821"/>
        </w:tabs>
        <w:kinsoku w:val="0"/>
        <w:overflowPunct w:val="0"/>
        <w:spacing w:line="335" w:lineRule="exact"/>
        <w:rPr>
          <w:rFonts w:hint="eastAsia" w:ascii="宋体" w:hAnsi="宋体"/>
          <w:sz w:val="24"/>
        </w:rPr>
      </w:pPr>
    </w:p>
    <w:p>
      <w:pPr>
        <w:tabs>
          <w:tab w:val="left" w:pos="2412"/>
          <w:tab w:val="left" w:pos="3883"/>
          <w:tab w:val="left" w:pos="5352"/>
          <w:tab w:val="left" w:pos="6821"/>
        </w:tabs>
        <w:kinsoku w:val="0"/>
        <w:overflowPunct w:val="0"/>
        <w:spacing w:line="335" w:lineRule="exact"/>
        <w:rPr>
          <w:rFonts w:hint="eastAsia" w:ascii="宋体" w:hAnsi="宋体"/>
          <w:sz w:val="24"/>
        </w:rPr>
      </w:pPr>
    </w:p>
    <w:p>
      <w:pPr>
        <w:tabs>
          <w:tab w:val="left" w:pos="2412"/>
          <w:tab w:val="left" w:pos="3883"/>
          <w:tab w:val="left" w:pos="5352"/>
          <w:tab w:val="left" w:pos="6821"/>
        </w:tabs>
        <w:kinsoku w:val="0"/>
        <w:overflowPunct w:val="0"/>
        <w:spacing w:line="335" w:lineRule="exact"/>
        <w:rPr>
          <w:rFonts w:hint="eastAsia" w:ascii="宋体" w:hAnsi="宋体"/>
        </w:rPr>
      </w:pPr>
    </w:p>
    <w:p>
      <w:pPr>
        <w:kinsoku w:val="0"/>
        <w:overflowPunct w:val="0"/>
        <w:spacing w:line="583" w:lineRule="auto"/>
        <w:ind w:right="-46"/>
        <w:rPr>
          <w:rFonts w:hint="eastAsia" w:ascii="宋体" w:hAnsi="宋体"/>
          <w:spacing w:val="-3"/>
          <w:sz w:val="24"/>
        </w:rPr>
      </w:pPr>
      <w:r>
        <w:rPr>
          <w:rFonts w:ascii="宋体" w:hAnsi="宋体"/>
          <w:sz w:val="24"/>
        </w:rPr>
        <w:t>附：法定代表人（单位负责人）身份证、护照等身份证明文件电子件：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hint="eastAsia" w:ascii="宋体" w:hAnsi="宋体"/>
                <w:sz w:val="24"/>
                <w:szCs w:val="20"/>
              </w:rPr>
            </w:pPr>
          </w:p>
          <w:p>
            <w:pPr>
              <w:tabs>
                <w:tab w:val="left" w:pos="5580"/>
              </w:tabs>
              <w:spacing w:line="360" w:lineRule="auto"/>
              <w:jc w:val="left"/>
              <w:rPr>
                <w:rFonts w:hint="eastAsia" w:ascii="宋体" w:hAnsi="宋体"/>
                <w:sz w:val="24"/>
                <w:szCs w:val="20"/>
              </w:rPr>
            </w:pPr>
          </w:p>
          <w:p>
            <w:pPr>
              <w:tabs>
                <w:tab w:val="left" w:pos="5580"/>
              </w:tabs>
              <w:spacing w:line="360" w:lineRule="auto"/>
              <w:jc w:val="left"/>
              <w:rPr>
                <w:rFonts w:hint="eastAsia" w:ascii="宋体" w:hAnsi="宋体"/>
                <w:sz w:val="24"/>
                <w:szCs w:val="20"/>
              </w:rPr>
            </w:pPr>
          </w:p>
        </w:tc>
        <w:tc>
          <w:tcPr>
            <w:tcW w:w="4536" w:type="dxa"/>
          </w:tcPr>
          <w:p>
            <w:pPr>
              <w:tabs>
                <w:tab w:val="left" w:pos="5580"/>
              </w:tabs>
              <w:spacing w:line="360" w:lineRule="auto"/>
              <w:jc w:val="left"/>
              <w:rPr>
                <w:rFonts w:hint="eastAsia" w:ascii="宋体" w:hAnsi="宋体"/>
                <w:sz w:val="24"/>
                <w:szCs w:val="20"/>
              </w:rPr>
            </w:pPr>
          </w:p>
          <w:p>
            <w:pPr>
              <w:tabs>
                <w:tab w:val="left" w:pos="5580"/>
              </w:tabs>
              <w:spacing w:line="360" w:lineRule="auto"/>
              <w:jc w:val="left"/>
              <w:rPr>
                <w:rFonts w:hint="eastAsia" w:ascii="宋体" w:hAnsi="宋体"/>
                <w:sz w:val="24"/>
                <w:szCs w:val="20"/>
              </w:rPr>
            </w:pPr>
          </w:p>
          <w:p>
            <w:pPr>
              <w:tabs>
                <w:tab w:val="left" w:pos="5580"/>
              </w:tabs>
              <w:spacing w:line="360" w:lineRule="auto"/>
              <w:jc w:val="left"/>
              <w:rPr>
                <w:rFonts w:hint="eastAsia" w:ascii="宋体" w:hAnsi="宋体"/>
                <w:sz w:val="24"/>
                <w:szCs w:val="20"/>
              </w:rPr>
            </w:pPr>
          </w:p>
        </w:tc>
      </w:tr>
    </w:tbl>
    <w:p>
      <w:pPr>
        <w:kinsoku w:val="0"/>
        <w:overflowPunct w:val="0"/>
        <w:spacing w:line="583" w:lineRule="auto"/>
        <w:ind w:right="4305"/>
        <w:rPr>
          <w:rFonts w:hint="eastAsia" w:ascii="宋体" w:hAnsi="宋体"/>
          <w:spacing w:val="-3"/>
        </w:rPr>
      </w:pPr>
    </w:p>
    <w:p>
      <w:pPr>
        <w:kinsoku w:val="0"/>
        <w:overflowPunct w:val="0"/>
        <w:spacing w:line="583" w:lineRule="auto"/>
        <w:ind w:right="4305"/>
        <w:rPr>
          <w:rFonts w:hint="eastAsia" w:ascii="宋体" w:hAnsi="宋体"/>
          <w:spacing w:val="-3"/>
        </w:rPr>
      </w:pPr>
    </w:p>
    <w:p>
      <w:pPr>
        <w:autoSpaceDE w:val="0"/>
        <w:autoSpaceDN w:val="0"/>
        <w:adjustRightInd w:val="0"/>
        <w:snapToGrid w:val="0"/>
        <w:spacing w:line="360" w:lineRule="auto"/>
        <w:rPr>
          <w:rFonts w:hint="eastAsia" w:ascii="宋体" w:hAnsi="宋体"/>
          <w:sz w:val="24"/>
          <w:lang w:val="zh-CN"/>
        </w:rPr>
      </w:pPr>
      <w:r>
        <w:rPr>
          <w:rFonts w:hint="eastAsia" w:ascii="宋体" w:hAnsi="宋体"/>
          <w:sz w:val="24"/>
        </w:rPr>
        <w:t>投标人</w:t>
      </w:r>
      <w:r>
        <w:rPr>
          <w:rFonts w:ascii="宋体" w:hAnsi="宋体"/>
          <w:sz w:val="24"/>
        </w:rPr>
        <w:t>名称（加盖公章）</w:t>
      </w:r>
      <w:r>
        <w:rPr>
          <w:rFonts w:ascii="宋体" w:hAnsi="宋体"/>
          <w:sz w:val="24"/>
          <w:lang w:val="zh-CN"/>
        </w:rPr>
        <w:t>：________________</w:t>
      </w:r>
    </w:p>
    <w:p>
      <w:pPr>
        <w:kinsoku w:val="0"/>
        <w:overflowPunct w:val="0"/>
        <w:spacing w:line="360" w:lineRule="auto"/>
        <w:ind w:right="95"/>
        <w:rPr>
          <w:rFonts w:hint="eastAsia" w:ascii="宋体" w:hAnsi="宋体"/>
          <w:spacing w:val="-3"/>
          <w:sz w:val="24"/>
        </w:rPr>
      </w:pPr>
      <w:r>
        <w:rPr>
          <w:rFonts w:hint="eastAsia" w:ascii="宋体" w:hAnsi="宋体"/>
          <w:spacing w:val="-3"/>
          <w:sz w:val="24"/>
        </w:rPr>
        <w:t>法定代表人（</w:t>
      </w:r>
      <w:r>
        <w:rPr>
          <w:rFonts w:ascii="宋体" w:hAnsi="宋体"/>
          <w:sz w:val="24"/>
        </w:rPr>
        <w:t>单位负责人</w:t>
      </w:r>
      <w:r>
        <w:rPr>
          <w:rFonts w:hint="eastAsia" w:ascii="宋体" w:hAnsi="宋体"/>
          <w:spacing w:val="-3"/>
          <w:sz w:val="24"/>
        </w:rPr>
        <w:t>）（签字或签章）：_</w:t>
      </w:r>
      <w:r>
        <w:rPr>
          <w:rFonts w:ascii="宋体" w:hAnsi="宋体"/>
          <w:spacing w:val="-3"/>
          <w:sz w:val="24"/>
        </w:rPr>
        <w:t>______</w:t>
      </w:r>
    </w:p>
    <w:p>
      <w:pPr>
        <w:autoSpaceDE w:val="0"/>
        <w:autoSpaceDN w:val="0"/>
        <w:adjustRightInd w:val="0"/>
        <w:snapToGrid w:val="0"/>
        <w:spacing w:line="360" w:lineRule="auto"/>
        <w:rPr>
          <w:rFonts w:hint="eastAsia" w:ascii="宋体" w:hAnsi="宋体"/>
          <w:sz w:val="24"/>
          <w:lang w:val="zh-CN"/>
        </w:rPr>
      </w:pPr>
      <w:r>
        <w:rPr>
          <w:rFonts w:ascii="宋体" w:hAnsi="宋体"/>
          <w:sz w:val="24"/>
        </w:rPr>
        <w:t>日期：_____年______月______日</w:t>
      </w:r>
    </w:p>
    <w:p>
      <w:pPr>
        <w:widowControl/>
        <w:jc w:val="left"/>
        <w:rPr>
          <w:rFonts w:hint="eastAsia" w:ascii="宋体" w:hAnsi="宋体"/>
          <w:i/>
          <w:sz w:val="24"/>
          <w:szCs w:val="20"/>
          <w:u w:val="single"/>
        </w:rPr>
      </w:pPr>
    </w:p>
    <w:p>
      <w:pPr>
        <w:spacing w:line="360" w:lineRule="auto"/>
        <w:outlineLvl w:val="2"/>
        <w:rPr>
          <w:rFonts w:hint="eastAsia" w:ascii="宋体" w:hAnsi="宋体"/>
          <w:sz w:val="24"/>
          <w:szCs w:val="20"/>
        </w:rPr>
      </w:pPr>
      <w:r>
        <w:rPr>
          <w:rFonts w:ascii="宋体" w:hAnsi="宋体"/>
          <w:sz w:val="24"/>
          <w:szCs w:val="20"/>
        </w:rPr>
        <w:br w:type="page"/>
      </w:r>
      <w:r>
        <w:rPr>
          <w:rFonts w:ascii="宋体" w:hAnsi="宋体"/>
          <w:sz w:val="24"/>
          <w:szCs w:val="20"/>
        </w:rPr>
        <w:t>3  开标一览表</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rPr>
          <w:rFonts w:ascii="宋体" w:hAnsi="宋体"/>
          <w:sz w:val="24"/>
          <w:szCs w:val="20"/>
        </w:rPr>
        <w:t>（实质性格式）</w:t>
      </w:r>
    </w:p>
    <w:p>
      <w:pPr>
        <w:spacing w:line="360" w:lineRule="exact"/>
        <w:jc w:val="center"/>
        <w:rPr>
          <w:rFonts w:hint="eastAsia" w:ascii="宋体" w:hAnsi="宋体"/>
          <w:b/>
          <w:sz w:val="36"/>
          <w:szCs w:val="36"/>
        </w:rPr>
      </w:pPr>
      <w:bookmarkStart w:id="860" w:name="_Toc226965831"/>
      <w:bookmarkStart w:id="861" w:name="_Toc226965748"/>
      <w:bookmarkStart w:id="862" w:name="_Toc164608672"/>
      <w:bookmarkStart w:id="863" w:name="_Toc226337254"/>
      <w:bookmarkStart w:id="864" w:name="_Toc226309802"/>
      <w:bookmarkStart w:id="865" w:name="_Toc164608827"/>
      <w:bookmarkStart w:id="866" w:name="_Toc265228396"/>
      <w:bookmarkStart w:id="867" w:name="_Toc305158900"/>
      <w:bookmarkStart w:id="868" w:name="_Toc264969248"/>
      <w:bookmarkStart w:id="869" w:name="_Toc305158826"/>
      <w:bookmarkStart w:id="870" w:name="_Toc195842923"/>
      <w:r>
        <w:rPr>
          <w:rFonts w:hint="eastAsia" w:ascii="宋体" w:hAnsi="宋体"/>
          <w:b/>
          <w:sz w:val="36"/>
          <w:szCs w:val="36"/>
        </w:rPr>
        <w:t>开标一览表</w:t>
      </w:r>
      <w:bookmarkEnd w:id="860"/>
      <w:bookmarkEnd w:id="861"/>
      <w:bookmarkEnd w:id="862"/>
      <w:bookmarkEnd w:id="863"/>
      <w:bookmarkEnd w:id="864"/>
      <w:bookmarkEnd w:id="865"/>
      <w:bookmarkEnd w:id="866"/>
      <w:bookmarkEnd w:id="867"/>
      <w:bookmarkEnd w:id="868"/>
      <w:bookmarkEnd w:id="869"/>
      <w:bookmarkEnd w:id="870"/>
    </w:p>
    <w:p>
      <w:pPr>
        <w:tabs>
          <w:tab w:val="left" w:pos="1800"/>
          <w:tab w:val="left" w:pos="5580"/>
        </w:tabs>
        <w:spacing w:line="360" w:lineRule="auto"/>
        <w:jc w:val="left"/>
        <w:rPr>
          <w:rFonts w:hint="eastAsia" w:ascii="宋体" w:hAnsi="宋体"/>
          <w:i/>
          <w:sz w:val="24"/>
        </w:rPr>
      </w:pPr>
    </w:p>
    <w:p>
      <w:pPr>
        <w:tabs>
          <w:tab w:val="left" w:pos="1800"/>
          <w:tab w:val="left" w:pos="5580"/>
        </w:tabs>
        <w:spacing w:line="360" w:lineRule="auto"/>
        <w:ind w:firstLine="240" w:firstLineChars="100"/>
        <w:jc w:val="left"/>
        <w:rPr>
          <w:rFonts w:hint="eastAsia" w:ascii="宋体" w:hAnsi="宋体"/>
          <w:sz w:val="24"/>
          <w:u w:val="single"/>
        </w:rPr>
      </w:pPr>
      <w:r>
        <w:rPr>
          <w:rFonts w:ascii="宋体" w:hAnsi="宋体"/>
          <w:sz w:val="24"/>
        </w:rPr>
        <w:t>项目编号：_____________________     项目名称：____________</w:t>
      </w:r>
    </w:p>
    <w:tbl>
      <w:tblPr>
        <w:tblStyle w:val="44"/>
        <w:tblW w:w="9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2"/>
        <w:gridCol w:w="4023"/>
        <w:gridCol w:w="2158"/>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1" w:hRule="atLeast"/>
          <w:jc w:val="center"/>
        </w:trPr>
        <w:tc>
          <w:tcPr>
            <w:tcW w:w="752" w:type="dxa"/>
            <w:vMerge w:val="restart"/>
            <w:vAlign w:val="center"/>
          </w:tcPr>
          <w:p>
            <w:pPr>
              <w:tabs>
                <w:tab w:val="left" w:pos="5580"/>
              </w:tabs>
              <w:jc w:val="center"/>
              <w:rPr>
                <w:rFonts w:hint="eastAsia" w:ascii="宋体" w:hAnsi="宋体"/>
                <w:b/>
                <w:sz w:val="24"/>
              </w:rPr>
            </w:pPr>
            <w:r>
              <w:rPr>
                <w:rFonts w:ascii="宋体" w:hAnsi="宋体"/>
                <w:b/>
                <w:sz w:val="24"/>
              </w:rPr>
              <w:t>序号</w:t>
            </w:r>
          </w:p>
        </w:tc>
        <w:tc>
          <w:tcPr>
            <w:tcW w:w="4023" w:type="dxa"/>
            <w:vMerge w:val="restart"/>
            <w:vAlign w:val="center"/>
          </w:tcPr>
          <w:p>
            <w:pPr>
              <w:tabs>
                <w:tab w:val="left" w:pos="5580"/>
              </w:tabs>
              <w:jc w:val="center"/>
              <w:rPr>
                <w:rFonts w:hint="eastAsia" w:ascii="宋体" w:hAnsi="宋体"/>
                <w:b/>
                <w:sz w:val="24"/>
              </w:rPr>
            </w:pPr>
            <w:r>
              <w:rPr>
                <w:rFonts w:ascii="宋体" w:hAnsi="宋体"/>
                <w:b/>
                <w:sz w:val="24"/>
              </w:rPr>
              <w:t>投标人名称</w:t>
            </w:r>
          </w:p>
        </w:tc>
        <w:tc>
          <w:tcPr>
            <w:tcW w:w="4307" w:type="dxa"/>
            <w:gridSpan w:val="2"/>
            <w:vAlign w:val="center"/>
          </w:tcPr>
          <w:p>
            <w:pPr>
              <w:tabs>
                <w:tab w:val="left" w:pos="5580"/>
              </w:tabs>
              <w:jc w:val="center"/>
              <w:rPr>
                <w:rFonts w:hint="eastAsia" w:ascii="宋体" w:hAnsi="宋体"/>
                <w:b/>
                <w:sz w:val="24"/>
              </w:rPr>
            </w:pPr>
            <w:r>
              <w:rPr>
                <w:rFonts w:ascii="宋体" w:hAnsi="宋体"/>
                <w:b/>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jc w:val="center"/>
        </w:trPr>
        <w:tc>
          <w:tcPr>
            <w:tcW w:w="752" w:type="dxa"/>
            <w:vMerge w:val="continue"/>
            <w:vAlign w:val="center"/>
          </w:tcPr>
          <w:p>
            <w:pPr>
              <w:tabs>
                <w:tab w:val="left" w:pos="5580"/>
              </w:tabs>
              <w:jc w:val="center"/>
              <w:rPr>
                <w:rFonts w:hint="eastAsia" w:ascii="宋体" w:hAnsi="宋体"/>
                <w:sz w:val="24"/>
              </w:rPr>
            </w:pPr>
          </w:p>
        </w:tc>
        <w:tc>
          <w:tcPr>
            <w:tcW w:w="4023" w:type="dxa"/>
            <w:vMerge w:val="continue"/>
            <w:vAlign w:val="center"/>
          </w:tcPr>
          <w:p>
            <w:pPr>
              <w:tabs>
                <w:tab w:val="left" w:pos="5580"/>
              </w:tabs>
              <w:jc w:val="center"/>
              <w:rPr>
                <w:rFonts w:hint="eastAsia" w:ascii="宋体" w:hAnsi="宋体"/>
                <w:sz w:val="24"/>
              </w:rPr>
            </w:pPr>
          </w:p>
        </w:tc>
        <w:tc>
          <w:tcPr>
            <w:tcW w:w="2158" w:type="dxa"/>
            <w:vAlign w:val="center"/>
          </w:tcPr>
          <w:p>
            <w:pPr>
              <w:tabs>
                <w:tab w:val="left" w:pos="5580"/>
              </w:tabs>
              <w:jc w:val="center"/>
              <w:rPr>
                <w:rFonts w:hint="eastAsia" w:ascii="宋体" w:hAnsi="宋体"/>
                <w:b/>
                <w:sz w:val="24"/>
              </w:rPr>
            </w:pPr>
            <w:r>
              <w:rPr>
                <w:rFonts w:ascii="宋体" w:hAnsi="宋体"/>
                <w:b/>
                <w:sz w:val="24"/>
              </w:rPr>
              <w:t>大写</w:t>
            </w:r>
          </w:p>
        </w:tc>
        <w:tc>
          <w:tcPr>
            <w:tcW w:w="2149" w:type="dxa"/>
            <w:vAlign w:val="center"/>
          </w:tcPr>
          <w:p>
            <w:pPr>
              <w:tabs>
                <w:tab w:val="left" w:pos="5580"/>
              </w:tabs>
              <w:jc w:val="center"/>
              <w:rPr>
                <w:rFonts w:hint="eastAsia" w:ascii="宋体" w:hAnsi="宋体"/>
                <w:b/>
                <w:sz w:val="24"/>
              </w:rPr>
            </w:pPr>
            <w:r>
              <w:rPr>
                <w:rFonts w:ascii="宋体" w:hAnsi="宋体"/>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6" w:hRule="atLeast"/>
          <w:jc w:val="center"/>
        </w:trPr>
        <w:tc>
          <w:tcPr>
            <w:tcW w:w="752" w:type="dxa"/>
            <w:vAlign w:val="center"/>
          </w:tcPr>
          <w:p>
            <w:pPr>
              <w:tabs>
                <w:tab w:val="left" w:pos="5580"/>
              </w:tabs>
              <w:jc w:val="center"/>
              <w:rPr>
                <w:rFonts w:hint="eastAsia" w:ascii="宋体" w:hAnsi="宋体"/>
                <w:sz w:val="24"/>
              </w:rPr>
            </w:pPr>
          </w:p>
        </w:tc>
        <w:tc>
          <w:tcPr>
            <w:tcW w:w="4023" w:type="dxa"/>
            <w:vAlign w:val="center"/>
          </w:tcPr>
          <w:p>
            <w:pPr>
              <w:tabs>
                <w:tab w:val="left" w:pos="5580"/>
              </w:tabs>
              <w:jc w:val="center"/>
              <w:rPr>
                <w:rFonts w:hint="eastAsia" w:ascii="宋体" w:hAnsi="宋体"/>
                <w:sz w:val="24"/>
              </w:rPr>
            </w:pPr>
          </w:p>
        </w:tc>
        <w:tc>
          <w:tcPr>
            <w:tcW w:w="2158" w:type="dxa"/>
            <w:vAlign w:val="center"/>
          </w:tcPr>
          <w:p>
            <w:pPr>
              <w:tabs>
                <w:tab w:val="left" w:pos="5580"/>
              </w:tabs>
              <w:jc w:val="center"/>
              <w:rPr>
                <w:rFonts w:hint="eastAsia" w:ascii="宋体" w:hAnsi="宋体"/>
                <w:sz w:val="24"/>
              </w:rPr>
            </w:pPr>
          </w:p>
        </w:tc>
        <w:tc>
          <w:tcPr>
            <w:tcW w:w="2149" w:type="dxa"/>
            <w:vAlign w:val="center"/>
          </w:tcPr>
          <w:p>
            <w:pPr>
              <w:tabs>
                <w:tab w:val="left" w:pos="5580"/>
              </w:tabs>
              <w:jc w:val="center"/>
              <w:rPr>
                <w:rFonts w:hint="eastAsia" w:ascii="宋体" w:hAnsi="宋体"/>
                <w:sz w:val="24"/>
              </w:rPr>
            </w:pPr>
          </w:p>
        </w:tc>
      </w:tr>
    </w:tbl>
    <w:p>
      <w:pPr>
        <w:autoSpaceDE w:val="0"/>
        <w:autoSpaceDN w:val="0"/>
        <w:adjustRightInd w:val="0"/>
        <w:jc w:val="left"/>
        <w:rPr>
          <w:rFonts w:hint="eastAsia" w:ascii="宋体" w:hAnsi="宋体"/>
          <w:kern w:val="0"/>
          <w:sz w:val="24"/>
        </w:rPr>
      </w:pPr>
    </w:p>
    <w:p>
      <w:pPr>
        <w:autoSpaceDE w:val="0"/>
        <w:autoSpaceDN w:val="0"/>
        <w:adjustRightInd w:val="0"/>
        <w:jc w:val="left"/>
        <w:rPr>
          <w:rFonts w:hint="eastAsia" w:ascii="宋体" w:hAnsi="宋体"/>
          <w:sz w:val="24"/>
          <w:szCs w:val="20"/>
        </w:rPr>
      </w:pPr>
      <w:r>
        <w:rPr>
          <w:rFonts w:ascii="宋体" w:hAnsi="宋体"/>
          <w:kern w:val="0"/>
          <w:sz w:val="24"/>
        </w:rPr>
        <w:t>注：1</w:t>
      </w:r>
      <w:r>
        <w:rPr>
          <w:rFonts w:ascii="宋体" w:hAnsi="宋体"/>
          <w:sz w:val="24"/>
          <w:szCs w:val="20"/>
        </w:rPr>
        <w:t>.此表中，投标报价应和《投标分项报价表》中的总价相一致。</w:t>
      </w:r>
    </w:p>
    <w:p>
      <w:pPr>
        <w:autoSpaceDE w:val="0"/>
        <w:autoSpaceDN w:val="0"/>
        <w:adjustRightInd w:val="0"/>
        <w:snapToGrid w:val="0"/>
        <w:spacing w:before="25" w:after="25" w:line="360" w:lineRule="auto"/>
        <w:rPr>
          <w:rFonts w:hint="eastAsia" w:ascii="宋体" w:hAnsi="宋体"/>
          <w:sz w:val="24"/>
          <w:lang w:val="zh-CN"/>
        </w:rPr>
      </w:pPr>
    </w:p>
    <w:p>
      <w:pPr>
        <w:autoSpaceDE w:val="0"/>
        <w:autoSpaceDN w:val="0"/>
        <w:adjustRightInd w:val="0"/>
        <w:snapToGrid w:val="0"/>
        <w:spacing w:before="25" w:after="25" w:line="360" w:lineRule="auto"/>
        <w:rPr>
          <w:rFonts w:hint="eastAsia" w:ascii="宋体" w:hAnsi="宋体"/>
          <w:sz w:val="24"/>
          <w:lang w:val="zh-CN"/>
        </w:rPr>
      </w:pPr>
      <w:r>
        <w:rPr>
          <w:rFonts w:ascii="宋体" w:hAnsi="宋体"/>
          <w:sz w:val="24"/>
          <w:lang w:val="zh-CN"/>
        </w:rPr>
        <w:t xml:space="preserve">                         </w:t>
      </w:r>
    </w:p>
    <w:p>
      <w:pPr>
        <w:autoSpaceDE w:val="0"/>
        <w:autoSpaceDN w:val="0"/>
        <w:adjustRightInd w:val="0"/>
        <w:snapToGrid w:val="0"/>
        <w:spacing w:before="25" w:after="25" w:line="360" w:lineRule="auto"/>
        <w:rPr>
          <w:rFonts w:hint="eastAsia" w:ascii="宋体" w:hAnsi="宋体"/>
          <w:sz w:val="24"/>
          <w:lang w:val="zh-CN"/>
        </w:rPr>
      </w:pPr>
      <w:r>
        <w:rPr>
          <w:rFonts w:ascii="宋体" w:hAnsi="宋体"/>
          <w:sz w:val="24"/>
        </w:rPr>
        <w:t>投标人名称（加盖公章）</w:t>
      </w:r>
      <w:r>
        <w:rPr>
          <w:rFonts w:ascii="宋体" w:hAnsi="宋体"/>
          <w:sz w:val="24"/>
          <w:lang w:val="zh-CN"/>
        </w:rPr>
        <w:t>：____________</w:t>
      </w:r>
    </w:p>
    <w:p>
      <w:pPr>
        <w:autoSpaceDE w:val="0"/>
        <w:autoSpaceDN w:val="0"/>
        <w:adjustRightInd w:val="0"/>
        <w:snapToGrid w:val="0"/>
        <w:spacing w:before="25" w:after="25" w:line="360" w:lineRule="auto"/>
        <w:rPr>
          <w:rFonts w:hint="eastAsia" w:ascii="宋体" w:hAnsi="宋体"/>
          <w:sz w:val="24"/>
          <w:lang w:val="zh-CN"/>
        </w:rPr>
      </w:pPr>
      <w:r>
        <w:rPr>
          <w:rFonts w:ascii="宋体" w:hAnsi="宋体"/>
          <w:sz w:val="24"/>
          <w:szCs w:val="20"/>
        </w:rPr>
        <w:t xml:space="preserve">日期：_____年______月______日   </w:t>
      </w:r>
    </w:p>
    <w:p>
      <w:pPr>
        <w:spacing w:line="360" w:lineRule="auto"/>
        <w:outlineLvl w:val="2"/>
        <w:rPr>
          <w:rFonts w:hint="eastAsia" w:ascii="宋体" w:hAnsi="宋体"/>
          <w:sz w:val="24"/>
          <w:szCs w:val="20"/>
        </w:rPr>
      </w:pPr>
      <w:bookmarkStart w:id="871" w:name="_Toc264969249"/>
      <w:bookmarkStart w:id="872" w:name="_Toc226965749"/>
      <w:bookmarkStart w:id="873" w:name="_Toc127151558"/>
      <w:bookmarkStart w:id="874" w:name="_Toc150480796"/>
      <w:bookmarkStart w:id="875" w:name="_Toc150774763"/>
      <w:bookmarkStart w:id="876" w:name="_Toc142311060"/>
      <w:bookmarkStart w:id="877" w:name="_Toc226337255"/>
      <w:bookmarkStart w:id="878" w:name="_Toc265228397"/>
      <w:bookmarkStart w:id="879" w:name="_Toc195842924"/>
      <w:bookmarkStart w:id="880" w:name="_Toc226309803"/>
      <w:bookmarkStart w:id="881" w:name="_Toc305158827"/>
      <w:bookmarkStart w:id="882" w:name="_Toc226965832"/>
      <w:bookmarkStart w:id="883" w:name="_Toc305158901"/>
      <w:r>
        <w:rPr>
          <w:rFonts w:ascii="宋体" w:hAnsi="宋体"/>
          <w:sz w:val="24"/>
          <w:szCs w:val="20"/>
        </w:rPr>
        <w:br w:type="page"/>
      </w:r>
      <w:r>
        <w:rPr>
          <w:rFonts w:ascii="宋体" w:hAnsi="宋体"/>
          <w:sz w:val="24"/>
          <w:szCs w:val="20"/>
        </w:rPr>
        <w:t>4  投标分项报价表</w:t>
      </w:r>
      <w:bookmarkEnd w:id="871"/>
      <w:bookmarkEnd w:id="872"/>
      <w:bookmarkEnd w:id="873"/>
      <w:bookmarkEnd w:id="874"/>
      <w:bookmarkEnd w:id="875"/>
      <w:bookmarkEnd w:id="876"/>
      <w:bookmarkEnd w:id="877"/>
      <w:bookmarkEnd w:id="878"/>
      <w:bookmarkEnd w:id="879"/>
      <w:bookmarkEnd w:id="880"/>
      <w:bookmarkEnd w:id="881"/>
      <w:bookmarkEnd w:id="882"/>
      <w:bookmarkEnd w:id="883"/>
      <w:r>
        <w:rPr>
          <w:rFonts w:ascii="宋体" w:hAnsi="宋体"/>
          <w:sz w:val="24"/>
          <w:szCs w:val="20"/>
        </w:rPr>
        <w:t>（实质性格式）</w:t>
      </w:r>
    </w:p>
    <w:p>
      <w:pPr>
        <w:spacing w:line="360" w:lineRule="exact"/>
        <w:jc w:val="center"/>
        <w:rPr>
          <w:rFonts w:hint="eastAsia" w:ascii="宋体" w:hAnsi="宋体"/>
          <w:sz w:val="36"/>
          <w:szCs w:val="36"/>
        </w:rPr>
      </w:pPr>
    </w:p>
    <w:p>
      <w:pPr>
        <w:spacing w:line="360" w:lineRule="auto"/>
        <w:jc w:val="center"/>
        <w:rPr>
          <w:rFonts w:hint="eastAsia" w:ascii="宋体" w:hAnsi="宋体"/>
          <w:b/>
          <w:sz w:val="36"/>
          <w:szCs w:val="36"/>
        </w:rPr>
      </w:pPr>
      <w:r>
        <w:rPr>
          <w:rFonts w:hint="eastAsia" w:ascii="宋体" w:hAnsi="宋体"/>
          <w:b/>
          <w:sz w:val="36"/>
          <w:szCs w:val="36"/>
        </w:rPr>
        <w:t>投标分项报价表</w:t>
      </w:r>
    </w:p>
    <w:p>
      <w:pPr>
        <w:tabs>
          <w:tab w:val="left" w:pos="1800"/>
          <w:tab w:val="left" w:pos="5580"/>
        </w:tabs>
        <w:spacing w:line="360" w:lineRule="auto"/>
        <w:rPr>
          <w:rFonts w:hint="eastAsia" w:ascii="宋体" w:hAnsi="宋体"/>
          <w:sz w:val="24"/>
        </w:rPr>
      </w:pPr>
      <w:r>
        <w:rPr>
          <w:rFonts w:ascii="宋体" w:hAnsi="宋体"/>
          <w:sz w:val="24"/>
        </w:rPr>
        <w:t>项目编号：___________ 项目名称：__________报价单位：人民币元</w:t>
      </w:r>
    </w:p>
    <w:p>
      <w:pPr>
        <w:tabs>
          <w:tab w:val="left" w:pos="1800"/>
          <w:tab w:val="left" w:pos="5580"/>
        </w:tabs>
        <w:rPr>
          <w:rFonts w:hint="eastAsia" w:ascii="宋体" w:hAnsi="宋体"/>
          <w:sz w:val="24"/>
        </w:rPr>
      </w:pPr>
    </w:p>
    <w:tbl>
      <w:tblPr>
        <w:tblStyle w:val="44"/>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596"/>
        <w:gridCol w:w="1917"/>
        <w:gridCol w:w="1003"/>
        <w:gridCol w:w="1917"/>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42" w:type="dxa"/>
            <w:vAlign w:val="center"/>
          </w:tcPr>
          <w:p>
            <w:pPr>
              <w:adjustRightInd w:val="0"/>
              <w:snapToGrid w:val="0"/>
              <w:jc w:val="center"/>
              <w:rPr>
                <w:rFonts w:hint="eastAsia" w:ascii="宋体" w:hAnsi="宋体"/>
                <w:b/>
                <w:color w:val="000000"/>
                <w:sz w:val="24"/>
              </w:rPr>
            </w:pPr>
            <w:r>
              <w:rPr>
                <w:rFonts w:ascii="宋体" w:hAnsi="宋体"/>
                <w:b/>
                <w:color w:val="000000"/>
                <w:sz w:val="24"/>
              </w:rPr>
              <w:t>序号</w:t>
            </w:r>
          </w:p>
        </w:tc>
        <w:tc>
          <w:tcPr>
            <w:tcW w:w="1596" w:type="dxa"/>
            <w:vAlign w:val="center"/>
          </w:tcPr>
          <w:p>
            <w:pPr>
              <w:adjustRightInd w:val="0"/>
              <w:snapToGrid w:val="0"/>
              <w:jc w:val="center"/>
              <w:rPr>
                <w:rFonts w:hint="eastAsia" w:ascii="宋体" w:hAnsi="宋体"/>
                <w:b/>
                <w:color w:val="000000"/>
                <w:sz w:val="24"/>
              </w:rPr>
            </w:pPr>
            <w:r>
              <w:rPr>
                <w:rFonts w:ascii="宋体" w:hAnsi="宋体"/>
                <w:b/>
                <w:color w:val="000000"/>
                <w:sz w:val="24"/>
              </w:rPr>
              <w:t>分项名称</w:t>
            </w:r>
          </w:p>
        </w:tc>
        <w:tc>
          <w:tcPr>
            <w:tcW w:w="1917" w:type="dxa"/>
            <w:vAlign w:val="center"/>
          </w:tcPr>
          <w:p>
            <w:pPr>
              <w:adjustRightInd w:val="0"/>
              <w:snapToGrid w:val="0"/>
              <w:jc w:val="center"/>
              <w:rPr>
                <w:rFonts w:hint="eastAsia" w:ascii="宋体" w:hAnsi="宋体"/>
                <w:b/>
                <w:color w:val="000000"/>
                <w:sz w:val="24"/>
              </w:rPr>
            </w:pPr>
            <w:r>
              <w:rPr>
                <w:rFonts w:ascii="宋体" w:hAnsi="宋体"/>
                <w:b/>
                <w:color w:val="000000"/>
                <w:sz w:val="24"/>
              </w:rPr>
              <w:t>单价（元）</w:t>
            </w:r>
          </w:p>
        </w:tc>
        <w:tc>
          <w:tcPr>
            <w:tcW w:w="1003" w:type="dxa"/>
            <w:vAlign w:val="center"/>
          </w:tcPr>
          <w:p>
            <w:pPr>
              <w:adjustRightInd w:val="0"/>
              <w:snapToGrid w:val="0"/>
              <w:jc w:val="center"/>
              <w:rPr>
                <w:rFonts w:hint="eastAsia" w:ascii="宋体" w:hAnsi="宋体"/>
                <w:b/>
                <w:color w:val="000000"/>
                <w:sz w:val="24"/>
              </w:rPr>
            </w:pPr>
            <w:r>
              <w:rPr>
                <w:rFonts w:ascii="宋体" w:hAnsi="宋体"/>
                <w:b/>
                <w:color w:val="000000"/>
                <w:sz w:val="24"/>
              </w:rPr>
              <w:t>数量</w:t>
            </w:r>
          </w:p>
        </w:tc>
        <w:tc>
          <w:tcPr>
            <w:tcW w:w="1917" w:type="dxa"/>
            <w:vAlign w:val="center"/>
          </w:tcPr>
          <w:p>
            <w:pPr>
              <w:adjustRightInd w:val="0"/>
              <w:snapToGrid w:val="0"/>
              <w:jc w:val="center"/>
              <w:rPr>
                <w:rFonts w:hint="eastAsia" w:ascii="宋体" w:hAnsi="宋体"/>
                <w:b/>
                <w:color w:val="000000"/>
                <w:sz w:val="24"/>
              </w:rPr>
            </w:pPr>
            <w:r>
              <w:rPr>
                <w:rFonts w:ascii="宋体" w:hAnsi="宋体"/>
                <w:b/>
                <w:color w:val="000000"/>
                <w:sz w:val="24"/>
              </w:rPr>
              <w:t>合价（元）</w:t>
            </w:r>
          </w:p>
        </w:tc>
        <w:tc>
          <w:tcPr>
            <w:tcW w:w="1913" w:type="dxa"/>
            <w:vAlign w:val="center"/>
          </w:tcPr>
          <w:p>
            <w:pPr>
              <w:adjustRightInd w:val="0"/>
              <w:snapToGrid w:val="0"/>
              <w:jc w:val="center"/>
              <w:rPr>
                <w:rFonts w:hint="eastAsia" w:ascii="宋体" w:hAnsi="宋体"/>
                <w:b/>
                <w:color w:val="000000"/>
                <w:sz w:val="24"/>
              </w:rPr>
            </w:pPr>
            <w:r>
              <w:rPr>
                <w:rFonts w:hint="eastAsia" w:ascii="宋体" w:hAnsi="宋体"/>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942" w:type="dxa"/>
            <w:vAlign w:val="center"/>
          </w:tcPr>
          <w:p>
            <w:pPr>
              <w:adjustRightInd w:val="0"/>
              <w:snapToGrid w:val="0"/>
              <w:jc w:val="center"/>
              <w:rPr>
                <w:rFonts w:hint="eastAsia" w:ascii="宋体" w:hAnsi="宋体"/>
                <w:color w:val="000000"/>
                <w:sz w:val="24"/>
              </w:rPr>
            </w:pPr>
            <w:r>
              <w:rPr>
                <w:rFonts w:ascii="宋体" w:hAnsi="宋体"/>
                <w:color w:val="000000"/>
                <w:sz w:val="24"/>
              </w:rPr>
              <w:t>1</w:t>
            </w:r>
          </w:p>
        </w:tc>
        <w:tc>
          <w:tcPr>
            <w:tcW w:w="1596" w:type="dxa"/>
            <w:vAlign w:val="center"/>
          </w:tcPr>
          <w:p>
            <w:pPr>
              <w:adjustRightInd w:val="0"/>
              <w:snapToGrid w:val="0"/>
              <w:jc w:val="left"/>
              <w:rPr>
                <w:rFonts w:hint="eastAsia" w:ascii="宋体" w:hAnsi="宋体"/>
                <w:color w:val="000000"/>
                <w:sz w:val="24"/>
              </w:rPr>
            </w:pPr>
          </w:p>
        </w:tc>
        <w:tc>
          <w:tcPr>
            <w:tcW w:w="1917" w:type="dxa"/>
            <w:vAlign w:val="center"/>
          </w:tcPr>
          <w:p>
            <w:pPr>
              <w:adjustRightInd w:val="0"/>
              <w:snapToGrid w:val="0"/>
              <w:jc w:val="left"/>
              <w:rPr>
                <w:rFonts w:hint="eastAsia" w:ascii="宋体" w:hAnsi="宋体"/>
                <w:color w:val="000000"/>
                <w:sz w:val="24"/>
              </w:rPr>
            </w:pPr>
          </w:p>
        </w:tc>
        <w:tc>
          <w:tcPr>
            <w:tcW w:w="1003" w:type="dxa"/>
            <w:vAlign w:val="center"/>
          </w:tcPr>
          <w:p>
            <w:pPr>
              <w:adjustRightInd w:val="0"/>
              <w:snapToGrid w:val="0"/>
              <w:jc w:val="left"/>
              <w:rPr>
                <w:rFonts w:hint="eastAsia" w:ascii="宋体" w:hAnsi="宋体"/>
                <w:color w:val="000000"/>
                <w:sz w:val="24"/>
              </w:rPr>
            </w:pPr>
          </w:p>
        </w:tc>
        <w:tc>
          <w:tcPr>
            <w:tcW w:w="1917" w:type="dxa"/>
            <w:vAlign w:val="center"/>
          </w:tcPr>
          <w:p>
            <w:pPr>
              <w:adjustRightInd w:val="0"/>
              <w:snapToGrid w:val="0"/>
              <w:jc w:val="left"/>
              <w:rPr>
                <w:rFonts w:hint="eastAsia" w:ascii="宋体" w:hAnsi="宋体"/>
                <w:color w:val="000000"/>
                <w:sz w:val="24"/>
              </w:rPr>
            </w:pPr>
          </w:p>
        </w:tc>
        <w:tc>
          <w:tcPr>
            <w:tcW w:w="1913" w:type="dxa"/>
          </w:tcPr>
          <w:p>
            <w:pPr>
              <w:adjustRightInd w:val="0"/>
              <w:snapToGrid w:val="0"/>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942" w:type="dxa"/>
            <w:vAlign w:val="center"/>
          </w:tcPr>
          <w:p>
            <w:pPr>
              <w:adjustRightInd w:val="0"/>
              <w:snapToGrid w:val="0"/>
              <w:jc w:val="center"/>
              <w:rPr>
                <w:rFonts w:hint="eastAsia" w:ascii="宋体" w:hAnsi="宋体"/>
                <w:color w:val="000000"/>
                <w:sz w:val="24"/>
              </w:rPr>
            </w:pPr>
            <w:r>
              <w:rPr>
                <w:rFonts w:ascii="宋体" w:hAnsi="宋体"/>
                <w:color w:val="000000"/>
                <w:sz w:val="24"/>
              </w:rPr>
              <w:t>2</w:t>
            </w:r>
          </w:p>
        </w:tc>
        <w:tc>
          <w:tcPr>
            <w:tcW w:w="1596" w:type="dxa"/>
            <w:vAlign w:val="center"/>
          </w:tcPr>
          <w:p>
            <w:pPr>
              <w:adjustRightInd w:val="0"/>
              <w:snapToGrid w:val="0"/>
              <w:jc w:val="left"/>
              <w:rPr>
                <w:rFonts w:hint="eastAsia" w:ascii="宋体" w:hAnsi="宋体"/>
                <w:color w:val="000000"/>
                <w:sz w:val="24"/>
              </w:rPr>
            </w:pPr>
          </w:p>
        </w:tc>
        <w:tc>
          <w:tcPr>
            <w:tcW w:w="1917" w:type="dxa"/>
            <w:vAlign w:val="center"/>
          </w:tcPr>
          <w:p>
            <w:pPr>
              <w:adjustRightInd w:val="0"/>
              <w:snapToGrid w:val="0"/>
              <w:jc w:val="left"/>
              <w:rPr>
                <w:rFonts w:hint="eastAsia" w:ascii="宋体" w:hAnsi="宋体"/>
                <w:color w:val="000000"/>
                <w:sz w:val="24"/>
              </w:rPr>
            </w:pPr>
          </w:p>
        </w:tc>
        <w:tc>
          <w:tcPr>
            <w:tcW w:w="1003" w:type="dxa"/>
            <w:vAlign w:val="center"/>
          </w:tcPr>
          <w:p>
            <w:pPr>
              <w:adjustRightInd w:val="0"/>
              <w:snapToGrid w:val="0"/>
              <w:jc w:val="left"/>
              <w:rPr>
                <w:rFonts w:hint="eastAsia" w:ascii="宋体" w:hAnsi="宋体"/>
                <w:color w:val="000000"/>
                <w:sz w:val="24"/>
              </w:rPr>
            </w:pPr>
          </w:p>
        </w:tc>
        <w:tc>
          <w:tcPr>
            <w:tcW w:w="1917" w:type="dxa"/>
            <w:vAlign w:val="center"/>
          </w:tcPr>
          <w:p>
            <w:pPr>
              <w:adjustRightInd w:val="0"/>
              <w:snapToGrid w:val="0"/>
              <w:jc w:val="left"/>
              <w:rPr>
                <w:rFonts w:hint="eastAsia" w:ascii="宋体" w:hAnsi="宋体"/>
                <w:color w:val="000000"/>
                <w:sz w:val="24"/>
              </w:rPr>
            </w:pPr>
          </w:p>
        </w:tc>
        <w:tc>
          <w:tcPr>
            <w:tcW w:w="1913" w:type="dxa"/>
          </w:tcPr>
          <w:p>
            <w:pPr>
              <w:adjustRightInd w:val="0"/>
              <w:snapToGrid w:val="0"/>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942" w:type="dxa"/>
            <w:vAlign w:val="center"/>
          </w:tcPr>
          <w:p>
            <w:pPr>
              <w:adjustRightInd w:val="0"/>
              <w:snapToGrid w:val="0"/>
              <w:jc w:val="center"/>
              <w:rPr>
                <w:rFonts w:hint="eastAsia" w:ascii="宋体" w:hAnsi="宋体"/>
                <w:color w:val="000000"/>
                <w:sz w:val="24"/>
              </w:rPr>
            </w:pPr>
            <w:r>
              <w:rPr>
                <w:rFonts w:ascii="宋体" w:hAnsi="宋体"/>
                <w:color w:val="000000"/>
                <w:sz w:val="24"/>
              </w:rPr>
              <w:t>3</w:t>
            </w:r>
          </w:p>
        </w:tc>
        <w:tc>
          <w:tcPr>
            <w:tcW w:w="1596" w:type="dxa"/>
            <w:vAlign w:val="center"/>
          </w:tcPr>
          <w:p>
            <w:pPr>
              <w:adjustRightInd w:val="0"/>
              <w:snapToGrid w:val="0"/>
              <w:jc w:val="left"/>
              <w:rPr>
                <w:rFonts w:hint="eastAsia" w:ascii="宋体" w:hAnsi="宋体"/>
                <w:color w:val="000000"/>
                <w:sz w:val="24"/>
              </w:rPr>
            </w:pPr>
          </w:p>
        </w:tc>
        <w:tc>
          <w:tcPr>
            <w:tcW w:w="1917" w:type="dxa"/>
            <w:vAlign w:val="center"/>
          </w:tcPr>
          <w:p>
            <w:pPr>
              <w:adjustRightInd w:val="0"/>
              <w:snapToGrid w:val="0"/>
              <w:jc w:val="left"/>
              <w:rPr>
                <w:rFonts w:hint="eastAsia" w:ascii="宋体" w:hAnsi="宋体"/>
                <w:color w:val="000000"/>
                <w:sz w:val="24"/>
              </w:rPr>
            </w:pPr>
          </w:p>
        </w:tc>
        <w:tc>
          <w:tcPr>
            <w:tcW w:w="1003" w:type="dxa"/>
            <w:vAlign w:val="center"/>
          </w:tcPr>
          <w:p>
            <w:pPr>
              <w:adjustRightInd w:val="0"/>
              <w:snapToGrid w:val="0"/>
              <w:jc w:val="left"/>
              <w:rPr>
                <w:rFonts w:hint="eastAsia" w:ascii="宋体" w:hAnsi="宋体"/>
                <w:color w:val="000000"/>
                <w:sz w:val="24"/>
              </w:rPr>
            </w:pPr>
          </w:p>
        </w:tc>
        <w:tc>
          <w:tcPr>
            <w:tcW w:w="1917" w:type="dxa"/>
            <w:vAlign w:val="center"/>
          </w:tcPr>
          <w:p>
            <w:pPr>
              <w:adjustRightInd w:val="0"/>
              <w:snapToGrid w:val="0"/>
              <w:jc w:val="left"/>
              <w:rPr>
                <w:rFonts w:hint="eastAsia" w:ascii="宋体" w:hAnsi="宋体"/>
                <w:color w:val="000000"/>
                <w:sz w:val="24"/>
              </w:rPr>
            </w:pPr>
          </w:p>
        </w:tc>
        <w:tc>
          <w:tcPr>
            <w:tcW w:w="1913" w:type="dxa"/>
          </w:tcPr>
          <w:p>
            <w:pPr>
              <w:adjustRightInd w:val="0"/>
              <w:snapToGrid w:val="0"/>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942" w:type="dxa"/>
            <w:vAlign w:val="center"/>
          </w:tcPr>
          <w:p>
            <w:pPr>
              <w:adjustRightInd w:val="0"/>
              <w:snapToGrid w:val="0"/>
              <w:jc w:val="center"/>
              <w:rPr>
                <w:rFonts w:hint="eastAsia" w:ascii="宋体" w:hAnsi="宋体"/>
                <w:color w:val="000000"/>
                <w:sz w:val="24"/>
              </w:rPr>
            </w:pPr>
            <w:r>
              <w:rPr>
                <w:rFonts w:ascii="宋体" w:hAnsi="宋体"/>
                <w:color w:val="000000"/>
                <w:sz w:val="24"/>
              </w:rPr>
              <w:t>4</w:t>
            </w:r>
          </w:p>
        </w:tc>
        <w:tc>
          <w:tcPr>
            <w:tcW w:w="1596" w:type="dxa"/>
            <w:vAlign w:val="center"/>
          </w:tcPr>
          <w:p>
            <w:pPr>
              <w:adjustRightInd w:val="0"/>
              <w:snapToGrid w:val="0"/>
              <w:jc w:val="left"/>
              <w:rPr>
                <w:rFonts w:hint="eastAsia" w:ascii="宋体" w:hAnsi="宋体"/>
                <w:color w:val="000000"/>
                <w:sz w:val="24"/>
              </w:rPr>
            </w:pPr>
          </w:p>
        </w:tc>
        <w:tc>
          <w:tcPr>
            <w:tcW w:w="1917" w:type="dxa"/>
            <w:vAlign w:val="center"/>
          </w:tcPr>
          <w:p>
            <w:pPr>
              <w:adjustRightInd w:val="0"/>
              <w:snapToGrid w:val="0"/>
              <w:jc w:val="left"/>
              <w:rPr>
                <w:rFonts w:hint="eastAsia" w:ascii="宋体" w:hAnsi="宋体"/>
                <w:color w:val="000000"/>
                <w:sz w:val="24"/>
              </w:rPr>
            </w:pPr>
          </w:p>
        </w:tc>
        <w:tc>
          <w:tcPr>
            <w:tcW w:w="1003" w:type="dxa"/>
            <w:vAlign w:val="center"/>
          </w:tcPr>
          <w:p>
            <w:pPr>
              <w:adjustRightInd w:val="0"/>
              <w:snapToGrid w:val="0"/>
              <w:jc w:val="left"/>
              <w:rPr>
                <w:rFonts w:hint="eastAsia" w:ascii="宋体" w:hAnsi="宋体"/>
                <w:color w:val="000000"/>
                <w:sz w:val="24"/>
              </w:rPr>
            </w:pPr>
          </w:p>
        </w:tc>
        <w:tc>
          <w:tcPr>
            <w:tcW w:w="1917" w:type="dxa"/>
            <w:vAlign w:val="center"/>
          </w:tcPr>
          <w:p>
            <w:pPr>
              <w:adjustRightInd w:val="0"/>
              <w:snapToGrid w:val="0"/>
              <w:jc w:val="left"/>
              <w:rPr>
                <w:rFonts w:hint="eastAsia" w:ascii="宋体" w:hAnsi="宋体"/>
                <w:color w:val="000000"/>
                <w:sz w:val="24"/>
              </w:rPr>
            </w:pPr>
          </w:p>
        </w:tc>
        <w:tc>
          <w:tcPr>
            <w:tcW w:w="1913" w:type="dxa"/>
          </w:tcPr>
          <w:p>
            <w:pPr>
              <w:adjustRightInd w:val="0"/>
              <w:snapToGrid w:val="0"/>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942" w:type="dxa"/>
            <w:vAlign w:val="center"/>
          </w:tcPr>
          <w:p>
            <w:pPr>
              <w:adjustRightInd w:val="0"/>
              <w:snapToGrid w:val="0"/>
              <w:jc w:val="center"/>
              <w:rPr>
                <w:rFonts w:hint="eastAsia" w:ascii="宋体" w:hAnsi="宋体"/>
                <w:color w:val="000000"/>
                <w:sz w:val="24"/>
              </w:rPr>
            </w:pPr>
            <w:r>
              <w:rPr>
                <w:rFonts w:ascii="宋体" w:hAnsi="宋体"/>
                <w:color w:val="000000"/>
                <w:sz w:val="24"/>
              </w:rPr>
              <w:t>…</w:t>
            </w:r>
          </w:p>
        </w:tc>
        <w:tc>
          <w:tcPr>
            <w:tcW w:w="1596" w:type="dxa"/>
            <w:vAlign w:val="center"/>
          </w:tcPr>
          <w:p>
            <w:pPr>
              <w:adjustRightInd w:val="0"/>
              <w:snapToGrid w:val="0"/>
              <w:jc w:val="left"/>
              <w:rPr>
                <w:rFonts w:hint="eastAsia" w:ascii="宋体" w:hAnsi="宋体"/>
                <w:color w:val="000000"/>
                <w:sz w:val="24"/>
              </w:rPr>
            </w:pPr>
          </w:p>
        </w:tc>
        <w:tc>
          <w:tcPr>
            <w:tcW w:w="1917" w:type="dxa"/>
            <w:vAlign w:val="center"/>
          </w:tcPr>
          <w:p>
            <w:pPr>
              <w:adjustRightInd w:val="0"/>
              <w:snapToGrid w:val="0"/>
              <w:jc w:val="left"/>
              <w:rPr>
                <w:rFonts w:hint="eastAsia" w:ascii="宋体" w:hAnsi="宋体"/>
                <w:color w:val="000000"/>
                <w:sz w:val="24"/>
              </w:rPr>
            </w:pPr>
          </w:p>
        </w:tc>
        <w:tc>
          <w:tcPr>
            <w:tcW w:w="1003" w:type="dxa"/>
            <w:vAlign w:val="center"/>
          </w:tcPr>
          <w:p>
            <w:pPr>
              <w:adjustRightInd w:val="0"/>
              <w:snapToGrid w:val="0"/>
              <w:jc w:val="left"/>
              <w:rPr>
                <w:rFonts w:hint="eastAsia" w:ascii="宋体" w:hAnsi="宋体"/>
                <w:color w:val="000000"/>
                <w:sz w:val="24"/>
              </w:rPr>
            </w:pPr>
          </w:p>
        </w:tc>
        <w:tc>
          <w:tcPr>
            <w:tcW w:w="1917" w:type="dxa"/>
            <w:vAlign w:val="center"/>
          </w:tcPr>
          <w:p>
            <w:pPr>
              <w:adjustRightInd w:val="0"/>
              <w:snapToGrid w:val="0"/>
              <w:jc w:val="left"/>
              <w:rPr>
                <w:rFonts w:hint="eastAsia" w:ascii="宋体" w:hAnsi="宋体"/>
                <w:color w:val="000000"/>
                <w:sz w:val="24"/>
              </w:rPr>
            </w:pPr>
          </w:p>
        </w:tc>
        <w:tc>
          <w:tcPr>
            <w:tcW w:w="1913" w:type="dxa"/>
          </w:tcPr>
          <w:p>
            <w:pPr>
              <w:adjustRightInd w:val="0"/>
              <w:snapToGrid w:val="0"/>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5458" w:type="dxa"/>
            <w:gridSpan w:val="4"/>
            <w:vAlign w:val="center"/>
          </w:tcPr>
          <w:p>
            <w:pPr>
              <w:adjustRightInd w:val="0"/>
              <w:snapToGrid w:val="0"/>
              <w:jc w:val="center"/>
              <w:rPr>
                <w:rFonts w:hint="eastAsia" w:ascii="宋体" w:hAnsi="宋体"/>
                <w:color w:val="000000"/>
                <w:sz w:val="24"/>
              </w:rPr>
            </w:pPr>
            <w:r>
              <w:rPr>
                <w:rFonts w:hint="eastAsia" w:ascii="宋体" w:hAnsi="宋体"/>
                <w:color w:val="000000"/>
                <w:sz w:val="24"/>
              </w:rPr>
              <w:t>总价（元）</w:t>
            </w:r>
          </w:p>
        </w:tc>
        <w:tc>
          <w:tcPr>
            <w:tcW w:w="1917" w:type="dxa"/>
            <w:vAlign w:val="center"/>
          </w:tcPr>
          <w:p>
            <w:pPr>
              <w:adjustRightInd w:val="0"/>
              <w:snapToGrid w:val="0"/>
              <w:jc w:val="left"/>
              <w:rPr>
                <w:rFonts w:hint="eastAsia" w:ascii="宋体" w:hAnsi="宋体"/>
                <w:color w:val="000000"/>
                <w:sz w:val="24"/>
              </w:rPr>
            </w:pPr>
          </w:p>
        </w:tc>
        <w:tc>
          <w:tcPr>
            <w:tcW w:w="1913" w:type="dxa"/>
          </w:tcPr>
          <w:p>
            <w:pPr>
              <w:adjustRightInd w:val="0"/>
              <w:snapToGrid w:val="0"/>
              <w:jc w:val="left"/>
              <w:rPr>
                <w:rFonts w:hint="eastAsia" w:ascii="宋体" w:hAnsi="宋体"/>
                <w:color w:val="000000"/>
                <w:sz w:val="24"/>
              </w:rPr>
            </w:pPr>
          </w:p>
        </w:tc>
      </w:tr>
    </w:tbl>
    <w:p>
      <w:pPr>
        <w:tabs>
          <w:tab w:val="left" w:pos="1800"/>
          <w:tab w:val="left" w:pos="5580"/>
        </w:tabs>
        <w:jc w:val="left"/>
        <w:rPr>
          <w:rFonts w:hint="eastAsia" w:ascii="宋体" w:hAnsi="宋体"/>
          <w:sz w:val="24"/>
        </w:rPr>
      </w:pPr>
    </w:p>
    <w:p>
      <w:pPr>
        <w:tabs>
          <w:tab w:val="left" w:pos="1800"/>
          <w:tab w:val="left" w:pos="5580"/>
        </w:tabs>
        <w:jc w:val="left"/>
        <w:rPr>
          <w:rFonts w:hint="eastAsia" w:ascii="宋体" w:hAnsi="宋体"/>
          <w:sz w:val="24"/>
        </w:rPr>
      </w:pPr>
    </w:p>
    <w:p>
      <w:pPr>
        <w:autoSpaceDE w:val="0"/>
        <w:autoSpaceDN w:val="0"/>
        <w:adjustRightInd w:val="0"/>
        <w:snapToGrid w:val="0"/>
        <w:spacing w:before="25" w:after="25" w:line="360" w:lineRule="auto"/>
        <w:rPr>
          <w:rFonts w:hint="eastAsia" w:ascii="宋体" w:hAnsi="宋体"/>
          <w:sz w:val="24"/>
          <w:lang w:val="zh-CN"/>
        </w:rPr>
      </w:pPr>
    </w:p>
    <w:p>
      <w:pPr>
        <w:pStyle w:val="59"/>
        <w:ind w:firstLine="480"/>
        <w:rPr>
          <w:rFonts w:hint="eastAsia" w:ascii="宋体" w:hAnsi="宋体"/>
          <w:lang w:val="zh-CN"/>
        </w:rPr>
      </w:pPr>
    </w:p>
    <w:p>
      <w:pPr>
        <w:autoSpaceDE w:val="0"/>
        <w:autoSpaceDN w:val="0"/>
        <w:adjustRightInd w:val="0"/>
        <w:snapToGrid w:val="0"/>
        <w:spacing w:before="25" w:after="25" w:line="360" w:lineRule="auto"/>
        <w:rPr>
          <w:rFonts w:hint="eastAsia" w:ascii="宋体" w:hAnsi="宋体"/>
          <w:sz w:val="24"/>
          <w:lang w:val="zh-CN"/>
        </w:rPr>
      </w:pPr>
      <w:r>
        <w:rPr>
          <w:rFonts w:ascii="宋体" w:hAnsi="宋体"/>
          <w:sz w:val="24"/>
        </w:rPr>
        <w:t>投标人名称（加盖公章）</w:t>
      </w:r>
      <w:r>
        <w:rPr>
          <w:rFonts w:ascii="宋体" w:hAnsi="宋体"/>
          <w:sz w:val="24"/>
          <w:lang w:val="zh-CN"/>
        </w:rPr>
        <w:t>：____________</w:t>
      </w:r>
    </w:p>
    <w:p>
      <w:pPr>
        <w:autoSpaceDE w:val="0"/>
        <w:autoSpaceDN w:val="0"/>
        <w:adjustRightInd w:val="0"/>
        <w:snapToGrid w:val="0"/>
        <w:spacing w:before="25" w:after="25" w:line="360" w:lineRule="auto"/>
        <w:rPr>
          <w:rFonts w:hint="eastAsia" w:ascii="宋体" w:hAnsi="宋体"/>
          <w:sz w:val="24"/>
          <w:lang w:val="zh-CN"/>
        </w:rPr>
      </w:pPr>
      <w:r>
        <w:rPr>
          <w:rFonts w:ascii="宋体" w:hAnsi="宋体"/>
          <w:sz w:val="24"/>
          <w:szCs w:val="20"/>
        </w:rPr>
        <w:t xml:space="preserve">日期：_____年______月______日   </w:t>
      </w:r>
    </w:p>
    <w:p>
      <w:pPr>
        <w:spacing w:line="360" w:lineRule="auto"/>
        <w:outlineLvl w:val="2"/>
        <w:rPr>
          <w:rFonts w:hint="eastAsia" w:ascii="宋体" w:hAnsi="宋体"/>
          <w:sz w:val="24"/>
          <w:szCs w:val="20"/>
        </w:rPr>
      </w:pPr>
      <w:bookmarkStart w:id="884" w:name="_Toc305158904"/>
      <w:bookmarkStart w:id="885" w:name="_Toc305158830"/>
      <w:bookmarkStart w:id="886" w:name="_Toc226337258"/>
      <w:bookmarkStart w:id="887" w:name="_Toc265228400"/>
      <w:bookmarkStart w:id="888" w:name="_Toc264969252"/>
      <w:bookmarkStart w:id="889" w:name="_Toc226309806"/>
      <w:bookmarkStart w:id="890" w:name="_Toc150774765"/>
      <w:bookmarkStart w:id="891" w:name="_Toc142311062"/>
      <w:bookmarkStart w:id="892" w:name="_Toc226965835"/>
      <w:bookmarkStart w:id="893" w:name="_Toc127151562"/>
      <w:bookmarkStart w:id="894" w:name="_Toc195842927"/>
      <w:bookmarkStart w:id="895" w:name="_Toc150480798"/>
      <w:bookmarkStart w:id="896" w:name="_Toc226965752"/>
      <w:bookmarkStart w:id="897" w:name="_Toc150480797"/>
      <w:bookmarkStart w:id="898" w:name="_Toc226965751"/>
      <w:bookmarkStart w:id="899" w:name="_Toc226309805"/>
      <w:bookmarkStart w:id="900" w:name="_Toc264969251"/>
      <w:bookmarkStart w:id="901" w:name="_Toc305158829"/>
      <w:bookmarkStart w:id="902" w:name="_Toc226965834"/>
      <w:bookmarkStart w:id="903" w:name="_Toc305158903"/>
      <w:bookmarkStart w:id="904" w:name="_Toc265228399"/>
      <w:bookmarkStart w:id="905" w:name="_Toc195842926"/>
      <w:bookmarkStart w:id="906" w:name="_Toc127151561"/>
      <w:bookmarkStart w:id="907" w:name="_Toc142311061"/>
      <w:bookmarkStart w:id="908" w:name="_Toc226337257"/>
      <w:bookmarkStart w:id="909" w:name="_Toc150774764"/>
      <w:r>
        <w:rPr>
          <w:rFonts w:ascii="宋体" w:hAnsi="宋体"/>
          <w:sz w:val="24"/>
          <w:szCs w:val="20"/>
        </w:rPr>
        <w:br w:type="page"/>
      </w:r>
      <w:r>
        <w:rPr>
          <w:rFonts w:ascii="宋体" w:hAnsi="宋体"/>
          <w:sz w:val="24"/>
          <w:szCs w:val="20"/>
        </w:rPr>
        <w:t>5  合同条款偏离表</w:t>
      </w:r>
      <w:bookmarkEnd w:id="884"/>
      <w:bookmarkEnd w:id="885"/>
      <w:bookmarkEnd w:id="886"/>
      <w:bookmarkEnd w:id="887"/>
      <w:bookmarkEnd w:id="888"/>
      <w:bookmarkEnd w:id="889"/>
      <w:bookmarkEnd w:id="890"/>
      <w:bookmarkEnd w:id="891"/>
      <w:bookmarkEnd w:id="892"/>
      <w:bookmarkEnd w:id="893"/>
      <w:bookmarkEnd w:id="894"/>
      <w:bookmarkEnd w:id="895"/>
      <w:bookmarkEnd w:id="896"/>
      <w:r>
        <w:rPr>
          <w:rFonts w:ascii="宋体" w:hAnsi="宋体"/>
          <w:sz w:val="24"/>
          <w:szCs w:val="20"/>
        </w:rPr>
        <w:t>（实质性格式）</w:t>
      </w:r>
    </w:p>
    <w:p>
      <w:pPr>
        <w:tabs>
          <w:tab w:val="left" w:pos="2775"/>
          <w:tab w:val="center" w:pos="4153"/>
        </w:tabs>
        <w:autoSpaceDE w:val="0"/>
        <w:autoSpaceDN w:val="0"/>
        <w:adjustRightInd w:val="0"/>
        <w:spacing w:line="360" w:lineRule="auto"/>
        <w:jc w:val="center"/>
        <w:rPr>
          <w:rFonts w:hint="eastAsia" w:ascii="宋体" w:hAnsi="宋体"/>
          <w:b/>
          <w:sz w:val="36"/>
          <w:szCs w:val="36"/>
        </w:rPr>
      </w:pPr>
      <w:r>
        <w:rPr>
          <w:rFonts w:hint="eastAsia" w:ascii="宋体" w:hAnsi="宋体"/>
          <w:b/>
          <w:sz w:val="36"/>
          <w:szCs w:val="36"/>
        </w:rPr>
        <w:t>合同条款偏离表</w:t>
      </w:r>
    </w:p>
    <w:p>
      <w:pPr>
        <w:tabs>
          <w:tab w:val="left" w:pos="1800"/>
          <w:tab w:val="left" w:pos="5580"/>
        </w:tabs>
        <w:spacing w:line="360" w:lineRule="auto"/>
        <w:ind w:firstLine="360" w:firstLineChars="150"/>
        <w:jc w:val="left"/>
        <w:rPr>
          <w:rFonts w:hint="eastAsia" w:ascii="宋体" w:hAnsi="宋体"/>
          <w:sz w:val="24"/>
        </w:rPr>
      </w:pPr>
      <w:r>
        <w:rPr>
          <w:rFonts w:ascii="宋体" w:hAnsi="宋体"/>
          <w:sz w:val="24"/>
        </w:rPr>
        <w:t>项目编号：_____________________     项目名称：_____________</w:t>
      </w:r>
    </w:p>
    <w:tbl>
      <w:tblPr>
        <w:tblStyle w:val="44"/>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91"/>
        <w:gridCol w:w="1981"/>
        <w:gridCol w:w="1982"/>
        <w:gridCol w:w="242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rFonts w:hint="eastAsia" w:ascii="宋体" w:hAnsi="宋体"/>
                <w:sz w:val="24"/>
              </w:rPr>
            </w:pPr>
            <w:r>
              <w:rPr>
                <w:rFonts w:ascii="宋体" w:hAnsi="宋体"/>
                <w:sz w:val="24"/>
              </w:rPr>
              <w:t>序号</w:t>
            </w:r>
          </w:p>
        </w:tc>
        <w:tc>
          <w:tcPr>
            <w:tcW w:w="1291" w:type="dxa"/>
            <w:vAlign w:val="center"/>
          </w:tcPr>
          <w:p>
            <w:pPr>
              <w:adjustRightInd w:val="0"/>
              <w:snapToGrid w:val="0"/>
              <w:jc w:val="center"/>
              <w:rPr>
                <w:rFonts w:hint="eastAsia" w:ascii="宋体" w:hAnsi="宋体"/>
                <w:sz w:val="24"/>
              </w:rPr>
            </w:pPr>
            <w:r>
              <w:rPr>
                <w:rFonts w:ascii="宋体" w:hAnsi="宋体"/>
                <w:sz w:val="24"/>
                <w:szCs w:val="21"/>
              </w:rPr>
              <w:t>招标文件</w:t>
            </w:r>
            <w:r>
              <w:rPr>
                <w:rFonts w:ascii="宋体" w:hAnsi="宋体"/>
                <w:sz w:val="24"/>
              </w:rPr>
              <w:t>条目号（页码）</w:t>
            </w:r>
          </w:p>
        </w:tc>
        <w:tc>
          <w:tcPr>
            <w:tcW w:w="1981" w:type="dxa"/>
            <w:vAlign w:val="center"/>
          </w:tcPr>
          <w:p>
            <w:pPr>
              <w:adjustRightInd w:val="0"/>
              <w:snapToGrid w:val="0"/>
              <w:jc w:val="center"/>
              <w:rPr>
                <w:rFonts w:hint="eastAsia" w:ascii="宋体" w:hAnsi="宋体"/>
                <w:sz w:val="24"/>
              </w:rPr>
            </w:pPr>
            <w:r>
              <w:rPr>
                <w:rFonts w:ascii="宋体" w:hAnsi="宋体"/>
                <w:sz w:val="24"/>
                <w:szCs w:val="21"/>
              </w:rPr>
              <w:t>招标文件</w:t>
            </w:r>
            <w:r>
              <w:rPr>
                <w:rFonts w:ascii="宋体" w:hAnsi="宋体"/>
                <w:sz w:val="24"/>
              </w:rPr>
              <w:t>要求</w:t>
            </w:r>
          </w:p>
        </w:tc>
        <w:tc>
          <w:tcPr>
            <w:tcW w:w="1982" w:type="dxa"/>
            <w:vAlign w:val="center"/>
          </w:tcPr>
          <w:p>
            <w:pPr>
              <w:adjustRightInd w:val="0"/>
              <w:snapToGrid w:val="0"/>
              <w:jc w:val="center"/>
              <w:rPr>
                <w:rFonts w:hint="eastAsia" w:ascii="宋体" w:hAnsi="宋体"/>
                <w:sz w:val="24"/>
              </w:rPr>
            </w:pPr>
            <w:r>
              <w:rPr>
                <w:rFonts w:ascii="宋体" w:hAnsi="宋体"/>
                <w:sz w:val="24"/>
              </w:rPr>
              <w:t>投标文件内容</w:t>
            </w:r>
          </w:p>
        </w:tc>
        <w:tc>
          <w:tcPr>
            <w:tcW w:w="2424" w:type="dxa"/>
            <w:vAlign w:val="center"/>
          </w:tcPr>
          <w:p>
            <w:pPr>
              <w:adjustRightInd w:val="0"/>
              <w:snapToGrid w:val="0"/>
              <w:jc w:val="center"/>
              <w:rPr>
                <w:rFonts w:hint="eastAsia" w:ascii="宋体" w:hAnsi="宋体"/>
                <w:sz w:val="24"/>
              </w:rPr>
            </w:pPr>
            <w:r>
              <w:rPr>
                <w:rFonts w:ascii="宋体" w:hAnsi="宋体"/>
                <w:sz w:val="24"/>
              </w:rPr>
              <w:t>偏离情况</w:t>
            </w:r>
          </w:p>
        </w:tc>
        <w:tc>
          <w:tcPr>
            <w:tcW w:w="782" w:type="dxa"/>
            <w:vAlign w:val="center"/>
          </w:tcPr>
          <w:p>
            <w:pPr>
              <w:adjustRightInd w:val="0"/>
              <w:snapToGrid w:val="0"/>
              <w:jc w:val="center"/>
              <w:rPr>
                <w:rFonts w:hint="eastAsia" w:ascii="宋体" w:hAnsi="宋体"/>
                <w:sz w:val="24"/>
              </w:rPr>
            </w:pPr>
            <w:r>
              <w:rPr>
                <w:rFonts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9288" w:type="dxa"/>
            <w:gridSpan w:val="6"/>
            <w:vAlign w:val="center"/>
          </w:tcPr>
          <w:p>
            <w:pPr>
              <w:adjustRightInd w:val="0"/>
              <w:snapToGrid w:val="0"/>
              <w:jc w:val="left"/>
              <w:rPr>
                <w:rFonts w:hint="eastAsia" w:ascii="宋体" w:hAnsi="宋体"/>
                <w:sz w:val="24"/>
              </w:rPr>
            </w:pPr>
            <w:r>
              <w:rPr>
                <w:rFonts w:ascii="宋体" w:hAnsi="宋体"/>
                <w:b/>
                <w:bCs/>
                <w:sz w:val="24"/>
              </w:rPr>
              <w:t>对本项目合同条款的偏离情况</w:t>
            </w:r>
            <w:r>
              <w:rPr>
                <w:rFonts w:ascii="宋体" w:hAnsi="宋体"/>
                <w:sz w:val="24"/>
              </w:rPr>
              <w:t>（应进行选择，未选择</w:t>
            </w:r>
            <w:r>
              <w:rPr>
                <w:rFonts w:ascii="宋体" w:hAnsi="宋体"/>
                <w:b/>
                <w:bCs/>
                <w:sz w:val="24"/>
              </w:rPr>
              <w:t>投标无效</w:t>
            </w:r>
            <w:r>
              <w:rPr>
                <w:rFonts w:ascii="宋体" w:hAnsi="宋体"/>
                <w:sz w:val="24"/>
              </w:rPr>
              <w:t xml:space="preserve">）： </w:t>
            </w:r>
          </w:p>
          <w:p>
            <w:pPr>
              <w:adjustRightInd w:val="0"/>
              <w:snapToGrid w:val="0"/>
              <w:jc w:val="left"/>
              <w:rPr>
                <w:rFonts w:hint="eastAsia" w:ascii="宋体" w:hAnsi="宋体"/>
                <w:sz w:val="24"/>
              </w:rPr>
            </w:pPr>
            <w:r>
              <w:rPr>
                <w:rFonts w:ascii="宋体" w:hAnsi="宋体"/>
                <w:sz w:val="24"/>
              </w:rPr>
              <w:t>□</w:t>
            </w:r>
            <w:r>
              <w:rPr>
                <w:rFonts w:ascii="宋体" w:hAnsi="宋体"/>
                <w:b/>
                <w:bCs/>
                <w:sz w:val="24"/>
              </w:rPr>
              <w:t>无偏离</w:t>
            </w:r>
            <w:r>
              <w:rPr>
                <w:rFonts w:ascii="宋体" w:hAnsi="宋体"/>
                <w:sz w:val="24"/>
              </w:rPr>
              <w:t xml:space="preserve">（如无偏离，仅选择无偏离即可；无偏离即为对合同条款中的所有要求，均视 作供应商已对之理解和响应。） </w:t>
            </w:r>
          </w:p>
          <w:p>
            <w:pPr>
              <w:adjustRightInd w:val="0"/>
              <w:snapToGrid w:val="0"/>
              <w:jc w:val="left"/>
              <w:rPr>
                <w:rFonts w:hint="eastAsia" w:ascii="宋体" w:hAnsi="宋体"/>
                <w:sz w:val="24"/>
              </w:rPr>
            </w:pPr>
            <w:r>
              <w:rPr>
                <w:rFonts w:ascii="宋体" w:hAnsi="宋体"/>
                <w:sz w:val="24"/>
              </w:rPr>
              <w:t>□</w:t>
            </w:r>
            <w:r>
              <w:rPr>
                <w:rFonts w:ascii="宋体" w:hAnsi="宋体"/>
                <w:b/>
                <w:bCs/>
                <w:sz w:val="24"/>
              </w:rPr>
              <w:t>有偏离</w:t>
            </w:r>
            <w:r>
              <w:rPr>
                <w:rFonts w:ascii="宋体" w:hAnsi="宋体"/>
                <w:sz w:val="24"/>
              </w:rPr>
              <w:t>（如有偏离，则应在本表中对偏离项逐一列明，否则</w:t>
            </w:r>
            <w:r>
              <w:rPr>
                <w:rFonts w:ascii="宋体" w:hAnsi="宋体"/>
                <w:b/>
                <w:bCs/>
                <w:sz w:val="24"/>
              </w:rPr>
              <w:t>投标无效</w:t>
            </w:r>
            <w:r>
              <w:rPr>
                <w:rFonts w:ascii="宋体" w:hAnsi="宋体"/>
                <w:sz w:val="24"/>
              </w:rPr>
              <w:t>；对合同条款中 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rFonts w:hint="eastAsia" w:ascii="宋体" w:hAnsi="宋体"/>
                <w:sz w:val="24"/>
              </w:rPr>
            </w:pPr>
          </w:p>
        </w:tc>
        <w:tc>
          <w:tcPr>
            <w:tcW w:w="1291" w:type="dxa"/>
            <w:vAlign w:val="center"/>
          </w:tcPr>
          <w:p>
            <w:pPr>
              <w:adjustRightInd w:val="0"/>
              <w:snapToGrid w:val="0"/>
              <w:jc w:val="center"/>
              <w:rPr>
                <w:rFonts w:hint="eastAsia" w:ascii="宋体" w:hAnsi="宋体"/>
                <w:sz w:val="24"/>
              </w:rPr>
            </w:pPr>
          </w:p>
        </w:tc>
        <w:tc>
          <w:tcPr>
            <w:tcW w:w="1981" w:type="dxa"/>
            <w:vAlign w:val="center"/>
          </w:tcPr>
          <w:p>
            <w:pPr>
              <w:adjustRightInd w:val="0"/>
              <w:snapToGrid w:val="0"/>
              <w:jc w:val="center"/>
              <w:rPr>
                <w:rFonts w:hint="eastAsia" w:ascii="宋体" w:hAnsi="宋体"/>
                <w:sz w:val="24"/>
              </w:rPr>
            </w:pPr>
          </w:p>
        </w:tc>
        <w:tc>
          <w:tcPr>
            <w:tcW w:w="1982" w:type="dxa"/>
            <w:vAlign w:val="center"/>
          </w:tcPr>
          <w:p>
            <w:pPr>
              <w:adjustRightInd w:val="0"/>
              <w:snapToGrid w:val="0"/>
              <w:jc w:val="center"/>
              <w:rPr>
                <w:rFonts w:hint="eastAsia" w:ascii="宋体" w:hAnsi="宋体"/>
                <w:sz w:val="24"/>
              </w:rPr>
            </w:pPr>
          </w:p>
        </w:tc>
        <w:tc>
          <w:tcPr>
            <w:tcW w:w="2424" w:type="dxa"/>
            <w:vAlign w:val="center"/>
          </w:tcPr>
          <w:p>
            <w:pPr>
              <w:adjustRightInd w:val="0"/>
              <w:snapToGrid w:val="0"/>
              <w:jc w:val="center"/>
              <w:rPr>
                <w:rFonts w:hint="eastAsia" w:ascii="宋体" w:hAnsi="宋体"/>
                <w:sz w:val="24"/>
              </w:rPr>
            </w:pPr>
          </w:p>
        </w:tc>
        <w:tc>
          <w:tcPr>
            <w:tcW w:w="782" w:type="dxa"/>
            <w:vAlign w:val="center"/>
          </w:tcPr>
          <w:p>
            <w:pPr>
              <w:adjustRightInd w:val="0"/>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rFonts w:hint="eastAsia" w:ascii="宋体" w:hAnsi="宋体"/>
                <w:sz w:val="24"/>
              </w:rPr>
            </w:pPr>
          </w:p>
        </w:tc>
        <w:tc>
          <w:tcPr>
            <w:tcW w:w="1291" w:type="dxa"/>
            <w:vAlign w:val="center"/>
          </w:tcPr>
          <w:p>
            <w:pPr>
              <w:adjustRightInd w:val="0"/>
              <w:snapToGrid w:val="0"/>
              <w:jc w:val="center"/>
              <w:rPr>
                <w:rFonts w:hint="eastAsia" w:ascii="宋体" w:hAnsi="宋体"/>
                <w:sz w:val="24"/>
              </w:rPr>
            </w:pPr>
          </w:p>
        </w:tc>
        <w:tc>
          <w:tcPr>
            <w:tcW w:w="1981" w:type="dxa"/>
            <w:vAlign w:val="center"/>
          </w:tcPr>
          <w:p>
            <w:pPr>
              <w:adjustRightInd w:val="0"/>
              <w:snapToGrid w:val="0"/>
              <w:jc w:val="center"/>
              <w:rPr>
                <w:rFonts w:hint="eastAsia" w:ascii="宋体" w:hAnsi="宋体"/>
                <w:sz w:val="24"/>
              </w:rPr>
            </w:pPr>
          </w:p>
        </w:tc>
        <w:tc>
          <w:tcPr>
            <w:tcW w:w="1982" w:type="dxa"/>
            <w:vAlign w:val="center"/>
          </w:tcPr>
          <w:p>
            <w:pPr>
              <w:adjustRightInd w:val="0"/>
              <w:snapToGrid w:val="0"/>
              <w:jc w:val="center"/>
              <w:rPr>
                <w:rFonts w:hint="eastAsia" w:ascii="宋体" w:hAnsi="宋体"/>
                <w:sz w:val="24"/>
              </w:rPr>
            </w:pPr>
          </w:p>
        </w:tc>
        <w:tc>
          <w:tcPr>
            <w:tcW w:w="2424" w:type="dxa"/>
            <w:vAlign w:val="center"/>
          </w:tcPr>
          <w:p>
            <w:pPr>
              <w:adjustRightInd w:val="0"/>
              <w:snapToGrid w:val="0"/>
              <w:jc w:val="center"/>
              <w:rPr>
                <w:rFonts w:hint="eastAsia" w:ascii="宋体" w:hAnsi="宋体"/>
                <w:sz w:val="24"/>
              </w:rPr>
            </w:pPr>
          </w:p>
        </w:tc>
        <w:tc>
          <w:tcPr>
            <w:tcW w:w="782" w:type="dxa"/>
            <w:vAlign w:val="center"/>
          </w:tcPr>
          <w:p>
            <w:pPr>
              <w:adjustRightInd w:val="0"/>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rFonts w:hint="eastAsia" w:ascii="宋体" w:hAnsi="宋体"/>
                <w:sz w:val="24"/>
              </w:rPr>
            </w:pPr>
          </w:p>
        </w:tc>
        <w:tc>
          <w:tcPr>
            <w:tcW w:w="1291" w:type="dxa"/>
            <w:vAlign w:val="center"/>
          </w:tcPr>
          <w:p>
            <w:pPr>
              <w:adjustRightInd w:val="0"/>
              <w:snapToGrid w:val="0"/>
              <w:jc w:val="center"/>
              <w:rPr>
                <w:rFonts w:hint="eastAsia" w:ascii="宋体" w:hAnsi="宋体"/>
                <w:sz w:val="24"/>
              </w:rPr>
            </w:pPr>
          </w:p>
        </w:tc>
        <w:tc>
          <w:tcPr>
            <w:tcW w:w="1981" w:type="dxa"/>
            <w:vAlign w:val="center"/>
          </w:tcPr>
          <w:p>
            <w:pPr>
              <w:adjustRightInd w:val="0"/>
              <w:snapToGrid w:val="0"/>
              <w:jc w:val="center"/>
              <w:rPr>
                <w:rFonts w:hint="eastAsia" w:ascii="宋体" w:hAnsi="宋体"/>
                <w:sz w:val="24"/>
              </w:rPr>
            </w:pPr>
          </w:p>
        </w:tc>
        <w:tc>
          <w:tcPr>
            <w:tcW w:w="1982" w:type="dxa"/>
            <w:vAlign w:val="center"/>
          </w:tcPr>
          <w:p>
            <w:pPr>
              <w:adjustRightInd w:val="0"/>
              <w:snapToGrid w:val="0"/>
              <w:jc w:val="center"/>
              <w:rPr>
                <w:rFonts w:hint="eastAsia" w:ascii="宋体" w:hAnsi="宋体"/>
                <w:sz w:val="24"/>
              </w:rPr>
            </w:pPr>
          </w:p>
        </w:tc>
        <w:tc>
          <w:tcPr>
            <w:tcW w:w="2424" w:type="dxa"/>
            <w:vAlign w:val="center"/>
          </w:tcPr>
          <w:p>
            <w:pPr>
              <w:adjustRightInd w:val="0"/>
              <w:snapToGrid w:val="0"/>
              <w:jc w:val="center"/>
              <w:rPr>
                <w:rFonts w:hint="eastAsia" w:ascii="宋体" w:hAnsi="宋体"/>
                <w:sz w:val="24"/>
              </w:rPr>
            </w:pPr>
          </w:p>
        </w:tc>
        <w:tc>
          <w:tcPr>
            <w:tcW w:w="782" w:type="dxa"/>
            <w:vAlign w:val="center"/>
          </w:tcPr>
          <w:p>
            <w:pPr>
              <w:adjustRightInd w:val="0"/>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rFonts w:hint="eastAsia" w:ascii="宋体" w:hAnsi="宋体"/>
                <w:sz w:val="24"/>
              </w:rPr>
            </w:pPr>
          </w:p>
        </w:tc>
        <w:tc>
          <w:tcPr>
            <w:tcW w:w="1291" w:type="dxa"/>
            <w:vAlign w:val="center"/>
          </w:tcPr>
          <w:p>
            <w:pPr>
              <w:adjustRightInd w:val="0"/>
              <w:snapToGrid w:val="0"/>
              <w:jc w:val="center"/>
              <w:rPr>
                <w:rFonts w:hint="eastAsia" w:ascii="宋体" w:hAnsi="宋体"/>
                <w:sz w:val="24"/>
              </w:rPr>
            </w:pPr>
          </w:p>
        </w:tc>
        <w:tc>
          <w:tcPr>
            <w:tcW w:w="1981" w:type="dxa"/>
            <w:vAlign w:val="center"/>
          </w:tcPr>
          <w:p>
            <w:pPr>
              <w:adjustRightInd w:val="0"/>
              <w:snapToGrid w:val="0"/>
              <w:jc w:val="center"/>
              <w:rPr>
                <w:rFonts w:hint="eastAsia" w:ascii="宋体" w:hAnsi="宋体"/>
                <w:sz w:val="24"/>
              </w:rPr>
            </w:pPr>
          </w:p>
        </w:tc>
        <w:tc>
          <w:tcPr>
            <w:tcW w:w="1982" w:type="dxa"/>
            <w:vAlign w:val="center"/>
          </w:tcPr>
          <w:p>
            <w:pPr>
              <w:adjustRightInd w:val="0"/>
              <w:snapToGrid w:val="0"/>
              <w:jc w:val="center"/>
              <w:rPr>
                <w:rFonts w:hint="eastAsia" w:ascii="宋体" w:hAnsi="宋体"/>
                <w:sz w:val="24"/>
              </w:rPr>
            </w:pPr>
          </w:p>
        </w:tc>
        <w:tc>
          <w:tcPr>
            <w:tcW w:w="2424" w:type="dxa"/>
            <w:vAlign w:val="center"/>
          </w:tcPr>
          <w:p>
            <w:pPr>
              <w:adjustRightInd w:val="0"/>
              <w:snapToGrid w:val="0"/>
              <w:jc w:val="center"/>
              <w:rPr>
                <w:rFonts w:hint="eastAsia" w:ascii="宋体" w:hAnsi="宋体"/>
                <w:sz w:val="24"/>
              </w:rPr>
            </w:pPr>
          </w:p>
        </w:tc>
        <w:tc>
          <w:tcPr>
            <w:tcW w:w="782" w:type="dxa"/>
            <w:vAlign w:val="center"/>
          </w:tcPr>
          <w:p>
            <w:pPr>
              <w:adjustRightInd w:val="0"/>
              <w:snapToGrid w:val="0"/>
              <w:jc w:val="center"/>
              <w:rPr>
                <w:rFonts w:hint="eastAsia" w:ascii="宋体" w:hAnsi="宋体"/>
                <w:sz w:val="24"/>
              </w:rPr>
            </w:pPr>
          </w:p>
        </w:tc>
      </w:tr>
    </w:tbl>
    <w:p>
      <w:pPr>
        <w:tabs>
          <w:tab w:val="left" w:pos="1800"/>
          <w:tab w:val="left" w:pos="5580"/>
        </w:tabs>
        <w:jc w:val="left"/>
        <w:rPr>
          <w:rFonts w:hint="eastAsia" w:ascii="宋体" w:hAnsi="宋体"/>
          <w:sz w:val="24"/>
        </w:rPr>
      </w:pPr>
    </w:p>
    <w:p>
      <w:pPr>
        <w:tabs>
          <w:tab w:val="left" w:pos="1800"/>
          <w:tab w:val="left" w:pos="5580"/>
        </w:tabs>
        <w:jc w:val="left"/>
        <w:rPr>
          <w:rFonts w:hint="eastAsia" w:ascii="宋体" w:hAnsi="宋体"/>
          <w:sz w:val="24"/>
        </w:rPr>
      </w:pPr>
      <w:r>
        <w:rPr>
          <w:rFonts w:ascii="宋体" w:hAnsi="宋体"/>
          <w:sz w:val="24"/>
        </w:rPr>
        <w:t>注：</w:t>
      </w:r>
      <w:r>
        <w:rPr>
          <w:rFonts w:hint="eastAsia" w:ascii="宋体" w:hAnsi="宋体"/>
          <w:sz w:val="24"/>
        </w:rPr>
        <w:t>“偏离情况”列应</w:t>
      </w:r>
      <w:r>
        <w:rPr>
          <w:rFonts w:ascii="宋体" w:hAnsi="宋体"/>
          <w:sz w:val="24"/>
        </w:rPr>
        <w:t>据实</w:t>
      </w:r>
      <w:r>
        <w:rPr>
          <w:rFonts w:hint="eastAsia" w:ascii="宋体" w:hAnsi="宋体"/>
          <w:sz w:val="24"/>
        </w:rPr>
        <w:t>填写“正偏离”或“负偏离”。</w:t>
      </w:r>
    </w:p>
    <w:p>
      <w:pPr>
        <w:spacing w:line="360" w:lineRule="auto"/>
        <w:rPr>
          <w:rFonts w:hint="eastAsia" w:ascii="宋体" w:hAnsi="宋体"/>
          <w:sz w:val="24"/>
          <w:szCs w:val="20"/>
        </w:rPr>
      </w:pPr>
    </w:p>
    <w:p>
      <w:pPr>
        <w:autoSpaceDE w:val="0"/>
        <w:autoSpaceDN w:val="0"/>
        <w:adjustRightInd w:val="0"/>
        <w:snapToGrid w:val="0"/>
        <w:spacing w:before="25" w:after="25" w:line="360" w:lineRule="auto"/>
        <w:rPr>
          <w:rFonts w:hint="eastAsia" w:ascii="宋体" w:hAnsi="宋体"/>
          <w:sz w:val="24"/>
          <w:lang w:val="zh-CN"/>
        </w:rPr>
      </w:pPr>
      <w:r>
        <w:rPr>
          <w:rFonts w:ascii="宋体" w:hAnsi="宋体"/>
          <w:sz w:val="24"/>
          <w:lang w:val="zh-CN"/>
        </w:rPr>
        <w:t xml:space="preserve">                      </w:t>
      </w:r>
    </w:p>
    <w:p>
      <w:pPr>
        <w:autoSpaceDE w:val="0"/>
        <w:autoSpaceDN w:val="0"/>
        <w:adjustRightInd w:val="0"/>
        <w:snapToGrid w:val="0"/>
        <w:spacing w:before="25" w:after="25" w:line="360" w:lineRule="auto"/>
        <w:rPr>
          <w:rFonts w:hint="eastAsia" w:ascii="宋体" w:hAnsi="宋体"/>
          <w:sz w:val="24"/>
          <w:lang w:val="zh-CN"/>
        </w:rPr>
      </w:pPr>
      <w:r>
        <w:rPr>
          <w:rFonts w:ascii="宋体" w:hAnsi="宋体"/>
          <w:sz w:val="24"/>
        </w:rPr>
        <w:t>投标人名称（加盖公章）</w:t>
      </w:r>
      <w:r>
        <w:rPr>
          <w:rFonts w:ascii="宋体" w:hAnsi="宋体"/>
          <w:sz w:val="24"/>
          <w:lang w:val="zh-CN"/>
        </w:rPr>
        <w:t>：    ____________</w:t>
      </w:r>
    </w:p>
    <w:p>
      <w:pPr>
        <w:autoSpaceDE w:val="0"/>
        <w:autoSpaceDN w:val="0"/>
        <w:adjustRightInd w:val="0"/>
        <w:snapToGrid w:val="0"/>
        <w:spacing w:before="25" w:after="25" w:line="360" w:lineRule="auto"/>
        <w:rPr>
          <w:rFonts w:hint="eastAsia" w:ascii="宋体" w:hAnsi="宋体"/>
          <w:sz w:val="24"/>
          <w:lang w:val="zh-CN"/>
        </w:rPr>
      </w:pPr>
      <w:r>
        <w:rPr>
          <w:rFonts w:ascii="宋体" w:hAnsi="宋体"/>
          <w:sz w:val="24"/>
          <w:szCs w:val="20"/>
        </w:rPr>
        <w:t xml:space="preserve">日期：_____年______月______日   </w:t>
      </w:r>
    </w:p>
    <w:p>
      <w:pPr>
        <w:spacing w:line="360" w:lineRule="auto"/>
        <w:outlineLvl w:val="2"/>
        <w:rPr>
          <w:rFonts w:hint="eastAsia" w:ascii="宋体" w:hAnsi="宋体"/>
          <w:sz w:val="24"/>
          <w:szCs w:val="20"/>
        </w:rPr>
      </w:pPr>
      <w:r>
        <w:rPr>
          <w:rFonts w:ascii="宋体" w:hAnsi="宋体"/>
          <w:sz w:val="24"/>
          <w:szCs w:val="20"/>
        </w:rPr>
        <w:br w:type="page"/>
      </w:r>
      <w:r>
        <w:rPr>
          <w:rFonts w:ascii="宋体" w:hAnsi="宋体"/>
          <w:sz w:val="24"/>
          <w:szCs w:val="20"/>
        </w:rPr>
        <w:t xml:space="preserve">6  </w:t>
      </w:r>
      <w:bookmarkEnd w:id="897"/>
      <w:bookmarkEnd w:id="898"/>
      <w:bookmarkEnd w:id="899"/>
      <w:bookmarkEnd w:id="900"/>
      <w:bookmarkEnd w:id="901"/>
      <w:bookmarkEnd w:id="902"/>
      <w:bookmarkEnd w:id="903"/>
      <w:bookmarkEnd w:id="904"/>
      <w:bookmarkEnd w:id="905"/>
      <w:bookmarkEnd w:id="906"/>
      <w:bookmarkEnd w:id="907"/>
      <w:bookmarkEnd w:id="908"/>
      <w:bookmarkEnd w:id="909"/>
      <w:r>
        <w:rPr>
          <w:rFonts w:ascii="宋体" w:hAnsi="宋体"/>
          <w:sz w:val="24"/>
          <w:szCs w:val="20"/>
        </w:rPr>
        <w:t>采购需求偏离表（实质性格式）</w:t>
      </w:r>
    </w:p>
    <w:p>
      <w:pPr>
        <w:autoSpaceDE w:val="0"/>
        <w:autoSpaceDN w:val="0"/>
        <w:adjustRightInd w:val="0"/>
        <w:spacing w:line="360" w:lineRule="auto"/>
        <w:jc w:val="center"/>
        <w:rPr>
          <w:rFonts w:hint="eastAsia" w:ascii="宋体" w:hAnsi="宋体"/>
          <w:b/>
          <w:sz w:val="36"/>
          <w:szCs w:val="36"/>
        </w:rPr>
      </w:pPr>
      <w:r>
        <w:rPr>
          <w:rFonts w:hint="eastAsia" w:ascii="宋体" w:hAnsi="宋体"/>
          <w:b/>
          <w:sz w:val="36"/>
          <w:szCs w:val="36"/>
        </w:rPr>
        <w:t>采购需求偏离表</w:t>
      </w:r>
    </w:p>
    <w:p>
      <w:pPr>
        <w:tabs>
          <w:tab w:val="left" w:pos="1800"/>
          <w:tab w:val="left" w:pos="5580"/>
        </w:tabs>
        <w:spacing w:line="360" w:lineRule="auto"/>
        <w:ind w:firstLine="360" w:firstLineChars="150"/>
        <w:jc w:val="left"/>
        <w:rPr>
          <w:rFonts w:hint="eastAsia" w:ascii="宋体" w:hAnsi="宋体"/>
          <w:sz w:val="24"/>
          <w:u w:val="single"/>
        </w:rPr>
      </w:pPr>
      <w:r>
        <w:rPr>
          <w:rFonts w:ascii="宋体" w:hAnsi="宋体"/>
          <w:sz w:val="24"/>
        </w:rPr>
        <w:t>项目编号：_____________________     项目名称：____________</w:t>
      </w:r>
    </w:p>
    <w:tbl>
      <w:tblPr>
        <w:tblStyle w:val="44"/>
        <w:tblW w:w="9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rFonts w:hint="eastAsia" w:ascii="宋体" w:hAnsi="宋体"/>
                <w:sz w:val="24"/>
              </w:rPr>
            </w:pPr>
            <w:r>
              <w:rPr>
                <w:rFonts w:ascii="宋体" w:hAnsi="宋体"/>
                <w:sz w:val="24"/>
              </w:rPr>
              <w:t>序号</w:t>
            </w:r>
          </w:p>
        </w:tc>
        <w:tc>
          <w:tcPr>
            <w:tcW w:w="1482" w:type="dxa"/>
            <w:vAlign w:val="center"/>
          </w:tcPr>
          <w:p>
            <w:pPr>
              <w:adjustRightInd w:val="0"/>
              <w:snapToGrid w:val="0"/>
              <w:jc w:val="center"/>
              <w:rPr>
                <w:rFonts w:hint="eastAsia" w:ascii="宋体" w:hAnsi="宋体"/>
                <w:sz w:val="24"/>
              </w:rPr>
            </w:pPr>
            <w:r>
              <w:rPr>
                <w:rFonts w:ascii="宋体" w:hAnsi="宋体"/>
                <w:sz w:val="24"/>
              </w:rPr>
              <w:t>招标文件条目号(页码)</w:t>
            </w:r>
          </w:p>
        </w:tc>
        <w:tc>
          <w:tcPr>
            <w:tcW w:w="2384" w:type="dxa"/>
            <w:vAlign w:val="center"/>
          </w:tcPr>
          <w:p>
            <w:pPr>
              <w:adjustRightInd w:val="0"/>
              <w:snapToGrid w:val="0"/>
              <w:jc w:val="center"/>
              <w:rPr>
                <w:rFonts w:hint="eastAsia" w:ascii="宋体" w:hAnsi="宋体"/>
                <w:sz w:val="24"/>
              </w:rPr>
            </w:pPr>
            <w:r>
              <w:rPr>
                <w:rFonts w:ascii="宋体" w:hAnsi="宋体"/>
                <w:sz w:val="24"/>
              </w:rPr>
              <w:t>招标文件要求</w:t>
            </w:r>
          </w:p>
        </w:tc>
        <w:tc>
          <w:tcPr>
            <w:tcW w:w="2126" w:type="dxa"/>
            <w:vAlign w:val="center"/>
          </w:tcPr>
          <w:p>
            <w:pPr>
              <w:adjustRightInd w:val="0"/>
              <w:snapToGrid w:val="0"/>
              <w:jc w:val="center"/>
              <w:rPr>
                <w:rFonts w:hint="eastAsia" w:ascii="宋体" w:hAnsi="宋体"/>
                <w:sz w:val="24"/>
              </w:rPr>
            </w:pPr>
            <w:r>
              <w:rPr>
                <w:rFonts w:ascii="宋体" w:hAnsi="宋体"/>
                <w:sz w:val="24"/>
              </w:rPr>
              <w:t>投标响应内容</w:t>
            </w:r>
          </w:p>
        </w:tc>
        <w:tc>
          <w:tcPr>
            <w:tcW w:w="1875" w:type="dxa"/>
            <w:vAlign w:val="center"/>
          </w:tcPr>
          <w:p>
            <w:pPr>
              <w:adjustRightInd w:val="0"/>
              <w:snapToGrid w:val="0"/>
              <w:jc w:val="center"/>
              <w:rPr>
                <w:rFonts w:hint="eastAsia" w:ascii="宋体" w:hAnsi="宋体"/>
                <w:sz w:val="24"/>
              </w:rPr>
            </w:pPr>
            <w:r>
              <w:rPr>
                <w:rFonts w:ascii="宋体" w:hAnsi="宋体"/>
                <w:sz w:val="24"/>
              </w:rPr>
              <w:t>偏离情况</w:t>
            </w:r>
          </w:p>
        </w:tc>
        <w:tc>
          <w:tcPr>
            <w:tcW w:w="1009" w:type="dxa"/>
            <w:vAlign w:val="center"/>
          </w:tcPr>
          <w:p>
            <w:pPr>
              <w:adjustRightInd w:val="0"/>
              <w:snapToGrid w:val="0"/>
              <w:jc w:val="center"/>
              <w:rPr>
                <w:rFonts w:hint="eastAsia" w:ascii="宋体" w:hAnsi="宋体"/>
                <w:sz w:val="24"/>
              </w:rPr>
            </w:pPr>
            <w:r>
              <w:rPr>
                <w:rFonts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hint="eastAsia" w:ascii="宋体" w:hAnsi="宋体"/>
                <w:sz w:val="24"/>
              </w:rPr>
            </w:pPr>
          </w:p>
        </w:tc>
        <w:tc>
          <w:tcPr>
            <w:tcW w:w="1482" w:type="dxa"/>
            <w:vAlign w:val="center"/>
          </w:tcPr>
          <w:p>
            <w:pPr>
              <w:adjustRightInd w:val="0"/>
              <w:snapToGrid w:val="0"/>
              <w:jc w:val="center"/>
              <w:rPr>
                <w:rFonts w:hint="eastAsia" w:ascii="宋体" w:hAnsi="宋体"/>
                <w:sz w:val="24"/>
              </w:rPr>
            </w:pPr>
          </w:p>
        </w:tc>
        <w:tc>
          <w:tcPr>
            <w:tcW w:w="2384" w:type="dxa"/>
            <w:vAlign w:val="center"/>
          </w:tcPr>
          <w:p>
            <w:pPr>
              <w:adjustRightInd w:val="0"/>
              <w:snapToGrid w:val="0"/>
              <w:jc w:val="center"/>
              <w:rPr>
                <w:rFonts w:hint="eastAsia" w:ascii="宋体" w:hAnsi="宋体"/>
                <w:sz w:val="24"/>
              </w:rPr>
            </w:pPr>
          </w:p>
        </w:tc>
        <w:tc>
          <w:tcPr>
            <w:tcW w:w="2126" w:type="dxa"/>
            <w:vAlign w:val="center"/>
          </w:tcPr>
          <w:p>
            <w:pPr>
              <w:adjustRightInd w:val="0"/>
              <w:snapToGrid w:val="0"/>
              <w:jc w:val="center"/>
              <w:rPr>
                <w:rFonts w:hint="eastAsia" w:ascii="宋体" w:hAnsi="宋体"/>
                <w:sz w:val="24"/>
              </w:rPr>
            </w:pPr>
          </w:p>
        </w:tc>
        <w:tc>
          <w:tcPr>
            <w:tcW w:w="1875" w:type="dxa"/>
            <w:vAlign w:val="center"/>
          </w:tcPr>
          <w:p>
            <w:pPr>
              <w:adjustRightInd w:val="0"/>
              <w:snapToGrid w:val="0"/>
              <w:jc w:val="center"/>
              <w:rPr>
                <w:rFonts w:hint="eastAsia" w:ascii="宋体" w:hAnsi="宋体"/>
                <w:sz w:val="24"/>
              </w:rPr>
            </w:pPr>
          </w:p>
        </w:tc>
        <w:tc>
          <w:tcPr>
            <w:tcW w:w="1009" w:type="dxa"/>
            <w:vAlign w:val="center"/>
          </w:tcPr>
          <w:p>
            <w:pPr>
              <w:adjustRightInd w:val="0"/>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hint="eastAsia" w:ascii="宋体" w:hAnsi="宋体"/>
                <w:sz w:val="24"/>
              </w:rPr>
            </w:pPr>
          </w:p>
        </w:tc>
        <w:tc>
          <w:tcPr>
            <w:tcW w:w="1482" w:type="dxa"/>
            <w:vAlign w:val="center"/>
          </w:tcPr>
          <w:p>
            <w:pPr>
              <w:adjustRightInd w:val="0"/>
              <w:snapToGrid w:val="0"/>
              <w:jc w:val="center"/>
              <w:rPr>
                <w:rFonts w:hint="eastAsia" w:ascii="宋体" w:hAnsi="宋体"/>
                <w:sz w:val="24"/>
              </w:rPr>
            </w:pPr>
          </w:p>
        </w:tc>
        <w:tc>
          <w:tcPr>
            <w:tcW w:w="2384" w:type="dxa"/>
            <w:vAlign w:val="center"/>
          </w:tcPr>
          <w:p>
            <w:pPr>
              <w:adjustRightInd w:val="0"/>
              <w:snapToGrid w:val="0"/>
              <w:jc w:val="center"/>
              <w:rPr>
                <w:rFonts w:hint="eastAsia" w:ascii="宋体" w:hAnsi="宋体"/>
                <w:sz w:val="24"/>
              </w:rPr>
            </w:pPr>
          </w:p>
        </w:tc>
        <w:tc>
          <w:tcPr>
            <w:tcW w:w="2126" w:type="dxa"/>
            <w:vAlign w:val="center"/>
          </w:tcPr>
          <w:p>
            <w:pPr>
              <w:adjustRightInd w:val="0"/>
              <w:snapToGrid w:val="0"/>
              <w:jc w:val="center"/>
              <w:rPr>
                <w:rFonts w:hint="eastAsia" w:ascii="宋体" w:hAnsi="宋体"/>
                <w:sz w:val="24"/>
              </w:rPr>
            </w:pPr>
          </w:p>
        </w:tc>
        <w:tc>
          <w:tcPr>
            <w:tcW w:w="1875" w:type="dxa"/>
            <w:vAlign w:val="center"/>
          </w:tcPr>
          <w:p>
            <w:pPr>
              <w:adjustRightInd w:val="0"/>
              <w:snapToGrid w:val="0"/>
              <w:jc w:val="center"/>
              <w:rPr>
                <w:rFonts w:hint="eastAsia" w:ascii="宋体" w:hAnsi="宋体"/>
                <w:sz w:val="24"/>
              </w:rPr>
            </w:pPr>
          </w:p>
        </w:tc>
        <w:tc>
          <w:tcPr>
            <w:tcW w:w="1009" w:type="dxa"/>
            <w:vAlign w:val="center"/>
          </w:tcPr>
          <w:p>
            <w:pPr>
              <w:adjustRightInd w:val="0"/>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hint="eastAsia" w:ascii="宋体" w:hAnsi="宋体"/>
                <w:sz w:val="24"/>
              </w:rPr>
            </w:pPr>
          </w:p>
        </w:tc>
        <w:tc>
          <w:tcPr>
            <w:tcW w:w="1482" w:type="dxa"/>
            <w:vAlign w:val="center"/>
          </w:tcPr>
          <w:p>
            <w:pPr>
              <w:adjustRightInd w:val="0"/>
              <w:snapToGrid w:val="0"/>
              <w:jc w:val="center"/>
              <w:rPr>
                <w:rFonts w:hint="eastAsia" w:ascii="宋体" w:hAnsi="宋体"/>
                <w:sz w:val="24"/>
              </w:rPr>
            </w:pPr>
          </w:p>
        </w:tc>
        <w:tc>
          <w:tcPr>
            <w:tcW w:w="2384" w:type="dxa"/>
            <w:vAlign w:val="center"/>
          </w:tcPr>
          <w:p>
            <w:pPr>
              <w:adjustRightInd w:val="0"/>
              <w:snapToGrid w:val="0"/>
              <w:jc w:val="center"/>
              <w:rPr>
                <w:rFonts w:hint="eastAsia" w:ascii="宋体" w:hAnsi="宋体"/>
                <w:sz w:val="24"/>
              </w:rPr>
            </w:pPr>
          </w:p>
        </w:tc>
        <w:tc>
          <w:tcPr>
            <w:tcW w:w="2126" w:type="dxa"/>
            <w:vAlign w:val="center"/>
          </w:tcPr>
          <w:p>
            <w:pPr>
              <w:adjustRightInd w:val="0"/>
              <w:snapToGrid w:val="0"/>
              <w:jc w:val="center"/>
              <w:rPr>
                <w:rFonts w:hint="eastAsia" w:ascii="宋体" w:hAnsi="宋体"/>
                <w:sz w:val="24"/>
              </w:rPr>
            </w:pPr>
          </w:p>
        </w:tc>
        <w:tc>
          <w:tcPr>
            <w:tcW w:w="1875" w:type="dxa"/>
            <w:vAlign w:val="center"/>
          </w:tcPr>
          <w:p>
            <w:pPr>
              <w:adjustRightInd w:val="0"/>
              <w:snapToGrid w:val="0"/>
              <w:jc w:val="center"/>
              <w:rPr>
                <w:rFonts w:hint="eastAsia" w:ascii="宋体" w:hAnsi="宋体"/>
                <w:sz w:val="24"/>
              </w:rPr>
            </w:pPr>
          </w:p>
        </w:tc>
        <w:tc>
          <w:tcPr>
            <w:tcW w:w="1009" w:type="dxa"/>
            <w:vAlign w:val="center"/>
          </w:tcPr>
          <w:p>
            <w:pPr>
              <w:adjustRightInd w:val="0"/>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hint="eastAsia" w:ascii="宋体" w:hAnsi="宋体"/>
                <w:sz w:val="24"/>
              </w:rPr>
            </w:pPr>
          </w:p>
        </w:tc>
        <w:tc>
          <w:tcPr>
            <w:tcW w:w="1482" w:type="dxa"/>
            <w:vAlign w:val="center"/>
          </w:tcPr>
          <w:p>
            <w:pPr>
              <w:adjustRightInd w:val="0"/>
              <w:snapToGrid w:val="0"/>
              <w:jc w:val="center"/>
              <w:rPr>
                <w:rFonts w:hint="eastAsia" w:ascii="宋体" w:hAnsi="宋体"/>
                <w:sz w:val="24"/>
              </w:rPr>
            </w:pPr>
          </w:p>
        </w:tc>
        <w:tc>
          <w:tcPr>
            <w:tcW w:w="2384" w:type="dxa"/>
            <w:vAlign w:val="center"/>
          </w:tcPr>
          <w:p>
            <w:pPr>
              <w:adjustRightInd w:val="0"/>
              <w:snapToGrid w:val="0"/>
              <w:jc w:val="center"/>
              <w:rPr>
                <w:rFonts w:hint="eastAsia" w:ascii="宋体" w:hAnsi="宋体"/>
                <w:sz w:val="24"/>
              </w:rPr>
            </w:pPr>
          </w:p>
        </w:tc>
        <w:tc>
          <w:tcPr>
            <w:tcW w:w="2126" w:type="dxa"/>
            <w:vAlign w:val="center"/>
          </w:tcPr>
          <w:p>
            <w:pPr>
              <w:adjustRightInd w:val="0"/>
              <w:snapToGrid w:val="0"/>
              <w:jc w:val="center"/>
              <w:rPr>
                <w:rFonts w:hint="eastAsia" w:ascii="宋体" w:hAnsi="宋体"/>
                <w:sz w:val="24"/>
              </w:rPr>
            </w:pPr>
          </w:p>
        </w:tc>
        <w:tc>
          <w:tcPr>
            <w:tcW w:w="1875" w:type="dxa"/>
            <w:vAlign w:val="center"/>
          </w:tcPr>
          <w:p>
            <w:pPr>
              <w:adjustRightInd w:val="0"/>
              <w:snapToGrid w:val="0"/>
              <w:jc w:val="center"/>
              <w:rPr>
                <w:rFonts w:hint="eastAsia" w:ascii="宋体" w:hAnsi="宋体"/>
                <w:sz w:val="24"/>
              </w:rPr>
            </w:pPr>
          </w:p>
        </w:tc>
        <w:tc>
          <w:tcPr>
            <w:tcW w:w="1009" w:type="dxa"/>
            <w:vAlign w:val="center"/>
          </w:tcPr>
          <w:p>
            <w:pPr>
              <w:adjustRightInd w:val="0"/>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hint="eastAsia" w:ascii="宋体" w:hAnsi="宋体"/>
                <w:sz w:val="24"/>
              </w:rPr>
            </w:pPr>
          </w:p>
        </w:tc>
        <w:tc>
          <w:tcPr>
            <w:tcW w:w="1482" w:type="dxa"/>
            <w:vAlign w:val="center"/>
          </w:tcPr>
          <w:p>
            <w:pPr>
              <w:adjustRightInd w:val="0"/>
              <w:snapToGrid w:val="0"/>
              <w:jc w:val="center"/>
              <w:rPr>
                <w:rFonts w:hint="eastAsia" w:ascii="宋体" w:hAnsi="宋体"/>
                <w:sz w:val="24"/>
              </w:rPr>
            </w:pPr>
          </w:p>
        </w:tc>
        <w:tc>
          <w:tcPr>
            <w:tcW w:w="2384" w:type="dxa"/>
            <w:vAlign w:val="center"/>
          </w:tcPr>
          <w:p>
            <w:pPr>
              <w:adjustRightInd w:val="0"/>
              <w:snapToGrid w:val="0"/>
              <w:jc w:val="center"/>
              <w:rPr>
                <w:rFonts w:hint="eastAsia" w:ascii="宋体" w:hAnsi="宋体"/>
                <w:sz w:val="24"/>
              </w:rPr>
            </w:pPr>
          </w:p>
        </w:tc>
        <w:tc>
          <w:tcPr>
            <w:tcW w:w="2126" w:type="dxa"/>
            <w:vAlign w:val="center"/>
          </w:tcPr>
          <w:p>
            <w:pPr>
              <w:adjustRightInd w:val="0"/>
              <w:snapToGrid w:val="0"/>
              <w:jc w:val="center"/>
              <w:rPr>
                <w:rFonts w:hint="eastAsia" w:ascii="宋体" w:hAnsi="宋体"/>
                <w:sz w:val="24"/>
              </w:rPr>
            </w:pPr>
          </w:p>
        </w:tc>
        <w:tc>
          <w:tcPr>
            <w:tcW w:w="1875" w:type="dxa"/>
            <w:vAlign w:val="center"/>
          </w:tcPr>
          <w:p>
            <w:pPr>
              <w:adjustRightInd w:val="0"/>
              <w:snapToGrid w:val="0"/>
              <w:jc w:val="center"/>
              <w:rPr>
                <w:rFonts w:hint="eastAsia" w:ascii="宋体" w:hAnsi="宋体"/>
                <w:sz w:val="24"/>
              </w:rPr>
            </w:pPr>
          </w:p>
        </w:tc>
        <w:tc>
          <w:tcPr>
            <w:tcW w:w="1009" w:type="dxa"/>
            <w:vAlign w:val="center"/>
          </w:tcPr>
          <w:p>
            <w:pPr>
              <w:adjustRightInd w:val="0"/>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hint="eastAsia" w:ascii="宋体" w:hAnsi="宋体"/>
                <w:sz w:val="24"/>
              </w:rPr>
            </w:pPr>
          </w:p>
        </w:tc>
        <w:tc>
          <w:tcPr>
            <w:tcW w:w="1482" w:type="dxa"/>
            <w:vAlign w:val="center"/>
          </w:tcPr>
          <w:p>
            <w:pPr>
              <w:adjustRightInd w:val="0"/>
              <w:snapToGrid w:val="0"/>
              <w:jc w:val="center"/>
              <w:rPr>
                <w:rFonts w:hint="eastAsia" w:ascii="宋体" w:hAnsi="宋体"/>
                <w:sz w:val="24"/>
              </w:rPr>
            </w:pPr>
          </w:p>
        </w:tc>
        <w:tc>
          <w:tcPr>
            <w:tcW w:w="2384" w:type="dxa"/>
            <w:vAlign w:val="center"/>
          </w:tcPr>
          <w:p>
            <w:pPr>
              <w:adjustRightInd w:val="0"/>
              <w:snapToGrid w:val="0"/>
              <w:jc w:val="center"/>
              <w:rPr>
                <w:rFonts w:hint="eastAsia" w:ascii="宋体" w:hAnsi="宋体"/>
                <w:sz w:val="24"/>
              </w:rPr>
            </w:pPr>
          </w:p>
        </w:tc>
        <w:tc>
          <w:tcPr>
            <w:tcW w:w="2126" w:type="dxa"/>
            <w:vAlign w:val="center"/>
          </w:tcPr>
          <w:p>
            <w:pPr>
              <w:adjustRightInd w:val="0"/>
              <w:snapToGrid w:val="0"/>
              <w:jc w:val="center"/>
              <w:rPr>
                <w:rFonts w:hint="eastAsia" w:ascii="宋体" w:hAnsi="宋体"/>
                <w:sz w:val="24"/>
              </w:rPr>
            </w:pPr>
          </w:p>
        </w:tc>
        <w:tc>
          <w:tcPr>
            <w:tcW w:w="1875" w:type="dxa"/>
            <w:vAlign w:val="center"/>
          </w:tcPr>
          <w:p>
            <w:pPr>
              <w:adjustRightInd w:val="0"/>
              <w:snapToGrid w:val="0"/>
              <w:jc w:val="center"/>
              <w:rPr>
                <w:rFonts w:hint="eastAsia" w:ascii="宋体" w:hAnsi="宋体"/>
                <w:sz w:val="24"/>
              </w:rPr>
            </w:pPr>
          </w:p>
        </w:tc>
        <w:tc>
          <w:tcPr>
            <w:tcW w:w="1009" w:type="dxa"/>
            <w:vAlign w:val="center"/>
          </w:tcPr>
          <w:p>
            <w:pPr>
              <w:adjustRightInd w:val="0"/>
              <w:snapToGrid w:val="0"/>
              <w:jc w:val="center"/>
              <w:rPr>
                <w:rFonts w:hint="eastAsia" w:ascii="宋体" w:hAnsi="宋体"/>
                <w:sz w:val="24"/>
              </w:rPr>
            </w:pPr>
          </w:p>
        </w:tc>
      </w:tr>
    </w:tbl>
    <w:p>
      <w:pPr>
        <w:tabs>
          <w:tab w:val="left" w:pos="1800"/>
          <w:tab w:val="left" w:pos="5580"/>
        </w:tabs>
        <w:spacing w:line="360" w:lineRule="auto"/>
        <w:ind w:firstLine="360" w:firstLineChars="150"/>
        <w:jc w:val="left"/>
        <w:rPr>
          <w:rFonts w:hint="eastAsia" w:ascii="宋体" w:hAnsi="宋体"/>
          <w:sz w:val="24"/>
          <w:u w:val="single"/>
        </w:rPr>
      </w:pPr>
    </w:p>
    <w:p>
      <w:pPr>
        <w:tabs>
          <w:tab w:val="left" w:pos="1800"/>
          <w:tab w:val="left" w:pos="5580"/>
        </w:tabs>
        <w:spacing w:line="360" w:lineRule="auto"/>
        <w:ind w:firstLine="360" w:firstLineChars="150"/>
        <w:jc w:val="left"/>
        <w:rPr>
          <w:rFonts w:hint="eastAsia" w:ascii="宋体" w:hAnsi="宋体"/>
          <w:sz w:val="24"/>
          <w:u w:val="single"/>
        </w:rPr>
      </w:pPr>
    </w:p>
    <w:p>
      <w:pPr>
        <w:tabs>
          <w:tab w:val="left" w:pos="1800"/>
          <w:tab w:val="left" w:pos="5580"/>
        </w:tabs>
        <w:jc w:val="left"/>
        <w:rPr>
          <w:rFonts w:hint="eastAsia" w:ascii="宋体" w:hAnsi="宋体"/>
          <w:sz w:val="24"/>
        </w:rPr>
      </w:pPr>
      <w:r>
        <w:rPr>
          <w:rFonts w:ascii="宋体" w:hAnsi="宋体"/>
          <w:sz w:val="24"/>
        </w:rPr>
        <w:t>注：</w:t>
      </w:r>
    </w:p>
    <w:p>
      <w:pPr>
        <w:tabs>
          <w:tab w:val="left" w:pos="1800"/>
          <w:tab w:val="left" w:pos="5580"/>
        </w:tabs>
        <w:jc w:val="left"/>
        <w:rPr>
          <w:rFonts w:hint="eastAsia" w:ascii="宋体" w:hAnsi="宋体"/>
          <w:sz w:val="24"/>
        </w:rPr>
      </w:pPr>
      <w:r>
        <w:rPr>
          <w:rFonts w:hint="eastAsia" w:ascii="宋体" w:hAnsi="宋体"/>
          <w:sz w:val="24"/>
        </w:rPr>
        <w:t>1</w:t>
      </w:r>
      <w:r>
        <w:rPr>
          <w:rFonts w:ascii="宋体" w:hAnsi="宋体"/>
          <w:sz w:val="24"/>
        </w:rPr>
        <w:t>. 对招标文件中的所有商务、技术要求，除本表所列明的所有偏离外，均视作供应商已对之理解和</w:t>
      </w:r>
      <w:r>
        <w:rPr>
          <w:rFonts w:hint="eastAsia" w:ascii="宋体" w:hAnsi="宋体"/>
          <w:sz w:val="24"/>
        </w:rPr>
        <w:t>响应</w:t>
      </w:r>
      <w:r>
        <w:rPr>
          <w:rFonts w:ascii="宋体" w:hAnsi="宋体"/>
          <w:sz w:val="24"/>
        </w:rPr>
        <w:t>。</w:t>
      </w:r>
      <w:r>
        <w:rPr>
          <w:rFonts w:hint="eastAsia" w:ascii="宋体" w:hAnsi="宋体"/>
          <w:sz w:val="24"/>
        </w:rPr>
        <w:t>此表中若无任何文字说明，内容为空白，</w:t>
      </w:r>
      <w:r>
        <w:rPr>
          <w:rFonts w:hint="eastAsia" w:ascii="宋体" w:hAnsi="宋体"/>
          <w:b/>
          <w:sz w:val="24"/>
        </w:rPr>
        <w:t>投标无效。</w:t>
      </w:r>
    </w:p>
    <w:p>
      <w:pPr>
        <w:tabs>
          <w:tab w:val="left" w:pos="1800"/>
          <w:tab w:val="left" w:pos="5580"/>
        </w:tabs>
        <w:jc w:val="left"/>
        <w:rPr>
          <w:rFonts w:hint="eastAsia" w:ascii="宋体" w:hAnsi="宋体"/>
          <w:sz w:val="24"/>
        </w:rPr>
      </w:pPr>
      <w:r>
        <w:rPr>
          <w:rFonts w:ascii="宋体" w:hAnsi="宋体"/>
          <w:sz w:val="24"/>
        </w:rPr>
        <w:t>2.</w:t>
      </w:r>
      <w:r>
        <w:rPr>
          <w:rFonts w:hint="eastAsia" w:ascii="宋体" w:hAnsi="宋体"/>
          <w:sz w:val="24"/>
        </w:rPr>
        <w:t xml:space="preserve"> “偏离情况”列应</w:t>
      </w:r>
      <w:r>
        <w:rPr>
          <w:rFonts w:ascii="宋体" w:hAnsi="宋体"/>
          <w:sz w:val="24"/>
        </w:rPr>
        <w:t>据实</w:t>
      </w:r>
      <w:r>
        <w:rPr>
          <w:rFonts w:hint="eastAsia" w:ascii="宋体" w:hAnsi="宋体"/>
          <w:sz w:val="24"/>
        </w:rPr>
        <w:t>填写“正偏离”、“负偏离”或“无偏离”。</w:t>
      </w:r>
    </w:p>
    <w:p>
      <w:pPr>
        <w:tabs>
          <w:tab w:val="left" w:pos="1800"/>
          <w:tab w:val="left" w:pos="5580"/>
        </w:tabs>
        <w:jc w:val="left"/>
        <w:rPr>
          <w:rFonts w:hint="eastAsia" w:ascii="宋体" w:hAnsi="宋体"/>
          <w:sz w:val="24"/>
        </w:rPr>
      </w:pPr>
    </w:p>
    <w:p>
      <w:pPr>
        <w:tabs>
          <w:tab w:val="left" w:pos="1800"/>
          <w:tab w:val="left" w:pos="5580"/>
        </w:tabs>
        <w:jc w:val="left"/>
        <w:rPr>
          <w:rFonts w:hint="eastAsia" w:ascii="宋体" w:hAnsi="宋体"/>
          <w:sz w:val="24"/>
        </w:rPr>
      </w:pPr>
    </w:p>
    <w:p>
      <w:pPr>
        <w:rPr>
          <w:rFonts w:hint="eastAsia" w:ascii="宋体" w:hAnsi="宋体"/>
          <w:sz w:val="24"/>
          <w:szCs w:val="20"/>
        </w:rPr>
      </w:pPr>
    </w:p>
    <w:p>
      <w:pPr>
        <w:autoSpaceDE w:val="0"/>
        <w:autoSpaceDN w:val="0"/>
        <w:adjustRightInd w:val="0"/>
        <w:snapToGrid w:val="0"/>
        <w:spacing w:before="25" w:after="25" w:line="360" w:lineRule="auto"/>
        <w:rPr>
          <w:rFonts w:hint="eastAsia" w:ascii="宋体" w:hAnsi="宋体"/>
          <w:sz w:val="24"/>
          <w:lang w:val="zh-CN"/>
        </w:rPr>
      </w:pPr>
      <w:r>
        <w:rPr>
          <w:rFonts w:ascii="宋体" w:hAnsi="宋体"/>
          <w:sz w:val="24"/>
          <w:lang w:val="zh-CN"/>
        </w:rPr>
        <w:t xml:space="preserve">                  </w:t>
      </w:r>
    </w:p>
    <w:p>
      <w:pPr>
        <w:autoSpaceDE w:val="0"/>
        <w:autoSpaceDN w:val="0"/>
        <w:adjustRightInd w:val="0"/>
        <w:snapToGrid w:val="0"/>
        <w:spacing w:before="25" w:after="25" w:line="360" w:lineRule="auto"/>
        <w:rPr>
          <w:rFonts w:hint="eastAsia" w:ascii="宋体" w:hAnsi="宋体"/>
          <w:sz w:val="24"/>
          <w:lang w:val="zh-CN"/>
        </w:rPr>
      </w:pPr>
      <w:r>
        <w:rPr>
          <w:rFonts w:ascii="宋体" w:hAnsi="宋体"/>
          <w:sz w:val="24"/>
        </w:rPr>
        <w:t>投标人名称（加盖公章）</w:t>
      </w:r>
      <w:r>
        <w:rPr>
          <w:rFonts w:ascii="宋体" w:hAnsi="宋体"/>
          <w:sz w:val="24"/>
          <w:lang w:val="zh-CN"/>
        </w:rPr>
        <w:t>：    ____________</w:t>
      </w:r>
    </w:p>
    <w:p>
      <w:pPr>
        <w:autoSpaceDE w:val="0"/>
        <w:autoSpaceDN w:val="0"/>
        <w:adjustRightInd w:val="0"/>
        <w:snapToGrid w:val="0"/>
        <w:spacing w:before="25" w:after="25" w:line="360" w:lineRule="auto"/>
        <w:rPr>
          <w:rFonts w:hint="eastAsia" w:ascii="宋体" w:hAnsi="宋体"/>
          <w:sz w:val="24"/>
          <w:lang w:val="zh-CN"/>
        </w:rPr>
      </w:pPr>
      <w:r>
        <w:rPr>
          <w:rFonts w:ascii="宋体" w:hAnsi="宋体"/>
          <w:sz w:val="24"/>
          <w:szCs w:val="20"/>
        </w:rPr>
        <w:t xml:space="preserve">日期：_____年______月______日   </w:t>
      </w:r>
    </w:p>
    <w:p>
      <w:pPr>
        <w:spacing w:line="360" w:lineRule="auto"/>
        <w:outlineLvl w:val="2"/>
        <w:rPr>
          <w:rFonts w:hint="eastAsia" w:ascii="宋体" w:hAnsi="宋体"/>
          <w:sz w:val="24"/>
        </w:rPr>
      </w:pPr>
      <w:r>
        <w:rPr>
          <w:rFonts w:ascii="宋体" w:hAnsi="宋体"/>
          <w:sz w:val="24"/>
          <w:szCs w:val="20"/>
        </w:rPr>
        <w:br w:type="page"/>
      </w:r>
      <w:r>
        <w:rPr>
          <w:rFonts w:ascii="宋体" w:hAnsi="宋体"/>
          <w:sz w:val="24"/>
          <w:szCs w:val="20"/>
        </w:rPr>
        <w:t xml:space="preserve">7 </w:t>
      </w:r>
      <w:r>
        <w:rPr>
          <w:rFonts w:hint="eastAsia" w:ascii="宋体" w:hAnsi="宋体"/>
          <w:sz w:val="24"/>
          <w:szCs w:val="20"/>
        </w:rPr>
        <w:t xml:space="preserve"> 近三年已完成类似项目</w:t>
      </w:r>
    </w:p>
    <w:p>
      <w:pPr>
        <w:spacing w:line="360" w:lineRule="auto"/>
        <w:jc w:val="center"/>
        <w:rPr>
          <w:rFonts w:hint="eastAsia" w:ascii="宋体" w:hAnsi="宋体"/>
          <w:b/>
          <w:bCs/>
          <w:sz w:val="24"/>
        </w:rPr>
      </w:pPr>
      <w:r>
        <w:rPr>
          <w:rFonts w:hint="eastAsia" w:ascii="宋体" w:hAnsi="宋体"/>
          <w:b/>
          <w:bCs/>
          <w:sz w:val="24"/>
        </w:rPr>
        <w:t>近三年已完成类似项目</w:t>
      </w:r>
    </w:p>
    <w:tbl>
      <w:tblPr>
        <w:tblStyle w:val="44"/>
        <w:tblW w:w="928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0"/>
        <w:gridCol w:w="2959"/>
        <w:gridCol w:w="2491"/>
        <w:gridCol w:w="22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jc w:val="center"/>
        </w:trPr>
        <w:tc>
          <w:tcPr>
            <w:tcW w:w="1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rPr>
            </w:pPr>
            <w:r>
              <w:rPr>
                <w:rFonts w:hint="eastAsia" w:ascii="宋体" w:hAnsi="宋体"/>
                <w:sz w:val="24"/>
              </w:rPr>
              <w:t>序号</w:t>
            </w:r>
          </w:p>
        </w:tc>
        <w:tc>
          <w:tcPr>
            <w:tcW w:w="2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rPr>
            </w:pPr>
            <w:r>
              <w:rPr>
                <w:rFonts w:hint="eastAsia" w:ascii="宋体" w:hAnsi="宋体"/>
                <w:sz w:val="24"/>
              </w:rPr>
              <w:t>项目名称</w:t>
            </w:r>
          </w:p>
        </w:tc>
        <w:tc>
          <w:tcPr>
            <w:tcW w:w="2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rPr>
            </w:pPr>
            <w:r>
              <w:rPr>
                <w:rFonts w:hint="eastAsia" w:ascii="宋体" w:hAnsi="宋体"/>
                <w:sz w:val="24"/>
              </w:rPr>
              <w:t>项目内容</w:t>
            </w:r>
          </w:p>
        </w:tc>
        <w:tc>
          <w:tcPr>
            <w:tcW w:w="22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rPr>
            </w:pPr>
            <w:r>
              <w:rPr>
                <w:rFonts w:hint="eastAsia" w:ascii="宋体" w:hAnsi="宋体"/>
                <w:sz w:val="24"/>
              </w:rPr>
              <w:t>采购人名称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8"/>
              </w:rPr>
            </w:pPr>
          </w:p>
        </w:tc>
        <w:tc>
          <w:tcPr>
            <w:tcW w:w="2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8"/>
              </w:rPr>
            </w:pPr>
          </w:p>
        </w:tc>
        <w:tc>
          <w:tcPr>
            <w:tcW w:w="2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8"/>
              </w:rPr>
            </w:pPr>
          </w:p>
        </w:tc>
        <w:tc>
          <w:tcPr>
            <w:tcW w:w="223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8"/>
              </w:rPr>
            </w:pPr>
          </w:p>
        </w:tc>
        <w:tc>
          <w:tcPr>
            <w:tcW w:w="2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8"/>
              </w:rPr>
            </w:pPr>
          </w:p>
        </w:tc>
        <w:tc>
          <w:tcPr>
            <w:tcW w:w="2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8"/>
              </w:rPr>
            </w:pPr>
          </w:p>
        </w:tc>
        <w:tc>
          <w:tcPr>
            <w:tcW w:w="223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8"/>
              </w:rPr>
            </w:pPr>
          </w:p>
        </w:tc>
        <w:tc>
          <w:tcPr>
            <w:tcW w:w="2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8"/>
              </w:rPr>
            </w:pPr>
          </w:p>
        </w:tc>
        <w:tc>
          <w:tcPr>
            <w:tcW w:w="2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8"/>
              </w:rPr>
            </w:pPr>
          </w:p>
        </w:tc>
        <w:tc>
          <w:tcPr>
            <w:tcW w:w="223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8"/>
              </w:rPr>
            </w:pPr>
          </w:p>
        </w:tc>
        <w:tc>
          <w:tcPr>
            <w:tcW w:w="29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8"/>
              </w:rPr>
            </w:pPr>
          </w:p>
        </w:tc>
        <w:tc>
          <w:tcPr>
            <w:tcW w:w="24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8"/>
              </w:rPr>
            </w:pPr>
          </w:p>
        </w:tc>
        <w:tc>
          <w:tcPr>
            <w:tcW w:w="223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hint="eastAsia" w:ascii="宋体" w:hAnsi="宋体"/>
                <w:sz w:val="28"/>
              </w:rPr>
            </w:pPr>
          </w:p>
        </w:tc>
      </w:tr>
    </w:tbl>
    <w:p>
      <w:pPr>
        <w:adjustRightInd w:val="0"/>
        <w:snapToGrid w:val="0"/>
        <w:spacing w:line="360" w:lineRule="auto"/>
        <w:ind w:firstLine="204" w:firstLineChars="85"/>
        <w:jc w:val="left"/>
        <w:rPr>
          <w:rFonts w:hint="eastAsia" w:ascii="宋体" w:hAnsi="宋体"/>
          <w:sz w:val="24"/>
          <w:szCs w:val="21"/>
        </w:rPr>
      </w:pPr>
    </w:p>
    <w:p>
      <w:pPr>
        <w:adjustRightInd w:val="0"/>
        <w:snapToGrid w:val="0"/>
        <w:spacing w:line="360" w:lineRule="auto"/>
        <w:ind w:firstLine="204" w:firstLineChars="85"/>
        <w:jc w:val="left"/>
        <w:rPr>
          <w:rFonts w:hint="eastAsia" w:ascii="宋体" w:hAnsi="宋体"/>
          <w:sz w:val="24"/>
          <w:szCs w:val="21"/>
        </w:rPr>
      </w:pPr>
      <w:r>
        <w:rPr>
          <w:rFonts w:hint="eastAsia" w:ascii="宋体" w:hAnsi="宋体"/>
          <w:sz w:val="24"/>
          <w:szCs w:val="21"/>
        </w:rPr>
        <w:t>说明：</w:t>
      </w:r>
    </w:p>
    <w:p>
      <w:pPr>
        <w:adjustRightInd w:val="0"/>
        <w:snapToGrid w:val="0"/>
        <w:spacing w:line="360" w:lineRule="auto"/>
        <w:jc w:val="left"/>
        <w:rPr>
          <w:rFonts w:hint="eastAsia" w:ascii="宋体" w:hAnsi="宋体"/>
          <w:sz w:val="24"/>
          <w:szCs w:val="21"/>
        </w:rPr>
      </w:pPr>
      <w:r>
        <w:rPr>
          <w:rFonts w:hint="eastAsia" w:ascii="宋体" w:hAnsi="宋体"/>
          <w:sz w:val="24"/>
          <w:szCs w:val="21"/>
        </w:rPr>
        <w:t>1、类似业绩指202</w:t>
      </w:r>
      <w:r>
        <w:rPr>
          <w:rFonts w:hint="eastAsia" w:ascii="宋体" w:hAnsi="宋体"/>
          <w:sz w:val="24"/>
          <w:szCs w:val="21"/>
          <w:lang w:val="en-US" w:eastAsia="zh-CN"/>
        </w:rPr>
        <w:t>2</w:t>
      </w:r>
      <w:r>
        <w:rPr>
          <w:rFonts w:hint="eastAsia" w:ascii="宋体" w:hAnsi="宋体"/>
          <w:sz w:val="24"/>
          <w:szCs w:val="21"/>
        </w:rPr>
        <w:t>年</w:t>
      </w:r>
      <w:r>
        <w:rPr>
          <w:rFonts w:hint="eastAsia" w:ascii="宋体" w:hAnsi="宋体"/>
          <w:sz w:val="24"/>
          <w:szCs w:val="21"/>
          <w:lang w:val="en-US" w:eastAsia="zh-CN"/>
        </w:rPr>
        <w:t>03</w:t>
      </w:r>
      <w:r>
        <w:rPr>
          <w:rFonts w:hint="eastAsia" w:ascii="宋体" w:hAnsi="宋体"/>
          <w:sz w:val="24"/>
          <w:szCs w:val="21"/>
        </w:rPr>
        <w:t xml:space="preserve">月1日至今完成的与本项目“采购需求”同类或类似的业绩。   </w:t>
      </w:r>
    </w:p>
    <w:p>
      <w:pPr>
        <w:adjustRightInd w:val="0"/>
        <w:snapToGrid w:val="0"/>
        <w:spacing w:line="360" w:lineRule="auto"/>
        <w:jc w:val="left"/>
        <w:rPr>
          <w:rFonts w:hint="eastAsia" w:ascii="宋体" w:hAnsi="宋体"/>
          <w:bCs/>
          <w:sz w:val="24"/>
          <w:szCs w:val="21"/>
        </w:rPr>
      </w:pPr>
      <w:r>
        <w:rPr>
          <w:rFonts w:hint="eastAsia" w:ascii="宋体" w:hAnsi="宋体"/>
          <w:bCs/>
          <w:sz w:val="24"/>
          <w:szCs w:val="21"/>
        </w:rPr>
        <w:t>2、需提供合同首页、服务内容所在页、签字盖章页等关键页扫描件的相关证明材料加盖供应商公章（无法识别合同类型或未提供证明材料的将不予认定）。</w:t>
      </w:r>
    </w:p>
    <w:p>
      <w:pPr>
        <w:adjustRightInd w:val="0"/>
        <w:snapToGrid w:val="0"/>
        <w:spacing w:line="360" w:lineRule="auto"/>
        <w:jc w:val="left"/>
        <w:rPr>
          <w:rFonts w:hint="eastAsia" w:ascii="宋体" w:hAnsi="宋体"/>
          <w:sz w:val="24"/>
          <w:szCs w:val="21"/>
        </w:rPr>
      </w:pPr>
      <w:r>
        <w:rPr>
          <w:rFonts w:hint="eastAsia" w:ascii="宋体" w:hAnsi="宋体"/>
          <w:sz w:val="24"/>
          <w:szCs w:val="21"/>
        </w:rPr>
        <w:t>3、所有</w:t>
      </w:r>
      <w:r>
        <w:rPr>
          <w:rFonts w:hint="eastAsia" w:ascii="宋体" w:hAnsi="宋体"/>
          <w:sz w:val="24"/>
        </w:rPr>
        <w:t>的扫描件</w:t>
      </w:r>
      <w:r>
        <w:rPr>
          <w:rFonts w:hint="eastAsia" w:ascii="宋体" w:hAnsi="宋体"/>
          <w:sz w:val="24"/>
          <w:szCs w:val="21"/>
        </w:rPr>
        <w:t>应清晰。</w:t>
      </w:r>
    </w:p>
    <w:p>
      <w:pPr>
        <w:spacing w:line="360" w:lineRule="auto"/>
        <w:rPr>
          <w:rFonts w:hint="eastAsia" w:ascii="宋体" w:hAnsi="宋体"/>
          <w:szCs w:val="21"/>
        </w:rPr>
      </w:pPr>
    </w:p>
    <w:p>
      <w:pPr>
        <w:rPr>
          <w:rFonts w:hint="eastAsia" w:ascii="宋体" w:hAnsi="宋体"/>
        </w:rPr>
      </w:pPr>
    </w:p>
    <w:p>
      <w:pPr>
        <w:rPr>
          <w:rFonts w:hint="eastAsia" w:ascii="宋体" w:hAnsi="宋体"/>
        </w:rPr>
      </w:pPr>
    </w:p>
    <w:p>
      <w:pPr>
        <w:rPr>
          <w:rFonts w:hint="eastAsia" w:ascii="宋体" w:hAnsi="宋体"/>
        </w:rPr>
      </w:pPr>
    </w:p>
    <w:p>
      <w:pPr>
        <w:autoSpaceDE w:val="0"/>
        <w:autoSpaceDN w:val="0"/>
        <w:adjustRightInd w:val="0"/>
        <w:snapToGrid w:val="0"/>
        <w:spacing w:before="25" w:after="25" w:line="360" w:lineRule="auto"/>
        <w:ind w:right="360"/>
        <w:jc w:val="left"/>
        <w:rPr>
          <w:rFonts w:hint="eastAsia" w:ascii="宋体" w:hAnsi="宋体"/>
          <w:sz w:val="24"/>
          <w:lang w:val="zh-CN"/>
        </w:rPr>
      </w:pPr>
      <w:r>
        <w:rPr>
          <w:rFonts w:ascii="宋体" w:hAnsi="宋体"/>
          <w:sz w:val="24"/>
        </w:rPr>
        <w:t>投标人名称（加盖公章）</w:t>
      </w:r>
      <w:r>
        <w:rPr>
          <w:rFonts w:ascii="宋体" w:hAnsi="宋体"/>
          <w:sz w:val="24"/>
          <w:lang w:val="zh-CN"/>
        </w:rPr>
        <w:t>：</w:t>
      </w:r>
      <w:r>
        <w:rPr>
          <w:rFonts w:ascii="宋体" w:hAnsi="宋体"/>
          <w:sz w:val="24"/>
        </w:rPr>
        <w:t>______</w:t>
      </w:r>
    </w:p>
    <w:p>
      <w:pPr>
        <w:autoSpaceDE w:val="0"/>
        <w:autoSpaceDN w:val="0"/>
        <w:adjustRightInd w:val="0"/>
        <w:snapToGrid w:val="0"/>
        <w:spacing w:before="25" w:after="25" w:line="360" w:lineRule="auto"/>
        <w:ind w:right="360"/>
        <w:jc w:val="left"/>
        <w:rPr>
          <w:rFonts w:hint="eastAsia" w:ascii="宋体" w:hAnsi="宋体"/>
          <w:sz w:val="24"/>
          <w:szCs w:val="20"/>
        </w:rPr>
      </w:pPr>
      <w:r>
        <w:rPr>
          <w:rFonts w:ascii="宋体" w:hAnsi="宋体"/>
          <w:sz w:val="24"/>
          <w:szCs w:val="20"/>
        </w:rPr>
        <w:t xml:space="preserve">日期：____年____月____日 </w:t>
      </w:r>
    </w:p>
    <w:p>
      <w:pPr>
        <w:spacing w:line="360" w:lineRule="auto"/>
        <w:rPr>
          <w:rFonts w:hint="eastAsia" w:ascii="宋体" w:hAnsi="宋体"/>
          <w:sz w:val="24"/>
        </w:rPr>
      </w:pPr>
    </w:p>
    <w:p>
      <w:pPr>
        <w:spacing w:line="360" w:lineRule="auto"/>
        <w:outlineLvl w:val="2"/>
        <w:rPr>
          <w:rFonts w:hint="eastAsia" w:ascii="宋体" w:hAnsi="宋体"/>
          <w:sz w:val="24"/>
          <w:szCs w:val="20"/>
        </w:rPr>
      </w:pPr>
      <w:r>
        <w:rPr>
          <w:rFonts w:ascii="宋体" w:hAnsi="宋体"/>
          <w:b/>
          <w:bCs/>
          <w:sz w:val="24"/>
        </w:rPr>
        <w:br w:type="page"/>
      </w:r>
      <w:r>
        <w:rPr>
          <w:rFonts w:hint="eastAsia" w:ascii="宋体" w:hAnsi="宋体"/>
          <w:sz w:val="24"/>
          <w:szCs w:val="20"/>
        </w:rPr>
        <w:t>8</w:t>
      </w:r>
      <w:r>
        <w:rPr>
          <w:rFonts w:ascii="宋体" w:hAnsi="宋体"/>
          <w:sz w:val="24"/>
          <w:szCs w:val="20"/>
        </w:rPr>
        <w:t xml:space="preserve">  </w:t>
      </w:r>
      <w:r>
        <w:rPr>
          <w:rFonts w:hint="eastAsia" w:ascii="宋体" w:hAnsi="宋体"/>
          <w:sz w:val="24"/>
          <w:szCs w:val="20"/>
        </w:rPr>
        <w:t>技术方案</w:t>
      </w:r>
    </w:p>
    <w:p>
      <w:pPr>
        <w:widowControl/>
        <w:jc w:val="left"/>
        <w:rPr>
          <w:rFonts w:hint="eastAsia" w:ascii="宋体" w:hAnsi="宋体"/>
          <w:b/>
          <w:bCs/>
          <w:sz w:val="24"/>
        </w:rPr>
      </w:pPr>
    </w:p>
    <w:p>
      <w:pPr>
        <w:spacing w:line="360" w:lineRule="auto"/>
        <w:outlineLvl w:val="2"/>
        <w:rPr>
          <w:rFonts w:hint="eastAsia" w:ascii="宋体" w:hAnsi="宋体"/>
          <w:sz w:val="24"/>
          <w:szCs w:val="20"/>
        </w:rPr>
      </w:pPr>
      <w:r>
        <w:rPr>
          <w:rFonts w:ascii="宋体" w:hAnsi="宋体"/>
          <w:sz w:val="24"/>
          <w:szCs w:val="20"/>
        </w:rPr>
        <w:br w:type="page"/>
      </w:r>
      <w:r>
        <w:rPr>
          <w:rFonts w:ascii="宋体" w:hAnsi="宋体"/>
          <w:sz w:val="24"/>
          <w:szCs w:val="20"/>
        </w:rPr>
        <w:t>9  招标文件要求提供或投标人认为应附的其他材料</w:t>
      </w:r>
    </w:p>
    <w:p>
      <w:pPr>
        <w:widowControl/>
        <w:jc w:val="left"/>
        <w:rPr>
          <w:rFonts w:hint="eastAsia" w:ascii="宋体" w:hAnsi="宋体"/>
          <w:b/>
          <w:sz w:val="36"/>
          <w:szCs w:val="36"/>
        </w:rPr>
      </w:pPr>
    </w:p>
    <w:p>
      <w:pPr>
        <w:widowControl/>
        <w:jc w:val="left"/>
        <w:rPr>
          <w:rFonts w:hint="eastAsia" w:ascii="宋体" w:hAnsi="宋体"/>
          <w:b/>
          <w:sz w:val="36"/>
          <w:szCs w:val="36"/>
        </w:rPr>
      </w:pPr>
    </w:p>
    <w:p>
      <w:pPr>
        <w:rPr>
          <w:rFonts w:hint="eastAsia" w:ascii="宋体" w:hAnsi="宋体"/>
        </w:rPr>
      </w:pPr>
    </w:p>
    <w:sectPr>
      <w:headerReference r:id="rId16" w:type="first"/>
      <w:footerReference r:id="rId18" w:type="first"/>
      <w:headerReference r:id="rId15" w:type="even"/>
      <w:footerReference r:id="rId17"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Consolas">
    <w:panose1 w:val="020B0609020204030204"/>
    <w:charset w:val="00"/>
    <w:family w:val="auto"/>
    <w:pitch w:val="default"/>
    <w:sig w:usb0="E10002FF" w:usb1="4000FCFF" w:usb2="00000009" w:usb3="00000000" w:csb0="6000019F" w:csb1="DFD70000"/>
  </w:font>
  <w:font w:name="ˎ̥">
    <w:altName w:val="Times New Roman"/>
    <w:panose1 w:val="00000000000000000000"/>
    <w:charset w:val="00"/>
    <w:family w:val="decorative"/>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华文楷体">
    <w:altName w:val="宋体"/>
    <w:panose1 w:val="02010600040101010101"/>
    <w:charset w:val="86"/>
    <w:family w:val="auto"/>
    <w:pitch w:val="default"/>
    <w:sig w:usb0="00000000" w:usb1="00000000" w:usb2="00000000" w:usb3="00000000" w:csb0="0004009F" w:csb1="DFD70000"/>
  </w:font>
  <w:font w:name="FontAwesom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Leelawadee UI">
    <w:altName w:val="Leelawadee"/>
    <w:panose1 w:val="020B0502040204020203"/>
    <w:charset w:val="00"/>
    <w:family w:val="swiss"/>
    <w:pitch w:val="default"/>
    <w:sig w:usb0="00000000" w:usb1="00000000" w:usb2="00010000" w:usb3="00000000" w:csb0="00010101" w:csb1="00000000"/>
  </w:font>
  <w:font w:name="Segoe UI Symbol">
    <w:panose1 w:val="020B0502040204020203"/>
    <w:charset w:val="00"/>
    <w:family w:val="swiss"/>
    <w:pitch w:val="default"/>
    <w:sig w:usb0="8000006F" w:usb1="1200FBEF" w:usb2="0004C000" w:usb3="00000000" w:csb0="00000001" w:csb1="40000000"/>
  </w:font>
  <w:font w:name="方正小标宋简体">
    <w:altName w:val="微软雅黑"/>
    <w:panose1 w:val="02000000000000000000"/>
    <w:charset w:val="86"/>
    <w:family w:val="auto"/>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Nirmala UI">
    <w:altName w:val="Vrinda"/>
    <w:panose1 w:val="020B0502040204020203"/>
    <w:charset w:val="00"/>
    <w:family w:val="swiss"/>
    <w:pitch w:val="default"/>
    <w:sig w:usb0="00000000" w:usb1="00000000" w:usb2="00000200" w:usb3="00000000" w:csb0="00000001" w:csb1="00000000"/>
  </w:font>
  <w:font w:name="Leelawadee">
    <w:panose1 w:val="020B0502040204020203"/>
    <w:charset w:val="00"/>
    <w:family w:val="auto"/>
    <w:pitch w:val="default"/>
    <w:sig w:usb0="810000AF" w:usb1="4000204B" w:usb2="00000000" w:usb3="00000000" w:csb0="2001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25</w:t>
    </w:r>
    <w:r>
      <w:fldChar w:fldCharType="end"/>
    </w:r>
  </w:p>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79"/>
        <w:rFonts w:hint="eastAsia"/>
      </w:rPr>
    </w:pPr>
    <w:r>
      <w:rPr>
        <w:rStyle w:val="79"/>
      </w:rPr>
      <w:fldChar w:fldCharType="begin"/>
    </w:r>
    <w:r>
      <w:rPr>
        <w:rStyle w:val="79"/>
      </w:rPr>
      <w:instrText xml:space="preserve">PAGE  </w:instrText>
    </w:r>
    <w:r>
      <w:rPr>
        <w:rStyle w:val="79"/>
      </w:rP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3684905</wp:posOffset>
              </wp:positionH>
              <wp:positionV relativeFrom="page">
                <wp:posOffset>9998075</wp:posOffset>
              </wp:positionV>
              <wp:extent cx="191770" cy="15367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91770" cy="153670"/>
                      </a:xfrm>
                      <a:prstGeom prst="rect">
                        <a:avLst/>
                      </a:prstGeom>
                      <a:noFill/>
                      <a:ln>
                        <a:noFill/>
                      </a:ln>
                    </wps:spPr>
                    <wps:txbx>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0.15pt;margin-top:787.25pt;height:12.1pt;width:15.1pt;mso-position-horizontal-relative:page;mso-position-vertical-relative:page;z-index:-251655168;mso-width-relative:page;mso-height-relative:page;" filled="f" stroked="f" coordsize="21600,21600" o:gfxdata="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xC0JHbAAAADQEAAA8AAAAAAAAAAQAgAAAAIgAAAGRycy9kb3ducmV2LnhtbFBLAQIU&#10;ABQAAAAIAIdO4kDgPCce8AEAALgDAAAOAAAAAAAAAAEAIAAAACoBAABkcnMvZTJvRG9jLnhtbFBL&#10;BQYAAAAABgAGAFkBAACMBQAAAAA=&#10;">
              <v:fill on="f" focussize="0,0"/>
              <v:stroke on="f"/>
              <v:imagedata o:title=""/>
              <o:lock v:ext="edit" aspectratio="f"/>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79"/>
        <w:rFonts w:hint="eastAsia"/>
      </w:rPr>
    </w:pPr>
    <w:r>
      <w:rPr>
        <w:rStyle w:val="79"/>
      </w:rPr>
      <w:fldChar w:fldCharType="begin"/>
    </w:r>
    <w:r>
      <w:rPr>
        <w:rStyle w:val="79"/>
      </w:rPr>
      <w:instrText xml:space="preserve">PAGE  </w:instrText>
    </w:r>
    <w:r>
      <w:rPr>
        <w:rStyle w:val="79"/>
      </w:rPr>
      <w:fldChar w:fldCharType="end"/>
    </w:r>
  </w:p>
  <w:p>
    <w:pPr>
      <w:pStyle w:val="16"/>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79"/>
        <w:rFonts w:hint="eastAsia"/>
      </w:rPr>
    </w:pPr>
    <w:r>
      <w:rPr>
        <w:rStyle w:val="79"/>
      </w:rPr>
      <w:fldChar w:fldCharType="begin"/>
    </w:r>
    <w:r>
      <w:rPr>
        <w:rStyle w:val="79"/>
      </w:rPr>
      <w:instrText xml:space="preserve">PAGE  </w:instrText>
    </w:r>
    <w:r>
      <w:rPr>
        <w:rStyle w:val="79"/>
      </w:rPr>
      <w:fldChar w:fldCharType="end"/>
    </w:r>
  </w:p>
  <w:p>
    <w:pPr>
      <w:pStyle w:val="16"/>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273222"/>
    <w:multiLevelType w:val="singleLevel"/>
    <w:tmpl w:val="DB273222"/>
    <w:lvl w:ilvl="0" w:tentative="0">
      <w:start w:val="6"/>
      <w:numFmt w:val="chineseCounting"/>
      <w:suff w:val="nothing"/>
      <w:lvlText w:val="（%1）"/>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9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64"/>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1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7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5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bCs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3D47842"/>
    <w:multiLevelType w:val="multilevel"/>
    <w:tmpl w:val="03D4784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0B294518"/>
    <w:multiLevelType w:val="multilevel"/>
    <w:tmpl w:val="0B29451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0BD1750E"/>
    <w:multiLevelType w:val="multilevel"/>
    <w:tmpl w:val="0BD1750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0E230849"/>
    <w:multiLevelType w:val="multilevel"/>
    <w:tmpl w:val="0E230849"/>
    <w:lvl w:ilvl="0" w:tentative="0">
      <w:start w:val="1"/>
      <w:numFmt w:val="decimal"/>
      <w:pStyle w:val="219"/>
      <w:lvlText w:val="%1"/>
      <w:lvlJc w:val="left"/>
      <w:pPr>
        <w:ind w:left="680" w:hanging="680"/>
      </w:pPr>
      <w:rPr>
        <w:rFonts w:hint="eastAsia" w:ascii="宋体" w:hAnsi="宋体" w:eastAsia="宋体"/>
      </w:rPr>
    </w:lvl>
    <w:lvl w:ilvl="1" w:tentative="0">
      <w:start w:val="1"/>
      <w:numFmt w:val="decimal"/>
      <w:pStyle w:val="220"/>
      <w:lvlText w:val="%1.%2"/>
      <w:lvlJc w:val="left"/>
      <w:pPr>
        <w:ind w:left="851" w:hanging="851"/>
      </w:pPr>
      <w:rPr>
        <w:rFonts w:hint="eastAsia" w:ascii="宋体" w:hAnsi="宋体" w:eastAsia="宋体"/>
        <w:color w:val="auto"/>
      </w:rPr>
    </w:lvl>
    <w:lvl w:ilvl="2" w:tentative="0">
      <w:start w:val="1"/>
      <w:numFmt w:val="decimal"/>
      <w:pStyle w:val="22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1269057C"/>
    <w:multiLevelType w:val="multilevel"/>
    <w:tmpl w:val="1269057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127F4351"/>
    <w:multiLevelType w:val="multilevel"/>
    <w:tmpl w:val="127F435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159812DF"/>
    <w:multiLevelType w:val="multilevel"/>
    <w:tmpl w:val="159812DF"/>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1B61085E"/>
    <w:multiLevelType w:val="multilevel"/>
    <w:tmpl w:val="1B61085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26CF07B7"/>
    <w:multiLevelType w:val="multilevel"/>
    <w:tmpl w:val="26CF07B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1">
    <w:nsid w:val="3AAE5F81"/>
    <w:multiLevelType w:val="multilevel"/>
    <w:tmpl w:val="3AAE5F8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3AE385DD"/>
    <w:multiLevelType w:val="singleLevel"/>
    <w:tmpl w:val="3AE385DD"/>
    <w:lvl w:ilvl="0" w:tentative="0">
      <w:start w:val="1"/>
      <w:numFmt w:val="chineseCounting"/>
      <w:suff w:val="nothing"/>
      <w:lvlText w:val="%1、"/>
      <w:lvlJc w:val="left"/>
      <w:rPr>
        <w:rFonts w:hint="eastAsia"/>
      </w:rPr>
    </w:lvl>
  </w:abstractNum>
  <w:abstractNum w:abstractNumId="23">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4">
    <w:nsid w:val="3E546BDF"/>
    <w:multiLevelType w:val="multilevel"/>
    <w:tmpl w:val="3E546BD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4005361B"/>
    <w:multiLevelType w:val="multilevel"/>
    <w:tmpl w:val="4005361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404C6E31"/>
    <w:multiLevelType w:val="multilevel"/>
    <w:tmpl w:val="404C6E3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48CA330A"/>
    <w:multiLevelType w:val="multilevel"/>
    <w:tmpl w:val="48CA330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4C830395"/>
    <w:multiLevelType w:val="multilevel"/>
    <w:tmpl w:val="4C830395"/>
    <w:lvl w:ilvl="0" w:tentative="0">
      <w:start w:val="1"/>
      <w:numFmt w:val="decimal"/>
      <w:lvlText w:val="（%1）"/>
      <w:lvlJc w:val="left"/>
      <w:pPr>
        <w:ind w:left="1287"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4D783E84"/>
    <w:multiLevelType w:val="multilevel"/>
    <w:tmpl w:val="4D783E84"/>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0">
    <w:nsid w:val="563730E8"/>
    <w:multiLevelType w:val="multilevel"/>
    <w:tmpl w:val="563730E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1">
    <w:nsid w:val="5F5A56FC"/>
    <w:multiLevelType w:val="multilevel"/>
    <w:tmpl w:val="5F5A56F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62801A9C"/>
    <w:multiLevelType w:val="multilevel"/>
    <w:tmpl w:val="62801A9C"/>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3">
    <w:nsid w:val="63434CB7"/>
    <w:multiLevelType w:val="multilevel"/>
    <w:tmpl w:val="63434CB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67A91012"/>
    <w:multiLevelType w:val="multilevel"/>
    <w:tmpl w:val="67A9101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5">
    <w:nsid w:val="6DAB0D0B"/>
    <w:multiLevelType w:val="multilevel"/>
    <w:tmpl w:val="6DAB0D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7">
    <w:nsid w:val="6E9519F0"/>
    <w:multiLevelType w:val="multilevel"/>
    <w:tmpl w:val="6E9519F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6ECB20B3"/>
    <w:multiLevelType w:val="multilevel"/>
    <w:tmpl w:val="6ECB20B3"/>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F457C8B"/>
    <w:multiLevelType w:val="multilevel"/>
    <w:tmpl w:val="6F457C8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0">
    <w:nsid w:val="77490905"/>
    <w:multiLevelType w:val="multilevel"/>
    <w:tmpl w:val="7749090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1">
    <w:nsid w:val="7DA440F6"/>
    <w:multiLevelType w:val="multilevel"/>
    <w:tmpl w:val="7DA440F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2">
    <w:nsid w:val="7ECB0E57"/>
    <w:multiLevelType w:val="multilevel"/>
    <w:tmpl w:val="7ECB0E5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2"/>
  </w:num>
  <w:num w:numId="8">
    <w:abstractNumId w:val="28"/>
  </w:num>
  <w:num w:numId="9">
    <w:abstractNumId w:val="7"/>
  </w:num>
  <w:num w:numId="10">
    <w:abstractNumId w:val="17"/>
  </w:num>
  <w:num w:numId="11">
    <w:abstractNumId w:val="34"/>
  </w:num>
  <w:num w:numId="12">
    <w:abstractNumId w:val="1"/>
  </w:num>
  <w:num w:numId="13">
    <w:abstractNumId w:val="23"/>
  </w:num>
  <w:num w:numId="14">
    <w:abstractNumId w:val="13"/>
  </w:num>
  <w:num w:numId="15">
    <w:abstractNumId w:val="36"/>
  </w:num>
  <w:num w:numId="16">
    <w:abstractNumId w:val="38"/>
  </w:num>
  <w:num w:numId="17">
    <w:abstractNumId w:val="0"/>
  </w:num>
  <w:num w:numId="18">
    <w:abstractNumId w:val="41"/>
  </w:num>
  <w:num w:numId="19">
    <w:abstractNumId w:val="9"/>
  </w:num>
  <w:num w:numId="20">
    <w:abstractNumId w:val="26"/>
  </w:num>
  <w:num w:numId="21">
    <w:abstractNumId w:val="42"/>
  </w:num>
  <w:num w:numId="22">
    <w:abstractNumId w:val="31"/>
  </w:num>
  <w:num w:numId="23">
    <w:abstractNumId w:val="24"/>
  </w:num>
  <w:num w:numId="24">
    <w:abstractNumId w:val="30"/>
  </w:num>
  <w:num w:numId="25">
    <w:abstractNumId w:val="25"/>
  </w:num>
  <w:num w:numId="26">
    <w:abstractNumId w:val="19"/>
  </w:num>
  <w:num w:numId="27">
    <w:abstractNumId w:val="27"/>
  </w:num>
  <w:num w:numId="28">
    <w:abstractNumId w:val="21"/>
  </w:num>
  <w:num w:numId="29">
    <w:abstractNumId w:val="10"/>
  </w:num>
  <w:num w:numId="30">
    <w:abstractNumId w:val="11"/>
  </w:num>
  <w:num w:numId="31">
    <w:abstractNumId w:val="39"/>
  </w:num>
  <w:num w:numId="32">
    <w:abstractNumId w:val="14"/>
  </w:num>
  <w:num w:numId="33">
    <w:abstractNumId w:val="40"/>
  </w:num>
  <w:num w:numId="34">
    <w:abstractNumId w:val="35"/>
  </w:num>
  <w:num w:numId="35">
    <w:abstractNumId w:val="37"/>
  </w:num>
  <w:num w:numId="36">
    <w:abstractNumId w:val="15"/>
  </w:num>
  <w:num w:numId="37">
    <w:abstractNumId w:val="33"/>
  </w:num>
  <w:num w:numId="38">
    <w:abstractNumId w:val="18"/>
  </w:num>
  <w:num w:numId="39">
    <w:abstractNumId w:val="29"/>
  </w:num>
  <w:num w:numId="40">
    <w:abstractNumId w:val="32"/>
  </w:num>
  <w:num w:numId="41">
    <w:abstractNumId w:val="16"/>
  </w:num>
  <w:num w:numId="42">
    <w:abstractNumId w:val="2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zOThjYjNkYTI5NmE0ZWJhNDIwZmEyN2E0ZDM4MzMifQ=="/>
  </w:docVars>
  <w:rsids>
    <w:rsidRoot w:val="00535C5B"/>
    <w:rsid w:val="00001B46"/>
    <w:rsid w:val="00004F87"/>
    <w:rsid w:val="000070D1"/>
    <w:rsid w:val="000070ED"/>
    <w:rsid w:val="000103FC"/>
    <w:rsid w:val="00012904"/>
    <w:rsid w:val="000142E1"/>
    <w:rsid w:val="00017487"/>
    <w:rsid w:val="0002328E"/>
    <w:rsid w:val="000345D4"/>
    <w:rsid w:val="00040D3D"/>
    <w:rsid w:val="00041D18"/>
    <w:rsid w:val="00043ECE"/>
    <w:rsid w:val="0004700C"/>
    <w:rsid w:val="00054433"/>
    <w:rsid w:val="00056699"/>
    <w:rsid w:val="00060107"/>
    <w:rsid w:val="00060F94"/>
    <w:rsid w:val="00065B5F"/>
    <w:rsid w:val="0007079D"/>
    <w:rsid w:val="00072314"/>
    <w:rsid w:val="00076FD1"/>
    <w:rsid w:val="000812FD"/>
    <w:rsid w:val="00083666"/>
    <w:rsid w:val="00086A05"/>
    <w:rsid w:val="00094115"/>
    <w:rsid w:val="0009499E"/>
    <w:rsid w:val="000975F4"/>
    <w:rsid w:val="000A140E"/>
    <w:rsid w:val="000A3534"/>
    <w:rsid w:val="000A5157"/>
    <w:rsid w:val="000A6DD2"/>
    <w:rsid w:val="000A6FD0"/>
    <w:rsid w:val="000C2A61"/>
    <w:rsid w:val="000C2FBA"/>
    <w:rsid w:val="000C43DD"/>
    <w:rsid w:val="000C5A07"/>
    <w:rsid w:val="000C5DC0"/>
    <w:rsid w:val="000D3EFE"/>
    <w:rsid w:val="000D5217"/>
    <w:rsid w:val="000D7662"/>
    <w:rsid w:val="000E0A6A"/>
    <w:rsid w:val="000E2A60"/>
    <w:rsid w:val="000E3CDD"/>
    <w:rsid w:val="000E46E9"/>
    <w:rsid w:val="000E4F37"/>
    <w:rsid w:val="000F450E"/>
    <w:rsid w:val="000F5365"/>
    <w:rsid w:val="00103488"/>
    <w:rsid w:val="0010747C"/>
    <w:rsid w:val="001074EB"/>
    <w:rsid w:val="00110117"/>
    <w:rsid w:val="001133AE"/>
    <w:rsid w:val="00114420"/>
    <w:rsid w:val="001168EF"/>
    <w:rsid w:val="001173FC"/>
    <w:rsid w:val="00117984"/>
    <w:rsid w:val="0012251A"/>
    <w:rsid w:val="00130468"/>
    <w:rsid w:val="0013242C"/>
    <w:rsid w:val="001325A2"/>
    <w:rsid w:val="00132D4B"/>
    <w:rsid w:val="001336EF"/>
    <w:rsid w:val="00141589"/>
    <w:rsid w:val="0014158E"/>
    <w:rsid w:val="00143916"/>
    <w:rsid w:val="00143FA2"/>
    <w:rsid w:val="00153B4E"/>
    <w:rsid w:val="00153F09"/>
    <w:rsid w:val="00163259"/>
    <w:rsid w:val="00167065"/>
    <w:rsid w:val="00171EE7"/>
    <w:rsid w:val="001753A6"/>
    <w:rsid w:val="00177728"/>
    <w:rsid w:val="00180F88"/>
    <w:rsid w:val="001831F8"/>
    <w:rsid w:val="001923E5"/>
    <w:rsid w:val="00194816"/>
    <w:rsid w:val="001967CD"/>
    <w:rsid w:val="001A037E"/>
    <w:rsid w:val="001A5941"/>
    <w:rsid w:val="001A7559"/>
    <w:rsid w:val="001B0D81"/>
    <w:rsid w:val="001B1183"/>
    <w:rsid w:val="001B6569"/>
    <w:rsid w:val="001B6663"/>
    <w:rsid w:val="001C1EBF"/>
    <w:rsid w:val="001C40E2"/>
    <w:rsid w:val="001C5BB9"/>
    <w:rsid w:val="001C65C5"/>
    <w:rsid w:val="001D1E19"/>
    <w:rsid w:val="001D47A0"/>
    <w:rsid w:val="001D651B"/>
    <w:rsid w:val="001D6DF4"/>
    <w:rsid w:val="001E03CB"/>
    <w:rsid w:val="001E748E"/>
    <w:rsid w:val="001E7501"/>
    <w:rsid w:val="001E7D36"/>
    <w:rsid w:val="001F3594"/>
    <w:rsid w:val="001F39AD"/>
    <w:rsid w:val="0020393A"/>
    <w:rsid w:val="0020403A"/>
    <w:rsid w:val="002044C3"/>
    <w:rsid w:val="00205C39"/>
    <w:rsid w:val="00207307"/>
    <w:rsid w:val="00210046"/>
    <w:rsid w:val="00211D76"/>
    <w:rsid w:val="002131FD"/>
    <w:rsid w:val="0021370E"/>
    <w:rsid w:val="0021559A"/>
    <w:rsid w:val="00216E47"/>
    <w:rsid w:val="00223899"/>
    <w:rsid w:val="00225C33"/>
    <w:rsid w:val="00227FC1"/>
    <w:rsid w:val="00231587"/>
    <w:rsid w:val="00231690"/>
    <w:rsid w:val="002319BB"/>
    <w:rsid w:val="002321AA"/>
    <w:rsid w:val="002401CD"/>
    <w:rsid w:val="00241EC3"/>
    <w:rsid w:val="00242197"/>
    <w:rsid w:val="00244F32"/>
    <w:rsid w:val="002461E1"/>
    <w:rsid w:val="00247CD4"/>
    <w:rsid w:val="002504EE"/>
    <w:rsid w:val="002535DA"/>
    <w:rsid w:val="00254C92"/>
    <w:rsid w:val="00264D2E"/>
    <w:rsid w:val="00266F22"/>
    <w:rsid w:val="0027065B"/>
    <w:rsid w:val="002710B5"/>
    <w:rsid w:val="00271414"/>
    <w:rsid w:val="0027648D"/>
    <w:rsid w:val="00286E64"/>
    <w:rsid w:val="002875F3"/>
    <w:rsid w:val="002915C8"/>
    <w:rsid w:val="00292B33"/>
    <w:rsid w:val="00293A8C"/>
    <w:rsid w:val="002943CF"/>
    <w:rsid w:val="002A1E3C"/>
    <w:rsid w:val="002A5A17"/>
    <w:rsid w:val="002A694E"/>
    <w:rsid w:val="002A74DD"/>
    <w:rsid w:val="002B0861"/>
    <w:rsid w:val="002B153C"/>
    <w:rsid w:val="002B20EA"/>
    <w:rsid w:val="002B3669"/>
    <w:rsid w:val="002B4FE4"/>
    <w:rsid w:val="002C6777"/>
    <w:rsid w:val="002D4764"/>
    <w:rsid w:val="002D6014"/>
    <w:rsid w:val="002E21A6"/>
    <w:rsid w:val="002E4F75"/>
    <w:rsid w:val="002E6F97"/>
    <w:rsid w:val="002E762E"/>
    <w:rsid w:val="002E7978"/>
    <w:rsid w:val="002E7B56"/>
    <w:rsid w:val="002F0932"/>
    <w:rsid w:val="002F1968"/>
    <w:rsid w:val="002F2188"/>
    <w:rsid w:val="002F441D"/>
    <w:rsid w:val="0030453C"/>
    <w:rsid w:val="003047CC"/>
    <w:rsid w:val="00304E4D"/>
    <w:rsid w:val="00305779"/>
    <w:rsid w:val="00305A23"/>
    <w:rsid w:val="003103A8"/>
    <w:rsid w:val="00311489"/>
    <w:rsid w:val="003161AB"/>
    <w:rsid w:val="003170CF"/>
    <w:rsid w:val="00321497"/>
    <w:rsid w:val="003226D5"/>
    <w:rsid w:val="00324BE7"/>
    <w:rsid w:val="0032502F"/>
    <w:rsid w:val="0032658A"/>
    <w:rsid w:val="00326F3E"/>
    <w:rsid w:val="00333626"/>
    <w:rsid w:val="00334842"/>
    <w:rsid w:val="00337ADA"/>
    <w:rsid w:val="0034175C"/>
    <w:rsid w:val="003433B7"/>
    <w:rsid w:val="003465C9"/>
    <w:rsid w:val="00347D46"/>
    <w:rsid w:val="00361AEB"/>
    <w:rsid w:val="0037085B"/>
    <w:rsid w:val="00373184"/>
    <w:rsid w:val="003738E7"/>
    <w:rsid w:val="00373F15"/>
    <w:rsid w:val="00376BBD"/>
    <w:rsid w:val="003915EA"/>
    <w:rsid w:val="00395BF4"/>
    <w:rsid w:val="003971E0"/>
    <w:rsid w:val="003A4D8E"/>
    <w:rsid w:val="003A4E83"/>
    <w:rsid w:val="003A518F"/>
    <w:rsid w:val="003A52BD"/>
    <w:rsid w:val="003A54A3"/>
    <w:rsid w:val="003B239E"/>
    <w:rsid w:val="003B537D"/>
    <w:rsid w:val="003B7F8B"/>
    <w:rsid w:val="003C01BE"/>
    <w:rsid w:val="003C3667"/>
    <w:rsid w:val="003C5E2C"/>
    <w:rsid w:val="003D132E"/>
    <w:rsid w:val="003D38EF"/>
    <w:rsid w:val="003D46E8"/>
    <w:rsid w:val="003E17C4"/>
    <w:rsid w:val="003E2D7C"/>
    <w:rsid w:val="003E3200"/>
    <w:rsid w:val="003F3F58"/>
    <w:rsid w:val="003F6290"/>
    <w:rsid w:val="0040113D"/>
    <w:rsid w:val="004012EE"/>
    <w:rsid w:val="004045F9"/>
    <w:rsid w:val="00404617"/>
    <w:rsid w:val="004051F0"/>
    <w:rsid w:val="00407505"/>
    <w:rsid w:val="004077C4"/>
    <w:rsid w:val="0041104D"/>
    <w:rsid w:val="00411ADC"/>
    <w:rsid w:val="00412B89"/>
    <w:rsid w:val="00413254"/>
    <w:rsid w:val="0041426B"/>
    <w:rsid w:val="004172F7"/>
    <w:rsid w:val="00420B03"/>
    <w:rsid w:val="00420CCA"/>
    <w:rsid w:val="00427500"/>
    <w:rsid w:val="00430151"/>
    <w:rsid w:val="004327CF"/>
    <w:rsid w:val="00440EDB"/>
    <w:rsid w:val="0044501B"/>
    <w:rsid w:val="004470FA"/>
    <w:rsid w:val="004501D7"/>
    <w:rsid w:val="00452F9F"/>
    <w:rsid w:val="004539ED"/>
    <w:rsid w:val="004540DC"/>
    <w:rsid w:val="00456EF5"/>
    <w:rsid w:val="00457DDE"/>
    <w:rsid w:val="004619AB"/>
    <w:rsid w:val="00461AB3"/>
    <w:rsid w:val="00464029"/>
    <w:rsid w:val="00467ACB"/>
    <w:rsid w:val="00470FB4"/>
    <w:rsid w:val="0047414E"/>
    <w:rsid w:val="0047430E"/>
    <w:rsid w:val="00474F32"/>
    <w:rsid w:val="0047740B"/>
    <w:rsid w:val="00482195"/>
    <w:rsid w:val="004823B6"/>
    <w:rsid w:val="00484D86"/>
    <w:rsid w:val="0049152B"/>
    <w:rsid w:val="00497AB6"/>
    <w:rsid w:val="00497B12"/>
    <w:rsid w:val="004A0A3A"/>
    <w:rsid w:val="004A1C57"/>
    <w:rsid w:val="004A69B3"/>
    <w:rsid w:val="004A6BE8"/>
    <w:rsid w:val="004A6D48"/>
    <w:rsid w:val="004B0873"/>
    <w:rsid w:val="004B1F72"/>
    <w:rsid w:val="004B2354"/>
    <w:rsid w:val="004B37E4"/>
    <w:rsid w:val="004B77F2"/>
    <w:rsid w:val="004C1873"/>
    <w:rsid w:val="004C1C69"/>
    <w:rsid w:val="004C5A7F"/>
    <w:rsid w:val="004D0898"/>
    <w:rsid w:val="004D39F6"/>
    <w:rsid w:val="004D3C03"/>
    <w:rsid w:val="004D52A1"/>
    <w:rsid w:val="004D5E25"/>
    <w:rsid w:val="004E0DB0"/>
    <w:rsid w:val="004E2DC1"/>
    <w:rsid w:val="004E5974"/>
    <w:rsid w:val="004E5A7C"/>
    <w:rsid w:val="004F07B1"/>
    <w:rsid w:val="004F2517"/>
    <w:rsid w:val="004F2554"/>
    <w:rsid w:val="004F5167"/>
    <w:rsid w:val="004F5EF3"/>
    <w:rsid w:val="004F7CDB"/>
    <w:rsid w:val="00507DC6"/>
    <w:rsid w:val="00512CE9"/>
    <w:rsid w:val="00525D41"/>
    <w:rsid w:val="00535C5B"/>
    <w:rsid w:val="00550EB8"/>
    <w:rsid w:val="005515AD"/>
    <w:rsid w:val="00555E15"/>
    <w:rsid w:val="0055657F"/>
    <w:rsid w:val="00562607"/>
    <w:rsid w:val="00564106"/>
    <w:rsid w:val="005650D1"/>
    <w:rsid w:val="005712C4"/>
    <w:rsid w:val="00571858"/>
    <w:rsid w:val="005879C8"/>
    <w:rsid w:val="00593FF3"/>
    <w:rsid w:val="0059405D"/>
    <w:rsid w:val="0059753E"/>
    <w:rsid w:val="005A3C87"/>
    <w:rsid w:val="005A562C"/>
    <w:rsid w:val="005A59B8"/>
    <w:rsid w:val="005A6EEB"/>
    <w:rsid w:val="005B2542"/>
    <w:rsid w:val="005B4BF4"/>
    <w:rsid w:val="005B60E4"/>
    <w:rsid w:val="005C0921"/>
    <w:rsid w:val="005C4AAD"/>
    <w:rsid w:val="005C5694"/>
    <w:rsid w:val="005C799A"/>
    <w:rsid w:val="005D06D1"/>
    <w:rsid w:val="005D0F71"/>
    <w:rsid w:val="005D1E0A"/>
    <w:rsid w:val="005D3E9D"/>
    <w:rsid w:val="005E10B7"/>
    <w:rsid w:val="005E1929"/>
    <w:rsid w:val="005E227F"/>
    <w:rsid w:val="005E5FEF"/>
    <w:rsid w:val="005F1691"/>
    <w:rsid w:val="005F258D"/>
    <w:rsid w:val="005F5437"/>
    <w:rsid w:val="005F7869"/>
    <w:rsid w:val="0060110B"/>
    <w:rsid w:val="0060138A"/>
    <w:rsid w:val="00613AA7"/>
    <w:rsid w:val="0061479C"/>
    <w:rsid w:val="00614D1F"/>
    <w:rsid w:val="006171A1"/>
    <w:rsid w:val="006255E2"/>
    <w:rsid w:val="00627E61"/>
    <w:rsid w:val="00630CB7"/>
    <w:rsid w:val="006320A4"/>
    <w:rsid w:val="00632126"/>
    <w:rsid w:val="00633938"/>
    <w:rsid w:val="00633FAC"/>
    <w:rsid w:val="006452C7"/>
    <w:rsid w:val="006462D8"/>
    <w:rsid w:val="00651E07"/>
    <w:rsid w:val="00652BE2"/>
    <w:rsid w:val="006602DD"/>
    <w:rsid w:val="00660D25"/>
    <w:rsid w:val="00663524"/>
    <w:rsid w:val="006643CC"/>
    <w:rsid w:val="00672F36"/>
    <w:rsid w:val="0067337D"/>
    <w:rsid w:val="006778F8"/>
    <w:rsid w:val="006841B9"/>
    <w:rsid w:val="0069088B"/>
    <w:rsid w:val="00691C36"/>
    <w:rsid w:val="0069313C"/>
    <w:rsid w:val="006961C9"/>
    <w:rsid w:val="00697276"/>
    <w:rsid w:val="006A0BB1"/>
    <w:rsid w:val="006A1FAC"/>
    <w:rsid w:val="006A3A62"/>
    <w:rsid w:val="006A7896"/>
    <w:rsid w:val="006B1CFB"/>
    <w:rsid w:val="006B415F"/>
    <w:rsid w:val="006B4AEB"/>
    <w:rsid w:val="006C2A4B"/>
    <w:rsid w:val="006C3361"/>
    <w:rsid w:val="006C64E7"/>
    <w:rsid w:val="006C6685"/>
    <w:rsid w:val="006D05FC"/>
    <w:rsid w:val="006D100D"/>
    <w:rsid w:val="006D2797"/>
    <w:rsid w:val="006D302D"/>
    <w:rsid w:val="006D62BB"/>
    <w:rsid w:val="006E0178"/>
    <w:rsid w:val="006E67AC"/>
    <w:rsid w:val="006E6F8A"/>
    <w:rsid w:val="006E7328"/>
    <w:rsid w:val="006F1707"/>
    <w:rsid w:val="006F508A"/>
    <w:rsid w:val="00700953"/>
    <w:rsid w:val="00700ADB"/>
    <w:rsid w:val="0070160A"/>
    <w:rsid w:val="00702B56"/>
    <w:rsid w:val="00706EED"/>
    <w:rsid w:val="00707184"/>
    <w:rsid w:val="00707D13"/>
    <w:rsid w:val="00712AA1"/>
    <w:rsid w:val="00721CB2"/>
    <w:rsid w:val="00721FE8"/>
    <w:rsid w:val="00722E9B"/>
    <w:rsid w:val="007261C2"/>
    <w:rsid w:val="007326B2"/>
    <w:rsid w:val="00735862"/>
    <w:rsid w:val="00741D0B"/>
    <w:rsid w:val="00742956"/>
    <w:rsid w:val="00744309"/>
    <w:rsid w:val="00745F46"/>
    <w:rsid w:val="00746DA2"/>
    <w:rsid w:val="00756D3F"/>
    <w:rsid w:val="00761590"/>
    <w:rsid w:val="00767649"/>
    <w:rsid w:val="007710E1"/>
    <w:rsid w:val="00774E1C"/>
    <w:rsid w:val="007750A4"/>
    <w:rsid w:val="00795D65"/>
    <w:rsid w:val="00797C77"/>
    <w:rsid w:val="007A1D99"/>
    <w:rsid w:val="007A37C1"/>
    <w:rsid w:val="007A3C3A"/>
    <w:rsid w:val="007A6B8E"/>
    <w:rsid w:val="007B5F3F"/>
    <w:rsid w:val="007B77F2"/>
    <w:rsid w:val="007C1E14"/>
    <w:rsid w:val="007C21D7"/>
    <w:rsid w:val="007C7484"/>
    <w:rsid w:val="007C7B08"/>
    <w:rsid w:val="007E2431"/>
    <w:rsid w:val="007E492C"/>
    <w:rsid w:val="007F0A38"/>
    <w:rsid w:val="007F2220"/>
    <w:rsid w:val="007F4426"/>
    <w:rsid w:val="007F6DDC"/>
    <w:rsid w:val="00803B66"/>
    <w:rsid w:val="0080515A"/>
    <w:rsid w:val="00807793"/>
    <w:rsid w:val="00811E52"/>
    <w:rsid w:val="008125AF"/>
    <w:rsid w:val="00813372"/>
    <w:rsid w:val="00815642"/>
    <w:rsid w:val="0081728C"/>
    <w:rsid w:val="00821541"/>
    <w:rsid w:val="00826EFB"/>
    <w:rsid w:val="008272B9"/>
    <w:rsid w:val="00830CBC"/>
    <w:rsid w:val="00831399"/>
    <w:rsid w:val="00831ECF"/>
    <w:rsid w:val="00832485"/>
    <w:rsid w:val="00833B70"/>
    <w:rsid w:val="008344C9"/>
    <w:rsid w:val="00835500"/>
    <w:rsid w:val="0083720C"/>
    <w:rsid w:val="008379CE"/>
    <w:rsid w:val="00841429"/>
    <w:rsid w:val="00841F25"/>
    <w:rsid w:val="00843D5F"/>
    <w:rsid w:val="00846E2E"/>
    <w:rsid w:val="008510F8"/>
    <w:rsid w:val="008516CA"/>
    <w:rsid w:val="00853476"/>
    <w:rsid w:val="008534CD"/>
    <w:rsid w:val="008548A8"/>
    <w:rsid w:val="00854E95"/>
    <w:rsid w:val="00855020"/>
    <w:rsid w:val="0085586F"/>
    <w:rsid w:val="008647CE"/>
    <w:rsid w:val="00864AD6"/>
    <w:rsid w:val="00866161"/>
    <w:rsid w:val="00866450"/>
    <w:rsid w:val="0087187A"/>
    <w:rsid w:val="00877963"/>
    <w:rsid w:val="00877C96"/>
    <w:rsid w:val="008824CB"/>
    <w:rsid w:val="008827F1"/>
    <w:rsid w:val="00883865"/>
    <w:rsid w:val="00884B1A"/>
    <w:rsid w:val="00890365"/>
    <w:rsid w:val="00890DBB"/>
    <w:rsid w:val="008A2B50"/>
    <w:rsid w:val="008A757E"/>
    <w:rsid w:val="008A7FD4"/>
    <w:rsid w:val="008B04A0"/>
    <w:rsid w:val="008D1AF4"/>
    <w:rsid w:val="008D4996"/>
    <w:rsid w:val="008D5CFC"/>
    <w:rsid w:val="008D6547"/>
    <w:rsid w:val="008E2A8B"/>
    <w:rsid w:val="008E690B"/>
    <w:rsid w:val="008F004F"/>
    <w:rsid w:val="008F230F"/>
    <w:rsid w:val="008F2BE1"/>
    <w:rsid w:val="008F712D"/>
    <w:rsid w:val="00901480"/>
    <w:rsid w:val="009021B0"/>
    <w:rsid w:val="0090384D"/>
    <w:rsid w:val="00911756"/>
    <w:rsid w:val="00911CC1"/>
    <w:rsid w:val="00913703"/>
    <w:rsid w:val="00917B36"/>
    <w:rsid w:val="00921DE4"/>
    <w:rsid w:val="00922512"/>
    <w:rsid w:val="009227B3"/>
    <w:rsid w:val="00932870"/>
    <w:rsid w:val="00934DEA"/>
    <w:rsid w:val="00942F1B"/>
    <w:rsid w:val="00943EA1"/>
    <w:rsid w:val="0094413A"/>
    <w:rsid w:val="00947151"/>
    <w:rsid w:val="00951161"/>
    <w:rsid w:val="00952432"/>
    <w:rsid w:val="00952A1A"/>
    <w:rsid w:val="0095437D"/>
    <w:rsid w:val="00954D71"/>
    <w:rsid w:val="00957931"/>
    <w:rsid w:val="00960F9D"/>
    <w:rsid w:val="009714A0"/>
    <w:rsid w:val="00976547"/>
    <w:rsid w:val="00977D0B"/>
    <w:rsid w:val="00977DA4"/>
    <w:rsid w:val="00980C75"/>
    <w:rsid w:val="0098428E"/>
    <w:rsid w:val="00984CEF"/>
    <w:rsid w:val="009871D0"/>
    <w:rsid w:val="00995B2D"/>
    <w:rsid w:val="009B1862"/>
    <w:rsid w:val="009B3986"/>
    <w:rsid w:val="009B3EC3"/>
    <w:rsid w:val="009B4CD4"/>
    <w:rsid w:val="009B7EBE"/>
    <w:rsid w:val="009C23FD"/>
    <w:rsid w:val="009C6F27"/>
    <w:rsid w:val="009D39B1"/>
    <w:rsid w:val="009D3E85"/>
    <w:rsid w:val="009D4294"/>
    <w:rsid w:val="009D582D"/>
    <w:rsid w:val="009D7FE0"/>
    <w:rsid w:val="009E1F38"/>
    <w:rsid w:val="009E28ED"/>
    <w:rsid w:val="009E3369"/>
    <w:rsid w:val="009E3CAB"/>
    <w:rsid w:val="009E7314"/>
    <w:rsid w:val="009F2A5F"/>
    <w:rsid w:val="009F4851"/>
    <w:rsid w:val="009F7B14"/>
    <w:rsid w:val="00A00B58"/>
    <w:rsid w:val="00A01EF4"/>
    <w:rsid w:val="00A02376"/>
    <w:rsid w:val="00A04535"/>
    <w:rsid w:val="00A0562E"/>
    <w:rsid w:val="00A079B9"/>
    <w:rsid w:val="00A1237F"/>
    <w:rsid w:val="00A1429E"/>
    <w:rsid w:val="00A148B5"/>
    <w:rsid w:val="00A22B3E"/>
    <w:rsid w:val="00A2340D"/>
    <w:rsid w:val="00A2384E"/>
    <w:rsid w:val="00A31760"/>
    <w:rsid w:val="00A35027"/>
    <w:rsid w:val="00A40BBC"/>
    <w:rsid w:val="00A5584E"/>
    <w:rsid w:val="00A5761A"/>
    <w:rsid w:val="00A61881"/>
    <w:rsid w:val="00A6423E"/>
    <w:rsid w:val="00A6560D"/>
    <w:rsid w:val="00A66E1E"/>
    <w:rsid w:val="00A70C84"/>
    <w:rsid w:val="00A73CAE"/>
    <w:rsid w:val="00A80FD8"/>
    <w:rsid w:val="00A82A1E"/>
    <w:rsid w:val="00A86C6D"/>
    <w:rsid w:val="00AA6E8B"/>
    <w:rsid w:val="00AB313B"/>
    <w:rsid w:val="00AB36F1"/>
    <w:rsid w:val="00AB464E"/>
    <w:rsid w:val="00AB4A58"/>
    <w:rsid w:val="00AC0E77"/>
    <w:rsid w:val="00AC1490"/>
    <w:rsid w:val="00AC4A18"/>
    <w:rsid w:val="00AC6CD5"/>
    <w:rsid w:val="00AD2781"/>
    <w:rsid w:val="00AD7E2C"/>
    <w:rsid w:val="00AE1CCB"/>
    <w:rsid w:val="00AE2D3D"/>
    <w:rsid w:val="00AE34E8"/>
    <w:rsid w:val="00AE3C64"/>
    <w:rsid w:val="00AE5330"/>
    <w:rsid w:val="00AF4122"/>
    <w:rsid w:val="00AF5123"/>
    <w:rsid w:val="00B0250B"/>
    <w:rsid w:val="00B0724F"/>
    <w:rsid w:val="00B103E2"/>
    <w:rsid w:val="00B1587B"/>
    <w:rsid w:val="00B22346"/>
    <w:rsid w:val="00B24364"/>
    <w:rsid w:val="00B26323"/>
    <w:rsid w:val="00B305C5"/>
    <w:rsid w:val="00B3137D"/>
    <w:rsid w:val="00B31D13"/>
    <w:rsid w:val="00B32C55"/>
    <w:rsid w:val="00B33F23"/>
    <w:rsid w:val="00B3516F"/>
    <w:rsid w:val="00B35F9E"/>
    <w:rsid w:val="00B40E6B"/>
    <w:rsid w:val="00B431E3"/>
    <w:rsid w:val="00B438E8"/>
    <w:rsid w:val="00B46ECC"/>
    <w:rsid w:val="00B50594"/>
    <w:rsid w:val="00B51EB5"/>
    <w:rsid w:val="00B5239F"/>
    <w:rsid w:val="00B52BE1"/>
    <w:rsid w:val="00B67427"/>
    <w:rsid w:val="00B7020A"/>
    <w:rsid w:val="00B743B7"/>
    <w:rsid w:val="00B761DB"/>
    <w:rsid w:val="00B7631E"/>
    <w:rsid w:val="00B768D4"/>
    <w:rsid w:val="00B7707A"/>
    <w:rsid w:val="00B81C8D"/>
    <w:rsid w:val="00B86E5B"/>
    <w:rsid w:val="00B91A55"/>
    <w:rsid w:val="00B94926"/>
    <w:rsid w:val="00B949E7"/>
    <w:rsid w:val="00B94A4F"/>
    <w:rsid w:val="00B95622"/>
    <w:rsid w:val="00B9653A"/>
    <w:rsid w:val="00B9717B"/>
    <w:rsid w:val="00BA07B7"/>
    <w:rsid w:val="00BA0E4A"/>
    <w:rsid w:val="00BA22EA"/>
    <w:rsid w:val="00BA7261"/>
    <w:rsid w:val="00BB398D"/>
    <w:rsid w:val="00BC25DA"/>
    <w:rsid w:val="00BC6618"/>
    <w:rsid w:val="00BC67EA"/>
    <w:rsid w:val="00BC73DF"/>
    <w:rsid w:val="00BD2EB4"/>
    <w:rsid w:val="00BD705B"/>
    <w:rsid w:val="00BD7770"/>
    <w:rsid w:val="00BE0C54"/>
    <w:rsid w:val="00BF368B"/>
    <w:rsid w:val="00BF477E"/>
    <w:rsid w:val="00BF4C84"/>
    <w:rsid w:val="00C00032"/>
    <w:rsid w:val="00C005EB"/>
    <w:rsid w:val="00C01DFB"/>
    <w:rsid w:val="00C01E7C"/>
    <w:rsid w:val="00C028FE"/>
    <w:rsid w:val="00C0398E"/>
    <w:rsid w:val="00C04A69"/>
    <w:rsid w:val="00C06F7B"/>
    <w:rsid w:val="00C075CA"/>
    <w:rsid w:val="00C075E2"/>
    <w:rsid w:val="00C1695F"/>
    <w:rsid w:val="00C22BF9"/>
    <w:rsid w:val="00C23A4B"/>
    <w:rsid w:val="00C24200"/>
    <w:rsid w:val="00C31759"/>
    <w:rsid w:val="00C368C8"/>
    <w:rsid w:val="00C36CFF"/>
    <w:rsid w:val="00C37239"/>
    <w:rsid w:val="00C434E7"/>
    <w:rsid w:val="00C43B66"/>
    <w:rsid w:val="00C50D2A"/>
    <w:rsid w:val="00C5163E"/>
    <w:rsid w:val="00C540F9"/>
    <w:rsid w:val="00C55E1E"/>
    <w:rsid w:val="00C55FDB"/>
    <w:rsid w:val="00C56056"/>
    <w:rsid w:val="00C56667"/>
    <w:rsid w:val="00C57E21"/>
    <w:rsid w:val="00C665C9"/>
    <w:rsid w:val="00C67346"/>
    <w:rsid w:val="00C67DC5"/>
    <w:rsid w:val="00C703FC"/>
    <w:rsid w:val="00C7277A"/>
    <w:rsid w:val="00C743A9"/>
    <w:rsid w:val="00C74E11"/>
    <w:rsid w:val="00C76102"/>
    <w:rsid w:val="00C772C3"/>
    <w:rsid w:val="00C773CE"/>
    <w:rsid w:val="00C825E3"/>
    <w:rsid w:val="00C846A4"/>
    <w:rsid w:val="00C876FE"/>
    <w:rsid w:val="00C91004"/>
    <w:rsid w:val="00C94340"/>
    <w:rsid w:val="00C96832"/>
    <w:rsid w:val="00CB02F5"/>
    <w:rsid w:val="00CB27EA"/>
    <w:rsid w:val="00CB3CC9"/>
    <w:rsid w:val="00CB4AAC"/>
    <w:rsid w:val="00CC292B"/>
    <w:rsid w:val="00CD01BE"/>
    <w:rsid w:val="00CD44A5"/>
    <w:rsid w:val="00CD4E38"/>
    <w:rsid w:val="00CD5679"/>
    <w:rsid w:val="00CD6583"/>
    <w:rsid w:val="00CD6840"/>
    <w:rsid w:val="00CD70ED"/>
    <w:rsid w:val="00CE121E"/>
    <w:rsid w:val="00CE319E"/>
    <w:rsid w:val="00CE4392"/>
    <w:rsid w:val="00CE4D06"/>
    <w:rsid w:val="00CE59A1"/>
    <w:rsid w:val="00CE6F3D"/>
    <w:rsid w:val="00CF4423"/>
    <w:rsid w:val="00CF56DD"/>
    <w:rsid w:val="00CF6FDF"/>
    <w:rsid w:val="00D00B04"/>
    <w:rsid w:val="00D01FFB"/>
    <w:rsid w:val="00D03418"/>
    <w:rsid w:val="00D035BB"/>
    <w:rsid w:val="00D07121"/>
    <w:rsid w:val="00D146BF"/>
    <w:rsid w:val="00D14D07"/>
    <w:rsid w:val="00D21329"/>
    <w:rsid w:val="00D21936"/>
    <w:rsid w:val="00D26C63"/>
    <w:rsid w:val="00D27C40"/>
    <w:rsid w:val="00D36DA7"/>
    <w:rsid w:val="00D37E72"/>
    <w:rsid w:val="00D43EEC"/>
    <w:rsid w:val="00D44056"/>
    <w:rsid w:val="00D47B59"/>
    <w:rsid w:val="00D614F3"/>
    <w:rsid w:val="00D62FA0"/>
    <w:rsid w:val="00D63F07"/>
    <w:rsid w:val="00D671D6"/>
    <w:rsid w:val="00D67BE3"/>
    <w:rsid w:val="00D75BC6"/>
    <w:rsid w:val="00D76A96"/>
    <w:rsid w:val="00D77E5C"/>
    <w:rsid w:val="00D80B35"/>
    <w:rsid w:val="00D828EE"/>
    <w:rsid w:val="00D8534E"/>
    <w:rsid w:val="00D868DB"/>
    <w:rsid w:val="00D92809"/>
    <w:rsid w:val="00D932E9"/>
    <w:rsid w:val="00D959F8"/>
    <w:rsid w:val="00DA0CE1"/>
    <w:rsid w:val="00DA180E"/>
    <w:rsid w:val="00DA4A77"/>
    <w:rsid w:val="00DB0471"/>
    <w:rsid w:val="00DB2D38"/>
    <w:rsid w:val="00DB38F5"/>
    <w:rsid w:val="00DB6A57"/>
    <w:rsid w:val="00DB6F92"/>
    <w:rsid w:val="00DC20EB"/>
    <w:rsid w:val="00DC5808"/>
    <w:rsid w:val="00DD61EC"/>
    <w:rsid w:val="00DE1095"/>
    <w:rsid w:val="00DE116A"/>
    <w:rsid w:val="00DE1566"/>
    <w:rsid w:val="00DE5BD1"/>
    <w:rsid w:val="00DE79C0"/>
    <w:rsid w:val="00DF25F5"/>
    <w:rsid w:val="00DF3297"/>
    <w:rsid w:val="00DF3C91"/>
    <w:rsid w:val="00E0139F"/>
    <w:rsid w:val="00E03B04"/>
    <w:rsid w:val="00E04653"/>
    <w:rsid w:val="00E06D53"/>
    <w:rsid w:val="00E1084D"/>
    <w:rsid w:val="00E16B15"/>
    <w:rsid w:val="00E21151"/>
    <w:rsid w:val="00E26B82"/>
    <w:rsid w:val="00E326D2"/>
    <w:rsid w:val="00E464F3"/>
    <w:rsid w:val="00E50333"/>
    <w:rsid w:val="00E50F22"/>
    <w:rsid w:val="00E514FB"/>
    <w:rsid w:val="00E61F4E"/>
    <w:rsid w:val="00E62BEF"/>
    <w:rsid w:val="00E648AB"/>
    <w:rsid w:val="00E66403"/>
    <w:rsid w:val="00E6768C"/>
    <w:rsid w:val="00E7023E"/>
    <w:rsid w:val="00E703DF"/>
    <w:rsid w:val="00E72607"/>
    <w:rsid w:val="00E744A5"/>
    <w:rsid w:val="00E75A6C"/>
    <w:rsid w:val="00E76608"/>
    <w:rsid w:val="00E80509"/>
    <w:rsid w:val="00E847EA"/>
    <w:rsid w:val="00E86A1B"/>
    <w:rsid w:val="00E87808"/>
    <w:rsid w:val="00E87ED5"/>
    <w:rsid w:val="00E90383"/>
    <w:rsid w:val="00E914F2"/>
    <w:rsid w:val="00E916F4"/>
    <w:rsid w:val="00EA16D0"/>
    <w:rsid w:val="00EA1947"/>
    <w:rsid w:val="00EA2B68"/>
    <w:rsid w:val="00EA6922"/>
    <w:rsid w:val="00EA6A5C"/>
    <w:rsid w:val="00EB1E78"/>
    <w:rsid w:val="00EC0F49"/>
    <w:rsid w:val="00EE321C"/>
    <w:rsid w:val="00EE4C9A"/>
    <w:rsid w:val="00EE753B"/>
    <w:rsid w:val="00EF4676"/>
    <w:rsid w:val="00F00A03"/>
    <w:rsid w:val="00F01408"/>
    <w:rsid w:val="00F03992"/>
    <w:rsid w:val="00F11AD5"/>
    <w:rsid w:val="00F13596"/>
    <w:rsid w:val="00F156EC"/>
    <w:rsid w:val="00F15CC1"/>
    <w:rsid w:val="00F164A4"/>
    <w:rsid w:val="00F20BD9"/>
    <w:rsid w:val="00F214AE"/>
    <w:rsid w:val="00F23E56"/>
    <w:rsid w:val="00F24380"/>
    <w:rsid w:val="00F30E91"/>
    <w:rsid w:val="00F31D38"/>
    <w:rsid w:val="00F31E38"/>
    <w:rsid w:val="00F3572E"/>
    <w:rsid w:val="00F3622F"/>
    <w:rsid w:val="00F43FF0"/>
    <w:rsid w:val="00F45310"/>
    <w:rsid w:val="00F5277D"/>
    <w:rsid w:val="00F564B0"/>
    <w:rsid w:val="00F57BDA"/>
    <w:rsid w:val="00F57F0E"/>
    <w:rsid w:val="00F61CF9"/>
    <w:rsid w:val="00F65618"/>
    <w:rsid w:val="00F72843"/>
    <w:rsid w:val="00F760A8"/>
    <w:rsid w:val="00F85D2B"/>
    <w:rsid w:val="00F875DE"/>
    <w:rsid w:val="00F92283"/>
    <w:rsid w:val="00F92BF1"/>
    <w:rsid w:val="00F9761A"/>
    <w:rsid w:val="00FA5404"/>
    <w:rsid w:val="00FA6127"/>
    <w:rsid w:val="00FB0623"/>
    <w:rsid w:val="00FB1BDE"/>
    <w:rsid w:val="00FB1E07"/>
    <w:rsid w:val="00FB6AD9"/>
    <w:rsid w:val="00FC4C94"/>
    <w:rsid w:val="00FC5E62"/>
    <w:rsid w:val="00FD0AE4"/>
    <w:rsid w:val="00FD0E7D"/>
    <w:rsid w:val="00FD3524"/>
    <w:rsid w:val="00FD52F0"/>
    <w:rsid w:val="00FE40BA"/>
    <w:rsid w:val="00FE4DD6"/>
    <w:rsid w:val="00FF0CB0"/>
    <w:rsid w:val="00FF2B5B"/>
    <w:rsid w:val="00FF3832"/>
    <w:rsid w:val="00FF6C0E"/>
    <w:rsid w:val="053E2DE8"/>
    <w:rsid w:val="066C5E70"/>
    <w:rsid w:val="0F583F67"/>
    <w:rsid w:val="12AF7671"/>
    <w:rsid w:val="15733222"/>
    <w:rsid w:val="171C2C3F"/>
    <w:rsid w:val="1B453700"/>
    <w:rsid w:val="1CCB7BE8"/>
    <w:rsid w:val="210B3A03"/>
    <w:rsid w:val="240D52ED"/>
    <w:rsid w:val="24203319"/>
    <w:rsid w:val="244739E3"/>
    <w:rsid w:val="25F61345"/>
    <w:rsid w:val="28766CF4"/>
    <w:rsid w:val="292259BB"/>
    <w:rsid w:val="2E4E2115"/>
    <w:rsid w:val="34981DB6"/>
    <w:rsid w:val="34FF24BB"/>
    <w:rsid w:val="37A33DD9"/>
    <w:rsid w:val="37EB5EC5"/>
    <w:rsid w:val="3A0154C4"/>
    <w:rsid w:val="3D253063"/>
    <w:rsid w:val="413D6A17"/>
    <w:rsid w:val="45784907"/>
    <w:rsid w:val="45BB6091"/>
    <w:rsid w:val="4B151361"/>
    <w:rsid w:val="4C4565C4"/>
    <w:rsid w:val="4FDE21D4"/>
    <w:rsid w:val="502E4831"/>
    <w:rsid w:val="51C907C0"/>
    <w:rsid w:val="52F8154F"/>
    <w:rsid w:val="530F00CC"/>
    <w:rsid w:val="54270BB6"/>
    <w:rsid w:val="56657E7C"/>
    <w:rsid w:val="597D20E1"/>
    <w:rsid w:val="59E64BE2"/>
    <w:rsid w:val="5A295BEC"/>
    <w:rsid w:val="5CE2E2B1"/>
    <w:rsid w:val="5DFC3CED"/>
    <w:rsid w:val="5E0366E7"/>
    <w:rsid w:val="5E0A6689"/>
    <w:rsid w:val="644D634B"/>
    <w:rsid w:val="64EC2727"/>
    <w:rsid w:val="689D4233"/>
    <w:rsid w:val="69893008"/>
    <w:rsid w:val="6A47241C"/>
    <w:rsid w:val="6BC06A92"/>
    <w:rsid w:val="70AE6872"/>
    <w:rsid w:val="77B66B7B"/>
    <w:rsid w:val="780A22E5"/>
    <w:rsid w:val="79FE7A92"/>
    <w:rsid w:val="7E6C2DB9"/>
    <w:rsid w:val="D7C72841"/>
    <w:rsid w:val="DFF75600"/>
    <w:rsid w:val="E775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6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6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7"/>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8"/>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70"/>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7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7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76"/>
    <w:qFormat/>
    <w:uiPriority w:val="0"/>
    <w:pPr>
      <w:tabs>
        <w:tab w:val="left" w:pos="567"/>
      </w:tabs>
      <w:spacing w:before="120" w:line="22" w:lineRule="atLeast"/>
    </w:pPr>
    <w:rPr>
      <w:rFonts w:ascii="宋体" w:hAnsi="宋体"/>
      <w:sz w:val="24"/>
    </w:rPr>
  </w:style>
  <w:style w:type="paragraph" w:styleId="5">
    <w:name w:val="Normal Indent"/>
    <w:basedOn w:val="1"/>
    <w:link w:val="64"/>
    <w:qFormat/>
    <w:uiPriority w:val="0"/>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73"/>
    <w:qFormat/>
    <w:uiPriority w:val="0"/>
    <w:pPr>
      <w:shd w:val="clear" w:color="auto" w:fill="000080"/>
    </w:pPr>
  </w:style>
  <w:style w:type="paragraph" w:styleId="16">
    <w:name w:val="annotation text"/>
    <w:basedOn w:val="1"/>
    <w:link w:val="74"/>
    <w:qFormat/>
    <w:uiPriority w:val="99"/>
    <w:pPr>
      <w:jc w:val="left"/>
    </w:pPr>
  </w:style>
  <w:style w:type="paragraph" w:styleId="17">
    <w:name w:val="Body Text 3"/>
    <w:basedOn w:val="1"/>
    <w:link w:val="75"/>
    <w:qFormat/>
    <w:uiPriority w:val="0"/>
    <w:pPr>
      <w:spacing w:after="120"/>
    </w:pPr>
    <w:rPr>
      <w:sz w:val="16"/>
      <w:szCs w:val="16"/>
    </w:rPr>
  </w:style>
  <w:style w:type="paragraph" w:styleId="18">
    <w:name w:val="Body Text Indent"/>
    <w:basedOn w:val="1"/>
    <w:link w:val="77"/>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78"/>
    <w:qFormat/>
    <w:uiPriority w:val="0"/>
    <w:rPr>
      <w:rFonts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9"/>
    <w:qFormat/>
    <w:uiPriority w:val="0"/>
    <w:pPr>
      <w:ind w:left="100" w:leftChars="2500"/>
    </w:pPr>
    <w:rPr>
      <w:rFonts w:ascii="仿宋_GB2312" w:hAnsi="宋体" w:eastAsia="仿宋_GB2312"/>
      <w:color w:val="000000"/>
      <w:sz w:val="24"/>
    </w:rPr>
  </w:style>
  <w:style w:type="paragraph" w:styleId="26">
    <w:name w:val="Body Text Indent 2"/>
    <w:basedOn w:val="1"/>
    <w:link w:val="80"/>
    <w:qFormat/>
    <w:uiPriority w:val="0"/>
    <w:pPr>
      <w:ind w:firstLine="480" w:firstLineChars="200"/>
    </w:pPr>
    <w:rPr>
      <w:rFonts w:ascii="仿宋_GB2312" w:eastAsia="仿宋_GB2312"/>
      <w:sz w:val="24"/>
    </w:rPr>
  </w:style>
  <w:style w:type="paragraph" w:styleId="27">
    <w:name w:val="Balloon Text"/>
    <w:basedOn w:val="1"/>
    <w:link w:val="81"/>
    <w:unhideWhenUsed/>
    <w:qFormat/>
    <w:uiPriority w:val="0"/>
    <w:rPr>
      <w:sz w:val="18"/>
      <w:szCs w:val="18"/>
    </w:rPr>
  </w:style>
  <w:style w:type="paragraph" w:styleId="28">
    <w:name w:val="footer"/>
    <w:basedOn w:val="1"/>
    <w:link w:val="82"/>
    <w:unhideWhenUsed/>
    <w:qFormat/>
    <w:uiPriority w:val="99"/>
    <w:pPr>
      <w:tabs>
        <w:tab w:val="center" w:pos="4153"/>
        <w:tab w:val="right" w:pos="8306"/>
      </w:tabs>
      <w:snapToGrid w:val="0"/>
      <w:jc w:val="left"/>
    </w:pPr>
    <w:rPr>
      <w:sz w:val="18"/>
      <w:szCs w:val="18"/>
    </w:rPr>
  </w:style>
  <w:style w:type="paragraph" w:styleId="29">
    <w:name w:val="header"/>
    <w:basedOn w:val="1"/>
    <w:next w:val="30"/>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30">
    <w:name w:val="样式5"/>
    <w:basedOn w:val="31"/>
    <w:qFormat/>
    <w:uiPriority w:val="0"/>
    <w:pPr>
      <w:spacing w:line="480" w:lineRule="atLeast"/>
      <w:ind w:firstLine="454"/>
    </w:pPr>
    <w:rPr>
      <w:rFonts w:ascii="Calibri" w:hAnsi="Times New Roman"/>
      <w:sz w:val="24"/>
      <w:szCs w:val="20"/>
    </w:rPr>
  </w:style>
  <w:style w:type="paragraph" w:customStyle="1" w:styleId="31">
    <w:name w:val="正文1"/>
    <w:basedOn w:val="1"/>
    <w:qFormat/>
    <w:uiPriority w:val="0"/>
    <w:pPr>
      <w:spacing w:line="500" w:lineRule="atLeast"/>
      <w:ind w:firstLine="567"/>
    </w:pPr>
    <w:rPr>
      <w:rFonts w:hAnsi="Calibri"/>
      <w:sz w:val="2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8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85"/>
    <w:qFormat/>
    <w:uiPriority w:val="0"/>
    <w:pPr>
      <w:jc w:val="center"/>
      <w:outlineLvl w:val="0"/>
    </w:pPr>
    <w:rPr>
      <w:b/>
      <w:sz w:val="32"/>
      <w:szCs w:val="20"/>
    </w:rPr>
  </w:style>
  <w:style w:type="paragraph" w:styleId="42">
    <w:name w:val="annotation subject"/>
    <w:basedOn w:val="16"/>
    <w:next w:val="16"/>
    <w:link w:val="86"/>
    <w:qFormat/>
    <w:uiPriority w:val="99"/>
    <w:rPr>
      <w:b/>
      <w:bCs/>
    </w:rPr>
  </w:style>
  <w:style w:type="paragraph" w:styleId="43">
    <w:name w:val="Body Text First Indent 2"/>
    <w:basedOn w:val="18"/>
    <w:link w:val="88"/>
    <w:qFormat/>
    <w:uiPriority w:val="0"/>
    <w:pPr>
      <w:spacing w:after="120" w:line="480" w:lineRule="exact"/>
      <w:ind w:left="420" w:leftChars="200" w:firstLine="420" w:firstLineChars="200"/>
    </w:pPr>
    <w:rPr>
      <w:szCs w:val="20"/>
    </w:rPr>
  </w:style>
  <w:style w:type="table" w:styleId="45">
    <w:name w:val="Table Grid"/>
    <w:basedOn w:val="44"/>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46">
    <w:name w:val="Medium Grid 1 Accent 2"/>
    <w:basedOn w:val="44"/>
    <w:qFormat/>
    <w:uiPriority w:val="0"/>
    <w:rPr>
      <w:rFonts w:ascii="Times New Roman" w:hAnsi="Times New Roman" w:eastAsia="宋体" w:cs="Times New Roman"/>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99"/>
    <w:rPr>
      <w:color w:val="800080"/>
      <w:u w:val="single"/>
    </w:rPr>
  </w:style>
  <w:style w:type="character" w:styleId="51">
    <w:name w:val="Emphasis"/>
    <w:qFormat/>
    <w:uiPriority w:val="0"/>
    <w:rPr>
      <w:color w:val="CC0033"/>
    </w:rPr>
  </w:style>
  <w:style w:type="character" w:styleId="52">
    <w:name w:val="HTML Definition"/>
    <w:basedOn w:val="47"/>
    <w:semiHidden/>
    <w:unhideWhenUsed/>
    <w:qFormat/>
    <w:uiPriority w:val="99"/>
    <w:rPr>
      <w:i/>
    </w:rPr>
  </w:style>
  <w:style w:type="character" w:styleId="53">
    <w:name w:val="Hyperlink"/>
    <w:qFormat/>
    <w:uiPriority w:val="99"/>
    <w:rPr>
      <w:color w:val="0000FF"/>
      <w:u w:val="single"/>
    </w:rPr>
  </w:style>
  <w:style w:type="character" w:styleId="54">
    <w:name w:val="HTML Code"/>
    <w:basedOn w:val="47"/>
    <w:semiHidden/>
    <w:unhideWhenUsed/>
    <w:qFormat/>
    <w:uiPriority w:val="99"/>
    <w:rPr>
      <w:rFonts w:ascii="Consolas" w:hAnsi="Consolas" w:eastAsia="Consolas" w:cs="Consolas"/>
      <w:color w:val="C7254E"/>
      <w:sz w:val="21"/>
      <w:szCs w:val="21"/>
      <w:shd w:val="clear" w:fill="F9F2F4"/>
    </w:rPr>
  </w:style>
  <w:style w:type="character" w:styleId="55">
    <w:name w:val="annotation reference"/>
    <w:qFormat/>
    <w:uiPriority w:val="99"/>
    <w:rPr>
      <w:sz w:val="21"/>
      <w:szCs w:val="21"/>
    </w:rPr>
  </w:style>
  <w:style w:type="character" w:styleId="56">
    <w:name w:val="HTML Cite"/>
    <w:qFormat/>
    <w:uiPriority w:val="0"/>
    <w:rPr>
      <w:i/>
      <w:iCs/>
    </w:rPr>
  </w:style>
  <w:style w:type="character" w:styleId="57">
    <w:name w:val="HTML Keyboard"/>
    <w:basedOn w:val="47"/>
    <w:semiHidden/>
    <w:unhideWhenUsed/>
    <w:qFormat/>
    <w:uiPriority w:val="99"/>
    <w:rPr>
      <w:rFonts w:hint="default" w:ascii="Consolas" w:hAnsi="Consolas" w:eastAsia="Consolas" w:cs="Consolas"/>
      <w:color w:val="FFFFFF"/>
      <w:sz w:val="21"/>
      <w:szCs w:val="21"/>
      <w:shd w:val="clear" w:fill="333333"/>
    </w:rPr>
  </w:style>
  <w:style w:type="character" w:styleId="58">
    <w:name w:val="HTML Sample"/>
    <w:basedOn w:val="47"/>
    <w:semiHidden/>
    <w:unhideWhenUsed/>
    <w:qFormat/>
    <w:uiPriority w:val="99"/>
    <w:rPr>
      <w:rFonts w:hint="default" w:ascii="Consolas" w:hAnsi="Consolas" w:eastAsia="Consolas" w:cs="Consolas"/>
      <w:sz w:val="21"/>
      <w:szCs w:val="21"/>
    </w:rPr>
  </w:style>
  <w:style w:type="paragraph" w:customStyle="1" w:styleId="59">
    <w:name w:val="正文首行缩进 21"/>
    <w:basedOn w:val="60"/>
    <w:qFormat/>
    <w:uiPriority w:val="0"/>
    <w:pPr>
      <w:ind w:firstLine="420"/>
    </w:pPr>
    <w:rPr>
      <w:rFonts w:ascii="Calibri" w:hAnsi="Calibri"/>
      <w:szCs w:val="20"/>
    </w:rPr>
  </w:style>
  <w:style w:type="paragraph" w:customStyle="1" w:styleId="60">
    <w:name w:val="正文文本缩进1"/>
    <w:basedOn w:val="1"/>
    <w:next w:val="29"/>
    <w:link w:val="62"/>
    <w:qFormat/>
    <w:uiPriority w:val="0"/>
    <w:pPr>
      <w:spacing w:line="480" w:lineRule="exact"/>
      <w:ind w:firstLine="480" w:firstLineChars="200"/>
    </w:pPr>
    <w:rPr>
      <w:rFonts w:ascii="宋体" w:hAnsi="宋体" w:cstheme="minorBidi"/>
      <w:sz w:val="24"/>
    </w:rPr>
  </w:style>
  <w:style w:type="character" w:customStyle="1" w:styleId="61">
    <w:name w:val="页眉 字符"/>
    <w:basedOn w:val="47"/>
    <w:link w:val="29"/>
    <w:qFormat/>
    <w:uiPriority w:val="99"/>
    <w:rPr>
      <w:sz w:val="18"/>
      <w:szCs w:val="18"/>
    </w:rPr>
  </w:style>
  <w:style w:type="character" w:customStyle="1" w:styleId="62">
    <w:name w:val="正文文本缩进 Char1"/>
    <w:link w:val="60"/>
    <w:qFormat/>
    <w:uiPriority w:val="0"/>
    <w:rPr>
      <w:rFonts w:ascii="宋体" w:hAnsi="宋体" w:eastAsia="宋体"/>
      <w:sz w:val="24"/>
      <w:szCs w:val="24"/>
    </w:rPr>
  </w:style>
  <w:style w:type="character" w:customStyle="1" w:styleId="63">
    <w:name w:val="标题 1 字符"/>
    <w:basedOn w:val="47"/>
    <w:link w:val="3"/>
    <w:qFormat/>
    <w:uiPriority w:val="0"/>
    <w:rPr>
      <w:rFonts w:ascii="宋体" w:hAnsi="Times New Roman" w:eastAsia="宋体" w:cs="Times New Roman"/>
      <w:b/>
      <w:kern w:val="44"/>
      <w:sz w:val="32"/>
      <w:szCs w:val="20"/>
    </w:rPr>
  </w:style>
  <w:style w:type="character" w:customStyle="1" w:styleId="64">
    <w:name w:val="正文缩进 字符"/>
    <w:link w:val="5"/>
    <w:qFormat/>
    <w:uiPriority w:val="0"/>
    <w:rPr>
      <w:rFonts w:ascii="宋体" w:hAnsi="Times New Roman" w:eastAsia="宋体" w:cs="Times New Roman"/>
      <w:sz w:val="24"/>
      <w:szCs w:val="24"/>
    </w:rPr>
  </w:style>
  <w:style w:type="character" w:customStyle="1" w:styleId="65">
    <w:name w:val="标题 2 字符"/>
    <w:basedOn w:val="47"/>
    <w:link w:val="4"/>
    <w:qFormat/>
    <w:uiPriority w:val="0"/>
    <w:rPr>
      <w:rFonts w:ascii="Arial" w:hAnsi="Arial" w:eastAsia="黑体" w:cs="Times New Roman"/>
      <w:b/>
      <w:kern w:val="0"/>
      <w:sz w:val="30"/>
      <w:szCs w:val="20"/>
    </w:rPr>
  </w:style>
  <w:style w:type="character" w:customStyle="1" w:styleId="66">
    <w:name w:val="标题 3 字符"/>
    <w:basedOn w:val="47"/>
    <w:link w:val="6"/>
    <w:qFormat/>
    <w:uiPriority w:val="0"/>
    <w:rPr>
      <w:rFonts w:ascii="宋体" w:hAnsi="Times New Roman" w:eastAsia="宋体" w:cs="Times New Roman"/>
      <w:b/>
      <w:kern w:val="0"/>
      <w:sz w:val="24"/>
      <w:szCs w:val="20"/>
      <w:u w:val="single"/>
    </w:rPr>
  </w:style>
  <w:style w:type="character" w:customStyle="1" w:styleId="67">
    <w:name w:val="标题 4 字符"/>
    <w:basedOn w:val="47"/>
    <w:link w:val="7"/>
    <w:qFormat/>
    <w:uiPriority w:val="0"/>
    <w:rPr>
      <w:rFonts w:ascii="Arial" w:hAnsi="Arial" w:eastAsia="黑体" w:cs="Times New Roman"/>
      <w:b/>
      <w:kern w:val="0"/>
      <w:sz w:val="28"/>
      <w:szCs w:val="20"/>
    </w:rPr>
  </w:style>
  <w:style w:type="character" w:customStyle="1" w:styleId="68">
    <w:name w:val="标题 5 字符"/>
    <w:basedOn w:val="47"/>
    <w:link w:val="8"/>
    <w:qFormat/>
    <w:uiPriority w:val="0"/>
    <w:rPr>
      <w:rFonts w:ascii="Times New Roman" w:hAnsi="Times New Roman" w:eastAsia="宋体" w:cs="Times New Roman"/>
      <w:b/>
      <w:kern w:val="0"/>
      <w:sz w:val="28"/>
      <w:szCs w:val="20"/>
    </w:rPr>
  </w:style>
  <w:style w:type="character" w:customStyle="1" w:styleId="69">
    <w:name w:val="标题 6 字符"/>
    <w:basedOn w:val="47"/>
    <w:link w:val="9"/>
    <w:qFormat/>
    <w:uiPriority w:val="0"/>
    <w:rPr>
      <w:rFonts w:ascii="Arial" w:hAnsi="Arial" w:eastAsia="黑体" w:cs="Times New Roman"/>
      <w:b/>
      <w:kern w:val="0"/>
      <w:sz w:val="24"/>
      <w:szCs w:val="20"/>
    </w:rPr>
  </w:style>
  <w:style w:type="character" w:customStyle="1" w:styleId="70">
    <w:name w:val="标题 7 字符"/>
    <w:basedOn w:val="47"/>
    <w:link w:val="10"/>
    <w:qFormat/>
    <w:uiPriority w:val="0"/>
    <w:rPr>
      <w:rFonts w:ascii="Times New Roman" w:hAnsi="Times New Roman" w:eastAsia="宋体" w:cs="Times New Roman"/>
      <w:b/>
      <w:kern w:val="0"/>
      <w:sz w:val="24"/>
      <w:szCs w:val="20"/>
    </w:rPr>
  </w:style>
  <w:style w:type="character" w:customStyle="1" w:styleId="71">
    <w:name w:val="标题 8 字符"/>
    <w:basedOn w:val="47"/>
    <w:link w:val="11"/>
    <w:qFormat/>
    <w:uiPriority w:val="0"/>
    <w:rPr>
      <w:rFonts w:ascii="Arial" w:hAnsi="Arial" w:eastAsia="黑体" w:cs="Times New Roman"/>
      <w:kern w:val="0"/>
      <w:sz w:val="24"/>
      <w:szCs w:val="20"/>
    </w:rPr>
  </w:style>
  <w:style w:type="character" w:customStyle="1" w:styleId="72">
    <w:name w:val="标题 9 字符"/>
    <w:basedOn w:val="47"/>
    <w:link w:val="12"/>
    <w:qFormat/>
    <w:uiPriority w:val="0"/>
    <w:rPr>
      <w:rFonts w:ascii="Arial" w:hAnsi="Arial" w:eastAsia="黑体" w:cs="Times New Roman"/>
      <w:kern w:val="0"/>
      <w:szCs w:val="20"/>
    </w:rPr>
  </w:style>
  <w:style w:type="character" w:customStyle="1" w:styleId="73">
    <w:name w:val="文档结构图 字符"/>
    <w:basedOn w:val="47"/>
    <w:link w:val="15"/>
    <w:qFormat/>
    <w:uiPriority w:val="0"/>
    <w:rPr>
      <w:rFonts w:ascii="Times New Roman" w:hAnsi="Times New Roman" w:eastAsia="宋体" w:cs="Times New Roman"/>
      <w:szCs w:val="24"/>
      <w:shd w:val="clear" w:color="auto" w:fill="000080"/>
    </w:rPr>
  </w:style>
  <w:style w:type="character" w:customStyle="1" w:styleId="74">
    <w:name w:val="批注文字 字符1"/>
    <w:link w:val="16"/>
    <w:qFormat/>
    <w:uiPriority w:val="99"/>
    <w:rPr>
      <w:rFonts w:ascii="Times New Roman" w:hAnsi="Times New Roman" w:eastAsia="宋体" w:cs="Times New Roman"/>
      <w:szCs w:val="24"/>
    </w:rPr>
  </w:style>
  <w:style w:type="character" w:customStyle="1" w:styleId="75">
    <w:name w:val="正文文本 3 字符"/>
    <w:basedOn w:val="47"/>
    <w:link w:val="17"/>
    <w:qFormat/>
    <w:uiPriority w:val="0"/>
    <w:rPr>
      <w:rFonts w:ascii="Times New Roman" w:hAnsi="Times New Roman" w:eastAsia="宋体" w:cs="Times New Roman"/>
      <w:sz w:val="16"/>
      <w:szCs w:val="16"/>
    </w:rPr>
  </w:style>
  <w:style w:type="character" w:customStyle="1" w:styleId="76">
    <w:name w:val="正文文本 字符"/>
    <w:basedOn w:val="47"/>
    <w:link w:val="2"/>
    <w:qFormat/>
    <w:uiPriority w:val="0"/>
    <w:rPr>
      <w:rFonts w:ascii="宋体" w:hAnsi="宋体" w:eastAsia="宋体" w:cs="Times New Roman"/>
      <w:sz w:val="24"/>
      <w:szCs w:val="24"/>
    </w:rPr>
  </w:style>
  <w:style w:type="character" w:customStyle="1" w:styleId="77">
    <w:name w:val="正文文本缩进 字符"/>
    <w:basedOn w:val="47"/>
    <w:link w:val="18"/>
    <w:qFormat/>
    <w:uiPriority w:val="0"/>
    <w:rPr>
      <w:rFonts w:ascii="Times New Roman" w:hAnsi="Times New Roman" w:eastAsia="宋体" w:cs="Times New Roman"/>
      <w:sz w:val="24"/>
      <w:szCs w:val="24"/>
    </w:rPr>
  </w:style>
  <w:style w:type="character" w:customStyle="1" w:styleId="78">
    <w:name w:val="纯文本 字符2"/>
    <w:link w:val="23"/>
    <w:qFormat/>
    <w:uiPriority w:val="0"/>
    <w:rPr>
      <w:rFonts w:ascii="宋体" w:hAnsi="Courier New" w:eastAsia="宋体" w:cs="Times New Roman"/>
      <w:szCs w:val="20"/>
    </w:rPr>
  </w:style>
  <w:style w:type="character" w:customStyle="1" w:styleId="79">
    <w:name w:val="日期 字符"/>
    <w:basedOn w:val="47"/>
    <w:link w:val="25"/>
    <w:qFormat/>
    <w:uiPriority w:val="0"/>
    <w:rPr>
      <w:rFonts w:ascii="仿宋_GB2312" w:hAnsi="宋体" w:eastAsia="仿宋_GB2312" w:cs="Times New Roman"/>
      <w:color w:val="000000"/>
      <w:sz w:val="24"/>
      <w:szCs w:val="24"/>
    </w:rPr>
  </w:style>
  <w:style w:type="character" w:customStyle="1" w:styleId="80">
    <w:name w:val="正文文本缩进 2 字符"/>
    <w:basedOn w:val="47"/>
    <w:link w:val="26"/>
    <w:qFormat/>
    <w:uiPriority w:val="0"/>
    <w:rPr>
      <w:rFonts w:ascii="仿宋_GB2312" w:hAnsi="Times New Roman" w:eastAsia="仿宋_GB2312" w:cs="Times New Roman"/>
      <w:sz w:val="24"/>
      <w:szCs w:val="24"/>
    </w:rPr>
  </w:style>
  <w:style w:type="character" w:customStyle="1" w:styleId="81">
    <w:name w:val="批注框文本 字符"/>
    <w:basedOn w:val="47"/>
    <w:link w:val="27"/>
    <w:qFormat/>
    <w:uiPriority w:val="0"/>
    <w:rPr>
      <w:sz w:val="18"/>
      <w:szCs w:val="18"/>
    </w:rPr>
  </w:style>
  <w:style w:type="character" w:customStyle="1" w:styleId="82">
    <w:name w:val="页脚 字符"/>
    <w:basedOn w:val="47"/>
    <w:link w:val="28"/>
    <w:qFormat/>
    <w:uiPriority w:val="99"/>
    <w:rPr>
      <w:sz w:val="18"/>
      <w:szCs w:val="18"/>
    </w:rPr>
  </w:style>
  <w:style w:type="character" w:customStyle="1" w:styleId="83">
    <w:name w:val="正文文本缩进 3 字符"/>
    <w:basedOn w:val="47"/>
    <w:link w:val="35"/>
    <w:qFormat/>
    <w:uiPriority w:val="0"/>
    <w:rPr>
      <w:rFonts w:ascii="宋体" w:hAnsi="Times New Roman" w:eastAsia="宋体" w:cs="Times New Roman"/>
      <w:kern w:val="0"/>
      <w:sz w:val="24"/>
      <w:szCs w:val="20"/>
    </w:rPr>
  </w:style>
  <w:style w:type="character" w:customStyle="1" w:styleId="84">
    <w:name w:val="HTML 预设格式 字符"/>
    <w:basedOn w:val="47"/>
    <w:link w:val="38"/>
    <w:qFormat/>
    <w:uiPriority w:val="0"/>
    <w:rPr>
      <w:rFonts w:ascii="宋体" w:hAnsi="宋体" w:eastAsia="宋体" w:cs="宋体"/>
      <w:kern w:val="0"/>
      <w:sz w:val="24"/>
      <w:szCs w:val="24"/>
    </w:rPr>
  </w:style>
  <w:style w:type="character" w:customStyle="1" w:styleId="85">
    <w:name w:val="标题 字符"/>
    <w:basedOn w:val="47"/>
    <w:link w:val="41"/>
    <w:qFormat/>
    <w:uiPriority w:val="0"/>
    <w:rPr>
      <w:rFonts w:ascii="Times New Roman" w:hAnsi="Times New Roman" w:eastAsia="宋体" w:cs="Times New Roman"/>
      <w:b/>
      <w:sz w:val="32"/>
      <w:szCs w:val="20"/>
    </w:rPr>
  </w:style>
  <w:style w:type="character" w:customStyle="1" w:styleId="86">
    <w:name w:val="批注主题 字符"/>
    <w:basedOn w:val="87"/>
    <w:link w:val="42"/>
    <w:qFormat/>
    <w:uiPriority w:val="99"/>
    <w:rPr>
      <w:rFonts w:ascii="Times New Roman" w:hAnsi="Times New Roman" w:eastAsia="宋体" w:cs="Times New Roman"/>
      <w:b/>
      <w:bCs/>
      <w:szCs w:val="24"/>
    </w:rPr>
  </w:style>
  <w:style w:type="character" w:customStyle="1" w:styleId="87">
    <w:name w:val="批注文字 字符"/>
    <w:basedOn w:val="47"/>
    <w:qFormat/>
    <w:uiPriority w:val="99"/>
    <w:rPr>
      <w:rFonts w:ascii="Times New Roman" w:hAnsi="Times New Roman" w:eastAsia="宋体" w:cs="Times New Roman"/>
      <w:szCs w:val="24"/>
    </w:rPr>
  </w:style>
  <w:style w:type="character" w:customStyle="1" w:styleId="88">
    <w:name w:val="正文文本首行缩进 2 字符"/>
    <w:basedOn w:val="77"/>
    <w:link w:val="43"/>
    <w:qFormat/>
    <w:uiPriority w:val="0"/>
    <w:rPr>
      <w:rFonts w:ascii="Times New Roman" w:hAnsi="Times New Roman" w:eastAsia="宋体" w:cs="Times New Roman"/>
      <w:sz w:val="24"/>
      <w:szCs w:val="20"/>
    </w:rPr>
  </w:style>
  <w:style w:type="paragraph" w:customStyle="1" w:styleId="89">
    <w:name w:val="BodyText1I2"/>
    <w:basedOn w:val="90"/>
    <w:qFormat/>
    <w:uiPriority w:val="0"/>
    <w:pPr>
      <w:spacing w:before="100" w:beforeAutospacing="1" w:after="120"/>
      <w:ind w:left="420" w:leftChars="200" w:firstLine="420"/>
    </w:pPr>
    <w:rPr>
      <w:rFonts w:ascii="Calibri" w:hAnsi="Calibri"/>
      <w:szCs w:val="21"/>
    </w:rPr>
  </w:style>
  <w:style w:type="paragraph" w:customStyle="1" w:styleId="90">
    <w:name w:val="BodyTextIndent"/>
    <w:basedOn w:val="1"/>
    <w:qFormat/>
    <w:uiPriority w:val="0"/>
    <w:pPr>
      <w:ind w:left="400" w:leftChars="400" w:firstLine="195" w:firstLineChars="195"/>
    </w:pPr>
    <w:rPr>
      <w:rFonts w:ascii="宋体"/>
    </w:rPr>
  </w:style>
  <w:style w:type="character" w:customStyle="1" w:styleId="91">
    <w:name w:val="纯文本 字符"/>
    <w:basedOn w:val="47"/>
    <w:qFormat/>
    <w:uiPriority w:val="0"/>
    <w:rPr>
      <w:rFonts w:hAnsi="Courier New" w:cs="Courier New" w:asciiTheme="minorEastAsia"/>
      <w:szCs w:val="24"/>
    </w:rPr>
  </w:style>
  <w:style w:type="character" w:customStyle="1" w:styleId="92">
    <w:name w:val="c21"/>
    <w:qFormat/>
    <w:uiPriority w:val="0"/>
    <w:rPr>
      <w:rFonts w:hint="default" w:ascii="ˎ̥" w:hAnsi="ˎ̥"/>
      <w:color w:val="000000"/>
      <w:sz w:val="20"/>
      <w:szCs w:val="20"/>
      <w:u w:val="none"/>
    </w:rPr>
  </w:style>
  <w:style w:type="character" w:customStyle="1" w:styleId="93">
    <w:name w:val="title4"/>
    <w:qFormat/>
    <w:uiPriority w:val="0"/>
    <w:rPr>
      <w:b/>
      <w:bCs/>
      <w:color w:val="1D87B3"/>
      <w:sz w:val="15"/>
      <w:szCs w:val="15"/>
    </w:rPr>
  </w:style>
  <w:style w:type="character" w:customStyle="1" w:styleId="94">
    <w:name w:val="标题 2 Char Char"/>
    <w:qFormat/>
    <w:uiPriority w:val="0"/>
    <w:rPr>
      <w:rFonts w:ascii="Arial" w:hAnsi="Arial" w:eastAsia="黑体"/>
      <w:b/>
      <w:bCs/>
      <w:kern w:val="2"/>
      <w:sz w:val="32"/>
      <w:szCs w:val="32"/>
      <w:lang w:val="en-US" w:eastAsia="zh-CN" w:bidi="ar-SA"/>
    </w:rPr>
  </w:style>
  <w:style w:type="character" w:customStyle="1" w:styleId="95">
    <w:name w:val="black1"/>
    <w:qFormat/>
    <w:uiPriority w:val="0"/>
    <w:rPr>
      <w:color w:val="000000"/>
    </w:rPr>
  </w:style>
  <w:style w:type="character" w:customStyle="1" w:styleId="96">
    <w:name w:val="street-address"/>
    <w:qFormat/>
    <w:uiPriority w:val="0"/>
  </w:style>
  <w:style w:type="character" w:customStyle="1" w:styleId="97">
    <w:name w:val="locality"/>
    <w:qFormat/>
    <w:uiPriority w:val="0"/>
  </w:style>
  <w:style w:type="character" w:customStyle="1" w:styleId="98">
    <w:name w:val="Char Char11"/>
    <w:qFormat/>
    <w:uiPriority w:val="0"/>
    <w:rPr>
      <w:rFonts w:ascii="宋体" w:eastAsia="宋体"/>
      <w:b/>
      <w:sz w:val="24"/>
      <w:u w:val="single"/>
      <w:lang w:val="en-US" w:eastAsia="zh-CN" w:bidi="ar-SA"/>
    </w:rPr>
  </w:style>
  <w:style w:type="character" w:customStyle="1" w:styleId="99">
    <w:name w:val="txt"/>
    <w:qFormat/>
    <w:uiPriority w:val="0"/>
  </w:style>
  <w:style w:type="character" w:customStyle="1" w:styleId="100">
    <w:name w:val="正文缩进 Char Char"/>
    <w:link w:val="101"/>
    <w:qFormat/>
    <w:uiPriority w:val="0"/>
    <w:rPr>
      <w:rFonts w:ascii="宋体" w:eastAsia="宋体"/>
      <w:snapToGrid w:val="0"/>
      <w:color w:val="000000"/>
      <w:kern w:val="28"/>
      <w:sz w:val="28"/>
    </w:rPr>
  </w:style>
  <w:style w:type="paragraph" w:customStyle="1" w:styleId="101">
    <w:name w:val="正文缩进1"/>
    <w:basedOn w:val="1"/>
    <w:link w:val="100"/>
    <w:qFormat/>
    <w:uiPriority w:val="0"/>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102">
    <w:name w:val="普通文字1 Char1"/>
    <w:qFormat/>
    <w:uiPriority w:val="0"/>
    <w:rPr>
      <w:rFonts w:ascii="宋体" w:hAnsi="Courier New" w:eastAsia="宋体"/>
      <w:kern w:val="2"/>
      <w:sz w:val="21"/>
      <w:lang w:val="en-US" w:eastAsia="zh-CN" w:bidi="ar-SA"/>
    </w:rPr>
  </w:style>
  <w:style w:type="character" w:customStyle="1" w:styleId="103">
    <w:name w:val="chanpin1"/>
    <w:qFormat/>
    <w:uiPriority w:val="0"/>
    <w:rPr>
      <w:rFonts w:hint="default" w:ascii="ˎ̥" w:hAnsi="ˎ̥"/>
      <w:color w:val="000000"/>
      <w:sz w:val="20"/>
      <w:szCs w:val="20"/>
      <w:u w:val="none"/>
    </w:rPr>
  </w:style>
  <w:style w:type="character" w:customStyle="1" w:styleId="104">
    <w:name w:val="列表段落 字符"/>
    <w:link w:val="105"/>
    <w:qFormat/>
    <w:uiPriority w:val="34"/>
    <w:rPr>
      <w:rFonts w:ascii="Calibri" w:hAnsi="Calibri" w:eastAsia="宋体"/>
    </w:rPr>
  </w:style>
  <w:style w:type="paragraph" w:styleId="105">
    <w:name w:val="List Paragraph"/>
    <w:basedOn w:val="1"/>
    <w:link w:val="104"/>
    <w:qFormat/>
    <w:uiPriority w:val="34"/>
    <w:pPr>
      <w:ind w:firstLine="420" w:firstLineChars="200"/>
    </w:pPr>
    <w:rPr>
      <w:rFonts w:ascii="Calibri" w:hAnsi="Calibri" w:cstheme="minorBidi"/>
      <w:szCs w:val="22"/>
    </w:rPr>
  </w:style>
  <w:style w:type="character" w:customStyle="1" w:styleId="106">
    <w:name w:val="标题 3 Char Char"/>
    <w:qFormat/>
    <w:uiPriority w:val="0"/>
    <w:rPr>
      <w:rFonts w:eastAsia="宋体"/>
      <w:b/>
      <w:bCs/>
      <w:kern w:val="2"/>
      <w:sz w:val="32"/>
      <w:szCs w:val="32"/>
      <w:lang w:val="en-US" w:eastAsia="zh-CN" w:bidi="ar-SA"/>
    </w:rPr>
  </w:style>
  <w:style w:type="character" w:customStyle="1" w:styleId="107">
    <w:name w:val="段1 Char"/>
    <w:qFormat/>
    <w:uiPriority w:val="0"/>
    <w:rPr>
      <w:rFonts w:ascii="宋体" w:eastAsia="宋体"/>
      <w:sz w:val="24"/>
      <w:lang w:val="en-US" w:eastAsia="zh-CN" w:bidi="ar-SA"/>
    </w:rPr>
  </w:style>
  <w:style w:type="character" w:customStyle="1" w:styleId="108">
    <w:name w:val="chanpin拷贝"/>
    <w:qFormat/>
    <w:uiPriority w:val="0"/>
  </w:style>
  <w:style w:type="character" w:customStyle="1" w:styleId="109">
    <w:name w:val="纯文本 Char1"/>
    <w:qFormat/>
    <w:uiPriority w:val="0"/>
    <w:rPr>
      <w:rFonts w:ascii="宋体" w:hAnsi="Courier New" w:eastAsia="宋体"/>
      <w:kern w:val="2"/>
      <w:sz w:val="21"/>
      <w:lang w:val="en-US" w:eastAsia="zh-CN" w:bidi="ar-SA"/>
    </w:rPr>
  </w:style>
  <w:style w:type="character" w:customStyle="1" w:styleId="110">
    <w:name w:val="apple-style-span"/>
    <w:qFormat/>
    <w:uiPriority w:val="0"/>
    <w:rPr>
      <w:rFonts w:cs="Times New Roman"/>
    </w:rPr>
  </w:style>
  <w:style w:type="paragraph" w:customStyle="1" w:styleId="111">
    <w:name w:val="二级条标题"/>
    <w:basedOn w:val="112"/>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12">
    <w:name w:val="一级条标题"/>
    <w:basedOn w:val="113"/>
    <w:next w:val="1"/>
    <w:qFormat/>
    <w:uiPriority w:val="0"/>
    <w:pPr>
      <w:numPr>
        <w:ilvl w:val="1"/>
      </w:numPr>
      <w:tabs>
        <w:tab w:val="left" w:pos="360"/>
        <w:tab w:val="left" w:pos="840"/>
      </w:tabs>
      <w:ind w:left="0" w:hanging="840"/>
      <w:outlineLvl w:val="1"/>
    </w:pPr>
  </w:style>
  <w:style w:type="paragraph" w:customStyle="1" w:styleId="11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5">
    <w:name w:val="字元 字元"/>
    <w:basedOn w:val="1"/>
    <w:qFormat/>
    <w:uiPriority w:val="0"/>
    <w:rPr>
      <w:rFonts w:ascii="Tahoma" w:hAnsi="Tahoma"/>
      <w:sz w:val="24"/>
      <w:szCs w:val="20"/>
    </w:rPr>
  </w:style>
  <w:style w:type="paragraph" w:customStyle="1" w:styleId="116">
    <w:name w:val="Char3 Char Char Char"/>
    <w:basedOn w:val="1"/>
    <w:qFormat/>
    <w:uiPriority w:val="0"/>
    <w:rPr>
      <w:rFonts w:ascii="Tahoma" w:hAnsi="Tahoma"/>
      <w:sz w:val="24"/>
      <w:szCs w:val="20"/>
    </w:rPr>
  </w:style>
  <w:style w:type="paragraph" w:customStyle="1" w:styleId="11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8">
    <w:name w:val="项目编号2"/>
    <w:basedOn w:val="119"/>
    <w:qFormat/>
    <w:uiPriority w:val="0"/>
    <w:pPr>
      <w:numPr>
        <w:numId w:val="2"/>
      </w:numPr>
    </w:pPr>
  </w:style>
  <w:style w:type="paragraph" w:customStyle="1" w:styleId="11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20">
    <w:name w:val="图中文字"/>
    <w:basedOn w:val="1"/>
    <w:qFormat/>
    <w:uiPriority w:val="0"/>
    <w:pPr>
      <w:adjustRightInd w:val="0"/>
      <w:snapToGrid w:val="0"/>
      <w:spacing w:line="0" w:lineRule="atLeast"/>
      <w:jc w:val="center"/>
    </w:pPr>
    <w:rPr>
      <w:sz w:val="24"/>
      <w:szCs w:val="20"/>
    </w:rPr>
  </w:style>
  <w:style w:type="paragraph" w:customStyle="1" w:styleId="12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3">
    <w:name w:val="Char2"/>
    <w:basedOn w:val="1"/>
    <w:qFormat/>
    <w:uiPriority w:val="0"/>
    <w:rPr>
      <w:rFonts w:ascii="Tahoma" w:hAnsi="Tahoma"/>
      <w:sz w:val="24"/>
      <w:szCs w:val="20"/>
    </w:rPr>
  </w:style>
  <w:style w:type="paragraph" w:customStyle="1" w:styleId="12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3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3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3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7">
    <w:name w:val="font8"/>
    <w:basedOn w:val="1"/>
    <w:qFormat/>
    <w:uiPriority w:val="0"/>
    <w:pPr>
      <w:widowControl/>
      <w:spacing w:before="100" w:beforeAutospacing="1" w:after="100" w:afterAutospacing="1"/>
      <w:jc w:val="left"/>
    </w:pPr>
    <w:rPr>
      <w:kern w:val="0"/>
      <w:sz w:val="36"/>
      <w:szCs w:val="36"/>
    </w:rPr>
  </w:style>
  <w:style w:type="paragraph" w:customStyle="1" w:styleId="138">
    <w:name w:val="Char"/>
    <w:basedOn w:val="1"/>
    <w:qFormat/>
    <w:uiPriority w:val="0"/>
    <w:pPr>
      <w:tabs>
        <w:tab w:val="left" w:pos="360"/>
      </w:tabs>
    </w:pPr>
    <w:rPr>
      <w:sz w:val="24"/>
    </w:rPr>
  </w:style>
  <w:style w:type="paragraph" w:customStyle="1" w:styleId="13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4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Char Char1"/>
    <w:basedOn w:val="15"/>
    <w:qFormat/>
    <w:uiPriority w:val="0"/>
    <w:rPr>
      <w:rFonts w:ascii="Tahoma" w:hAnsi="Tahoma"/>
      <w:sz w:val="24"/>
    </w:rPr>
  </w:style>
  <w:style w:type="paragraph" w:customStyle="1" w:styleId="14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7">
    <w:name w:val="Char1 Char Char Char1"/>
    <w:basedOn w:val="1"/>
    <w:qFormat/>
    <w:uiPriority w:val="0"/>
    <w:rPr>
      <w:rFonts w:ascii="Tahoma" w:hAnsi="Tahoma" w:cs="仿宋_GB2312"/>
      <w:sz w:val="24"/>
      <w:szCs w:val="28"/>
    </w:rPr>
  </w:style>
  <w:style w:type="paragraph" w:customStyle="1" w:styleId="148">
    <w:name w:val="四级条标题"/>
    <w:basedOn w:val="149"/>
    <w:next w:val="1"/>
    <w:qFormat/>
    <w:uiPriority w:val="0"/>
    <w:pPr>
      <w:numPr>
        <w:ilvl w:val="4"/>
      </w:numPr>
      <w:tabs>
        <w:tab w:val="left" w:pos="360"/>
        <w:tab w:val="left" w:pos="840"/>
      </w:tabs>
      <w:ind w:left="0" w:hanging="840"/>
      <w:outlineLvl w:val="4"/>
    </w:pPr>
  </w:style>
  <w:style w:type="paragraph" w:customStyle="1" w:styleId="149">
    <w:name w:val="三级条标题"/>
    <w:basedOn w:val="111"/>
    <w:next w:val="1"/>
    <w:qFormat/>
    <w:uiPriority w:val="0"/>
    <w:pPr>
      <w:numPr>
        <w:ilvl w:val="3"/>
        <w:numId w:val="1"/>
      </w:numPr>
      <w:ind w:left="0" w:hanging="840"/>
      <w:outlineLvl w:val="3"/>
    </w:pPr>
  </w:style>
  <w:style w:type="paragraph" w:customStyle="1" w:styleId="15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51">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52">
    <w:name w:val="List Paragraph1"/>
    <w:basedOn w:val="1"/>
    <w:qFormat/>
    <w:uiPriority w:val="0"/>
    <w:pPr>
      <w:ind w:firstLine="420" w:firstLineChars="200"/>
    </w:pPr>
    <w:rPr>
      <w:rFonts w:ascii="Calibri" w:hAnsi="Calibri"/>
      <w:szCs w:val="22"/>
    </w:rPr>
  </w:style>
  <w:style w:type="paragraph" w:customStyle="1" w:styleId="153">
    <w:name w:val="项目符号1"/>
    <w:basedOn w:val="154"/>
    <w:qFormat/>
    <w:uiPriority w:val="0"/>
    <w:pPr>
      <w:ind w:left="-25" w:firstLine="0"/>
    </w:pPr>
  </w:style>
  <w:style w:type="paragraph" w:customStyle="1" w:styleId="154">
    <w:name w:val="正文文本样式"/>
    <w:basedOn w:val="1"/>
    <w:qFormat/>
    <w:uiPriority w:val="0"/>
    <w:pPr>
      <w:spacing w:line="360" w:lineRule="auto"/>
      <w:ind w:firstLine="482"/>
    </w:pPr>
    <w:rPr>
      <w:rFonts w:cs="宋体"/>
      <w:sz w:val="24"/>
      <w:szCs w:val="20"/>
    </w:rPr>
  </w:style>
  <w:style w:type="paragraph" w:customStyle="1" w:styleId="15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7">
    <w:name w:val="五级条标题"/>
    <w:basedOn w:val="148"/>
    <w:next w:val="1"/>
    <w:qFormat/>
    <w:uiPriority w:val="0"/>
    <w:pPr>
      <w:numPr>
        <w:ilvl w:val="5"/>
      </w:numPr>
      <w:ind w:left="0" w:hanging="840"/>
      <w:outlineLvl w:val="5"/>
    </w:pPr>
  </w:style>
  <w:style w:type="paragraph" w:customStyle="1" w:styleId="15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9">
    <w:name w:val="文档正文"/>
    <w:basedOn w:val="1"/>
    <w:qFormat/>
    <w:uiPriority w:val="0"/>
    <w:pPr>
      <w:snapToGrid w:val="0"/>
      <w:spacing w:before="120" w:after="120" w:line="180" w:lineRule="auto"/>
    </w:pPr>
    <w:rPr>
      <w:rFonts w:ascii="Arial" w:hAnsi="Arial"/>
      <w:szCs w:val="20"/>
    </w:rPr>
  </w:style>
  <w:style w:type="paragraph" w:customStyle="1" w:styleId="16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6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2">
    <w:name w:val="Char Char Char1 Char"/>
    <w:basedOn w:val="1"/>
    <w:qFormat/>
    <w:uiPriority w:val="0"/>
    <w:rPr>
      <w:rFonts w:ascii="Tahoma" w:hAnsi="Tahoma"/>
      <w:sz w:val="24"/>
      <w:szCs w:val="20"/>
    </w:rPr>
  </w:style>
  <w:style w:type="paragraph" w:customStyle="1" w:styleId="16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4">
    <w:name w:val="1名"/>
    <w:basedOn w:val="1"/>
    <w:qFormat/>
    <w:uiPriority w:val="0"/>
    <w:pPr>
      <w:numPr>
        <w:ilvl w:val="0"/>
        <w:numId w:val="5"/>
      </w:numPr>
      <w:spacing w:before="120"/>
    </w:pPr>
    <w:rPr>
      <w:rFonts w:ascii="宋体"/>
      <w:sz w:val="28"/>
      <w:szCs w:val="20"/>
    </w:rPr>
  </w:style>
  <w:style w:type="paragraph" w:customStyle="1" w:styleId="16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6">
    <w:name w:val="Char Char Char1 Char1"/>
    <w:basedOn w:val="1"/>
    <w:qFormat/>
    <w:uiPriority w:val="0"/>
    <w:rPr>
      <w:rFonts w:ascii="Tahoma" w:hAnsi="Tahoma"/>
      <w:sz w:val="24"/>
      <w:szCs w:val="20"/>
    </w:rPr>
  </w:style>
  <w:style w:type="paragraph" w:customStyle="1" w:styleId="167">
    <w:name w:val="Char Char Char Char Char Char Char Char Char Char"/>
    <w:basedOn w:val="1"/>
    <w:qFormat/>
    <w:uiPriority w:val="0"/>
  </w:style>
  <w:style w:type="paragraph" w:customStyle="1" w:styleId="16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9">
    <w:name w:val="Char1"/>
    <w:basedOn w:val="1"/>
    <w:qFormat/>
    <w:uiPriority w:val="0"/>
    <w:pPr>
      <w:tabs>
        <w:tab w:val="left" w:pos="360"/>
      </w:tabs>
    </w:pPr>
    <w:rPr>
      <w:sz w:val="24"/>
    </w:rPr>
  </w:style>
  <w:style w:type="paragraph" w:customStyle="1" w:styleId="17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7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3">
    <w:name w:val="默认段落字体 Para Char Char Char Char"/>
    <w:basedOn w:val="1"/>
    <w:qFormat/>
    <w:uiPriority w:val="0"/>
    <w:rPr>
      <w:rFonts w:ascii="Arial" w:hAnsi="Arial" w:cs="Arial"/>
      <w:szCs w:val="21"/>
    </w:rPr>
  </w:style>
  <w:style w:type="paragraph" w:customStyle="1" w:styleId="17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7">
    <w:name w:val="Char Char Char"/>
    <w:basedOn w:val="1"/>
    <w:qFormat/>
    <w:uiPriority w:val="0"/>
    <w:rPr>
      <w:rFonts w:ascii="Tahoma" w:hAnsi="Tahoma"/>
      <w:sz w:val="24"/>
      <w:szCs w:val="20"/>
    </w:rPr>
  </w:style>
  <w:style w:type="paragraph" w:customStyle="1" w:styleId="17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9">
    <w:name w:val="缺省文本"/>
    <w:basedOn w:val="1"/>
    <w:qFormat/>
    <w:uiPriority w:val="0"/>
    <w:pPr>
      <w:autoSpaceDE w:val="0"/>
      <w:autoSpaceDN w:val="0"/>
      <w:adjustRightInd w:val="0"/>
      <w:jc w:val="left"/>
    </w:pPr>
    <w:rPr>
      <w:kern w:val="0"/>
      <w:sz w:val="24"/>
    </w:rPr>
  </w:style>
  <w:style w:type="paragraph" w:customStyle="1" w:styleId="180">
    <w:name w:val="Char Char Char1"/>
    <w:basedOn w:val="1"/>
    <w:qFormat/>
    <w:uiPriority w:val="0"/>
    <w:rPr>
      <w:rFonts w:ascii="Tahoma" w:hAnsi="Tahoma"/>
      <w:sz w:val="24"/>
      <w:szCs w:val="20"/>
    </w:rPr>
  </w:style>
  <w:style w:type="paragraph" w:customStyle="1" w:styleId="18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8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3">
    <w:name w:val="样式2"/>
    <w:basedOn w:val="40"/>
    <w:qFormat/>
    <w:uiPriority w:val="0"/>
    <w:pPr>
      <w:spacing w:line="360" w:lineRule="auto"/>
      <w:jc w:val="center"/>
    </w:pPr>
    <w:rPr>
      <w:sz w:val="24"/>
    </w:rPr>
  </w:style>
  <w:style w:type="paragraph" w:customStyle="1" w:styleId="18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6">
    <w:name w:val="正文 + 楷体_GB2312"/>
    <w:basedOn w:val="1"/>
    <w:qFormat/>
    <w:uiPriority w:val="0"/>
    <w:pPr>
      <w:widowControl/>
      <w:jc w:val="left"/>
    </w:pPr>
    <w:rPr>
      <w:rFonts w:ascii="楷体_GB2312" w:eastAsia="楷体_GB2312" w:cs="Arial"/>
      <w:kern w:val="0"/>
      <w:sz w:val="24"/>
    </w:rPr>
  </w:style>
  <w:style w:type="paragraph" w:customStyle="1" w:styleId="18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8">
    <w:name w:val="1 Char Char Char Char"/>
    <w:basedOn w:val="1"/>
    <w:qFormat/>
    <w:uiPriority w:val="0"/>
    <w:rPr>
      <w:rFonts w:ascii="Tahoma" w:hAnsi="Tahoma"/>
      <w:sz w:val="24"/>
      <w:szCs w:val="20"/>
    </w:rPr>
  </w:style>
  <w:style w:type="paragraph" w:customStyle="1" w:styleId="18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90">
    <w:name w:val="列出段落1"/>
    <w:basedOn w:val="1"/>
    <w:qFormat/>
    <w:uiPriority w:val="0"/>
    <w:pPr>
      <w:ind w:firstLine="420" w:firstLineChars="200"/>
    </w:pPr>
    <w:rPr>
      <w:rFonts w:ascii="Calibri" w:hAnsi="Calibri"/>
      <w:szCs w:val="22"/>
    </w:rPr>
  </w:style>
  <w:style w:type="paragraph" w:customStyle="1" w:styleId="19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2">
    <w:name w:val="字元 字元1"/>
    <w:basedOn w:val="1"/>
    <w:qFormat/>
    <w:uiPriority w:val="0"/>
    <w:rPr>
      <w:rFonts w:ascii="Tahoma" w:hAnsi="Tahoma"/>
      <w:sz w:val="24"/>
      <w:szCs w:val="20"/>
    </w:rPr>
  </w:style>
  <w:style w:type="paragraph" w:customStyle="1" w:styleId="193">
    <w:name w:val="_Style 160"/>
    <w:qFormat/>
    <w:uiPriority w:val="0"/>
    <w:rPr>
      <w:rFonts w:ascii="Times New Roman" w:hAnsi="Times New Roman" w:eastAsia="宋体" w:cs="Times New Roman"/>
      <w:kern w:val="2"/>
      <w:sz w:val="21"/>
      <w:szCs w:val="24"/>
      <w:lang w:val="en-US" w:eastAsia="zh-CN" w:bidi="ar-SA"/>
    </w:rPr>
  </w:style>
  <w:style w:type="paragraph" w:customStyle="1" w:styleId="194">
    <w:name w:val="项目编号3"/>
    <w:basedOn w:val="154"/>
    <w:qFormat/>
    <w:uiPriority w:val="0"/>
    <w:pPr>
      <w:numPr>
        <w:ilvl w:val="0"/>
        <w:numId w:val="6"/>
      </w:numPr>
    </w:pPr>
  </w:style>
  <w:style w:type="paragraph" w:customStyle="1" w:styleId="195">
    <w:name w:val="Char21"/>
    <w:basedOn w:val="1"/>
    <w:qFormat/>
    <w:uiPriority w:val="0"/>
    <w:rPr>
      <w:rFonts w:ascii="Tahoma" w:hAnsi="Tahoma"/>
      <w:sz w:val="24"/>
      <w:szCs w:val="20"/>
    </w:rPr>
  </w:style>
  <w:style w:type="paragraph" w:customStyle="1" w:styleId="196">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97">
    <w:name w:val="Char Char Char Char Char Char Char Char Char Char1"/>
    <w:basedOn w:val="1"/>
    <w:qFormat/>
    <w:uiPriority w:val="0"/>
    <w:rPr>
      <w:rFonts w:ascii="宋体" w:hAnsi="宋体" w:cs="Courier New"/>
      <w:sz w:val="32"/>
      <w:szCs w:val="32"/>
    </w:rPr>
  </w:style>
  <w:style w:type="paragraph" w:customStyle="1" w:styleId="198">
    <w:name w:val="正文文本样式 加粗"/>
    <w:basedOn w:val="154"/>
    <w:qFormat/>
    <w:uiPriority w:val="0"/>
    <w:rPr>
      <w:b/>
    </w:rPr>
  </w:style>
  <w:style w:type="paragraph" w:customStyle="1" w:styleId="199">
    <w:name w:val="Char2 Char Char Char Char Char Char"/>
    <w:basedOn w:val="1"/>
    <w:qFormat/>
    <w:uiPriority w:val="0"/>
    <w:pPr>
      <w:widowControl/>
      <w:spacing w:line="400" w:lineRule="exact"/>
      <w:jc w:val="center"/>
    </w:pPr>
  </w:style>
  <w:style w:type="paragraph" w:customStyle="1" w:styleId="200">
    <w:name w:val="Char Char4"/>
    <w:basedOn w:val="1"/>
    <w:qFormat/>
    <w:uiPriority w:val="0"/>
    <w:pPr>
      <w:widowControl/>
      <w:spacing w:line="400" w:lineRule="exact"/>
      <w:jc w:val="center"/>
    </w:pPr>
  </w:style>
  <w:style w:type="paragraph" w:customStyle="1" w:styleId="201">
    <w:name w:val="Char3 Char Char Char1"/>
    <w:basedOn w:val="1"/>
    <w:qFormat/>
    <w:uiPriority w:val="0"/>
    <w:rPr>
      <w:rFonts w:ascii="Tahoma" w:hAnsi="Tahoma"/>
      <w:sz w:val="24"/>
      <w:szCs w:val="20"/>
    </w:rPr>
  </w:style>
  <w:style w:type="paragraph" w:styleId="20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04">
    <w:name w:val="中等深浅网格 1 - 强调文字颜色 2 Char"/>
    <w:link w:val="205"/>
    <w:qFormat/>
    <w:uiPriority w:val="0"/>
    <w:rPr>
      <w:szCs w:val="24"/>
      <w:lang w:val="zh-CN"/>
    </w:rPr>
  </w:style>
  <w:style w:type="paragraph" w:customStyle="1" w:styleId="205">
    <w:name w:val="1"/>
    <w:link w:val="204"/>
    <w:qFormat/>
    <w:uiPriority w:val="0"/>
    <w:rPr>
      <w:rFonts w:asciiTheme="minorHAnsi" w:hAnsiTheme="minorHAnsi" w:eastAsiaTheme="minorEastAsia" w:cstheme="minorBidi"/>
      <w:kern w:val="2"/>
      <w:sz w:val="21"/>
      <w:szCs w:val="24"/>
      <w:lang w:val="zh-CN" w:eastAsia="zh-CN" w:bidi="ar-SA"/>
    </w:rPr>
  </w:style>
  <w:style w:type="paragraph" w:customStyle="1" w:styleId="206">
    <w:name w:val="图文"/>
    <w:basedOn w:val="1"/>
    <w:qFormat/>
    <w:uiPriority w:val="0"/>
    <w:pPr>
      <w:adjustRightInd w:val="0"/>
      <w:snapToGrid w:val="0"/>
      <w:spacing w:after="50" w:line="360" w:lineRule="auto"/>
    </w:pPr>
    <w:rPr>
      <w:sz w:val="24"/>
    </w:rPr>
  </w:style>
  <w:style w:type="paragraph" w:customStyle="1" w:styleId="20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8">
    <w:name w:val="正文表格"/>
    <w:basedOn w:val="1"/>
    <w:link w:val="209"/>
    <w:qFormat/>
    <w:uiPriority w:val="0"/>
    <w:pPr>
      <w:adjustRightInd w:val="0"/>
      <w:snapToGrid w:val="0"/>
      <w:jc w:val="left"/>
    </w:pPr>
    <w:rPr>
      <w:rFonts w:ascii="宋体" w:hAnsi="宋体"/>
      <w:color w:val="000000"/>
      <w:szCs w:val="21"/>
    </w:rPr>
  </w:style>
  <w:style w:type="character" w:customStyle="1" w:styleId="209">
    <w:name w:val="正文表格 Char"/>
    <w:link w:val="208"/>
    <w:qFormat/>
    <w:uiPriority w:val="0"/>
    <w:rPr>
      <w:rFonts w:ascii="宋体" w:hAnsi="宋体" w:eastAsia="宋体" w:cs="Times New Roman"/>
      <w:color w:val="000000"/>
      <w:szCs w:val="21"/>
    </w:rPr>
  </w:style>
  <w:style w:type="paragraph" w:customStyle="1" w:styleId="210">
    <w:name w:val="正文重点"/>
    <w:basedOn w:val="1"/>
    <w:link w:val="211"/>
    <w:qFormat/>
    <w:uiPriority w:val="0"/>
    <w:pPr>
      <w:adjustRightInd w:val="0"/>
      <w:spacing w:line="360" w:lineRule="auto"/>
      <w:ind w:firstLine="482" w:firstLineChars="200"/>
      <w:jc w:val="left"/>
      <w:textAlignment w:val="baseline"/>
    </w:pPr>
    <w:rPr>
      <w:b/>
      <w:kern w:val="0"/>
      <w:sz w:val="24"/>
      <w:szCs w:val="20"/>
    </w:rPr>
  </w:style>
  <w:style w:type="character" w:customStyle="1" w:styleId="211">
    <w:name w:val="正文重点 Char"/>
    <w:link w:val="210"/>
    <w:qFormat/>
    <w:uiPriority w:val="0"/>
    <w:rPr>
      <w:rFonts w:ascii="Times New Roman" w:hAnsi="Times New Roman" w:eastAsia="宋体" w:cs="Times New Roman"/>
      <w:b/>
      <w:kern w:val="0"/>
      <w:sz w:val="24"/>
      <w:szCs w:val="20"/>
    </w:rPr>
  </w:style>
  <w:style w:type="paragraph" w:customStyle="1" w:styleId="212">
    <w:name w:val="标题1-附件"/>
    <w:basedOn w:val="3"/>
    <w:qFormat/>
    <w:uiPriority w:val="0"/>
    <w:pPr>
      <w:jc w:val="left"/>
    </w:pPr>
    <w:rPr>
      <w:sz w:val="24"/>
      <w:szCs w:val="24"/>
    </w:rPr>
  </w:style>
  <w:style w:type="paragraph" w:customStyle="1" w:styleId="213">
    <w:name w:val="正文小标题"/>
    <w:basedOn w:val="1"/>
    <w:next w:val="5"/>
    <w:link w:val="21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4">
    <w:name w:val="正文小标题 Char"/>
    <w:link w:val="213"/>
    <w:qFormat/>
    <w:uiPriority w:val="0"/>
    <w:rPr>
      <w:rFonts w:ascii="宋体" w:hAnsi="宋体" w:eastAsia="宋体" w:cs="Times New Roman"/>
      <w:b/>
      <w:i/>
      <w:color w:val="FF0000"/>
      <w:sz w:val="24"/>
      <w:szCs w:val="20"/>
    </w:rPr>
  </w:style>
  <w:style w:type="paragraph" w:customStyle="1" w:styleId="215">
    <w:name w:val="正文大标题"/>
    <w:basedOn w:val="213"/>
    <w:next w:val="5"/>
    <w:link w:val="216"/>
    <w:qFormat/>
    <w:uiPriority w:val="0"/>
    <w:pPr>
      <w:jc w:val="center"/>
    </w:pPr>
    <w:rPr>
      <w:i w:val="0"/>
      <w:color w:val="000000"/>
      <w:sz w:val="28"/>
      <w:szCs w:val="21"/>
    </w:rPr>
  </w:style>
  <w:style w:type="character" w:customStyle="1" w:styleId="216">
    <w:name w:val="正文大标题 Char"/>
    <w:link w:val="215"/>
    <w:qFormat/>
    <w:uiPriority w:val="0"/>
    <w:rPr>
      <w:rFonts w:ascii="宋体" w:hAnsi="宋体" w:eastAsia="宋体" w:cs="Times New Roman"/>
      <w:b/>
      <w:color w:val="000000"/>
      <w:sz w:val="28"/>
      <w:szCs w:val="21"/>
    </w:rPr>
  </w:style>
  <w:style w:type="paragraph" w:customStyle="1" w:styleId="217">
    <w:name w:val="注释"/>
    <w:basedOn w:val="1"/>
    <w:link w:val="218"/>
    <w:qFormat/>
    <w:uiPriority w:val="0"/>
    <w:pPr>
      <w:adjustRightInd w:val="0"/>
      <w:snapToGrid w:val="0"/>
      <w:ind w:left="420" w:hanging="420" w:hangingChars="200"/>
      <w:jc w:val="left"/>
    </w:pPr>
    <w:rPr>
      <w:rFonts w:ascii="宋体" w:hAnsi="宋体"/>
      <w:szCs w:val="21"/>
    </w:rPr>
  </w:style>
  <w:style w:type="character" w:customStyle="1" w:styleId="218">
    <w:name w:val="注释 Char"/>
    <w:link w:val="217"/>
    <w:qFormat/>
    <w:uiPriority w:val="0"/>
    <w:rPr>
      <w:rFonts w:ascii="宋体" w:hAnsi="宋体" w:eastAsia="宋体" w:cs="Times New Roman"/>
      <w:szCs w:val="21"/>
    </w:rPr>
  </w:style>
  <w:style w:type="paragraph" w:customStyle="1" w:styleId="219">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20">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21">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paragraph" w:customStyle="1" w:styleId="222">
    <w:name w:val="表格1"/>
    <w:basedOn w:val="1"/>
    <w:qFormat/>
    <w:uiPriority w:val="0"/>
    <w:pPr>
      <w:ind w:firstLine="480" w:firstLineChars="200"/>
      <w:jc w:val="center"/>
    </w:pPr>
    <w:rPr>
      <w:sz w:val="24"/>
      <w:szCs w:val="20"/>
    </w:rPr>
  </w:style>
  <w:style w:type="character" w:customStyle="1" w:styleId="223">
    <w:name w:val="纯文本 字符1"/>
    <w:qFormat/>
    <w:uiPriority w:val="0"/>
    <w:rPr>
      <w:rFonts w:ascii="宋体" w:hAnsi="Courier New"/>
    </w:rPr>
  </w:style>
  <w:style w:type="character" w:customStyle="1" w:styleId="224">
    <w:name w:val="bjh-p"/>
    <w:qFormat/>
    <w:uiPriority w:val="0"/>
  </w:style>
  <w:style w:type="paragraph" w:customStyle="1" w:styleId="225">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6">
    <w:name w:val="正文格式 Char"/>
    <w:link w:val="227"/>
    <w:qFormat/>
    <w:locked/>
    <w:uiPriority w:val="0"/>
    <w:rPr>
      <w:rFonts w:ascii="宋体" w:hAnsi="宋体"/>
      <w:sz w:val="24"/>
      <w:szCs w:val="24"/>
      <w:lang w:val="en-GB"/>
    </w:rPr>
  </w:style>
  <w:style w:type="paragraph" w:customStyle="1" w:styleId="227">
    <w:name w:val="正文格式"/>
    <w:basedOn w:val="1"/>
    <w:link w:val="226"/>
    <w:qFormat/>
    <w:uiPriority w:val="0"/>
    <w:pPr>
      <w:spacing w:beforeLines="50" w:line="360" w:lineRule="auto"/>
      <w:ind w:firstLine="480" w:firstLineChars="200"/>
    </w:pPr>
    <w:rPr>
      <w:rFonts w:ascii="宋体" w:hAnsi="宋体" w:eastAsiaTheme="minorEastAsia" w:cstheme="minorBidi"/>
      <w:sz w:val="24"/>
      <w:lang w:val="en-GB"/>
    </w:rPr>
  </w:style>
  <w:style w:type="character" w:customStyle="1" w:styleId="228">
    <w:name w:val="标题 3 Char"/>
    <w:qFormat/>
    <w:uiPriority w:val="0"/>
    <w:rPr>
      <w:rFonts w:ascii="宋体" w:eastAsia="宋体"/>
      <w:b/>
      <w:sz w:val="24"/>
      <w:u w:val="single"/>
      <w:lang w:val="en-US" w:eastAsia="zh-CN" w:bidi="ar-SA"/>
    </w:rPr>
  </w:style>
  <w:style w:type="character" w:customStyle="1" w:styleId="229">
    <w:name w:val="正文缩进 Char"/>
    <w:qFormat/>
    <w:uiPriority w:val="0"/>
    <w:rPr>
      <w:rFonts w:ascii="宋体" w:eastAsia="宋体"/>
      <w:kern w:val="2"/>
      <w:sz w:val="24"/>
      <w:szCs w:val="24"/>
      <w:lang w:val="en-US" w:eastAsia="zh-CN" w:bidi="ar-SA"/>
    </w:rPr>
  </w:style>
  <w:style w:type="character" w:customStyle="1" w:styleId="230">
    <w:name w:val="Char Char111"/>
    <w:qFormat/>
    <w:uiPriority w:val="0"/>
    <w:rPr>
      <w:rFonts w:ascii="宋体" w:eastAsia="宋体"/>
      <w:b/>
      <w:sz w:val="24"/>
      <w:u w:val="single"/>
      <w:lang w:val="en-US" w:eastAsia="zh-CN" w:bidi="ar-SA"/>
    </w:rPr>
  </w:style>
  <w:style w:type="character" w:customStyle="1" w:styleId="231">
    <w:name w:val="正文文本缩进 Char"/>
    <w:qFormat/>
    <w:uiPriority w:val="0"/>
    <w:rPr>
      <w:rFonts w:eastAsia="宋体"/>
      <w:kern w:val="2"/>
      <w:sz w:val="24"/>
      <w:szCs w:val="24"/>
      <w:lang w:val="en-US" w:eastAsia="zh-CN" w:bidi="ar-SA"/>
    </w:rPr>
  </w:style>
  <w:style w:type="character" w:customStyle="1" w:styleId="232">
    <w:name w:val="列出段落 Char"/>
    <w:qFormat/>
    <w:uiPriority w:val="0"/>
    <w:rPr>
      <w:rFonts w:ascii="Calibri" w:hAnsi="Calibri" w:eastAsia="宋体"/>
      <w:kern w:val="2"/>
      <w:sz w:val="21"/>
      <w:szCs w:val="22"/>
      <w:lang w:val="en-US" w:eastAsia="zh-CN" w:bidi="ar-SA"/>
    </w:rPr>
  </w:style>
  <w:style w:type="character" w:customStyle="1" w:styleId="233">
    <w:name w:val="页眉 Char"/>
    <w:qFormat/>
    <w:uiPriority w:val="0"/>
    <w:rPr>
      <w:rFonts w:eastAsia="宋体"/>
      <w:kern w:val="2"/>
      <w:sz w:val="18"/>
      <w:szCs w:val="18"/>
      <w:lang w:val="en-US" w:eastAsia="zh-CN" w:bidi="ar-SA"/>
    </w:rPr>
  </w:style>
  <w:style w:type="character" w:customStyle="1" w:styleId="234">
    <w:name w:val="标题 2 Char"/>
    <w:qFormat/>
    <w:uiPriority w:val="0"/>
    <w:rPr>
      <w:rFonts w:ascii="Arial" w:hAnsi="Arial" w:eastAsia="黑体"/>
      <w:b/>
      <w:sz w:val="30"/>
      <w:lang w:val="en-US" w:eastAsia="zh-CN" w:bidi="ar-SA"/>
    </w:rPr>
  </w:style>
  <w:style w:type="paragraph" w:customStyle="1" w:styleId="235">
    <w:name w:val="字元 字元2"/>
    <w:basedOn w:val="1"/>
    <w:qFormat/>
    <w:uiPriority w:val="0"/>
    <w:rPr>
      <w:rFonts w:ascii="Tahoma" w:hAnsi="Tahoma"/>
      <w:sz w:val="24"/>
      <w:szCs w:val="20"/>
    </w:rPr>
  </w:style>
  <w:style w:type="paragraph" w:customStyle="1" w:styleId="236">
    <w:name w:val="Char3 Char Char Char2"/>
    <w:basedOn w:val="1"/>
    <w:qFormat/>
    <w:uiPriority w:val="0"/>
    <w:rPr>
      <w:rFonts w:ascii="Tahoma" w:hAnsi="Tahoma"/>
      <w:sz w:val="24"/>
      <w:szCs w:val="20"/>
    </w:rPr>
  </w:style>
  <w:style w:type="paragraph" w:customStyle="1" w:styleId="237">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8">
    <w:name w:val="Char3"/>
    <w:basedOn w:val="1"/>
    <w:qFormat/>
    <w:uiPriority w:val="0"/>
    <w:pPr>
      <w:tabs>
        <w:tab w:val="left" w:pos="360"/>
      </w:tabs>
    </w:pPr>
    <w:rPr>
      <w:sz w:val="24"/>
    </w:rPr>
  </w:style>
  <w:style w:type="paragraph" w:customStyle="1" w:styleId="239">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40">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1">
    <w:name w:val="列出段落2"/>
    <w:basedOn w:val="1"/>
    <w:qFormat/>
    <w:uiPriority w:val="0"/>
    <w:pPr>
      <w:ind w:firstLine="420" w:firstLineChars="200"/>
    </w:pPr>
    <w:rPr>
      <w:rFonts w:ascii="Calibri" w:hAnsi="Calibri"/>
      <w:szCs w:val="22"/>
    </w:rPr>
  </w:style>
  <w:style w:type="paragraph" w:customStyle="1" w:styleId="242">
    <w:name w:val="Char Char Char1 Char2"/>
    <w:basedOn w:val="1"/>
    <w:qFormat/>
    <w:uiPriority w:val="0"/>
    <w:rPr>
      <w:rFonts w:ascii="Tahoma" w:hAnsi="Tahoma"/>
      <w:sz w:val="24"/>
      <w:szCs w:val="20"/>
    </w:rPr>
  </w:style>
  <w:style w:type="paragraph" w:customStyle="1" w:styleId="243">
    <w:name w:val="Char Char Char2"/>
    <w:basedOn w:val="1"/>
    <w:qFormat/>
    <w:uiPriority w:val="0"/>
    <w:rPr>
      <w:rFonts w:ascii="Tahoma" w:hAnsi="Tahoma"/>
      <w:sz w:val="24"/>
      <w:szCs w:val="20"/>
    </w:rPr>
  </w:style>
  <w:style w:type="paragraph" w:customStyle="1" w:styleId="244">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5">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paragraph" w:customStyle="1" w:styleId="247">
    <w:name w:val="Char22"/>
    <w:basedOn w:val="1"/>
    <w:qFormat/>
    <w:uiPriority w:val="0"/>
    <w:rPr>
      <w:rFonts w:ascii="Tahoma" w:hAnsi="Tahoma"/>
      <w:sz w:val="24"/>
      <w:szCs w:val="20"/>
    </w:rPr>
  </w:style>
  <w:style w:type="paragraph" w:customStyle="1" w:styleId="248">
    <w:name w:val="Char Char Char Char Char Char Char Char Char Char2"/>
    <w:basedOn w:val="1"/>
    <w:qFormat/>
    <w:uiPriority w:val="0"/>
    <w:rPr>
      <w:rFonts w:ascii="宋体" w:hAnsi="宋体" w:cs="Courier New"/>
      <w:sz w:val="32"/>
      <w:szCs w:val="32"/>
    </w:rPr>
  </w:style>
  <w:style w:type="paragraph" w:customStyle="1" w:styleId="249">
    <w:name w:val="Char2 Char Char Char Char Char Char1"/>
    <w:basedOn w:val="1"/>
    <w:qFormat/>
    <w:uiPriority w:val="0"/>
    <w:pPr>
      <w:widowControl/>
      <w:spacing w:line="400" w:lineRule="exact"/>
      <w:jc w:val="center"/>
    </w:pPr>
  </w:style>
  <w:style w:type="character" w:customStyle="1" w:styleId="250">
    <w:name w:val="页脚 Char"/>
    <w:qFormat/>
    <w:uiPriority w:val="0"/>
    <w:rPr>
      <w:rFonts w:ascii="宋体" w:eastAsia="宋体"/>
      <w:sz w:val="18"/>
      <w:lang w:val="en-US" w:eastAsia="zh-CN" w:bidi="ar-SA"/>
    </w:rPr>
  </w:style>
  <w:style w:type="paragraph" w:customStyle="1" w:styleId="251">
    <w:name w:val="Char Char41"/>
    <w:basedOn w:val="1"/>
    <w:qFormat/>
    <w:uiPriority w:val="0"/>
    <w:pPr>
      <w:widowControl/>
      <w:spacing w:line="400" w:lineRule="exact"/>
      <w:jc w:val="center"/>
    </w:pPr>
  </w:style>
  <w:style w:type="character" w:customStyle="1" w:styleId="252">
    <w:name w:val="批注文字 Char"/>
    <w:qFormat/>
    <w:uiPriority w:val="99"/>
    <w:rPr>
      <w:kern w:val="2"/>
      <w:sz w:val="21"/>
      <w:szCs w:val="24"/>
    </w:rPr>
  </w:style>
  <w:style w:type="character" w:customStyle="1" w:styleId="253">
    <w:name w:val="标题 Char"/>
    <w:qFormat/>
    <w:uiPriority w:val="0"/>
    <w:rPr>
      <w:b/>
      <w:kern w:val="2"/>
      <w:sz w:val="32"/>
    </w:rPr>
  </w:style>
  <w:style w:type="paragraph" w:customStyle="1" w:styleId="254">
    <w:name w:val="图例"/>
    <w:basedOn w:val="1"/>
    <w:qFormat/>
    <w:uiPriority w:val="0"/>
    <w:pPr>
      <w:spacing w:before="120" w:after="120" w:line="360" w:lineRule="auto"/>
      <w:jc w:val="center"/>
    </w:pPr>
    <w:rPr>
      <w:rFonts w:eastAsia="仿宋_GB2312"/>
      <w:b/>
      <w:sz w:val="24"/>
      <w:szCs w:val="20"/>
    </w:rPr>
  </w:style>
  <w:style w:type="table" w:customStyle="1" w:styleId="255">
    <w:name w:val="Table Normal_0"/>
    <w:unhideWhenUsed/>
    <w:qFormat/>
    <w:uiPriority w:val="2"/>
    <w:pPr>
      <w:widowControl w:val="0"/>
      <w:autoSpaceDE w:val="0"/>
      <w:autoSpaceDN w:val="0"/>
    </w:pPr>
    <w:rPr>
      <w:rFonts w:ascii="Calibri" w:hAnsi="Calibri" w:eastAsia="宋体" w:cs="Times New Roman"/>
      <w:sz w:val="22"/>
      <w:lang w:eastAsia="en-US"/>
    </w:rPr>
    <w:tblPr>
      <w:tblLayout w:type="fixed"/>
      <w:tblCellMar>
        <w:top w:w="0" w:type="dxa"/>
        <w:left w:w="0" w:type="dxa"/>
        <w:bottom w:w="0" w:type="dxa"/>
        <w:right w:w="0" w:type="dxa"/>
      </w:tblCellMar>
    </w:tblPr>
  </w:style>
  <w:style w:type="paragraph" w:customStyle="1" w:styleId="256">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7">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58">
    <w:name w:val="font71"/>
    <w:basedOn w:val="47"/>
    <w:qFormat/>
    <w:uiPriority w:val="0"/>
    <w:rPr>
      <w:rFonts w:hint="eastAsia" w:ascii="宋体" w:hAnsi="宋体" w:eastAsia="宋体" w:cs="宋体"/>
      <w:color w:val="000000"/>
      <w:sz w:val="22"/>
      <w:szCs w:val="22"/>
      <w:u w:val="none"/>
    </w:rPr>
  </w:style>
  <w:style w:type="paragraph" w:customStyle="1" w:styleId="25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60">
    <w:name w:val="未处理的提及1"/>
    <w:basedOn w:val="47"/>
    <w:semiHidden/>
    <w:unhideWhenUsed/>
    <w:qFormat/>
    <w:uiPriority w:val="99"/>
    <w:rPr>
      <w:color w:val="605E5C"/>
      <w:shd w:val="clear" w:color="auto" w:fill="E1DFDD"/>
    </w:rPr>
  </w:style>
  <w:style w:type="paragraph" w:customStyle="1" w:styleId="261">
    <w:name w:val="样式 小四"/>
    <w:next w:val="28"/>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 w:type="paragraph" w:customStyle="1" w:styleId="262">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263">
    <w:name w:val="font01"/>
    <w:qFormat/>
    <w:uiPriority w:val="0"/>
    <w:rPr>
      <w:rFonts w:hint="eastAsia" w:ascii="宋体" w:hAnsi="宋体" w:eastAsia="宋体" w:cs="宋体"/>
      <w:color w:val="000000"/>
      <w:sz w:val="22"/>
      <w:szCs w:val="22"/>
      <w:u w:val="none"/>
    </w:rPr>
  </w:style>
  <w:style w:type="character" w:customStyle="1" w:styleId="264">
    <w:name w:val="font11"/>
    <w:qFormat/>
    <w:uiPriority w:val="0"/>
    <w:rPr>
      <w:rFonts w:hint="eastAsia" w:ascii="宋体" w:hAnsi="宋体" w:eastAsia="宋体" w:cs="宋体"/>
      <w:color w:val="000000"/>
      <w:sz w:val="22"/>
      <w:szCs w:val="22"/>
      <w:u w:val="single"/>
    </w:rPr>
  </w:style>
  <w:style w:type="character" w:customStyle="1" w:styleId="265">
    <w:name w:val="hover7"/>
    <w:basedOn w:val="47"/>
    <w:uiPriority w:val="0"/>
    <w:rPr>
      <w:shd w:val="clear" w:fill="EEEEEE"/>
    </w:rPr>
  </w:style>
  <w:style w:type="character" w:customStyle="1" w:styleId="266">
    <w:name w:val="active2"/>
    <w:basedOn w:val="47"/>
    <w:uiPriority w:val="0"/>
    <w:rPr>
      <w:color w:val="FFFFFF"/>
      <w:shd w:val="clear" w:fill="428BCA"/>
    </w:rPr>
  </w:style>
  <w:style w:type="character" w:customStyle="1" w:styleId="267">
    <w:name w:val="before"/>
    <w:basedOn w:val="47"/>
    <w:uiPriority w:val="0"/>
    <w:rPr>
      <w:rFonts w:hint="default" w:ascii="FontAwesome" w:hAnsi="FontAwesome" w:eastAsia="FontAwesome" w:cs="FontAwesome"/>
      <w:color w:val="888888"/>
    </w:rPr>
  </w:style>
  <w:style w:type="character" w:customStyle="1" w:styleId="268">
    <w:name w:val="before1"/>
    <w:basedOn w:val="47"/>
    <w:uiPriority w:val="0"/>
    <w:rPr>
      <w:rFonts w:hint="default" w:ascii="FontAwesome" w:hAnsi="FontAwesome" w:eastAsia="FontAwesome" w:cs="FontAwesome"/>
      <w:color w:val="888888"/>
    </w:rPr>
  </w:style>
  <w:style w:type="character" w:customStyle="1" w:styleId="269">
    <w:name w:val="ui-icon38"/>
    <w:basedOn w:val="47"/>
    <w:uiPriority w:val="0"/>
  </w:style>
  <w:style w:type="character" w:customStyle="1" w:styleId="270">
    <w:name w:val="ui-icon39"/>
    <w:basedOn w:val="47"/>
    <w:uiPriority w:val="0"/>
  </w:style>
  <w:style w:type="character" w:customStyle="1" w:styleId="271">
    <w:name w:val="ui-icon40"/>
    <w:basedOn w:val="47"/>
    <w:uiPriority w:val="0"/>
  </w:style>
  <w:style w:type="character" w:customStyle="1" w:styleId="272">
    <w:name w:val="layui-this"/>
    <w:basedOn w:val="47"/>
    <w:uiPriority w:val="0"/>
    <w:rPr>
      <w:bdr w:val="single" w:color="EEEEEE" w:sz="6" w:space="0"/>
      <w:shd w:val="clear" w:fill="FFFFFF"/>
    </w:rPr>
  </w:style>
  <w:style w:type="character" w:customStyle="1" w:styleId="273">
    <w:name w:val="input-icon2"/>
    <w:basedOn w:val="47"/>
    <w:qFormat/>
    <w:uiPriority w:val="0"/>
  </w:style>
  <w:style w:type="character" w:customStyle="1" w:styleId="274">
    <w:name w:val="old"/>
    <w:basedOn w:val="47"/>
    <w:qFormat/>
    <w:uiPriority w:val="0"/>
    <w:rPr>
      <w:color w:val="999999"/>
    </w:rPr>
  </w:style>
  <w:style w:type="character" w:customStyle="1" w:styleId="275">
    <w:name w:val="ui-jqgrid-resize"/>
    <w:basedOn w:val="47"/>
    <w:uiPriority w:val="0"/>
  </w:style>
  <w:style w:type="character" w:customStyle="1" w:styleId="276">
    <w:name w:val="first-child"/>
    <w:basedOn w:val="47"/>
    <w:uiPriority w:val="0"/>
  </w:style>
  <w:style w:type="character" w:customStyle="1" w:styleId="277">
    <w:name w:val="input-icon"/>
    <w:basedOn w:val="47"/>
    <w:uiPriority w:val="0"/>
  </w:style>
  <w:style w:type="character" w:customStyle="1" w:styleId="278">
    <w:name w:val="active6"/>
    <w:basedOn w:val="47"/>
    <w:uiPriority w:val="0"/>
    <w:rPr>
      <w:color w:val="FFFFFF"/>
      <w:shd w:val="clear" w:fill="428BCA"/>
    </w:rPr>
  </w:style>
  <w:style w:type="character" w:customStyle="1" w:styleId="279">
    <w:name w:val="hover8"/>
    <w:basedOn w:val="47"/>
    <w:uiPriority w:val="0"/>
    <w:rPr>
      <w:shd w:val="clear" w:fill="EEEEEE"/>
    </w:rPr>
  </w:style>
  <w:style w:type="table" w:customStyle="1" w:styleId="280">
    <w:name w:val="Table Normal"/>
    <w:semiHidden/>
    <w:unhideWhenUsed/>
    <w:qFormat/>
    <w:uiPriority w:val="2"/>
    <w:pPr>
      <w:widowControl w:val="0"/>
      <w:autoSpaceDE w:val="0"/>
      <w:autoSpaceDN w:val="0"/>
    </w:pPr>
    <w:rPr>
      <w:kern w:val="0"/>
      <w:sz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6DF418-E9FF-46F7-93A7-62019A22A4F5}">
  <ds:schemaRefs/>
</ds:datastoreItem>
</file>

<file path=docProps/app.xml><?xml version="1.0" encoding="utf-8"?>
<Properties xmlns="http://schemas.openxmlformats.org/officeDocument/2006/extended-properties" xmlns:vt="http://schemas.openxmlformats.org/officeDocument/2006/docPropsVTypes">
  <Template>Normal.dotm</Template>
  <Pages>80</Pages>
  <Words>6321</Words>
  <Characters>36032</Characters>
  <Lines>300</Lines>
  <Paragraphs>84</Paragraphs>
  <TotalTime>219</TotalTime>
  <ScaleCrop>false</ScaleCrop>
  <LinksUpToDate>false</LinksUpToDate>
  <CharactersWithSpaces>42269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2021-06-24T07:38:00Z</dcterms:created>
  <dc:creator>pc</dc:creator>
  <cp:lastModifiedBy>owner</cp:lastModifiedBy>
  <dcterms:modified xsi:type="dcterms:W3CDTF">2025-02-20T01:38:03Z</dcterms:modified>
  <cp:revision>566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82591D2EEC4E4FA6914240BD942BEEE7_13</vt:lpwstr>
  </property>
  <property fmtid="{D5CDD505-2E9C-101B-9397-08002B2CF9AE}" pid="3" name="KSOProductBuildVer">
    <vt:lpwstr>2052-11.8.2.8411</vt:lpwstr>
  </property>
</Properties>
</file>