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DE9B03">
      <w:pPr>
        <w:spacing w:line="360" w:lineRule="auto"/>
        <w:ind w:firstLine="300" w:firstLineChars="50"/>
        <w:rPr>
          <w:rFonts w:eastAsiaTheme="minorEastAsia"/>
          <w:sz w:val="60"/>
          <w:szCs w:val="60"/>
        </w:rPr>
      </w:pPr>
    </w:p>
    <w:p w14:paraId="1B869D2A">
      <w:pPr>
        <w:spacing w:line="360" w:lineRule="auto"/>
        <w:ind w:firstLine="300" w:firstLineChars="50"/>
        <w:rPr>
          <w:rFonts w:eastAsiaTheme="minorEastAsia"/>
          <w:sz w:val="60"/>
          <w:szCs w:val="60"/>
        </w:rPr>
      </w:pPr>
    </w:p>
    <w:p w14:paraId="428020EF">
      <w:pPr>
        <w:jc w:val="center"/>
        <w:rPr>
          <w:b/>
          <w:bCs/>
          <w:sz w:val="60"/>
          <w:szCs w:val="60"/>
        </w:rPr>
      </w:pPr>
      <w:r>
        <w:rPr>
          <w:b/>
          <w:bCs/>
          <w:sz w:val="60"/>
          <w:szCs w:val="60"/>
        </w:rPr>
        <w:t>北京</w:t>
      </w:r>
      <w:r>
        <w:rPr>
          <w:rFonts w:hint="eastAsia"/>
          <w:b/>
          <w:bCs/>
          <w:sz w:val="60"/>
          <w:szCs w:val="60"/>
        </w:rPr>
        <w:t>经开区</w:t>
      </w:r>
      <w:r>
        <w:rPr>
          <w:b/>
          <w:bCs/>
          <w:sz w:val="60"/>
          <w:szCs w:val="60"/>
        </w:rPr>
        <w:t>政府</w:t>
      </w:r>
      <w:r>
        <w:rPr>
          <w:rFonts w:hint="eastAsia"/>
          <w:b/>
          <w:bCs/>
          <w:sz w:val="60"/>
          <w:szCs w:val="60"/>
        </w:rPr>
        <w:t>集中</w:t>
      </w:r>
      <w:r>
        <w:rPr>
          <w:b/>
          <w:bCs/>
          <w:sz w:val="60"/>
          <w:szCs w:val="60"/>
        </w:rPr>
        <w:t>采购</w:t>
      </w:r>
      <w:r>
        <w:rPr>
          <w:rFonts w:hint="eastAsia"/>
          <w:b/>
          <w:bCs/>
          <w:sz w:val="60"/>
          <w:szCs w:val="60"/>
        </w:rPr>
        <w:t>项目</w:t>
      </w:r>
    </w:p>
    <w:p w14:paraId="6D6949E5">
      <w:pPr>
        <w:jc w:val="center"/>
        <w:rPr>
          <w:rFonts w:eastAsiaTheme="minorEastAsia"/>
          <w:b/>
          <w:bCs/>
          <w:sz w:val="60"/>
          <w:szCs w:val="60"/>
        </w:rPr>
      </w:pPr>
      <w:r>
        <w:rPr>
          <w:rFonts w:eastAsiaTheme="minorEastAsia"/>
          <w:b/>
          <w:bCs/>
          <w:sz w:val="60"/>
          <w:szCs w:val="60"/>
        </w:rPr>
        <w:t>竞争性磋商文件</w:t>
      </w:r>
    </w:p>
    <w:p w14:paraId="289766A3">
      <w:pPr>
        <w:spacing w:line="360" w:lineRule="auto"/>
        <w:jc w:val="center"/>
        <w:rPr>
          <w:rFonts w:eastAsiaTheme="majorEastAsia"/>
          <w:b/>
          <w:bCs/>
          <w:sz w:val="60"/>
          <w:szCs w:val="60"/>
        </w:rPr>
      </w:pPr>
    </w:p>
    <w:p w14:paraId="12765C0B">
      <w:pPr>
        <w:spacing w:line="360" w:lineRule="auto"/>
        <w:jc w:val="center"/>
        <w:rPr>
          <w:rFonts w:eastAsiaTheme="majorEastAsia"/>
          <w:b/>
          <w:bCs/>
          <w:sz w:val="60"/>
          <w:szCs w:val="60"/>
        </w:rPr>
      </w:pPr>
    </w:p>
    <w:p w14:paraId="7BD8AA23">
      <w:pPr>
        <w:spacing w:line="360" w:lineRule="auto"/>
        <w:jc w:val="center"/>
        <w:rPr>
          <w:rFonts w:eastAsiaTheme="majorEastAsia"/>
          <w:b/>
          <w:bCs/>
          <w:sz w:val="60"/>
          <w:szCs w:val="60"/>
        </w:rPr>
      </w:pPr>
    </w:p>
    <w:p w14:paraId="34004D94">
      <w:pPr>
        <w:spacing w:line="360" w:lineRule="auto"/>
        <w:jc w:val="center"/>
        <w:rPr>
          <w:rFonts w:eastAsiaTheme="majorEastAsia"/>
          <w:b/>
          <w:bCs/>
          <w:sz w:val="60"/>
          <w:szCs w:val="60"/>
        </w:rPr>
      </w:pPr>
    </w:p>
    <w:p w14:paraId="308631EE">
      <w:pPr>
        <w:spacing w:line="360" w:lineRule="auto"/>
        <w:jc w:val="center"/>
        <w:rPr>
          <w:rFonts w:eastAsiaTheme="majorEastAsia"/>
          <w:b/>
          <w:bCs/>
          <w:sz w:val="60"/>
          <w:szCs w:val="60"/>
        </w:rPr>
      </w:pPr>
    </w:p>
    <w:p w14:paraId="0AE2AEAD">
      <w:pPr>
        <w:tabs>
          <w:tab w:val="left" w:pos="3240"/>
          <w:tab w:val="left" w:pos="3420"/>
        </w:tabs>
        <w:spacing w:line="360" w:lineRule="auto"/>
        <w:jc w:val="left"/>
        <w:rPr>
          <w:rFonts w:hint="eastAsia" w:ascii="宋体" w:hAnsi="宋体" w:cs="宋体"/>
          <w:bCs/>
          <w:sz w:val="32"/>
          <w:szCs w:val="32"/>
          <w:highlight w:val="none"/>
        </w:rPr>
      </w:pPr>
      <w:r>
        <w:rPr>
          <w:rFonts w:hint="eastAsia" w:asciiTheme="majorEastAsia" w:hAnsiTheme="majorEastAsia" w:eastAsiaTheme="majorEastAsia" w:cstheme="majorEastAsia"/>
          <w:bCs/>
          <w:sz w:val="32"/>
          <w:szCs w:val="32"/>
          <w:highlight w:val="none"/>
        </w:rPr>
        <w:t>项目名称：</w:t>
      </w:r>
      <w:r>
        <w:rPr>
          <w:rFonts w:hint="eastAsia" w:ascii="宋体" w:hAnsi="宋体" w:cs="宋体"/>
          <w:sz w:val="32"/>
          <w:szCs w:val="32"/>
          <w:highlight w:val="none"/>
        </w:rPr>
        <w:t>党群服务中心物业服务</w:t>
      </w:r>
    </w:p>
    <w:p w14:paraId="0EB9E991">
      <w:pPr>
        <w:tabs>
          <w:tab w:val="left" w:pos="3240"/>
          <w:tab w:val="left" w:pos="3420"/>
        </w:tabs>
        <w:spacing w:line="360" w:lineRule="auto"/>
        <w:jc w:val="left"/>
        <w:rPr>
          <w:rFonts w:hint="default" w:asciiTheme="majorEastAsia" w:hAnsiTheme="majorEastAsia" w:eastAsiaTheme="majorEastAsia" w:cstheme="majorEastAsia"/>
          <w:bCs/>
          <w:sz w:val="32"/>
          <w:szCs w:val="32"/>
          <w:highlight w:val="none"/>
          <w:lang w:val="en-US" w:eastAsia="zh-CN"/>
        </w:rPr>
      </w:pPr>
      <w:r>
        <w:rPr>
          <w:rFonts w:hint="eastAsia" w:asciiTheme="majorEastAsia" w:hAnsiTheme="majorEastAsia" w:eastAsiaTheme="majorEastAsia" w:cstheme="majorEastAsia"/>
          <w:bCs/>
          <w:sz w:val="32"/>
          <w:szCs w:val="32"/>
          <w:highlight w:val="none"/>
        </w:rPr>
        <w:t>项目编号/包号：</w:t>
      </w:r>
      <w:r>
        <w:rPr>
          <w:rFonts w:hint="eastAsia" w:asciiTheme="majorEastAsia" w:hAnsiTheme="majorEastAsia" w:eastAsiaTheme="majorEastAsia" w:cstheme="majorEastAsia"/>
          <w:bCs/>
          <w:sz w:val="32"/>
          <w:szCs w:val="32"/>
          <w:highlight w:val="none"/>
          <w:lang w:val="en-US" w:eastAsia="zh-CN"/>
        </w:rPr>
        <w:t>ZFCG2024-021001-T00002-JH002-XM001</w:t>
      </w:r>
    </w:p>
    <w:p w14:paraId="53A5AACB">
      <w:pPr>
        <w:tabs>
          <w:tab w:val="left" w:pos="3240"/>
          <w:tab w:val="left" w:pos="3420"/>
        </w:tabs>
        <w:spacing w:line="360" w:lineRule="auto"/>
        <w:jc w:val="left"/>
        <w:rPr>
          <w:rFonts w:hint="eastAsia" w:ascii="宋体" w:hAnsi="宋体" w:cs="宋体"/>
          <w:bCs/>
          <w:sz w:val="32"/>
          <w:szCs w:val="32"/>
        </w:rPr>
      </w:pPr>
      <w:r>
        <w:rPr>
          <w:rFonts w:hint="eastAsia" w:asciiTheme="majorEastAsia" w:hAnsiTheme="majorEastAsia" w:eastAsiaTheme="majorEastAsia" w:cstheme="majorEastAsia"/>
          <w:bCs/>
          <w:sz w:val="32"/>
          <w:szCs w:val="32"/>
          <w:highlight w:val="none"/>
        </w:rPr>
        <w:t>采 购 人：</w:t>
      </w:r>
      <w:r>
        <w:rPr>
          <w:rFonts w:hint="eastAsia" w:ascii="宋体" w:hAnsi="宋体" w:cs="宋体"/>
          <w:spacing w:val="-28"/>
          <w:sz w:val="32"/>
          <w:szCs w:val="32"/>
        </w:rPr>
        <w:t>中共北京市委经济技术开发区工作委员会党群服务中心</w:t>
      </w:r>
    </w:p>
    <w:p w14:paraId="10154280">
      <w:pPr>
        <w:widowControl/>
        <w:jc w:val="left"/>
        <w:rPr>
          <w:rFonts w:eastAsiaTheme="minorEastAsia"/>
        </w:rPr>
        <w:sectPr>
          <w:headerReference r:id="rId3" w:type="default"/>
          <w:type w:val="nextColumn"/>
          <w:pgSz w:w="11906" w:h="16838"/>
          <w:pgMar w:top="1418" w:right="1134" w:bottom="1418" w:left="1701" w:header="851" w:footer="992" w:gutter="0"/>
          <w:cols w:space="425" w:num="1"/>
          <w:docGrid w:linePitch="312" w:charSpace="0"/>
        </w:sectPr>
      </w:pPr>
      <w:r>
        <w:rPr>
          <w:rFonts w:hint="eastAsia" w:asciiTheme="majorEastAsia" w:hAnsiTheme="majorEastAsia" w:eastAsiaTheme="majorEastAsia" w:cstheme="majorEastAsia"/>
          <w:bCs/>
          <w:sz w:val="32"/>
          <w:szCs w:val="32"/>
        </w:rPr>
        <w:t>采购代理</w:t>
      </w:r>
      <w:r>
        <w:rPr>
          <w:rFonts w:hint="eastAsia" w:asciiTheme="majorEastAsia" w:hAnsiTheme="majorEastAsia" w:eastAsiaTheme="majorEastAsia" w:cstheme="majorEastAsia"/>
          <w:bCs/>
          <w:sz w:val="32"/>
          <w:szCs w:val="32"/>
          <w:highlight w:val="none"/>
        </w:rPr>
        <w:t>机构：北京经济技术开发区综合服务保障中心</w:t>
      </w:r>
    </w:p>
    <w:p w14:paraId="5B98D5D9">
      <w:pPr>
        <w:pStyle w:val="158"/>
        <w:spacing w:line="360" w:lineRule="auto"/>
        <w:rPr>
          <w:rFonts w:ascii="Times New Roman" w:hAnsi="Times New Roman" w:cs="Times New Roman" w:eastAsiaTheme="minorEastAsia"/>
        </w:rPr>
      </w:pPr>
    </w:p>
    <w:p w14:paraId="76F902F0">
      <w:pPr>
        <w:spacing w:line="360" w:lineRule="auto"/>
        <w:jc w:val="center"/>
        <w:outlineLvl w:val="0"/>
        <w:rPr>
          <w:rFonts w:eastAsiaTheme="minorEastAsia"/>
          <w:b/>
          <w:sz w:val="36"/>
          <w:szCs w:val="36"/>
        </w:rPr>
      </w:pPr>
      <w:r>
        <w:rPr>
          <w:rFonts w:eastAsiaTheme="minorEastAsia"/>
          <w:b/>
          <w:sz w:val="36"/>
          <w:szCs w:val="36"/>
        </w:rPr>
        <w:t>目      录</w:t>
      </w:r>
    </w:p>
    <w:p w14:paraId="612A512C">
      <w:pPr>
        <w:rPr>
          <w:rFonts w:eastAsiaTheme="minorEastAsia"/>
        </w:rPr>
      </w:pPr>
    </w:p>
    <w:p w14:paraId="5979CBC0">
      <w:pPr>
        <w:rPr>
          <w:rFonts w:eastAsiaTheme="minorEastAsia"/>
        </w:rPr>
      </w:pPr>
    </w:p>
    <w:p w14:paraId="183188F5">
      <w:pPr>
        <w:rPr>
          <w:rFonts w:eastAsiaTheme="minorEastAsia"/>
        </w:rPr>
      </w:pPr>
    </w:p>
    <w:p w14:paraId="1F904828">
      <w:pPr>
        <w:rPr>
          <w:rFonts w:eastAsiaTheme="minorEastAsia"/>
        </w:rPr>
      </w:pPr>
    </w:p>
    <w:p w14:paraId="416C5BF6">
      <w:pPr>
        <w:pStyle w:val="30"/>
        <w:spacing w:line="360" w:lineRule="auto"/>
        <w:rPr>
          <w:rFonts w:ascii="Times New Roman" w:hAnsi="Times New Roman" w:eastAsiaTheme="minorEastAsia"/>
          <w:b w:val="0"/>
          <w:sz w:val="21"/>
          <w:szCs w:val="22"/>
        </w:rPr>
      </w:pPr>
      <w:r>
        <w:rPr>
          <w:rFonts w:ascii="Times New Roman" w:hAnsi="Times New Roman" w:eastAsiaTheme="minorEastAsia"/>
          <w:b w:val="0"/>
        </w:rPr>
        <w:fldChar w:fldCharType="begin"/>
      </w:r>
      <w:r>
        <w:rPr>
          <w:rFonts w:ascii="Times New Roman" w:hAnsi="Times New Roman" w:eastAsiaTheme="minorEastAsia"/>
          <w:b w:val="0"/>
        </w:rPr>
        <w:instrText xml:space="preserve"> TOC \o "1-1" \h \z \u </w:instrText>
      </w:r>
      <w:r>
        <w:rPr>
          <w:rFonts w:ascii="Times New Roman" w:hAnsi="Times New Roman" w:eastAsiaTheme="minorEastAsia"/>
          <w:b w:val="0"/>
        </w:rPr>
        <w:fldChar w:fldCharType="separate"/>
      </w:r>
      <w:r>
        <w:fldChar w:fldCharType="begin"/>
      </w:r>
      <w:r>
        <w:instrText xml:space="preserve"> HYPERLINK \l "_Toc97371941" </w:instrText>
      </w:r>
      <w:r>
        <w:fldChar w:fldCharType="separate"/>
      </w:r>
      <w:r>
        <w:rPr>
          <w:rStyle w:val="51"/>
          <w:rFonts w:ascii="Times New Roman" w:hAnsi="Times New Roman" w:eastAsiaTheme="minorEastAsia"/>
        </w:rPr>
        <w:t>第一章   采购邀请</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_Toc97371941 \h </w:instrText>
      </w:r>
      <w:r>
        <w:rPr>
          <w:rFonts w:ascii="Times New Roman" w:hAnsi="Times New Roman" w:eastAsiaTheme="minorEastAsia"/>
        </w:rPr>
        <w:fldChar w:fldCharType="separate"/>
      </w:r>
      <w:r>
        <w:rPr>
          <w:rFonts w:ascii="Times New Roman" w:hAnsi="Times New Roman" w:eastAsiaTheme="minorEastAsia"/>
        </w:rPr>
        <w:t>1</w:t>
      </w:r>
      <w:r>
        <w:rPr>
          <w:rFonts w:ascii="Times New Roman" w:hAnsi="Times New Roman" w:eastAsiaTheme="minorEastAsia"/>
        </w:rPr>
        <w:fldChar w:fldCharType="end"/>
      </w:r>
      <w:r>
        <w:rPr>
          <w:rFonts w:ascii="Times New Roman" w:hAnsi="Times New Roman" w:eastAsiaTheme="minorEastAsia"/>
        </w:rPr>
        <w:fldChar w:fldCharType="end"/>
      </w:r>
    </w:p>
    <w:p w14:paraId="20C4C736">
      <w:pPr>
        <w:pStyle w:val="30"/>
        <w:spacing w:line="360" w:lineRule="auto"/>
        <w:rPr>
          <w:rFonts w:ascii="Times New Roman" w:hAnsi="Times New Roman" w:eastAsiaTheme="minorEastAsia"/>
          <w:b w:val="0"/>
          <w:sz w:val="21"/>
          <w:szCs w:val="22"/>
        </w:rPr>
      </w:pPr>
      <w:r>
        <w:fldChar w:fldCharType="begin"/>
      </w:r>
      <w:r>
        <w:instrText xml:space="preserve"> HYPERLINK \l "_Toc97371942" </w:instrText>
      </w:r>
      <w:r>
        <w:fldChar w:fldCharType="separate"/>
      </w:r>
      <w:r>
        <w:rPr>
          <w:rStyle w:val="51"/>
          <w:rFonts w:ascii="Times New Roman" w:hAnsi="Times New Roman" w:eastAsiaTheme="minorEastAsia"/>
        </w:rPr>
        <w:t>第二章   供应商须知</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_Toc97371942 \h </w:instrText>
      </w:r>
      <w:r>
        <w:rPr>
          <w:rFonts w:ascii="Times New Roman" w:hAnsi="Times New Roman" w:eastAsiaTheme="minorEastAsia"/>
        </w:rPr>
        <w:fldChar w:fldCharType="separate"/>
      </w:r>
      <w:r>
        <w:rPr>
          <w:rFonts w:ascii="Times New Roman" w:hAnsi="Times New Roman" w:eastAsiaTheme="minorEastAsia"/>
        </w:rPr>
        <w:t>5</w:t>
      </w:r>
      <w:r>
        <w:rPr>
          <w:rFonts w:ascii="Times New Roman" w:hAnsi="Times New Roman" w:eastAsiaTheme="minorEastAsia"/>
        </w:rPr>
        <w:fldChar w:fldCharType="end"/>
      </w:r>
      <w:r>
        <w:rPr>
          <w:rFonts w:ascii="Times New Roman" w:hAnsi="Times New Roman" w:eastAsiaTheme="minorEastAsia"/>
        </w:rPr>
        <w:fldChar w:fldCharType="end"/>
      </w:r>
    </w:p>
    <w:p w14:paraId="375291AF">
      <w:pPr>
        <w:pStyle w:val="30"/>
        <w:spacing w:line="360" w:lineRule="auto"/>
        <w:rPr>
          <w:rFonts w:ascii="Times New Roman" w:hAnsi="Times New Roman" w:eastAsiaTheme="minorEastAsia"/>
          <w:b w:val="0"/>
          <w:sz w:val="21"/>
          <w:szCs w:val="22"/>
        </w:rPr>
      </w:pPr>
      <w:r>
        <w:fldChar w:fldCharType="begin"/>
      </w:r>
      <w:r>
        <w:instrText xml:space="preserve"> HYPERLINK \l "_Toc97371943" </w:instrText>
      </w:r>
      <w:r>
        <w:fldChar w:fldCharType="separate"/>
      </w:r>
      <w:r>
        <w:rPr>
          <w:rStyle w:val="51"/>
          <w:rFonts w:ascii="Times New Roman" w:hAnsi="Times New Roman" w:eastAsiaTheme="minorEastAsia"/>
        </w:rPr>
        <w:t>第三章   评审方法和评审标准</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_Toc97371943 \h </w:instrText>
      </w:r>
      <w:r>
        <w:rPr>
          <w:rFonts w:ascii="Times New Roman" w:hAnsi="Times New Roman" w:eastAsiaTheme="minorEastAsia"/>
        </w:rPr>
        <w:fldChar w:fldCharType="separate"/>
      </w:r>
      <w:r>
        <w:rPr>
          <w:rFonts w:ascii="Times New Roman" w:hAnsi="Times New Roman" w:eastAsiaTheme="minorEastAsia"/>
        </w:rPr>
        <w:t>20</w:t>
      </w:r>
      <w:r>
        <w:rPr>
          <w:rFonts w:ascii="Times New Roman" w:hAnsi="Times New Roman" w:eastAsiaTheme="minorEastAsia"/>
        </w:rPr>
        <w:fldChar w:fldCharType="end"/>
      </w:r>
      <w:r>
        <w:rPr>
          <w:rFonts w:ascii="Times New Roman" w:hAnsi="Times New Roman" w:eastAsiaTheme="minorEastAsia"/>
        </w:rPr>
        <w:fldChar w:fldCharType="end"/>
      </w:r>
    </w:p>
    <w:p w14:paraId="746C9FD4">
      <w:pPr>
        <w:pStyle w:val="30"/>
        <w:spacing w:line="360" w:lineRule="auto"/>
        <w:rPr>
          <w:rFonts w:ascii="Times New Roman" w:hAnsi="Times New Roman" w:eastAsiaTheme="minorEastAsia"/>
          <w:b w:val="0"/>
          <w:sz w:val="21"/>
          <w:szCs w:val="22"/>
        </w:rPr>
      </w:pPr>
      <w:r>
        <w:fldChar w:fldCharType="begin"/>
      </w:r>
      <w:r>
        <w:instrText xml:space="preserve"> HYPERLINK \l "_Toc97371945" </w:instrText>
      </w:r>
      <w:r>
        <w:fldChar w:fldCharType="separate"/>
      </w:r>
      <w:r>
        <w:rPr>
          <w:rStyle w:val="51"/>
          <w:rFonts w:ascii="Times New Roman" w:hAnsi="Times New Roman" w:eastAsiaTheme="minorEastAsia"/>
        </w:rPr>
        <w:t>第四章   采购需求</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_Toc97371945 \h </w:instrText>
      </w:r>
      <w:r>
        <w:rPr>
          <w:rFonts w:ascii="Times New Roman" w:hAnsi="Times New Roman" w:eastAsiaTheme="minorEastAsia"/>
        </w:rPr>
        <w:fldChar w:fldCharType="separate"/>
      </w:r>
      <w:r>
        <w:rPr>
          <w:rFonts w:ascii="Times New Roman" w:hAnsi="Times New Roman" w:eastAsiaTheme="minorEastAsia"/>
        </w:rPr>
        <w:t>30</w:t>
      </w:r>
      <w:r>
        <w:rPr>
          <w:rFonts w:ascii="Times New Roman" w:hAnsi="Times New Roman" w:eastAsiaTheme="minorEastAsia"/>
        </w:rPr>
        <w:fldChar w:fldCharType="end"/>
      </w:r>
      <w:r>
        <w:rPr>
          <w:rFonts w:ascii="Times New Roman" w:hAnsi="Times New Roman" w:eastAsiaTheme="minorEastAsia"/>
        </w:rPr>
        <w:fldChar w:fldCharType="end"/>
      </w:r>
    </w:p>
    <w:p w14:paraId="16B9C7E7">
      <w:pPr>
        <w:pStyle w:val="30"/>
        <w:spacing w:line="360" w:lineRule="auto"/>
        <w:rPr>
          <w:rFonts w:ascii="Times New Roman" w:hAnsi="Times New Roman" w:eastAsiaTheme="minorEastAsia"/>
          <w:b w:val="0"/>
          <w:sz w:val="21"/>
          <w:szCs w:val="22"/>
        </w:rPr>
      </w:pPr>
      <w:r>
        <w:fldChar w:fldCharType="begin"/>
      </w:r>
      <w:r>
        <w:instrText xml:space="preserve"> HYPERLINK \l "_Toc97371946" </w:instrText>
      </w:r>
      <w:r>
        <w:fldChar w:fldCharType="separate"/>
      </w:r>
      <w:r>
        <w:rPr>
          <w:rStyle w:val="51"/>
          <w:rFonts w:ascii="Times New Roman" w:hAnsi="Times New Roman" w:eastAsiaTheme="minorEastAsia"/>
        </w:rPr>
        <w:t>第五章   合同草案条款</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_Toc97371946 \h </w:instrText>
      </w:r>
      <w:r>
        <w:rPr>
          <w:rFonts w:ascii="Times New Roman" w:hAnsi="Times New Roman" w:eastAsiaTheme="minorEastAsia"/>
        </w:rPr>
        <w:fldChar w:fldCharType="separate"/>
      </w:r>
      <w:r>
        <w:rPr>
          <w:rFonts w:ascii="Times New Roman" w:hAnsi="Times New Roman" w:eastAsiaTheme="minorEastAsia"/>
        </w:rPr>
        <w:t>40</w:t>
      </w:r>
      <w:r>
        <w:rPr>
          <w:rFonts w:ascii="Times New Roman" w:hAnsi="Times New Roman" w:eastAsiaTheme="minorEastAsia"/>
        </w:rPr>
        <w:fldChar w:fldCharType="end"/>
      </w:r>
      <w:r>
        <w:rPr>
          <w:rFonts w:ascii="Times New Roman" w:hAnsi="Times New Roman" w:eastAsiaTheme="minorEastAsia"/>
        </w:rPr>
        <w:fldChar w:fldCharType="end"/>
      </w:r>
    </w:p>
    <w:p w14:paraId="597024C2">
      <w:pPr>
        <w:pStyle w:val="30"/>
        <w:spacing w:line="360" w:lineRule="auto"/>
        <w:rPr>
          <w:rFonts w:ascii="Times New Roman" w:hAnsi="Times New Roman" w:eastAsiaTheme="minorEastAsia"/>
          <w:b w:val="0"/>
          <w:sz w:val="21"/>
          <w:szCs w:val="22"/>
        </w:rPr>
      </w:pPr>
      <w:r>
        <w:fldChar w:fldCharType="begin"/>
      </w:r>
      <w:r>
        <w:instrText xml:space="preserve"> HYPERLINK \l "_Toc97371947" </w:instrText>
      </w:r>
      <w:r>
        <w:fldChar w:fldCharType="separate"/>
      </w:r>
      <w:r>
        <w:rPr>
          <w:rStyle w:val="51"/>
          <w:rFonts w:ascii="Times New Roman" w:hAnsi="Times New Roman" w:eastAsiaTheme="minorEastAsia"/>
        </w:rPr>
        <w:t>第六章   响应文件格式</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_Toc97371947 \h </w:instrText>
      </w:r>
      <w:r>
        <w:rPr>
          <w:rFonts w:ascii="Times New Roman" w:hAnsi="Times New Roman" w:eastAsiaTheme="minorEastAsia"/>
        </w:rPr>
        <w:fldChar w:fldCharType="separate"/>
      </w:r>
      <w:r>
        <w:rPr>
          <w:rFonts w:ascii="Times New Roman" w:hAnsi="Times New Roman" w:eastAsiaTheme="minorEastAsia"/>
        </w:rPr>
        <w:t>62</w:t>
      </w:r>
      <w:r>
        <w:rPr>
          <w:rFonts w:ascii="Times New Roman" w:hAnsi="Times New Roman" w:eastAsiaTheme="minorEastAsia"/>
        </w:rPr>
        <w:fldChar w:fldCharType="end"/>
      </w:r>
      <w:r>
        <w:rPr>
          <w:rFonts w:ascii="Times New Roman" w:hAnsi="Times New Roman" w:eastAsiaTheme="minorEastAsia"/>
        </w:rPr>
        <w:fldChar w:fldCharType="end"/>
      </w:r>
    </w:p>
    <w:p w14:paraId="08315035">
      <w:pPr>
        <w:pStyle w:val="30"/>
        <w:spacing w:line="360" w:lineRule="auto"/>
        <w:rPr>
          <w:rFonts w:ascii="Times New Roman" w:hAnsi="Times New Roman" w:eastAsiaTheme="minorEastAsia"/>
          <w:b w:val="0"/>
        </w:rPr>
      </w:pPr>
      <w:r>
        <w:rPr>
          <w:rFonts w:ascii="Times New Roman" w:hAnsi="Times New Roman" w:eastAsiaTheme="minorEastAsia"/>
          <w:b w:val="0"/>
        </w:rPr>
        <w:fldChar w:fldCharType="end"/>
      </w:r>
    </w:p>
    <w:p w14:paraId="28916A67">
      <w:pPr>
        <w:pStyle w:val="30"/>
        <w:spacing w:line="360" w:lineRule="auto"/>
        <w:rPr>
          <w:rFonts w:ascii="Times New Roman" w:hAnsi="Times New Roman" w:eastAsiaTheme="minorEastAsia"/>
          <w:b w:val="0"/>
          <w:sz w:val="36"/>
          <w:szCs w:val="36"/>
        </w:rPr>
      </w:pPr>
      <w:bookmarkStart w:id="0" w:name="_Toc97371941"/>
    </w:p>
    <w:p w14:paraId="5A343DF7">
      <w:pPr>
        <w:spacing w:line="360" w:lineRule="auto"/>
        <w:jc w:val="center"/>
        <w:outlineLvl w:val="0"/>
        <w:rPr>
          <w:rFonts w:eastAsiaTheme="minorEastAsia"/>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14:paraId="706E50AF">
      <w:pPr>
        <w:spacing w:line="360" w:lineRule="auto"/>
        <w:jc w:val="center"/>
        <w:outlineLvl w:val="0"/>
        <w:rPr>
          <w:rFonts w:eastAsiaTheme="minorEastAsia"/>
          <w:b/>
          <w:sz w:val="36"/>
          <w:szCs w:val="36"/>
          <w:highlight w:val="none"/>
        </w:rPr>
      </w:pPr>
      <w:r>
        <w:rPr>
          <w:rFonts w:eastAsiaTheme="minorEastAsia"/>
          <w:b/>
          <w:sz w:val="36"/>
          <w:szCs w:val="36"/>
          <w:highlight w:val="none"/>
        </w:rPr>
        <w:t>第一章   采购邀请</w:t>
      </w:r>
      <w:bookmarkEnd w:id="0"/>
      <w:bookmarkStart w:id="1" w:name="_Toc35393621"/>
      <w:bookmarkStart w:id="2" w:name="_Toc28359079"/>
      <w:bookmarkStart w:id="3" w:name="_Toc28359002"/>
      <w:bookmarkStart w:id="4" w:name="_Toc35393790"/>
      <w:bookmarkStart w:id="5" w:name="_Hlk24379207"/>
    </w:p>
    <w:p w14:paraId="5BA1CC53">
      <w:pPr>
        <w:spacing w:line="360" w:lineRule="auto"/>
        <w:ind w:firstLine="480" w:firstLineChars="200"/>
        <w:rPr>
          <w:rFonts w:eastAsiaTheme="minorEastAsia"/>
          <w:sz w:val="24"/>
          <w:highlight w:val="none"/>
        </w:rPr>
      </w:pPr>
    </w:p>
    <w:p w14:paraId="082FC5AC">
      <w:pPr>
        <w:pStyle w:val="3"/>
        <w:spacing w:before="0" w:line="360" w:lineRule="auto"/>
        <w:jc w:val="left"/>
        <w:rPr>
          <w:rFonts w:ascii="Times New Roman" w:hAnsi="Times New Roman" w:eastAsiaTheme="minorEastAsia"/>
          <w:sz w:val="24"/>
          <w:szCs w:val="24"/>
          <w:highlight w:val="none"/>
        </w:rPr>
      </w:pPr>
      <w:r>
        <w:rPr>
          <w:rFonts w:ascii="Times New Roman" w:hAnsi="Times New Roman" w:eastAsiaTheme="minorEastAsia"/>
          <w:sz w:val="24"/>
          <w:szCs w:val="24"/>
          <w:highlight w:val="none"/>
        </w:rPr>
        <w:t>一、项目基本情况</w:t>
      </w:r>
      <w:bookmarkEnd w:id="1"/>
      <w:bookmarkEnd w:id="2"/>
      <w:bookmarkEnd w:id="3"/>
      <w:bookmarkEnd w:id="4"/>
    </w:p>
    <w:p w14:paraId="61292AFB">
      <w:pPr>
        <w:spacing w:line="360" w:lineRule="auto"/>
        <w:ind w:firstLine="480" w:firstLineChars="200"/>
        <w:rPr>
          <w:rFonts w:hint="eastAsia" w:ascii="宋体" w:hAnsi="宋体" w:eastAsia="宋体" w:cs="宋体"/>
          <w:bCs/>
          <w:sz w:val="24"/>
          <w:szCs w:val="24"/>
          <w:highlight w:val="none"/>
          <w:lang w:val="en-US" w:eastAsia="zh-CN"/>
        </w:rPr>
      </w:pPr>
      <w:r>
        <w:rPr>
          <w:rFonts w:eastAsiaTheme="minorEastAsia"/>
          <w:sz w:val="24"/>
          <w:highlight w:val="none"/>
        </w:rPr>
        <w:t>1.项目编号：</w:t>
      </w:r>
      <w:r>
        <w:rPr>
          <w:rFonts w:hint="eastAsia" w:ascii="宋体" w:hAnsi="宋体" w:eastAsia="宋体" w:cs="宋体"/>
          <w:bCs/>
          <w:sz w:val="24"/>
          <w:szCs w:val="24"/>
          <w:highlight w:val="none"/>
          <w:lang w:val="en-US" w:eastAsia="zh-CN"/>
        </w:rPr>
        <w:t>ZFCG2024-021001-T00002-JH00</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-XM001</w:t>
      </w:r>
    </w:p>
    <w:p w14:paraId="46388EF3">
      <w:pPr>
        <w:spacing w:line="360" w:lineRule="auto"/>
        <w:ind w:firstLine="480" w:firstLineChars="200"/>
        <w:rPr>
          <w:rFonts w:eastAsiaTheme="minorEastAsia"/>
          <w:sz w:val="24"/>
          <w:highlight w:val="none"/>
        </w:rPr>
      </w:pPr>
      <w:r>
        <w:rPr>
          <w:rFonts w:eastAsiaTheme="minorEastAsia"/>
          <w:sz w:val="24"/>
          <w:highlight w:val="none"/>
        </w:rPr>
        <w:t>2.项目名称：</w:t>
      </w:r>
      <w:r>
        <w:rPr>
          <w:rFonts w:hint="eastAsia" w:eastAsiaTheme="minorEastAsia"/>
          <w:sz w:val="24"/>
          <w:highlight w:val="none"/>
        </w:rPr>
        <w:t>党群服务中心物业服务</w:t>
      </w:r>
    </w:p>
    <w:p w14:paraId="47F86C25">
      <w:pPr>
        <w:spacing w:line="360" w:lineRule="auto"/>
        <w:ind w:firstLine="480" w:firstLineChars="200"/>
        <w:rPr>
          <w:rFonts w:eastAsiaTheme="minorEastAsia"/>
          <w:sz w:val="24"/>
          <w:highlight w:val="none"/>
        </w:rPr>
      </w:pPr>
      <w:r>
        <w:rPr>
          <w:rFonts w:eastAsiaTheme="minorEastAsia"/>
          <w:sz w:val="24"/>
          <w:highlight w:val="none"/>
        </w:rPr>
        <w:t>3.采购方式：竞争性磋商</w:t>
      </w:r>
    </w:p>
    <w:bookmarkEnd w:id="5"/>
    <w:p w14:paraId="7FFCF906">
      <w:pPr>
        <w:spacing w:line="360" w:lineRule="auto"/>
        <w:ind w:firstLine="480" w:firstLineChars="200"/>
        <w:rPr>
          <w:rFonts w:eastAsiaTheme="minorEastAsia"/>
          <w:sz w:val="24"/>
          <w:highlight w:val="none"/>
        </w:rPr>
      </w:pPr>
      <w:r>
        <w:rPr>
          <w:rFonts w:eastAsiaTheme="minorEastAsia"/>
          <w:sz w:val="24"/>
          <w:highlight w:val="none"/>
        </w:rPr>
        <w:t>4.项目预算金额：</w:t>
      </w:r>
      <w:r>
        <w:rPr>
          <w:rFonts w:hint="eastAsia" w:eastAsiaTheme="minorEastAsia"/>
          <w:sz w:val="24"/>
          <w:highlight w:val="none"/>
          <w:u w:val="single"/>
        </w:rPr>
        <w:t>279.019907</w:t>
      </w:r>
      <w:r>
        <w:rPr>
          <w:rFonts w:eastAsiaTheme="minorEastAsia"/>
          <w:sz w:val="24"/>
          <w:highlight w:val="none"/>
        </w:rPr>
        <w:t>万元、项目最高限价（如有）：</w:t>
      </w:r>
      <w:r>
        <w:rPr>
          <w:rFonts w:hint="eastAsia" w:eastAsiaTheme="minorEastAsia"/>
          <w:sz w:val="24"/>
          <w:highlight w:val="none"/>
          <w:u w:val="single"/>
        </w:rPr>
        <w:t>279.019907</w:t>
      </w:r>
      <w:r>
        <w:rPr>
          <w:rFonts w:eastAsiaTheme="minorEastAsia"/>
          <w:sz w:val="24"/>
          <w:highlight w:val="none"/>
        </w:rPr>
        <w:t>_万元</w:t>
      </w:r>
    </w:p>
    <w:p w14:paraId="4BD91E40">
      <w:pPr>
        <w:spacing w:line="360" w:lineRule="auto"/>
        <w:ind w:firstLine="480" w:firstLineChars="200"/>
        <w:rPr>
          <w:rFonts w:eastAsiaTheme="minorEastAsia"/>
          <w:sz w:val="24"/>
          <w:highlight w:val="none"/>
        </w:rPr>
      </w:pPr>
      <w:r>
        <w:rPr>
          <w:rFonts w:eastAsiaTheme="minorEastAsia"/>
          <w:sz w:val="24"/>
          <w:highlight w:val="none"/>
        </w:rPr>
        <w:t>5.采购需求：</w:t>
      </w:r>
    </w:p>
    <w:tbl>
      <w:tblPr>
        <w:tblStyle w:val="4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14:paraId="1915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A5C5376">
            <w:pPr>
              <w:jc w:val="center"/>
              <w:rPr>
                <w:rFonts w:eastAsiaTheme="minorEastAsia"/>
                <w:bCs/>
                <w:szCs w:val="21"/>
                <w:highlight w:val="none"/>
              </w:rPr>
            </w:pPr>
            <w:r>
              <w:rPr>
                <w:rFonts w:eastAsiaTheme="minorEastAsia"/>
                <w:bCs/>
                <w:szCs w:val="21"/>
                <w:highlight w:val="none"/>
              </w:rPr>
              <w:t>包号</w:t>
            </w:r>
          </w:p>
        </w:tc>
        <w:tc>
          <w:tcPr>
            <w:tcW w:w="843" w:type="pct"/>
            <w:vAlign w:val="center"/>
          </w:tcPr>
          <w:p w14:paraId="4F9BFAD8">
            <w:pPr>
              <w:jc w:val="center"/>
              <w:rPr>
                <w:rFonts w:eastAsiaTheme="minorEastAsia"/>
                <w:bCs/>
                <w:szCs w:val="21"/>
                <w:highlight w:val="none"/>
              </w:rPr>
            </w:pPr>
            <w:r>
              <w:rPr>
                <w:rFonts w:eastAsiaTheme="minorEastAsia"/>
                <w:bCs/>
                <w:szCs w:val="21"/>
                <w:highlight w:val="none"/>
              </w:rPr>
              <w:t>标的名称</w:t>
            </w:r>
          </w:p>
        </w:tc>
        <w:tc>
          <w:tcPr>
            <w:tcW w:w="921" w:type="pct"/>
            <w:vAlign w:val="center"/>
          </w:tcPr>
          <w:p w14:paraId="4F4E22A3">
            <w:pPr>
              <w:jc w:val="center"/>
              <w:rPr>
                <w:rFonts w:eastAsiaTheme="minorEastAsia"/>
                <w:bCs/>
                <w:szCs w:val="21"/>
                <w:highlight w:val="none"/>
              </w:rPr>
            </w:pPr>
            <w:r>
              <w:rPr>
                <w:rFonts w:eastAsiaTheme="minorEastAsia"/>
                <w:bCs/>
                <w:szCs w:val="21"/>
                <w:highlight w:val="none"/>
              </w:rPr>
              <w:t>采购包预算金额</w:t>
            </w:r>
          </w:p>
          <w:p w14:paraId="4A2D4E0E">
            <w:pPr>
              <w:jc w:val="center"/>
              <w:rPr>
                <w:rFonts w:eastAsiaTheme="minorEastAsia"/>
                <w:bCs/>
                <w:szCs w:val="21"/>
                <w:highlight w:val="none"/>
              </w:rPr>
            </w:pPr>
            <w:r>
              <w:rPr>
                <w:rFonts w:eastAsiaTheme="minorEastAsia"/>
                <w:bCs/>
                <w:szCs w:val="21"/>
                <w:highlight w:val="none"/>
              </w:rPr>
              <w:t>（万元）</w:t>
            </w:r>
          </w:p>
        </w:tc>
        <w:tc>
          <w:tcPr>
            <w:tcW w:w="540" w:type="pct"/>
            <w:vAlign w:val="center"/>
          </w:tcPr>
          <w:p w14:paraId="1B592F4A">
            <w:pPr>
              <w:jc w:val="center"/>
              <w:rPr>
                <w:rFonts w:eastAsiaTheme="minorEastAsia"/>
                <w:bCs/>
                <w:szCs w:val="21"/>
                <w:highlight w:val="none"/>
              </w:rPr>
            </w:pPr>
            <w:r>
              <w:rPr>
                <w:rFonts w:eastAsiaTheme="minorEastAsia"/>
                <w:bCs/>
                <w:szCs w:val="21"/>
                <w:highlight w:val="none"/>
              </w:rPr>
              <w:t>数量</w:t>
            </w:r>
          </w:p>
        </w:tc>
        <w:tc>
          <w:tcPr>
            <w:tcW w:w="2314" w:type="pct"/>
            <w:vAlign w:val="center"/>
          </w:tcPr>
          <w:p w14:paraId="1E8A11E9">
            <w:pPr>
              <w:jc w:val="center"/>
              <w:rPr>
                <w:rFonts w:eastAsiaTheme="minorEastAsia"/>
                <w:szCs w:val="21"/>
                <w:highlight w:val="none"/>
              </w:rPr>
            </w:pPr>
            <w:r>
              <w:rPr>
                <w:rFonts w:eastAsiaTheme="minorEastAsia"/>
                <w:szCs w:val="21"/>
                <w:highlight w:val="none"/>
              </w:rPr>
              <w:t>简要技术需求或服务要求</w:t>
            </w:r>
          </w:p>
        </w:tc>
      </w:tr>
      <w:tr w14:paraId="7978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80" w:type="pct"/>
            <w:vAlign w:val="center"/>
          </w:tcPr>
          <w:p w14:paraId="69737B92">
            <w:pPr>
              <w:jc w:val="center"/>
              <w:rPr>
                <w:rFonts w:hint="eastAsia" w:eastAsiaTheme="minorEastAsia"/>
                <w:bCs/>
                <w:szCs w:val="21"/>
                <w:highlight w:val="none"/>
                <w:lang w:val="en-US" w:eastAsia="zh-CN"/>
              </w:rPr>
            </w:pPr>
            <w:r>
              <w:rPr>
                <w:rFonts w:hint="eastAsia" w:eastAsiaTheme="minorEastAsia"/>
                <w:bCs/>
                <w:szCs w:val="21"/>
                <w:highlight w:val="none"/>
                <w:lang w:val="en-US" w:eastAsia="zh-CN"/>
              </w:rPr>
              <w:t>1</w:t>
            </w:r>
          </w:p>
        </w:tc>
        <w:tc>
          <w:tcPr>
            <w:tcW w:w="843" w:type="pct"/>
            <w:vAlign w:val="center"/>
          </w:tcPr>
          <w:p w14:paraId="201ED567">
            <w:pPr>
              <w:jc w:val="center"/>
              <w:rPr>
                <w:rFonts w:hint="eastAsia" w:eastAsiaTheme="minorEastAsia"/>
                <w:bCs/>
                <w:szCs w:val="21"/>
                <w:highlight w:val="none"/>
                <w:lang w:eastAsia="zh-CN"/>
              </w:rPr>
            </w:pPr>
            <w:r>
              <w:rPr>
                <w:rFonts w:hint="eastAsia" w:eastAsiaTheme="minorEastAsia"/>
                <w:bCs/>
                <w:szCs w:val="21"/>
                <w:highlight w:val="none"/>
              </w:rPr>
              <w:t>党群服务中心</w:t>
            </w:r>
            <w:r>
              <w:rPr>
                <w:rFonts w:hint="eastAsia" w:eastAsiaTheme="minorEastAsia"/>
                <w:bCs/>
                <w:szCs w:val="21"/>
                <w:highlight w:val="none"/>
                <w:lang w:eastAsia="zh-CN"/>
              </w:rPr>
              <w:t>物业服务</w:t>
            </w:r>
          </w:p>
        </w:tc>
        <w:tc>
          <w:tcPr>
            <w:tcW w:w="921" w:type="pct"/>
            <w:vAlign w:val="center"/>
          </w:tcPr>
          <w:p w14:paraId="21170BB8">
            <w:pPr>
              <w:jc w:val="center"/>
              <w:rPr>
                <w:rFonts w:hint="default" w:eastAsiaTheme="minorEastAsia"/>
                <w:bCs/>
                <w:szCs w:val="21"/>
                <w:highlight w:val="none"/>
                <w:lang w:val="en-US" w:eastAsia="zh-CN"/>
              </w:rPr>
            </w:pPr>
            <w:r>
              <w:rPr>
                <w:rFonts w:hint="eastAsia" w:eastAsiaTheme="minorEastAsia"/>
                <w:bCs/>
                <w:szCs w:val="21"/>
                <w:highlight w:val="none"/>
                <w:lang w:val="en-US" w:eastAsia="zh-CN"/>
              </w:rPr>
              <w:t>279.019907</w:t>
            </w:r>
          </w:p>
        </w:tc>
        <w:tc>
          <w:tcPr>
            <w:tcW w:w="540" w:type="pct"/>
            <w:vAlign w:val="center"/>
          </w:tcPr>
          <w:p w14:paraId="6E3F937F">
            <w:pPr>
              <w:jc w:val="center"/>
              <w:rPr>
                <w:rFonts w:eastAsiaTheme="minorEastAsia"/>
                <w:bCs/>
                <w:szCs w:val="21"/>
                <w:highlight w:val="none"/>
              </w:rPr>
            </w:pPr>
            <w:r>
              <w:rPr>
                <w:rFonts w:hint="eastAsia" w:eastAsiaTheme="minorEastAsia"/>
                <w:bCs/>
                <w:szCs w:val="21"/>
                <w:highlight w:val="none"/>
              </w:rPr>
              <w:t>1</w:t>
            </w:r>
          </w:p>
        </w:tc>
        <w:tc>
          <w:tcPr>
            <w:tcW w:w="2314" w:type="pct"/>
            <w:vAlign w:val="center"/>
          </w:tcPr>
          <w:p w14:paraId="19E2C212">
            <w:pPr>
              <w:jc w:val="left"/>
              <w:rPr>
                <w:rFonts w:hint="default" w:eastAsiaTheme="minorEastAsia"/>
                <w:kern w:val="0"/>
                <w:szCs w:val="21"/>
                <w:highlight w:val="yellow"/>
                <w:lang w:val="en-US" w:eastAsia="zh-CN"/>
              </w:rPr>
            </w:pPr>
            <w:r>
              <w:rPr>
                <w:rFonts w:hint="eastAsia" w:eastAsiaTheme="minorEastAsia"/>
                <w:kern w:val="0"/>
                <w:szCs w:val="21"/>
                <w:highlight w:val="none"/>
              </w:rPr>
              <w:t>物业服务</w:t>
            </w:r>
            <w:r>
              <w:rPr>
                <w:rFonts w:hint="eastAsia" w:eastAsiaTheme="minorEastAsia"/>
                <w:kern w:val="0"/>
                <w:szCs w:val="21"/>
                <w:highlight w:val="none"/>
                <w:lang w:val="en-US" w:eastAsia="zh-CN"/>
              </w:rPr>
              <w:t>:公共</w:t>
            </w:r>
            <w:r>
              <w:rPr>
                <w:rFonts w:hint="eastAsia" w:eastAsiaTheme="minorEastAsia"/>
                <w:kern w:val="0"/>
                <w:szCs w:val="21"/>
                <w:highlight w:val="none"/>
              </w:rPr>
              <w:t>设备设施</w:t>
            </w:r>
            <w:r>
              <w:rPr>
                <w:rFonts w:hint="eastAsia" w:eastAsiaTheme="minorEastAsia"/>
                <w:kern w:val="0"/>
                <w:szCs w:val="21"/>
                <w:highlight w:val="none"/>
                <w:lang w:val="en-US" w:eastAsia="zh-CN"/>
              </w:rPr>
              <w:t>运行</w:t>
            </w:r>
            <w:r>
              <w:rPr>
                <w:rFonts w:hint="eastAsia" w:eastAsiaTheme="minorEastAsia"/>
                <w:kern w:val="0"/>
                <w:szCs w:val="21"/>
                <w:highlight w:val="none"/>
              </w:rPr>
              <w:t>维护</w:t>
            </w:r>
            <w:r>
              <w:rPr>
                <w:rFonts w:hint="eastAsia" w:eastAsiaTheme="minorEastAsia"/>
                <w:kern w:val="0"/>
                <w:szCs w:val="21"/>
                <w:highlight w:val="none"/>
                <w:lang w:val="en-US" w:eastAsia="zh-CN"/>
              </w:rPr>
              <w:t>管理</w:t>
            </w:r>
            <w:r>
              <w:rPr>
                <w:rFonts w:hint="eastAsia" w:eastAsiaTheme="minorEastAsia"/>
                <w:kern w:val="0"/>
                <w:szCs w:val="21"/>
                <w:highlight w:val="none"/>
              </w:rPr>
              <w:t>、</w:t>
            </w:r>
            <w:r>
              <w:rPr>
                <w:rFonts w:hint="eastAsia" w:eastAsiaTheme="minorEastAsia"/>
                <w:kern w:val="0"/>
                <w:szCs w:val="21"/>
                <w:highlight w:val="none"/>
                <w:lang w:val="en-US" w:eastAsia="zh-CN"/>
              </w:rPr>
              <w:t>环境维护等方面提供物业优质服务。</w:t>
            </w:r>
          </w:p>
        </w:tc>
      </w:tr>
    </w:tbl>
    <w:p w14:paraId="29B5E491">
      <w:pPr>
        <w:spacing w:line="360" w:lineRule="auto"/>
        <w:ind w:firstLine="480" w:firstLineChars="200"/>
        <w:rPr>
          <w:rFonts w:eastAsiaTheme="minorEastAsia"/>
          <w:sz w:val="24"/>
          <w:highlight w:val="none"/>
        </w:rPr>
      </w:pPr>
    </w:p>
    <w:p w14:paraId="159F4A7D">
      <w:pPr>
        <w:spacing w:line="360" w:lineRule="auto"/>
        <w:ind w:firstLine="480" w:firstLineChars="200"/>
        <w:rPr>
          <w:rFonts w:hint="default" w:eastAsiaTheme="minorEastAsia"/>
          <w:sz w:val="24"/>
          <w:highlight w:val="none"/>
          <w:u w:val="single"/>
          <w:lang w:val="en-US" w:eastAsia="zh-CN"/>
        </w:rPr>
      </w:pPr>
      <w:r>
        <w:rPr>
          <w:rFonts w:eastAsiaTheme="minorEastAsia"/>
          <w:sz w:val="24"/>
          <w:highlight w:val="none"/>
        </w:rPr>
        <w:t>6.合同履行期限：</w:t>
      </w:r>
      <w:r>
        <w:rPr>
          <w:rFonts w:hint="eastAsia" w:eastAsiaTheme="minorEastAsia"/>
          <w:sz w:val="24"/>
          <w:highlight w:val="none"/>
          <w:u w:val="none"/>
          <w:lang w:val="en-US" w:eastAsia="zh-CN"/>
        </w:rPr>
        <w:t>2025年2月1日起至2025年12月31日。</w:t>
      </w:r>
    </w:p>
    <w:p w14:paraId="2FFF33BC">
      <w:pPr>
        <w:spacing w:line="360" w:lineRule="auto"/>
        <w:ind w:firstLine="480" w:firstLineChars="200"/>
        <w:rPr>
          <w:rFonts w:eastAsiaTheme="minorEastAsia"/>
          <w:sz w:val="24"/>
          <w:highlight w:val="none"/>
        </w:rPr>
      </w:pPr>
      <w:r>
        <w:rPr>
          <w:rFonts w:eastAsiaTheme="minorEastAsia"/>
          <w:sz w:val="24"/>
          <w:highlight w:val="none"/>
        </w:rPr>
        <w:t>7.本项目是否接受联合体：</w:t>
      </w:r>
      <w:r>
        <w:rPr>
          <w:rFonts w:eastAsiaTheme="minorEastAsia"/>
          <w:highlight w:val="none"/>
        </w:rPr>
        <w:t>□</w:t>
      </w:r>
      <w:r>
        <w:rPr>
          <w:rFonts w:eastAsiaTheme="minorEastAsia"/>
          <w:sz w:val="24"/>
          <w:highlight w:val="none"/>
        </w:rPr>
        <w:t xml:space="preserve">是  </w:t>
      </w:r>
      <w:r>
        <w:rPr>
          <w:rFonts w:eastAsiaTheme="minorEastAsia"/>
          <w:highlight w:val="none"/>
        </w:rPr>
        <w:sym w:font="Wingdings 2" w:char="0052"/>
      </w:r>
      <w:r>
        <w:rPr>
          <w:rFonts w:eastAsiaTheme="minorEastAsia"/>
          <w:sz w:val="24"/>
          <w:highlight w:val="none"/>
        </w:rPr>
        <w:t>否。</w:t>
      </w:r>
    </w:p>
    <w:p w14:paraId="32FF4B9F">
      <w:pPr>
        <w:spacing w:line="360" w:lineRule="auto"/>
        <w:ind w:firstLine="480" w:firstLineChars="200"/>
        <w:rPr>
          <w:rFonts w:eastAsiaTheme="minorEastAsia"/>
          <w:sz w:val="24"/>
          <w:highlight w:val="none"/>
        </w:rPr>
      </w:pPr>
    </w:p>
    <w:p w14:paraId="71AF87E7">
      <w:pPr>
        <w:pStyle w:val="3"/>
        <w:spacing w:before="0" w:line="360" w:lineRule="auto"/>
        <w:jc w:val="left"/>
        <w:rPr>
          <w:rFonts w:ascii="Times New Roman" w:hAnsi="Times New Roman" w:eastAsiaTheme="minorEastAsia"/>
          <w:sz w:val="24"/>
          <w:szCs w:val="24"/>
          <w:highlight w:val="none"/>
        </w:rPr>
      </w:pPr>
      <w:bookmarkStart w:id="6" w:name="_Toc28359003"/>
      <w:bookmarkStart w:id="7" w:name="_Toc28359080"/>
      <w:bookmarkStart w:id="8" w:name="_Toc35393791"/>
      <w:bookmarkStart w:id="9" w:name="_Toc35393622"/>
      <w:r>
        <w:rPr>
          <w:rFonts w:ascii="Times New Roman" w:hAnsi="Times New Roman" w:eastAsiaTheme="minorEastAsia"/>
          <w:sz w:val="24"/>
          <w:szCs w:val="24"/>
          <w:highlight w:val="none"/>
        </w:rPr>
        <w:t>二、申请人的资格要求（须同时满足）</w:t>
      </w:r>
      <w:bookmarkEnd w:id="6"/>
      <w:bookmarkEnd w:id="7"/>
      <w:bookmarkEnd w:id="8"/>
      <w:bookmarkEnd w:id="9"/>
    </w:p>
    <w:p w14:paraId="26ECC845">
      <w:pPr>
        <w:spacing w:line="360" w:lineRule="auto"/>
        <w:ind w:firstLine="480" w:firstLineChars="200"/>
        <w:rPr>
          <w:rFonts w:eastAsiaTheme="minorEastAsia"/>
          <w:sz w:val="24"/>
          <w:highlight w:val="none"/>
        </w:rPr>
      </w:pPr>
      <w:r>
        <w:rPr>
          <w:rFonts w:eastAsiaTheme="minorEastAsia"/>
          <w:sz w:val="24"/>
          <w:highlight w:val="none"/>
        </w:rPr>
        <w:t>1.满足《中华人民共和国政府采购法》第二十二条规定；</w:t>
      </w:r>
    </w:p>
    <w:p w14:paraId="16856121">
      <w:pPr>
        <w:spacing w:line="360" w:lineRule="auto"/>
        <w:ind w:firstLine="480" w:firstLineChars="200"/>
        <w:rPr>
          <w:rFonts w:eastAsiaTheme="minorEastAsia"/>
          <w:sz w:val="24"/>
          <w:highlight w:val="none"/>
        </w:rPr>
      </w:pPr>
      <w:bookmarkStart w:id="10" w:name="_Toc28359004"/>
      <w:bookmarkStart w:id="11" w:name="_Toc28359081"/>
      <w:r>
        <w:rPr>
          <w:rFonts w:eastAsiaTheme="minorEastAsia"/>
          <w:sz w:val="24"/>
          <w:highlight w:val="none"/>
        </w:rPr>
        <w:t>2.落实政府采购政策需满足的资格要求：</w:t>
      </w:r>
    </w:p>
    <w:p w14:paraId="169B098E">
      <w:pPr>
        <w:spacing w:line="360" w:lineRule="auto"/>
        <w:ind w:firstLine="480" w:firstLineChars="200"/>
        <w:rPr>
          <w:rFonts w:eastAsiaTheme="minorEastAsia"/>
          <w:sz w:val="24"/>
          <w:highlight w:val="none"/>
        </w:rPr>
      </w:pPr>
      <w:r>
        <w:rPr>
          <w:rFonts w:eastAsiaTheme="minorEastAsia"/>
          <w:sz w:val="24"/>
          <w:highlight w:val="none"/>
        </w:rPr>
        <w:t>2.1 中小企业政策</w:t>
      </w:r>
    </w:p>
    <w:p w14:paraId="1D1F8109">
      <w:pPr>
        <w:spacing w:line="360" w:lineRule="auto"/>
        <w:ind w:firstLine="420" w:firstLineChars="200"/>
        <w:rPr>
          <w:rFonts w:eastAsiaTheme="minorEastAsia"/>
          <w:sz w:val="24"/>
          <w:highlight w:val="none"/>
        </w:rPr>
      </w:pPr>
      <w:r>
        <w:rPr>
          <w:rFonts w:eastAsiaTheme="minorEastAsia"/>
          <w:highlight w:val="none"/>
        </w:rPr>
        <w:t>□</w:t>
      </w:r>
      <w:r>
        <w:rPr>
          <w:rFonts w:eastAsiaTheme="minorEastAsia"/>
          <w:sz w:val="24"/>
          <w:highlight w:val="none"/>
        </w:rPr>
        <w:t>本项目不专门面向中小企业预留采购份额。</w:t>
      </w:r>
    </w:p>
    <w:p w14:paraId="5739000D">
      <w:pPr>
        <w:spacing w:line="360" w:lineRule="auto"/>
        <w:ind w:firstLine="420" w:firstLineChars="200"/>
        <w:rPr>
          <w:rFonts w:eastAsiaTheme="minorEastAsia"/>
          <w:sz w:val="24"/>
          <w:highlight w:val="none"/>
        </w:rPr>
      </w:pPr>
      <w:r>
        <w:rPr>
          <w:rFonts w:eastAsiaTheme="minorEastAsia"/>
          <w:highlight w:val="none"/>
        </w:rPr>
        <w:sym w:font="Wingdings 2" w:char="0052"/>
      </w:r>
      <w:r>
        <w:rPr>
          <w:rFonts w:eastAsiaTheme="minorEastAsia"/>
          <w:sz w:val="24"/>
          <w:highlight w:val="none"/>
        </w:rPr>
        <w:t xml:space="preserve">本项目专门面向  </w:t>
      </w:r>
      <w:r>
        <w:rPr>
          <w:rFonts w:eastAsiaTheme="minorEastAsia"/>
          <w:highlight w:val="none"/>
        </w:rPr>
        <w:sym w:font="Wingdings 2" w:char="0052"/>
      </w:r>
      <w:r>
        <w:rPr>
          <w:rFonts w:eastAsiaTheme="minorEastAsia"/>
          <w:sz w:val="24"/>
          <w:highlight w:val="none"/>
        </w:rPr>
        <w:t xml:space="preserve">中小 </w:t>
      </w:r>
      <w:r>
        <w:rPr>
          <w:rFonts w:eastAsiaTheme="minorEastAsia"/>
          <w:highlight w:val="none"/>
        </w:rPr>
        <w:t>□</w:t>
      </w:r>
      <w:r>
        <w:rPr>
          <w:rFonts w:eastAsiaTheme="minorEastAsia"/>
          <w:sz w:val="24"/>
          <w:highlight w:val="none"/>
        </w:rPr>
        <w:t>小微企业  采购。即：提供的服务全部由符合政策要求的中小企业承接。</w:t>
      </w:r>
    </w:p>
    <w:p w14:paraId="03706F55">
      <w:pPr>
        <w:spacing w:line="360" w:lineRule="auto"/>
        <w:ind w:firstLine="420" w:firstLineChars="200"/>
        <w:rPr>
          <w:rFonts w:eastAsiaTheme="minorEastAsia"/>
          <w:sz w:val="24"/>
          <w:highlight w:val="none"/>
        </w:rPr>
      </w:pPr>
      <w:r>
        <w:rPr>
          <w:rFonts w:eastAsiaTheme="minorEastAsia"/>
          <w:highlight w:val="none"/>
        </w:rPr>
        <w:t>□</w:t>
      </w:r>
      <w:r>
        <w:rPr>
          <w:rFonts w:eastAsiaTheme="minorEastAsia"/>
          <w:sz w:val="24"/>
          <w:highlight w:val="none"/>
        </w:rPr>
        <w:t>本项目预留部分采购项目预算专门面向中小企业采购。对于预留份额，提供的货物由符合政策要求的中小企业制造、服务由符合政策要求的中小企业承接。预留份额通过以下措施进行：___________。</w:t>
      </w:r>
    </w:p>
    <w:p w14:paraId="248A9FEE">
      <w:pPr>
        <w:spacing w:line="360" w:lineRule="auto"/>
        <w:ind w:firstLine="480" w:firstLineChars="200"/>
        <w:rPr>
          <w:rFonts w:eastAsiaTheme="minorEastAsia"/>
          <w:sz w:val="24"/>
          <w:highlight w:val="none"/>
        </w:rPr>
      </w:pPr>
      <w:r>
        <w:rPr>
          <w:rFonts w:eastAsiaTheme="minorEastAsia"/>
          <w:sz w:val="24"/>
          <w:highlight w:val="none"/>
        </w:rPr>
        <w:t>2.2 其它落实政府采购政策的资格要求（如有）：</w:t>
      </w:r>
      <w:r>
        <w:rPr>
          <w:rFonts w:hint="eastAsia" w:eastAsiaTheme="minorEastAsia"/>
          <w:sz w:val="24"/>
          <w:highlight w:val="none"/>
          <w:u w:val="single"/>
          <w:lang w:val="en-US" w:eastAsia="zh-CN"/>
        </w:rPr>
        <w:t xml:space="preserve">  无 </w:t>
      </w:r>
      <w:r>
        <w:rPr>
          <w:rFonts w:hint="eastAsia" w:eastAsiaTheme="minorEastAsia"/>
          <w:sz w:val="24"/>
          <w:highlight w:val="none"/>
          <w:lang w:val="en-US" w:eastAsia="zh-CN"/>
        </w:rPr>
        <w:t xml:space="preserve"> </w:t>
      </w:r>
      <w:r>
        <w:rPr>
          <w:rFonts w:eastAsiaTheme="minorEastAsia"/>
          <w:sz w:val="24"/>
          <w:highlight w:val="none"/>
        </w:rPr>
        <w:t>。</w:t>
      </w:r>
    </w:p>
    <w:p w14:paraId="7376C58F">
      <w:pPr>
        <w:spacing w:line="360" w:lineRule="auto"/>
        <w:ind w:firstLine="480" w:firstLineChars="200"/>
        <w:rPr>
          <w:rFonts w:eastAsiaTheme="minorEastAsia"/>
          <w:i/>
          <w:iCs/>
          <w:sz w:val="24"/>
          <w:highlight w:val="none"/>
          <w:u w:val="single"/>
        </w:rPr>
      </w:pPr>
      <w:r>
        <w:rPr>
          <w:rFonts w:eastAsiaTheme="minorEastAsia"/>
          <w:sz w:val="24"/>
          <w:highlight w:val="none"/>
        </w:rPr>
        <w:t>3.本项目的特定资格要求：</w:t>
      </w:r>
    </w:p>
    <w:p w14:paraId="7CD668CA">
      <w:pPr>
        <w:tabs>
          <w:tab w:val="left" w:pos="900"/>
          <w:tab w:val="left" w:pos="1134"/>
          <w:tab w:val="left" w:pos="1589"/>
          <w:tab w:val="left" w:pos="5521"/>
        </w:tabs>
        <w:snapToGrid w:val="0"/>
        <w:spacing w:line="360" w:lineRule="auto"/>
        <w:ind w:firstLine="480" w:firstLineChars="200"/>
        <w:rPr>
          <w:rFonts w:eastAsiaTheme="minorEastAsia"/>
          <w:color w:val="FF0000"/>
          <w:sz w:val="24"/>
          <w:highlight w:val="none"/>
        </w:rPr>
      </w:pPr>
      <w:r>
        <w:rPr>
          <w:rFonts w:eastAsiaTheme="minorEastAsia"/>
          <w:color w:val="FF0000"/>
          <w:sz w:val="24"/>
          <w:highlight w:val="none"/>
        </w:rPr>
        <w:br w:type="page"/>
      </w:r>
    </w:p>
    <w:p w14:paraId="7DA063C5">
      <w:pPr>
        <w:tabs>
          <w:tab w:val="left" w:pos="900"/>
          <w:tab w:val="left" w:pos="1134"/>
          <w:tab w:val="left" w:pos="1589"/>
          <w:tab w:val="left" w:pos="5521"/>
        </w:tabs>
        <w:snapToGrid w:val="0"/>
        <w:spacing w:line="360" w:lineRule="auto"/>
        <w:ind w:firstLine="480" w:firstLineChars="200"/>
        <w:rPr>
          <w:rFonts w:eastAsiaTheme="minorEastAsia"/>
          <w:sz w:val="24"/>
          <w:highlight w:val="none"/>
        </w:rPr>
      </w:pPr>
      <w:r>
        <w:rPr>
          <w:rFonts w:eastAsiaTheme="minorEastAsia"/>
          <w:sz w:val="24"/>
          <w:highlight w:val="none"/>
        </w:rPr>
        <w:t>3.1本项目是否属于政府购买服务：</w:t>
      </w:r>
    </w:p>
    <w:p w14:paraId="0A9EA430">
      <w:pPr>
        <w:tabs>
          <w:tab w:val="left" w:pos="900"/>
          <w:tab w:val="left" w:pos="1134"/>
          <w:tab w:val="left" w:pos="1589"/>
          <w:tab w:val="left" w:pos="5521"/>
        </w:tabs>
        <w:snapToGrid w:val="0"/>
        <w:spacing w:line="360" w:lineRule="auto"/>
        <w:ind w:left="991" w:leftChars="472" w:firstLine="2"/>
        <w:rPr>
          <w:rFonts w:eastAsiaTheme="minorEastAsia"/>
          <w:sz w:val="24"/>
          <w:highlight w:val="none"/>
        </w:rPr>
      </w:pPr>
      <w:r>
        <w:rPr>
          <w:rFonts w:eastAsiaTheme="minorEastAsia"/>
          <w:highlight w:val="none"/>
        </w:rPr>
        <w:t>□</w:t>
      </w:r>
      <w:r>
        <w:rPr>
          <w:rFonts w:eastAsiaTheme="minorEastAsia"/>
          <w:sz w:val="24"/>
          <w:highlight w:val="none"/>
        </w:rPr>
        <w:t>否</w:t>
      </w:r>
    </w:p>
    <w:p w14:paraId="18CC555F">
      <w:pPr>
        <w:tabs>
          <w:tab w:val="left" w:pos="900"/>
          <w:tab w:val="left" w:pos="1134"/>
          <w:tab w:val="left" w:pos="1589"/>
          <w:tab w:val="left" w:pos="5521"/>
        </w:tabs>
        <w:snapToGrid w:val="0"/>
        <w:spacing w:line="360" w:lineRule="auto"/>
        <w:ind w:left="991" w:leftChars="472" w:firstLine="2"/>
        <w:rPr>
          <w:rFonts w:eastAsiaTheme="minorEastAsia"/>
          <w:sz w:val="24"/>
          <w:highlight w:val="none"/>
        </w:rPr>
      </w:pPr>
      <w:r>
        <w:rPr>
          <w:rFonts w:eastAsiaTheme="minorEastAsia"/>
          <w:highlight w:val="none"/>
        </w:rPr>
        <w:sym w:font="Wingdings 2" w:char="0052"/>
      </w:r>
      <w:r>
        <w:rPr>
          <w:rFonts w:eastAsiaTheme="minorEastAsia"/>
          <w:sz w:val="24"/>
          <w:highlight w:val="none"/>
        </w:rPr>
        <w:t>是，公益一类事业单位、使用事业编制且由财政拨款保障的群团组织，不得作为承接主体；</w:t>
      </w:r>
    </w:p>
    <w:p w14:paraId="7F296C81">
      <w:pPr>
        <w:tabs>
          <w:tab w:val="left" w:pos="900"/>
          <w:tab w:val="left" w:pos="1134"/>
          <w:tab w:val="left" w:pos="1589"/>
          <w:tab w:val="left" w:pos="5521"/>
        </w:tabs>
        <w:snapToGrid w:val="0"/>
        <w:spacing w:line="360" w:lineRule="auto"/>
        <w:ind w:firstLine="480" w:firstLineChars="200"/>
        <w:rPr>
          <w:rFonts w:eastAsiaTheme="minorEastAsia"/>
          <w:sz w:val="24"/>
          <w:highlight w:val="none"/>
          <w:u w:val="single"/>
        </w:rPr>
      </w:pPr>
      <w:r>
        <w:rPr>
          <w:rFonts w:eastAsiaTheme="minorEastAsia"/>
          <w:sz w:val="24"/>
          <w:highlight w:val="none"/>
        </w:rPr>
        <w:t>3.</w:t>
      </w:r>
      <w:r>
        <w:rPr>
          <w:rFonts w:eastAsiaTheme="minorEastAsia"/>
          <w:color w:val="000000" w:themeColor="text1"/>
          <w:sz w:val="24"/>
          <w:highlight w:val="none"/>
          <w14:textFill>
            <w14:solidFill>
              <w14:schemeClr w14:val="tx1"/>
            </w14:solidFill>
          </w14:textFill>
        </w:rPr>
        <w:t>2其他特定资格要求：</w:t>
      </w:r>
      <w:r>
        <w:rPr>
          <w:rFonts w:hint="eastAsia" w:eastAsiaTheme="minorEastAsia"/>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单位负责人为同一人或者存在直接控股、管理关系的不同供应商，不得参加同一合同项下的政府采购活动。（2）</w:t>
      </w:r>
      <w:r>
        <w:rPr>
          <w:rFonts w:hint="eastAsia" w:ascii="宋体" w:hAnsi="宋体" w:cs="宋体"/>
          <w:color w:val="000000" w:themeColor="text1"/>
          <w:sz w:val="24"/>
          <w:highlight w:val="none"/>
          <w:shd w:val="clear" w:color="auto" w:fill="FFFFFF"/>
          <w14:textFill>
            <w14:solidFill>
              <w14:schemeClr w14:val="tx1"/>
            </w14:solidFill>
          </w14:textFill>
        </w:rPr>
        <w:t>通过“信用中国”网站（www.creditchina.gov.cn）、中国政府采购网（www.ccgp.gov.cn）等查询信用记录，被列入失信被执行人、重大税收违法案件当事人名单、政府采购严重违法失信行为记录名单的供应商，不得参加本项目的政府采购活动</w:t>
      </w:r>
      <w:r>
        <w:rPr>
          <w:rFonts w:eastAsiaTheme="minorEastAsia"/>
          <w:color w:val="000000" w:themeColor="text1"/>
          <w:sz w:val="24"/>
          <w:highlight w:val="none"/>
          <w14:textFill>
            <w14:solidFill>
              <w14:schemeClr w14:val="tx1"/>
            </w14:solidFill>
          </w14:textFill>
        </w:rPr>
        <w:t>。</w:t>
      </w:r>
    </w:p>
    <w:p w14:paraId="00F18221">
      <w:pPr>
        <w:spacing w:line="360" w:lineRule="auto"/>
        <w:ind w:firstLine="480" w:firstLineChars="200"/>
        <w:rPr>
          <w:rFonts w:eastAsiaTheme="minorEastAsia"/>
          <w:i/>
          <w:iCs/>
          <w:sz w:val="24"/>
          <w:highlight w:val="none"/>
          <w:u w:val="single"/>
        </w:rPr>
      </w:pPr>
    </w:p>
    <w:bookmarkEnd w:id="10"/>
    <w:bookmarkEnd w:id="11"/>
    <w:p w14:paraId="16E29CD9">
      <w:pPr>
        <w:pStyle w:val="3"/>
        <w:widowControl/>
        <w:spacing w:before="0" w:line="360" w:lineRule="auto"/>
        <w:jc w:val="left"/>
        <w:rPr>
          <w:rFonts w:ascii="Times New Roman" w:hAnsi="Times New Roman" w:eastAsiaTheme="minorEastAsia"/>
          <w:sz w:val="24"/>
          <w:szCs w:val="24"/>
          <w:highlight w:val="none"/>
        </w:rPr>
      </w:pPr>
      <w:bookmarkStart w:id="12" w:name="_Toc35393792"/>
      <w:bookmarkStart w:id="13" w:name="_Toc35393623"/>
      <w:r>
        <w:rPr>
          <w:rFonts w:ascii="Times New Roman" w:hAnsi="Times New Roman" w:eastAsiaTheme="minorEastAsia"/>
          <w:sz w:val="24"/>
          <w:szCs w:val="24"/>
          <w:highlight w:val="none"/>
        </w:rPr>
        <w:t>三、获取采购文件</w:t>
      </w:r>
      <w:bookmarkEnd w:id="12"/>
      <w:bookmarkEnd w:id="13"/>
    </w:p>
    <w:p w14:paraId="3EA5C7FE">
      <w:pPr>
        <w:adjustRightInd w:val="0"/>
        <w:snapToGrid w:val="0"/>
        <w:spacing w:line="360" w:lineRule="auto"/>
        <w:ind w:firstLine="480" w:firstLineChars="200"/>
        <w:rPr>
          <w:rFonts w:eastAsiaTheme="minorEastAsia"/>
          <w:sz w:val="24"/>
          <w:highlight w:val="none"/>
          <w:lang w:bidi="ar"/>
        </w:rPr>
      </w:pPr>
      <w:r>
        <w:rPr>
          <w:rFonts w:eastAsiaTheme="minorEastAsia"/>
          <w:sz w:val="24"/>
          <w:highlight w:val="none"/>
          <w:lang w:bidi="ar"/>
        </w:rPr>
        <w:t>1.时间：</w:t>
      </w:r>
      <w:r>
        <w:rPr>
          <w:rFonts w:hint="eastAsia" w:eastAsiaTheme="minorEastAsia"/>
          <w:sz w:val="24"/>
          <w:highlight w:val="none"/>
          <w:lang w:val="en-US" w:eastAsia="zh-CN"/>
        </w:rPr>
        <w:t>2025</w:t>
      </w:r>
      <w:r>
        <w:rPr>
          <w:rFonts w:eastAsiaTheme="minorEastAsia"/>
          <w:sz w:val="24"/>
          <w:highlight w:val="none"/>
          <w:lang w:bidi="ar"/>
        </w:rPr>
        <w:t>年</w:t>
      </w:r>
      <w:r>
        <w:rPr>
          <w:rFonts w:hint="eastAsia" w:eastAsiaTheme="minorEastAsia"/>
          <w:sz w:val="24"/>
          <w:highlight w:val="none"/>
          <w:lang w:val="en-US" w:eastAsia="zh-CN"/>
        </w:rPr>
        <w:t>1</w:t>
      </w:r>
      <w:r>
        <w:rPr>
          <w:rFonts w:eastAsiaTheme="minorEastAsia"/>
          <w:sz w:val="24"/>
          <w:highlight w:val="none"/>
          <w:lang w:bidi="ar"/>
        </w:rPr>
        <w:t>月</w:t>
      </w:r>
      <w:r>
        <w:rPr>
          <w:rFonts w:hint="eastAsia" w:eastAsiaTheme="minorEastAsia"/>
          <w:sz w:val="24"/>
          <w:highlight w:val="none"/>
          <w:lang w:val="en-US" w:eastAsia="zh-CN"/>
        </w:rPr>
        <w:t>8</w:t>
      </w:r>
      <w:r>
        <w:rPr>
          <w:rFonts w:eastAsiaTheme="minorEastAsia"/>
          <w:sz w:val="24"/>
          <w:highlight w:val="none"/>
          <w:lang w:bidi="ar"/>
        </w:rPr>
        <w:t>日至</w:t>
      </w:r>
      <w:r>
        <w:rPr>
          <w:rFonts w:hint="eastAsia" w:eastAsiaTheme="minorEastAsia"/>
          <w:sz w:val="24"/>
          <w:highlight w:val="none"/>
          <w:lang w:val="en-US" w:eastAsia="zh-CN"/>
        </w:rPr>
        <w:t>2025</w:t>
      </w:r>
      <w:r>
        <w:rPr>
          <w:rFonts w:eastAsiaTheme="minorEastAsia"/>
          <w:sz w:val="24"/>
          <w:highlight w:val="none"/>
          <w:lang w:bidi="ar"/>
        </w:rPr>
        <w:t>年</w:t>
      </w:r>
      <w:r>
        <w:rPr>
          <w:rFonts w:hint="eastAsia" w:eastAsiaTheme="minorEastAsia"/>
          <w:sz w:val="24"/>
          <w:highlight w:val="none"/>
          <w:lang w:val="en-US" w:eastAsia="zh-CN"/>
        </w:rPr>
        <w:t>1</w:t>
      </w:r>
      <w:r>
        <w:rPr>
          <w:rFonts w:eastAsiaTheme="minorEastAsia"/>
          <w:sz w:val="24"/>
          <w:highlight w:val="none"/>
          <w:lang w:bidi="ar"/>
        </w:rPr>
        <w:t>月</w:t>
      </w:r>
      <w:r>
        <w:rPr>
          <w:rFonts w:hint="eastAsia" w:eastAsiaTheme="minorEastAsia"/>
          <w:sz w:val="24"/>
          <w:highlight w:val="none"/>
          <w:lang w:val="en-US" w:eastAsia="zh-CN"/>
        </w:rPr>
        <w:t>14</w:t>
      </w:r>
      <w:r>
        <w:rPr>
          <w:rFonts w:eastAsiaTheme="minorEastAsia"/>
          <w:sz w:val="24"/>
          <w:highlight w:val="none"/>
          <w:lang w:bidi="ar"/>
        </w:rPr>
        <w:t>日，每天上午</w:t>
      </w:r>
      <w:r>
        <w:rPr>
          <w:rFonts w:hint="eastAsia"/>
          <w:sz w:val="24"/>
          <w:highlight w:val="none"/>
          <w:u w:val="single"/>
        </w:rPr>
        <w:t>9:00</w:t>
      </w:r>
      <w:r>
        <w:rPr>
          <w:rFonts w:eastAsiaTheme="minorEastAsia"/>
          <w:sz w:val="24"/>
          <w:highlight w:val="none"/>
          <w:lang w:bidi="ar"/>
        </w:rPr>
        <w:t>至</w:t>
      </w:r>
      <w:r>
        <w:rPr>
          <w:rFonts w:hint="eastAsia"/>
          <w:sz w:val="24"/>
          <w:highlight w:val="none"/>
          <w:u w:val="single"/>
        </w:rPr>
        <w:t>12:00</w:t>
      </w:r>
      <w:r>
        <w:rPr>
          <w:rFonts w:eastAsiaTheme="minorEastAsia"/>
          <w:sz w:val="24"/>
          <w:highlight w:val="none"/>
          <w:lang w:bidi="ar"/>
        </w:rPr>
        <w:t>，下午</w:t>
      </w:r>
      <w:r>
        <w:rPr>
          <w:rFonts w:hint="eastAsia"/>
          <w:sz w:val="24"/>
          <w:highlight w:val="none"/>
          <w:u w:val="single"/>
        </w:rPr>
        <w:t>12:00</w:t>
      </w:r>
      <w:r>
        <w:rPr>
          <w:rFonts w:eastAsiaTheme="minorEastAsia"/>
          <w:sz w:val="24"/>
          <w:highlight w:val="none"/>
          <w:lang w:bidi="ar"/>
        </w:rPr>
        <w:t>至</w:t>
      </w:r>
      <w:r>
        <w:rPr>
          <w:rFonts w:hint="eastAsia"/>
          <w:sz w:val="24"/>
          <w:highlight w:val="none"/>
          <w:u w:val="single"/>
        </w:rPr>
        <w:t>18:00</w:t>
      </w:r>
      <w:r>
        <w:rPr>
          <w:rFonts w:eastAsiaTheme="minorEastAsia"/>
          <w:sz w:val="24"/>
          <w:highlight w:val="none"/>
          <w:lang w:bidi="ar"/>
        </w:rPr>
        <w:t>（北京时间，法定节假日除外）。</w:t>
      </w:r>
    </w:p>
    <w:p w14:paraId="2E2DD333">
      <w:pPr>
        <w:adjustRightInd w:val="0"/>
        <w:snapToGrid w:val="0"/>
        <w:spacing w:line="360" w:lineRule="auto"/>
        <w:ind w:firstLine="480" w:firstLineChars="200"/>
        <w:rPr>
          <w:sz w:val="24"/>
          <w:highlight w:val="none"/>
        </w:rPr>
      </w:pPr>
      <w:r>
        <w:rPr>
          <w:sz w:val="24"/>
          <w:highlight w:val="none"/>
          <w:lang w:bidi="ar"/>
        </w:rPr>
        <w:t>2.地点：</w:t>
      </w:r>
      <w:r>
        <w:rPr>
          <w:rFonts w:hint="eastAsia"/>
          <w:sz w:val="24"/>
          <w:highlight w:val="none"/>
          <w:lang w:bidi="ar"/>
        </w:rPr>
        <w:t>北京市公共资源交易经开区分平台</w:t>
      </w:r>
      <w:r>
        <w:rPr>
          <w:rFonts w:ascii="宋体" w:hAnsi="宋体" w:cs="宋体"/>
          <w:sz w:val="24"/>
          <w:highlight w:val="none"/>
        </w:rPr>
        <w:t>（http://ggzyjy.bda.gov.cn/）</w:t>
      </w:r>
    </w:p>
    <w:p w14:paraId="2C607BE0">
      <w:pPr>
        <w:widowControl/>
        <w:adjustRightInd w:val="0"/>
        <w:snapToGrid w:val="0"/>
        <w:spacing w:line="360" w:lineRule="auto"/>
        <w:ind w:firstLine="480" w:firstLineChars="200"/>
        <w:jc w:val="left"/>
        <w:rPr>
          <w:sz w:val="24"/>
          <w:highlight w:val="none"/>
          <w:lang w:bidi="ar"/>
        </w:rPr>
      </w:pPr>
      <w:r>
        <w:rPr>
          <w:sz w:val="24"/>
          <w:highlight w:val="none"/>
          <w:lang w:bidi="ar"/>
        </w:rPr>
        <w:t>3.方式：供应商持CA数字认证证书登录</w:t>
      </w:r>
      <w:r>
        <w:rPr>
          <w:rFonts w:hint="eastAsia"/>
          <w:sz w:val="24"/>
          <w:highlight w:val="none"/>
          <w:lang w:bidi="ar"/>
        </w:rPr>
        <w:t>北京市公共资源交易经开区分平台</w:t>
      </w:r>
      <w:r>
        <w:rPr>
          <w:sz w:val="24"/>
          <w:highlight w:val="none"/>
          <w:lang w:bidi="ar"/>
        </w:rPr>
        <w:t>（</w:t>
      </w:r>
      <w:r>
        <w:rPr>
          <w:rFonts w:hint="eastAsia"/>
          <w:sz w:val="24"/>
          <w:highlight w:val="none"/>
          <w:lang w:bidi="ar"/>
        </w:rPr>
        <w:t>https://ggzyjy.bda.gov.cn/</w:t>
      </w:r>
      <w:r>
        <w:rPr>
          <w:sz w:val="24"/>
          <w:highlight w:val="none"/>
          <w:lang w:bidi="ar"/>
        </w:rPr>
        <w:t>）获取电子版竞争性磋商文件。</w:t>
      </w:r>
    </w:p>
    <w:p w14:paraId="23BF2D96">
      <w:pPr>
        <w:adjustRightInd w:val="0"/>
        <w:snapToGrid w:val="0"/>
        <w:spacing w:line="360" w:lineRule="auto"/>
        <w:ind w:firstLine="480" w:firstLineChars="200"/>
        <w:rPr>
          <w:sz w:val="24"/>
          <w:highlight w:val="none"/>
        </w:rPr>
      </w:pPr>
      <w:r>
        <w:rPr>
          <w:sz w:val="24"/>
          <w:highlight w:val="none"/>
        </w:rPr>
        <w:t>3.1新用户注册：登录北京市公共资源交易经开区分平台(</w:t>
      </w:r>
      <w:r>
        <w:rPr>
          <w:rFonts w:hint="eastAsia"/>
          <w:sz w:val="24"/>
          <w:highlight w:val="none"/>
          <w:lang w:bidi="ar"/>
        </w:rPr>
        <w:t>https://ggzyjy.bda.gov.cn/</w:t>
      </w:r>
      <w:r>
        <w:rPr>
          <w:sz w:val="24"/>
          <w:highlight w:val="none"/>
        </w:rPr>
        <w:t>)，选择【系统入口】——点击“政府采购登录入口”——【新用户注册】栏目，进行新用户注册。</w:t>
      </w:r>
    </w:p>
    <w:p w14:paraId="279B72E7">
      <w:pPr>
        <w:adjustRightInd w:val="0"/>
        <w:snapToGrid w:val="0"/>
        <w:spacing w:line="360" w:lineRule="auto"/>
        <w:ind w:firstLine="480" w:firstLineChars="200"/>
        <w:rPr>
          <w:rFonts w:eastAsiaTheme="minorEastAsia"/>
          <w:sz w:val="24"/>
          <w:highlight w:val="none"/>
          <w:lang w:bidi="ar"/>
        </w:rPr>
      </w:pPr>
      <w:r>
        <w:rPr>
          <w:sz w:val="24"/>
          <w:highlight w:val="none"/>
        </w:rPr>
        <w:t>3.2</w:t>
      </w:r>
      <w:r>
        <w:rPr>
          <w:sz w:val="24"/>
          <w:highlight w:val="none"/>
          <w:lang w:bidi="ar"/>
        </w:rPr>
        <w:t>获取电子竞争性磋商文件</w:t>
      </w:r>
      <w:r>
        <w:rPr>
          <w:sz w:val="24"/>
          <w:highlight w:val="none"/>
        </w:rPr>
        <w:t>：登录北京市公共资源交易经开区分平台(</w:t>
      </w:r>
      <w:r>
        <w:rPr>
          <w:rFonts w:hint="eastAsia"/>
          <w:sz w:val="24"/>
          <w:highlight w:val="none"/>
          <w:lang w:bidi="ar"/>
        </w:rPr>
        <w:t>https://</w:t>
      </w:r>
      <w:r>
        <w:rPr>
          <w:sz w:val="24"/>
          <w:highlight w:val="none"/>
          <w:lang w:bidi="ar"/>
        </w:rPr>
        <w:t>ggzyjy.bda.gov.cn</w:t>
      </w:r>
      <w:r>
        <w:rPr>
          <w:sz w:val="24"/>
          <w:highlight w:val="none"/>
        </w:rPr>
        <w:t>)，选择【系统入口】——点击“政府采购登录入口” ——点击“政府采购电子交易系统”——【标书下载情况】——【采购公告】——选择项目名称——点击【下载】</w:t>
      </w:r>
    </w:p>
    <w:p w14:paraId="3D16AE70">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4.售价：0元。</w:t>
      </w:r>
    </w:p>
    <w:p w14:paraId="302BF87E">
      <w:pPr>
        <w:tabs>
          <w:tab w:val="left" w:pos="900"/>
          <w:tab w:val="left" w:pos="1980"/>
        </w:tabs>
        <w:snapToGrid w:val="0"/>
        <w:spacing w:line="360" w:lineRule="auto"/>
        <w:ind w:left="840"/>
        <w:rPr>
          <w:rFonts w:eastAsiaTheme="minorEastAsia"/>
          <w:sz w:val="24"/>
        </w:rPr>
      </w:pPr>
    </w:p>
    <w:p w14:paraId="3CAEDF02">
      <w:pPr>
        <w:pStyle w:val="3"/>
        <w:widowControl/>
        <w:spacing w:before="0" w:line="360" w:lineRule="auto"/>
        <w:jc w:val="left"/>
        <w:rPr>
          <w:rFonts w:ascii="Times New Roman" w:hAnsi="Times New Roman" w:eastAsiaTheme="minorEastAsia"/>
          <w:sz w:val="24"/>
          <w:szCs w:val="24"/>
        </w:rPr>
      </w:pPr>
      <w:bookmarkStart w:id="14" w:name="_Toc35393793"/>
      <w:bookmarkStart w:id="15" w:name="_Toc35393624"/>
      <w:bookmarkStart w:id="16" w:name="_Toc28359005"/>
      <w:bookmarkStart w:id="17" w:name="_Toc28359082"/>
      <w:r>
        <w:rPr>
          <w:rFonts w:ascii="Times New Roman" w:hAnsi="Times New Roman" w:eastAsiaTheme="minorEastAsia"/>
          <w:sz w:val="24"/>
          <w:szCs w:val="24"/>
        </w:rPr>
        <w:t>四、</w:t>
      </w:r>
      <w:bookmarkEnd w:id="14"/>
      <w:bookmarkEnd w:id="15"/>
      <w:bookmarkEnd w:id="16"/>
      <w:bookmarkEnd w:id="17"/>
      <w:r>
        <w:rPr>
          <w:rFonts w:ascii="Times New Roman" w:hAnsi="Times New Roman" w:eastAsiaTheme="minorEastAsia"/>
          <w:sz w:val="24"/>
          <w:szCs w:val="24"/>
        </w:rPr>
        <w:t>响应文件提交</w:t>
      </w:r>
      <w:r>
        <w:rPr>
          <w:rFonts w:hint="eastAsia" w:ascii="Times New Roman" w:hAnsi="Times New Roman" w:eastAsiaTheme="minorEastAsia"/>
          <w:sz w:val="24"/>
          <w:szCs w:val="24"/>
        </w:rPr>
        <w:t>的截止时间、开启时间及地点</w:t>
      </w:r>
    </w:p>
    <w:p w14:paraId="208DE527">
      <w:pPr>
        <w:spacing w:line="360" w:lineRule="auto"/>
        <w:ind w:firstLine="480" w:firstLineChars="200"/>
        <w:rPr>
          <w:rFonts w:eastAsiaTheme="minorEastAsia"/>
          <w:bCs/>
          <w:sz w:val="24"/>
          <w:u w:val="single"/>
        </w:rPr>
      </w:pPr>
      <w:r>
        <w:rPr>
          <w:rFonts w:eastAsiaTheme="minorEastAsia"/>
          <w:sz w:val="24"/>
          <w:lang w:bidi="ar"/>
        </w:rPr>
        <w:t>截止时间：</w:t>
      </w:r>
      <w:r>
        <w:rPr>
          <w:rFonts w:hint="eastAsia" w:eastAsiaTheme="minorEastAsia"/>
          <w:sz w:val="24"/>
          <w:highlight w:val="none"/>
          <w:lang w:val="en-US" w:eastAsia="zh-CN"/>
        </w:rPr>
        <w:t>2025</w:t>
      </w:r>
      <w:r>
        <w:rPr>
          <w:rFonts w:eastAsiaTheme="minorEastAsia"/>
          <w:sz w:val="24"/>
          <w:highlight w:val="none"/>
          <w:lang w:bidi="ar"/>
        </w:rPr>
        <w:t>年</w:t>
      </w:r>
      <w:r>
        <w:rPr>
          <w:rFonts w:hint="eastAsia" w:eastAsiaTheme="minorEastAsia"/>
          <w:sz w:val="24"/>
          <w:highlight w:val="none"/>
          <w:lang w:val="en-US" w:eastAsia="zh-CN"/>
        </w:rPr>
        <w:t>1</w:t>
      </w:r>
      <w:r>
        <w:rPr>
          <w:rFonts w:eastAsiaTheme="minorEastAsia"/>
          <w:sz w:val="24"/>
          <w:highlight w:val="none"/>
          <w:lang w:bidi="ar"/>
        </w:rPr>
        <w:t>月</w:t>
      </w:r>
      <w:r>
        <w:rPr>
          <w:rFonts w:hint="eastAsia" w:eastAsiaTheme="minorEastAsia"/>
          <w:sz w:val="24"/>
          <w:highlight w:val="none"/>
          <w:lang w:val="en-US" w:eastAsia="zh-CN" w:bidi="ar"/>
        </w:rPr>
        <w:t>20</w:t>
      </w:r>
      <w:r>
        <w:rPr>
          <w:rFonts w:eastAsiaTheme="minorEastAsia"/>
          <w:sz w:val="24"/>
          <w:highlight w:val="none"/>
          <w:lang w:bidi="ar"/>
        </w:rPr>
        <w:t>日</w:t>
      </w:r>
      <w:r>
        <w:rPr>
          <w:rFonts w:hint="eastAsia" w:eastAsiaTheme="minorEastAsia"/>
          <w:sz w:val="24"/>
          <w:highlight w:val="none"/>
          <w:lang w:val="en-US" w:eastAsia="zh-CN"/>
        </w:rPr>
        <w:t>9</w:t>
      </w:r>
      <w:r>
        <w:rPr>
          <w:rFonts w:eastAsiaTheme="minorEastAsia"/>
          <w:sz w:val="24"/>
          <w:highlight w:val="none"/>
          <w:lang w:bidi="ar"/>
        </w:rPr>
        <w:t>点</w:t>
      </w:r>
      <w:r>
        <w:rPr>
          <w:rFonts w:hint="eastAsia" w:eastAsiaTheme="minorEastAsia"/>
          <w:sz w:val="24"/>
          <w:highlight w:val="none"/>
          <w:lang w:val="en-US" w:eastAsia="zh-CN"/>
        </w:rPr>
        <w:t>30</w:t>
      </w:r>
      <w:r>
        <w:rPr>
          <w:rFonts w:eastAsiaTheme="minorEastAsia"/>
          <w:sz w:val="24"/>
          <w:highlight w:val="none"/>
          <w:lang w:bidi="ar"/>
        </w:rPr>
        <w:t>分</w:t>
      </w:r>
      <w:r>
        <w:rPr>
          <w:rFonts w:eastAsiaTheme="minorEastAsia"/>
          <w:bCs/>
          <w:sz w:val="24"/>
          <w:lang w:bidi="ar"/>
        </w:rPr>
        <w:t>（北京时间）</w:t>
      </w:r>
      <w:r>
        <w:rPr>
          <w:rFonts w:eastAsiaTheme="minorEastAsia"/>
          <w:iCs/>
          <w:sz w:val="24"/>
          <w:lang w:bidi="ar"/>
        </w:rPr>
        <w:t>。</w:t>
      </w:r>
    </w:p>
    <w:p w14:paraId="4A99ED02">
      <w:pPr>
        <w:spacing w:line="360" w:lineRule="auto"/>
        <w:ind w:firstLine="480" w:firstLineChars="200"/>
        <w:rPr>
          <w:rFonts w:eastAsiaTheme="minorEastAsia"/>
          <w:sz w:val="24"/>
          <w:highlight w:val="none"/>
          <w:lang w:val="zh-TW" w:bidi="ar"/>
        </w:rPr>
      </w:pPr>
      <w:r>
        <w:rPr>
          <w:rFonts w:eastAsiaTheme="minorEastAsia"/>
          <w:sz w:val="24"/>
          <w:highlight w:val="none"/>
          <w:lang w:bidi="ar"/>
        </w:rPr>
        <w:t>地点：</w:t>
      </w:r>
      <w:r>
        <w:rPr>
          <w:rFonts w:hint="eastAsia"/>
          <w:sz w:val="24"/>
          <w:highlight w:val="none"/>
          <w:u w:val="single"/>
          <w:lang w:bidi="ar"/>
        </w:rPr>
        <w:t>北京经济技术开发区荣华中路</w:t>
      </w:r>
      <w:r>
        <w:rPr>
          <w:sz w:val="24"/>
          <w:highlight w:val="none"/>
          <w:u w:val="single"/>
          <w:lang w:bidi="ar"/>
        </w:rPr>
        <w:t>10号亦城国际中心A座9层</w:t>
      </w:r>
      <w:r>
        <w:rPr>
          <w:rFonts w:hint="eastAsia"/>
          <w:sz w:val="24"/>
          <w:highlight w:val="none"/>
          <w:u w:val="single"/>
          <w:lang w:bidi="ar"/>
        </w:rPr>
        <w:t>综合服务保障中心开标室</w:t>
      </w:r>
      <w:r>
        <w:rPr>
          <w:sz w:val="24"/>
          <w:highlight w:val="none"/>
          <w:lang w:val="zh-TW" w:bidi="ar"/>
        </w:rPr>
        <w:t>。</w:t>
      </w:r>
    </w:p>
    <w:p w14:paraId="09BDBACB">
      <w:pPr>
        <w:spacing w:line="360" w:lineRule="auto"/>
        <w:ind w:firstLine="480" w:firstLineChars="200"/>
        <w:rPr>
          <w:rFonts w:eastAsiaTheme="minorEastAsia"/>
          <w:bCs/>
          <w:sz w:val="24"/>
          <w:u w:val="single"/>
        </w:rPr>
      </w:pPr>
    </w:p>
    <w:p w14:paraId="76E99DB8">
      <w:pPr>
        <w:pStyle w:val="3"/>
        <w:spacing w:before="0" w:line="360" w:lineRule="auto"/>
        <w:jc w:val="left"/>
        <w:rPr>
          <w:rFonts w:ascii="Times New Roman" w:hAnsi="Times New Roman" w:eastAsiaTheme="minorEastAsia"/>
          <w:sz w:val="24"/>
          <w:szCs w:val="24"/>
        </w:rPr>
      </w:pPr>
      <w:bookmarkStart w:id="18" w:name="_Toc35393625"/>
      <w:bookmarkStart w:id="19" w:name="_Toc28359084"/>
      <w:bookmarkStart w:id="20" w:name="_Toc28359007"/>
      <w:bookmarkStart w:id="21" w:name="_Toc35393794"/>
      <w:r>
        <w:rPr>
          <w:rFonts w:hint="eastAsia" w:ascii="Times New Roman" w:hAnsi="Times New Roman" w:eastAsiaTheme="minorEastAsia"/>
          <w:sz w:val="24"/>
          <w:szCs w:val="24"/>
        </w:rPr>
        <w:t>五</w:t>
      </w:r>
      <w:r>
        <w:rPr>
          <w:rFonts w:ascii="Times New Roman" w:hAnsi="Times New Roman" w:eastAsiaTheme="minorEastAsia"/>
          <w:sz w:val="24"/>
          <w:szCs w:val="24"/>
        </w:rPr>
        <w:t>、公告期限</w:t>
      </w:r>
      <w:bookmarkEnd w:id="18"/>
      <w:bookmarkEnd w:id="19"/>
      <w:bookmarkEnd w:id="20"/>
      <w:bookmarkEnd w:id="21"/>
    </w:p>
    <w:p w14:paraId="3990E796">
      <w:pPr>
        <w:spacing w:line="360" w:lineRule="auto"/>
        <w:ind w:firstLine="480" w:firstLineChars="200"/>
        <w:rPr>
          <w:rFonts w:eastAsiaTheme="minorEastAsia"/>
          <w:kern w:val="0"/>
          <w:sz w:val="24"/>
        </w:rPr>
      </w:pPr>
      <w:r>
        <w:rPr>
          <w:rFonts w:eastAsiaTheme="minorEastAsia"/>
          <w:kern w:val="0"/>
          <w:sz w:val="24"/>
        </w:rPr>
        <w:t>自本公告发布之日起3个工作日。</w:t>
      </w:r>
    </w:p>
    <w:p w14:paraId="10AA9C2F">
      <w:pPr>
        <w:spacing w:line="360" w:lineRule="auto"/>
        <w:ind w:firstLine="480" w:firstLineChars="200"/>
        <w:rPr>
          <w:rFonts w:eastAsiaTheme="minorEastAsia"/>
          <w:kern w:val="0"/>
          <w:sz w:val="24"/>
        </w:rPr>
      </w:pPr>
    </w:p>
    <w:p w14:paraId="63451E7F">
      <w:pPr>
        <w:pStyle w:val="3"/>
        <w:spacing w:before="0" w:line="360" w:lineRule="auto"/>
        <w:jc w:val="left"/>
        <w:rPr>
          <w:rFonts w:ascii="Times New Roman" w:hAnsi="Times New Roman" w:eastAsiaTheme="minorEastAsia"/>
          <w:sz w:val="24"/>
          <w:szCs w:val="24"/>
          <w:highlight w:val="none"/>
        </w:rPr>
      </w:pPr>
      <w:bookmarkStart w:id="22" w:name="_Toc35393626"/>
      <w:bookmarkStart w:id="23" w:name="_Toc35393795"/>
      <w:r>
        <w:rPr>
          <w:rFonts w:hint="eastAsia" w:ascii="Times New Roman" w:hAnsi="Times New Roman" w:eastAsiaTheme="minorEastAsia"/>
          <w:sz w:val="24"/>
          <w:szCs w:val="24"/>
          <w:highlight w:val="none"/>
          <w:lang w:val="en-US" w:eastAsia="zh-CN"/>
        </w:rPr>
        <w:t>六</w:t>
      </w:r>
      <w:r>
        <w:rPr>
          <w:rFonts w:ascii="Times New Roman" w:hAnsi="Times New Roman" w:eastAsiaTheme="minorEastAsia"/>
          <w:sz w:val="24"/>
          <w:szCs w:val="24"/>
          <w:highlight w:val="none"/>
        </w:rPr>
        <w:t>、其他补充事宜</w:t>
      </w:r>
      <w:bookmarkEnd w:id="22"/>
      <w:bookmarkEnd w:id="23"/>
    </w:p>
    <w:p w14:paraId="7A12E481">
      <w:pPr>
        <w:spacing w:line="360" w:lineRule="auto"/>
        <w:ind w:firstLine="480" w:firstLineChars="200"/>
        <w:rPr>
          <w:rFonts w:eastAsiaTheme="minorEastAsia"/>
          <w:sz w:val="24"/>
          <w:highlight w:val="none"/>
        </w:rPr>
      </w:pPr>
      <w:r>
        <w:rPr>
          <w:rFonts w:eastAsiaTheme="minorEastAsia"/>
          <w:sz w:val="24"/>
          <w:highlight w:val="none"/>
        </w:rPr>
        <w:t>1.本项目需要落实的政府采购政策：</w:t>
      </w:r>
      <w:r>
        <w:rPr>
          <w:rFonts w:hint="eastAsia"/>
          <w:sz w:val="24"/>
          <w:highlight w:val="none"/>
          <w:u w:val="single"/>
          <w:lang w:bidi="ar"/>
        </w:rPr>
        <w:t>详见</w:t>
      </w:r>
      <w:r>
        <w:rPr>
          <w:rFonts w:hint="eastAsia"/>
          <w:sz w:val="24"/>
          <w:highlight w:val="none"/>
          <w:u w:val="single"/>
          <w:lang w:val="en-US" w:eastAsia="zh-CN" w:bidi="ar"/>
        </w:rPr>
        <w:t>磋商</w:t>
      </w:r>
      <w:r>
        <w:rPr>
          <w:rFonts w:hint="eastAsia"/>
          <w:sz w:val="24"/>
          <w:highlight w:val="none"/>
          <w:u w:val="single"/>
          <w:lang w:bidi="ar"/>
        </w:rPr>
        <w:t>文件对应条款</w:t>
      </w:r>
      <w:r>
        <w:rPr>
          <w:rFonts w:eastAsiaTheme="minorEastAsia"/>
          <w:sz w:val="24"/>
          <w:highlight w:val="none"/>
          <w:lang w:bidi="ar"/>
        </w:rPr>
        <w:t>。</w:t>
      </w:r>
    </w:p>
    <w:p w14:paraId="595DD673">
      <w:pPr>
        <w:spacing w:line="360" w:lineRule="auto"/>
        <w:ind w:firstLine="480" w:firstLineChars="200"/>
        <w:rPr>
          <w:rFonts w:eastAsiaTheme="minorEastAsia"/>
          <w:sz w:val="24"/>
          <w:highlight w:val="none"/>
        </w:rPr>
      </w:pPr>
      <w:r>
        <w:rPr>
          <w:rFonts w:eastAsiaTheme="minorEastAsia"/>
          <w:sz w:val="24"/>
          <w:highlight w:val="none"/>
        </w:rPr>
        <w:t>2.本项目的</w:t>
      </w:r>
      <w:r>
        <w:rPr>
          <w:rFonts w:hint="eastAsia" w:eastAsiaTheme="minorEastAsia"/>
          <w:sz w:val="24"/>
          <w:highlight w:val="none"/>
          <w:lang w:eastAsia="zh-CN"/>
        </w:rPr>
        <w:t>计划</w:t>
      </w:r>
      <w:r>
        <w:rPr>
          <w:rFonts w:eastAsiaTheme="minorEastAsia"/>
          <w:sz w:val="24"/>
          <w:highlight w:val="none"/>
        </w:rPr>
        <w:t>采购年限为</w:t>
      </w:r>
      <w:r>
        <w:rPr>
          <w:rFonts w:hint="eastAsia" w:eastAsiaTheme="minorEastAsia"/>
          <w:sz w:val="24"/>
          <w:highlight w:val="none"/>
          <w:u w:val="single"/>
          <w:lang w:val="en-US" w:eastAsia="zh-CN"/>
        </w:rPr>
        <w:t>11个月</w:t>
      </w:r>
      <w:r>
        <w:rPr>
          <w:rFonts w:eastAsiaTheme="minorEastAsia"/>
          <w:sz w:val="24"/>
          <w:highlight w:val="none"/>
        </w:rPr>
        <w:t>、预算金额为</w:t>
      </w:r>
      <w:r>
        <w:rPr>
          <w:rFonts w:hint="eastAsia" w:eastAsiaTheme="minorEastAsia"/>
          <w:sz w:val="24"/>
          <w:highlight w:val="none"/>
          <w:u w:val="single"/>
          <w:lang w:val="en-US" w:eastAsia="zh-CN"/>
        </w:rPr>
        <w:t>279.019907</w:t>
      </w:r>
      <w:r>
        <w:rPr>
          <w:rFonts w:eastAsiaTheme="minorEastAsia"/>
          <w:sz w:val="24"/>
          <w:highlight w:val="none"/>
        </w:rPr>
        <w:t>万元。</w:t>
      </w:r>
    </w:p>
    <w:p w14:paraId="6EAA13C2">
      <w:pPr>
        <w:widowControl/>
        <w:adjustRightInd w:val="0"/>
        <w:snapToGrid w:val="0"/>
        <w:spacing w:line="360" w:lineRule="auto"/>
        <w:ind w:firstLine="480" w:firstLineChars="200"/>
        <w:jc w:val="left"/>
        <w:rPr>
          <w:bCs/>
          <w:sz w:val="24"/>
          <w:highlight w:val="none"/>
          <w:lang w:bidi="ar"/>
        </w:rPr>
      </w:pPr>
      <w:r>
        <w:rPr>
          <w:sz w:val="24"/>
          <w:highlight w:val="none"/>
          <w:lang w:bidi="ar"/>
        </w:rPr>
        <w:t>3. 本项目采用全流程电子化采购方式，请供应商认真学习</w:t>
      </w:r>
      <w:r>
        <w:rPr>
          <w:rFonts w:hint="eastAsia"/>
          <w:sz w:val="24"/>
          <w:highlight w:val="none"/>
          <w:lang w:bidi="ar"/>
        </w:rPr>
        <w:t>北京市公共资源交易经开区分平台</w:t>
      </w:r>
      <w:r>
        <w:rPr>
          <w:sz w:val="24"/>
          <w:highlight w:val="none"/>
          <w:lang w:bidi="ar"/>
        </w:rPr>
        <w:t>发布的相关操作手册，办理CA认证证书、进行</w:t>
      </w:r>
      <w:r>
        <w:rPr>
          <w:rFonts w:hint="eastAsia"/>
          <w:sz w:val="24"/>
          <w:highlight w:val="none"/>
          <w:lang w:bidi="ar"/>
        </w:rPr>
        <w:t>北京市公共资源交易经开区分平台</w:t>
      </w:r>
      <w:r>
        <w:rPr>
          <w:sz w:val="24"/>
          <w:highlight w:val="none"/>
          <w:lang w:bidi="ar"/>
        </w:rPr>
        <w:t>注册绑定</w:t>
      </w:r>
      <w:r>
        <w:rPr>
          <w:rFonts w:hint="eastAsia"/>
          <w:sz w:val="24"/>
          <w:highlight w:val="none"/>
          <w:lang w:bidi="ar"/>
        </w:rPr>
        <w:t>。</w:t>
      </w:r>
      <w:r>
        <w:rPr>
          <w:sz w:val="24"/>
          <w:highlight w:val="none"/>
          <w:lang w:bidi="ar"/>
        </w:rPr>
        <w:t>技术支持服务热线    010-</w:t>
      </w:r>
      <w:r>
        <w:rPr>
          <w:rFonts w:hint="eastAsia"/>
          <w:sz w:val="24"/>
          <w:highlight w:val="none"/>
          <w:lang w:bidi="ar"/>
        </w:rPr>
        <w:t>67868526</w:t>
      </w:r>
    </w:p>
    <w:p w14:paraId="25AAC55E">
      <w:pPr>
        <w:adjustRightInd w:val="0"/>
        <w:snapToGrid w:val="0"/>
        <w:spacing w:line="360" w:lineRule="auto"/>
        <w:ind w:firstLine="480" w:firstLineChars="200"/>
        <w:rPr>
          <w:rFonts w:eastAsiaTheme="minorEastAsia"/>
          <w:sz w:val="24"/>
          <w:highlight w:val="none"/>
          <w:lang w:bidi="ar"/>
        </w:rPr>
      </w:pPr>
      <w:r>
        <w:rPr>
          <w:rFonts w:eastAsiaTheme="minorEastAsia"/>
          <w:sz w:val="24"/>
          <w:highlight w:val="none"/>
          <w:lang w:bidi="ar"/>
        </w:rPr>
        <w:t>3.</w:t>
      </w:r>
      <w:r>
        <w:rPr>
          <w:rFonts w:hint="eastAsia" w:eastAsiaTheme="minorEastAsia"/>
          <w:sz w:val="24"/>
          <w:highlight w:val="none"/>
          <w:lang w:bidi="ar"/>
        </w:rPr>
        <w:t>1</w:t>
      </w:r>
      <w:r>
        <w:rPr>
          <w:rFonts w:eastAsiaTheme="minorEastAsia"/>
          <w:sz w:val="24"/>
          <w:highlight w:val="none"/>
          <w:lang w:bidi="ar"/>
        </w:rPr>
        <w:t>编制电子响应文件</w:t>
      </w:r>
    </w:p>
    <w:p w14:paraId="0A3C5AD4">
      <w:pPr>
        <w:adjustRightInd w:val="0"/>
        <w:snapToGrid w:val="0"/>
        <w:spacing w:line="360" w:lineRule="auto"/>
        <w:ind w:firstLine="480" w:firstLineChars="200"/>
        <w:rPr>
          <w:rFonts w:eastAsiaTheme="minorEastAsia"/>
          <w:sz w:val="24"/>
          <w:highlight w:val="none"/>
          <w:lang w:bidi="ar"/>
        </w:rPr>
      </w:pPr>
      <w:r>
        <w:rPr>
          <w:rFonts w:eastAsiaTheme="minorEastAsia"/>
          <w:sz w:val="24"/>
          <w:highlight w:val="none"/>
          <w:lang w:bidi="ar"/>
        </w:rPr>
        <w:t>供应商应</w:t>
      </w:r>
      <w:r>
        <w:rPr>
          <w:rFonts w:hint="eastAsia"/>
          <w:sz w:val="24"/>
          <w:highlight w:val="none"/>
          <w:lang w:bidi="ar"/>
        </w:rPr>
        <w:t>登录北京市公共资源交易经开区分平台(https://ggzyjy.bda.gov.cn/)，在“下载中心”—“文件下载”—“北京经济技术开发区政府采购系统——投标文件编制工具”并安装。</w:t>
      </w:r>
      <w:r>
        <w:rPr>
          <w:rFonts w:eastAsiaTheme="minorEastAsia"/>
          <w:sz w:val="24"/>
          <w:highlight w:val="none"/>
          <w:lang w:bidi="ar"/>
        </w:rPr>
        <w:t>使用</w:t>
      </w:r>
      <w:r>
        <w:rPr>
          <w:rFonts w:hint="eastAsia"/>
          <w:sz w:val="24"/>
          <w:highlight w:val="none"/>
          <w:lang w:bidi="ar"/>
        </w:rPr>
        <w:t>投标文件编制工具</w:t>
      </w:r>
      <w:r>
        <w:rPr>
          <w:rFonts w:eastAsiaTheme="minorEastAsia"/>
          <w:sz w:val="24"/>
          <w:highlight w:val="none"/>
          <w:lang w:bidi="ar"/>
        </w:rPr>
        <w:t>编制电子响应文件并进行线上响应，供应商电子响应文件需要加密并加盖电子签章</w:t>
      </w:r>
      <w:r>
        <w:rPr>
          <w:rFonts w:eastAsiaTheme="minorEastAsia"/>
          <w:bCs/>
          <w:sz w:val="24"/>
          <w:highlight w:val="none"/>
          <w:lang w:bidi="ar"/>
        </w:rPr>
        <w:t>，如无法按照要求在电子响应文件中加盖电子签章和加密，请及时通过技术支持服务热线联系技术人员</w:t>
      </w:r>
      <w:r>
        <w:rPr>
          <w:rFonts w:eastAsiaTheme="minorEastAsia"/>
          <w:sz w:val="24"/>
          <w:highlight w:val="none"/>
          <w:lang w:bidi="ar"/>
        </w:rPr>
        <w:t>。</w:t>
      </w:r>
    </w:p>
    <w:p w14:paraId="58CB4F06">
      <w:pPr>
        <w:widowControl/>
        <w:spacing w:line="360" w:lineRule="auto"/>
        <w:ind w:firstLine="480" w:firstLineChars="200"/>
        <w:jc w:val="left"/>
        <w:rPr>
          <w:rFonts w:eastAsiaTheme="minorEastAsia"/>
          <w:sz w:val="24"/>
          <w:highlight w:val="none"/>
          <w:lang w:val="zh-TW" w:bidi="ar"/>
        </w:rPr>
      </w:pPr>
      <w:r>
        <w:rPr>
          <w:rFonts w:eastAsiaTheme="minorEastAsia"/>
          <w:sz w:val="24"/>
          <w:highlight w:val="none"/>
          <w:lang w:val="zh-TW" w:bidi="ar"/>
        </w:rPr>
        <w:t>3.</w:t>
      </w:r>
      <w:r>
        <w:rPr>
          <w:rFonts w:hint="eastAsia" w:eastAsiaTheme="minorEastAsia"/>
          <w:sz w:val="24"/>
          <w:highlight w:val="none"/>
          <w:lang w:bidi="ar"/>
        </w:rPr>
        <w:t>2</w:t>
      </w:r>
      <w:r>
        <w:rPr>
          <w:rFonts w:eastAsiaTheme="minorEastAsia"/>
          <w:sz w:val="24"/>
          <w:highlight w:val="none"/>
          <w:lang w:val="zh-TW" w:bidi="ar"/>
        </w:rPr>
        <w:t>递交电子响应文件</w:t>
      </w:r>
    </w:p>
    <w:p w14:paraId="69BD58D3">
      <w:pPr>
        <w:widowControl/>
        <w:spacing w:line="360" w:lineRule="auto"/>
        <w:ind w:firstLine="480" w:firstLineChars="200"/>
        <w:jc w:val="left"/>
        <w:rPr>
          <w:rFonts w:eastAsiaTheme="minorEastAsia"/>
          <w:sz w:val="24"/>
          <w:highlight w:val="none"/>
          <w:lang w:bidi="ar"/>
        </w:rPr>
      </w:pPr>
      <w:r>
        <w:rPr>
          <w:rFonts w:eastAsiaTheme="minorEastAsia"/>
          <w:sz w:val="24"/>
          <w:highlight w:val="none"/>
          <w:lang w:bidi="ar"/>
        </w:rPr>
        <w:t>供应商应于</w:t>
      </w:r>
      <w:r>
        <w:rPr>
          <w:rFonts w:eastAsiaTheme="minorEastAsia"/>
          <w:sz w:val="24"/>
          <w:highlight w:val="none"/>
        </w:rPr>
        <w:t>响应文件提交</w:t>
      </w:r>
      <w:r>
        <w:rPr>
          <w:rFonts w:eastAsiaTheme="minorEastAsia"/>
          <w:sz w:val="24"/>
          <w:highlight w:val="none"/>
          <w:lang w:bidi="ar"/>
        </w:rPr>
        <w:t>截止时间前在平台提交电子响应文件，上传电子响应文件过程中请保持与互联网的连接畅通。</w:t>
      </w:r>
    </w:p>
    <w:p w14:paraId="78679C95">
      <w:pPr>
        <w:spacing w:line="360" w:lineRule="auto"/>
        <w:ind w:firstLine="480" w:firstLineChars="200"/>
        <w:rPr>
          <w:rFonts w:eastAsiaTheme="minorEastAsia"/>
          <w:sz w:val="24"/>
          <w:highlight w:val="none"/>
          <w:lang w:eastAsia="zh-TW"/>
        </w:rPr>
      </w:pPr>
      <w:r>
        <w:rPr>
          <w:rFonts w:eastAsiaTheme="minorEastAsia"/>
          <w:sz w:val="24"/>
          <w:highlight w:val="none"/>
          <w:lang w:bidi="ar"/>
        </w:rPr>
        <w:t>3.</w:t>
      </w:r>
      <w:r>
        <w:rPr>
          <w:rFonts w:hint="eastAsia" w:eastAsiaTheme="minorEastAsia"/>
          <w:sz w:val="24"/>
          <w:highlight w:val="none"/>
          <w:lang w:bidi="ar"/>
        </w:rPr>
        <w:t>3</w:t>
      </w:r>
      <w:r>
        <w:rPr>
          <w:rFonts w:eastAsiaTheme="minorEastAsia"/>
          <w:sz w:val="24"/>
          <w:highlight w:val="none"/>
          <w:lang w:val="zh-TW" w:bidi="ar"/>
        </w:rPr>
        <w:t>开启响应文件</w:t>
      </w:r>
    </w:p>
    <w:p w14:paraId="32CADA2D">
      <w:pPr>
        <w:widowControl/>
        <w:spacing w:line="360" w:lineRule="auto"/>
        <w:ind w:firstLine="480" w:firstLineChars="200"/>
        <w:jc w:val="left"/>
        <w:rPr>
          <w:rFonts w:eastAsiaTheme="minorEastAsia"/>
          <w:sz w:val="24"/>
          <w:highlight w:val="none"/>
          <w:lang w:bidi="ar"/>
        </w:rPr>
      </w:pPr>
      <w:r>
        <w:rPr>
          <w:rFonts w:eastAsiaTheme="minorEastAsia"/>
          <w:sz w:val="24"/>
          <w:highlight w:val="none"/>
        </w:rPr>
        <w:t>供应商于</w:t>
      </w:r>
      <w:r>
        <w:rPr>
          <w:rFonts w:eastAsiaTheme="minorEastAsia"/>
          <w:sz w:val="24"/>
          <w:highlight w:val="none"/>
          <w:lang w:val="zh-TW" w:bidi="ar"/>
        </w:rPr>
        <w:t>磋商文件规定的开启时间、在开启地点使用</w:t>
      </w:r>
      <w:r>
        <w:rPr>
          <w:rFonts w:eastAsiaTheme="minorEastAsia"/>
          <w:sz w:val="24"/>
          <w:highlight w:val="none"/>
          <w:lang w:bidi="ar"/>
        </w:rPr>
        <w:t>CA认证证书</w:t>
      </w:r>
      <w:r>
        <w:rPr>
          <w:rFonts w:eastAsiaTheme="minorEastAsia"/>
          <w:sz w:val="24"/>
          <w:highlight w:val="none"/>
          <w:lang w:val="zh-TW" w:bidi="ar"/>
        </w:rPr>
        <w:t>登录</w:t>
      </w:r>
      <w:r>
        <w:rPr>
          <w:rFonts w:hint="eastAsia"/>
          <w:sz w:val="24"/>
          <w:highlight w:val="none"/>
          <w:lang w:bidi="ar"/>
        </w:rPr>
        <w:t>北京市公共资源交易经开区分平台(https://ggzyjy.bda.gov.cn/）</w:t>
      </w:r>
      <w:r>
        <w:rPr>
          <w:rFonts w:eastAsiaTheme="minorEastAsia"/>
          <w:sz w:val="24"/>
          <w:highlight w:val="none"/>
          <w:lang w:bidi="ar"/>
        </w:rPr>
        <w:t>解密并开启响应文件。如因供应商问题，解密不成功，则</w:t>
      </w:r>
      <w:r>
        <w:rPr>
          <w:rFonts w:eastAsiaTheme="minorEastAsia"/>
          <w:b/>
          <w:sz w:val="24"/>
          <w:highlight w:val="none"/>
          <w:lang w:bidi="ar"/>
        </w:rPr>
        <w:t>响应无效</w:t>
      </w:r>
      <w:r>
        <w:rPr>
          <w:rFonts w:eastAsiaTheme="minorEastAsia"/>
          <w:sz w:val="24"/>
          <w:highlight w:val="none"/>
          <w:lang w:bidi="ar"/>
        </w:rPr>
        <w:t>。</w:t>
      </w:r>
    </w:p>
    <w:p w14:paraId="57A4482E">
      <w:pPr>
        <w:widowControl/>
        <w:spacing w:line="360" w:lineRule="auto"/>
        <w:ind w:firstLine="480" w:firstLineChars="200"/>
        <w:jc w:val="left"/>
        <w:rPr>
          <w:rFonts w:eastAsiaTheme="minorEastAsia"/>
          <w:sz w:val="24"/>
          <w:highlight w:val="none"/>
          <w:lang w:bidi="ar"/>
        </w:rPr>
      </w:pPr>
      <w:r>
        <w:rPr>
          <w:rFonts w:hint="eastAsia"/>
          <w:sz w:val="24"/>
          <w:highlight w:val="none"/>
          <w:lang w:bidi="ar"/>
        </w:rPr>
        <w:t>4.</w:t>
      </w:r>
      <w:r>
        <w:rPr>
          <w:sz w:val="24"/>
          <w:highlight w:val="none"/>
          <w:lang w:bidi="ar"/>
        </w:rPr>
        <w:t>北京经济技术开发区</w:t>
      </w:r>
      <w:r>
        <w:rPr>
          <w:rFonts w:hint="eastAsia"/>
          <w:sz w:val="24"/>
          <w:highlight w:val="none"/>
          <w:lang w:bidi="ar"/>
        </w:rPr>
        <w:t>财务结算中心</w:t>
      </w:r>
      <w:r>
        <w:rPr>
          <w:sz w:val="24"/>
          <w:highlight w:val="none"/>
          <w:lang w:bidi="ar"/>
        </w:rPr>
        <w:t>已更名为北京经济技术开发区</w:t>
      </w:r>
      <w:r>
        <w:rPr>
          <w:rFonts w:hint="eastAsia"/>
          <w:sz w:val="24"/>
          <w:highlight w:val="none"/>
        </w:rPr>
        <w:t>综合服务保障中心</w:t>
      </w:r>
      <w:r>
        <w:rPr>
          <w:sz w:val="24"/>
          <w:highlight w:val="none"/>
          <w:lang w:bidi="ar"/>
        </w:rPr>
        <w:t>。</w:t>
      </w:r>
    </w:p>
    <w:p w14:paraId="418D238C">
      <w:pPr>
        <w:spacing w:line="360" w:lineRule="auto"/>
        <w:ind w:firstLine="480" w:firstLineChars="200"/>
        <w:rPr>
          <w:rFonts w:eastAsiaTheme="minorEastAsia"/>
          <w:sz w:val="24"/>
        </w:rPr>
      </w:pPr>
    </w:p>
    <w:p w14:paraId="4E4273E8">
      <w:pPr>
        <w:pStyle w:val="3"/>
        <w:spacing w:before="0" w:line="360" w:lineRule="auto"/>
        <w:jc w:val="left"/>
        <w:rPr>
          <w:rFonts w:ascii="Times New Roman" w:hAnsi="Times New Roman" w:eastAsiaTheme="minorEastAsia"/>
          <w:sz w:val="24"/>
          <w:szCs w:val="24"/>
          <w:highlight w:val="none"/>
        </w:rPr>
      </w:pPr>
      <w:bookmarkStart w:id="24" w:name="_Toc28359008"/>
      <w:bookmarkStart w:id="25" w:name="_Toc35393627"/>
      <w:bookmarkStart w:id="26" w:name="_Toc28359085"/>
      <w:bookmarkStart w:id="27" w:name="_Toc35393796"/>
      <w:r>
        <w:rPr>
          <w:rFonts w:hint="eastAsia" w:ascii="Times New Roman" w:hAnsi="Times New Roman" w:eastAsiaTheme="minorEastAsia"/>
          <w:sz w:val="24"/>
          <w:szCs w:val="24"/>
          <w:highlight w:val="none"/>
          <w:lang w:val="en-US" w:eastAsia="zh-CN"/>
        </w:rPr>
        <w:t>七</w:t>
      </w:r>
      <w:r>
        <w:rPr>
          <w:rFonts w:ascii="Times New Roman" w:hAnsi="Times New Roman" w:eastAsiaTheme="minorEastAsia"/>
          <w:sz w:val="24"/>
          <w:szCs w:val="24"/>
          <w:highlight w:val="none"/>
        </w:rPr>
        <w:t>、对本次采购提出询问，请按以下方式联系。</w:t>
      </w:r>
      <w:bookmarkEnd w:id="24"/>
      <w:bookmarkEnd w:id="25"/>
      <w:bookmarkEnd w:id="26"/>
      <w:bookmarkEnd w:id="27"/>
    </w:p>
    <w:p w14:paraId="48315AF3">
      <w:pPr>
        <w:widowControl/>
        <w:spacing w:line="360" w:lineRule="auto"/>
        <w:jc w:val="left"/>
        <w:rPr>
          <w:rFonts w:eastAsiaTheme="minorEastAsia"/>
          <w:b/>
          <w:sz w:val="24"/>
          <w:highlight w:val="none"/>
        </w:rPr>
      </w:pPr>
      <w:r>
        <w:rPr>
          <w:rFonts w:eastAsiaTheme="minorEastAsia"/>
          <w:sz w:val="24"/>
          <w:highlight w:val="none"/>
        </w:rPr>
        <w:t>　　　</w:t>
      </w:r>
      <w:r>
        <w:rPr>
          <w:rFonts w:eastAsiaTheme="minorEastAsia"/>
          <w:b/>
          <w:sz w:val="24"/>
          <w:highlight w:val="none"/>
        </w:rPr>
        <w:t>1.采购人信息</w:t>
      </w:r>
    </w:p>
    <w:p w14:paraId="046864CD">
      <w:pPr>
        <w:spacing w:line="360" w:lineRule="auto"/>
        <w:ind w:left="1079" w:leftChars="371" w:hanging="300" w:hangingChars="125"/>
        <w:jc w:val="left"/>
        <w:rPr>
          <w:rFonts w:eastAsiaTheme="minorEastAsia"/>
          <w:sz w:val="24"/>
          <w:highlight w:val="none"/>
        </w:rPr>
      </w:pPr>
      <w:bookmarkStart w:id="28" w:name="_Toc28359009"/>
      <w:bookmarkStart w:id="29" w:name="_Toc28359086"/>
      <w:r>
        <w:rPr>
          <w:rFonts w:eastAsiaTheme="minorEastAsia"/>
          <w:sz w:val="24"/>
          <w:highlight w:val="none"/>
        </w:rPr>
        <w:t>名    称：</w:t>
      </w:r>
      <w:r>
        <w:rPr>
          <w:rFonts w:hint="eastAsia" w:eastAsiaTheme="minorEastAsia"/>
          <w:sz w:val="24"/>
          <w:highlight w:val="none"/>
          <w:u w:val="single"/>
        </w:rPr>
        <w:t>中共北京市委经济技术开发区工作委员会党群服务中心</w:t>
      </w:r>
    </w:p>
    <w:p w14:paraId="2DE30135">
      <w:pPr>
        <w:spacing w:line="360" w:lineRule="auto"/>
        <w:ind w:left="1079" w:leftChars="371" w:hanging="300" w:hangingChars="125"/>
        <w:jc w:val="left"/>
        <w:rPr>
          <w:rFonts w:hint="eastAsia" w:eastAsiaTheme="minorEastAsia"/>
          <w:sz w:val="24"/>
          <w:highlight w:val="none"/>
          <w:u w:val="single"/>
          <w:lang w:eastAsia="zh-CN"/>
        </w:rPr>
      </w:pPr>
      <w:r>
        <w:rPr>
          <w:rFonts w:eastAsiaTheme="minorEastAsia"/>
          <w:sz w:val="24"/>
          <w:highlight w:val="none"/>
        </w:rPr>
        <w:t>地    址：</w:t>
      </w:r>
      <w:r>
        <w:rPr>
          <w:rFonts w:hint="eastAsia" w:eastAsiaTheme="minorEastAsia"/>
          <w:sz w:val="24"/>
          <w:highlight w:val="none"/>
          <w:u w:val="single"/>
          <w:lang w:eastAsia="zh-CN"/>
        </w:rPr>
        <w:t>北京经济技术开发区凉水河一街</w:t>
      </w:r>
    </w:p>
    <w:p w14:paraId="35B1C2E0">
      <w:pPr>
        <w:spacing w:line="360" w:lineRule="auto"/>
        <w:ind w:left="1079" w:leftChars="371" w:hanging="300" w:hangingChars="125"/>
        <w:jc w:val="left"/>
        <w:rPr>
          <w:rFonts w:eastAsiaTheme="minorEastAsia"/>
          <w:sz w:val="24"/>
          <w:highlight w:val="none"/>
          <w:u w:val="single"/>
        </w:rPr>
      </w:pPr>
      <w:r>
        <w:rPr>
          <w:rFonts w:eastAsiaTheme="minorEastAsia"/>
          <w:sz w:val="24"/>
          <w:highlight w:val="none"/>
        </w:rPr>
        <w:t>联系方式：</w:t>
      </w:r>
      <w:r>
        <w:rPr>
          <w:rFonts w:hint="eastAsia" w:eastAsiaTheme="minorEastAsia"/>
          <w:sz w:val="24"/>
          <w:highlight w:val="none"/>
          <w:u w:val="single"/>
          <w:lang w:val="en-US" w:eastAsia="zh-CN"/>
        </w:rPr>
        <w:t>010-87925305</w:t>
      </w:r>
    </w:p>
    <w:bookmarkEnd w:id="28"/>
    <w:bookmarkEnd w:id="29"/>
    <w:p w14:paraId="68B96047">
      <w:pPr>
        <w:widowControl/>
        <w:spacing w:line="360" w:lineRule="auto"/>
        <w:ind w:firstLine="723" w:firstLineChars="300"/>
        <w:jc w:val="left"/>
        <w:rPr>
          <w:rFonts w:hint="default" w:eastAsiaTheme="minorEastAsia"/>
          <w:b/>
          <w:sz w:val="24"/>
          <w:highlight w:val="none"/>
          <w:lang w:val="en-US" w:eastAsia="zh-CN"/>
        </w:rPr>
      </w:pPr>
      <w:bookmarkStart w:id="30" w:name="_Toc28359087"/>
      <w:bookmarkStart w:id="31" w:name="_Toc28359010"/>
      <w:r>
        <w:rPr>
          <w:rFonts w:hint="eastAsia" w:eastAsiaTheme="minorEastAsia"/>
          <w:b/>
          <w:sz w:val="24"/>
          <w:highlight w:val="none"/>
          <w:lang w:val="en-US" w:eastAsia="zh-CN"/>
        </w:rPr>
        <w:t>2.采购代理机构信息</w:t>
      </w:r>
    </w:p>
    <w:p w14:paraId="43C16BCA">
      <w:pPr>
        <w:spacing w:line="360" w:lineRule="auto"/>
        <w:ind w:left="1079" w:leftChars="371" w:hanging="300" w:hangingChars="125"/>
        <w:jc w:val="left"/>
        <w:rPr>
          <w:sz w:val="24"/>
        </w:rPr>
      </w:pPr>
      <w:r>
        <w:rPr>
          <w:sz w:val="24"/>
        </w:rPr>
        <w:t>名    称：</w:t>
      </w:r>
      <w:r>
        <w:rPr>
          <w:rFonts w:hint="eastAsia"/>
          <w:color w:val="000000" w:themeColor="text1"/>
          <w:sz w:val="24"/>
          <w:u w:val="single"/>
          <w14:textFill>
            <w14:solidFill>
              <w14:schemeClr w14:val="tx1"/>
            </w14:solidFill>
          </w14:textFill>
        </w:rPr>
        <w:t>北京经济技术开发区财务结算中心</w:t>
      </w:r>
    </w:p>
    <w:p w14:paraId="4B16FAB8">
      <w:pPr>
        <w:spacing w:line="360" w:lineRule="auto"/>
        <w:ind w:left="1079" w:leftChars="371" w:hanging="300" w:hangingChars="125"/>
        <w:jc w:val="left"/>
        <w:rPr>
          <w:sz w:val="24"/>
        </w:rPr>
      </w:pPr>
      <w:r>
        <w:rPr>
          <w:sz w:val="24"/>
        </w:rPr>
        <w:t>地    址：</w:t>
      </w:r>
      <w:r>
        <w:rPr>
          <w:rFonts w:hint="eastAsia"/>
          <w:color w:val="000000" w:themeColor="text1"/>
          <w:sz w:val="24"/>
          <w:u w:val="single"/>
          <w:lang w:bidi="ar"/>
          <w14:textFill>
            <w14:solidFill>
              <w14:schemeClr w14:val="tx1"/>
            </w14:solidFill>
          </w14:textFill>
        </w:rPr>
        <w:t>北京经济技术开发区荣华中路</w:t>
      </w:r>
      <w:r>
        <w:rPr>
          <w:color w:val="000000" w:themeColor="text1"/>
          <w:sz w:val="24"/>
          <w:u w:val="single"/>
          <w:lang w:bidi="ar"/>
          <w14:textFill>
            <w14:solidFill>
              <w14:schemeClr w14:val="tx1"/>
            </w14:solidFill>
          </w14:textFill>
        </w:rPr>
        <w:t>10号亦城国际中心A座</w:t>
      </w:r>
      <w:r>
        <w:rPr>
          <w:rFonts w:hint="eastAsia"/>
          <w:color w:val="000000" w:themeColor="text1"/>
          <w:sz w:val="24"/>
          <w:u w:val="single"/>
          <w:lang w:bidi="ar"/>
          <w14:textFill>
            <w14:solidFill>
              <w14:schemeClr w14:val="tx1"/>
            </w14:solidFill>
          </w14:textFill>
        </w:rPr>
        <w:t>10</w:t>
      </w:r>
      <w:r>
        <w:rPr>
          <w:color w:val="000000" w:themeColor="text1"/>
          <w:sz w:val="24"/>
          <w:u w:val="single"/>
          <w:lang w:bidi="ar"/>
          <w14:textFill>
            <w14:solidFill>
              <w14:schemeClr w14:val="tx1"/>
            </w14:solidFill>
          </w14:textFill>
        </w:rPr>
        <w:t>层</w:t>
      </w:r>
    </w:p>
    <w:p w14:paraId="4E4F9675">
      <w:pPr>
        <w:spacing w:line="360" w:lineRule="auto"/>
        <w:ind w:left="1079" w:leftChars="371" w:hanging="300" w:hangingChars="125"/>
        <w:jc w:val="left"/>
        <w:rPr>
          <w:sz w:val="24"/>
        </w:rPr>
      </w:pPr>
      <w:r>
        <w:rPr>
          <w:sz w:val="24"/>
        </w:rPr>
        <w:t>联系方式：</w:t>
      </w:r>
      <w:r>
        <w:rPr>
          <w:rFonts w:hint="eastAsia"/>
          <w:color w:val="000000" w:themeColor="text1"/>
          <w:sz w:val="24"/>
          <w:u w:val="single"/>
          <w14:textFill>
            <w14:solidFill>
              <w14:schemeClr w14:val="tx1"/>
            </w14:solidFill>
          </w14:textFill>
        </w:rPr>
        <w:t>010-67902968</w:t>
      </w:r>
    </w:p>
    <w:p w14:paraId="0DF3E864">
      <w:pPr>
        <w:spacing w:line="360" w:lineRule="auto"/>
        <w:ind w:left="1079" w:leftChars="371" w:hanging="300" w:hangingChars="125"/>
        <w:jc w:val="left"/>
        <w:rPr>
          <w:sz w:val="24"/>
        </w:rPr>
      </w:pPr>
      <w:r>
        <w:rPr>
          <w:rFonts w:hint="eastAsia"/>
          <w:sz w:val="24"/>
        </w:rPr>
        <w:t>监督电话：</w:t>
      </w:r>
      <w:r>
        <w:rPr>
          <w:rFonts w:hint="eastAsia"/>
          <w:color w:val="000000" w:themeColor="text1"/>
          <w:sz w:val="24"/>
          <w:u w:val="single"/>
          <w14:textFill>
            <w14:solidFill>
              <w14:schemeClr w14:val="tx1"/>
            </w14:solidFill>
          </w14:textFill>
        </w:rPr>
        <w:t>010-67902910</w:t>
      </w:r>
    </w:p>
    <w:p w14:paraId="75B1E78A">
      <w:pPr>
        <w:spacing w:line="360" w:lineRule="auto"/>
        <w:ind w:left="1078" w:leftChars="371" w:hanging="299" w:hangingChars="124"/>
        <w:rPr>
          <w:rFonts w:eastAsiaTheme="minorEastAsia"/>
          <w:b/>
          <w:sz w:val="24"/>
          <w:u w:val="single"/>
        </w:rPr>
      </w:pPr>
      <w:r>
        <w:rPr>
          <w:rFonts w:hint="eastAsia" w:eastAsiaTheme="minorEastAsia"/>
          <w:b/>
          <w:sz w:val="24"/>
          <w:lang w:val="en-US" w:eastAsia="zh-CN"/>
        </w:rPr>
        <w:t>3</w:t>
      </w:r>
      <w:r>
        <w:rPr>
          <w:rFonts w:eastAsiaTheme="minorEastAsia"/>
          <w:b/>
          <w:sz w:val="24"/>
        </w:rPr>
        <w:t>.项目联系方式</w:t>
      </w:r>
      <w:bookmarkEnd w:id="30"/>
      <w:bookmarkEnd w:id="31"/>
    </w:p>
    <w:p w14:paraId="652067C4">
      <w:pPr>
        <w:pStyle w:val="23"/>
        <w:spacing w:line="360" w:lineRule="auto"/>
        <w:ind w:left="1076" w:leftChars="371" w:hanging="297" w:hangingChars="124"/>
        <w:rPr>
          <w:rFonts w:hint="default" w:ascii="Times New Roman" w:hAnsi="Times New Roman" w:eastAsiaTheme="minorEastAsia"/>
          <w:sz w:val="24"/>
          <w:u w:val="single"/>
        </w:rPr>
      </w:pPr>
      <w:r>
        <w:rPr>
          <w:rFonts w:hint="default" w:ascii="Times New Roman" w:hAnsi="Times New Roman" w:eastAsiaTheme="minorEastAsia"/>
          <w:sz w:val="24"/>
          <w:szCs w:val="24"/>
        </w:rPr>
        <w:t>项目联系人：</w:t>
      </w:r>
      <w:r>
        <w:rPr>
          <w:rFonts w:ascii="Times New Roman" w:hAnsi="Times New Roman" w:eastAsiaTheme="minorEastAsia"/>
          <w:sz w:val="24"/>
          <w:szCs w:val="24"/>
          <w:u w:val="single"/>
        </w:rPr>
        <w:t xml:space="preserve"> </w:t>
      </w:r>
      <w:r>
        <w:rPr>
          <w:rFonts w:ascii="Times New Roman" w:hAnsi="Times New Roman" w:eastAsiaTheme="minorEastAsia"/>
          <w:sz w:val="24"/>
          <w:u w:val="single"/>
        </w:rPr>
        <w:t xml:space="preserve">吴强 </w:t>
      </w:r>
    </w:p>
    <w:p w14:paraId="3C936E97">
      <w:pPr>
        <w:pStyle w:val="23"/>
        <w:spacing w:line="360" w:lineRule="auto"/>
        <w:ind w:left="1076" w:leftChars="371" w:hanging="297" w:hangingChars="124"/>
        <w:rPr>
          <w:rFonts w:hint="default" w:ascii="Times New Roman" w:hAnsi="Times New Roman" w:eastAsiaTheme="minorEastAsia"/>
          <w:sz w:val="24"/>
          <w:szCs w:val="24"/>
        </w:rPr>
      </w:pPr>
      <w:r>
        <w:rPr>
          <w:rFonts w:hint="default" w:ascii="Times New Roman" w:hAnsi="Times New Roman" w:eastAsiaTheme="minorEastAsia"/>
          <w:sz w:val="24"/>
        </w:rPr>
        <w:t>电      话：</w:t>
      </w:r>
      <w:r>
        <w:rPr>
          <w:rFonts w:ascii="Times New Roman" w:hAnsi="Times New Roman" w:eastAsiaTheme="minorEastAsia"/>
          <w:sz w:val="24"/>
          <w:u w:val="single"/>
        </w:rPr>
        <w:t>010-67902968</w:t>
      </w:r>
    </w:p>
    <w:p w14:paraId="0EBD0F29">
      <w:pPr>
        <w:spacing w:line="360" w:lineRule="auto"/>
        <w:ind w:firstLine="5880" w:firstLineChars="2450"/>
        <w:jc w:val="right"/>
        <w:rPr>
          <w:rFonts w:eastAsiaTheme="minorEastAsia"/>
          <w:sz w:val="24"/>
        </w:rPr>
      </w:pPr>
    </w:p>
    <w:p w14:paraId="0329F06B">
      <w:pPr>
        <w:spacing w:line="360" w:lineRule="auto"/>
        <w:jc w:val="center"/>
        <w:outlineLvl w:val="0"/>
        <w:rPr>
          <w:rFonts w:eastAsiaTheme="minorEastAsia"/>
          <w:b/>
          <w:sz w:val="32"/>
          <w:szCs w:val="32"/>
        </w:rPr>
      </w:pPr>
      <w:r>
        <w:rPr>
          <w:rFonts w:eastAsiaTheme="minorEastAsia"/>
          <w:sz w:val="24"/>
        </w:rPr>
        <w:br w:type="page"/>
      </w:r>
      <w:bookmarkStart w:id="32" w:name="_Toc97371942"/>
      <w:bookmarkStart w:id="33" w:name="_Toc226965856"/>
      <w:bookmarkStart w:id="34" w:name="_Toc195842950"/>
      <w:bookmarkStart w:id="35" w:name="_Toc264969275"/>
      <w:bookmarkStart w:id="36" w:name="_Toc353825548"/>
      <w:bookmarkStart w:id="37" w:name="_Toc265228423"/>
      <w:bookmarkStart w:id="38" w:name="_Toc150774783"/>
      <w:bookmarkStart w:id="39" w:name="_Toc127151777"/>
      <w:bookmarkStart w:id="40" w:name="_Toc127161488"/>
      <w:bookmarkStart w:id="41" w:name="_Toc353873938"/>
      <w:bookmarkStart w:id="42" w:name="_Toc305158928"/>
      <w:bookmarkStart w:id="43" w:name="_Toc512937850"/>
      <w:bookmarkStart w:id="44" w:name="_Toc305158854"/>
      <w:r>
        <w:rPr>
          <w:rFonts w:eastAsiaTheme="minorEastAsia"/>
          <w:b/>
          <w:sz w:val="36"/>
          <w:szCs w:val="36"/>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p>
    <w:p w14:paraId="5729F8F1">
      <w:pPr>
        <w:pStyle w:val="3"/>
        <w:tabs>
          <w:tab w:val="center" w:pos="4592"/>
          <w:tab w:val="left" w:pos="7860"/>
        </w:tabs>
        <w:spacing w:before="0" w:line="360" w:lineRule="auto"/>
        <w:rPr>
          <w:rFonts w:ascii="Times New Roman" w:hAnsi="Times New Roman" w:eastAsiaTheme="minorEastAsia"/>
          <w:b w:val="0"/>
          <w:sz w:val="28"/>
        </w:rPr>
      </w:pPr>
      <w:bookmarkStart w:id="45" w:name="_Toc164229214"/>
      <w:bookmarkStart w:id="46" w:name="_Toc127151519"/>
      <w:bookmarkStart w:id="47" w:name="_Toc151193833"/>
      <w:bookmarkStart w:id="48" w:name="_Toc520356144"/>
      <w:bookmarkStart w:id="49" w:name="_Toc127151720"/>
      <w:bookmarkStart w:id="50" w:name="_Toc195842884"/>
      <w:bookmarkStart w:id="51" w:name="_Toc151193689"/>
      <w:bookmarkStart w:id="52" w:name="_Toc164351613"/>
      <w:bookmarkStart w:id="53" w:name="_Toc151193761"/>
      <w:bookmarkStart w:id="54" w:name="_Toc226309763"/>
      <w:bookmarkStart w:id="55" w:name="_Toc127161433"/>
      <w:bookmarkStart w:id="56" w:name="_Toc151190146"/>
      <w:bookmarkStart w:id="57" w:name="_Toc150774619"/>
      <w:bookmarkStart w:id="58" w:name="_Toc142311021"/>
      <w:bookmarkStart w:id="59" w:name="_Toc164608788"/>
      <w:bookmarkStart w:id="60" w:name="_Toc150774724"/>
      <w:bookmarkStart w:id="61" w:name="_Toc226965709"/>
      <w:bookmarkStart w:id="62" w:name="_Toc150509270"/>
      <w:bookmarkStart w:id="63" w:name="_Toc150480757"/>
      <w:bookmarkStart w:id="64" w:name="_Toc151193617"/>
      <w:bookmarkStart w:id="65" w:name="_Toc164608633"/>
      <w:bookmarkStart w:id="66" w:name="_Toc226337215"/>
      <w:bookmarkStart w:id="67" w:name="_Toc164229360"/>
      <w:bookmarkStart w:id="68" w:name="_Toc149720812"/>
      <w:bookmarkStart w:id="69" w:name="_Toc226965792"/>
      <w:bookmarkStart w:id="70" w:name="_Toc151193907"/>
      <w:r>
        <w:rPr>
          <w:rFonts w:ascii="Times New Roman" w:hAnsi="Times New Roman" w:eastAsiaTheme="minorEastAsia"/>
          <w:sz w:val="28"/>
        </w:rPr>
        <w:t>供应商须知资料表</w:t>
      </w:r>
    </w:p>
    <w:p w14:paraId="1C5EA91E">
      <w:pPr>
        <w:jc w:val="center"/>
        <w:rPr>
          <w:rFonts w:eastAsiaTheme="minorEastAsia"/>
          <w:b/>
          <w:sz w:val="28"/>
          <w:szCs w:val="28"/>
        </w:rPr>
      </w:pPr>
    </w:p>
    <w:p w14:paraId="42DB66B9">
      <w:pPr>
        <w:spacing w:line="360" w:lineRule="auto"/>
        <w:ind w:firstLine="480"/>
        <w:rPr>
          <w:rFonts w:eastAsiaTheme="minorEastAsia"/>
          <w:sz w:val="24"/>
        </w:rPr>
      </w:pPr>
      <w:r>
        <w:rPr>
          <w:rFonts w:eastAsiaTheme="minorEastAsia"/>
          <w:sz w:val="24"/>
        </w:rPr>
        <w:t>本表是对供应商须知的具体补充和修改，如有矛盾，均以本资料表为准。标记</w:t>
      </w:r>
      <w:r>
        <w:rPr>
          <w:rFonts w:eastAsiaTheme="minorEastAsia"/>
          <w:color w:val="000000"/>
          <w:sz w:val="24"/>
        </w:rPr>
        <w:t>“</w:t>
      </w:r>
      <w:r>
        <w:rPr>
          <w:rFonts w:eastAsiaTheme="minorEastAsia"/>
          <w:b/>
          <w:color w:val="000000"/>
          <w:sz w:val="24"/>
        </w:rPr>
        <w:t>■</w:t>
      </w:r>
      <w:r>
        <w:rPr>
          <w:rFonts w:eastAsiaTheme="minorEastAsia"/>
          <w:color w:val="000000"/>
          <w:sz w:val="24"/>
        </w:rPr>
        <w:t>”</w:t>
      </w:r>
      <w:r>
        <w:rPr>
          <w:rFonts w:eastAsiaTheme="minorEastAsia"/>
          <w:sz w:val="24"/>
        </w:rPr>
        <w:t>的选项意为适用于本项目，标记“</w:t>
      </w:r>
      <w:r>
        <w:rPr>
          <w:rFonts w:eastAsiaTheme="minorEastAsia"/>
        </w:rPr>
        <w:t>□</w:t>
      </w:r>
      <w:r>
        <w:rPr>
          <w:rFonts w:eastAsiaTheme="minorEastAsia"/>
          <w:sz w:val="24"/>
        </w:rPr>
        <w:t>”的选项意为不适用于本项目。</w:t>
      </w:r>
    </w:p>
    <w:tbl>
      <w:tblPr>
        <w:tblStyle w:val="4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1B5B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A02806D">
            <w:pPr>
              <w:jc w:val="center"/>
              <w:rPr>
                <w:rFonts w:eastAsiaTheme="minorEastAsia"/>
                <w:b/>
                <w:bCs/>
                <w:sz w:val="24"/>
              </w:rPr>
            </w:pPr>
            <w:r>
              <w:rPr>
                <w:rFonts w:eastAsiaTheme="minorEastAsia"/>
                <w:b/>
                <w:sz w:val="24"/>
              </w:rPr>
              <w:t>条款号</w:t>
            </w:r>
          </w:p>
        </w:tc>
        <w:tc>
          <w:tcPr>
            <w:tcW w:w="1701" w:type="dxa"/>
            <w:vAlign w:val="center"/>
          </w:tcPr>
          <w:p w14:paraId="07DDBB91">
            <w:pPr>
              <w:jc w:val="center"/>
              <w:rPr>
                <w:rFonts w:eastAsiaTheme="minorEastAsia"/>
                <w:b/>
                <w:bCs/>
                <w:sz w:val="24"/>
              </w:rPr>
            </w:pPr>
            <w:r>
              <w:rPr>
                <w:rFonts w:eastAsiaTheme="minorEastAsia"/>
                <w:b/>
                <w:bCs/>
                <w:sz w:val="24"/>
              </w:rPr>
              <w:t>条目</w:t>
            </w:r>
          </w:p>
        </w:tc>
        <w:tc>
          <w:tcPr>
            <w:tcW w:w="7253" w:type="dxa"/>
            <w:vAlign w:val="center"/>
          </w:tcPr>
          <w:p w14:paraId="0AC0EE4C">
            <w:pPr>
              <w:jc w:val="center"/>
              <w:rPr>
                <w:rFonts w:eastAsiaTheme="minorEastAsia"/>
                <w:b/>
                <w:bCs/>
                <w:sz w:val="24"/>
              </w:rPr>
            </w:pPr>
            <w:r>
              <w:rPr>
                <w:rFonts w:eastAsiaTheme="minorEastAsia"/>
                <w:b/>
                <w:bCs/>
                <w:sz w:val="24"/>
              </w:rPr>
              <w:t>内容</w:t>
            </w:r>
          </w:p>
        </w:tc>
      </w:tr>
      <w:tr w14:paraId="7CAE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06327C">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2.2</w:t>
            </w:r>
          </w:p>
        </w:tc>
        <w:tc>
          <w:tcPr>
            <w:tcW w:w="1701" w:type="dxa"/>
            <w:vAlign w:val="center"/>
          </w:tcPr>
          <w:p w14:paraId="25DC4474">
            <w:pPr>
              <w:jc w:val="center"/>
              <w:rPr>
                <w:rFonts w:eastAsiaTheme="minorEastAsia"/>
                <w:sz w:val="24"/>
                <w:highlight w:val="none"/>
              </w:rPr>
            </w:pPr>
            <w:r>
              <w:rPr>
                <w:rFonts w:eastAsiaTheme="minorEastAsia"/>
                <w:sz w:val="24"/>
                <w:highlight w:val="none"/>
              </w:rPr>
              <w:t>项目属性</w:t>
            </w:r>
          </w:p>
        </w:tc>
        <w:tc>
          <w:tcPr>
            <w:tcW w:w="7253" w:type="dxa"/>
            <w:vAlign w:val="center"/>
          </w:tcPr>
          <w:p w14:paraId="47CB94DD">
            <w:pPr>
              <w:jc w:val="left"/>
              <w:rPr>
                <w:rFonts w:eastAsiaTheme="minorEastAsia"/>
                <w:sz w:val="24"/>
                <w:highlight w:val="none"/>
              </w:rPr>
            </w:pPr>
            <w:r>
              <w:rPr>
                <w:rFonts w:eastAsiaTheme="minorEastAsia"/>
                <w:sz w:val="24"/>
                <w:highlight w:val="none"/>
              </w:rPr>
              <w:t>项目属性：</w:t>
            </w:r>
          </w:p>
          <w:p w14:paraId="5498590B">
            <w:pPr>
              <w:jc w:val="left"/>
              <w:rPr>
                <w:rFonts w:eastAsiaTheme="minorEastAsia"/>
                <w:sz w:val="24"/>
                <w:highlight w:val="none"/>
              </w:rPr>
            </w:pPr>
            <w:r>
              <w:rPr>
                <w:rFonts w:eastAsiaTheme="minorEastAsia"/>
                <w:b/>
                <w:color w:val="000000"/>
                <w:sz w:val="24"/>
                <w:highlight w:val="none"/>
              </w:rPr>
              <w:t>■</w:t>
            </w:r>
            <w:r>
              <w:rPr>
                <w:rFonts w:eastAsiaTheme="minorEastAsia"/>
                <w:sz w:val="24"/>
                <w:highlight w:val="none"/>
              </w:rPr>
              <w:t>服务</w:t>
            </w:r>
          </w:p>
          <w:p w14:paraId="46705E5C">
            <w:pPr>
              <w:jc w:val="left"/>
              <w:rPr>
                <w:rFonts w:eastAsiaTheme="minorEastAsia"/>
                <w:sz w:val="24"/>
                <w:highlight w:val="none"/>
              </w:rPr>
            </w:pPr>
            <w:r>
              <w:rPr>
                <w:rFonts w:eastAsiaTheme="minorEastAsia"/>
                <w:highlight w:val="none"/>
              </w:rPr>
              <w:t>□</w:t>
            </w:r>
            <w:r>
              <w:rPr>
                <w:rFonts w:eastAsiaTheme="minorEastAsia"/>
                <w:sz w:val="24"/>
                <w:highlight w:val="none"/>
              </w:rPr>
              <w:t>货物</w:t>
            </w:r>
          </w:p>
          <w:p w14:paraId="20BA2E29">
            <w:pPr>
              <w:jc w:val="left"/>
              <w:rPr>
                <w:rFonts w:eastAsiaTheme="minorEastAsia"/>
                <w:sz w:val="24"/>
                <w:highlight w:val="none"/>
              </w:rPr>
            </w:pPr>
            <w:r>
              <w:rPr>
                <w:sz w:val="24"/>
                <w:highlight w:val="none"/>
              </w:rPr>
              <w:t>□工程</w:t>
            </w:r>
          </w:p>
        </w:tc>
      </w:tr>
      <w:tr w14:paraId="464F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F26458D">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2.3</w:t>
            </w:r>
          </w:p>
        </w:tc>
        <w:tc>
          <w:tcPr>
            <w:tcW w:w="1701" w:type="dxa"/>
            <w:vAlign w:val="center"/>
          </w:tcPr>
          <w:p w14:paraId="2F46F3B2">
            <w:pPr>
              <w:jc w:val="center"/>
              <w:rPr>
                <w:rFonts w:eastAsiaTheme="minorEastAsia"/>
                <w:sz w:val="24"/>
                <w:highlight w:val="none"/>
              </w:rPr>
            </w:pPr>
            <w:r>
              <w:rPr>
                <w:rFonts w:eastAsiaTheme="minorEastAsia"/>
                <w:sz w:val="24"/>
                <w:highlight w:val="none"/>
              </w:rPr>
              <w:t>科研仪器设备</w:t>
            </w:r>
          </w:p>
        </w:tc>
        <w:tc>
          <w:tcPr>
            <w:tcW w:w="7253" w:type="dxa"/>
            <w:vAlign w:val="center"/>
          </w:tcPr>
          <w:p w14:paraId="0292BC17">
            <w:pPr>
              <w:jc w:val="left"/>
              <w:rPr>
                <w:rFonts w:eastAsiaTheme="minorEastAsia"/>
                <w:sz w:val="24"/>
                <w:highlight w:val="none"/>
              </w:rPr>
            </w:pPr>
            <w:r>
              <w:rPr>
                <w:rFonts w:eastAsiaTheme="minorEastAsia"/>
                <w:sz w:val="24"/>
                <w:highlight w:val="none"/>
              </w:rPr>
              <w:t>是否属于科研仪器设备采购项目：</w:t>
            </w:r>
          </w:p>
          <w:p w14:paraId="06062293">
            <w:pPr>
              <w:jc w:val="left"/>
              <w:rPr>
                <w:rFonts w:eastAsiaTheme="minorEastAsia"/>
                <w:sz w:val="24"/>
                <w:highlight w:val="none"/>
              </w:rPr>
            </w:pPr>
            <w:r>
              <w:rPr>
                <w:rFonts w:eastAsiaTheme="minorEastAsia"/>
                <w:highlight w:val="none"/>
              </w:rPr>
              <w:t>□</w:t>
            </w:r>
            <w:r>
              <w:rPr>
                <w:rFonts w:eastAsiaTheme="minorEastAsia"/>
                <w:sz w:val="24"/>
                <w:highlight w:val="none"/>
              </w:rPr>
              <w:t>是</w:t>
            </w:r>
          </w:p>
          <w:p w14:paraId="7198AC4E">
            <w:pPr>
              <w:jc w:val="left"/>
              <w:rPr>
                <w:rFonts w:eastAsiaTheme="minorEastAsia"/>
                <w:sz w:val="24"/>
                <w:highlight w:val="none"/>
              </w:rPr>
            </w:pPr>
            <w:r>
              <w:rPr>
                <w:rFonts w:eastAsiaTheme="minorEastAsia"/>
                <w:b/>
                <w:color w:val="000000"/>
                <w:sz w:val="24"/>
                <w:highlight w:val="none"/>
              </w:rPr>
              <w:t>■</w:t>
            </w:r>
            <w:r>
              <w:rPr>
                <w:rFonts w:eastAsiaTheme="minorEastAsia"/>
                <w:sz w:val="24"/>
                <w:highlight w:val="none"/>
              </w:rPr>
              <w:t>否</w:t>
            </w:r>
          </w:p>
        </w:tc>
      </w:tr>
      <w:tr w14:paraId="57D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A81F578">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3.1</w:t>
            </w:r>
          </w:p>
        </w:tc>
        <w:tc>
          <w:tcPr>
            <w:tcW w:w="1701" w:type="dxa"/>
            <w:vAlign w:val="center"/>
          </w:tcPr>
          <w:p w14:paraId="1DD3B511">
            <w:pPr>
              <w:jc w:val="center"/>
              <w:rPr>
                <w:rFonts w:eastAsiaTheme="minorEastAsia"/>
                <w:sz w:val="24"/>
                <w:highlight w:val="none"/>
              </w:rPr>
            </w:pPr>
            <w:r>
              <w:rPr>
                <w:rFonts w:eastAsiaTheme="minorEastAsia"/>
                <w:sz w:val="24"/>
                <w:highlight w:val="none"/>
              </w:rPr>
              <w:t>现场考察</w:t>
            </w:r>
          </w:p>
        </w:tc>
        <w:tc>
          <w:tcPr>
            <w:tcW w:w="7253" w:type="dxa"/>
            <w:vAlign w:val="center"/>
          </w:tcPr>
          <w:p w14:paraId="6370D8C5">
            <w:pPr>
              <w:jc w:val="left"/>
              <w:rPr>
                <w:rFonts w:eastAsiaTheme="minorEastAsia"/>
                <w:sz w:val="24"/>
                <w:highlight w:val="none"/>
              </w:rPr>
            </w:pPr>
            <w:r>
              <w:rPr>
                <w:rFonts w:eastAsiaTheme="minorEastAsia"/>
                <w:b/>
                <w:color w:val="000000"/>
                <w:sz w:val="24"/>
                <w:highlight w:val="none"/>
              </w:rPr>
              <w:t>■</w:t>
            </w:r>
            <w:r>
              <w:rPr>
                <w:rFonts w:eastAsiaTheme="minorEastAsia"/>
                <w:sz w:val="24"/>
                <w:highlight w:val="none"/>
              </w:rPr>
              <w:t>不组织</w:t>
            </w:r>
          </w:p>
          <w:p w14:paraId="77041E2E">
            <w:pPr>
              <w:jc w:val="left"/>
              <w:rPr>
                <w:rFonts w:eastAsiaTheme="minorEastAsia"/>
                <w:bCs/>
                <w:sz w:val="24"/>
                <w:highlight w:val="none"/>
              </w:rPr>
            </w:pPr>
            <w:r>
              <w:rPr>
                <w:rFonts w:eastAsiaTheme="minorEastAsia"/>
                <w:highlight w:val="none"/>
              </w:rPr>
              <w:t>□</w:t>
            </w:r>
            <w:r>
              <w:rPr>
                <w:rFonts w:eastAsiaTheme="minorEastAsia"/>
                <w:sz w:val="24"/>
                <w:highlight w:val="none"/>
              </w:rPr>
              <w:t>组织，考察时间：___</w:t>
            </w:r>
            <w:r>
              <w:rPr>
                <w:rFonts w:eastAsiaTheme="minorEastAsia"/>
                <w:sz w:val="24"/>
                <w:highlight w:val="none"/>
                <w:lang w:bidi="ar"/>
              </w:rPr>
              <w:t>年</w:t>
            </w:r>
            <w:r>
              <w:rPr>
                <w:rFonts w:eastAsiaTheme="minorEastAsia"/>
                <w:sz w:val="24"/>
                <w:highlight w:val="none"/>
              </w:rPr>
              <w:t>___</w:t>
            </w:r>
            <w:r>
              <w:rPr>
                <w:rFonts w:eastAsiaTheme="minorEastAsia"/>
                <w:sz w:val="24"/>
                <w:highlight w:val="none"/>
                <w:lang w:bidi="ar"/>
              </w:rPr>
              <w:t>月</w:t>
            </w:r>
            <w:r>
              <w:rPr>
                <w:rFonts w:eastAsiaTheme="minorEastAsia"/>
                <w:sz w:val="24"/>
                <w:highlight w:val="none"/>
              </w:rPr>
              <w:t>___</w:t>
            </w:r>
            <w:r>
              <w:rPr>
                <w:rFonts w:eastAsiaTheme="minorEastAsia"/>
                <w:sz w:val="24"/>
                <w:highlight w:val="none"/>
                <w:lang w:bidi="ar"/>
              </w:rPr>
              <w:t>日</w:t>
            </w:r>
            <w:r>
              <w:rPr>
                <w:rFonts w:eastAsiaTheme="minorEastAsia"/>
                <w:sz w:val="24"/>
                <w:highlight w:val="none"/>
              </w:rPr>
              <w:t>___</w:t>
            </w:r>
            <w:r>
              <w:rPr>
                <w:rFonts w:eastAsiaTheme="minorEastAsia"/>
                <w:sz w:val="24"/>
                <w:highlight w:val="none"/>
                <w:lang w:bidi="ar"/>
              </w:rPr>
              <w:t>点</w:t>
            </w:r>
            <w:r>
              <w:rPr>
                <w:rFonts w:eastAsiaTheme="minorEastAsia"/>
                <w:sz w:val="24"/>
                <w:highlight w:val="none"/>
              </w:rPr>
              <w:t>___</w:t>
            </w:r>
            <w:r>
              <w:rPr>
                <w:rFonts w:eastAsiaTheme="minorEastAsia"/>
                <w:sz w:val="24"/>
                <w:highlight w:val="none"/>
                <w:lang w:bidi="ar"/>
              </w:rPr>
              <w:t>分</w:t>
            </w:r>
          </w:p>
          <w:p w14:paraId="71C77A35">
            <w:pPr>
              <w:pStyle w:val="23"/>
              <w:adjustRightInd w:val="0"/>
              <w:snapToGrid w:val="0"/>
              <w:rPr>
                <w:rFonts w:hint="default" w:ascii="Times New Roman" w:hAnsi="Times New Roman" w:eastAsiaTheme="minorEastAsia"/>
                <w:sz w:val="24"/>
                <w:highlight w:val="none"/>
              </w:rPr>
            </w:pPr>
            <w:r>
              <w:rPr>
                <w:rFonts w:hint="default" w:ascii="Times New Roman" w:hAnsi="Times New Roman" w:eastAsiaTheme="minorEastAsia"/>
                <w:sz w:val="24"/>
                <w:highlight w:val="none"/>
              </w:rPr>
              <w:t>考察地点：___________。</w:t>
            </w:r>
          </w:p>
        </w:tc>
      </w:tr>
      <w:tr w14:paraId="3A27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CB5C989">
            <w:pPr>
              <w:pStyle w:val="23"/>
              <w:adjustRightInd w:val="0"/>
              <w:snapToGrid w:val="0"/>
              <w:jc w:val="center"/>
              <w:rPr>
                <w:rFonts w:hint="default" w:ascii="Times New Roman" w:hAnsi="Times New Roman" w:eastAsiaTheme="minorEastAsia"/>
                <w:sz w:val="24"/>
                <w:szCs w:val="24"/>
                <w:highlight w:val="none"/>
              </w:rPr>
            </w:pPr>
          </w:p>
        </w:tc>
        <w:tc>
          <w:tcPr>
            <w:tcW w:w="1701" w:type="dxa"/>
            <w:vAlign w:val="center"/>
          </w:tcPr>
          <w:p w14:paraId="09330C88">
            <w:pPr>
              <w:jc w:val="center"/>
              <w:rPr>
                <w:rFonts w:eastAsiaTheme="minorEastAsia"/>
                <w:sz w:val="24"/>
                <w:highlight w:val="none"/>
              </w:rPr>
            </w:pPr>
            <w:r>
              <w:rPr>
                <w:rFonts w:eastAsiaTheme="minorEastAsia"/>
                <w:sz w:val="24"/>
                <w:highlight w:val="none"/>
              </w:rPr>
              <w:t>磋商前答疑会</w:t>
            </w:r>
          </w:p>
        </w:tc>
        <w:tc>
          <w:tcPr>
            <w:tcW w:w="7253" w:type="dxa"/>
            <w:vAlign w:val="center"/>
          </w:tcPr>
          <w:p w14:paraId="7C428247">
            <w:pPr>
              <w:jc w:val="left"/>
              <w:rPr>
                <w:rFonts w:eastAsiaTheme="minorEastAsia"/>
                <w:sz w:val="24"/>
                <w:highlight w:val="none"/>
              </w:rPr>
            </w:pPr>
            <w:r>
              <w:rPr>
                <w:rFonts w:eastAsiaTheme="minorEastAsia"/>
                <w:b/>
                <w:color w:val="000000"/>
                <w:sz w:val="24"/>
                <w:highlight w:val="none"/>
              </w:rPr>
              <w:t>■</w:t>
            </w:r>
            <w:r>
              <w:rPr>
                <w:rFonts w:eastAsiaTheme="minorEastAsia"/>
                <w:sz w:val="24"/>
                <w:highlight w:val="none"/>
              </w:rPr>
              <w:t>不召开</w:t>
            </w:r>
          </w:p>
          <w:p w14:paraId="622C3533">
            <w:pPr>
              <w:jc w:val="left"/>
              <w:rPr>
                <w:rFonts w:eastAsiaTheme="minorEastAsia"/>
                <w:sz w:val="24"/>
                <w:highlight w:val="none"/>
              </w:rPr>
            </w:pPr>
            <w:r>
              <w:rPr>
                <w:rFonts w:eastAsiaTheme="minorEastAsia"/>
                <w:highlight w:val="none"/>
              </w:rPr>
              <w:t>□</w:t>
            </w:r>
            <w:r>
              <w:rPr>
                <w:rFonts w:eastAsiaTheme="minorEastAsia"/>
                <w:sz w:val="24"/>
                <w:highlight w:val="none"/>
              </w:rPr>
              <w:t>召开，召开时间：___</w:t>
            </w:r>
            <w:r>
              <w:rPr>
                <w:rFonts w:eastAsiaTheme="minorEastAsia"/>
                <w:sz w:val="24"/>
                <w:highlight w:val="none"/>
                <w:lang w:bidi="ar"/>
              </w:rPr>
              <w:t>年</w:t>
            </w:r>
            <w:r>
              <w:rPr>
                <w:rFonts w:eastAsiaTheme="minorEastAsia"/>
                <w:sz w:val="24"/>
                <w:highlight w:val="none"/>
              </w:rPr>
              <w:t>___</w:t>
            </w:r>
            <w:r>
              <w:rPr>
                <w:rFonts w:eastAsiaTheme="minorEastAsia"/>
                <w:sz w:val="24"/>
                <w:highlight w:val="none"/>
                <w:lang w:bidi="ar"/>
              </w:rPr>
              <w:t>月</w:t>
            </w:r>
            <w:r>
              <w:rPr>
                <w:rFonts w:eastAsiaTheme="minorEastAsia"/>
                <w:sz w:val="24"/>
                <w:highlight w:val="none"/>
              </w:rPr>
              <w:t>___</w:t>
            </w:r>
            <w:r>
              <w:rPr>
                <w:rFonts w:eastAsiaTheme="minorEastAsia"/>
                <w:sz w:val="24"/>
                <w:highlight w:val="none"/>
                <w:lang w:bidi="ar"/>
              </w:rPr>
              <w:t>日</w:t>
            </w:r>
            <w:r>
              <w:rPr>
                <w:rFonts w:eastAsiaTheme="minorEastAsia"/>
                <w:sz w:val="24"/>
                <w:highlight w:val="none"/>
              </w:rPr>
              <w:t>___</w:t>
            </w:r>
            <w:r>
              <w:rPr>
                <w:rFonts w:eastAsiaTheme="minorEastAsia"/>
                <w:sz w:val="24"/>
                <w:highlight w:val="none"/>
                <w:lang w:bidi="ar"/>
              </w:rPr>
              <w:t>点</w:t>
            </w:r>
            <w:r>
              <w:rPr>
                <w:rFonts w:eastAsiaTheme="minorEastAsia"/>
                <w:sz w:val="24"/>
                <w:highlight w:val="none"/>
              </w:rPr>
              <w:t>___</w:t>
            </w:r>
            <w:r>
              <w:rPr>
                <w:rFonts w:eastAsiaTheme="minorEastAsia"/>
                <w:sz w:val="24"/>
                <w:highlight w:val="none"/>
                <w:lang w:bidi="ar"/>
              </w:rPr>
              <w:t>分</w:t>
            </w:r>
          </w:p>
          <w:p w14:paraId="3BF464BD">
            <w:pPr>
              <w:jc w:val="left"/>
              <w:rPr>
                <w:rFonts w:eastAsiaTheme="minorEastAsia"/>
                <w:sz w:val="24"/>
                <w:highlight w:val="none"/>
              </w:rPr>
            </w:pPr>
            <w:r>
              <w:rPr>
                <w:rFonts w:eastAsiaTheme="minorEastAsia"/>
                <w:sz w:val="24"/>
                <w:highlight w:val="none"/>
              </w:rPr>
              <w:t>召开地点：___________。</w:t>
            </w:r>
          </w:p>
        </w:tc>
      </w:tr>
      <w:tr w14:paraId="4282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994C16A">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4.2.5</w:t>
            </w:r>
          </w:p>
        </w:tc>
        <w:tc>
          <w:tcPr>
            <w:tcW w:w="1701" w:type="dxa"/>
            <w:vAlign w:val="center"/>
          </w:tcPr>
          <w:p w14:paraId="5B80ED6A">
            <w:pPr>
              <w:jc w:val="center"/>
              <w:rPr>
                <w:rFonts w:eastAsiaTheme="minorEastAsia"/>
                <w:sz w:val="24"/>
                <w:highlight w:val="none"/>
              </w:rPr>
            </w:pPr>
            <w:r>
              <w:rPr>
                <w:rFonts w:eastAsiaTheme="minorEastAsia"/>
                <w:sz w:val="24"/>
                <w:highlight w:val="none"/>
              </w:rPr>
              <w:t>标的所属行业</w:t>
            </w:r>
          </w:p>
        </w:tc>
        <w:tc>
          <w:tcPr>
            <w:tcW w:w="7253" w:type="dxa"/>
            <w:vAlign w:val="center"/>
          </w:tcPr>
          <w:p w14:paraId="72CF7F14">
            <w:pPr>
              <w:jc w:val="left"/>
              <w:rPr>
                <w:rFonts w:eastAsiaTheme="minorEastAsia"/>
                <w:sz w:val="24"/>
                <w:highlight w:val="none"/>
              </w:rPr>
            </w:pPr>
            <w:r>
              <w:rPr>
                <w:rFonts w:eastAsiaTheme="minorEastAsia"/>
                <w:sz w:val="24"/>
                <w:highlight w:val="none"/>
              </w:rPr>
              <w:t>本项目采购标的对应的中小企业划分标准所属行业：</w:t>
            </w:r>
          </w:p>
          <w:tbl>
            <w:tblPr>
              <w:tblStyle w:val="43"/>
              <w:tblW w:w="46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690"/>
              <w:gridCol w:w="3112"/>
            </w:tblGrid>
            <w:tr w14:paraId="2D47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14:paraId="49B18F38">
                  <w:pPr>
                    <w:jc w:val="center"/>
                    <w:rPr>
                      <w:rFonts w:eastAsiaTheme="minorEastAsia"/>
                      <w:bCs/>
                      <w:sz w:val="24"/>
                      <w:highlight w:val="none"/>
                    </w:rPr>
                  </w:pPr>
                  <w:r>
                    <w:rPr>
                      <w:rFonts w:eastAsiaTheme="minorEastAsia"/>
                      <w:bCs/>
                      <w:sz w:val="24"/>
                      <w:highlight w:val="none"/>
                    </w:rPr>
                    <w:t>包号</w:t>
                  </w:r>
                </w:p>
              </w:tc>
              <w:tc>
                <w:tcPr>
                  <w:tcW w:w="2058" w:type="pct"/>
                  <w:tcBorders>
                    <w:top w:val="single" w:color="auto" w:sz="4" w:space="0"/>
                    <w:left w:val="single" w:color="auto" w:sz="4" w:space="0"/>
                    <w:bottom w:val="single" w:color="auto" w:sz="4" w:space="0"/>
                    <w:right w:val="single" w:color="auto" w:sz="4" w:space="0"/>
                  </w:tcBorders>
                  <w:vAlign w:val="center"/>
                </w:tcPr>
                <w:p w14:paraId="6A9E86A1">
                  <w:pPr>
                    <w:jc w:val="center"/>
                    <w:rPr>
                      <w:rFonts w:eastAsiaTheme="minorEastAsia"/>
                      <w:bCs/>
                      <w:sz w:val="24"/>
                      <w:highlight w:val="none"/>
                    </w:rPr>
                  </w:pPr>
                  <w:r>
                    <w:rPr>
                      <w:rFonts w:eastAsiaTheme="minorEastAsia"/>
                      <w:bCs/>
                      <w:sz w:val="24"/>
                      <w:highlight w:val="none"/>
                    </w:rPr>
                    <w:t>标的名称</w:t>
                  </w:r>
                </w:p>
              </w:tc>
              <w:tc>
                <w:tcPr>
                  <w:tcW w:w="2382" w:type="pct"/>
                  <w:tcBorders>
                    <w:top w:val="single" w:color="auto" w:sz="4" w:space="0"/>
                    <w:left w:val="single" w:color="auto" w:sz="4" w:space="0"/>
                    <w:bottom w:val="single" w:color="auto" w:sz="4" w:space="0"/>
                    <w:right w:val="single" w:color="auto" w:sz="4" w:space="0"/>
                  </w:tcBorders>
                  <w:vAlign w:val="center"/>
                </w:tcPr>
                <w:p w14:paraId="6808A47E">
                  <w:pPr>
                    <w:jc w:val="center"/>
                    <w:rPr>
                      <w:rFonts w:eastAsiaTheme="minorEastAsia"/>
                      <w:sz w:val="24"/>
                      <w:highlight w:val="none"/>
                    </w:rPr>
                  </w:pPr>
                  <w:r>
                    <w:rPr>
                      <w:rFonts w:eastAsiaTheme="minorEastAsia"/>
                      <w:sz w:val="24"/>
                      <w:highlight w:val="none"/>
                    </w:rPr>
                    <w:t>中小企业划分标准所属行业</w:t>
                  </w:r>
                </w:p>
              </w:tc>
            </w:tr>
            <w:tr w14:paraId="0F6C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14:paraId="27CBEDBC">
                  <w:pPr>
                    <w:jc w:val="center"/>
                    <w:rPr>
                      <w:rFonts w:hint="eastAsia" w:eastAsiaTheme="minorEastAsia"/>
                      <w:bCs/>
                      <w:sz w:val="24"/>
                      <w:highlight w:val="none"/>
                      <w:lang w:val="en-US" w:eastAsia="zh-CN"/>
                    </w:rPr>
                  </w:pPr>
                  <w:r>
                    <w:rPr>
                      <w:rFonts w:hint="eastAsia" w:eastAsiaTheme="minorEastAsia"/>
                      <w:bCs/>
                      <w:sz w:val="24"/>
                      <w:highlight w:val="none"/>
                      <w:lang w:val="en-US" w:eastAsia="zh-CN"/>
                    </w:rPr>
                    <w:t>1</w:t>
                  </w:r>
                </w:p>
              </w:tc>
              <w:tc>
                <w:tcPr>
                  <w:tcW w:w="2058" w:type="pct"/>
                  <w:tcBorders>
                    <w:top w:val="single" w:color="auto" w:sz="4" w:space="0"/>
                    <w:left w:val="single" w:color="auto" w:sz="4" w:space="0"/>
                    <w:bottom w:val="single" w:color="auto" w:sz="4" w:space="0"/>
                    <w:right w:val="single" w:color="auto" w:sz="4" w:space="0"/>
                  </w:tcBorders>
                  <w:vAlign w:val="center"/>
                </w:tcPr>
                <w:p w14:paraId="6D85074E">
                  <w:pPr>
                    <w:jc w:val="center"/>
                    <w:rPr>
                      <w:rFonts w:eastAsiaTheme="minorEastAsia"/>
                      <w:bCs/>
                      <w:sz w:val="24"/>
                      <w:highlight w:val="none"/>
                    </w:rPr>
                  </w:pPr>
                  <w:r>
                    <w:rPr>
                      <w:rFonts w:hint="eastAsia" w:eastAsiaTheme="minorEastAsia"/>
                      <w:sz w:val="24"/>
                      <w:highlight w:val="none"/>
                    </w:rPr>
                    <w:t>党群服务中心物业服务</w:t>
                  </w:r>
                </w:p>
              </w:tc>
              <w:tc>
                <w:tcPr>
                  <w:tcW w:w="2382" w:type="pct"/>
                  <w:tcBorders>
                    <w:top w:val="single" w:color="auto" w:sz="4" w:space="0"/>
                    <w:left w:val="single" w:color="auto" w:sz="4" w:space="0"/>
                    <w:bottom w:val="single" w:color="auto" w:sz="4" w:space="0"/>
                    <w:right w:val="single" w:color="auto" w:sz="4" w:space="0"/>
                  </w:tcBorders>
                  <w:vAlign w:val="center"/>
                </w:tcPr>
                <w:p w14:paraId="38A4AAEA">
                  <w:pPr>
                    <w:jc w:val="center"/>
                    <w:rPr>
                      <w:rFonts w:hint="default" w:eastAsiaTheme="minorEastAsia"/>
                      <w:kern w:val="0"/>
                      <w:sz w:val="24"/>
                      <w:highlight w:val="none"/>
                      <w:lang w:val="en-US" w:eastAsia="zh-CN"/>
                    </w:rPr>
                  </w:pPr>
                  <w:r>
                    <w:rPr>
                      <w:rFonts w:hint="eastAsia" w:eastAsiaTheme="minorEastAsia"/>
                      <w:kern w:val="0"/>
                      <w:sz w:val="24"/>
                      <w:highlight w:val="none"/>
                      <w:lang w:val="en-US" w:eastAsia="zh-CN"/>
                    </w:rPr>
                    <w:t>物业管理</w:t>
                  </w:r>
                </w:p>
              </w:tc>
            </w:tr>
          </w:tbl>
          <w:p w14:paraId="1C6361C6">
            <w:pPr>
              <w:jc w:val="left"/>
              <w:rPr>
                <w:rFonts w:eastAsiaTheme="minorEastAsia"/>
                <w:sz w:val="24"/>
                <w:highlight w:val="none"/>
              </w:rPr>
            </w:pPr>
          </w:p>
        </w:tc>
      </w:tr>
      <w:tr w14:paraId="3417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254AAFE5">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10.2</w:t>
            </w:r>
          </w:p>
        </w:tc>
        <w:tc>
          <w:tcPr>
            <w:tcW w:w="1701" w:type="dxa"/>
            <w:vAlign w:val="center"/>
          </w:tcPr>
          <w:p w14:paraId="571FD8D9">
            <w:pPr>
              <w:jc w:val="center"/>
              <w:rPr>
                <w:rFonts w:eastAsiaTheme="minorEastAsia"/>
                <w:sz w:val="24"/>
                <w:highlight w:val="none"/>
              </w:rPr>
            </w:pPr>
            <w:r>
              <w:rPr>
                <w:rFonts w:eastAsiaTheme="minorEastAsia"/>
                <w:sz w:val="24"/>
                <w:highlight w:val="none"/>
              </w:rPr>
              <w:t>报价</w:t>
            </w:r>
          </w:p>
        </w:tc>
        <w:tc>
          <w:tcPr>
            <w:tcW w:w="7253" w:type="dxa"/>
            <w:vAlign w:val="center"/>
          </w:tcPr>
          <w:p w14:paraId="2C682DE2">
            <w:pPr>
              <w:jc w:val="left"/>
              <w:rPr>
                <w:rFonts w:eastAsiaTheme="minorEastAsia"/>
                <w:sz w:val="24"/>
                <w:highlight w:val="none"/>
              </w:rPr>
            </w:pPr>
            <w:r>
              <w:rPr>
                <w:rFonts w:eastAsiaTheme="minorEastAsia"/>
                <w:sz w:val="24"/>
                <w:highlight w:val="none"/>
              </w:rPr>
              <w:t>报价的特殊规定：</w:t>
            </w:r>
          </w:p>
          <w:p w14:paraId="0EF0154B">
            <w:pPr>
              <w:jc w:val="left"/>
              <w:rPr>
                <w:rFonts w:eastAsiaTheme="minorEastAsia"/>
                <w:sz w:val="24"/>
                <w:highlight w:val="none"/>
              </w:rPr>
            </w:pPr>
            <w:r>
              <w:rPr>
                <w:rFonts w:eastAsiaTheme="minorEastAsia"/>
                <w:highlight w:val="none"/>
              </w:rPr>
              <w:t>□</w:t>
            </w:r>
            <w:r>
              <w:rPr>
                <w:rFonts w:eastAsiaTheme="minorEastAsia"/>
                <w:sz w:val="24"/>
                <w:highlight w:val="none"/>
              </w:rPr>
              <w:t>无</w:t>
            </w:r>
          </w:p>
          <w:p w14:paraId="72AE8A30">
            <w:pPr>
              <w:jc w:val="left"/>
              <w:rPr>
                <w:rFonts w:eastAsiaTheme="minorEastAsia"/>
                <w:sz w:val="24"/>
                <w:highlight w:val="none"/>
              </w:rPr>
            </w:pPr>
            <w:r>
              <w:rPr>
                <w:rFonts w:eastAsiaTheme="minorEastAsia"/>
                <w:b/>
                <w:color w:val="000000"/>
                <w:sz w:val="24"/>
                <w:highlight w:val="none"/>
              </w:rPr>
              <w:t>■</w:t>
            </w:r>
            <w:r>
              <w:rPr>
                <w:rFonts w:eastAsiaTheme="minorEastAsia"/>
                <w:sz w:val="24"/>
                <w:highlight w:val="none"/>
              </w:rPr>
              <w:t>有，具体情形：</w:t>
            </w:r>
            <w:r>
              <w:rPr>
                <w:rFonts w:hint="eastAsia"/>
                <w:sz w:val="24"/>
                <w:u w:val="single"/>
              </w:rPr>
              <w:t>不得超过最高限价，最高限价：</w:t>
            </w:r>
            <w:r>
              <w:rPr>
                <w:rFonts w:hint="eastAsia" w:ascii="Times New Roman" w:hAnsi="Times New Roman" w:eastAsia="宋体" w:cs="Times New Roman"/>
                <w:sz w:val="24"/>
                <w:u w:val="single"/>
                <w:lang w:val="en-US" w:eastAsia="zh-CN"/>
              </w:rPr>
              <w:t>279.019907</w:t>
            </w:r>
            <w:r>
              <w:rPr>
                <w:rFonts w:hint="eastAsia" w:ascii="Times New Roman" w:hAnsi="Times New Roman" w:eastAsia="宋体" w:cs="Times New Roman"/>
                <w:sz w:val="24"/>
                <w:u w:val="single"/>
              </w:rPr>
              <w:t>万</w:t>
            </w:r>
            <w:r>
              <w:rPr>
                <w:rFonts w:hint="eastAsia"/>
                <w:sz w:val="24"/>
                <w:u w:val="single"/>
              </w:rPr>
              <w:t>元</w:t>
            </w:r>
            <w:r>
              <w:rPr>
                <w:rFonts w:eastAsiaTheme="minorEastAsia"/>
                <w:sz w:val="24"/>
                <w:highlight w:val="none"/>
                <w:u w:val="single"/>
              </w:rPr>
              <w:t>。</w:t>
            </w:r>
          </w:p>
        </w:tc>
      </w:tr>
      <w:tr w14:paraId="6E11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8" w:type="dxa"/>
            <w:vAlign w:val="center"/>
          </w:tcPr>
          <w:p w14:paraId="0C341C6C">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11.1</w:t>
            </w:r>
          </w:p>
        </w:tc>
        <w:tc>
          <w:tcPr>
            <w:tcW w:w="1701" w:type="dxa"/>
            <w:vAlign w:val="center"/>
          </w:tcPr>
          <w:p w14:paraId="44D5A255">
            <w:pPr>
              <w:jc w:val="center"/>
              <w:rPr>
                <w:rFonts w:eastAsiaTheme="minorEastAsia"/>
                <w:sz w:val="24"/>
                <w:highlight w:val="none"/>
              </w:rPr>
            </w:pPr>
            <w:r>
              <w:rPr>
                <w:rFonts w:eastAsiaTheme="minorEastAsia"/>
                <w:sz w:val="24"/>
                <w:highlight w:val="none"/>
              </w:rPr>
              <w:t>磋商保证金</w:t>
            </w:r>
          </w:p>
        </w:tc>
        <w:tc>
          <w:tcPr>
            <w:tcW w:w="7253" w:type="dxa"/>
            <w:vAlign w:val="center"/>
          </w:tcPr>
          <w:p w14:paraId="1417239E">
            <w:pPr>
              <w:pStyle w:val="23"/>
              <w:adjustRightInd w:val="0"/>
              <w:snapToGrid w:val="0"/>
              <w:rPr>
                <w:rFonts w:hint="default" w:eastAsiaTheme="minorEastAsia"/>
                <w:sz w:val="24"/>
                <w:highlight w:val="none"/>
              </w:rPr>
            </w:pPr>
            <w:r>
              <w:rPr>
                <w:rFonts w:hint="default" w:ascii="Times New Roman" w:hAnsi="Times New Roman" w:eastAsiaTheme="minorEastAsia"/>
                <w:sz w:val="24"/>
                <w:szCs w:val="24"/>
                <w:highlight w:val="none"/>
              </w:rPr>
              <w:t>磋商保证金金额：</w:t>
            </w:r>
            <w:r>
              <w:rPr>
                <w:rFonts w:ascii="Times New Roman" w:hAnsi="Times New Roman" w:eastAsiaTheme="minorEastAsia"/>
                <w:sz w:val="24"/>
                <w:highlight w:val="none"/>
              </w:rPr>
              <w:t>0元</w:t>
            </w:r>
            <w:r>
              <w:rPr>
                <w:rFonts w:ascii="Times New Roman" w:hAnsi="Times New Roman" w:eastAsiaTheme="minorEastAsia"/>
                <w:sz w:val="24"/>
                <w:szCs w:val="24"/>
                <w:highlight w:val="none"/>
              </w:rPr>
              <w:t>。</w:t>
            </w:r>
          </w:p>
        </w:tc>
      </w:tr>
      <w:tr w14:paraId="056D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2A94B4B">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12.1</w:t>
            </w:r>
          </w:p>
        </w:tc>
        <w:tc>
          <w:tcPr>
            <w:tcW w:w="1701" w:type="dxa"/>
            <w:vAlign w:val="center"/>
          </w:tcPr>
          <w:p w14:paraId="37014170">
            <w:pPr>
              <w:jc w:val="center"/>
              <w:rPr>
                <w:rFonts w:eastAsiaTheme="minorEastAsia"/>
                <w:sz w:val="24"/>
                <w:highlight w:val="none"/>
              </w:rPr>
            </w:pPr>
            <w:r>
              <w:rPr>
                <w:rFonts w:eastAsiaTheme="minorEastAsia"/>
                <w:sz w:val="24"/>
                <w:highlight w:val="none"/>
              </w:rPr>
              <w:t>响应有效期</w:t>
            </w:r>
          </w:p>
        </w:tc>
        <w:tc>
          <w:tcPr>
            <w:tcW w:w="7253" w:type="dxa"/>
            <w:vAlign w:val="center"/>
          </w:tcPr>
          <w:p w14:paraId="405C654E">
            <w:pPr>
              <w:jc w:val="left"/>
              <w:rPr>
                <w:rFonts w:eastAsiaTheme="minorEastAsia"/>
                <w:sz w:val="24"/>
                <w:highlight w:val="none"/>
              </w:rPr>
            </w:pPr>
            <w:r>
              <w:rPr>
                <w:rFonts w:eastAsiaTheme="minorEastAsia"/>
                <w:sz w:val="24"/>
                <w:highlight w:val="none"/>
              </w:rPr>
              <w:t>自响应文件提交截止之日起</w:t>
            </w:r>
            <w:r>
              <w:rPr>
                <w:rFonts w:hint="eastAsia" w:eastAsiaTheme="minorEastAsia"/>
                <w:sz w:val="24"/>
                <w:highlight w:val="none"/>
                <w:lang w:val="en-US" w:eastAsia="zh-CN"/>
              </w:rPr>
              <w:t>算</w:t>
            </w:r>
            <w:r>
              <w:rPr>
                <w:rFonts w:hint="eastAsia" w:eastAsiaTheme="minorEastAsia"/>
                <w:sz w:val="24"/>
                <w:highlight w:val="none"/>
                <w:u w:val="single"/>
                <w:lang w:val="en-US" w:eastAsia="zh-CN"/>
              </w:rPr>
              <w:t>90</w:t>
            </w:r>
            <w:r>
              <w:rPr>
                <w:rFonts w:eastAsiaTheme="minorEastAsia"/>
                <w:sz w:val="24"/>
                <w:highlight w:val="none"/>
              </w:rPr>
              <w:t>日历天。</w:t>
            </w:r>
          </w:p>
        </w:tc>
      </w:tr>
      <w:tr w14:paraId="5B5E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DE9275">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20.1</w:t>
            </w:r>
          </w:p>
        </w:tc>
        <w:tc>
          <w:tcPr>
            <w:tcW w:w="1701" w:type="dxa"/>
            <w:vAlign w:val="center"/>
          </w:tcPr>
          <w:p w14:paraId="46A9BA9E">
            <w:pPr>
              <w:jc w:val="center"/>
              <w:rPr>
                <w:rFonts w:eastAsiaTheme="minorEastAsia"/>
                <w:sz w:val="24"/>
                <w:highlight w:val="none"/>
              </w:rPr>
            </w:pPr>
            <w:r>
              <w:rPr>
                <w:sz w:val="24"/>
                <w:highlight w:val="none"/>
              </w:rPr>
              <w:t>确定成交供应商</w:t>
            </w:r>
          </w:p>
        </w:tc>
        <w:tc>
          <w:tcPr>
            <w:tcW w:w="7253" w:type="dxa"/>
            <w:vAlign w:val="center"/>
          </w:tcPr>
          <w:p w14:paraId="54F73B73">
            <w:pPr>
              <w:pStyle w:val="23"/>
              <w:adjustRightInd w:val="0"/>
              <w:snapToGrid w:val="0"/>
              <w:rPr>
                <w:rFonts w:hint="default" w:ascii="Times New Roman" w:hAnsi="Times New Roman" w:eastAsiaTheme="minorEastAsia"/>
                <w:sz w:val="24"/>
                <w:highlight w:val="none"/>
              </w:rPr>
            </w:pPr>
            <w:r>
              <w:rPr>
                <w:rFonts w:hint="default" w:ascii="Times New Roman" w:hAnsi="Times New Roman" w:eastAsiaTheme="minorEastAsia"/>
                <w:sz w:val="24"/>
                <w:highlight w:val="none"/>
              </w:rPr>
              <w:t>采购人是否</w:t>
            </w:r>
            <w:r>
              <w:rPr>
                <w:rFonts w:hint="default" w:ascii="Times New Roman" w:hAnsi="Times New Roman" w:eastAsiaTheme="minorEastAsia"/>
                <w:color w:val="000000"/>
                <w:sz w:val="24"/>
                <w:highlight w:val="none"/>
              </w:rPr>
              <w:t>授权磋商小组直接确定成交供应商</w:t>
            </w:r>
            <w:r>
              <w:rPr>
                <w:rFonts w:hint="default" w:ascii="Times New Roman" w:hAnsi="Times New Roman" w:eastAsiaTheme="minorEastAsia"/>
                <w:sz w:val="24"/>
                <w:highlight w:val="none"/>
              </w:rPr>
              <w:t>：</w:t>
            </w:r>
          </w:p>
          <w:p w14:paraId="0A7DEFA4">
            <w:pPr>
              <w:pStyle w:val="23"/>
              <w:adjustRightInd w:val="0"/>
              <w:snapToGrid w:val="0"/>
              <w:rPr>
                <w:rFonts w:hint="default" w:ascii="Times New Roman" w:hAnsi="Times New Roman" w:eastAsiaTheme="minorEastAsia"/>
                <w:sz w:val="24"/>
                <w:highlight w:val="none"/>
              </w:rPr>
            </w:pPr>
            <w:r>
              <w:rPr>
                <w:rFonts w:eastAsiaTheme="minorEastAsia"/>
                <w:b/>
                <w:color w:val="000000"/>
                <w:sz w:val="15"/>
                <w:szCs w:val="10"/>
                <w:highlight w:val="none"/>
              </w:rPr>
              <w:t>■</w:t>
            </w:r>
            <w:r>
              <w:rPr>
                <w:rFonts w:hint="default" w:ascii="Times New Roman" w:hAnsi="Times New Roman" w:eastAsiaTheme="minorEastAsia"/>
                <w:sz w:val="24"/>
                <w:highlight w:val="none"/>
              </w:rPr>
              <w:t>否</w:t>
            </w:r>
          </w:p>
          <w:p w14:paraId="47452C15">
            <w:pPr>
              <w:jc w:val="left"/>
              <w:rPr>
                <w:rFonts w:eastAsiaTheme="minorEastAsia"/>
                <w:sz w:val="24"/>
                <w:highlight w:val="none"/>
              </w:rPr>
            </w:pPr>
            <w:r>
              <w:rPr>
                <w:rFonts w:eastAsiaTheme="minorEastAsia"/>
                <w:highlight w:val="none"/>
              </w:rPr>
              <w:t>□</w:t>
            </w:r>
            <w:r>
              <w:rPr>
                <w:rFonts w:eastAsiaTheme="minorEastAsia"/>
                <w:sz w:val="24"/>
                <w:highlight w:val="none"/>
              </w:rPr>
              <w:t>是</w:t>
            </w:r>
          </w:p>
          <w:p w14:paraId="460C01CF">
            <w:pPr>
              <w:pStyle w:val="23"/>
              <w:adjustRightInd w:val="0"/>
              <w:snapToGrid w:val="0"/>
              <w:rPr>
                <w:rFonts w:eastAsiaTheme="minorEastAsia"/>
                <w:sz w:val="24"/>
                <w:highlight w:val="none"/>
              </w:rPr>
            </w:pPr>
            <w:r>
              <w:rPr>
                <w:rFonts w:eastAsiaTheme="minorEastAsia"/>
                <w:sz w:val="24"/>
                <w:highlight w:val="none"/>
              </w:rPr>
              <w:t>成交候选人并列的，按照以下方式确定成交供应商：</w:t>
            </w:r>
          </w:p>
          <w:p w14:paraId="0025CFA2">
            <w:pPr>
              <w:pStyle w:val="23"/>
              <w:adjustRightInd w:val="0"/>
              <w:snapToGrid w:val="0"/>
              <w:rPr>
                <w:rFonts w:eastAsiaTheme="minorEastAsia"/>
                <w:sz w:val="24"/>
                <w:highlight w:val="none"/>
                <w:u w:val="single"/>
              </w:rPr>
            </w:pPr>
            <w:r>
              <w:rPr>
                <w:rFonts w:hint="eastAsia" w:ascii="宋体" w:cs="Times New Roman" w:eastAsiaTheme="minorEastAsia"/>
                <w:sz w:val="24"/>
                <w:highlight w:val="none"/>
              </w:rPr>
              <w:t>评审得分相同的，按照最后报价由低到高的顺序推荐。评审得分且最后报价相同的，按照技术指标优劣顺序推荐</w:t>
            </w:r>
            <w:r>
              <w:rPr>
                <w:rFonts w:hint="eastAsia" w:ascii="宋体" w:cs="Times New Roman" w:eastAsiaTheme="minorEastAsia"/>
                <w:sz w:val="24"/>
                <w:highlight w:val="none"/>
                <w:lang w:eastAsia="zh-CN"/>
              </w:rPr>
              <w:t>。</w:t>
            </w:r>
          </w:p>
        </w:tc>
      </w:tr>
      <w:tr w14:paraId="0241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F4B4FC">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23.5</w:t>
            </w:r>
          </w:p>
        </w:tc>
        <w:tc>
          <w:tcPr>
            <w:tcW w:w="1701" w:type="dxa"/>
            <w:vAlign w:val="center"/>
          </w:tcPr>
          <w:p w14:paraId="2B82B498">
            <w:pPr>
              <w:jc w:val="center"/>
              <w:rPr>
                <w:rFonts w:eastAsiaTheme="minorEastAsia"/>
                <w:sz w:val="24"/>
                <w:highlight w:val="none"/>
              </w:rPr>
            </w:pPr>
            <w:r>
              <w:rPr>
                <w:rFonts w:eastAsiaTheme="minorEastAsia"/>
                <w:sz w:val="24"/>
                <w:highlight w:val="none"/>
              </w:rPr>
              <w:t>分包</w:t>
            </w:r>
          </w:p>
        </w:tc>
        <w:tc>
          <w:tcPr>
            <w:tcW w:w="7253" w:type="dxa"/>
            <w:vAlign w:val="center"/>
          </w:tcPr>
          <w:p w14:paraId="3B36A4D6">
            <w:pPr>
              <w:jc w:val="left"/>
              <w:rPr>
                <w:rFonts w:eastAsiaTheme="minorEastAsia"/>
                <w:sz w:val="24"/>
                <w:highlight w:val="none"/>
              </w:rPr>
            </w:pPr>
            <w:r>
              <w:rPr>
                <w:rFonts w:eastAsiaTheme="minorEastAsia"/>
                <w:sz w:val="24"/>
                <w:highlight w:val="none"/>
              </w:rPr>
              <w:t xml:space="preserve">本项目是否允许分包： </w:t>
            </w:r>
          </w:p>
          <w:p w14:paraId="30F969D6">
            <w:pPr>
              <w:jc w:val="left"/>
              <w:rPr>
                <w:rFonts w:eastAsiaTheme="minorEastAsia"/>
                <w:sz w:val="24"/>
                <w:highlight w:val="none"/>
              </w:rPr>
            </w:pPr>
            <w:r>
              <w:rPr>
                <w:rFonts w:eastAsiaTheme="minorEastAsia"/>
                <w:b/>
                <w:color w:val="000000"/>
                <w:sz w:val="24"/>
                <w:highlight w:val="none"/>
              </w:rPr>
              <w:t>■</w:t>
            </w:r>
            <w:r>
              <w:rPr>
                <w:rFonts w:eastAsiaTheme="minorEastAsia"/>
                <w:sz w:val="24"/>
                <w:highlight w:val="none"/>
              </w:rPr>
              <w:t>不允许</w:t>
            </w:r>
          </w:p>
          <w:p w14:paraId="2E880658">
            <w:pPr>
              <w:jc w:val="left"/>
              <w:rPr>
                <w:rFonts w:eastAsiaTheme="minorEastAsia"/>
                <w:sz w:val="24"/>
                <w:highlight w:val="none"/>
              </w:rPr>
            </w:pPr>
            <w:r>
              <w:rPr>
                <w:rFonts w:eastAsiaTheme="minorEastAsia"/>
                <w:highlight w:val="none"/>
              </w:rPr>
              <w:t>□</w:t>
            </w:r>
            <w:r>
              <w:rPr>
                <w:rFonts w:eastAsiaTheme="minorEastAsia"/>
                <w:sz w:val="24"/>
                <w:highlight w:val="none"/>
              </w:rPr>
              <w:t>允许，具体要求：_______。</w:t>
            </w:r>
          </w:p>
          <w:p w14:paraId="686B691C">
            <w:pPr>
              <w:jc w:val="left"/>
              <w:rPr>
                <w:rFonts w:eastAsiaTheme="minorEastAsia"/>
                <w:sz w:val="24"/>
                <w:highlight w:val="none"/>
              </w:rPr>
            </w:pPr>
            <w:r>
              <w:rPr>
                <w:rFonts w:eastAsiaTheme="minorEastAsia"/>
                <w:sz w:val="24"/>
                <w:highlight w:val="none"/>
              </w:rPr>
              <w:t>（1）可以分包履行的具体内容：_______；</w:t>
            </w:r>
          </w:p>
          <w:p w14:paraId="08623594">
            <w:pPr>
              <w:jc w:val="left"/>
              <w:rPr>
                <w:rFonts w:eastAsiaTheme="minorEastAsia"/>
                <w:sz w:val="24"/>
                <w:highlight w:val="none"/>
              </w:rPr>
            </w:pPr>
            <w:r>
              <w:rPr>
                <w:rFonts w:eastAsiaTheme="minorEastAsia"/>
                <w:sz w:val="24"/>
                <w:highlight w:val="none"/>
              </w:rPr>
              <w:t>（2）允许分包的金额或者比例：_______；</w:t>
            </w:r>
          </w:p>
          <w:p w14:paraId="330CBA4A">
            <w:pPr>
              <w:jc w:val="left"/>
              <w:rPr>
                <w:rFonts w:eastAsiaTheme="minorEastAsia"/>
                <w:sz w:val="24"/>
                <w:highlight w:val="none"/>
                <w:u w:val="single"/>
              </w:rPr>
            </w:pPr>
            <w:r>
              <w:rPr>
                <w:rFonts w:eastAsiaTheme="minorEastAsia"/>
                <w:sz w:val="24"/>
                <w:highlight w:val="none"/>
              </w:rPr>
              <w:t>（3）其他要求：_______。</w:t>
            </w:r>
          </w:p>
        </w:tc>
      </w:tr>
      <w:tr w14:paraId="4F13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788373A">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24.1.1</w:t>
            </w:r>
          </w:p>
        </w:tc>
        <w:tc>
          <w:tcPr>
            <w:tcW w:w="1701" w:type="dxa"/>
            <w:vAlign w:val="center"/>
          </w:tcPr>
          <w:p w14:paraId="369B81E2">
            <w:pPr>
              <w:jc w:val="center"/>
              <w:rPr>
                <w:rFonts w:eastAsiaTheme="minorEastAsia"/>
                <w:sz w:val="24"/>
                <w:highlight w:val="none"/>
              </w:rPr>
            </w:pPr>
            <w:r>
              <w:rPr>
                <w:rFonts w:eastAsiaTheme="minorEastAsia"/>
                <w:sz w:val="24"/>
                <w:highlight w:val="none"/>
              </w:rPr>
              <w:t>询问</w:t>
            </w:r>
          </w:p>
        </w:tc>
        <w:tc>
          <w:tcPr>
            <w:tcW w:w="7253" w:type="dxa"/>
            <w:vAlign w:val="center"/>
          </w:tcPr>
          <w:p w14:paraId="6AE80ABE">
            <w:pPr>
              <w:jc w:val="left"/>
              <w:rPr>
                <w:rFonts w:eastAsiaTheme="minorEastAsia"/>
                <w:sz w:val="24"/>
                <w:highlight w:val="none"/>
              </w:rPr>
            </w:pPr>
            <w:r>
              <w:rPr>
                <w:rFonts w:eastAsiaTheme="minorEastAsia"/>
                <w:sz w:val="24"/>
                <w:highlight w:val="none"/>
              </w:rPr>
              <w:t>询问送达形式：</w:t>
            </w:r>
            <w:r>
              <w:rPr>
                <w:rFonts w:hint="eastAsia" w:eastAsiaTheme="minorEastAsia"/>
                <w:sz w:val="24"/>
                <w:highlight w:val="none"/>
              </w:rPr>
              <w:t>书面</w:t>
            </w:r>
            <w:r>
              <w:rPr>
                <w:rFonts w:eastAsiaTheme="minorEastAsia"/>
                <w:sz w:val="24"/>
                <w:highlight w:val="none"/>
              </w:rPr>
              <w:t>。</w:t>
            </w:r>
          </w:p>
        </w:tc>
      </w:tr>
      <w:tr w14:paraId="517F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25AA840">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24.3</w:t>
            </w:r>
          </w:p>
        </w:tc>
        <w:tc>
          <w:tcPr>
            <w:tcW w:w="1701" w:type="dxa"/>
            <w:vAlign w:val="center"/>
          </w:tcPr>
          <w:p w14:paraId="2CD454F9">
            <w:pPr>
              <w:jc w:val="center"/>
              <w:rPr>
                <w:rFonts w:eastAsiaTheme="minorEastAsia"/>
                <w:sz w:val="24"/>
                <w:highlight w:val="none"/>
              </w:rPr>
            </w:pPr>
            <w:r>
              <w:rPr>
                <w:rFonts w:eastAsiaTheme="minorEastAsia"/>
                <w:sz w:val="24"/>
                <w:highlight w:val="none"/>
              </w:rPr>
              <w:t>联系方式</w:t>
            </w:r>
          </w:p>
        </w:tc>
        <w:tc>
          <w:tcPr>
            <w:tcW w:w="7253" w:type="dxa"/>
            <w:vAlign w:val="center"/>
          </w:tcPr>
          <w:p w14:paraId="66A74866">
            <w:pPr>
              <w:jc w:val="left"/>
              <w:rPr>
                <w:rFonts w:eastAsiaTheme="minorEastAsia"/>
                <w:sz w:val="24"/>
                <w:highlight w:val="none"/>
              </w:rPr>
            </w:pPr>
            <w:r>
              <w:rPr>
                <w:rFonts w:eastAsiaTheme="minorEastAsia"/>
                <w:sz w:val="24"/>
                <w:highlight w:val="none"/>
              </w:rPr>
              <w:t>接收询问和质疑的联系方式</w:t>
            </w:r>
          </w:p>
          <w:p w14:paraId="31AB0031">
            <w:pPr>
              <w:jc w:val="left"/>
              <w:rPr>
                <w:rFonts w:eastAsiaTheme="minorEastAsia"/>
                <w:sz w:val="24"/>
                <w:highlight w:val="none"/>
              </w:rPr>
            </w:pPr>
            <w:r>
              <w:rPr>
                <w:rFonts w:eastAsiaTheme="minorEastAsia"/>
                <w:sz w:val="24"/>
                <w:highlight w:val="none"/>
              </w:rPr>
              <w:t>联系部门：</w:t>
            </w:r>
            <w:r>
              <w:rPr>
                <w:rFonts w:hint="eastAsia" w:eastAsiaTheme="minorEastAsia"/>
                <w:sz w:val="24"/>
                <w:highlight w:val="none"/>
                <w:lang w:val="en-US" w:eastAsia="zh-CN"/>
              </w:rPr>
              <w:t>北京经济技术开发区综合服务保障中心</w:t>
            </w:r>
          </w:p>
          <w:p w14:paraId="68BE5BFC">
            <w:pPr>
              <w:jc w:val="left"/>
              <w:rPr>
                <w:rFonts w:eastAsiaTheme="minorEastAsia"/>
                <w:sz w:val="24"/>
                <w:highlight w:val="none"/>
              </w:rPr>
            </w:pPr>
            <w:r>
              <w:rPr>
                <w:rFonts w:eastAsiaTheme="minorEastAsia"/>
                <w:sz w:val="24"/>
                <w:highlight w:val="none"/>
              </w:rPr>
              <w:t>联系电话：</w:t>
            </w:r>
            <w:r>
              <w:rPr>
                <w:rFonts w:hint="eastAsia" w:eastAsiaTheme="minorEastAsia"/>
                <w:sz w:val="24"/>
                <w:highlight w:val="none"/>
                <w:u w:val="single"/>
                <w:lang w:val="en-US" w:eastAsia="zh-CN"/>
              </w:rPr>
              <w:t>010-67902968</w:t>
            </w:r>
            <w:r>
              <w:rPr>
                <w:rFonts w:eastAsiaTheme="minorEastAsia"/>
                <w:sz w:val="24"/>
                <w:highlight w:val="none"/>
              </w:rPr>
              <w:t>；</w:t>
            </w:r>
          </w:p>
          <w:p w14:paraId="3FFE17C4">
            <w:pPr>
              <w:jc w:val="left"/>
              <w:rPr>
                <w:rFonts w:eastAsiaTheme="minorEastAsia"/>
                <w:sz w:val="24"/>
                <w:highlight w:val="none"/>
              </w:rPr>
            </w:pPr>
            <w:r>
              <w:rPr>
                <w:rFonts w:eastAsiaTheme="minorEastAsia"/>
                <w:sz w:val="24"/>
                <w:highlight w:val="none"/>
              </w:rPr>
              <w:t>通讯地址：</w:t>
            </w:r>
            <w:r>
              <w:rPr>
                <w:rFonts w:hint="eastAsia"/>
                <w:color w:val="000000" w:themeColor="text1"/>
                <w:sz w:val="24"/>
                <w:highlight w:val="none"/>
                <w:u w:val="single"/>
                <w:lang w:bidi="ar"/>
                <w14:textFill>
                  <w14:solidFill>
                    <w14:schemeClr w14:val="tx1"/>
                  </w14:solidFill>
                </w14:textFill>
              </w:rPr>
              <w:t>北京经济技术开发区荣华中路</w:t>
            </w:r>
            <w:r>
              <w:rPr>
                <w:color w:val="000000" w:themeColor="text1"/>
                <w:sz w:val="24"/>
                <w:highlight w:val="none"/>
                <w:u w:val="single"/>
                <w:lang w:bidi="ar"/>
                <w14:textFill>
                  <w14:solidFill>
                    <w14:schemeClr w14:val="tx1"/>
                  </w14:solidFill>
                </w14:textFill>
              </w:rPr>
              <w:t>10号亦城国际中心A座</w:t>
            </w:r>
            <w:r>
              <w:rPr>
                <w:rFonts w:hint="eastAsia"/>
                <w:color w:val="000000" w:themeColor="text1"/>
                <w:sz w:val="24"/>
                <w:highlight w:val="none"/>
                <w:u w:val="single"/>
                <w:lang w:bidi="ar"/>
                <w14:textFill>
                  <w14:solidFill>
                    <w14:schemeClr w14:val="tx1"/>
                  </w14:solidFill>
                </w14:textFill>
              </w:rPr>
              <w:t>10</w:t>
            </w:r>
            <w:r>
              <w:rPr>
                <w:color w:val="000000" w:themeColor="text1"/>
                <w:sz w:val="24"/>
                <w:highlight w:val="none"/>
                <w:u w:val="single"/>
                <w:lang w:bidi="ar"/>
                <w14:textFill>
                  <w14:solidFill>
                    <w14:schemeClr w14:val="tx1"/>
                  </w14:solidFill>
                </w14:textFill>
              </w:rPr>
              <w:t>层</w:t>
            </w:r>
            <w:r>
              <w:rPr>
                <w:color w:val="000000" w:themeColor="text1"/>
                <w:sz w:val="24"/>
                <w:highlight w:val="none"/>
                <w14:textFill>
                  <w14:solidFill>
                    <w14:schemeClr w14:val="tx1"/>
                  </w14:solidFill>
                </w14:textFill>
              </w:rPr>
              <w:t>。</w:t>
            </w:r>
          </w:p>
        </w:tc>
      </w:tr>
      <w:tr w14:paraId="6F40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67F06BA">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25</w:t>
            </w:r>
          </w:p>
        </w:tc>
        <w:tc>
          <w:tcPr>
            <w:tcW w:w="1701" w:type="dxa"/>
            <w:vAlign w:val="center"/>
          </w:tcPr>
          <w:p w14:paraId="3C70AFF1">
            <w:pPr>
              <w:jc w:val="center"/>
              <w:rPr>
                <w:rFonts w:eastAsiaTheme="minorEastAsia"/>
                <w:sz w:val="24"/>
                <w:highlight w:val="none"/>
              </w:rPr>
            </w:pPr>
            <w:r>
              <w:rPr>
                <w:sz w:val="24"/>
                <w:highlight w:val="none"/>
              </w:rPr>
              <w:t>代理费</w:t>
            </w:r>
          </w:p>
        </w:tc>
        <w:tc>
          <w:tcPr>
            <w:tcW w:w="7253" w:type="dxa"/>
            <w:vAlign w:val="center"/>
          </w:tcPr>
          <w:p w14:paraId="61E6D496">
            <w:pPr>
              <w:jc w:val="left"/>
              <w:rPr>
                <w:sz w:val="24"/>
                <w:highlight w:val="none"/>
              </w:rPr>
            </w:pPr>
          </w:p>
          <w:p w14:paraId="5A02AD4F">
            <w:pPr>
              <w:jc w:val="left"/>
              <w:rPr>
                <w:sz w:val="24"/>
                <w:highlight w:val="none"/>
              </w:rPr>
            </w:pPr>
            <w:r>
              <w:rPr>
                <w:rFonts w:hint="eastAsia"/>
                <w:sz w:val="24"/>
                <w:highlight w:val="none"/>
              </w:rPr>
              <w:t>本项目不收取代理费用。</w:t>
            </w:r>
          </w:p>
          <w:p w14:paraId="335F4AC3">
            <w:pPr>
              <w:jc w:val="left"/>
              <w:rPr>
                <w:rFonts w:eastAsiaTheme="minorEastAsia"/>
                <w:sz w:val="24"/>
                <w:highlight w:val="none"/>
              </w:rPr>
            </w:pPr>
          </w:p>
        </w:tc>
      </w:tr>
      <w:tr w14:paraId="594D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942" w:type="dxa"/>
            <w:gridSpan w:val="3"/>
            <w:vAlign w:val="center"/>
          </w:tcPr>
          <w:p w14:paraId="07033A21">
            <w:pPr>
              <w:jc w:val="center"/>
              <w:rPr>
                <w:rFonts w:hint="default" w:eastAsiaTheme="minorEastAsia"/>
                <w:sz w:val="24"/>
                <w:highlight w:val="none"/>
                <w:lang w:val="en-US" w:eastAsia="zh-CN"/>
              </w:rPr>
            </w:pPr>
            <w:r>
              <w:rPr>
                <w:rFonts w:hint="eastAsia" w:eastAsiaTheme="minorEastAsia"/>
                <w:b/>
                <w:bCs/>
                <w:sz w:val="24"/>
                <w:highlight w:val="none"/>
                <w:lang w:val="en-US" w:eastAsia="zh-CN"/>
              </w:rPr>
              <w:t>其他须知</w:t>
            </w:r>
          </w:p>
        </w:tc>
      </w:tr>
      <w:tr w14:paraId="4017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88" w:type="dxa"/>
            <w:vAlign w:val="center"/>
          </w:tcPr>
          <w:p w14:paraId="47B7623B">
            <w:pPr>
              <w:pStyle w:val="23"/>
              <w:adjustRightInd w:val="0"/>
              <w:snapToGrid w:val="0"/>
              <w:jc w:val="center"/>
              <w:rPr>
                <w:rFonts w:hint="eastAsia" w:ascii="Times New Roman" w:hAnsi="Times New Roman" w:eastAsiaTheme="minorEastAsia"/>
                <w:sz w:val="24"/>
                <w:szCs w:val="24"/>
                <w:highlight w:val="none"/>
                <w:lang w:val="en-US" w:eastAsia="zh-CN"/>
              </w:rPr>
            </w:pPr>
            <w:r>
              <w:rPr>
                <w:rFonts w:hint="eastAsia" w:ascii="Times New Roman" w:hAnsi="Times New Roman" w:eastAsiaTheme="minorEastAsia"/>
                <w:sz w:val="24"/>
                <w:szCs w:val="24"/>
                <w:highlight w:val="none"/>
                <w:lang w:val="en-US" w:eastAsia="zh-CN"/>
              </w:rPr>
              <w:t>1</w:t>
            </w:r>
          </w:p>
        </w:tc>
        <w:tc>
          <w:tcPr>
            <w:tcW w:w="1701" w:type="dxa"/>
            <w:vAlign w:val="center"/>
          </w:tcPr>
          <w:p w14:paraId="35617EB6">
            <w:pPr>
              <w:jc w:val="center"/>
              <w:rPr>
                <w:rFonts w:eastAsiaTheme="minorEastAsia"/>
                <w:sz w:val="24"/>
                <w:highlight w:val="none"/>
              </w:rPr>
            </w:pPr>
            <w:r>
              <w:rPr>
                <w:rFonts w:hint="eastAsia" w:eastAsiaTheme="minorEastAsia"/>
                <w:sz w:val="24"/>
                <w:highlight w:val="none"/>
              </w:rPr>
              <w:t>磋商报价次数</w:t>
            </w:r>
          </w:p>
        </w:tc>
        <w:tc>
          <w:tcPr>
            <w:tcW w:w="7253" w:type="dxa"/>
            <w:vAlign w:val="center"/>
          </w:tcPr>
          <w:p w14:paraId="722532D0">
            <w:pPr>
              <w:jc w:val="left"/>
              <w:rPr>
                <w:rFonts w:eastAsiaTheme="minorEastAsia"/>
                <w:sz w:val="24"/>
                <w:highlight w:val="none"/>
              </w:rPr>
            </w:pPr>
            <w:r>
              <w:rPr>
                <w:rFonts w:hint="eastAsia" w:eastAsiaTheme="minorEastAsia"/>
                <w:sz w:val="24"/>
                <w:highlight w:val="none"/>
              </w:rPr>
              <w:t>二次报价。响应文件中的报价为一次报价，</w:t>
            </w:r>
            <w:r>
              <w:rPr>
                <w:rFonts w:hint="eastAsia" w:eastAsiaTheme="minorEastAsia"/>
                <w:sz w:val="24"/>
                <w:highlight w:val="none"/>
                <w:lang w:val="en-US" w:eastAsia="zh-CN"/>
              </w:rPr>
              <w:t>磋商完成后，</w:t>
            </w:r>
            <w:r>
              <w:rPr>
                <w:rFonts w:hint="eastAsia" w:eastAsiaTheme="minorEastAsia"/>
                <w:sz w:val="24"/>
                <w:highlight w:val="none"/>
              </w:rPr>
              <w:t>第二次报价即为最后磋商报价。</w:t>
            </w:r>
          </w:p>
        </w:tc>
      </w:tr>
      <w:tr w14:paraId="24C0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88" w:type="dxa"/>
            <w:vAlign w:val="center"/>
          </w:tcPr>
          <w:p w14:paraId="4EC7AF5A">
            <w:pPr>
              <w:pStyle w:val="23"/>
              <w:adjustRightInd w:val="0"/>
              <w:snapToGrid w:val="0"/>
              <w:jc w:val="center"/>
              <w:rPr>
                <w:rFonts w:hint="eastAsia" w:ascii="Times New Roman" w:hAnsi="Times New Roman" w:eastAsiaTheme="minorEastAsia"/>
                <w:sz w:val="24"/>
                <w:szCs w:val="24"/>
                <w:highlight w:val="none"/>
                <w:lang w:val="en-US" w:eastAsia="zh-CN"/>
              </w:rPr>
            </w:pPr>
            <w:r>
              <w:rPr>
                <w:rFonts w:hint="eastAsia" w:ascii="Times New Roman" w:hAnsi="Times New Roman" w:eastAsiaTheme="minorEastAsia"/>
                <w:sz w:val="24"/>
                <w:szCs w:val="24"/>
                <w:highlight w:val="none"/>
                <w:lang w:val="en-US" w:eastAsia="zh-CN"/>
              </w:rPr>
              <w:t>2</w:t>
            </w:r>
          </w:p>
        </w:tc>
        <w:tc>
          <w:tcPr>
            <w:tcW w:w="1701" w:type="dxa"/>
            <w:vAlign w:val="center"/>
          </w:tcPr>
          <w:p w14:paraId="07C5BB47">
            <w:pPr>
              <w:jc w:val="center"/>
              <w:rPr>
                <w:rFonts w:eastAsiaTheme="minorEastAsia"/>
                <w:sz w:val="24"/>
                <w:highlight w:val="none"/>
              </w:rPr>
            </w:pPr>
            <w:r>
              <w:rPr>
                <w:rFonts w:hint="eastAsia" w:eastAsiaTheme="minorEastAsia"/>
                <w:sz w:val="24"/>
                <w:highlight w:val="none"/>
              </w:rPr>
              <w:t>同义解释</w:t>
            </w:r>
          </w:p>
        </w:tc>
        <w:tc>
          <w:tcPr>
            <w:tcW w:w="7253" w:type="dxa"/>
            <w:vAlign w:val="center"/>
          </w:tcPr>
          <w:p w14:paraId="7C63903B">
            <w:pPr>
              <w:jc w:val="left"/>
              <w:rPr>
                <w:rFonts w:hint="eastAsia" w:eastAsiaTheme="minorEastAsia"/>
                <w:sz w:val="24"/>
                <w:highlight w:val="none"/>
              </w:rPr>
            </w:pPr>
            <w:r>
              <w:rPr>
                <w:rFonts w:hint="eastAsia" w:eastAsiaTheme="minorEastAsia"/>
                <w:sz w:val="24"/>
                <w:highlight w:val="none"/>
              </w:rPr>
              <w:t>1.构成磋商文件组成部分的“合同条款”</w:t>
            </w:r>
            <w:r>
              <w:rPr>
                <w:rFonts w:hint="eastAsia" w:eastAsiaTheme="minorEastAsia"/>
                <w:sz w:val="24"/>
                <w:highlight w:val="none"/>
                <w:lang w:eastAsia="zh-CN"/>
              </w:rPr>
              <w:t>“采购需求”</w:t>
            </w:r>
            <w:r>
              <w:rPr>
                <w:rFonts w:hint="eastAsia" w:eastAsiaTheme="minorEastAsia"/>
                <w:sz w:val="24"/>
                <w:highlight w:val="none"/>
              </w:rPr>
              <w:t>等章节中出现的</w:t>
            </w:r>
            <w:r>
              <w:rPr>
                <w:rFonts w:hint="eastAsia" w:eastAsiaTheme="minorEastAsia"/>
                <w:sz w:val="24"/>
                <w:highlight w:val="none"/>
                <w:lang w:val="en-US" w:eastAsia="zh-CN"/>
              </w:rPr>
              <w:t>措词</w:t>
            </w:r>
            <w:r>
              <w:rPr>
                <w:rFonts w:hint="eastAsia" w:eastAsiaTheme="minorEastAsia"/>
                <w:sz w:val="24"/>
                <w:highlight w:val="none"/>
              </w:rPr>
              <w:t>“甲方”和“乙方”，在磋商阶段应当分别按“采购人”和“供应商”进行理解。</w:t>
            </w:r>
          </w:p>
          <w:p w14:paraId="48768D5B">
            <w:pPr>
              <w:jc w:val="left"/>
              <w:rPr>
                <w:rFonts w:eastAsiaTheme="minorEastAsia"/>
                <w:sz w:val="24"/>
                <w:highlight w:val="none"/>
              </w:rPr>
            </w:pPr>
            <w:r>
              <w:rPr>
                <w:rFonts w:hint="eastAsia" w:eastAsiaTheme="minorEastAsia"/>
                <w:sz w:val="24"/>
                <w:highlight w:val="none"/>
              </w:rPr>
              <w:t>2.磋商文件中“报价人”与“响应人”</w:t>
            </w:r>
            <w:r>
              <w:rPr>
                <w:rFonts w:hint="eastAsia" w:eastAsiaTheme="minorEastAsia"/>
                <w:sz w:val="24"/>
                <w:highlight w:val="none"/>
                <w:lang w:eastAsia="zh-CN"/>
              </w:rPr>
              <w:t>“</w:t>
            </w:r>
            <w:r>
              <w:rPr>
                <w:rFonts w:hint="eastAsia" w:eastAsiaTheme="minorEastAsia"/>
                <w:sz w:val="24"/>
                <w:highlight w:val="none"/>
                <w:lang w:val="en-US" w:eastAsia="zh-CN"/>
              </w:rPr>
              <w:t>供应商</w:t>
            </w:r>
            <w:r>
              <w:rPr>
                <w:rFonts w:hint="eastAsia" w:eastAsiaTheme="minorEastAsia"/>
                <w:sz w:val="24"/>
                <w:highlight w:val="none"/>
                <w:lang w:eastAsia="zh-CN"/>
              </w:rPr>
              <w:t>”</w:t>
            </w:r>
            <w:r>
              <w:rPr>
                <w:rFonts w:hint="eastAsia" w:eastAsiaTheme="minorEastAsia"/>
                <w:sz w:val="24"/>
                <w:highlight w:val="none"/>
              </w:rPr>
              <w:t>同义。</w:t>
            </w:r>
          </w:p>
        </w:tc>
      </w:tr>
      <w:tr w14:paraId="287B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88" w:type="dxa"/>
            <w:vAlign w:val="center"/>
          </w:tcPr>
          <w:p w14:paraId="10D70759">
            <w:pPr>
              <w:pStyle w:val="23"/>
              <w:adjustRightInd w:val="0"/>
              <w:snapToGrid w:val="0"/>
              <w:jc w:val="center"/>
              <w:rPr>
                <w:rFonts w:hint="default" w:ascii="Times New Roman" w:hAnsi="Times New Roman" w:eastAsiaTheme="minorEastAsia"/>
                <w:sz w:val="24"/>
                <w:szCs w:val="24"/>
                <w:highlight w:val="none"/>
                <w:lang w:val="en-US" w:eastAsia="zh-CN"/>
              </w:rPr>
            </w:pPr>
            <w:r>
              <w:rPr>
                <w:rFonts w:hint="eastAsia" w:ascii="Times New Roman" w:hAnsi="Times New Roman" w:eastAsiaTheme="minorEastAsia"/>
                <w:sz w:val="24"/>
                <w:szCs w:val="24"/>
                <w:highlight w:val="none"/>
                <w:lang w:val="en-US" w:eastAsia="zh-CN"/>
              </w:rPr>
              <w:t>3</w:t>
            </w:r>
          </w:p>
        </w:tc>
        <w:tc>
          <w:tcPr>
            <w:tcW w:w="1701" w:type="dxa"/>
            <w:vAlign w:val="center"/>
          </w:tcPr>
          <w:p w14:paraId="122FE0F2">
            <w:pPr>
              <w:jc w:val="center"/>
              <w:rPr>
                <w:rFonts w:hint="eastAsia" w:eastAsiaTheme="minorEastAsia"/>
                <w:sz w:val="24"/>
                <w:highlight w:val="none"/>
                <w:lang w:val="en-US" w:eastAsia="zh-CN"/>
              </w:rPr>
            </w:pPr>
            <w:r>
              <w:rPr>
                <w:rFonts w:hint="eastAsia" w:eastAsiaTheme="minorEastAsia"/>
                <w:sz w:val="24"/>
                <w:highlight w:val="none"/>
                <w:lang w:val="en-US" w:eastAsia="zh-CN"/>
              </w:rPr>
              <w:t>其他</w:t>
            </w:r>
          </w:p>
        </w:tc>
        <w:tc>
          <w:tcPr>
            <w:tcW w:w="7253" w:type="dxa"/>
            <w:vAlign w:val="center"/>
          </w:tcPr>
          <w:p w14:paraId="536B9E21">
            <w:pPr>
              <w:jc w:val="left"/>
              <w:rPr>
                <w:rFonts w:hint="default" w:eastAsiaTheme="minorEastAsia"/>
                <w:sz w:val="24"/>
                <w:highlight w:val="none"/>
                <w:lang w:val="en-US" w:eastAsia="zh-CN"/>
              </w:rPr>
            </w:pPr>
            <w:r>
              <w:rPr>
                <w:rFonts w:hint="eastAsia" w:eastAsiaTheme="minorEastAsia"/>
                <w:sz w:val="24"/>
                <w:highlight w:val="none"/>
                <w:lang w:val="en-US" w:eastAsia="zh-CN"/>
              </w:rPr>
              <w:t>建议各供应商携带笔记本电脑和CA数字证书，到磋商现场进行报价。</w:t>
            </w:r>
          </w:p>
        </w:tc>
      </w:tr>
    </w:tbl>
    <w:p w14:paraId="7D216E78">
      <w:pPr>
        <w:tabs>
          <w:tab w:val="left" w:pos="5580"/>
        </w:tabs>
        <w:adjustRightInd w:val="0"/>
        <w:spacing w:line="360" w:lineRule="auto"/>
        <w:jc w:val="distribute"/>
        <w:rPr>
          <w:rFonts w:eastAsiaTheme="minorEastAsia"/>
          <w:sz w:val="24"/>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14:paraId="01A4A3F2">
      <w:pPr>
        <w:spacing w:before="240" w:beforeLines="100" w:after="240" w:afterLines="100"/>
        <w:jc w:val="center"/>
        <w:rPr>
          <w:rFonts w:eastAsiaTheme="minorEastAsia"/>
          <w:b/>
          <w:sz w:val="28"/>
          <w:szCs w:val="28"/>
        </w:rPr>
      </w:pPr>
      <w:r>
        <w:rPr>
          <w:rFonts w:eastAsiaTheme="minorEastAsia"/>
          <w:b/>
          <w:sz w:val="28"/>
          <w:szCs w:val="28"/>
        </w:rPr>
        <w:t>供应商须知</w:t>
      </w:r>
    </w:p>
    <w:p w14:paraId="4189A6A1">
      <w:pPr>
        <w:pStyle w:val="3"/>
        <w:tabs>
          <w:tab w:val="center" w:pos="4592"/>
          <w:tab w:val="left" w:pos="7860"/>
        </w:tabs>
        <w:spacing w:before="0" w:line="360" w:lineRule="auto"/>
        <w:jc w:val="left"/>
        <w:rPr>
          <w:rFonts w:ascii="Times New Roman" w:hAnsi="Times New Roman" w:eastAsiaTheme="minorEastAsia"/>
          <w:sz w:val="28"/>
        </w:rPr>
      </w:pPr>
      <w:bookmarkStart w:id="71" w:name="_Toc520356143"/>
      <w:bookmarkStart w:id="72" w:name="_Toc127151518"/>
      <w:r>
        <w:rPr>
          <w:rFonts w:ascii="Times New Roman" w:hAnsi="Times New Roman" w:eastAsiaTheme="minorEastAsia"/>
          <w:sz w:val="28"/>
        </w:rPr>
        <w:tab/>
      </w:r>
      <w:bookmarkStart w:id="73" w:name="_Toc151193760"/>
      <w:bookmarkStart w:id="74" w:name="_Toc305158860"/>
      <w:bookmarkStart w:id="75" w:name="_Toc226337214"/>
      <w:bookmarkStart w:id="76" w:name="_Toc151193832"/>
      <w:bookmarkStart w:id="77" w:name="_Toc150480756"/>
      <w:bookmarkStart w:id="78" w:name="_Toc195842883"/>
      <w:bookmarkStart w:id="79" w:name="_Toc142311020"/>
      <w:bookmarkStart w:id="80" w:name="_Toc305158786"/>
      <w:bookmarkStart w:id="81" w:name="_Toc265228356"/>
      <w:bookmarkStart w:id="82" w:name="_Toc151193616"/>
      <w:bookmarkStart w:id="83" w:name="_Toc264969208"/>
      <w:bookmarkStart w:id="84" w:name="_Toc151193906"/>
      <w:bookmarkStart w:id="85" w:name="_Toc150774723"/>
      <w:bookmarkStart w:id="86" w:name="_Toc151190145"/>
      <w:bookmarkStart w:id="87" w:name="_Toc151193688"/>
      <w:bookmarkStart w:id="88" w:name="_Toc150509269"/>
      <w:bookmarkStart w:id="89" w:name="_Toc226965708"/>
      <w:bookmarkStart w:id="90" w:name="_Toc226965791"/>
      <w:bookmarkStart w:id="91" w:name="_Toc226309762"/>
      <w:bookmarkStart w:id="92" w:name="_Toc150774618"/>
      <w:r>
        <w:rPr>
          <w:rFonts w:ascii="Times New Roman" w:hAnsi="Times New Roman" w:eastAsiaTheme="minorEastAsia"/>
          <w:sz w:val="28"/>
        </w:rPr>
        <w:t>一   说  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hAnsi="Times New Roman" w:eastAsiaTheme="minorEastAsia"/>
          <w:sz w:val="28"/>
        </w:rPr>
        <w:tab/>
      </w:r>
    </w:p>
    <w:p w14:paraId="78A952E9">
      <w:pPr>
        <w:numPr>
          <w:ilvl w:val="0"/>
          <w:numId w:val="8"/>
        </w:numPr>
        <w:tabs>
          <w:tab w:val="left" w:pos="360"/>
          <w:tab w:val="clear" w:pos="900"/>
        </w:tabs>
        <w:snapToGrid w:val="0"/>
        <w:spacing w:line="360" w:lineRule="auto"/>
        <w:ind w:left="357" w:hanging="357"/>
        <w:outlineLvl w:val="1"/>
        <w:rPr>
          <w:rFonts w:eastAsiaTheme="minorEastAsia"/>
          <w:sz w:val="24"/>
        </w:rPr>
      </w:pPr>
      <w:bookmarkStart w:id="93" w:name="_Toc264969209"/>
      <w:bookmarkStart w:id="94" w:name="_Toc305158861"/>
      <w:bookmarkStart w:id="95" w:name="_Toc305158787"/>
      <w:bookmarkStart w:id="96" w:name="_Toc265228357"/>
      <w:r>
        <w:rPr>
          <w:rFonts w:eastAsiaTheme="minorEastAsia"/>
          <w:sz w:val="24"/>
        </w:rPr>
        <w:t>采购人、采购代理机构、供应商</w:t>
      </w:r>
      <w:bookmarkEnd w:id="93"/>
      <w:bookmarkEnd w:id="94"/>
      <w:bookmarkEnd w:id="95"/>
      <w:bookmarkEnd w:id="96"/>
      <w:r>
        <w:rPr>
          <w:rFonts w:eastAsiaTheme="minorEastAsia"/>
          <w:sz w:val="24"/>
        </w:rPr>
        <w:t>、联合体</w:t>
      </w:r>
    </w:p>
    <w:p w14:paraId="6FBEC0AF">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3E236722">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供应商（也称“申请人”）：指向采购人提供货物、工程或者服务的法人、其他组织或者自然人。</w:t>
      </w:r>
    </w:p>
    <w:p w14:paraId="22E6B75C">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1EA27F75">
      <w:pPr>
        <w:numPr>
          <w:ilvl w:val="0"/>
          <w:numId w:val="8"/>
        </w:numPr>
        <w:tabs>
          <w:tab w:val="left" w:pos="360"/>
          <w:tab w:val="clear" w:pos="900"/>
        </w:tabs>
        <w:snapToGrid w:val="0"/>
        <w:spacing w:line="360" w:lineRule="auto"/>
        <w:ind w:left="357" w:hanging="357"/>
        <w:outlineLvl w:val="1"/>
        <w:rPr>
          <w:rFonts w:eastAsiaTheme="minorEastAsia"/>
          <w:sz w:val="24"/>
        </w:rPr>
      </w:pPr>
      <w:bookmarkStart w:id="97" w:name="_Toc151193834"/>
      <w:bookmarkStart w:id="98" w:name="_Toc164608789"/>
      <w:bookmarkStart w:id="99" w:name="_Toc151190147"/>
      <w:bookmarkStart w:id="100" w:name="_Toc226309764"/>
      <w:bookmarkStart w:id="101" w:name="_Toc226337216"/>
      <w:bookmarkStart w:id="102" w:name="_Toc164608634"/>
      <w:bookmarkStart w:id="103" w:name="_Toc127151520"/>
      <w:bookmarkStart w:id="104" w:name="_Toc164351614"/>
      <w:bookmarkStart w:id="105" w:name="_Toc151193908"/>
      <w:bookmarkStart w:id="106" w:name="_Toc151193618"/>
      <w:bookmarkStart w:id="107" w:name="_Toc150480758"/>
      <w:bookmarkStart w:id="108" w:name="_Toc142311022"/>
      <w:bookmarkStart w:id="109" w:name="_Toc195842885"/>
      <w:bookmarkStart w:id="110" w:name="_Toc150774620"/>
      <w:bookmarkStart w:id="111" w:name="_Toc149720813"/>
      <w:bookmarkStart w:id="112" w:name="_Toc265228358"/>
      <w:bookmarkStart w:id="113" w:name="_Toc305158862"/>
      <w:bookmarkStart w:id="114" w:name="_Toc164229215"/>
      <w:bookmarkStart w:id="115" w:name="_Toc305158788"/>
      <w:bookmarkStart w:id="116" w:name="_Toc226965793"/>
      <w:bookmarkStart w:id="117" w:name="_Toc264969210"/>
      <w:bookmarkStart w:id="118" w:name="_Toc150774725"/>
      <w:bookmarkStart w:id="119" w:name="_Toc151193690"/>
      <w:bookmarkStart w:id="120" w:name="_Toc150509271"/>
      <w:bookmarkStart w:id="121" w:name="_Toc127161434"/>
      <w:bookmarkStart w:id="122" w:name="_Toc151193762"/>
      <w:bookmarkStart w:id="123" w:name="_Toc164229361"/>
      <w:bookmarkStart w:id="124" w:name="_Toc127151721"/>
      <w:bookmarkStart w:id="125" w:name="_Toc226965710"/>
      <w:r>
        <w:rPr>
          <w:rFonts w:eastAsiaTheme="minorEastAsia"/>
          <w:sz w:val="24"/>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eastAsiaTheme="minorEastAsia"/>
          <w:sz w:val="24"/>
        </w:rPr>
        <w:t>、项目属性、科研仪器设备采购</w:t>
      </w:r>
    </w:p>
    <w:p w14:paraId="07BE0867">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资金来源为财政性资金和/或本项目采购中无法与财政性资金分割的非财政性资金。</w:t>
      </w:r>
    </w:p>
    <w:p w14:paraId="48C8A46E">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73D53599">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12D2B571">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48277B58">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26" w:name="_Toc142311024"/>
      <w:bookmarkStart w:id="127" w:name="_Toc150480760"/>
      <w:bookmarkStart w:id="128" w:name="_Toc265228360"/>
      <w:bookmarkStart w:id="129" w:name="_Toc150509273"/>
      <w:bookmarkStart w:id="130" w:name="_Toc520356146"/>
      <w:bookmarkStart w:id="131" w:name="_Toc305158864"/>
      <w:bookmarkStart w:id="132" w:name="_Toc151193836"/>
      <w:bookmarkStart w:id="133" w:name="_Toc195842887"/>
      <w:bookmarkStart w:id="134" w:name="_Toc151193620"/>
      <w:bookmarkStart w:id="135" w:name="_Toc305158790"/>
      <w:bookmarkStart w:id="136" w:name="_Toc226309766"/>
      <w:bookmarkStart w:id="137" w:name="_Toc226965712"/>
      <w:bookmarkStart w:id="138" w:name="_Toc150774622"/>
      <w:bookmarkStart w:id="139" w:name="_Toc151193764"/>
      <w:bookmarkStart w:id="140" w:name="_Toc150774727"/>
      <w:bookmarkStart w:id="141" w:name="_Toc151190149"/>
      <w:bookmarkStart w:id="142" w:name="_Toc226965795"/>
      <w:bookmarkStart w:id="143" w:name="_Toc226337218"/>
      <w:bookmarkStart w:id="144" w:name="_Toc127151522"/>
      <w:bookmarkStart w:id="145" w:name="_Toc151193910"/>
      <w:bookmarkStart w:id="146" w:name="_Toc264969212"/>
      <w:bookmarkStart w:id="147" w:name="_Toc151193692"/>
    </w:p>
    <w:p w14:paraId="5244F4DD">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718A661E">
      <w:pPr>
        <w:numPr>
          <w:ilvl w:val="0"/>
          <w:numId w:val="8"/>
        </w:numPr>
        <w:tabs>
          <w:tab w:val="left" w:pos="360"/>
          <w:tab w:val="clear" w:pos="90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0ACF53ED">
      <w:pPr>
        <w:numPr>
          <w:ilvl w:val="1"/>
          <w:numId w:val="8"/>
        </w:numPr>
        <w:tabs>
          <w:tab w:val="left" w:pos="1080"/>
          <w:tab w:val="left" w:pos="2014"/>
        </w:tabs>
        <w:snapToGrid w:val="0"/>
        <w:spacing w:line="360" w:lineRule="auto"/>
        <w:ind w:left="1080" w:hanging="720"/>
        <w:rPr>
          <w:rFonts w:eastAsiaTheme="minorEastAsia"/>
          <w:sz w:val="24"/>
        </w:rPr>
      </w:pPr>
      <w:r>
        <w:rPr>
          <w:sz w:val="24"/>
        </w:rPr>
        <w:t>采购本国货物、工程和服务</w:t>
      </w:r>
    </w:p>
    <w:p w14:paraId="3E3AD87D">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val="0"/>
          <w:bCs/>
          <w:kern w:val="0"/>
          <w:sz w:val="24"/>
        </w:rPr>
        <w:t>中华人民共和国政府采购法</w:t>
      </w:r>
      <w:r>
        <w:rPr>
          <w:kern w:val="0"/>
          <w:sz w:val="24"/>
        </w:rPr>
        <w:t>》第十条规定情形的除外。</w:t>
      </w:r>
    </w:p>
    <w:p w14:paraId="55730015">
      <w:pPr>
        <w:numPr>
          <w:ilvl w:val="2"/>
          <w:numId w:val="8"/>
        </w:numPr>
        <w:tabs>
          <w:tab w:val="left" w:pos="2014"/>
        </w:tabs>
        <w:snapToGrid w:val="0"/>
        <w:spacing w:line="360" w:lineRule="auto"/>
        <w:rPr>
          <w:rFonts w:eastAsiaTheme="minorEastAsia"/>
          <w:sz w:val="24"/>
        </w:rPr>
      </w:pPr>
      <w:r>
        <w:rPr>
          <w:sz w:val="24"/>
        </w:rPr>
        <w:t>本项目如接受非本国货物、工程、服务参与投标，则具体要求见第四章《采购需求》。</w:t>
      </w:r>
    </w:p>
    <w:p w14:paraId="1C361A08">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2978C8E">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14:paraId="02F5A238">
      <w:pPr>
        <w:numPr>
          <w:ilvl w:val="2"/>
          <w:numId w:val="8"/>
        </w:numPr>
        <w:snapToGrid w:val="0"/>
        <w:spacing w:line="360" w:lineRule="auto"/>
        <w:rPr>
          <w:rFonts w:eastAsiaTheme="minorEastAsia"/>
          <w:sz w:val="24"/>
        </w:rPr>
      </w:pPr>
      <w:r>
        <w:rPr>
          <w:rFonts w:eastAsiaTheme="minorEastAsia"/>
          <w:sz w:val="24"/>
        </w:rPr>
        <w:t>中小企业定义：</w:t>
      </w:r>
    </w:p>
    <w:p w14:paraId="66607322">
      <w:pPr>
        <w:pStyle w:val="73"/>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6B027C69">
      <w:pPr>
        <w:pStyle w:val="73"/>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5F630F3B">
      <w:pPr>
        <w:pStyle w:val="73"/>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71C4896A">
      <w:pPr>
        <w:pStyle w:val="73"/>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756763CB">
      <w:pPr>
        <w:pStyle w:val="73"/>
        <w:numPr>
          <w:ilvl w:val="1"/>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580AA4B1">
      <w:pPr>
        <w:pStyle w:val="73"/>
        <w:numPr>
          <w:ilvl w:val="1"/>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40FCAD20">
      <w:pPr>
        <w:pStyle w:val="73"/>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32F99692">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themeColor="text1"/>
          <w:sz w:val="24"/>
          <w14:textFill>
            <w14:solidFill>
              <w14:schemeClr w14:val="tx1"/>
            </w14:solidFill>
          </w14:textFill>
        </w:rPr>
        <w:t>《关于进一步加大政府采购支持中小企业力度的通知》（财库〔2022〕19号）、</w:t>
      </w:r>
      <w:r>
        <w:rPr>
          <w:rFonts w:eastAsiaTheme="minorEastAsia"/>
          <w:color w:val="000000" w:themeColor="text1"/>
          <w:sz w:val="24"/>
          <w14:textFill>
            <w14:solidFill>
              <w14:schemeClr w14:val="tx1"/>
            </w14:solidFill>
          </w14:textFill>
        </w:rPr>
        <w:t>《政府采购促进中小企业发展管理办法》（财库〔2020〕46号）、《关于印发中小企业划型标准规定的通知》（工信部联企业〔2011〕300 号）。</w:t>
      </w:r>
    </w:p>
    <w:p w14:paraId="46A4D26A">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供应商提供的货物、工程或者服务符合下列情形的，享受中小企业扶持政策：</w:t>
      </w:r>
    </w:p>
    <w:p w14:paraId="50FF99CD">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（1）在货物采购项目中，货物由中小企业制造，即货物由中小企业生产且使用该中小企业商号或者注册商标；</w:t>
      </w:r>
    </w:p>
    <w:p w14:paraId="7F3FE5CD">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（2）在工程采购项目中，工程由中小企业承建，即工程施工单位为中小企业；</w:t>
      </w:r>
    </w:p>
    <w:p w14:paraId="182FE697">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1DCA237A">
      <w:pPr>
        <w:numPr>
          <w:ilvl w:val="3"/>
          <w:numId w:val="9"/>
        </w:numPr>
        <w:tabs>
          <w:tab w:val="left" w:pos="1980"/>
          <w:tab w:val="left" w:pos="2035"/>
          <w:tab w:val="left" w:pos="2885"/>
          <w:tab w:val="left" w:pos="2977"/>
          <w:tab w:val="clear" w:pos="900"/>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6B96AC44">
      <w:pPr>
        <w:numPr>
          <w:ilvl w:val="3"/>
          <w:numId w:val="9"/>
        </w:numPr>
        <w:tabs>
          <w:tab w:val="left" w:pos="1980"/>
          <w:tab w:val="left" w:pos="2035"/>
          <w:tab w:val="left" w:pos="2885"/>
          <w:tab w:val="left" w:pos="2977"/>
          <w:tab w:val="clear" w:pos="900"/>
        </w:tabs>
        <w:snapToGrid w:val="0"/>
        <w:spacing w:line="360" w:lineRule="auto"/>
        <w:ind w:left="2885"/>
        <w:rPr>
          <w:rFonts w:eastAsiaTheme="minorEastAsia"/>
          <w:sz w:val="24"/>
        </w:rPr>
      </w:pPr>
      <w:r>
        <w:rPr>
          <w:rFonts w:eastAsiaTheme="minor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EA93D46">
      <w:pPr>
        <w:numPr>
          <w:ilvl w:val="2"/>
          <w:numId w:val="8"/>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700D25">
      <w:pPr>
        <w:numPr>
          <w:ilvl w:val="2"/>
          <w:numId w:val="8"/>
        </w:numPr>
        <w:snapToGrid w:val="0"/>
        <w:spacing w:line="360" w:lineRule="auto"/>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1E4BEAD5">
      <w:pPr>
        <w:pStyle w:val="73"/>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6002526B">
      <w:pPr>
        <w:pStyle w:val="73"/>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14:textFill>
            <w14:solidFill>
              <w14:schemeClr w14:val="tx1"/>
            </w14:solidFill>
          </w14:textFill>
        </w:rPr>
      </w:pPr>
    </w:p>
    <w:p w14:paraId="4A3350AB">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安置的残疾人占本单位在职职工人数的比例不低于25%（含25%），并且安置的残疾人人数不少于10 人（含10 人）；</w:t>
      </w:r>
    </w:p>
    <w:p w14:paraId="22C1F227">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依法与安置的每位残疾人签订了一年以上（含一年）的劳动合同或服务协议；</w:t>
      </w:r>
    </w:p>
    <w:p w14:paraId="30F5361B">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为安置的每位残疾人按月足额缴纳了基本养老保险、基本医疗保险、失业保险、工伤保险和生育保险等社会保险费；</w:t>
      </w:r>
    </w:p>
    <w:p w14:paraId="09CF6B96">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通过银行等金融机构向安置的每位残疾人，按月支付了不低于单位所在区县适用的经省级人民政府批准的月最低工资标准的工资；</w:t>
      </w:r>
    </w:p>
    <w:p w14:paraId="0E5727D5">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315C4189">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06E6A06">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4906BBE6">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28F26ABE">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14:paraId="791948C6">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14:paraId="6963383E">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1A505C6">
      <w:pPr>
        <w:numPr>
          <w:ilvl w:val="2"/>
          <w:numId w:val="8"/>
        </w:numPr>
        <w:snapToGrid w:val="0"/>
        <w:spacing w:line="360" w:lineRule="auto"/>
        <w:rPr>
          <w:rFonts w:eastAsiaTheme="minorEastAsia"/>
          <w:sz w:val="24"/>
        </w:rPr>
      </w:pPr>
      <w:r>
        <w:rPr>
          <w:rFonts w:eastAsia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6F0EE05">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0AA96D42">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14:paraId="1ECF1C9F">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14:paraId="509C85FF">
      <w:pPr>
        <w:numPr>
          <w:ilvl w:val="2"/>
          <w:numId w:val="8"/>
        </w:numPr>
        <w:snapToGrid w:val="0"/>
        <w:spacing w:line="360" w:lineRule="auto"/>
        <w:rPr>
          <w:rFonts w:eastAsiaTheme="minorEastAsia"/>
          <w:sz w:val="24"/>
        </w:rPr>
      </w:pPr>
      <w:r>
        <w:rPr>
          <w:rFonts w:eastAsiaTheme="minor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Theme="minorEastAsia"/>
          <w:kern w:val="0"/>
          <w:sz w:val="24"/>
        </w:rPr>
        <w:t>否则</w:t>
      </w:r>
      <w:r>
        <w:rPr>
          <w:rFonts w:eastAsiaTheme="minorEastAsia"/>
          <w:b/>
          <w:kern w:val="0"/>
          <w:sz w:val="24"/>
        </w:rPr>
        <w:t>响应无效</w:t>
      </w:r>
      <w:r>
        <w:rPr>
          <w:rFonts w:eastAsiaTheme="minor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7586E28">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381450D2">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14:paraId="084EDC9E">
      <w:pPr>
        <w:numPr>
          <w:ilvl w:val="2"/>
          <w:numId w:val="8"/>
        </w:numPr>
        <w:tabs>
          <w:tab w:val="left" w:pos="2014"/>
        </w:tabs>
        <w:snapToGrid w:val="0"/>
        <w:spacing w:line="360" w:lineRule="auto"/>
        <w:rPr>
          <w:rFonts w:eastAsiaTheme="minorEastAsia"/>
          <w:sz w:val="24"/>
        </w:rPr>
      </w:pPr>
      <w:r>
        <w:rPr>
          <w:rFonts w:eastAsiaTheme="minorEastAsia"/>
          <w:sz w:val="24"/>
        </w:rPr>
        <w:t>所投产品属于</w:t>
      </w:r>
      <w:r>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4757BB27">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推广使用低挥发性有机化合物（VOCs）</w:t>
      </w:r>
    </w:p>
    <w:p w14:paraId="18FD7DDA">
      <w:pPr>
        <w:numPr>
          <w:ilvl w:val="2"/>
          <w:numId w:val="8"/>
        </w:numPr>
        <w:snapToGrid w:val="0"/>
        <w:spacing w:line="360" w:lineRule="auto"/>
        <w:rPr>
          <w:rFonts w:eastAsiaTheme="minorEastAsia"/>
          <w:sz w:val="24"/>
        </w:rPr>
      </w:pPr>
      <w:r>
        <w:rPr>
          <w:rFonts w:eastAsia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18E4E601">
      <w:pPr>
        <w:numPr>
          <w:ilvl w:val="1"/>
          <w:numId w:val="8"/>
        </w:numPr>
        <w:tabs>
          <w:tab w:val="left" w:pos="1080"/>
        </w:tabs>
        <w:snapToGrid w:val="0"/>
        <w:spacing w:line="360" w:lineRule="auto"/>
        <w:rPr>
          <w:sz w:val="24"/>
        </w:rPr>
      </w:pPr>
      <w:r>
        <w:rPr>
          <w:sz w:val="24"/>
        </w:rPr>
        <w:t>采购需求标准</w:t>
      </w:r>
    </w:p>
    <w:p w14:paraId="7A4563CF">
      <w:pPr>
        <w:numPr>
          <w:ilvl w:val="2"/>
          <w:numId w:val="8"/>
        </w:numPr>
        <w:snapToGrid w:val="0"/>
        <w:spacing w:line="360" w:lineRule="auto"/>
        <w:rPr>
          <w:sz w:val="24"/>
        </w:rPr>
      </w:pPr>
      <w:r>
        <w:rPr>
          <w:sz w:val="24"/>
        </w:rPr>
        <w:t>商品包装、快递包装政府采购需求标准（试行）</w:t>
      </w:r>
    </w:p>
    <w:p w14:paraId="0DAFE450">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04AD1310">
      <w:pPr>
        <w:numPr>
          <w:ilvl w:val="2"/>
          <w:numId w:val="8"/>
        </w:numPr>
        <w:tabs>
          <w:tab w:val="left" w:pos="2014"/>
        </w:tabs>
        <w:snapToGrid w:val="0"/>
        <w:spacing w:line="360" w:lineRule="auto"/>
        <w:rPr>
          <w:sz w:val="24"/>
        </w:rPr>
      </w:pPr>
      <w:r>
        <w:rPr>
          <w:sz w:val="24"/>
        </w:rPr>
        <w:t>绿色数据中心政府采购需求标准（试行）</w:t>
      </w:r>
    </w:p>
    <w:p w14:paraId="39A51EF3">
      <w:pPr>
        <w:tabs>
          <w:tab w:val="left" w:pos="900"/>
          <w:tab w:val="left" w:pos="1980"/>
        </w:tabs>
        <w:snapToGrid w:val="0"/>
        <w:spacing w:line="360" w:lineRule="auto"/>
        <w:ind w:left="1980"/>
        <w:rPr>
          <w:rFonts w:eastAsiaTheme="minorEastAsia"/>
          <w:sz w:val="24"/>
        </w:rPr>
      </w:pPr>
      <w:r>
        <w:rPr>
          <w:sz w:val="24"/>
        </w:rPr>
        <w:t>为加快数据中心绿色转型，根据财政部 生态环境部 工业和信息化部关于印发《绿色数据中心政府采购需求标准（试行）》的通知（财库〔2023〕7号），本项目如涉及绿色数据中心，则具体要求见第四章《采购需求》。</w:t>
      </w:r>
    </w:p>
    <w:p w14:paraId="408C880C">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68F88A97">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6574E829">
      <w:pPr>
        <w:tabs>
          <w:tab w:val="left" w:pos="1080"/>
        </w:tabs>
        <w:snapToGrid w:val="0"/>
        <w:spacing w:line="360" w:lineRule="auto"/>
        <w:ind w:left="1080"/>
        <w:rPr>
          <w:rFonts w:eastAsiaTheme="minorEastAsia"/>
          <w:sz w:val="28"/>
        </w:rPr>
      </w:pPr>
      <w:bookmarkStart w:id="148" w:name="_1.8_计量单位"/>
      <w:bookmarkEnd w:id="148"/>
    </w:p>
    <w:p w14:paraId="3A8492CB">
      <w:pPr>
        <w:pStyle w:val="3"/>
        <w:spacing w:before="0" w:line="360" w:lineRule="auto"/>
        <w:rPr>
          <w:rFonts w:ascii="Times New Roman" w:hAnsi="Times New Roman" w:eastAsiaTheme="minorEastAsia"/>
          <w:sz w:val="28"/>
        </w:rPr>
      </w:pPr>
      <w:r>
        <w:rPr>
          <w:rFonts w:ascii="Times New Roman" w:hAnsi="Times New Roman" w:eastAsiaTheme="minorEastAsia"/>
          <w:sz w:val="28"/>
        </w:rPr>
        <w:t>二   竞争性磋商文件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A586837">
      <w:pPr>
        <w:numPr>
          <w:ilvl w:val="0"/>
          <w:numId w:val="8"/>
        </w:numPr>
        <w:tabs>
          <w:tab w:val="left" w:pos="360"/>
        </w:tabs>
        <w:snapToGrid w:val="0"/>
        <w:spacing w:line="360" w:lineRule="auto"/>
        <w:ind w:left="357" w:hanging="357"/>
        <w:outlineLvl w:val="1"/>
        <w:rPr>
          <w:rFonts w:eastAsiaTheme="minorEastAsia"/>
          <w:sz w:val="24"/>
        </w:rPr>
      </w:pPr>
      <w:bookmarkStart w:id="149" w:name="_Toc520356147"/>
      <w:bookmarkStart w:id="150" w:name="_Toc226965796"/>
      <w:bookmarkStart w:id="151" w:name="_Toc150509274"/>
      <w:bookmarkStart w:id="152" w:name="_Toc305158791"/>
      <w:bookmarkStart w:id="153" w:name="_Toc164608637"/>
      <w:bookmarkStart w:id="154" w:name="_Toc164608792"/>
      <w:bookmarkStart w:id="155" w:name="_Toc226965713"/>
      <w:bookmarkStart w:id="156" w:name="_Toc127161437"/>
      <w:bookmarkStart w:id="157" w:name="_Toc151193693"/>
      <w:bookmarkStart w:id="158" w:name="_Toc265228361"/>
      <w:bookmarkStart w:id="159" w:name="_Toc151193837"/>
      <w:bookmarkStart w:id="160" w:name="_Toc150480761"/>
      <w:bookmarkStart w:id="161" w:name="_Toc150774623"/>
      <w:bookmarkStart w:id="162" w:name="_Toc264969213"/>
      <w:bookmarkStart w:id="163" w:name="_Toc305158865"/>
      <w:bookmarkStart w:id="164" w:name="_Toc149720816"/>
      <w:bookmarkStart w:id="165" w:name="_Toc164229364"/>
      <w:bookmarkStart w:id="166" w:name="_Toc151193765"/>
      <w:bookmarkStart w:id="167" w:name="_Toc142311025"/>
      <w:bookmarkStart w:id="168" w:name="_Toc150774728"/>
      <w:bookmarkStart w:id="169" w:name="_Toc151193911"/>
      <w:bookmarkStart w:id="170" w:name="_Toc127151724"/>
      <w:bookmarkStart w:id="171" w:name="_Toc151193621"/>
      <w:bookmarkStart w:id="172" w:name="_Toc195842888"/>
      <w:bookmarkStart w:id="173" w:name="_Toc164351617"/>
      <w:bookmarkStart w:id="174" w:name="_Toc226337219"/>
      <w:bookmarkStart w:id="175" w:name="_Toc127151523"/>
      <w:bookmarkStart w:id="176" w:name="_Toc226309767"/>
      <w:bookmarkStart w:id="177" w:name="_Toc164229218"/>
      <w:bookmarkStart w:id="178" w:name="_Toc151190150"/>
      <w:r>
        <w:rPr>
          <w:rFonts w:eastAsiaTheme="minorEastAsia"/>
          <w:sz w:val="24"/>
        </w:rPr>
        <w:t>竞争性磋商文件构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eastAsiaTheme="minorEastAsia"/>
          <w:sz w:val="24"/>
        </w:rPr>
        <w:t>成</w:t>
      </w:r>
    </w:p>
    <w:p w14:paraId="3CA04DB6">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0EAE6FB8">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6A9C2CE0">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42150238">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6C84E049">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41BC6464">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15D9458D">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076530E6">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748B311F">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6389D3B3">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19357924">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13D69F5D">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kern w:val="0"/>
          <w:sz w:val="24"/>
        </w:rPr>
        <w:t>以书面形式通知所有获取磋商文件的供应商</w:t>
      </w:r>
      <w:r>
        <w:rPr>
          <w:rFonts w:eastAsiaTheme="minorEastAsia"/>
          <w:sz w:val="24"/>
        </w:rPr>
        <w:t>；不足上述时间的，将顺延提交响应文件截止时间。</w:t>
      </w:r>
    </w:p>
    <w:p w14:paraId="4BD49605">
      <w:pPr>
        <w:pStyle w:val="3"/>
        <w:spacing w:before="0" w:line="360" w:lineRule="auto"/>
        <w:rPr>
          <w:rFonts w:ascii="Times New Roman" w:hAnsi="Times New Roman" w:eastAsiaTheme="minorEastAsia"/>
          <w:sz w:val="28"/>
        </w:rPr>
      </w:pPr>
      <w:bookmarkStart w:id="179" w:name="_Toc516367020"/>
      <w:bookmarkStart w:id="180" w:name="_Toc151193624"/>
      <w:bookmarkStart w:id="181" w:name="_Toc151193840"/>
      <w:bookmarkStart w:id="182" w:name="_Toc226309770"/>
      <w:bookmarkStart w:id="183" w:name="_Toc151193696"/>
      <w:bookmarkStart w:id="184" w:name="_Toc195842891"/>
      <w:bookmarkStart w:id="185" w:name="_Toc150774626"/>
      <w:bookmarkStart w:id="186" w:name="_Toc150774731"/>
      <w:bookmarkStart w:id="187" w:name="_Toc150509277"/>
      <w:bookmarkStart w:id="188" w:name="_Toc264969216"/>
      <w:bookmarkStart w:id="189" w:name="_Toc226965799"/>
      <w:bookmarkStart w:id="190" w:name="_Toc305158794"/>
      <w:bookmarkStart w:id="191" w:name="_Toc226965716"/>
      <w:bookmarkStart w:id="192" w:name="_Toc305158868"/>
      <w:bookmarkStart w:id="193" w:name="_Toc226337222"/>
      <w:bookmarkStart w:id="194" w:name="_Toc520356150"/>
      <w:bookmarkStart w:id="195" w:name="_Toc151193914"/>
      <w:bookmarkStart w:id="196" w:name="_Toc151190153"/>
      <w:bookmarkStart w:id="197" w:name="_Toc151193768"/>
      <w:bookmarkStart w:id="198" w:name="_Toc142311028"/>
      <w:bookmarkStart w:id="199" w:name="_Toc127151526"/>
      <w:bookmarkStart w:id="200" w:name="_Toc265228364"/>
      <w:bookmarkStart w:id="201" w:name="_Toc150480764"/>
      <w:r>
        <w:rPr>
          <w:rFonts w:ascii="Times New Roman" w:hAnsi="Times New Roman" w:eastAsiaTheme="minorEastAsia"/>
          <w:sz w:val="28"/>
        </w:rPr>
        <w:t>三   响应文件</w:t>
      </w:r>
      <w:bookmarkEnd w:id="179"/>
      <w:r>
        <w:rPr>
          <w:rFonts w:ascii="Times New Roman" w:hAnsi="Times New Roman" w:eastAsiaTheme="minorEastAsia"/>
          <w:sz w:val="28"/>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5EECBF9F">
      <w:pPr>
        <w:numPr>
          <w:ilvl w:val="0"/>
          <w:numId w:val="8"/>
        </w:numPr>
        <w:tabs>
          <w:tab w:val="left" w:pos="360"/>
        </w:tabs>
        <w:snapToGrid w:val="0"/>
        <w:spacing w:line="360" w:lineRule="auto"/>
        <w:ind w:left="357" w:hanging="357"/>
        <w:outlineLvl w:val="1"/>
        <w:rPr>
          <w:rFonts w:eastAsiaTheme="minorEastAsia"/>
          <w:sz w:val="24"/>
        </w:rPr>
      </w:pPr>
      <w:bookmarkStart w:id="202" w:name="_Toc151193841"/>
      <w:bookmarkStart w:id="203" w:name="_Toc226309771"/>
      <w:bookmarkStart w:id="204" w:name="_Toc164229368"/>
      <w:bookmarkStart w:id="205" w:name="_Toc150774732"/>
      <w:bookmarkStart w:id="206" w:name="_Toc150774627"/>
      <w:bookmarkStart w:id="207" w:name="_Toc520356151"/>
      <w:bookmarkStart w:id="208" w:name="_Toc264969217"/>
      <w:bookmarkStart w:id="209" w:name="_Toc305158869"/>
      <w:bookmarkStart w:id="210" w:name="_Toc127151527"/>
      <w:bookmarkStart w:id="211" w:name="_Toc164229222"/>
      <w:bookmarkStart w:id="212" w:name="_Toc164351621"/>
      <w:bookmarkStart w:id="213" w:name="_Toc151193769"/>
      <w:bookmarkStart w:id="214" w:name="_Toc265228365"/>
      <w:bookmarkStart w:id="215" w:name="_Toc305158795"/>
      <w:bookmarkStart w:id="216" w:name="_Toc151190154"/>
      <w:bookmarkStart w:id="217" w:name="_Toc142311029"/>
      <w:bookmarkStart w:id="218" w:name="_Toc127151728"/>
      <w:bookmarkStart w:id="219" w:name="_Toc127161441"/>
      <w:bookmarkStart w:id="220" w:name="_Toc226965800"/>
      <w:bookmarkStart w:id="221" w:name="_Toc226965717"/>
      <w:bookmarkStart w:id="222" w:name="_Toc150509278"/>
      <w:bookmarkStart w:id="223" w:name="_Toc151193915"/>
      <w:bookmarkStart w:id="224" w:name="_Toc195842892"/>
      <w:bookmarkStart w:id="225" w:name="_Toc516367021"/>
      <w:bookmarkStart w:id="226" w:name="_Toc151193697"/>
      <w:bookmarkStart w:id="227" w:name="_Toc151193625"/>
      <w:bookmarkStart w:id="228" w:name="_Toc164608796"/>
      <w:bookmarkStart w:id="229" w:name="_Toc149720820"/>
      <w:bookmarkStart w:id="230" w:name="_Toc226337223"/>
      <w:bookmarkStart w:id="231" w:name="_Toc164608641"/>
      <w:bookmarkStart w:id="232" w:name="_Toc150480765"/>
      <w:r>
        <w:rPr>
          <w:rFonts w:eastAsiaTheme="minorEastAsia"/>
          <w:sz w:val="24"/>
        </w:rPr>
        <w:t>响应范围、竞争性磋商文件中计量单位的使用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eastAsiaTheme="minorEastAsia"/>
          <w:sz w:val="24"/>
        </w:rPr>
        <w:t>及磋商语言</w:t>
      </w:r>
    </w:p>
    <w:p w14:paraId="207A5C1F">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4FCAA33D">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72B11A4F">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251BA57">
      <w:pPr>
        <w:numPr>
          <w:ilvl w:val="0"/>
          <w:numId w:val="8"/>
        </w:numPr>
        <w:tabs>
          <w:tab w:val="left" w:pos="360"/>
        </w:tabs>
        <w:snapToGrid w:val="0"/>
        <w:spacing w:line="360" w:lineRule="auto"/>
        <w:ind w:left="357" w:hanging="357"/>
        <w:outlineLvl w:val="1"/>
        <w:rPr>
          <w:rFonts w:eastAsiaTheme="minorEastAsia"/>
          <w:sz w:val="24"/>
        </w:rPr>
      </w:pPr>
      <w:bookmarkStart w:id="233" w:name="_Toc516367022"/>
      <w:bookmarkStart w:id="234" w:name="_Ref467306676"/>
      <w:bookmarkStart w:id="235" w:name="_Ref467306195"/>
      <w:bookmarkStart w:id="236" w:name="_Toc151193626"/>
      <w:bookmarkStart w:id="237" w:name="_Toc164608642"/>
      <w:bookmarkStart w:id="238" w:name="_Toc149720821"/>
      <w:bookmarkStart w:id="239" w:name="_Toc305158870"/>
      <w:bookmarkStart w:id="240" w:name="_Toc150774733"/>
      <w:bookmarkStart w:id="241" w:name="_Toc520356152"/>
      <w:bookmarkStart w:id="242" w:name="_Toc151190155"/>
      <w:bookmarkStart w:id="243" w:name="_Toc150774628"/>
      <w:bookmarkStart w:id="244" w:name="_Toc264969218"/>
      <w:bookmarkStart w:id="245" w:name="_Toc195842893"/>
      <w:bookmarkStart w:id="246" w:name="_Toc127151528"/>
      <w:bookmarkStart w:id="247" w:name="_Toc151193916"/>
      <w:bookmarkStart w:id="248" w:name="_Toc226965718"/>
      <w:bookmarkStart w:id="249" w:name="_Toc305158796"/>
      <w:bookmarkStart w:id="250" w:name="_Toc151193770"/>
      <w:bookmarkStart w:id="251" w:name="_Toc226965801"/>
      <w:bookmarkStart w:id="252" w:name="_Toc164229223"/>
      <w:bookmarkStart w:id="253" w:name="_Toc265228366"/>
      <w:bookmarkStart w:id="254" w:name="_Toc150480766"/>
      <w:bookmarkStart w:id="255" w:name="_Toc127151729"/>
      <w:bookmarkStart w:id="256" w:name="_Toc164608797"/>
      <w:bookmarkStart w:id="257" w:name="_Toc127161442"/>
      <w:bookmarkStart w:id="258" w:name="_Toc226337224"/>
      <w:bookmarkStart w:id="259" w:name="_Toc150509279"/>
      <w:bookmarkStart w:id="260" w:name="_Toc164229369"/>
      <w:bookmarkStart w:id="261" w:name="_Toc151193842"/>
      <w:bookmarkStart w:id="262" w:name="_Toc151193698"/>
      <w:bookmarkStart w:id="263" w:name="_Toc164351622"/>
      <w:bookmarkStart w:id="264" w:name="_Toc226309772"/>
      <w:bookmarkStart w:id="265" w:name="_Toc142311030"/>
      <w:r>
        <w:rPr>
          <w:rFonts w:eastAsiaTheme="minorEastAsia"/>
          <w:sz w:val="24"/>
        </w:rPr>
        <w:t>响应文件</w:t>
      </w:r>
      <w:bookmarkEnd w:id="233"/>
      <w:bookmarkEnd w:id="234"/>
      <w:bookmarkEnd w:id="235"/>
      <w:r>
        <w:rPr>
          <w:rFonts w:eastAsiaTheme="minorEastAsia"/>
          <w:sz w:val="24"/>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9719B85">
      <w:pPr>
        <w:numPr>
          <w:ilvl w:val="1"/>
          <w:numId w:val="8"/>
        </w:numPr>
        <w:tabs>
          <w:tab w:val="left" w:pos="1080"/>
          <w:tab w:val="left" w:pos="2014"/>
        </w:tabs>
        <w:snapToGrid w:val="0"/>
        <w:spacing w:line="360" w:lineRule="auto"/>
        <w:ind w:left="1077" w:hanging="720"/>
        <w:rPr>
          <w:rFonts w:eastAsiaTheme="minorEastAsia"/>
          <w:sz w:val="24"/>
        </w:rPr>
      </w:pPr>
      <w:bookmarkStart w:id="266"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402D250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对于竞争性磋商文件中标记了“实质性格式”文件的，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26666A6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1078626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5A1AB05">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66"/>
    </w:p>
    <w:p w14:paraId="417BF083">
      <w:pPr>
        <w:numPr>
          <w:ilvl w:val="0"/>
          <w:numId w:val="8"/>
        </w:numPr>
        <w:tabs>
          <w:tab w:val="left" w:pos="360"/>
        </w:tabs>
        <w:snapToGrid w:val="0"/>
        <w:spacing w:line="360" w:lineRule="auto"/>
        <w:ind w:left="357" w:hanging="357"/>
        <w:outlineLvl w:val="1"/>
        <w:rPr>
          <w:rFonts w:eastAsiaTheme="minorEastAsia"/>
          <w:sz w:val="24"/>
        </w:rPr>
      </w:pPr>
      <w:bookmarkStart w:id="267" w:name="_Toc150509281"/>
      <w:bookmarkStart w:id="268" w:name="_Toc164229225"/>
      <w:bookmarkStart w:id="269" w:name="_Toc150480768"/>
      <w:bookmarkStart w:id="270" w:name="_Toc151193628"/>
      <w:bookmarkStart w:id="271" w:name="_Toc151193700"/>
      <w:bookmarkStart w:id="272" w:name="_Toc151193918"/>
      <w:bookmarkStart w:id="273" w:name="_Toc127151731"/>
      <w:bookmarkStart w:id="274" w:name="_Toc164608644"/>
      <w:bookmarkStart w:id="275" w:name="_Toc150774735"/>
      <w:bookmarkStart w:id="276" w:name="_Toc150774630"/>
      <w:bookmarkStart w:id="277" w:name="_Toc164351624"/>
      <w:bookmarkStart w:id="278" w:name="_Toc127151530"/>
      <w:bookmarkStart w:id="279" w:name="_Toc164229371"/>
      <w:bookmarkStart w:id="280" w:name="_Toc164608799"/>
      <w:bookmarkStart w:id="281" w:name="_Toc151193772"/>
      <w:bookmarkStart w:id="282" w:name="_Toc195842895"/>
      <w:bookmarkStart w:id="283" w:name="_Toc142311032"/>
      <w:bookmarkStart w:id="284" w:name="_Toc151190157"/>
      <w:bookmarkStart w:id="285" w:name="_Toc149720823"/>
      <w:bookmarkStart w:id="286" w:name="_Toc520356155"/>
      <w:bookmarkStart w:id="287" w:name="_Toc127161444"/>
      <w:bookmarkStart w:id="288" w:name="_Toc151193844"/>
      <w:r>
        <w:rPr>
          <w:rFonts w:eastAsiaTheme="minorEastAsia"/>
          <w:sz w:val="24"/>
        </w:rPr>
        <w:t>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2A0DE67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所有响应均以人民币报价。</w:t>
      </w:r>
    </w:p>
    <w:p w14:paraId="5B5BD4F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5D11BE3C">
      <w:pPr>
        <w:numPr>
          <w:ilvl w:val="2"/>
          <w:numId w:val="8"/>
        </w:numPr>
        <w:snapToGrid w:val="0"/>
        <w:spacing w:line="360" w:lineRule="auto"/>
        <w:rPr>
          <w:rFonts w:eastAsiaTheme="minorEastAsia"/>
          <w:sz w:val="24"/>
        </w:rPr>
      </w:pPr>
      <w:r>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2BA6006">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4C9B074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14:paraId="181849B5">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08A89865">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479871F8">
      <w:pPr>
        <w:numPr>
          <w:ilvl w:val="1"/>
          <w:numId w:val="8"/>
        </w:numPr>
        <w:tabs>
          <w:tab w:val="left" w:pos="1080"/>
          <w:tab w:val="left" w:pos="2014"/>
        </w:tabs>
        <w:snapToGrid w:val="0"/>
        <w:spacing w:line="360" w:lineRule="auto"/>
        <w:ind w:left="1077" w:hanging="720"/>
        <w:rPr>
          <w:rFonts w:eastAsiaTheme="minorEastAsia"/>
          <w:sz w:val="24"/>
        </w:rPr>
      </w:pPr>
      <w:bookmarkStart w:id="289" w:name="_Ref467306302"/>
      <w:r>
        <w:rPr>
          <w:rFonts w:eastAsiaTheme="minorEastAsia"/>
          <w:sz w:val="24"/>
        </w:rPr>
        <w:t>供应商应按《供应商须知资料表》中规定的金额及要求交纳磋商保证金</w:t>
      </w:r>
      <w:bookmarkEnd w:id="289"/>
      <w:r>
        <w:rPr>
          <w:rFonts w:eastAsiaTheme="minorEastAsia"/>
          <w:sz w:val="24"/>
        </w:rPr>
        <w:t>。</w:t>
      </w:r>
    </w:p>
    <w:p w14:paraId="3CB4A328">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76F387A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将原件提交至采购代理机构；由于</w:t>
      </w:r>
      <w:r>
        <w:rPr>
          <w:sz w:val="24"/>
        </w:rPr>
        <w:t>到账时间晚于</w:t>
      </w:r>
      <w:r>
        <w:rPr>
          <w:rFonts w:eastAsiaTheme="minorEastAsia"/>
          <w:sz w:val="24"/>
        </w:rPr>
        <w:t>首次响应文件提交</w:t>
      </w:r>
      <w:r>
        <w:rPr>
          <w:sz w:val="24"/>
        </w:rPr>
        <w:t>截止时间的，或者</w:t>
      </w:r>
      <w:r>
        <w:rPr>
          <w:rFonts w:eastAsiaTheme="minorEastAsia"/>
          <w:sz w:val="24"/>
        </w:rPr>
        <w:t>票据错误、印鉴不清等原因导致不能到账的，其</w:t>
      </w:r>
      <w:r>
        <w:rPr>
          <w:rFonts w:eastAsiaTheme="minorEastAsia"/>
          <w:b/>
          <w:sz w:val="24"/>
        </w:rPr>
        <w:t>响应无效</w:t>
      </w:r>
      <w:r>
        <w:rPr>
          <w:rFonts w:eastAsiaTheme="minorEastAsia"/>
          <w:sz w:val="24"/>
        </w:rPr>
        <w:t>。</w:t>
      </w:r>
    </w:p>
    <w:p w14:paraId="1EFAC76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03836D1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0B2AB675">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642456B7">
      <w:pPr>
        <w:numPr>
          <w:ilvl w:val="2"/>
          <w:numId w:val="8"/>
        </w:numPr>
        <w:snapToGrid w:val="0"/>
        <w:spacing w:line="360" w:lineRule="auto"/>
        <w:rPr>
          <w:rFonts w:eastAsiaTheme="minorEastAsia"/>
          <w:sz w:val="24"/>
          <w:highlight w:val="none"/>
        </w:rPr>
      </w:pPr>
      <w:r>
        <w:rPr>
          <w:rFonts w:eastAsiaTheme="minorEastAsia"/>
          <w:snapToGrid w:val="0"/>
          <w:kern w:val="0"/>
          <w:sz w:val="24"/>
        </w:rPr>
        <w:t>已提交响应文件的供应商，在提交最后报价之前，可以根据磋商情况退出磋商。采购人</w:t>
      </w:r>
      <w:r>
        <w:rPr>
          <w:rFonts w:eastAsiaTheme="minorEastAsia"/>
          <w:snapToGrid w:val="0"/>
          <w:kern w:val="0"/>
          <w:sz w:val="24"/>
          <w:highlight w:val="none"/>
        </w:rPr>
        <w:t>、采购代理机构将退还退出磋商的供应商的磋商保证金；</w:t>
      </w:r>
    </w:p>
    <w:p w14:paraId="6F5F9AEC">
      <w:pPr>
        <w:numPr>
          <w:ilvl w:val="2"/>
          <w:numId w:val="8"/>
        </w:numPr>
        <w:snapToGrid w:val="0"/>
        <w:spacing w:line="360" w:lineRule="auto"/>
        <w:rPr>
          <w:rFonts w:eastAsiaTheme="minorEastAsia"/>
          <w:sz w:val="24"/>
          <w:highlight w:val="none"/>
        </w:rPr>
      </w:pPr>
      <w:r>
        <w:rPr>
          <w:rFonts w:eastAsiaTheme="minorEastAsia"/>
          <w:sz w:val="24"/>
          <w:highlight w:val="none"/>
        </w:rPr>
        <w:t>成交供应商的磋商保证金，在采购合同签订后5个工作日内退还成交供应商；</w:t>
      </w:r>
    </w:p>
    <w:p w14:paraId="13ECE915">
      <w:pPr>
        <w:numPr>
          <w:ilvl w:val="2"/>
          <w:numId w:val="8"/>
        </w:numPr>
        <w:snapToGrid w:val="0"/>
        <w:spacing w:line="360" w:lineRule="auto"/>
        <w:rPr>
          <w:rFonts w:eastAsiaTheme="minorEastAsia"/>
          <w:sz w:val="24"/>
          <w:highlight w:val="none"/>
        </w:rPr>
      </w:pPr>
      <w:r>
        <w:rPr>
          <w:rFonts w:eastAsiaTheme="minorEastAsia"/>
          <w:sz w:val="24"/>
          <w:highlight w:val="none"/>
        </w:rPr>
        <w:t>未成交供应商的磋商保证金，在成交通知书发出后5个工作日内退还。</w:t>
      </w:r>
    </w:p>
    <w:p w14:paraId="1CE4B9CE">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有下列情形之一的，采购人或采购代理机构不予退还磋商保证金：</w:t>
      </w:r>
    </w:p>
    <w:p w14:paraId="16AA35EF">
      <w:pPr>
        <w:numPr>
          <w:ilvl w:val="2"/>
          <w:numId w:val="8"/>
        </w:numPr>
        <w:snapToGrid w:val="0"/>
        <w:spacing w:line="360" w:lineRule="auto"/>
        <w:rPr>
          <w:rFonts w:eastAsiaTheme="minorEastAsia"/>
          <w:sz w:val="24"/>
          <w:highlight w:val="none"/>
        </w:rPr>
      </w:pPr>
      <w:r>
        <w:rPr>
          <w:rFonts w:eastAsiaTheme="minorEastAsia"/>
          <w:sz w:val="24"/>
          <w:highlight w:val="none"/>
        </w:rPr>
        <w:t>供应商在提交响应文件截止时间后撤回响应文件的；</w:t>
      </w:r>
    </w:p>
    <w:p w14:paraId="1C41FBDA">
      <w:pPr>
        <w:numPr>
          <w:ilvl w:val="2"/>
          <w:numId w:val="8"/>
        </w:numPr>
        <w:snapToGrid w:val="0"/>
        <w:spacing w:line="360" w:lineRule="auto"/>
        <w:rPr>
          <w:rFonts w:eastAsiaTheme="minorEastAsia"/>
          <w:sz w:val="24"/>
          <w:highlight w:val="none"/>
        </w:rPr>
      </w:pPr>
      <w:r>
        <w:rPr>
          <w:rFonts w:eastAsiaTheme="minorEastAsia"/>
          <w:sz w:val="24"/>
          <w:highlight w:val="none"/>
        </w:rPr>
        <w:t>供应商在响应文件中提供虚假材料的；</w:t>
      </w:r>
    </w:p>
    <w:p w14:paraId="6D8F7C4D">
      <w:pPr>
        <w:numPr>
          <w:ilvl w:val="2"/>
          <w:numId w:val="8"/>
        </w:numPr>
        <w:snapToGrid w:val="0"/>
        <w:spacing w:line="360" w:lineRule="auto"/>
        <w:rPr>
          <w:rFonts w:eastAsiaTheme="minorEastAsia"/>
          <w:sz w:val="24"/>
          <w:highlight w:val="none"/>
        </w:rPr>
      </w:pPr>
      <w:r>
        <w:rPr>
          <w:rFonts w:eastAsiaTheme="minorEastAsia"/>
          <w:sz w:val="24"/>
          <w:highlight w:val="none"/>
        </w:rPr>
        <w:t>除因不可抗力或磋商文件认可的情形以外，成交供应商不与采购人签订合同的；</w:t>
      </w:r>
    </w:p>
    <w:p w14:paraId="61537D2B">
      <w:pPr>
        <w:numPr>
          <w:ilvl w:val="2"/>
          <w:numId w:val="8"/>
        </w:numPr>
        <w:snapToGrid w:val="0"/>
        <w:spacing w:line="360" w:lineRule="auto"/>
        <w:rPr>
          <w:rFonts w:eastAsiaTheme="minorEastAsia"/>
          <w:sz w:val="24"/>
          <w:highlight w:val="none"/>
        </w:rPr>
      </w:pPr>
      <w:r>
        <w:rPr>
          <w:rFonts w:eastAsiaTheme="minorEastAsia"/>
          <w:sz w:val="24"/>
          <w:highlight w:val="none"/>
        </w:rPr>
        <w:t>供应商与采购人、其他供应商或者采购代理机构恶意串通的；</w:t>
      </w:r>
    </w:p>
    <w:p w14:paraId="641D6E9D">
      <w:pPr>
        <w:numPr>
          <w:ilvl w:val="2"/>
          <w:numId w:val="8"/>
        </w:numPr>
        <w:snapToGrid w:val="0"/>
        <w:spacing w:line="360" w:lineRule="auto"/>
        <w:rPr>
          <w:rFonts w:eastAsiaTheme="minorEastAsia"/>
          <w:sz w:val="24"/>
          <w:highlight w:val="none"/>
        </w:rPr>
      </w:pPr>
      <w:r>
        <w:rPr>
          <w:rFonts w:eastAsiaTheme="minorEastAsia"/>
          <w:sz w:val="24"/>
          <w:highlight w:val="none"/>
        </w:rPr>
        <w:t>《供应商须知资料表》规定的其他情形。</w:t>
      </w:r>
    </w:p>
    <w:p w14:paraId="0CCF4006">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响应有效期</w:t>
      </w:r>
    </w:p>
    <w:p w14:paraId="08E540DF">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highlight w:val="none"/>
        </w:rPr>
        <w:t>响应文件应在本竞争性磋商文件《供应商须知资料表》中规定的响应有效期</w:t>
      </w:r>
      <w:r>
        <w:rPr>
          <w:rFonts w:eastAsiaTheme="minorEastAsia"/>
          <w:sz w:val="24"/>
        </w:rPr>
        <w:t>内保持有效，响应有效期少于竞争性磋商文件规定期限的，其</w:t>
      </w:r>
      <w:r>
        <w:rPr>
          <w:rFonts w:eastAsiaTheme="minorEastAsia"/>
          <w:b/>
          <w:sz w:val="24"/>
        </w:rPr>
        <w:t>响应无效</w:t>
      </w:r>
      <w:r>
        <w:rPr>
          <w:rFonts w:eastAsiaTheme="minorEastAsia"/>
          <w:sz w:val="24"/>
        </w:rPr>
        <w:t>。</w:t>
      </w:r>
    </w:p>
    <w:p w14:paraId="4F2B8D3C">
      <w:pPr>
        <w:numPr>
          <w:ilvl w:val="0"/>
          <w:numId w:val="8"/>
        </w:numPr>
        <w:tabs>
          <w:tab w:val="left" w:pos="360"/>
        </w:tabs>
        <w:snapToGrid w:val="0"/>
        <w:spacing w:line="360" w:lineRule="auto"/>
        <w:ind w:left="357" w:hanging="357"/>
        <w:outlineLvl w:val="1"/>
        <w:rPr>
          <w:rFonts w:eastAsiaTheme="minorEastAsia"/>
          <w:sz w:val="24"/>
        </w:rPr>
      </w:pPr>
      <w:bookmarkStart w:id="290" w:name="_Toc226337229"/>
      <w:bookmarkStart w:id="291" w:name="_Toc520356158"/>
      <w:bookmarkStart w:id="292" w:name="_Toc127151734"/>
      <w:bookmarkStart w:id="293" w:name="_Toc151193921"/>
      <w:bookmarkStart w:id="294" w:name="_Toc151193847"/>
      <w:bookmarkStart w:id="295" w:name="_Toc164608647"/>
      <w:bookmarkStart w:id="296" w:name="_Toc150480771"/>
      <w:bookmarkStart w:id="297" w:name="_Toc164608802"/>
      <w:bookmarkStart w:id="298" w:name="_Toc305158875"/>
      <w:bookmarkStart w:id="299" w:name="_Toc264969223"/>
      <w:bookmarkStart w:id="300" w:name="_Toc150774738"/>
      <w:bookmarkStart w:id="301" w:name="_Toc164229228"/>
      <w:bookmarkStart w:id="302" w:name="_Toc226965723"/>
      <w:bookmarkStart w:id="303" w:name="_Toc151193703"/>
      <w:bookmarkStart w:id="304" w:name="_Toc164351627"/>
      <w:bookmarkStart w:id="305" w:name="_Toc151193775"/>
      <w:bookmarkStart w:id="306" w:name="_Toc142311035"/>
      <w:bookmarkStart w:id="307" w:name="_Toc150774633"/>
      <w:bookmarkStart w:id="308" w:name="_Toc305158801"/>
      <w:bookmarkStart w:id="309" w:name="_Toc226965806"/>
      <w:bookmarkStart w:id="310" w:name="_Toc226309777"/>
      <w:bookmarkStart w:id="311" w:name="_Toc151193631"/>
      <w:bookmarkStart w:id="312" w:name="_Toc127151533"/>
      <w:bookmarkStart w:id="313" w:name="_Toc265228371"/>
      <w:bookmarkStart w:id="314" w:name="_Toc164229374"/>
      <w:bookmarkStart w:id="315" w:name="_Toc195842898"/>
      <w:bookmarkStart w:id="316" w:name="_Toc127161447"/>
      <w:bookmarkStart w:id="317" w:name="_Toc150509284"/>
      <w:bookmarkStart w:id="318" w:name="_Toc151190160"/>
      <w:bookmarkStart w:id="319" w:name="_Toc149720826"/>
      <w:r>
        <w:rPr>
          <w:rFonts w:eastAsiaTheme="minorEastAsia"/>
          <w:sz w:val="24"/>
        </w:rPr>
        <w:t>响应文件的签署</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Fonts w:eastAsiaTheme="minorEastAsia"/>
          <w:sz w:val="24"/>
        </w:rPr>
        <w:t>、盖章</w:t>
      </w:r>
    </w:p>
    <w:p w14:paraId="322D309F">
      <w:pPr>
        <w:numPr>
          <w:ilvl w:val="1"/>
          <w:numId w:val="8"/>
        </w:numPr>
        <w:tabs>
          <w:tab w:val="left" w:pos="1080"/>
          <w:tab w:val="left" w:pos="2014"/>
        </w:tabs>
        <w:snapToGrid w:val="0"/>
        <w:spacing w:line="360" w:lineRule="auto"/>
        <w:ind w:left="1077" w:hanging="720"/>
        <w:rPr>
          <w:rFonts w:eastAsiaTheme="minorEastAsia"/>
          <w:sz w:val="24"/>
        </w:rPr>
      </w:pPr>
      <w:bookmarkStart w:id="320" w:name="_Toc305158802"/>
      <w:bookmarkStart w:id="321" w:name="_Toc150774739"/>
      <w:bookmarkStart w:id="322" w:name="_Toc151193632"/>
      <w:bookmarkStart w:id="323" w:name="_Toc226337230"/>
      <w:bookmarkStart w:id="324" w:name="_Toc195842899"/>
      <w:bookmarkStart w:id="325" w:name="_Toc226965807"/>
      <w:bookmarkStart w:id="326" w:name="_Toc150509285"/>
      <w:bookmarkStart w:id="327" w:name="_Toc305158876"/>
      <w:bookmarkStart w:id="328" w:name="_Toc151193704"/>
      <w:bookmarkStart w:id="329" w:name="_Toc226965724"/>
      <w:bookmarkStart w:id="330" w:name="_Toc142311036"/>
      <w:bookmarkStart w:id="331" w:name="_Toc151190161"/>
      <w:bookmarkStart w:id="332" w:name="_Toc151193922"/>
      <w:bookmarkStart w:id="333" w:name="_Toc150480772"/>
      <w:bookmarkStart w:id="334" w:name="_Toc264969224"/>
      <w:bookmarkStart w:id="335" w:name="_Toc520356159"/>
      <w:bookmarkStart w:id="336" w:name="_Toc151193776"/>
      <w:bookmarkStart w:id="337" w:name="_Toc150774634"/>
      <w:bookmarkStart w:id="338" w:name="_Toc265228372"/>
      <w:bookmarkStart w:id="339" w:name="_Toc151193848"/>
      <w:bookmarkStart w:id="340" w:name="_Toc226309778"/>
      <w:bookmarkStart w:id="341" w:name="_Toc127151534"/>
      <w:r>
        <w:rPr>
          <w:rFonts w:eastAsiaTheme="minorEastAsia"/>
          <w:sz w:val="24"/>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76F2759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竞争性磋商文件要求盖章的内容，一般通过投标文件编制工具加盖电子签章。</w:t>
      </w:r>
    </w:p>
    <w:p w14:paraId="63B36868">
      <w:pPr>
        <w:tabs>
          <w:tab w:val="left" w:pos="900"/>
          <w:tab w:val="left" w:pos="1080"/>
        </w:tabs>
        <w:snapToGrid w:val="0"/>
        <w:spacing w:line="360" w:lineRule="auto"/>
        <w:ind w:left="357"/>
        <w:rPr>
          <w:rFonts w:eastAsiaTheme="minorEastAsia"/>
        </w:rPr>
      </w:pPr>
    </w:p>
    <w:p w14:paraId="3D575DDB">
      <w:pPr>
        <w:pStyle w:val="3"/>
        <w:spacing w:before="0" w:line="360" w:lineRule="auto"/>
        <w:rPr>
          <w:rFonts w:ascii="Times New Roman" w:hAnsi="Times New Roman" w:eastAsiaTheme="minorEastAsia"/>
          <w:sz w:val="28"/>
          <w:highlight w:val="none"/>
        </w:rPr>
      </w:pPr>
      <w:r>
        <w:rPr>
          <w:rFonts w:ascii="Times New Roman" w:hAnsi="Times New Roman" w:eastAsiaTheme="minorEastAsia"/>
          <w:sz w:val="28"/>
          <w:highlight w:val="none"/>
        </w:rPr>
        <w:t>四   响应文件的提交</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0D939AF">
      <w:pPr>
        <w:numPr>
          <w:ilvl w:val="0"/>
          <w:numId w:val="8"/>
        </w:numPr>
        <w:tabs>
          <w:tab w:val="left" w:pos="360"/>
        </w:tabs>
        <w:snapToGrid w:val="0"/>
        <w:spacing w:line="360" w:lineRule="auto"/>
        <w:ind w:left="357" w:hanging="357"/>
        <w:outlineLvl w:val="1"/>
        <w:rPr>
          <w:rFonts w:eastAsiaTheme="minorEastAsia"/>
          <w:sz w:val="24"/>
          <w:highlight w:val="none"/>
        </w:rPr>
      </w:pPr>
      <w:bookmarkStart w:id="342" w:name="_Toc226337231"/>
      <w:bookmarkStart w:id="343" w:name="_Toc151190162"/>
      <w:bookmarkStart w:id="344" w:name="_Toc151193849"/>
      <w:bookmarkStart w:id="345" w:name="_Toc164608804"/>
      <w:bookmarkStart w:id="346" w:name="_Toc149720828"/>
      <w:bookmarkStart w:id="347" w:name="_Toc305158803"/>
      <w:bookmarkStart w:id="348" w:name="_Toc127151736"/>
      <w:bookmarkStart w:id="349" w:name="_Toc264969225"/>
      <w:bookmarkStart w:id="350" w:name="_Toc151193923"/>
      <w:bookmarkStart w:id="351" w:name="_Toc305158877"/>
      <w:bookmarkStart w:id="352" w:name="_Toc195842900"/>
      <w:bookmarkStart w:id="353" w:name="_Toc520356160"/>
      <w:bookmarkStart w:id="354" w:name="_Toc265228373"/>
      <w:bookmarkStart w:id="355" w:name="_Toc226965725"/>
      <w:bookmarkStart w:id="356" w:name="_Toc150480773"/>
      <w:bookmarkStart w:id="357" w:name="_Toc164229230"/>
      <w:bookmarkStart w:id="358" w:name="_Toc127151535"/>
      <w:bookmarkStart w:id="359" w:name="_Toc164351629"/>
      <w:bookmarkStart w:id="360" w:name="_Toc150774740"/>
      <w:bookmarkStart w:id="361" w:name="_Toc150509286"/>
      <w:bookmarkStart w:id="362" w:name="_Toc127161449"/>
      <w:bookmarkStart w:id="363" w:name="_Toc151193633"/>
      <w:bookmarkStart w:id="364" w:name="_Toc151193705"/>
      <w:bookmarkStart w:id="365" w:name="_Toc226965808"/>
      <w:bookmarkStart w:id="366" w:name="_Toc164608649"/>
      <w:bookmarkStart w:id="367" w:name="_Toc142311037"/>
      <w:bookmarkStart w:id="368" w:name="_Toc150774635"/>
      <w:bookmarkStart w:id="369" w:name="_Toc164229376"/>
      <w:bookmarkStart w:id="370" w:name="_Toc151193777"/>
      <w:bookmarkStart w:id="371" w:name="_Toc226309779"/>
      <w:r>
        <w:rPr>
          <w:rFonts w:eastAsiaTheme="minorEastAsia"/>
          <w:sz w:val="24"/>
          <w:highlight w:val="none"/>
        </w:rPr>
        <w:t>响应文件的</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eastAsiaTheme="minorEastAsia"/>
          <w:sz w:val="24"/>
          <w:highlight w:val="none"/>
        </w:rPr>
        <w:t>提交</w:t>
      </w:r>
    </w:p>
    <w:p w14:paraId="2ED19EBF">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宋体"/>
          <w:sz w:val="24"/>
          <w:highlight w:val="none"/>
        </w:rPr>
        <w:t>本项目使用</w:t>
      </w:r>
      <w:r>
        <w:rPr>
          <w:rFonts w:hint="eastAsia"/>
          <w:sz w:val="24"/>
          <w:highlight w:val="none"/>
          <w:lang w:bidi="ar"/>
        </w:rPr>
        <w:t>北京市公共资源交易经开区分平台</w:t>
      </w:r>
      <w:r>
        <w:rPr>
          <w:rFonts w:eastAsiaTheme="minorEastAsia"/>
          <w:sz w:val="24"/>
          <w:highlight w:val="none"/>
        </w:rPr>
        <w:t>。供应商根据竞争性磋商文件及</w:t>
      </w:r>
      <w:r>
        <w:rPr>
          <w:rFonts w:hint="eastAsia"/>
          <w:sz w:val="24"/>
          <w:highlight w:val="none"/>
          <w:lang w:bidi="ar"/>
        </w:rPr>
        <w:t>北京市公共资源交易经开区分平台</w:t>
      </w:r>
      <w:r>
        <w:rPr>
          <w:rFonts w:eastAsiaTheme="minorEastAsia"/>
          <w:sz w:val="24"/>
          <w:highlight w:val="none"/>
        </w:rPr>
        <w:t>供应商操作手册要求编制、生成并提交电子响应文件。</w:t>
      </w:r>
    </w:p>
    <w:p w14:paraId="184C0670">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采购人及采购代理机构拒绝接受通过</w:t>
      </w:r>
      <w:r>
        <w:rPr>
          <w:rFonts w:hint="eastAsia"/>
          <w:sz w:val="24"/>
          <w:highlight w:val="none"/>
          <w:lang w:bidi="ar"/>
        </w:rPr>
        <w:t>北京市公共资源交易经开区分平台</w:t>
      </w:r>
      <w:r>
        <w:rPr>
          <w:rFonts w:eastAsiaTheme="minorEastAsia"/>
          <w:sz w:val="24"/>
          <w:highlight w:val="none"/>
        </w:rPr>
        <w:t>以外任何形式提交的响应文件。</w:t>
      </w:r>
    </w:p>
    <w:p w14:paraId="49B3D8BD">
      <w:pPr>
        <w:numPr>
          <w:ilvl w:val="0"/>
          <w:numId w:val="8"/>
        </w:numPr>
        <w:tabs>
          <w:tab w:val="left" w:pos="360"/>
        </w:tabs>
        <w:snapToGrid w:val="0"/>
        <w:spacing w:line="360" w:lineRule="auto"/>
        <w:ind w:left="357" w:hanging="357"/>
        <w:outlineLvl w:val="1"/>
        <w:rPr>
          <w:rFonts w:eastAsiaTheme="minorEastAsia"/>
          <w:sz w:val="24"/>
          <w:highlight w:val="none"/>
        </w:rPr>
      </w:pPr>
      <w:bookmarkStart w:id="372" w:name="_Toc150774741"/>
      <w:bookmarkStart w:id="373" w:name="_Toc151193850"/>
      <w:bookmarkStart w:id="374" w:name="_Toc164229231"/>
      <w:bookmarkStart w:id="375" w:name="_Toc127161450"/>
      <w:bookmarkStart w:id="376" w:name="_Toc151193924"/>
      <w:bookmarkStart w:id="377" w:name="_Toc150774636"/>
      <w:bookmarkStart w:id="378" w:name="_Toc151190163"/>
      <w:bookmarkStart w:id="379" w:name="_Toc164608805"/>
      <w:bookmarkStart w:id="380" w:name="_Toc226965809"/>
      <w:bookmarkStart w:id="381" w:name="_Toc305158878"/>
      <w:bookmarkStart w:id="382" w:name="_Toc305158804"/>
      <w:bookmarkStart w:id="383" w:name="_Toc127151536"/>
      <w:bookmarkStart w:id="384" w:name="_Toc164229377"/>
      <w:bookmarkStart w:id="385" w:name="_Toc151193778"/>
      <w:bookmarkStart w:id="386" w:name="_Toc226309780"/>
      <w:bookmarkStart w:id="387" w:name="_Toc520356161"/>
      <w:bookmarkStart w:id="388" w:name="_Toc142311038"/>
      <w:bookmarkStart w:id="389" w:name="_Toc265228374"/>
      <w:bookmarkStart w:id="390" w:name="_Toc150480774"/>
      <w:bookmarkStart w:id="391" w:name="_Toc164351630"/>
      <w:bookmarkStart w:id="392" w:name="_Toc226337232"/>
      <w:bookmarkStart w:id="393" w:name="_Toc164608650"/>
      <w:bookmarkStart w:id="394" w:name="_Toc127151737"/>
      <w:bookmarkStart w:id="395" w:name="_Toc226965726"/>
      <w:bookmarkStart w:id="396" w:name="_Toc151193706"/>
      <w:bookmarkStart w:id="397" w:name="_Toc151193634"/>
      <w:bookmarkStart w:id="398" w:name="_Toc149720829"/>
      <w:bookmarkStart w:id="399" w:name="_Toc150509287"/>
      <w:bookmarkStart w:id="400" w:name="_Toc264969226"/>
      <w:bookmarkStart w:id="401" w:name="_Toc195842901"/>
      <w:r>
        <w:rPr>
          <w:rFonts w:eastAsiaTheme="minorEastAsia"/>
          <w:sz w:val="24"/>
          <w:highlight w:val="none"/>
        </w:rPr>
        <w:t>响应文件提交截止</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eastAsiaTheme="minorEastAsia"/>
          <w:sz w:val="24"/>
          <w:highlight w:val="none"/>
        </w:rPr>
        <w:t>时间</w:t>
      </w:r>
    </w:p>
    <w:p w14:paraId="584604DC">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供应商应在竞争性磋商文件要求响应文件提交截止时间前，将电子响应文件提交至</w:t>
      </w:r>
      <w:r>
        <w:rPr>
          <w:rFonts w:hint="eastAsia"/>
          <w:sz w:val="24"/>
          <w:highlight w:val="none"/>
          <w:lang w:bidi="ar"/>
        </w:rPr>
        <w:t>北京市公共资源交易经开区分平台</w:t>
      </w:r>
      <w:r>
        <w:rPr>
          <w:rFonts w:eastAsiaTheme="minorEastAsia"/>
          <w:sz w:val="24"/>
          <w:highlight w:val="none"/>
        </w:rPr>
        <w:t>。</w:t>
      </w:r>
    </w:p>
    <w:p w14:paraId="255CB918">
      <w:pPr>
        <w:numPr>
          <w:ilvl w:val="0"/>
          <w:numId w:val="8"/>
        </w:numPr>
        <w:tabs>
          <w:tab w:val="left" w:pos="360"/>
        </w:tabs>
        <w:snapToGrid w:val="0"/>
        <w:spacing w:line="360" w:lineRule="auto"/>
        <w:ind w:left="357" w:hanging="357"/>
        <w:outlineLvl w:val="1"/>
        <w:rPr>
          <w:rFonts w:eastAsiaTheme="minorEastAsia"/>
          <w:sz w:val="24"/>
          <w:highlight w:val="none"/>
        </w:rPr>
      </w:pPr>
      <w:bookmarkStart w:id="402" w:name="_Toc264969227"/>
      <w:bookmarkStart w:id="403" w:name="_Toc305158805"/>
      <w:bookmarkStart w:id="404" w:name="_Toc149720830"/>
      <w:bookmarkStart w:id="405" w:name="_Toc226965727"/>
      <w:bookmarkStart w:id="406" w:name="_Toc127151537"/>
      <w:bookmarkStart w:id="407" w:name="_Toc142311039"/>
      <w:bookmarkStart w:id="408" w:name="_Toc151193707"/>
      <w:bookmarkStart w:id="409" w:name="_Toc127161451"/>
      <w:bookmarkStart w:id="410" w:name="_Toc151193635"/>
      <w:bookmarkStart w:id="411" w:name="_Toc164608806"/>
      <w:bookmarkStart w:id="412" w:name="_Toc164229378"/>
      <w:bookmarkStart w:id="413" w:name="_Toc195842902"/>
      <w:bookmarkStart w:id="414" w:name="_Toc520356162"/>
      <w:bookmarkStart w:id="415" w:name="_Toc164351631"/>
      <w:bookmarkStart w:id="416" w:name="_Toc151193925"/>
      <w:bookmarkStart w:id="417" w:name="_Toc150509288"/>
      <w:bookmarkStart w:id="418" w:name="_Toc265228375"/>
      <w:bookmarkStart w:id="419" w:name="_Toc150480775"/>
      <w:bookmarkStart w:id="420" w:name="_Toc164608651"/>
      <w:bookmarkStart w:id="421" w:name="_Toc226337233"/>
      <w:bookmarkStart w:id="422" w:name="_Toc151193779"/>
      <w:bookmarkStart w:id="423" w:name="_Toc150774742"/>
      <w:bookmarkStart w:id="424" w:name="_Toc305158879"/>
      <w:bookmarkStart w:id="425" w:name="_Toc150774637"/>
      <w:bookmarkStart w:id="426" w:name="_Toc226309781"/>
      <w:bookmarkStart w:id="427" w:name="_Toc164229232"/>
      <w:bookmarkStart w:id="428" w:name="_Toc127151738"/>
      <w:bookmarkStart w:id="429" w:name="_Toc151190164"/>
      <w:bookmarkStart w:id="430" w:name="_Toc151193851"/>
      <w:bookmarkStart w:id="431" w:name="_Toc226965810"/>
      <w:r>
        <w:rPr>
          <w:rFonts w:eastAsiaTheme="minorEastAsia"/>
          <w:sz w:val="24"/>
          <w:highlight w:val="none"/>
        </w:rPr>
        <w:t>响应文件的修改与撤回</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5FF6BACB">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提交响应文件截止时间前，供应商可以通过</w:t>
      </w:r>
      <w:r>
        <w:rPr>
          <w:rFonts w:hint="eastAsia"/>
          <w:sz w:val="24"/>
          <w:highlight w:val="none"/>
          <w:lang w:bidi="ar"/>
        </w:rPr>
        <w:t>北京市公共资源交易经开区分平台</w:t>
      </w:r>
      <w:r>
        <w:rPr>
          <w:rFonts w:eastAsiaTheme="minorEastAsia"/>
          <w:sz w:val="24"/>
          <w:highlight w:val="none"/>
        </w:rPr>
        <w:t>对所提交的响应文件进行补充、修改或者撤回。</w:t>
      </w:r>
    </w:p>
    <w:p w14:paraId="7DEBC2DE">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供应商对响应文件的补充、修改的内容应当按照竞争性磋商文件要求签署、盖章，作为响应文件的组成部分。</w:t>
      </w:r>
      <w:r>
        <w:rPr>
          <w:rFonts w:eastAsiaTheme="minorEastAsia"/>
          <w:kern w:val="0"/>
          <w:sz w:val="24"/>
          <w:highlight w:val="none"/>
        </w:rPr>
        <w:t>补充、修改的内容与响应文件不一致的，以补充、修改的内容为准。</w:t>
      </w:r>
    </w:p>
    <w:p w14:paraId="3BC33CEF">
      <w:pPr>
        <w:tabs>
          <w:tab w:val="left" w:pos="900"/>
          <w:tab w:val="left" w:pos="1080"/>
          <w:tab w:val="left" w:pos="1589"/>
        </w:tabs>
        <w:snapToGrid w:val="0"/>
        <w:spacing w:line="360" w:lineRule="auto"/>
        <w:ind w:left="357"/>
        <w:rPr>
          <w:rFonts w:eastAsiaTheme="minorEastAsia"/>
          <w:sz w:val="24"/>
        </w:rPr>
      </w:pPr>
    </w:p>
    <w:p w14:paraId="015DF029">
      <w:pPr>
        <w:pStyle w:val="3"/>
        <w:spacing w:before="0" w:line="360" w:lineRule="auto"/>
        <w:rPr>
          <w:rFonts w:ascii="Times New Roman" w:hAnsi="Times New Roman" w:eastAsiaTheme="minorEastAsia"/>
          <w:sz w:val="28"/>
        </w:rPr>
      </w:pPr>
      <w:bookmarkStart w:id="432" w:name="_Toc150774638"/>
      <w:bookmarkStart w:id="433" w:name="_Toc151193852"/>
      <w:bookmarkStart w:id="434" w:name="_Toc151193636"/>
      <w:bookmarkStart w:id="435" w:name="_Toc226337234"/>
      <w:bookmarkStart w:id="436" w:name="_Toc151193780"/>
      <w:bookmarkStart w:id="437" w:name="_Toc265228376"/>
      <w:bookmarkStart w:id="438" w:name="_Toc264969228"/>
      <w:bookmarkStart w:id="439" w:name="_Toc195842903"/>
      <w:bookmarkStart w:id="440" w:name="_Toc151193708"/>
      <w:bookmarkStart w:id="441" w:name="_Toc226965728"/>
      <w:bookmarkStart w:id="442" w:name="_Toc127151538"/>
      <w:bookmarkStart w:id="443" w:name="_Toc150509289"/>
      <w:bookmarkStart w:id="444" w:name="_Toc305158806"/>
      <w:bookmarkStart w:id="445" w:name="_Toc150480776"/>
      <w:bookmarkStart w:id="446" w:name="_Toc305158880"/>
      <w:bookmarkStart w:id="447" w:name="_Toc150774743"/>
      <w:bookmarkStart w:id="448" w:name="_Toc142311040"/>
      <w:bookmarkStart w:id="449" w:name="_Toc226965811"/>
      <w:bookmarkStart w:id="450" w:name="_Toc151190165"/>
      <w:bookmarkStart w:id="451" w:name="_Toc520356163"/>
      <w:bookmarkStart w:id="452" w:name="_Toc151193926"/>
      <w:bookmarkStart w:id="453" w:name="_Toc226309782"/>
      <w:r>
        <w:rPr>
          <w:rFonts w:ascii="Times New Roman" w:hAnsi="Times New Roman" w:eastAsiaTheme="minorEastAsia"/>
          <w:sz w:val="28"/>
        </w:rPr>
        <w:t xml:space="preserve">五   </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Times New Roman" w:hAnsi="Times New Roman" w:eastAsiaTheme="minorEastAsia"/>
          <w:sz w:val="28"/>
        </w:rPr>
        <w:t>评审</w:t>
      </w:r>
    </w:p>
    <w:p w14:paraId="7A12EDC6">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响应文件的解密与开启</w:t>
      </w:r>
    </w:p>
    <w:p w14:paraId="7B47B06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采购人或采购代理机构将按竞争性磋商文件的规定，在响应文件提交截止时间的同一时间和竞争性磋商文件预先确定的地点开启响应文件。</w:t>
      </w:r>
    </w:p>
    <w:p w14:paraId="1CA42969">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本项目解密使用</w:t>
      </w:r>
      <w:r>
        <w:rPr>
          <w:rFonts w:hint="eastAsia"/>
          <w:sz w:val="24"/>
          <w:highlight w:val="none"/>
          <w:lang w:bidi="ar"/>
        </w:rPr>
        <w:t>北京市公共资源交易经开区分平台</w:t>
      </w:r>
      <w:r>
        <w:rPr>
          <w:rFonts w:eastAsiaTheme="minorEastAsia"/>
          <w:sz w:val="24"/>
          <w:highlight w:val="none"/>
        </w:rPr>
        <w:t>。供应商应在规定的时间内对响应文件进行解密，因非系统原因导致的解密失败，视为</w:t>
      </w:r>
      <w:r>
        <w:rPr>
          <w:rFonts w:eastAsiaTheme="minorEastAsia"/>
          <w:b/>
          <w:sz w:val="24"/>
          <w:highlight w:val="none"/>
        </w:rPr>
        <w:t>无效响应</w:t>
      </w:r>
      <w:r>
        <w:rPr>
          <w:rFonts w:eastAsiaTheme="minorEastAsia"/>
          <w:sz w:val="24"/>
          <w:highlight w:val="none"/>
        </w:rPr>
        <w:t>。</w:t>
      </w:r>
    </w:p>
    <w:p w14:paraId="1C68F019">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C8CBBEF">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供应商不足3家的，不予解密。</w:t>
      </w:r>
    </w:p>
    <w:p w14:paraId="36FF979B">
      <w:pPr>
        <w:numPr>
          <w:ilvl w:val="1"/>
          <w:numId w:val="8"/>
        </w:numPr>
        <w:tabs>
          <w:tab w:val="left" w:pos="1080"/>
          <w:tab w:val="left" w:pos="2014"/>
        </w:tabs>
        <w:snapToGrid w:val="0"/>
        <w:spacing w:line="360" w:lineRule="auto"/>
        <w:ind w:left="1077" w:hanging="720"/>
        <w:rPr>
          <w:rFonts w:eastAsiaTheme="minorEastAsia"/>
          <w:sz w:val="24"/>
        </w:rPr>
      </w:pPr>
      <w:bookmarkStart w:id="454" w:name="_Toc520356165"/>
      <w:r>
        <w:rPr>
          <w:rFonts w:eastAsiaTheme="minorEastAsia"/>
          <w:sz w:val="24"/>
        </w:rPr>
        <w:t>本项目不公开报价。</w:t>
      </w:r>
    </w:p>
    <w:bookmarkEnd w:id="454"/>
    <w:p w14:paraId="3C65A6E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09C0F18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hint="eastAsia" w:eastAsiaTheme="minorEastAsia"/>
          <w:sz w:val="24"/>
        </w:rPr>
        <w:t>与磋商</w:t>
      </w:r>
      <w:r>
        <w:rPr>
          <w:rFonts w:eastAsiaTheme="minorEastAsia"/>
          <w:sz w:val="24"/>
        </w:rPr>
        <w:t>事务，独立履行职责。</w:t>
      </w:r>
      <w:bookmarkStart w:id="455" w:name="_Toc520356166"/>
    </w:p>
    <w:p w14:paraId="10A36CF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5"/>
      <w:bookmarkStart w:id="456" w:name="_Toc520356169"/>
    </w:p>
    <w:p w14:paraId="02CF1CD6">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1189EF1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74878E90">
      <w:pPr>
        <w:tabs>
          <w:tab w:val="left" w:pos="360"/>
          <w:tab w:val="left" w:pos="1080"/>
        </w:tabs>
        <w:snapToGrid w:val="0"/>
        <w:spacing w:line="360" w:lineRule="auto"/>
        <w:ind w:left="1080"/>
        <w:rPr>
          <w:rFonts w:eastAsiaTheme="minorEastAsia"/>
          <w:sz w:val="24"/>
        </w:rPr>
      </w:pPr>
    </w:p>
    <w:p w14:paraId="104DDD45">
      <w:pPr>
        <w:pStyle w:val="3"/>
        <w:spacing w:before="0" w:line="360" w:lineRule="auto"/>
        <w:rPr>
          <w:rFonts w:ascii="Times New Roman" w:hAnsi="Times New Roman" w:eastAsiaTheme="minorEastAsia"/>
          <w:sz w:val="28"/>
        </w:rPr>
      </w:pPr>
      <w:bookmarkStart w:id="457" w:name="_Toc226337241"/>
      <w:bookmarkStart w:id="458" w:name="_Toc151193715"/>
      <w:bookmarkStart w:id="459" w:name="_Toc226965735"/>
      <w:bookmarkStart w:id="460" w:name="_Toc150509296"/>
      <w:bookmarkStart w:id="461" w:name="_Toc150774645"/>
      <w:bookmarkStart w:id="462" w:name="_Toc195842910"/>
      <w:bookmarkStart w:id="463" w:name="_Toc151190172"/>
      <w:bookmarkStart w:id="464" w:name="_Toc264969235"/>
      <w:bookmarkStart w:id="465" w:name="_Toc226309789"/>
      <w:bookmarkStart w:id="466" w:name="_Toc127151545"/>
      <w:bookmarkStart w:id="467" w:name="_Toc151193933"/>
      <w:bookmarkStart w:id="468" w:name="_Toc142311047"/>
      <w:bookmarkStart w:id="469" w:name="_Toc151193859"/>
      <w:bookmarkStart w:id="470" w:name="_Toc150480783"/>
      <w:bookmarkStart w:id="471" w:name="_Toc151193643"/>
      <w:bookmarkStart w:id="472" w:name="_Toc305158887"/>
      <w:bookmarkStart w:id="473" w:name="_Toc305158813"/>
      <w:bookmarkStart w:id="474" w:name="_Toc265228383"/>
      <w:bookmarkStart w:id="475" w:name="_Toc151193787"/>
      <w:bookmarkStart w:id="476" w:name="_Toc150774750"/>
      <w:bookmarkStart w:id="477" w:name="_Toc226965818"/>
      <w:r>
        <w:rPr>
          <w:rFonts w:ascii="Times New Roman" w:hAnsi="Times New Roman" w:eastAsiaTheme="minorEastAsia"/>
          <w:sz w:val="28"/>
        </w:rPr>
        <w:t xml:space="preserve">六   </w:t>
      </w:r>
      <w:bookmarkEnd w:id="456"/>
      <w:r>
        <w:rPr>
          <w:rFonts w:ascii="Times New Roman" w:hAnsi="Times New Roman" w:eastAsiaTheme="minorEastAsia"/>
          <w:sz w:val="28"/>
        </w:rPr>
        <w:t>确定</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ascii="Times New Roman" w:hAnsi="Times New Roman" w:eastAsiaTheme="minorEastAsia"/>
          <w:sz w:val="28"/>
        </w:rPr>
        <w:t>成交</w:t>
      </w:r>
    </w:p>
    <w:p w14:paraId="510076EC">
      <w:pPr>
        <w:numPr>
          <w:ilvl w:val="0"/>
          <w:numId w:val="8"/>
        </w:numPr>
        <w:tabs>
          <w:tab w:val="left" w:pos="360"/>
        </w:tabs>
        <w:snapToGrid w:val="0"/>
        <w:spacing w:line="360" w:lineRule="auto"/>
        <w:ind w:left="357" w:hanging="357"/>
        <w:outlineLvl w:val="1"/>
        <w:rPr>
          <w:rFonts w:eastAsiaTheme="minorEastAsia"/>
          <w:sz w:val="24"/>
        </w:rPr>
      </w:pPr>
      <w:bookmarkStart w:id="478" w:name="_Toc265228385"/>
      <w:bookmarkStart w:id="479" w:name="_Toc127161461"/>
      <w:bookmarkStart w:id="480" w:name="_Toc150480785"/>
      <w:bookmarkStart w:id="481" w:name="_Toc264969237"/>
      <w:bookmarkStart w:id="482" w:name="_Toc164608816"/>
      <w:bookmarkStart w:id="483" w:name="_Toc164608661"/>
      <w:bookmarkStart w:id="484" w:name="_Toc150774752"/>
      <w:bookmarkStart w:id="485" w:name="_Toc151193645"/>
      <w:bookmarkStart w:id="486" w:name="_Toc151193789"/>
      <w:bookmarkStart w:id="487" w:name="_Toc151193935"/>
      <w:bookmarkStart w:id="488" w:name="_Toc149720840"/>
      <w:bookmarkStart w:id="489" w:name="_Toc195842912"/>
      <w:bookmarkStart w:id="490" w:name="_Toc305158889"/>
      <w:bookmarkStart w:id="491" w:name="_Toc164229388"/>
      <w:bookmarkStart w:id="492" w:name="_Toc150509298"/>
      <w:bookmarkStart w:id="493" w:name="_Toc151193861"/>
      <w:bookmarkStart w:id="494" w:name="_Toc226965820"/>
      <w:bookmarkStart w:id="495" w:name="_Toc127151547"/>
      <w:bookmarkStart w:id="496" w:name="_Toc142311049"/>
      <w:bookmarkStart w:id="497" w:name="_Toc305158815"/>
      <w:bookmarkStart w:id="498" w:name="_Toc226337243"/>
      <w:bookmarkStart w:id="499" w:name="_Toc151190174"/>
      <w:bookmarkStart w:id="500" w:name="_Toc164229242"/>
      <w:bookmarkStart w:id="501" w:name="_Toc164351641"/>
      <w:bookmarkStart w:id="502" w:name="_Toc127151748"/>
      <w:bookmarkStart w:id="503" w:name="_Toc226309791"/>
      <w:bookmarkStart w:id="504" w:name="_Toc151193717"/>
      <w:bookmarkStart w:id="505" w:name="_Toc226965737"/>
      <w:bookmarkStart w:id="506" w:name="_Toc150774647"/>
      <w:r>
        <w:rPr>
          <w:rFonts w:eastAsiaTheme="minorEastAsia"/>
          <w:sz w:val="24"/>
        </w:rPr>
        <w:t>确定成交供应商</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5E1BC857">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rPr>
        <w:t>采购人将在收到评审报告后，从评审报告提出的成交候选供应商中，按照排</w:t>
      </w:r>
      <w:r>
        <w:rPr>
          <w:rFonts w:eastAsiaTheme="minorEastAsia"/>
          <w:sz w:val="24"/>
          <w:highlight w:val="none"/>
        </w:rPr>
        <w:t>序由高到低的原则确定成交供应商。采购人是否授权磋商小组直接确定成交供应商，见《供应商须知资料表》。成交候选人并列的，按照《供应商须知资料表》要求确定成交供应商。</w:t>
      </w:r>
    </w:p>
    <w:p w14:paraId="5383A7D6">
      <w:pPr>
        <w:numPr>
          <w:ilvl w:val="0"/>
          <w:numId w:val="8"/>
        </w:numPr>
        <w:tabs>
          <w:tab w:val="left" w:pos="360"/>
        </w:tabs>
        <w:snapToGrid w:val="0"/>
        <w:spacing w:line="360" w:lineRule="auto"/>
        <w:ind w:left="357" w:hanging="357"/>
        <w:outlineLvl w:val="1"/>
        <w:rPr>
          <w:rFonts w:eastAsiaTheme="minorEastAsia"/>
          <w:sz w:val="24"/>
          <w:highlight w:val="none"/>
        </w:rPr>
      </w:pPr>
      <w:bookmarkStart w:id="507" w:name="_Toc305158817"/>
      <w:bookmarkStart w:id="508" w:name="_Toc305158891"/>
      <w:bookmarkStart w:id="509" w:name="_Toc151190176"/>
      <w:bookmarkStart w:id="510" w:name="_Toc164229244"/>
      <w:bookmarkStart w:id="511" w:name="_Toc226965822"/>
      <w:bookmarkStart w:id="512" w:name="_Toc164608663"/>
      <w:bookmarkStart w:id="513" w:name="_Toc226337245"/>
      <w:bookmarkStart w:id="514" w:name="_Toc151193791"/>
      <w:bookmarkStart w:id="515" w:name="_Toc151193719"/>
      <w:bookmarkStart w:id="516" w:name="_Toc151193863"/>
      <w:bookmarkStart w:id="517" w:name="_Toc164229390"/>
      <w:bookmarkStart w:id="518" w:name="_Toc164608818"/>
      <w:bookmarkStart w:id="519" w:name="_Toc264969239"/>
      <w:bookmarkStart w:id="520" w:name="_Toc127151549"/>
      <w:bookmarkStart w:id="521" w:name="_Toc164351643"/>
      <w:bookmarkStart w:id="522" w:name="_Toc151193647"/>
      <w:bookmarkStart w:id="523" w:name="_Toc150774649"/>
      <w:bookmarkStart w:id="524" w:name="_Toc150774754"/>
      <w:bookmarkStart w:id="525" w:name="_Toc149720842"/>
      <w:bookmarkStart w:id="526" w:name="_Toc127151750"/>
      <w:bookmarkStart w:id="527" w:name="_Toc195842914"/>
      <w:bookmarkStart w:id="528" w:name="_Toc265228387"/>
      <w:bookmarkStart w:id="529" w:name="_Toc226965739"/>
      <w:bookmarkStart w:id="530" w:name="_Toc142311051"/>
      <w:bookmarkStart w:id="531" w:name="_Toc127161463"/>
      <w:bookmarkStart w:id="532" w:name="_Toc150480787"/>
      <w:bookmarkStart w:id="533" w:name="_Toc151193937"/>
      <w:bookmarkStart w:id="534" w:name="_Toc226309793"/>
      <w:bookmarkStart w:id="535" w:name="_Toc150509300"/>
      <w:bookmarkStart w:id="536" w:name="_Toc520356176"/>
      <w:bookmarkStart w:id="537" w:name="_Ref467306425"/>
      <w:bookmarkStart w:id="538" w:name="_Ref467307090"/>
      <w:r>
        <w:rPr>
          <w:rFonts w:eastAsiaTheme="minorEastAsia"/>
          <w:sz w:val="24"/>
          <w:highlight w:val="none"/>
        </w:rPr>
        <w:t>成交公告与成交通知书</w:t>
      </w:r>
      <w:bookmarkEnd w:id="507"/>
      <w:bookmarkEnd w:id="508"/>
    </w:p>
    <w:p w14:paraId="4789D850">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采购人或采购代理机构将</w:t>
      </w:r>
      <w:r>
        <w:rPr>
          <w:rFonts w:eastAsiaTheme="minorEastAsia"/>
          <w:kern w:val="0"/>
          <w:sz w:val="24"/>
          <w:highlight w:val="none"/>
        </w:rPr>
        <w:t>在成交供应商确定后2个工作日内，在</w:t>
      </w:r>
      <w:r>
        <w:rPr>
          <w:rFonts w:eastAsiaTheme="minorEastAsia"/>
          <w:sz w:val="24"/>
          <w:highlight w:val="none"/>
        </w:rPr>
        <w:t>北京市政府采购网</w:t>
      </w:r>
      <w:r>
        <w:rPr>
          <w:rFonts w:eastAsiaTheme="minorEastAsia"/>
          <w:kern w:val="0"/>
          <w:sz w:val="24"/>
          <w:highlight w:val="none"/>
        </w:rPr>
        <w:t>公告成交结果，同时向成交供应商发出成交通知书，</w:t>
      </w:r>
      <w:r>
        <w:rPr>
          <w:rFonts w:eastAsiaTheme="minorEastAsia"/>
          <w:sz w:val="24"/>
          <w:highlight w:val="none"/>
        </w:rPr>
        <w:t>成交公告期限为1个工作日。</w:t>
      </w:r>
    </w:p>
    <w:p w14:paraId="5D482B82">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highlight w:val="none"/>
        </w:rPr>
        <w:t>成交通知书对采购人和成交供应商均具有法律效力。成交通知书发出后，采</w:t>
      </w:r>
      <w:r>
        <w:rPr>
          <w:rFonts w:eastAsiaTheme="minorEastAsia"/>
          <w:sz w:val="24"/>
        </w:rPr>
        <w:t>购人改变成交结果的，或者成交供应商放弃成交项目的，应当依法承担法律责任。</w:t>
      </w:r>
    </w:p>
    <w:p w14:paraId="13BED552">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21741C8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63D79B1F">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2EAEAAA2">
      <w:pPr>
        <w:numPr>
          <w:ilvl w:val="2"/>
          <w:numId w:val="8"/>
        </w:numPr>
        <w:snapToGrid w:val="0"/>
        <w:spacing w:line="360" w:lineRule="auto"/>
        <w:rPr>
          <w:rFonts w:eastAsiaTheme="minorEastAsia"/>
          <w:sz w:val="24"/>
        </w:rPr>
      </w:pPr>
      <w:r>
        <w:rPr>
          <w:rFonts w:eastAsiaTheme="minorEastAsia"/>
          <w:sz w:val="24"/>
        </w:rPr>
        <w:t>出现影响采购公正的违法、违规行为的；</w:t>
      </w:r>
    </w:p>
    <w:p w14:paraId="1C4E6177">
      <w:pPr>
        <w:numPr>
          <w:ilvl w:val="2"/>
          <w:numId w:val="8"/>
        </w:numPr>
        <w:snapToGrid w:val="0"/>
        <w:spacing w:line="360" w:lineRule="auto"/>
        <w:rPr>
          <w:rFonts w:eastAsiaTheme="minorEastAsia"/>
          <w:sz w:val="24"/>
        </w:rPr>
      </w:pPr>
      <w:r>
        <w:rPr>
          <w:rFonts w:eastAsiaTheme="minor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14:paraId="1C466641">
      <w:pPr>
        <w:numPr>
          <w:ilvl w:val="0"/>
          <w:numId w:val="8"/>
        </w:numPr>
        <w:tabs>
          <w:tab w:val="left" w:pos="360"/>
        </w:tabs>
        <w:snapToGrid w:val="0"/>
        <w:spacing w:line="360" w:lineRule="auto"/>
        <w:ind w:left="357" w:hanging="357"/>
        <w:outlineLvl w:val="1"/>
        <w:rPr>
          <w:rFonts w:eastAsiaTheme="minorEastAsia"/>
          <w:sz w:val="24"/>
          <w:highlight w:val="none"/>
        </w:rPr>
      </w:pPr>
      <w:bookmarkStart w:id="539" w:name="_Toc305158818"/>
      <w:bookmarkStart w:id="540" w:name="_Toc151193792"/>
      <w:bookmarkStart w:id="541" w:name="_Toc164608819"/>
      <w:bookmarkStart w:id="542" w:name="_Toc264969240"/>
      <w:bookmarkStart w:id="543" w:name="_Toc127151550"/>
      <w:bookmarkStart w:id="544" w:name="_Toc142311052"/>
      <w:bookmarkStart w:id="545" w:name="_Toc226965823"/>
      <w:bookmarkStart w:id="546" w:name="_Ref467307204"/>
      <w:bookmarkStart w:id="547" w:name="_Toc151193720"/>
      <w:bookmarkStart w:id="548" w:name="_Toc226337246"/>
      <w:bookmarkStart w:id="549" w:name="_Toc151190177"/>
      <w:bookmarkStart w:id="550" w:name="_Toc150509301"/>
      <w:bookmarkStart w:id="551" w:name="_Toc195842915"/>
      <w:bookmarkStart w:id="552" w:name="_Toc149720843"/>
      <w:bookmarkStart w:id="553" w:name="_Toc164351644"/>
      <w:bookmarkStart w:id="554" w:name="_Toc150774755"/>
      <w:bookmarkStart w:id="555" w:name="_Toc164608664"/>
      <w:bookmarkStart w:id="556" w:name="_Toc150480788"/>
      <w:bookmarkStart w:id="557" w:name="_Toc150774650"/>
      <w:bookmarkStart w:id="558" w:name="_Toc520356175"/>
      <w:bookmarkStart w:id="559" w:name="_Toc226965740"/>
      <w:bookmarkStart w:id="560" w:name="_Toc151193938"/>
      <w:bookmarkStart w:id="561" w:name="_Toc151193864"/>
      <w:bookmarkStart w:id="562" w:name="_Ref467306978"/>
      <w:bookmarkStart w:id="563" w:name="_Toc226309794"/>
      <w:bookmarkStart w:id="564" w:name="_Toc151193648"/>
      <w:bookmarkStart w:id="565" w:name="_Ref467307062"/>
      <w:bookmarkStart w:id="566" w:name="_Toc265228388"/>
      <w:bookmarkStart w:id="567" w:name="_Toc127161464"/>
      <w:bookmarkStart w:id="568" w:name="_Toc305158892"/>
      <w:bookmarkStart w:id="569" w:name="_Toc164229245"/>
      <w:bookmarkStart w:id="570" w:name="_Toc164229391"/>
      <w:bookmarkStart w:id="571" w:name="_Toc127151751"/>
      <w:bookmarkStart w:id="572" w:name="_Ref467306377"/>
      <w:r>
        <w:rPr>
          <w:rFonts w:eastAsiaTheme="minorEastAsia"/>
          <w:sz w:val="24"/>
        </w:rPr>
        <w:t>签订合同</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5F8B2E5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highlight w:val="none"/>
        </w:rPr>
        <w:t>采购人与成交供应商应当在成交通知书发出之日</w:t>
      </w:r>
      <w:r>
        <w:rPr>
          <w:rFonts w:eastAsiaTheme="minorEastAsia"/>
          <w:sz w:val="24"/>
        </w:rPr>
        <w:t>起30日内，按照磋商文件确定的合同文本以及采购标的、规格型号、采购金额、采购数量、技术和服务要求等事项签订政府采购合同。</w:t>
      </w:r>
    </w:p>
    <w:p w14:paraId="032D8A5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81811A9">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24E4BCC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244C19F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bookmarkEnd w:id="536"/>
    <w:bookmarkEnd w:id="537"/>
    <w:bookmarkEnd w:id="538"/>
    <w:p w14:paraId="0BBA8B6D">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6214D21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32B07584">
      <w:pPr>
        <w:numPr>
          <w:ilvl w:val="2"/>
          <w:numId w:val="8"/>
        </w:numPr>
        <w:snapToGrid w:val="0"/>
        <w:spacing w:line="360" w:lineRule="auto"/>
        <w:rPr>
          <w:rFonts w:eastAsiaTheme="minorEastAsia"/>
          <w:sz w:val="24"/>
        </w:rPr>
      </w:pPr>
      <w:r>
        <w:rPr>
          <w:rFonts w:eastAsiaTheme="minorEastAsia"/>
          <w:sz w:val="24"/>
        </w:rPr>
        <w:t>供应商对政府采购活动事项有疑问的，可依法提出询问，并按《供应商须知资料表》载明的形式送达采购人或采购代理机构。</w:t>
      </w:r>
    </w:p>
    <w:p w14:paraId="2A2DD21B">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采购人或采购代理机构对供应商依法提出的询问，在3个工作日内作出答复，但答复的内容不得涉及商业秘密。</w:t>
      </w:r>
    </w:p>
    <w:p w14:paraId="0CDF900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0BBC9A0D">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1F9CC1E5">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6F20EC11">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CCE2769">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5CAA993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6C4DBB4B">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55A6B030">
      <w:pPr>
        <w:tabs>
          <w:tab w:val="left" w:pos="360"/>
          <w:tab w:val="left" w:pos="1080"/>
        </w:tabs>
        <w:snapToGrid w:val="0"/>
        <w:spacing w:line="360" w:lineRule="auto"/>
        <w:ind w:left="360"/>
        <w:rPr>
          <w:rFonts w:eastAsiaTheme="minorEastAsia"/>
          <w:sz w:val="24"/>
        </w:rPr>
      </w:pPr>
      <w:r>
        <w:rPr>
          <w:rFonts w:hint="eastAsia" w:eastAsiaTheme="minorEastAsia"/>
          <w:sz w:val="24"/>
        </w:rPr>
        <w:t>本项目不收取代理费。</w:t>
      </w:r>
    </w:p>
    <w:p w14:paraId="0209AABA">
      <w:pPr>
        <w:tabs>
          <w:tab w:val="left" w:pos="360"/>
          <w:tab w:val="left" w:pos="1080"/>
        </w:tabs>
        <w:snapToGrid w:val="0"/>
        <w:spacing w:line="360" w:lineRule="auto"/>
        <w:ind w:left="360"/>
        <w:rPr>
          <w:rFonts w:eastAsiaTheme="minorEastAsia"/>
          <w:sz w:val="24"/>
        </w:rPr>
      </w:pPr>
    </w:p>
    <w:p w14:paraId="7ACE5697">
      <w:pPr>
        <w:spacing w:line="360" w:lineRule="auto"/>
        <w:jc w:val="center"/>
        <w:outlineLvl w:val="0"/>
        <w:rPr>
          <w:rFonts w:eastAsiaTheme="minorEastAsia"/>
          <w:b/>
          <w:sz w:val="36"/>
          <w:szCs w:val="36"/>
        </w:rPr>
      </w:pPr>
      <w:bookmarkStart w:id="573" w:name="_Toc264969244"/>
      <w:bookmarkStart w:id="574" w:name="_Toc142311056"/>
      <w:bookmarkStart w:id="575" w:name="_Toc353825544"/>
      <w:bookmarkStart w:id="576" w:name="_Toc305158896"/>
      <w:bookmarkStart w:id="577" w:name="_Toc127151554"/>
      <w:bookmarkStart w:id="578" w:name="_Toc305158822"/>
      <w:bookmarkStart w:id="579" w:name="_Toc150774759"/>
      <w:bookmarkStart w:id="580" w:name="_Toc150480792"/>
      <w:bookmarkStart w:id="581" w:name="_Toc226965827"/>
      <w:bookmarkStart w:id="582" w:name="_Toc265228392"/>
      <w:bookmarkStart w:id="583" w:name="_Toc353873934"/>
      <w:bookmarkStart w:id="584" w:name="_Toc353873664"/>
      <w:bookmarkStart w:id="585" w:name="_Toc226337250"/>
      <w:r>
        <w:rPr>
          <w:rFonts w:eastAsiaTheme="minorEastAsia"/>
          <w:sz w:val="24"/>
        </w:rPr>
        <w:br w:type="page"/>
      </w:r>
      <w:bookmarkStart w:id="586" w:name="_Toc97371943"/>
      <w:r>
        <w:rPr>
          <w:rFonts w:eastAsiaTheme="minorEastAsia"/>
          <w:b/>
          <w:sz w:val="36"/>
          <w:szCs w:val="36"/>
        </w:rPr>
        <w:t xml:space="preserve">第三章   </w:t>
      </w:r>
      <w:bookmarkEnd w:id="573"/>
      <w:bookmarkEnd w:id="574"/>
      <w:bookmarkEnd w:id="575"/>
      <w:bookmarkEnd w:id="576"/>
      <w:bookmarkEnd w:id="577"/>
      <w:bookmarkEnd w:id="578"/>
      <w:bookmarkEnd w:id="579"/>
      <w:bookmarkEnd w:id="580"/>
      <w:bookmarkEnd w:id="581"/>
      <w:bookmarkEnd w:id="582"/>
      <w:bookmarkEnd w:id="583"/>
      <w:bookmarkEnd w:id="584"/>
      <w:bookmarkEnd w:id="585"/>
      <w:r>
        <w:rPr>
          <w:rFonts w:eastAsiaTheme="minorEastAsia"/>
          <w:b/>
          <w:sz w:val="36"/>
          <w:szCs w:val="36"/>
        </w:rPr>
        <w:t>评审方法和评审标准</w:t>
      </w:r>
      <w:bookmarkEnd w:id="586"/>
      <w:bookmarkStart w:id="587" w:name="_Toc487900382"/>
    </w:p>
    <w:p w14:paraId="32F786A1">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一、资格审查程序</w:t>
      </w:r>
    </w:p>
    <w:p w14:paraId="028BBC01">
      <w:pPr>
        <w:tabs>
          <w:tab w:val="left" w:pos="1080"/>
        </w:tabs>
        <w:snapToGrid w:val="0"/>
        <w:jc w:val="left"/>
        <w:rPr>
          <w:rFonts w:eastAsiaTheme="minorEastAsia"/>
          <w:b/>
          <w:sz w:val="24"/>
        </w:rPr>
      </w:pPr>
      <w:r>
        <w:rPr>
          <w:rFonts w:eastAsiaTheme="minorEastAsia"/>
          <w:b/>
          <w:sz w:val="24"/>
        </w:rPr>
        <w:tab/>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87"/>
    <w:p w14:paraId="1D227514">
      <w:pPr>
        <w:numPr>
          <w:ilvl w:val="0"/>
          <w:numId w:val="11"/>
        </w:numPr>
        <w:tabs>
          <w:tab w:val="left" w:pos="360"/>
        </w:tabs>
        <w:snapToGrid w:val="0"/>
        <w:spacing w:line="360" w:lineRule="auto"/>
        <w:outlineLvl w:val="1"/>
        <w:rPr>
          <w:rFonts w:eastAsiaTheme="minorEastAsia"/>
          <w:sz w:val="24"/>
        </w:rPr>
      </w:pPr>
      <w:bookmarkStart w:id="588" w:name="_Toc305158809"/>
      <w:bookmarkStart w:id="589" w:name="_Toc142311043"/>
      <w:bookmarkStart w:id="590" w:name="_Toc195842906"/>
      <w:bookmarkStart w:id="591" w:name="_Toc127161455"/>
      <w:bookmarkStart w:id="592" w:name="_Toc265228379"/>
      <w:bookmarkStart w:id="593" w:name="_Toc150480779"/>
      <w:bookmarkStart w:id="594" w:name="_Toc151193929"/>
      <w:bookmarkStart w:id="595" w:name="_Toc305158883"/>
      <w:bookmarkStart w:id="596" w:name="_Toc264969231"/>
      <w:bookmarkStart w:id="597" w:name="_Toc164229382"/>
      <w:bookmarkStart w:id="598" w:name="_Toc127151541"/>
      <w:bookmarkStart w:id="599" w:name="_Toc150509292"/>
      <w:bookmarkStart w:id="600" w:name="_Toc226337237"/>
      <w:bookmarkStart w:id="601" w:name="_Toc151193783"/>
      <w:bookmarkStart w:id="602" w:name="_Toc164229236"/>
      <w:bookmarkStart w:id="603" w:name="_Toc150774641"/>
      <w:bookmarkStart w:id="604" w:name="_Toc164608810"/>
      <w:bookmarkStart w:id="605" w:name="_Toc127151742"/>
      <w:bookmarkStart w:id="606" w:name="_Toc226309785"/>
      <w:bookmarkStart w:id="607" w:name="_Toc226965814"/>
      <w:bookmarkStart w:id="608" w:name="_Toc151193639"/>
      <w:bookmarkStart w:id="609" w:name="_Toc151193855"/>
      <w:bookmarkStart w:id="610" w:name="_Toc150774746"/>
      <w:bookmarkStart w:id="611" w:name="_Toc151190168"/>
      <w:bookmarkStart w:id="612" w:name="_Toc164608655"/>
      <w:bookmarkStart w:id="613" w:name="_Toc164351635"/>
      <w:bookmarkStart w:id="614" w:name="_Toc226965731"/>
      <w:bookmarkStart w:id="615" w:name="_Toc149720834"/>
      <w:bookmarkStart w:id="616" w:name="_Toc151193711"/>
      <w:bookmarkStart w:id="617" w:name="_Toc353825551"/>
      <w:bookmarkStart w:id="618" w:name="_Toc353873941"/>
      <w:bookmarkStart w:id="619" w:name="_Toc150774760"/>
      <w:bookmarkStart w:id="620" w:name="_Toc195842920"/>
      <w:bookmarkStart w:id="621" w:name="_Toc150480793"/>
      <w:bookmarkStart w:id="622" w:name="_Toc353873935"/>
      <w:bookmarkStart w:id="623" w:name="_Toc265228393"/>
      <w:bookmarkStart w:id="624" w:name="_Toc305158823"/>
      <w:bookmarkStart w:id="625" w:name="_Toc353873665"/>
      <w:bookmarkStart w:id="626" w:name="_Toc305158897"/>
      <w:bookmarkStart w:id="627" w:name="_Toc226337251"/>
      <w:bookmarkStart w:id="628" w:name="_Toc353825545"/>
      <w:bookmarkStart w:id="629" w:name="_Toc226965828"/>
      <w:bookmarkStart w:id="630" w:name="_Toc264969245"/>
      <w:bookmarkStart w:id="631" w:name="_Toc127151555"/>
      <w:bookmarkStart w:id="632" w:name="_Toc142311057"/>
      <w:r>
        <w:rPr>
          <w:rFonts w:eastAsiaTheme="minorEastAsia"/>
          <w:sz w:val="24"/>
        </w:rPr>
        <w:t>响应文件的</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Pr>
          <w:rFonts w:eastAsiaTheme="minorEastAsia"/>
          <w:sz w:val="24"/>
        </w:rPr>
        <w:t>资格审查和符合性审查</w:t>
      </w:r>
    </w:p>
    <w:p w14:paraId="5A29FB45">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eastAsiaTheme="minorEastAsia"/>
          <w:sz w:val="24"/>
        </w:rPr>
        <w:t>处理，磋商小组应当告知提交响应文件的供应商。</w:t>
      </w:r>
    </w:p>
    <w:p w14:paraId="7FE94198">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《资格审查要求》中对格式有要求的，除竞争性磋商文件另有规定外，均为“实质性格式”文件。</w:t>
      </w:r>
    </w:p>
    <w:p w14:paraId="5E651D89">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63F17FD5">
      <w:pPr>
        <w:tabs>
          <w:tab w:val="left" w:pos="900"/>
          <w:tab w:val="left" w:pos="1080"/>
        </w:tabs>
        <w:snapToGrid w:val="0"/>
        <w:spacing w:line="360" w:lineRule="auto"/>
        <w:ind w:left="1077" w:firstLine="2650" w:firstLineChars="1100"/>
        <w:rPr>
          <w:rFonts w:eastAsiaTheme="minorEastAsia"/>
          <w:b/>
          <w:sz w:val="24"/>
        </w:rPr>
      </w:pPr>
      <w:r>
        <w:rPr>
          <w:rFonts w:eastAsiaTheme="minorEastAsia"/>
          <w:b/>
          <w:sz w:val="24"/>
        </w:rPr>
        <w:t>资格审查要求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818"/>
        <w:gridCol w:w="4841"/>
        <w:gridCol w:w="1783"/>
      </w:tblGrid>
      <w:tr w14:paraId="4F522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blHeader/>
        </w:trPr>
        <w:tc>
          <w:tcPr>
            <w:tcW w:w="455" w:type="pct"/>
            <w:vAlign w:val="center"/>
          </w:tcPr>
          <w:p w14:paraId="1311A015">
            <w:pPr>
              <w:tabs>
                <w:tab w:val="left" w:pos="1080"/>
              </w:tabs>
              <w:snapToGrid w:val="0"/>
              <w:jc w:val="center"/>
              <w:rPr>
                <w:rFonts w:eastAsiaTheme="minorEastAsia"/>
                <w:b/>
                <w:sz w:val="24"/>
              </w:rPr>
            </w:pPr>
            <w:bookmarkStart w:id="633" w:name="_Hlt487972895"/>
            <w:bookmarkEnd w:id="633"/>
            <w:r>
              <w:rPr>
                <w:rFonts w:eastAsiaTheme="minorEastAsia"/>
                <w:b/>
                <w:sz w:val="24"/>
              </w:rPr>
              <w:t>序号</w:t>
            </w:r>
          </w:p>
        </w:tc>
        <w:tc>
          <w:tcPr>
            <w:tcW w:w="978" w:type="pct"/>
            <w:vAlign w:val="center"/>
          </w:tcPr>
          <w:p w14:paraId="5F903E85">
            <w:pPr>
              <w:tabs>
                <w:tab w:val="left" w:pos="1080"/>
              </w:tabs>
              <w:snapToGrid w:val="0"/>
              <w:jc w:val="center"/>
              <w:rPr>
                <w:rFonts w:eastAsiaTheme="minorEastAsia"/>
                <w:b/>
                <w:sz w:val="24"/>
              </w:rPr>
            </w:pPr>
            <w:r>
              <w:rPr>
                <w:rFonts w:eastAsiaTheme="minorEastAsia"/>
                <w:b/>
                <w:sz w:val="24"/>
              </w:rPr>
              <w:t>检查因素</w:t>
            </w:r>
          </w:p>
        </w:tc>
        <w:tc>
          <w:tcPr>
            <w:tcW w:w="2606" w:type="pct"/>
            <w:vAlign w:val="center"/>
          </w:tcPr>
          <w:p w14:paraId="42F8D127">
            <w:pPr>
              <w:tabs>
                <w:tab w:val="left" w:pos="1080"/>
              </w:tabs>
              <w:snapToGrid w:val="0"/>
              <w:jc w:val="center"/>
              <w:rPr>
                <w:rFonts w:eastAsiaTheme="minorEastAsia"/>
                <w:b/>
                <w:sz w:val="24"/>
              </w:rPr>
            </w:pPr>
            <w:r>
              <w:rPr>
                <w:rFonts w:eastAsiaTheme="minorEastAsia"/>
                <w:b/>
                <w:sz w:val="24"/>
              </w:rPr>
              <w:t>检查内容</w:t>
            </w:r>
          </w:p>
        </w:tc>
        <w:tc>
          <w:tcPr>
            <w:tcW w:w="959" w:type="pct"/>
            <w:vAlign w:val="center"/>
          </w:tcPr>
          <w:p w14:paraId="5CCC95A4">
            <w:pPr>
              <w:tabs>
                <w:tab w:val="left" w:pos="1080"/>
              </w:tabs>
              <w:snapToGrid w:val="0"/>
              <w:jc w:val="center"/>
              <w:rPr>
                <w:rFonts w:eastAsiaTheme="minorEastAsia"/>
                <w:b/>
                <w:sz w:val="24"/>
              </w:rPr>
            </w:pPr>
            <w:r>
              <w:rPr>
                <w:rFonts w:eastAsiaTheme="minorEastAsia"/>
                <w:b/>
                <w:sz w:val="24"/>
              </w:rPr>
              <w:t>格式要求</w:t>
            </w:r>
          </w:p>
        </w:tc>
      </w:tr>
      <w:tr w14:paraId="7F487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B3D49CA">
            <w:pPr>
              <w:tabs>
                <w:tab w:val="left" w:pos="1080"/>
              </w:tabs>
              <w:snapToGrid w:val="0"/>
              <w:jc w:val="center"/>
              <w:rPr>
                <w:rFonts w:eastAsiaTheme="minorEastAsia"/>
                <w:sz w:val="24"/>
              </w:rPr>
            </w:pPr>
            <w:r>
              <w:rPr>
                <w:rFonts w:eastAsiaTheme="minorEastAsia"/>
                <w:sz w:val="24"/>
              </w:rPr>
              <w:t>1</w:t>
            </w:r>
          </w:p>
        </w:tc>
        <w:tc>
          <w:tcPr>
            <w:tcW w:w="978" w:type="pct"/>
            <w:vAlign w:val="center"/>
          </w:tcPr>
          <w:p w14:paraId="4EE26A45">
            <w:pPr>
              <w:tabs>
                <w:tab w:val="left" w:pos="1080"/>
              </w:tabs>
              <w:snapToGrid w:val="0"/>
              <w:jc w:val="left"/>
              <w:rPr>
                <w:rFonts w:eastAsiaTheme="minorEastAsia"/>
                <w:sz w:val="24"/>
              </w:rPr>
            </w:pPr>
            <w:r>
              <w:rPr>
                <w:rFonts w:eastAsiaTheme="minorEastAsia"/>
                <w:sz w:val="24"/>
              </w:rPr>
              <w:t>满足《中华人民共和国政府采购法》第二十二条规定</w:t>
            </w:r>
          </w:p>
        </w:tc>
        <w:tc>
          <w:tcPr>
            <w:tcW w:w="2606" w:type="pct"/>
            <w:vAlign w:val="center"/>
          </w:tcPr>
          <w:p w14:paraId="6F085869">
            <w:pPr>
              <w:tabs>
                <w:tab w:val="left" w:pos="1080"/>
              </w:tabs>
              <w:snapToGrid w:val="0"/>
              <w:jc w:val="left"/>
              <w:rPr>
                <w:rFonts w:eastAsiaTheme="minorEastAsia"/>
                <w:sz w:val="24"/>
              </w:rPr>
            </w:pPr>
            <w:r>
              <w:rPr>
                <w:rFonts w:eastAsiaTheme="minorEastAsia"/>
                <w:sz w:val="24"/>
              </w:rPr>
              <w:t>具体规定见第一章《采购邀请》</w:t>
            </w:r>
          </w:p>
        </w:tc>
        <w:tc>
          <w:tcPr>
            <w:tcW w:w="959" w:type="pct"/>
            <w:vAlign w:val="center"/>
          </w:tcPr>
          <w:p w14:paraId="6B47125D">
            <w:pPr>
              <w:tabs>
                <w:tab w:val="left" w:pos="1080"/>
              </w:tabs>
              <w:snapToGrid w:val="0"/>
              <w:jc w:val="left"/>
              <w:rPr>
                <w:rFonts w:eastAsiaTheme="minorEastAsia"/>
                <w:sz w:val="24"/>
              </w:rPr>
            </w:pPr>
          </w:p>
        </w:tc>
      </w:tr>
      <w:tr w14:paraId="3F05C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98549C1">
            <w:pPr>
              <w:tabs>
                <w:tab w:val="left" w:pos="1080"/>
              </w:tabs>
              <w:snapToGrid w:val="0"/>
              <w:jc w:val="center"/>
              <w:rPr>
                <w:rFonts w:eastAsiaTheme="minorEastAsia"/>
                <w:sz w:val="24"/>
              </w:rPr>
            </w:pPr>
            <w:r>
              <w:rPr>
                <w:rFonts w:eastAsiaTheme="minorEastAsia"/>
                <w:sz w:val="24"/>
              </w:rPr>
              <w:t>1-1</w:t>
            </w:r>
          </w:p>
        </w:tc>
        <w:tc>
          <w:tcPr>
            <w:tcW w:w="978" w:type="pct"/>
            <w:vAlign w:val="center"/>
          </w:tcPr>
          <w:p w14:paraId="5FD44FDF">
            <w:pPr>
              <w:tabs>
                <w:tab w:val="left" w:pos="1080"/>
              </w:tabs>
              <w:snapToGrid w:val="0"/>
              <w:jc w:val="left"/>
              <w:rPr>
                <w:rFonts w:eastAsiaTheme="minorEastAsia"/>
                <w:sz w:val="24"/>
              </w:rPr>
            </w:pPr>
            <w:r>
              <w:rPr>
                <w:rFonts w:eastAsiaTheme="minorEastAsia"/>
                <w:sz w:val="24"/>
              </w:rPr>
              <w:t>营业执照等证明文件</w:t>
            </w:r>
          </w:p>
        </w:tc>
        <w:tc>
          <w:tcPr>
            <w:tcW w:w="2606" w:type="pct"/>
            <w:vAlign w:val="center"/>
          </w:tcPr>
          <w:p w14:paraId="3458FCE4">
            <w:pPr>
              <w:tabs>
                <w:tab w:val="left" w:pos="1080"/>
              </w:tabs>
              <w:snapToGrid w:val="0"/>
              <w:jc w:val="left"/>
              <w:rPr>
                <w:rFonts w:eastAsiaTheme="minorEastAsia"/>
                <w:sz w:val="24"/>
              </w:rPr>
            </w:pPr>
            <w:r>
              <w:rPr>
                <w:rFonts w:eastAsiaTheme="minorEastAsia"/>
                <w:sz w:val="24"/>
              </w:rPr>
              <w:t>供应商为企业（包括合伙企业）的，应提供有效的“营业执照”；</w:t>
            </w:r>
          </w:p>
          <w:p w14:paraId="1883C6A5">
            <w:pPr>
              <w:tabs>
                <w:tab w:val="left" w:pos="1080"/>
              </w:tabs>
              <w:snapToGrid w:val="0"/>
              <w:jc w:val="left"/>
              <w:rPr>
                <w:rFonts w:eastAsiaTheme="minorEastAsia"/>
                <w:sz w:val="24"/>
              </w:rPr>
            </w:pPr>
            <w:r>
              <w:rPr>
                <w:rFonts w:eastAsiaTheme="minorEastAsia"/>
                <w:sz w:val="24"/>
              </w:rPr>
              <w:t>供应商为事业单位的，应提供有效的“事业单位法人证书”；</w:t>
            </w:r>
          </w:p>
          <w:p w14:paraId="2EE83FC1">
            <w:pPr>
              <w:tabs>
                <w:tab w:val="left" w:pos="1080"/>
              </w:tabs>
              <w:snapToGrid w:val="0"/>
              <w:jc w:val="left"/>
              <w:rPr>
                <w:rFonts w:eastAsiaTheme="minorEastAsia"/>
                <w:sz w:val="24"/>
              </w:rPr>
            </w:pPr>
            <w:r>
              <w:rPr>
                <w:rFonts w:eastAsiaTheme="minorEastAsia"/>
                <w:sz w:val="24"/>
              </w:rPr>
              <w:t>供应商</w:t>
            </w:r>
            <w:r>
              <w:rPr>
                <w:sz w:val="24"/>
              </w:rPr>
              <w:t>是非企业机构的，应提供有效的“执业许可证”、“登记证书”等证明文件</w:t>
            </w:r>
            <w:r>
              <w:rPr>
                <w:rFonts w:eastAsiaTheme="minorEastAsia"/>
                <w:sz w:val="24"/>
              </w:rPr>
              <w:t>；</w:t>
            </w:r>
          </w:p>
          <w:p w14:paraId="5A8D77C0">
            <w:pPr>
              <w:tabs>
                <w:tab w:val="left" w:pos="1080"/>
              </w:tabs>
              <w:snapToGrid w:val="0"/>
              <w:jc w:val="left"/>
              <w:rPr>
                <w:rFonts w:eastAsiaTheme="minorEastAsia"/>
                <w:sz w:val="24"/>
              </w:rPr>
            </w:pPr>
            <w:r>
              <w:rPr>
                <w:rFonts w:eastAsiaTheme="minorEastAsia"/>
                <w:sz w:val="24"/>
              </w:rPr>
              <w:t>供应商是个体工商户的，应提供有效的“个体工商户营业执照”；</w:t>
            </w:r>
          </w:p>
          <w:p w14:paraId="07BD689E">
            <w:pPr>
              <w:tabs>
                <w:tab w:val="left" w:pos="1080"/>
              </w:tabs>
              <w:snapToGrid w:val="0"/>
              <w:jc w:val="left"/>
              <w:rPr>
                <w:rFonts w:eastAsiaTheme="minorEastAsia"/>
                <w:sz w:val="24"/>
              </w:rPr>
            </w:pPr>
            <w:r>
              <w:rPr>
                <w:rFonts w:eastAsiaTheme="minorEastAsia"/>
                <w:sz w:val="24"/>
              </w:rPr>
              <w:t>供应商是自然人的，应提供有效的自然人身份证明。</w:t>
            </w:r>
          </w:p>
          <w:p w14:paraId="516E8C54">
            <w:pPr>
              <w:tabs>
                <w:tab w:val="left" w:pos="1080"/>
              </w:tabs>
              <w:snapToGrid w:val="0"/>
              <w:jc w:val="left"/>
              <w:rPr>
                <w:rFonts w:eastAsiaTheme="minorEastAsia"/>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其他组织的相应证明文件；同时还应提供其所属法人/其他组织出具的授权其参与本项目的授权书（格式自拟，须加</w:t>
            </w:r>
            <w:r>
              <w:rPr>
                <w:sz w:val="24"/>
              </w:rPr>
              <w:t>盖其所属法人/其他组织的公章）；对于</w:t>
            </w:r>
            <w:r>
              <w:rPr>
                <w:iCs/>
                <w:sz w:val="24"/>
              </w:rPr>
              <w:t>银行、保险、石油石化、电力、电信等行业的分支机构，可以提供上述</w:t>
            </w:r>
            <w:r>
              <w:rPr>
                <w:sz w:val="24"/>
              </w:rPr>
              <w:t>授权，也</w:t>
            </w:r>
            <w:r>
              <w:rPr>
                <w:color w:val="000000"/>
                <w:sz w:val="24"/>
              </w:rPr>
              <w:t>可以提供其所属法人/其他组织的有关文件或制度等能够证明授权其独立开展业务的证明材料。</w:t>
            </w:r>
          </w:p>
        </w:tc>
        <w:tc>
          <w:tcPr>
            <w:tcW w:w="959" w:type="pct"/>
            <w:vAlign w:val="center"/>
          </w:tcPr>
          <w:p w14:paraId="3D01AAE5">
            <w:pPr>
              <w:tabs>
                <w:tab w:val="left" w:pos="1080"/>
              </w:tabs>
              <w:snapToGrid w:val="0"/>
              <w:jc w:val="left"/>
              <w:rPr>
                <w:rFonts w:eastAsiaTheme="minorEastAsia"/>
                <w:sz w:val="24"/>
              </w:rPr>
            </w:pPr>
            <w:r>
              <w:rPr>
                <w:rFonts w:eastAsiaTheme="minorEastAsia"/>
                <w:sz w:val="24"/>
              </w:rPr>
              <w:t>提供证明文件的电子件或电子证照</w:t>
            </w:r>
          </w:p>
        </w:tc>
      </w:tr>
      <w:tr w14:paraId="3A86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2" w:hRule="atLeast"/>
        </w:trPr>
        <w:tc>
          <w:tcPr>
            <w:tcW w:w="455" w:type="pct"/>
            <w:vAlign w:val="center"/>
          </w:tcPr>
          <w:p w14:paraId="4FA03ED7">
            <w:pPr>
              <w:tabs>
                <w:tab w:val="left" w:pos="1080"/>
              </w:tabs>
              <w:snapToGrid w:val="0"/>
              <w:jc w:val="center"/>
              <w:rPr>
                <w:rFonts w:eastAsiaTheme="minorEastAsia"/>
                <w:sz w:val="24"/>
              </w:rPr>
            </w:pPr>
            <w:r>
              <w:rPr>
                <w:rFonts w:eastAsiaTheme="minorEastAsia"/>
                <w:sz w:val="24"/>
              </w:rPr>
              <w:t>1-2</w:t>
            </w:r>
          </w:p>
        </w:tc>
        <w:tc>
          <w:tcPr>
            <w:tcW w:w="978" w:type="pct"/>
            <w:vAlign w:val="center"/>
          </w:tcPr>
          <w:p w14:paraId="4AE07CA4">
            <w:pPr>
              <w:tabs>
                <w:tab w:val="left" w:pos="1080"/>
              </w:tabs>
              <w:snapToGrid w:val="0"/>
              <w:jc w:val="left"/>
              <w:rPr>
                <w:rFonts w:eastAsiaTheme="minorEastAsia"/>
                <w:sz w:val="24"/>
              </w:rPr>
            </w:pPr>
            <w:r>
              <w:rPr>
                <w:rFonts w:eastAsiaTheme="minorEastAsia"/>
                <w:sz w:val="24"/>
              </w:rPr>
              <w:t>供应商资格声明书</w:t>
            </w:r>
          </w:p>
        </w:tc>
        <w:tc>
          <w:tcPr>
            <w:tcW w:w="2606" w:type="pct"/>
            <w:vAlign w:val="center"/>
          </w:tcPr>
          <w:p w14:paraId="23188968">
            <w:pPr>
              <w:tabs>
                <w:tab w:val="left" w:pos="1080"/>
              </w:tabs>
              <w:snapToGrid w:val="0"/>
              <w:jc w:val="left"/>
              <w:rPr>
                <w:rFonts w:eastAsiaTheme="minorEastAsia"/>
                <w:sz w:val="24"/>
              </w:rPr>
            </w:pPr>
            <w:r>
              <w:rPr>
                <w:rFonts w:eastAsiaTheme="minorEastAsia"/>
                <w:sz w:val="24"/>
              </w:rPr>
              <w:t>提供了符合竞争性磋商文件要求的《供应商资格声明书》。</w:t>
            </w:r>
          </w:p>
        </w:tc>
        <w:tc>
          <w:tcPr>
            <w:tcW w:w="959" w:type="pct"/>
            <w:vAlign w:val="center"/>
          </w:tcPr>
          <w:p w14:paraId="42BFB6A4">
            <w:pPr>
              <w:tabs>
                <w:tab w:val="left" w:pos="1080"/>
              </w:tabs>
              <w:snapToGrid w:val="0"/>
              <w:jc w:val="left"/>
              <w:rPr>
                <w:rFonts w:eastAsiaTheme="minorEastAsia"/>
                <w:sz w:val="24"/>
              </w:rPr>
            </w:pPr>
            <w:r>
              <w:rPr>
                <w:rFonts w:eastAsiaTheme="minorEastAsia"/>
                <w:sz w:val="24"/>
              </w:rPr>
              <w:t>格式见《响应文件格式》</w:t>
            </w:r>
          </w:p>
        </w:tc>
      </w:tr>
      <w:tr w14:paraId="51EDC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5" w:hRule="atLeast"/>
        </w:trPr>
        <w:tc>
          <w:tcPr>
            <w:tcW w:w="455" w:type="pct"/>
            <w:vAlign w:val="center"/>
          </w:tcPr>
          <w:p w14:paraId="43595259">
            <w:pPr>
              <w:tabs>
                <w:tab w:val="left" w:pos="1080"/>
              </w:tabs>
              <w:snapToGrid w:val="0"/>
              <w:jc w:val="center"/>
              <w:rPr>
                <w:rFonts w:eastAsiaTheme="minorEastAsia"/>
                <w:sz w:val="24"/>
              </w:rPr>
            </w:pPr>
            <w:r>
              <w:rPr>
                <w:rFonts w:eastAsiaTheme="minorEastAsia"/>
                <w:sz w:val="24"/>
              </w:rPr>
              <w:t>1-3</w:t>
            </w:r>
          </w:p>
        </w:tc>
        <w:tc>
          <w:tcPr>
            <w:tcW w:w="978" w:type="pct"/>
            <w:vAlign w:val="center"/>
          </w:tcPr>
          <w:p w14:paraId="3D9ADE30">
            <w:pPr>
              <w:tabs>
                <w:tab w:val="left" w:pos="1080"/>
              </w:tabs>
              <w:snapToGrid w:val="0"/>
              <w:rPr>
                <w:rFonts w:eastAsiaTheme="minorEastAsia"/>
                <w:sz w:val="24"/>
              </w:rPr>
            </w:pPr>
            <w:r>
              <w:rPr>
                <w:rFonts w:eastAsiaTheme="minorEastAsia"/>
                <w:sz w:val="24"/>
              </w:rPr>
              <w:t>供应商信用记录</w:t>
            </w:r>
          </w:p>
        </w:tc>
        <w:tc>
          <w:tcPr>
            <w:tcW w:w="2606" w:type="pct"/>
            <w:vAlign w:val="center"/>
          </w:tcPr>
          <w:p w14:paraId="529B2B94">
            <w:pPr>
              <w:tabs>
                <w:tab w:val="left" w:pos="1080"/>
              </w:tabs>
              <w:snapToGrid w:val="0"/>
              <w:rPr>
                <w:rFonts w:eastAsiaTheme="minorEastAsia"/>
                <w:sz w:val="24"/>
              </w:rPr>
            </w:pPr>
            <w:r>
              <w:rPr>
                <w:rFonts w:eastAsiaTheme="minorEastAsia"/>
                <w:sz w:val="24"/>
              </w:rPr>
              <w:t>查询渠道：信用中国网站和中国政府采购网（</w:t>
            </w:r>
            <w:r>
              <w:rPr>
                <w:rFonts w:eastAsiaTheme="minorEastAsia"/>
              </w:rPr>
              <w:t>www.creditchina.gov.cn</w:t>
            </w:r>
            <w:r>
              <w:rPr>
                <w:rFonts w:eastAsiaTheme="minorEastAsia"/>
                <w:sz w:val="24"/>
              </w:rPr>
              <w:t>、</w:t>
            </w:r>
            <w:r>
              <w:rPr>
                <w:rFonts w:eastAsiaTheme="minorEastAsia"/>
              </w:rPr>
              <w:t>www.ccgp.gov.cn</w:t>
            </w:r>
            <w:r>
              <w:rPr>
                <w:rFonts w:eastAsiaTheme="minorEastAsia"/>
                <w:sz w:val="24"/>
              </w:rPr>
              <w:t>）；</w:t>
            </w:r>
          </w:p>
          <w:p w14:paraId="139F3CB6">
            <w:pPr>
              <w:tabs>
                <w:tab w:val="left" w:pos="900"/>
                <w:tab w:val="left" w:pos="1980"/>
              </w:tabs>
              <w:snapToGrid w:val="0"/>
              <w:rPr>
                <w:rFonts w:eastAsiaTheme="minorEastAsia"/>
                <w:sz w:val="24"/>
              </w:rPr>
            </w:pPr>
            <w:r>
              <w:rPr>
                <w:rFonts w:eastAsiaTheme="minorEastAsia"/>
                <w:sz w:val="24"/>
              </w:rPr>
              <w:t>截止时点：</w:t>
            </w:r>
            <w:r>
              <w:rPr>
                <w:rFonts w:eastAsiaTheme="minorEastAsia"/>
                <w:color w:val="000000"/>
                <w:kern w:val="0"/>
                <w:sz w:val="24"/>
                <w:szCs w:val="20"/>
              </w:rPr>
              <w:t>首次响应文件提交截止时间以后</w:t>
            </w:r>
            <w:r>
              <w:rPr>
                <w:rFonts w:eastAsiaTheme="minorEastAsia"/>
                <w:sz w:val="24"/>
              </w:rPr>
              <w:t>、资格审查阶段采购人或采购代理机构的实际查询时间；</w:t>
            </w:r>
          </w:p>
          <w:p w14:paraId="25BD5E33">
            <w:pPr>
              <w:tabs>
                <w:tab w:val="left" w:pos="900"/>
                <w:tab w:val="left" w:pos="1980"/>
              </w:tabs>
              <w:snapToGrid w:val="0"/>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14:paraId="4E9B015A">
            <w:pPr>
              <w:tabs>
                <w:tab w:val="left" w:pos="1080"/>
              </w:tabs>
              <w:snapToGrid w:val="0"/>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w:t>
            </w:r>
            <w:r>
              <w:rPr>
                <w:rFonts w:eastAsiaTheme="minorEastAsia"/>
                <w:b/>
                <w:sz w:val="24"/>
              </w:rPr>
              <w:t>响应无效</w:t>
            </w:r>
            <w:r>
              <w:rPr>
                <w:rFonts w:eastAsiaTheme="minorEastAsia"/>
                <w:sz w:val="24"/>
              </w:rPr>
              <w:t>。联合体形式磋商的，联合体成员存在不良信用记录，视同联合体存在不良信用记录。</w:t>
            </w:r>
          </w:p>
        </w:tc>
        <w:tc>
          <w:tcPr>
            <w:tcW w:w="959" w:type="pct"/>
            <w:vAlign w:val="center"/>
          </w:tcPr>
          <w:p w14:paraId="15A98870">
            <w:pPr>
              <w:tabs>
                <w:tab w:val="left" w:pos="1080"/>
              </w:tabs>
              <w:snapToGrid w:val="0"/>
              <w:rPr>
                <w:rFonts w:eastAsiaTheme="minorEastAsia"/>
                <w:sz w:val="24"/>
              </w:rPr>
            </w:pPr>
            <w:r>
              <w:rPr>
                <w:rFonts w:eastAsiaTheme="minorEastAsia"/>
                <w:sz w:val="24"/>
              </w:rPr>
              <w:t>无须供应商提供，由采购人或采购代理机构查询。</w:t>
            </w:r>
          </w:p>
        </w:tc>
      </w:tr>
      <w:tr w14:paraId="3F5EE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9C7EE61">
            <w:pPr>
              <w:tabs>
                <w:tab w:val="left" w:pos="1080"/>
              </w:tabs>
              <w:snapToGrid w:val="0"/>
              <w:jc w:val="center"/>
              <w:rPr>
                <w:rFonts w:eastAsiaTheme="minorEastAsia"/>
                <w:sz w:val="24"/>
                <w:highlight w:val="none"/>
              </w:rPr>
            </w:pPr>
            <w:r>
              <w:rPr>
                <w:sz w:val="24"/>
                <w:highlight w:val="none"/>
              </w:rPr>
              <w:t>1-4</w:t>
            </w:r>
          </w:p>
        </w:tc>
        <w:tc>
          <w:tcPr>
            <w:tcW w:w="978" w:type="pct"/>
            <w:vAlign w:val="center"/>
          </w:tcPr>
          <w:p w14:paraId="2DE0A0E6">
            <w:pPr>
              <w:tabs>
                <w:tab w:val="left" w:pos="1080"/>
              </w:tabs>
              <w:snapToGrid w:val="0"/>
              <w:rPr>
                <w:rFonts w:eastAsiaTheme="minorEastAsia"/>
                <w:sz w:val="24"/>
                <w:highlight w:val="none"/>
              </w:rPr>
            </w:pPr>
            <w:r>
              <w:rPr>
                <w:sz w:val="24"/>
                <w:highlight w:val="none"/>
              </w:rPr>
              <w:t>法律、行政法规规定的其他条件</w:t>
            </w:r>
          </w:p>
        </w:tc>
        <w:tc>
          <w:tcPr>
            <w:tcW w:w="2606" w:type="pct"/>
            <w:vAlign w:val="center"/>
          </w:tcPr>
          <w:p w14:paraId="40B805E5">
            <w:pPr>
              <w:tabs>
                <w:tab w:val="left" w:pos="1080"/>
              </w:tabs>
              <w:snapToGrid w:val="0"/>
              <w:rPr>
                <w:rFonts w:eastAsiaTheme="minorEastAsia"/>
                <w:sz w:val="24"/>
                <w:highlight w:val="none"/>
              </w:rPr>
            </w:pPr>
            <w:r>
              <w:rPr>
                <w:sz w:val="24"/>
                <w:highlight w:val="none"/>
              </w:rPr>
              <w:t>法律、行政法规规定的其他条件</w:t>
            </w:r>
          </w:p>
        </w:tc>
        <w:tc>
          <w:tcPr>
            <w:tcW w:w="959" w:type="pct"/>
            <w:vAlign w:val="center"/>
          </w:tcPr>
          <w:p w14:paraId="279026E7">
            <w:pPr>
              <w:tabs>
                <w:tab w:val="left" w:pos="1080"/>
              </w:tabs>
              <w:snapToGrid w:val="0"/>
              <w:jc w:val="center"/>
              <w:rPr>
                <w:rFonts w:eastAsiaTheme="minorEastAsia"/>
                <w:sz w:val="24"/>
                <w:highlight w:val="yellow"/>
              </w:rPr>
            </w:pPr>
            <w:r>
              <w:rPr>
                <w:sz w:val="24"/>
                <w:highlight w:val="none"/>
              </w:rPr>
              <w:t>/</w:t>
            </w:r>
          </w:p>
        </w:tc>
      </w:tr>
      <w:tr w14:paraId="6FF6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DC029C9">
            <w:pPr>
              <w:tabs>
                <w:tab w:val="left" w:pos="1080"/>
              </w:tabs>
              <w:snapToGrid w:val="0"/>
              <w:jc w:val="center"/>
              <w:rPr>
                <w:rFonts w:eastAsiaTheme="minorEastAsia"/>
                <w:sz w:val="24"/>
                <w:highlight w:val="none"/>
              </w:rPr>
            </w:pPr>
            <w:r>
              <w:rPr>
                <w:rFonts w:eastAsiaTheme="minorEastAsia"/>
                <w:sz w:val="24"/>
                <w:highlight w:val="none"/>
              </w:rPr>
              <w:t>2</w:t>
            </w:r>
          </w:p>
        </w:tc>
        <w:tc>
          <w:tcPr>
            <w:tcW w:w="978" w:type="pct"/>
            <w:vAlign w:val="center"/>
          </w:tcPr>
          <w:p w14:paraId="1832ECF1">
            <w:pPr>
              <w:tabs>
                <w:tab w:val="left" w:pos="1080"/>
              </w:tabs>
              <w:snapToGrid w:val="0"/>
              <w:jc w:val="left"/>
              <w:rPr>
                <w:rFonts w:eastAsiaTheme="minorEastAsia"/>
                <w:sz w:val="24"/>
                <w:highlight w:val="none"/>
              </w:rPr>
            </w:pPr>
            <w:r>
              <w:rPr>
                <w:rFonts w:eastAsiaTheme="minorEastAsia"/>
                <w:sz w:val="24"/>
                <w:highlight w:val="none"/>
              </w:rPr>
              <w:t>落实政府采购政策需满足的资格要求</w:t>
            </w:r>
          </w:p>
        </w:tc>
        <w:tc>
          <w:tcPr>
            <w:tcW w:w="2606" w:type="pct"/>
            <w:vAlign w:val="center"/>
          </w:tcPr>
          <w:p w14:paraId="38199494">
            <w:pPr>
              <w:tabs>
                <w:tab w:val="left" w:pos="1080"/>
              </w:tabs>
              <w:snapToGrid w:val="0"/>
              <w:jc w:val="left"/>
              <w:rPr>
                <w:rFonts w:eastAsiaTheme="minorEastAsia"/>
                <w:sz w:val="24"/>
                <w:highlight w:val="none"/>
              </w:rPr>
            </w:pPr>
            <w:r>
              <w:rPr>
                <w:rFonts w:eastAsiaTheme="minorEastAsia"/>
                <w:sz w:val="24"/>
                <w:highlight w:val="none"/>
              </w:rPr>
              <w:t>具体要求见第一章《采购邀请》</w:t>
            </w:r>
          </w:p>
        </w:tc>
        <w:tc>
          <w:tcPr>
            <w:tcW w:w="959" w:type="pct"/>
            <w:vAlign w:val="center"/>
          </w:tcPr>
          <w:p w14:paraId="690552B5">
            <w:pPr>
              <w:tabs>
                <w:tab w:val="left" w:pos="1080"/>
              </w:tabs>
              <w:snapToGrid w:val="0"/>
              <w:jc w:val="left"/>
              <w:rPr>
                <w:rFonts w:eastAsiaTheme="minorEastAsia"/>
                <w:sz w:val="24"/>
                <w:highlight w:val="yellow"/>
              </w:rPr>
            </w:pPr>
          </w:p>
        </w:tc>
      </w:tr>
      <w:tr w14:paraId="3AA86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892B0F0">
            <w:pPr>
              <w:tabs>
                <w:tab w:val="left" w:pos="1080"/>
              </w:tabs>
              <w:snapToGrid w:val="0"/>
              <w:jc w:val="center"/>
              <w:rPr>
                <w:rFonts w:eastAsiaTheme="minorEastAsia"/>
                <w:sz w:val="24"/>
              </w:rPr>
            </w:pPr>
            <w:r>
              <w:rPr>
                <w:rFonts w:eastAsiaTheme="minorEastAsia"/>
                <w:sz w:val="24"/>
              </w:rPr>
              <w:t>2-1</w:t>
            </w:r>
          </w:p>
        </w:tc>
        <w:tc>
          <w:tcPr>
            <w:tcW w:w="978" w:type="pct"/>
            <w:vAlign w:val="center"/>
          </w:tcPr>
          <w:p w14:paraId="3F5BAF27">
            <w:pPr>
              <w:tabs>
                <w:tab w:val="left" w:pos="1080"/>
              </w:tabs>
              <w:snapToGrid w:val="0"/>
              <w:jc w:val="left"/>
              <w:rPr>
                <w:rFonts w:eastAsiaTheme="minorEastAsia"/>
                <w:sz w:val="24"/>
              </w:rPr>
            </w:pPr>
            <w:r>
              <w:rPr>
                <w:rFonts w:eastAsiaTheme="minorEastAsia"/>
                <w:sz w:val="24"/>
              </w:rPr>
              <w:t>中小企业政策</w:t>
            </w:r>
          </w:p>
        </w:tc>
        <w:tc>
          <w:tcPr>
            <w:tcW w:w="2606" w:type="pct"/>
            <w:vAlign w:val="center"/>
          </w:tcPr>
          <w:p w14:paraId="106B0EA2">
            <w:pPr>
              <w:tabs>
                <w:tab w:val="left" w:pos="1080"/>
              </w:tabs>
              <w:snapToGrid w:val="0"/>
              <w:jc w:val="left"/>
              <w:rPr>
                <w:rFonts w:eastAsiaTheme="minorEastAsia"/>
                <w:sz w:val="24"/>
              </w:rPr>
            </w:pPr>
            <w:r>
              <w:rPr>
                <w:rFonts w:eastAsiaTheme="minorEastAsia"/>
                <w:sz w:val="24"/>
              </w:rPr>
              <w:t>具体要求见第一章《采购邀请》</w:t>
            </w:r>
          </w:p>
        </w:tc>
        <w:tc>
          <w:tcPr>
            <w:tcW w:w="959" w:type="pct"/>
            <w:vAlign w:val="center"/>
          </w:tcPr>
          <w:p w14:paraId="5E6EA7E9">
            <w:pPr>
              <w:tabs>
                <w:tab w:val="left" w:pos="1080"/>
              </w:tabs>
              <w:snapToGrid w:val="0"/>
              <w:jc w:val="left"/>
              <w:rPr>
                <w:rFonts w:eastAsiaTheme="minorEastAsia"/>
                <w:sz w:val="24"/>
              </w:rPr>
            </w:pPr>
          </w:p>
        </w:tc>
      </w:tr>
      <w:tr w14:paraId="4991F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D247654">
            <w:pPr>
              <w:tabs>
                <w:tab w:val="left" w:pos="1080"/>
              </w:tabs>
              <w:snapToGrid w:val="0"/>
              <w:jc w:val="center"/>
              <w:rPr>
                <w:rFonts w:eastAsiaTheme="minorEastAsia"/>
                <w:sz w:val="24"/>
              </w:rPr>
            </w:pPr>
            <w:r>
              <w:rPr>
                <w:rFonts w:eastAsiaTheme="minorEastAsia"/>
                <w:sz w:val="24"/>
              </w:rPr>
              <w:t>2-1-1</w:t>
            </w:r>
          </w:p>
        </w:tc>
        <w:tc>
          <w:tcPr>
            <w:tcW w:w="978" w:type="pct"/>
            <w:vAlign w:val="center"/>
          </w:tcPr>
          <w:p w14:paraId="576831C1">
            <w:pPr>
              <w:tabs>
                <w:tab w:val="left" w:pos="1080"/>
              </w:tabs>
              <w:snapToGrid w:val="0"/>
              <w:jc w:val="left"/>
              <w:rPr>
                <w:rFonts w:eastAsiaTheme="minorEastAsia"/>
                <w:sz w:val="24"/>
              </w:rPr>
            </w:pPr>
            <w:r>
              <w:rPr>
                <w:rFonts w:eastAsiaTheme="minorEastAsia"/>
                <w:sz w:val="24"/>
              </w:rPr>
              <w:t>中小企业证明文件</w:t>
            </w:r>
          </w:p>
        </w:tc>
        <w:tc>
          <w:tcPr>
            <w:tcW w:w="2606" w:type="pct"/>
            <w:vAlign w:val="center"/>
          </w:tcPr>
          <w:p w14:paraId="517135B1">
            <w:pPr>
              <w:tabs>
                <w:tab w:val="left" w:pos="1080"/>
              </w:tabs>
              <w:snapToGrid w:val="0"/>
              <w:jc w:val="left"/>
              <w:rPr>
                <w:rFonts w:eastAsiaTheme="minorEastAsia"/>
                <w:sz w:val="24"/>
              </w:rPr>
            </w:pPr>
            <w:r>
              <w:rPr>
                <w:rFonts w:eastAsiaTheme="minorEastAsia"/>
                <w:sz w:val="24"/>
              </w:rPr>
              <w:t xml:space="preserve">当本项目（包）涉及预留份额专门面向中小企业采购，提供如下资料： </w:t>
            </w:r>
          </w:p>
          <w:p w14:paraId="08403C34">
            <w:pPr>
              <w:tabs>
                <w:tab w:val="left" w:pos="1080"/>
              </w:tabs>
              <w:snapToGrid w:val="0"/>
              <w:jc w:val="left"/>
              <w:rPr>
                <w:rFonts w:eastAsiaTheme="minorEastAsia"/>
                <w:sz w:val="24"/>
              </w:rPr>
            </w:pPr>
            <w:r>
              <w:rPr>
                <w:rFonts w:eastAsiaTheme="minorEastAsia"/>
                <w:sz w:val="24"/>
              </w:rPr>
              <w:t>1、供应商单独响应的，应提供</w:t>
            </w:r>
            <w:r>
              <w:rPr>
                <w:sz w:val="24"/>
              </w:rPr>
              <w:t>《中小企业声明函》或《残疾人福利性单位声明函》或由省级以上监狱管理局、戒毒管理局（含新疆生产建设兵团）出具的属于监狱企业的证明文件</w:t>
            </w:r>
            <w:r>
              <w:rPr>
                <w:rFonts w:eastAsiaTheme="minorEastAsia"/>
                <w:sz w:val="24"/>
              </w:rPr>
              <w:t>。</w:t>
            </w:r>
          </w:p>
          <w:p w14:paraId="47D89477">
            <w:pPr>
              <w:tabs>
                <w:tab w:val="left" w:pos="1080"/>
              </w:tabs>
              <w:snapToGrid w:val="0"/>
              <w:jc w:val="left"/>
              <w:rPr>
                <w:rFonts w:eastAsiaTheme="minorEastAsia"/>
                <w:sz w:val="24"/>
              </w:rPr>
            </w:pPr>
            <w:r>
              <w:rPr>
                <w:rFonts w:eastAsiaTheme="minorEastAsia"/>
                <w:sz w:val="24"/>
              </w:rPr>
              <w:t>2、如磋商文件要求以联合体形式参加或者要求合同分包的，且供应商为联合体或拟进行合同分包的，则联合体中的中小企业、签订分包意向协议的中小企业具体情况须在《中小企业声明函》</w:t>
            </w:r>
            <w:r>
              <w:rPr>
                <w:sz w:val="24"/>
              </w:rPr>
              <w:t>或《残疾人福利性单位声明函》或由省级以上监狱管理局、戒毒管理局（含新疆生产建设兵团）出具的属于监狱企业的证明文件中如实填报，且满足采购文件关于预留份额的要求</w:t>
            </w:r>
            <w:r>
              <w:rPr>
                <w:rFonts w:eastAsiaTheme="minorEastAsia"/>
                <w:sz w:val="24"/>
              </w:rPr>
              <w:t>。</w:t>
            </w:r>
          </w:p>
        </w:tc>
        <w:tc>
          <w:tcPr>
            <w:tcW w:w="959" w:type="pct"/>
            <w:vAlign w:val="center"/>
          </w:tcPr>
          <w:p w14:paraId="31080514">
            <w:pPr>
              <w:tabs>
                <w:tab w:val="left" w:pos="1080"/>
              </w:tabs>
              <w:snapToGrid w:val="0"/>
              <w:jc w:val="left"/>
              <w:rPr>
                <w:rFonts w:eastAsiaTheme="minorEastAsia"/>
                <w:sz w:val="24"/>
              </w:rPr>
            </w:pPr>
            <w:r>
              <w:rPr>
                <w:rFonts w:eastAsiaTheme="minorEastAsia"/>
                <w:sz w:val="24"/>
              </w:rPr>
              <w:t>格式见《响应文件格式》</w:t>
            </w:r>
          </w:p>
        </w:tc>
      </w:tr>
      <w:tr w14:paraId="0B459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92705EB">
            <w:pPr>
              <w:tabs>
                <w:tab w:val="left" w:pos="1080"/>
              </w:tabs>
              <w:snapToGrid w:val="0"/>
              <w:jc w:val="center"/>
              <w:rPr>
                <w:rFonts w:eastAsiaTheme="minorEastAsia"/>
                <w:sz w:val="24"/>
              </w:rPr>
            </w:pPr>
            <w:r>
              <w:rPr>
                <w:rFonts w:eastAsiaTheme="minorEastAsia"/>
                <w:sz w:val="24"/>
              </w:rPr>
              <w:t>2-2</w:t>
            </w:r>
          </w:p>
        </w:tc>
        <w:tc>
          <w:tcPr>
            <w:tcW w:w="978" w:type="pct"/>
            <w:vAlign w:val="center"/>
          </w:tcPr>
          <w:p w14:paraId="3FC75CFA">
            <w:pPr>
              <w:tabs>
                <w:tab w:val="left" w:pos="1080"/>
              </w:tabs>
              <w:snapToGrid w:val="0"/>
              <w:jc w:val="left"/>
              <w:rPr>
                <w:rFonts w:eastAsiaTheme="minorEastAsia"/>
                <w:sz w:val="24"/>
              </w:rPr>
            </w:pPr>
            <w:r>
              <w:rPr>
                <w:rFonts w:eastAsiaTheme="minorEastAsia"/>
                <w:sz w:val="24"/>
              </w:rPr>
              <w:t>其它落实政府采购政策的资格要求</w:t>
            </w:r>
          </w:p>
        </w:tc>
        <w:tc>
          <w:tcPr>
            <w:tcW w:w="2606" w:type="pct"/>
            <w:vAlign w:val="center"/>
          </w:tcPr>
          <w:p w14:paraId="0836205B">
            <w:pPr>
              <w:tabs>
                <w:tab w:val="left" w:pos="1080"/>
              </w:tabs>
              <w:snapToGrid w:val="0"/>
              <w:jc w:val="left"/>
              <w:rPr>
                <w:rFonts w:eastAsiaTheme="minorEastAsia"/>
                <w:sz w:val="24"/>
              </w:rPr>
            </w:pPr>
            <w:r>
              <w:rPr>
                <w:rFonts w:eastAsiaTheme="minorEastAsia"/>
                <w:sz w:val="24"/>
              </w:rPr>
              <w:t>如有，见第一章《采购邀请》</w:t>
            </w:r>
          </w:p>
        </w:tc>
        <w:tc>
          <w:tcPr>
            <w:tcW w:w="959" w:type="pct"/>
            <w:vAlign w:val="center"/>
          </w:tcPr>
          <w:p w14:paraId="36A3B02C">
            <w:pPr>
              <w:tabs>
                <w:tab w:val="left" w:pos="1080"/>
              </w:tabs>
              <w:snapToGrid w:val="0"/>
              <w:jc w:val="left"/>
              <w:rPr>
                <w:rFonts w:eastAsiaTheme="minorEastAsia"/>
                <w:sz w:val="24"/>
              </w:rPr>
            </w:pPr>
            <w:r>
              <w:rPr>
                <w:rFonts w:eastAsiaTheme="minorEastAsia"/>
                <w:sz w:val="24"/>
              </w:rPr>
              <w:t>提供证明文件的电子件或电子证照</w:t>
            </w:r>
          </w:p>
        </w:tc>
      </w:tr>
      <w:tr w14:paraId="484C5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9B0801D">
            <w:pPr>
              <w:tabs>
                <w:tab w:val="left" w:pos="1080"/>
              </w:tabs>
              <w:snapToGrid w:val="0"/>
              <w:jc w:val="center"/>
              <w:rPr>
                <w:rFonts w:eastAsiaTheme="minorEastAsia"/>
                <w:sz w:val="24"/>
              </w:rPr>
            </w:pPr>
            <w:r>
              <w:rPr>
                <w:rFonts w:eastAsiaTheme="minorEastAsia"/>
                <w:sz w:val="24"/>
              </w:rPr>
              <w:t>3</w:t>
            </w:r>
          </w:p>
        </w:tc>
        <w:tc>
          <w:tcPr>
            <w:tcW w:w="978" w:type="pct"/>
            <w:vAlign w:val="center"/>
          </w:tcPr>
          <w:p w14:paraId="47DCE7B9">
            <w:pPr>
              <w:tabs>
                <w:tab w:val="left" w:pos="1080"/>
              </w:tabs>
              <w:snapToGrid w:val="0"/>
              <w:jc w:val="left"/>
              <w:rPr>
                <w:rFonts w:eastAsiaTheme="minorEastAsia"/>
                <w:sz w:val="24"/>
              </w:rPr>
            </w:pPr>
            <w:r>
              <w:rPr>
                <w:rFonts w:eastAsiaTheme="minorEastAsia"/>
                <w:sz w:val="24"/>
              </w:rPr>
              <w:t>本项目的特定资格要求</w:t>
            </w:r>
          </w:p>
        </w:tc>
        <w:tc>
          <w:tcPr>
            <w:tcW w:w="2606" w:type="pct"/>
            <w:vAlign w:val="center"/>
          </w:tcPr>
          <w:p w14:paraId="636B3A01">
            <w:pPr>
              <w:tabs>
                <w:tab w:val="left" w:pos="1080"/>
              </w:tabs>
              <w:snapToGrid w:val="0"/>
              <w:jc w:val="left"/>
              <w:rPr>
                <w:rFonts w:eastAsiaTheme="minorEastAsia"/>
                <w:sz w:val="24"/>
              </w:rPr>
            </w:pPr>
            <w:r>
              <w:rPr>
                <w:rFonts w:eastAsiaTheme="minorEastAsia"/>
                <w:sz w:val="24"/>
              </w:rPr>
              <w:t>如有，见第一章《采购邀请》</w:t>
            </w:r>
          </w:p>
        </w:tc>
        <w:tc>
          <w:tcPr>
            <w:tcW w:w="959" w:type="pct"/>
            <w:vAlign w:val="center"/>
          </w:tcPr>
          <w:p w14:paraId="3C6A4675">
            <w:pPr>
              <w:tabs>
                <w:tab w:val="left" w:pos="1080"/>
              </w:tabs>
              <w:snapToGrid w:val="0"/>
              <w:jc w:val="left"/>
              <w:rPr>
                <w:rFonts w:eastAsiaTheme="minorEastAsia"/>
                <w:sz w:val="24"/>
              </w:rPr>
            </w:pPr>
          </w:p>
        </w:tc>
      </w:tr>
      <w:tr w14:paraId="373C9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2D81FF1">
            <w:pPr>
              <w:tabs>
                <w:tab w:val="left" w:pos="1080"/>
              </w:tabs>
              <w:snapToGrid w:val="0"/>
              <w:jc w:val="center"/>
              <w:rPr>
                <w:rFonts w:hint="default" w:eastAsia="宋体"/>
                <w:sz w:val="24"/>
                <w:lang w:val="en-US" w:eastAsia="zh-CN"/>
              </w:rPr>
            </w:pPr>
            <w:r>
              <w:rPr>
                <w:rFonts w:hint="eastAsia"/>
                <w:sz w:val="24"/>
                <w:lang w:val="en-US" w:eastAsia="zh-CN"/>
              </w:rPr>
              <w:t>3-1</w:t>
            </w:r>
          </w:p>
        </w:tc>
        <w:tc>
          <w:tcPr>
            <w:tcW w:w="978" w:type="pct"/>
            <w:vAlign w:val="center"/>
          </w:tcPr>
          <w:p w14:paraId="7B8FB525">
            <w:pPr>
              <w:tabs>
                <w:tab w:val="left" w:pos="1080"/>
              </w:tabs>
              <w:snapToGrid w:val="0"/>
              <w:rPr>
                <w:sz w:val="24"/>
              </w:rPr>
            </w:pPr>
            <w:r>
              <w:rPr>
                <w:sz w:val="24"/>
                <w:highlight w:val="none"/>
              </w:rPr>
              <w:t>本项目对于联合体的要求</w:t>
            </w:r>
          </w:p>
        </w:tc>
        <w:tc>
          <w:tcPr>
            <w:tcW w:w="2606" w:type="pct"/>
            <w:vAlign w:val="center"/>
          </w:tcPr>
          <w:p w14:paraId="556070B0">
            <w:pPr>
              <w:tabs>
                <w:tab w:val="left" w:pos="1080"/>
              </w:tabs>
              <w:snapToGrid w:val="0"/>
              <w:rPr>
                <w:sz w:val="24"/>
              </w:rPr>
            </w:pPr>
            <w:r>
              <w:rPr>
                <w:rFonts w:hint="eastAsia" w:ascii="宋体" w:hAnsi="宋体" w:cs="宋体"/>
                <w:sz w:val="24"/>
                <w:lang w:val="en-US" w:eastAsia="zh-CN"/>
              </w:rPr>
              <w:t>本项目不接受联合体投标，投标人不得为联合体。</w:t>
            </w:r>
          </w:p>
        </w:tc>
        <w:tc>
          <w:tcPr>
            <w:tcW w:w="959" w:type="pct"/>
            <w:vAlign w:val="center"/>
          </w:tcPr>
          <w:p w14:paraId="0FAAE30B">
            <w:pPr>
              <w:tabs>
                <w:tab w:val="left" w:pos="1080"/>
              </w:tabs>
              <w:snapToGrid w:val="0"/>
              <w:rPr>
                <w:sz w:val="24"/>
              </w:rPr>
            </w:pPr>
          </w:p>
        </w:tc>
      </w:tr>
      <w:tr w14:paraId="5A1D2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FE70CEF">
            <w:pPr>
              <w:tabs>
                <w:tab w:val="left" w:pos="1080"/>
              </w:tabs>
              <w:snapToGrid w:val="0"/>
              <w:jc w:val="center"/>
              <w:rPr>
                <w:rFonts w:eastAsiaTheme="minorEastAsia"/>
                <w:sz w:val="24"/>
              </w:rPr>
            </w:pPr>
            <w:r>
              <w:rPr>
                <w:sz w:val="24"/>
              </w:rPr>
              <w:t>3-2</w:t>
            </w:r>
          </w:p>
        </w:tc>
        <w:tc>
          <w:tcPr>
            <w:tcW w:w="978" w:type="pct"/>
            <w:vAlign w:val="center"/>
          </w:tcPr>
          <w:p w14:paraId="4A296CFD">
            <w:pPr>
              <w:tabs>
                <w:tab w:val="left" w:pos="1080"/>
              </w:tabs>
              <w:snapToGrid w:val="0"/>
              <w:rPr>
                <w:rFonts w:hint="default" w:eastAsia="宋体"/>
                <w:sz w:val="24"/>
                <w:lang w:val="en-US" w:eastAsia="zh-CN"/>
              </w:rPr>
            </w:pPr>
            <w:r>
              <w:rPr>
                <w:sz w:val="24"/>
              </w:rPr>
              <w:t>政府购买服务承接主体的要求</w:t>
            </w:r>
          </w:p>
        </w:tc>
        <w:tc>
          <w:tcPr>
            <w:tcW w:w="2606" w:type="pct"/>
            <w:vAlign w:val="center"/>
          </w:tcPr>
          <w:p w14:paraId="71C8F9EB">
            <w:pPr>
              <w:tabs>
                <w:tab w:val="left" w:pos="1080"/>
              </w:tabs>
              <w:snapToGrid w:val="0"/>
              <w:rPr>
                <w:rFonts w:eastAsiaTheme="minorEastAsia"/>
                <w:sz w:val="24"/>
              </w:rPr>
            </w:pPr>
            <w:r>
              <w:rPr>
                <w:sz w:val="24"/>
              </w:rPr>
              <w:t>如本项目属于政府购买服务，供应商不属于公益一类事业单位、使用事业编制且由财政拨款保障的群团组织。</w:t>
            </w:r>
          </w:p>
        </w:tc>
        <w:tc>
          <w:tcPr>
            <w:tcW w:w="959" w:type="pct"/>
            <w:vAlign w:val="center"/>
          </w:tcPr>
          <w:p w14:paraId="7EAC5601">
            <w:pPr>
              <w:tabs>
                <w:tab w:val="left" w:pos="1080"/>
              </w:tabs>
              <w:snapToGrid w:val="0"/>
              <w:rPr>
                <w:rFonts w:eastAsiaTheme="minorEastAsia"/>
                <w:sz w:val="24"/>
              </w:rPr>
            </w:pPr>
            <w:r>
              <w:rPr>
                <w:sz w:val="24"/>
              </w:rPr>
              <w:t>格式见《响应文件格式》</w:t>
            </w:r>
          </w:p>
        </w:tc>
      </w:tr>
      <w:tr w14:paraId="681D9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1253B03">
            <w:pPr>
              <w:tabs>
                <w:tab w:val="left" w:pos="1080"/>
              </w:tabs>
              <w:snapToGrid w:val="0"/>
              <w:jc w:val="center"/>
              <w:rPr>
                <w:rFonts w:eastAsiaTheme="minorEastAsia"/>
                <w:sz w:val="24"/>
              </w:rPr>
            </w:pPr>
            <w:r>
              <w:rPr>
                <w:rFonts w:eastAsiaTheme="minorEastAsia"/>
                <w:sz w:val="24"/>
              </w:rPr>
              <w:t>3-3</w:t>
            </w:r>
          </w:p>
        </w:tc>
        <w:tc>
          <w:tcPr>
            <w:tcW w:w="978" w:type="pct"/>
            <w:vAlign w:val="center"/>
          </w:tcPr>
          <w:p w14:paraId="64171F3F">
            <w:pPr>
              <w:tabs>
                <w:tab w:val="left" w:pos="1080"/>
              </w:tabs>
              <w:snapToGrid w:val="0"/>
              <w:rPr>
                <w:rFonts w:eastAsiaTheme="minorEastAsia"/>
                <w:sz w:val="24"/>
              </w:rPr>
            </w:pPr>
            <w:r>
              <w:rPr>
                <w:rFonts w:eastAsiaTheme="minorEastAsia"/>
                <w:sz w:val="24"/>
              </w:rPr>
              <w:t>其他特定资格要求</w:t>
            </w:r>
          </w:p>
        </w:tc>
        <w:tc>
          <w:tcPr>
            <w:tcW w:w="2606" w:type="pct"/>
            <w:vAlign w:val="center"/>
          </w:tcPr>
          <w:p w14:paraId="40012C6A">
            <w:pPr>
              <w:tabs>
                <w:tab w:val="left" w:pos="1080"/>
              </w:tabs>
              <w:snapToGrid w:val="0"/>
              <w:rPr>
                <w:rFonts w:eastAsiaTheme="minorEastAsia"/>
                <w:sz w:val="24"/>
              </w:rPr>
            </w:pPr>
            <w:r>
              <w:rPr>
                <w:rFonts w:eastAsiaTheme="minorEastAsia"/>
                <w:color w:val="000000"/>
                <w:sz w:val="24"/>
              </w:rPr>
              <w:t>如有，见</w:t>
            </w:r>
            <w:r>
              <w:rPr>
                <w:rFonts w:eastAsiaTheme="minorEastAsia"/>
                <w:sz w:val="24"/>
              </w:rPr>
              <w:t>第一章《采购邀请》</w:t>
            </w:r>
          </w:p>
        </w:tc>
        <w:tc>
          <w:tcPr>
            <w:tcW w:w="959" w:type="pct"/>
            <w:vAlign w:val="center"/>
          </w:tcPr>
          <w:p w14:paraId="4BC37457">
            <w:pPr>
              <w:tabs>
                <w:tab w:val="left" w:pos="1080"/>
              </w:tabs>
              <w:snapToGrid w:val="0"/>
              <w:rPr>
                <w:rFonts w:eastAsiaTheme="minorEastAsia"/>
                <w:sz w:val="24"/>
              </w:rPr>
            </w:pPr>
            <w:r>
              <w:rPr>
                <w:rFonts w:eastAsiaTheme="minorEastAsia"/>
                <w:sz w:val="24"/>
              </w:rPr>
              <w:t>提供证明文件的电子件或电子证照</w:t>
            </w:r>
          </w:p>
        </w:tc>
      </w:tr>
      <w:tr w14:paraId="20AB0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FC21145">
            <w:pPr>
              <w:tabs>
                <w:tab w:val="left" w:pos="1080"/>
              </w:tabs>
              <w:snapToGrid w:val="0"/>
              <w:jc w:val="center"/>
              <w:rPr>
                <w:rFonts w:eastAsiaTheme="minorEastAsia"/>
                <w:sz w:val="24"/>
                <w:highlight w:val="none"/>
              </w:rPr>
            </w:pPr>
            <w:r>
              <w:rPr>
                <w:rFonts w:eastAsiaTheme="minorEastAsia"/>
                <w:sz w:val="24"/>
                <w:highlight w:val="none"/>
              </w:rPr>
              <w:t>4</w:t>
            </w:r>
          </w:p>
        </w:tc>
        <w:tc>
          <w:tcPr>
            <w:tcW w:w="978" w:type="pct"/>
            <w:vAlign w:val="center"/>
          </w:tcPr>
          <w:p w14:paraId="35A0F1AA">
            <w:pPr>
              <w:tabs>
                <w:tab w:val="left" w:pos="1080"/>
              </w:tabs>
              <w:snapToGrid w:val="0"/>
              <w:rPr>
                <w:rFonts w:eastAsiaTheme="minorEastAsia"/>
                <w:sz w:val="24"/>
                <w:highlight w:val="none"/>
              </w:rPr>
            </w:pPr>
            <w:r>
              <w:rPr>
                <w:rFonts w:eastAsiaTheme="minorEastAsia"/>
                <w:color w:val="000000"/>
                <w:kern w:val="0"/>
                <w:sz w:val="24"/>
                <w:highlight w:val="none"/>
              </w:rPr>
              <w:t>磋商保证金</w:t>
            </w:r>
          </w:p>
        </w:tc>
        <w:tc>
          <w:tcPr>
            <w:tcW w:w="2606" w:type="pct"/>
            <w:vAlign w:val="center"/>
          </w:tcPr>
          <w:p w14:paraId="6B8471BF">
            <w:pPr>
              <w:tabs>
                <w:tab w:val="left" w:pos="1080"/>
              </w:tabs>
              <w:snapToGrid w:val="0"/>
              <w:rPr>
                <w:rFonts w:eastAsiaTheme="minorEastAsia"/>
                <w:color w:val="000000"/>
                <w:sz w:val="24"/>
                <w:highlight w:val="none"/>
              </w:rPr>
            </w:pPr>
            <w:r>
              <w:rPr>
                <w:rFonts w:hint="eastAsia" w:eastAsiaTheme="minorEastAsia"/>
                <w:color w:val="000000"/>
                <w:kern w:val="0"/>
                <w:sz w:val="24"/>
                <w:highlight w:val="none"/>
              </w:rPr>
              <w:t>无需提供磋商保证金。</w:t>
            </w:r>
          </w:p>
        </w:tc>
        <w:tc>
          <w:tcPr>
            <w:tcW w:w="959" w:type="pct"/>
            <w:vAlign w:val="center"/>
          </w:tcPr>
          <w:p w14:paraId="7FCF98EA">
            <w:pPr>
              <w:tabs>
                <w:tab w:val="left" w:pos="1080"/>
              </w:tabs>
              <w:snapToGrid w:val="0"/>
              <w:rPr>
                <w:rFonts w:eastAsiaTheme="minorEastAsia"/>
                <w:sz w:val="24"/>
                <w:highlight w:val="yellow"/>
              </w:rPr>
            </w:pPr>
          </w:p>
        </w:tc>
      </w:tr>
    </w:tbl>
    <w:p w14:paraId="3FC3362F">
      <w:pPr>
        <w:widowControl/>
        <w:jc w:val="left"/>
        <w:rPr>
          <w:rFonts w:eastAsiaTheme="minorEastAsia"/>
          <w:sz w:val="24"/>
        </w:rPr>
      </w:pPr>
    </w:p>
    <w:p w14:paraId="6C686C5E">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551E96A8">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712"/>
        <w:gridCol w:w="2942"/>
        <w:gridCol w:w="3625"/>
      </w:tblGrid>
      <w:tr w14:paraId="0FC8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43" w:type="pct"/>
            <w:shd w:val="clear" w:color="000000" w:fill="FFFFFF"/>
            <w:vAlign w:val="center"/>
          </w:tcPr>
          <w:p w14:paraId="716FBE81">
            <w:pPr>
              <w:widowControl/>
              <w:jc w:val="center"/>
              <w:rPr>
                <w:rFonts w:eastAsiaTheme="minorEastAsia"/>
                <w:b/>
                <w:color w:val="000000"/>
                <w:kern w:val="0"/>
                <w:sz w:val="24"/>
              </w:rPr>
            </w:pPr>
            <w:r>
              <w:rPr>
                <w:rFonts w:eastAsiaTheme="minorEastAsia"/>
                <w:b/>
                <w:color w:val="000000"/>
                <w:kern w:val="0"/>
                <w:sz w:val="24"/>
              </w:rPr>
              <w:t>序号</w:t>
            </w:r>
          </w:p>
        </w:tc>
        <w:tc>
          <w:tcPr>
            <w:tcW w:w="921" w:type="pct"/>
            <w:shd w:val="clear" w:color="000000" w:fill="FFFFFF"/>
            <w:vAlign w:val="center"/>
          </w:tcPr>
          <w:p w14:paraId="3D7723D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1583" w:type="pct"/>
            <w:shd w:val="clear" w:color="000000" w:fill="FFFFFF"/>
            <w:vAlign w:val="center"/>
          </w:tcPr>
          <w:p w14:paraId="2E7EAC46">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950" w:type="pct"/>
            <w:shd w:val="clear" w:color="000000" w:fill="FFFFFF"/>
            <w:vAlign w:val="center"/>
          </w:tcPr>
          <w:p w14:paraId="2500F117">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14:paraId="31E9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009" w:type="dxa"/>
            <w:shd w:val="clear" w:color="000000" w:fill="FFFFFF"/>
            <w:vAlign w:val="center"/>
          </w:tcPr>
          <w:p w14:paraId="69CBD3EB">
            <w:pPr>
              <w:pStyle w:val="247"/>
              <w:spacing w:before="31"/>
              <w:jc w:val="center"/>
              <w:rPr>
                <w:rFonts w:eastAsiaTheme="minorEastAsia"/>
                <w:color w:val="000000"/>
                <w:kern w:val="0"/>
                <w:sz w:val="24"/>
                <w:szCs w:val="22"/>
              </w:rPr>
            </w:pPr>
            <w:r>
              <w:rPr>
                <w:rFonts w:hint="eastAsia" w:ascii="Times New Roman" w:hAnsi="Times New Roman" w:cs="Times New Roman" w:eastAsiaTheme="minorEastAsia"/>
                <w:kern w:val="2"/>
                <w:sz w:val="24"/>
                <w:szCs w:val="24"/>
                <w:lang w:eastAsia="zh-CN"/>
              </w:rPr>
              <w:t>1</w:t>
            </w:r>
          </w:p>
        </w:tc>
        <w:tc>
          <w:tcPr>
            <w:tcW w:w="1712" w:type="dxa"/>
            <w:shd w:val="clear" w:color="000000" w:fill="FFFFFF"/>
            <w:vAlign w:val="center"/>
          </w:tcPr>
          <w:p w14:paraId="37BCC9FD">
            <w:pPr>
              <w:pStyle w:val="247"/>
              <w:spacing w:before="31"/>
              <w:jc w:val="center"/>
              <w:rPr>
                <w:rFonts w:eastAsiaTheme="minorEastAsia"/>
                <w:color w:val="000000"/>
                <w:kern w:val="0"/>
                <w:sz w:val="24"/>
                <w:szCs w:val="22"/>
              </w:rPr>
            </w:pPr>
            <w:r>
              <w:rPr>
                <w:rFonts w:hint="eastAsia" w:ascii="Times New Roman" w:hAnsi="Times New Roman" w:cs="Times New Roman" w:eastAsiaTheme="minorEastAsia"/>
                <w:kern w:val="2"/>
                <w:sz w:val="24"/>
                <w:szCs w:val="24"/>
                <w:lang w:eastAsia="zh-CN"/>
              </w:rPr>
              <w:t>报价</w:t>
            </w:r>
          </w:p>
        </w:tc>
        <w:tc>
          <w:tcPr>
            <w:tcW w:w="2942" w:type="dxa"/>
            <w:shd w:val="clear" w:color="000000" w:fill="FFFFFF"/>
            <w:vAlign w:val="center"/>
          </w:tcPr>
          <w:p w14:paraId="455B81FA">
            <w:pPr>
              <w:pStyle w:val="247"/>
              <w:spacing w:before="31"/>
              <w:rPr>
                <w:rFonts w:eastAsiaTheme="minorEastAsia"/>
                <w:color w:val="000000"/>
                <w:kern w:val="0"/>
                <w:sz w:val="24"/>
                <w:szCs w:val="22"/>
              </w:rPr>
            </w:pPr>
            <w:r>
              <w:rPr>
                <w:rFonts w:hint="eastAsia" w:ascii="Times New Roman" w:hAnsi="Times New Roman" w:cs="Times New Roman" w:eastAsiaTheme="minorEastAsia"/>
                <w:kern w:val="2"/>
                <w:sz w:val="24"/>
                <w:szCs w:val="24"/>
                <w:lang w:eastAsia="zh-CN"/>
              </w:rPr>
              <w:t>只有一个有效报价且未超过磋商最高限价</w:t>
            </w:r>
          </w:p>
        </w:tc>
        <w:tc>
          <w:tcPr>
            <w:tcW w:w="3625" w:type="dxa"/>
            <w:shd w:val="clear" w:color="000000" w:fill="FFFFFF"/>
            <w:vAlign w:val="center"/>
          </w:tcPr>
          <w:p w14:paraId="5D92A742">
            <w:pPr>
              <w:widowControl/>
              <w:jc w:val="center"/>
              <w:rPr>
                <w:rFonts w:eastAsiaTheme="minorEastAsia"/>
                <w:color w:val="000000"/>
                <w:kern w:val="0"/>
                <w:sz w:val="24"/>
                <w:szCs w:val="24"/>
              </w:rPr>
            </w:pPr>
            <w:r>
              <w:rPr>
                <w:rFonts w:hint="eastAsia" w:eastAsiaTheme="minorEastAsia"/>
                <w:sz w:val="24"/>
              </w:rPr>
              <w:t>否</w:t>
            </w:r>
          </w:p>
        </w:tc>
      </w:tr>
      <w:tr w14:paraId="2AB8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09" w:type="dxa"/>
            <w:shd w:val="clear" w:color="000000" w:fill="FFFFFF"/>
            <w:vAlign w:val="center"/>
          </w:tcPr>
          <w:p w14:paraId="7EACC9B8">
            <w:pPr>
              <w:pStyle w:val="247"/>
              <w:spacing w:before="31"/>
              <w:jc w:val="center"/>
              <w:rPr>
                <w:rFonts w:eastAsiaTheme="minorEastAsia"/>
                <w:color w:val="000000"/>
                <w:kern w:val="0"/>
                <w:sz w:val="24"/>
                <w:szCs w:val="22"/>
              </w:rPr>
            </w:pPr>
            <w:r>
              <w:rPr>
                <w:rFonts w:hint="eastAsia" w:ascii="Times New Roman" w:hAnsi="Times New Roman" w:cs="Times New Roman" w:eastAsiaTheme="minorEastAsia"/>
                <w:kern w:val="2"/>
                <w:sz w:val="24"/>
                <w:szCs w:val="24"/>
                <w:lang w:eastAsia="zh-CN"/>
              </w:rPr>
              <w:t>2</w:t>
            </w:r>
          </w:p>
        </w:tc>
        <w:tc>
          <w:tcPr>
            <w:tcW w:w="1712" w:type="dxa"/>
            <w:shd w:val="clear" w:color="000000" w:fill="FFFFFF"/>
            <w:vAlign w:val="center"/>
          </w:tcPr>
          <w:p w14:paraId="59B230C4">
            <w:pPr>
              <w:jc w:val="center"/>
              <w:rPr>
                <w:rFonts w:eastAsiaTheme="minorEastAsia"/>
                <w:color w:val="000000"/>
                <w:kern w:val="0"/>
                <w:sz w:val="24"/>
                <w:szCs w:val="24"/>
              </w:rPr>
            </w:pPr>
            <w:r>
              <w:rPr>
                <w:rFonts w:hint="eastAsia" w:eastAsiaTheme="minorEastAsia"/>
                <w:sz w:val="24"/>
              </w:rPr>
              <w:t>响应有效期</w:t>
            </w:r>
          </w:p>
        </w:tc>
        <w:tc>
          <w:tcPr>
            <w:tcW w:w="2942" w:type="dxa"/>
            <w:shd w:val="clear" w:color="000000" w:fill="FFFFFF"/>
            <w:vAlign w:val="center"/>
          </w:tcPr>
          <w:p w14:paraId="7B48B79E">
            <w:pPr>
              <w:rPr>
                <w:rFonts w:eastAsiaTheme="minorEastAsia"/>
                <w:color w:val="000000"/>
                <w:kern w:val="0"/>
                <w:sz w:val="24"/>
                <w:szCs w:val="24"/>
              </w:rPr>
            </w:pPr>
            <w:r>
              <w:rPr>
                <w:rFonts w:hint="eastAsia" w:eastAsiaTheme="minorEastAsia"/>
                <w:sz w:val="24"/>
              </w:rPr>
              <w:t>响应有效期满足磋商文件要求</w:t>
            </w:r>
          </w:p>
        </w:tc>
        <w:tc>
          <w:tcPr>
            <w:tcW w:w="3625" w:type="dxa"/>
            <w:shd w:val="clear" w:color="000000" w:fill="FFFFFF"/>
            <w:vAlign w:val="center"/>
          </w:tcPr>
          <w:p w14:paraId="357016D1">
            <w:pPr>
              <w:widowControl/>
              <w:jc w:val="center"/>
              <w:rPr>
                <w:rFonts w:eastAsiaTheme="minorEastAsia"/>
                <w:color w:val="000000"/>
                <w:kern w:val="0"/>
                <w:sz w:val="24"/>
                <w:szCs w:val="24"/>
              </w:rPr>
            </w:pPr>
            <w:r>
              <w:rPr>
                <w:rFonts w:hint="eastAsia" w:eastAsiaTheme="minorEastAsia"/>
                <w:sz w:val="24"/>
              </w:rPr>
              <w:t>否</w:t>
            </w:r>
          </w:p>
        </w:tc>
      </w:tr>
      <w:tr w14:paraId="0FE5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09" w:type="dxa"/>
            <w:shd w:val="clear" w:color="000000" w:fill="FFFFFF"/>
            <w:vAlign w:val="center"/>
          </w:tcPr>
          <w:p w14:paraId="77EADEC4">
            <w:pPr>
              <w:pStyle w:val="247"/>
              <w:spacing w:before="31"/>
              <w:jc w:val="center"/>
              <w:rPr>
                <w:rFonts w:eastAsiaTheme="minorEastAsia"/>
                <w:color w:val="000000"/>
                <w:kern w:val="0"/>
                <w:sz w:val="24"/>
                <w:szCs w:val="22"/>
              </w:rPr>
            </w:pPr>
            <w:r>
              <w:rPr>
                <w:rFonts w:hint="eastAsia" w:ascii="Times New Roman" w:hAnsi="Times New Roman" w:cs="Times New Roman" w:eastAsiaTheme="minorEastAsia"/>
                <w:kern w:val="2"/>
                <w:sz w:val="24"/>
                <w:szCs w:val="24"/>
                <w:lang w:eastAsia="zh-CN"/>
              </w:rPr>
              <w:t>3</w:t>
            </w:r>
          </w:p>
        </w:tc>
        <w:tc>
          <w:tcPr>
            <w:tcW w:w="1712" w:type="dxa"/>
            <w:shd w:val="clear" w:color="000000" w:fill="FFFFFF"/>
            <w:vAlign w:val="center"/>
          </w:tcPr>
          <w:p w14:paraId="3644A260">
            <w:pPr>
              <w:jc w:val="center"/>
              <w:rPr>
                <w:rFonts w:eastAsiaTheme="minorEastAsia"/>
                <w:color w:val="000000"/>
                <w:kern w:val="0"/>
                <w:sz w:val="24"/>
                <w:szCs w:val="24"/>
              </w:rPr>
            </w:pPr>
            <w:r>
              <w:rPr>
                <w:rFonts w:hint="eastAsia" w:eastAsiaTheme="minorEastAsia"/>
                <w:sz w:val="24"/>
              </w:rPr>
              <w:t>附加条件</w:t>
            </w:r>
          </w:p>
        </w:tc>
        <w:tc>
          <w:tcPr>
            <w:tcW w:w="2942" w:type="dxa"/>
            <w:shd w:val="clear" w:color="000000" w:fill="FFFFFF"/>
            <w:vAlign w:val="center"/>
          </w:tcPr>
          <w:p w14:paraId="64701C64">
            <w:pPr>
              <w:rPr>
                <w:rFonts w:eastAsiaTheme="minorEastAsia"/>
                <w:color w:val="000000"/>
                <w:kern w:val="0"/>
                <w:sz w:val="24"/>
                <w:szCs w:val="24"/>
              </w:rPr>
            </w:pPr>
            <w:r>
              <w:rPr>
                <w:rFonts w:hint="eastAsia" w:eastAsiaTheme="minorEastAsia"/>
                <w:sz w:val="24"/>
              </w:rPr>
              <w:t>响应文件不含有采购人不能接受的附加条件</w:t>
            </w:r>
          </w:p>
        </w:tc>
        <w:tc>
          <w:tcPr>
            <w:tcW w:w="3625" w:type="dxa"/>
            <w:shd w:val="clear" w:color="000000" w:fill="FFFFFF"/>
            <w:vAlign w:val="center"/>
          </w:tcPr>
          <w:p w14:paraId="06963BDA">
            <w:pPr>
              <w:widowControl/>
              <w:jc w:val="center"/>
              <w:rPr>
                <w:rFonts w:eastAsiaTheme="minorEastAsia"/>
                <w:color w:val="000000"/>
                <w:kern w:val="0"/>
                <w:sz w:val="24"/>
                <w:szCs w:val="24"/>
              </w:rPr>
            </w:pPr>
            <w:r>
              <w:rPr>
                <w:rFonts w:hint="eastAsia" w:eastAsiaTheme="minorEastAsia"/>
                <w:sz w:val="24"/>
              </w:rPr>
              <w:t>否</w:t>
            </w:r>
          </w:p>
        </w:tc>
      </w:tr>
      <w:tr w14:paraId="2B0A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09" w:type="dxa"/>
            <w:shd w:val="clear" w:color="000000" w:fill="FFFFFF"/>
            <w:vAlign w:val="center"/>
          </w:tcPr>
          <w:p w14:paraId="00277347">
            <w:pPr>
              <w:pStyle w:val="247"/>
              <w:spacing w:before="31"/>
              <w:jc w:val="center"/>
              <w:rPr>
                <w:rFonts w:eastAsiaTheme="minorEastAsia"/>
                <w:color w:val="000000"/>
                <w:kern w:val="0"/>
                <w:sz w:val="24"/>
                <w:szCs w:val="22"/>
              </w:rPr>
            </w:pPr>
            <w:r>
              <w:rPr>
                <w:rFonts w:hint="eastAsia" w:ascii="Times New Roman" w:hAnsi="Times New Roman" w:cs="Times New Roman" w:eastAsiaTheme="minorEastAsia"/>
                <w:kern w:val="2"/>
                <w:sz w:val="24"/>
                <w:szCs w:val="24"/>
                <w:lang w:eastAsia="zh-CN"/>
              </w:rPr>
              <w:t>4</w:t>
            </w:r>
          </w:p>
        </w:tc>
        <w:tc>
          <w:tcPr>
            <w:tcW w:w="1712" w:type="dxa"/>
            <w:shd w:val="clear" w:color="000000" w:fill="FFFFFF"/>
            <w:vAlign w:val="center"/>
          </w:tcPr>
          <w:p w14:paraId="55BFED4D">
            <w:pPr>
              <w:jc w:val="center"/>
              <w:rPr>
                <w:rFonts w:eastAsiaTheme="minorEastAsia"/>
                <w:color w:val="000000"/>
                <w:kern w:val="0"/>
                <w:sz w:val="24"/>
                <w:szCs w:val="24"/>
              </w:rPr>
            </w:pPr>
            <w:r>
              <w:rPr>
                <w:rFonts w:hint="eastAsia" w:eastAsiaTheme="minorEastAsia"/>
                <w:sz w:val="24"/>
              </w:rPr>
              <w:t>串通磋商</w:t>
            </w:r>
          </w:p>
        </w:tc>
        <w:tc>
          <w:tcPr>
            <w:tcW w:w="2942" w:type="dxa"/>
            <w:shd w:val="clear" w:color="000000" w:fill="FFFFFF"/>
            <w:vAlign w:val="center"/>
          </w:tcPr>
          <w:p w14:paraId="12CEA613">
            <w:pPr>
              <w:rPr>
                <w:rFonts w:eastAsiaTheme="minorEastAsia"/>
                <w:color w:val="000000"/>
                <w:kern w:val="0"/>
                <w:sz w:val="24"/>
                <w:szCs w:val="24"/>
              </w:rPr>
            </w:pPr>
            <w:r>
              <w:rPr>
                <w:rFonts w:hint="eastAsia" w:eastAsiaTheme="minorEastAsia"/>
                <w:sz w:val="24"/>
              </w:rPr>
              <w:t>不存在视为响应人串通磋商的情形</w:t>
            </w:r>
          </w:p>
        </w:tc>
        <w:tc>
          <w:tcPr>
            <w:tcW w:w="3625" w:type="dxa"/>
            <w:shd w:val="clear" w:color="000000" w:fill="FFFFFF"/>
            <w:vAlign w:val="center"/>
          </w:tcPr>
          <w:p w14:paraId="19A58FB5">
            <w:pPr>
              <w:widowControl/>
              <w:jc w:val="center"/>
              <w:rPr>
                <w:rFonts w:eastAsiaTheme="minorEastAsia"/>
                <w:color w:val="000000"/>
                <w:kern w:val="0"/>
                <w:sz w:val="24"/>
                <w:szCs w:val="24"/>
              </w:rPr>
            </w:pPr>
            <w:r>
              <w:rPr>
                <w:rFonts w:hint="eastAsia" w:eastAsiaTheme="minorEastAsia"/>
                <w:sz w:val="24"/>
              </w:rPr>
              <w:t>否</w:t>
            </w:r>
          </w:p>
        </w:tc>
      </w:tr>
      <w:tr w14:paraId="5386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09" w:type="dxa"/>
            <w:shd w:val="clear" w:color="000000" w:fill="FFFFFF"/>
            <w:vAlign w:val="center"/>
          </w:tcPr>
          <w:p w14:paraId="7FEEBBF0">
            <w:pPr>
              <w:pStyle w:val="247"/>
              <w:spacing w:before="31"/>
              <w:jc w:val="center"/>
              <w:rPr>
                <w:rFonts w:eastAsiaTheme="minorEastAsia"/>
                <w:color w:val="000000"/>
                <w:kern w:val="0"/>
                <w:sz w:val="24"/>
                <w:szCs w:val="22"/>
              </w:rPr>
            </w:pPr>
            <w:r>
              <w:rPr>
                <w:rFonts w:hint="eastAsia" w:ascii="Times New Roman" w:hAnsi="Times New Roman" w:cs="Times New Roman" w:eastAsiaTheme="minorEastAsia"/>
                <w:kern w:val="2"/>
                <w:sz w:val="24"/>
                <w:szCs w:val="24"/>
                <w:lang w:eastAsia="zh-CN"/>
              </w:rPr>
              <w:t>5</w:t>
            </w:r>
          </w:p>
        </w:tc>
        <w:tc>
          <w:tcPr>
            <w:tcW w:w="1712" w:type="dxa"/>
            <w:shd w:val="clear" w:color="000000" w:fill="FFFFFF"/>
            <w:vAlign w:val="center"/>
          </w:tcPr>
          <w:p w14:paraId="49624FE0">
            <w:pPr>
              <w:jc w:val="center"/>
              <w:rPr>
                <w:rFonts w:eastAsiaTheme="minorEastAsia"/>
                <w:color w:val="000000"/>
                <w:kern w:val="0"/>
                <w:sz w:val="24"/>
                <w:szCs w:val="24"/>
              </w:rPr>
            </w:pPr>
            <w:r>
              <w:rPr>
                <w:rFonts w:hint="eastAsia" w:eastAsiaTheme="minorEastAsia"/>
                <w:sz w:val="24"/>
              </w:rPr>
              <w:t>响应文件签字、盖章</w:t>
            </w:r>
          </w:p>
        </w:tc>
        <w:tc>
          <w:tcPr>
            <w:tcW w:w="2942" w:type="dxa"/>
            <w:shd w:val="clear" w:color="000000" w:fill="FFFFFF"/>
            <w:vAlign w:val="center"/>
          </w:tcPr>
          <w:p w14:paraId="30B9F873">
            <w:pPr>
              <w:rPr>
                <w:rFonts w:eastAsiaTheme="minorEastAsia"/>
                <w:color w:val="000000"/>
                <w:kern w:val="0"/>
                <w:sz w:val="24"/>
                <w:szCs w:val="24"/>
              </w:rPr>
            </w:pPr>
            <w:r>
              <w:rPr>
                <w:rFonts w:hint="eastAsia" w:eastAsiaTheme="minorEastAsia"/>
                <w:sz w:val="24"/>
              </w:rPr>
              <w:t>符合磋商文件规定要求签字、盖章的</w:t>
            </w:r>
          </w:p>
        </w:tc>
        <w:tc>
          <w:tcPr>
            <w:tcW w:w="3625" w:type="dxa"/>
            <w:shd w:val="clear" w:color="000000" w:fill="FFFFFF"/>
            <w:vAlign w:val="center"/>
          </w:tcPr>
          <w:p w14:paraId="56DED9FD">
            <w:pPr>
              <w:widowControl/>
              <w:jc w:val="center"/>
              <w:rPr>
                <w:rFonts w:eastAsiaTheme="minorEastAsia"/>
                <w:color w:val="000000"/>
                <w:kern w:val="0"/>
                <w:sz w:val="24"/>
                <w:szCs w:val="24"/>
              </w:rPr>
            </w:pPr>
            <w:r>
              <w:rPr>
                <w:rFonts w:hint="eastAsia" w:eastAsiaTheme="minorEastAsia"/>
                <w:sz w:val="24"/>
              </w:rPr>
              <w:t>否</w:t>
            </w:r>
          </w:p>
        </w:tc>
      </w:tr>
      <w:tr w14:paraId="089C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09" w:type="dxa"/>
            <w:shd w:val="clear" w:color="000000" w:fill="FFFFFF"/>
            <w:vAlign w:val="center"/>
          </w:tcPr>
          <w:p w14:paraId="18A5F14A">
            <w:pPr>
              <w:pStyle w:val="247"/>
              <w:spacing w:before="31"/>
              <w:jc w:val="center"/>
              <w:rPr>
                <w:rFonts w:eastAsiaTheme="minorEastAsia"/>
                <w:color w:val="000000"/>
                <w:kern w:val="0"/>
                <w:sz w:val="24"/>
                <w:szCs w:val="22"/>
              </w:rPr>
            </w:pPr>
            <w:r>
              <w:rPr>
                <w:rFonts w:hint="eastAsia" w:ascii="Times New Roman" w:hAnsi="Times New Roman" w:cs="Times New Roman" w:eastAsiaTheme="minorEastAsia"/>
                <w:kern w:val="2"/>
                <w:sz w:val="24"/>
                <w:szCs w:val="24"/>
                <w:lang w:eastAsia="zh-CN"/>
              </w:rPr>
              <w:t>6</w:t>
            </w:r>
          </w:p>
        </w:tc>
        <w:tc>
          <w:tcPr>
            <w:tcW w:w="1712" w:type="dxa"/>
            <w:shd w:val="clear" w:color="000000" w:fill="FFFFFF"/>
            <w:vAlign w:val="center"/>
          </w:tcPr>
          <w:p w14:paraId="556DBB5A">
            <w:pPr>
              <w:widowControl/>
              <w:jc w:val="left"/>
            </w:pPr>
            <w:r>
              <w:rPr>
                <w:rFonts w:hint="eastAsia" w:ascii="宋体" w:hAnsi="宋体" w:cs="宋体"/>
                <w:color w:val="000000"/>
                <w:kern w:val="0"/>
                <w:sz w:val="24"/>
                <w:lang w:bidi="ar"/>
              </w:rPr>
              <w:t xml:space="preserve">合同履行期限 </w:t>
            </w:r>
          </w:p>
          <w:p w14:paraId="52460DA3">
            <w:pPr>
              <w:widowControl/>
              <w:jc w:val="left"/>
              <w:rPr>
                <w:rFonts w:eastAsiaTheme="minorEastAsia"/>
                <w:color w:val="000000"/>
                <w:kern w:val="0"/>
                <w:sz w:val="24"/>
                <w:szCs w:val="24"/>
              </w:rPr>
            </w:pPr>
            <w:r>
              <w:rPr>
                <w:rFonts w:hint="eastAsia" w:ascii="宋体" w:hAnsi="宋体" w:cs="宋体"/>
                <w:color w:val="000000"/>
                <w:kern w:val="0"/>
                <w:sz w:val="24"/>
                <w:lang w:bidi="ar"/>
              </w:rPr>
              <w:t>是否符合要求</w:t>
            </w:r>
          </w:p>
        </w:tc>
        <w:tc>
          <w:tcPr>
            <w:tcW w:w="2942" w:type="dxa"/>
            <w:shd w:val="clear" w:color="000000" w:fill="FFFFFF"/>
            <w:vAlign w:val="center"/>
          </w:tcPr>
          <w:p w14:paraId="259115FF">
            <w:pPr>
              <w:widowControl/>
              <w:jc w:val="left"/>
              <w:rPr>
                <w:rFonts w:eastAsiaTheme="minorEastAsia"/>
                <w:color w:val="000000"/>
                <w:kern w:val="0"/>
                <w:sz w:val="24"/>
                <w:szCs w:val="24"/>
              </w:rPr>
            </w:pPr>
            <w:r>
              <w:rPr>
                <w:rFonts w:hint="eastAsia" w:ascii="宋体" w:hAnsi="宋体" w:cs="宋体"/>
                <w:color w:val="000000"/>
                <w:kern w:val="0"/>
                <w:sz w:val="24"/>
                <w:lang w:bidi="ar"/>
              </w:rPr>
              <w:t>符合竞争性磋商文件要求</w:t>
            </w:r>
          </w:p>
        </w:tc>
        <w:tc>
          <w:tcPr>
            <w:tcW w:w="3625" w:type="dxa"/>
            <w:shd w:val="clear" w:color="000000" w:fill="FFFFFF"/>
            <w:vAlign w:val="center"/>
          </w:tcPr>
          <w:p w14:paraId="6406549F">
            <w:pPr>
              <w:widowControl/>
              <w:jc w:val="center"/>
              <w:rPr>
                <w:rFonts w:eastAsiaTheme="minorEastAsia"/>
                <w:color w:val="000000"/>
                <w:kern w:val="0"/>
                <w:sz w:val="24"/>
                <w:szCs w:val="24"/>
              </w:rPr>
            </w:pPr>
            <w:r>
              <w:rPr>
                <w:rFonts w:hint="eastAsia" w:eastAsiaTheme="minorEastAsia"/>
                <w:sz w:val="24"/>
              </w:rPr>
              <w:t>否</w:t>
            </w:r>
          </w:p>
        </w:tc>
      </w:tr>
      <w:tr w14:paraId="4C48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09" w:type="dxa"/>
            <w:shd w:val="clear" w:color="000000" w:fill="FFFFFF"/>
            <w:vAlign w:val="center"/>
          </w:tcPr>
          <w:p w14:paraId="03C46A81">
            <w:pPr>
              <w:pStyle w:val="247"/>
              <w:spacing w:before="31"/>
              <w:jc w:val="center"/>
              <w:rPr>
                <w:rFonts w:eastAsiaTheme="minorEastAsia"/>
                <w:color w:val="000000"/>
                <w:kern w:val="0"/>
                <w:sz w:val="24"/>
                <w:szCs w:val="22"/>
              </w:rPr>
            </w:pPr>
            <w:r>
              <w:rPr>
                <w:rFonts w:hint="eastAsia" w:ascii="Times New Roman" w:hAnsi="Times New Roman" w:cs="Times New Roman" w:eastAsiaTheme="minorEastAsia"/>
                <w:kern w:val="2"/>
                <w:sz w:val="24"/>
                <w:szCs w:val="24"/>
                <w:lang w:eastAsia="zh-CN"/>
              </w:rPr>
              <w:t>7</w:t>
            </w:r>
          </w:p>
        </w:tc>
        <w:tc>
          <w:tcPr>
            <w:tcW w:w="1712" w:type="dxa"/>
            <w:shd w:val="clear" w:color="000000" w:fill="FFFFFF"/>
            <w:vAlign w:val="center"/>
          </w:tcPr>
          <w:p w14:paraId="3AA3C13E">
            <w:pPr>
              <w:jc w:val="center"/>
              <w:rPr>
                <w:rFonts w:eastAsiaTheme="minorEastAsia"/>
                <w:color w:val="000000"/>
                <w:kern w:val="0"/>
                <w:sz w:val="24"/>
                <w:szCs w:val="24"/>
              </w:rPr>
            </w:pPr>
            <w:r>
              <w:rPr>
                <w:rFonts w:hint="eastAsia" w:eastAsiaTheme="minorEastAsia"/>
                <w:sz w:val="24"/>
              </w:rPr>
              <w:t>响应</w:t>
            </w:r>
          </w:p>
        </w:tc>
        <w:tc>
          <w:tcPr>
            <w:tcW w:w="2942" w:type="dxa"/>
            <w:shd w:val="clear" w:color="000000" w:fill="FFFFFF"/>
            <w:vAlign w:val="center"/>
          </w:tcPr>
          <w:p w14:paraId="29188C7B">
            <w:pPr>
              <w:rPr>
                <w:rFonts w:eastAsiaTheme="minorEastAsia"/>
                <w:color w:val="000000"/>
                <w:kern w:val="0"/>
                <w:sz w:val="24"/>
                <w:szCs w:val="24"/>
              </w:rPr>
            </w:pPr>
            <w:r>
              <w:rPr>
                <w:rFonts w:hint="eastAsia" w:eastAsiaTheme="minorEastAsia"/>
                <w:sz w:val="24"/>
              </w:rPr>
              <w:t>不存在未实质性响应磋商文件的情形</w:t>
            </w:r>
          </w:p>
        </w:tc>
        <w:tc>
          <w:tcPr>
            <w:tcW w:w="3625" w:type="dxa"/>
            <w:shd w:val="clear" w:color="000000" w:fill="FFFFFF"/>
            <w:vAlign w:val="center"/>
          </w:tcPr>
          <w:p w14:paraId="4A92647A">
            <w:pPr>
              <w:widowControl/>
              <w:jc w:val="center"/>
              <w:rPr>
                <w:rFonts w:eastAsiaTheme="minorEastAsia"/>
                <w:color w:val="000000"/>
                <w:kern w:val="0"/>
                <w:sz w:val="24"/>
                <w:szCs w:val="24"/>
              </w:rPr>
            </w:pPr>
            <w:r>
              <w:rPr>
                <w:rFonts w:hint="eastAsia" w:eastAsiaTheme="minorEastAsia"/>
                <w:sz w:val="24"/>
              </w:rPr>
              <w:t>否</w:t>
            </w:r>
          </w:p>
        </w:tc>
      </w:tr>
      <w:tr w14:paraId="1E5D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09" w:type="dxa"/>
            <w:shd w:val="clear" w:color="000000" w:fill="FFFFFF"/>
            <w:vAlign w:val="center"/>
          </w:tcPr>
          <w:p w14:paraId="6DFE917C">
            <w:pPr>
              <w:pStyle w:val="247"/>
              <w:spacing w:before="31"/>
              <w:jc w:val="center"/>
              <w:rPr>
                <w:rFonts w:eastAsiaTheme="minorEastAsia"/>
                <w:color w:val="000000"/>
                <w:kern w:val="0"/>
                <w:sz w:val="24"/>
                <w:szCs w:val="22"/>
              </w:rPr>
            </w:pPr>
            <w:r>
              <w:rPr>
                <w:rFonts w:hint="eastAsia" w:ascii="Times New Roman" w:hAnsi="Times New Roman" w:cs="Times New Roman" w:eastAsiaTheme="minorEastAsia"/>
                <w:kern w:val="2"/>
                <w:sz w:val="24"/>
                <w:szCs w:val="24"/>
                <w:lang w:eastAsia="zh-CN"/>
              </w:rPr>
              <w:t>8</w:t>
            </w:r>
          </w:p>
        </w:tc>
        <w:tc>
          <w:tcPr>
            <w:tcW w:w="1712" w:type="dxa"/>
            <w:shd w:val="clear" w:color="000000" w:fill="FFFFFF"/>
            <w:vAlign w:val="center"/>
          </w:tcPr>
          <w:p w14:paraId="1F5222B3">
            <w:pPr>
              <w:jc w:val="center"/>
              <w:rPr>
                <w:rFonts w:eastAsiaTheme="minorEastAsia"/>
                <w:color w:val="000000"/>
                <w:kern w:val="0"/>
                <w:sz w:val="24"/>
                <w:szCs w:val="24"/>
              </w:rPr>
            </w:pPr>
            <w:r>
              <w:rPr>
                <w:rFonts w:hint="eastAsia" w:eastAsiaTheme="minorEastAsia"/>
                <w:sz w:val="24"/>
              </w:rPr>
              <w:t>其它</w:t>
            </w:r>
          </w:p>
        </w:tc>
        <w:tc>
          <w:tcPr>
            <w:tcW w:w="2942" w:type="dxa"/>
            <w:shd w:val="clear" w:color="000000" w:fill="FFFFFF"/>
            <w:vAlign w:val="center"/>
          </w:tcPr>
          <w:p w14:paraId="5110293F">
            <w:pPr>
              <w:rPr>
                <w:rFonts w:eastAsiaTheme="minorEastAsia"/>
                <w:color w:val="000000"/>
                <w:kern w:val="0"/>
                <w:sz w:val="24"/>
                <w:szCs w:val="24"/>
              </w:rPr>
            </w:pPr>
            <w:r>
              <w:rPr>
                <w:rFonts w:hint="eastAsia" w:eastAsiaTheme="minorEastAsia"/>
                <w:sz w:val="24"/>
              </w:rPr>
              <w:t>不存在法律、法规和磋商文件规定的其他无效情形</w:t>
            </w:r>
          </w:p>
        </w:tc>
        <w:tc>
          <w:tcPr>
            <w:tcW w:w="3625" w:type="dxa"/>
            <w:shd w:val="clear" w:color="000000" w:fill="FFFFFF"/>
            <w:vAlign w:val="center"/>
          </w:tcPr>
          <w:p w14:paraId="6431E9FE">
            <w:pPr>
              <w:widowControl/>
              <w:jc w:val="center"/>
              <w:rPr>
                <w:rFonts w:eastAsiaTheme="minorEastAsia"/>
                <w:color w:val="000000"/>
                <w:kern w:val="0"/>
                <w:sz w:val="24"/>
                <w:szCs w:val="24"/>
              </w:rPr>
            </w:pPr>
            <w:r>
              <w:rPr>
                <w:rFonts w:hint="eastAsia" w:eastAsiaTheme="minorEastAsia"/>
                <w:sz w:val="24"/>
              </w:rPr>
              <w:t>否</w:t>
            </w:r>
          </w:p>
        </w:tc>
      </w:tr>
    </w:tbl>
    <w:p w14:paraId="30F5BF55">
      <w:pPr>
        <w:tabs>
          <w:tab w:val="left" w:pos="900"/>
          <w:tab w:val="left" w:pos="1080"/>
          <w:tab w:val="left" w:pos="1589"/>
        </w:tabs>
        <w:snapToGrid w:val="0"/>
        <w:spacing w:line="360" w:lineRule="auto"/>
        <w:rPr>
          <w:rFonts w:eastAsiaTheme="minorEastAsia"/>
          <w:sz w:val="24"/>
        </w:rPr>
      </w:pPr>
    </w:p>
    <w:p w14:paraId="5C079C5A">
      <w:pPr>
        <w:numPr>
          <w:ilvl w:val="0"/>
          <w:numId w:val="11"/>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0599B483">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1C2C9AAB">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DC81C73">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对磋商文件作出的实质性变动是磋商文件的有效组成部分，磋商小组应当及时以书面形式同时通知所有参加磋商的供应商。</w:t>
      </w:r>
    </w:p>
    <w:p w14:paraId="0C693971">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供应商应当按照磋商文件的变动情况和磋商小组的要求重新提交响应文件，并由其法定代表人（</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）或授权代表签字或者加盖公章。由授权代表签字的，应当附授权委托书。供应商为自然人的，应当由本人签字并附身份证明。</w:t>
      </w:r>
    </w:p>
    <w:p w14:paraId="3817339B">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响应文件的澄清、说明或者更正：</w:t>
      </w:r>
    </w:p>
    <w:p w14:paraId="51B335AE">
      <w:pPr>
        <w:numPr>
          <w:ilvl w:val="2"/>
          <w:numId w:val="11"/>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16DDDEB3">
      <w:pPr>
        <w:numPr>
          <w:ilvl w:val="2"/>
          <w:numId w:val="11"/>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rPr>
        <w:t>无效处理</w:t>
      </w:r>
      <w:r>
        <w:rPr>
          <w:rFonts w:eastAsiaTheme="minor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0C6F6F48">
      <w:pPr>
        <w:numPr>
          <w:ilvl w:val="2"/>
          <w:numId w:val="11"/>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508BA37E">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7605C8A7">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市场竞争不充分的科研项目，以及需要扶持的科技成果转化项目，提交最后报价的供应商可以为2家；政府购买服务项目</w:t>
      </w:r>
      <w:r>
        <w:rPr>
          <w:rFonts w:eastAsiaTheme="minorEastAsia"/>
          <w:sz w:val="24"/>
          <w:highlight w:val="none"/>
        </w:rPr>
        <w:t>（含政府和社会资本合作项目），在采购过程中符合要求的供应商（社会资本）只有2家的，竞争性磋商采购活动可以继续进行。</w:t>
      </w:r>
    </w:p>
    <w:p w14:paraId="1C88233E">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64CA14A7">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28874756">
      <w:pPr>
        <w:numPr>
          <w:ilvl w:val="0"/>
          <w:numId w:val="11"/>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51E0B3EA">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14D5870E">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454BD06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1CDCE47F">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□有，具体规定为：___________</w:t>
      </w:r>
    </w:p>
    <w:p w14:paraId="2FD94274">
      <w:pPr>
        <w:tabs>
          <w:tab w:val="left" w:pos="1080"/>
          <w:tab w:val="left" w:pos="1589"/>
          <w:tab w:val="left" w:pos="2035"/>
          <w:tab w:val="left" w:pos="2114"/>
        </w:tabs>
        <w:snapToGrid w:val="0"/>
        <w:spacing w:line="360" w:lineRule="auto"/>
        <w:ind w:left="2035"/>
        <w:rPr>
          <w:rFonts w:eastAsiaTheme="minorEastAsia"/>
          <w:sz w:val="24"/>
        </w:rPr>
      </w:pPr>
      <w:r>
        <w:rPr>
          <w:rFonts w:hint="eastAsia" w:eastAsiaTheme="minorEastAsia"/>
          <w:sz w:val="24"/>
          <w:lang w:eastAsia="zh-CN"/>
        </w:rPr>
        <w:t>☑</w:t>
      </w:r>
      <w:r>
        <w:rPr>
          <w:rFonts w:eastAsiaTheme="minorEastAsia"/>
          <w:sz w:val="24"/>
        </w:rPr>
        <w:t>无，按下述3.2.2-3.2.5项规定修正。</w:t>
      </w:r>
    </w:p>
    <w:p w14:paraId="1B142932">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大写金额和小写金额不一致的，以大写金额为准；</w:t>
      </w:r>
    </w:p>
    <w:p w14:paraId="43ED4573">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单价金额小数点或者百分比有明显错位的，以总价为准，并修改单价；</w:t>
      </w:r>
    </w:p>
    <w:p w14:paraId="2C881613">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总价金额与按单价汇总金额不一致的，以单价金额计算结果为准。</w:t>
      </w:r>
    </w:p>
    <w:p w14:paraId="25493604">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同时出现两种以上不一致的，按照前款规定的顺序修正。修正后的报价经供应商书面确认后产生约束力，供应商不确认的，</w:t>
      </w:r>
      <w:r>
        <w:rPr>
          <w:rFonts w:eastAsiaTheme="minorEastAsia"/>
          <w:b/>
          <w:sz w:val="24"/>
        </w:rPr>
        <w:t>其响应无效</w:t>
      </w:r>
      <w:r>
        <w:rPr>
          <w:rFonts w:eastAsiaTheme="minorEastAsia"/>
          <w:sz w:val="24"/>
        </w:rPr>
        <w:t>。</w:t>
      </w:r>
    </w:p>
    <w:p w14:paraId="1674F09D">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落实政府采购政策的价格调整：只有符合第二章《供应商须知》4.2条规定情形的，可以享受中小企业扶持政策，用扣除后的价格参加评审；否则，评审时价格不予扣除。</w:t>
      </w:r>
    </w:p>
    <w:p w14:paraId="32765AF6">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hint="eastAsia" w:eastAsiaTheme="minorEastAsia"/>
          <w:sz w:val="24"/>
          <w:u w:val="single"/>
          <w:lang w:val="en-US" w:eastAsia="zh-CN"/>
        </w:rPr>
        <w:t xml:space="preserve"> 20 </w:t>
      </w:r>
      <w:r>
        <w:rPr>
          <w:rFonts w:eastAsiaTheme="minorEastAsia"/>
          <w:sz w:val="24"/>
        </w:rPr>
        <w:t>%的扣除，用扣除后的价格参加评审。</w:t>
      </w:r>
    </w:p>
    <w:p w14:paraId="4F25EC4D">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eastAsiaTheme="minorEastAsia"/>
          <w:sz w:val="24"/>
          <w:u w:val="single"/>
          <w:lang w:val="en-US" w:eastAsia="zh-CN"/>
        </w:rPr>
        <w:t xml:space="preserve"> 6 </w:t>
      </w:r>
      <w:r>
        <w:rPr>
          <w:rFonts w:eastAsiaTheme="minorEastAsia"/>
          <w:sz w:val="24"/>
        </w:rPr>
        <w:t>%的扣除，用扣除后的价格参加评审。</w:t>
      </w:r>
    </w:p>
    <w:p w14:paraId="56067A8A">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14:paraId="34B282AC">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5856CB69">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14:paraId="49F4E35E">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48D02011">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30481265">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6D09B963">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其他为落实政府采购政策实施的优先采购：______。</w:t>
      </w:r>
    </w:p>
    <w:p w14:paraId="63732AB7">
      <w:pPr>
        <w:numPr>
          <w:ilvl w:val="0"/>
          <w:numId w:val="11"/>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336D4567">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678AA3DF">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hAnsi="Segoe UI Symbol" w:cs="Segoe UI Symbol" w:eastAsiaTheme="minorEastAsia"/>
          <w:sz w:val="24"/>
        </w:rPr>
        <w:t>★</w:t>
      </w:r>
      <w:r>
        <w:rPr>
          <w:rFonts w:eastAsiaTheme="minorEastAsia"/>
          <w:sz w:val="24"/>
        </w:rPr>
        <w:t>号条款或磋商文件技术指标超出磋商文件《采购需求》中主要技术参数允许偏差的最大范围的（如有）；</w:t>
      </w:r>
    </w:p>
    <w:p w14:paraId="7C92F035">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51A8358C">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如供应商的最后报价超过竞争性磋商文件中规定的项目/采购包预算金额或者项目/采购包最高限价的；</w:t>
      </w:r>
    </w:p>
    <w:p w14:paraId="0B6D24F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252B10A6">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293F94A6">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其他：</w:t>
      </w:r>
      <w:r>
        <w:rPr>
          <w:rFonts w:hint="eastAsia" w:eastAsiaTheme="minorEastAsia"/>
          <w:sz w:val="24"/>
          <w:u w:val="single"/>
          <w:lang w:val="en-US" w:eastAsia="zh-CN"/>
        </w:rPr>
        <w:t xml:space="preserve"> / </w:t>
      </w:r>
      <w:r>
        <w:rPr>
          <w:rFonts w:eastAsiaTheme="minorEastAsia"/>
          <w:sz w:val="24"/>
        </w:rPr>
        <w:t>。</w:t>
      </w:r>
    </w:p>
    <w:bookmarkEnd w:id="617"/>
    <w:bookmarkEnd w:id="618"/>
    <w:p w14:paraId="48444B22">
      <w:pPr>
        <w:numPr>
          <w:ilvl w:val="0"/>
          <w:numId w:val="11"/>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55885BEE">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本项目采用的评审方法为：</w:t>
      </w:r>
      <w:r>
        <w:rPr>
          <w:rFonts w:eastAsiaTheme="minorEastAsia"/>
          <w:sz w:val="24"/>
          <w:u w:val="single"/>
        </w:rPr>
        <w:t>综合评分法</w:t>
      </w:r>
      <w:r>
        <w:rPr>
          <w:rFonts w:eastAsiaTheme="minorEastAsia"/>
          <w:sz w:val="24"/>
        </w:rPr>
        <w:t xml:space="preserve">。综合评分法，是指响应文件满足磋商文件全部实质性要求且按评审因素的量化指标评审得分最高的供应商为成交候选供应商的评审方法。  </w:t>
      </w:r>
    </w:p>
    <w:p w14:paraId="61A8034C">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457678FC">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非政府强制采购的节能产品或环境标志产品，依据品目清单和认证证书实施政府优先采购。优先采购的具体规定（如涉及）______。</w:t>
      </w:r>
    </w:p>
    <w:p w14:paraId="3C71AE12">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关于无线局域网认证产品政府采购清单中的产品，优先采购的具体规定（如涉及）______。</w:t>
      </w:r>
    </w:p>
    <w:p w14:paraId="0605B9E6">
      <w:pPr>
        <w:numPr>
          <w:ilvl w:val="0"/>
          <w:numId w:val="11"/>
        </w:numPr>
        <w:tabs>
          <w:tab w:val="left" w:pos="360"/>
        </w:tabs>
        <w:snapToGrid w:val="0"/>
        <w:spacing w:line="360" w:lineRule="auto"/>
        <w:outlineLvl w:val="1"/>
        <w:rPr>
          <w:rFonts w:eastAsiaTheme="minorEastAsia"/>
          <w:sz w:val="24"/>
        </w:rPr>
      </w:pPr>
      <w:r>
        <w:rPr>
          <w:rFonts w:eastAsiaTheme="minorEastAsia"/>
          <w:sz w:val="24"/>
        </w:rPr>
        <w:t>确定</w:t>
      </w:r>
      <w:bookmarkStart w:id="634" w:name="_Toc164608815"/>
      <w:bookmarkStart w:id="635" w:name="_Toc127151747"/>
      <w:bookmarkStart w:id="636" w:name="_Toc226309790"/>
      <w:bookmarkStart w:id="637" w:name="_Toc150774751"/>
      <w:bookmarkStart w:id="638" w:name="_Toc164351640"/>
      <w:bookmarkStart w:id="639" w:name="_Toc164229241"/>
      <w:bookmarkStart w:id="640" w:name="_Toc151193860"/>
      <w:bookmarkStart w:id="641" w:name="_Toc305158814"/>
      <w:bookmarkStart w:id="642" w:name="_Toc151193934"/>
      <w:bookmarkStart w:id="643" w:name="_Ref467307010"/>
      <w:bookmarkStart w:id="644" w:name="_Toc150774646"/>
      <w:bookmarkStart w:id="645" w:name="_Toc149720839"/>
      <w:bookmarkStart w:id="646" w:name="_Toc520356170"/>
      <w:bookmarkStart w:id="647" w:name="_Toc264969236"/>
      <w:bookmarkStart w:id="648" w:name="_Toc151193644"/>
      <w:bookmarkStart w:id="649" w:name="_Toc150509297"/>
      <w:bookmarkStart w:id="650" w:name="_Toc151193788"/>
      <w:bookmarkStart w:id="651" w:name="_Toc127151546"/>
      <w:bookmarkStart w:id="652" w:name="_Toc127161460"/>
      <w:bookmarkStart w:id="653" w:name="_Toc142311048"/>
      <w:bookmarkStart w:id="654" w:name="_Toc151190173"/>
      <w:bookmarkStart w:id="655" w:name="_Toc226337242"/>
      <w:bookmarkStart w:id="656" w:name="_Toc151193716"/>
      <w:bookmarkStart w:id="657" w:name="_Toc195842911"/>
      <w:bookmarkStart w:id="658" w:name="_Toc150480784"/>
      <w:bookmarkStart w:id="659" w:name="_Toc226965736"/>
      <w:bookmarkStart w:id="660" w:name="_Toc265228384"/>
      <w:bookmarkStart w:id="661" w:name="_Toc226965819"/>
      <w:bookmarkStart w:id="662" w:name="_Toc164229387"/>
      <w:bookmarkStart w:id="663" w:name="_Toc305158888"/>
      <w:bookmarkStart w:id="664" w:name="_Toc164608660"/>
      <w:r>
        <w:rPr>
          <w:rFonts w:eastAsiaTheme="minorEastAsia"/>
          <w:sz w:val="24"/>
        </w:rPr>
        <w:t>成交候选人名单</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6B95826E">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52CA5A31">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sz w:val="24"/>
          <w:highlight w:val="none"/>
          <w:u w:val="single"/>
        </w:rPr>
        <w:t>_</w:t>
      </w:r>
      <w:r>
        <w:rPr>
          <w:rFonts w:hint="eastAsia"/>
          <w:sz w:val="24"/>
          <w:highlight w:val="none"/>
          <w:u w:val="single"/>
          <w:lang w:val="en-US" w:eastAsia="zh-CN"/>
        </w:rPr>
        <w:t>3</w:t>
      </w:r>
      <w:r>
        <w:rPr>
          <w:sz w:val="24"/>
          <w:highlight w:val="none"/>
          <w:u w:val="single"/>
        </w:rPr>
        <w:t>_</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7E82DA8B">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312A9F18">
      <w:pPr>
        <w:numPr>
          <w:ilvl w:val="0"/>
          <w:numId w:val="11"/>
        </w:numPr>
        <w:tabs>
          <w:tab w:val="left" w:pos="360"/>
        </w:tabs>
        <w:snapToGrid w:val="0"/>
        <w:spacing w:line="360" w:lineRule="auto"/>
        <w:outlineLvl w:val="1"/>
        <w:rPr>
          <w:rFonts w:eastAsiaTheme="minorEastAsia"/>
          <w:sz w:val="24"/>
        </w:rPr>
      </w:pPr>
      <w:r>
        <w:rPr>
          <w:rFonts w:eastAsiaTheme="minorEastAsia"/>
          <w:sz w:val="24"/>
        </w:rPr>
        <w:t>报告违法行为</w:t>
      </w:r>
    </w:p>
    <w:p w14:paraId="235594DE">
      <w:pPr>
        <w:widowControl/>
        <w:numPr>
          <w:ilvl w:val="1"/>
          <w:numId w:val="11"/>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磋商小组在评审过程中发现供应商有行贿、提供虚假材料或者串通等违法行为时，有向采购人、采购代理机构或者有关部门报告的职责。</w:t>
      </w:r>
      <w:r>
        <w:rPr>
          <w:rFonts w:eastAsiaTheme="minorEastAsia"/>
          <w:b/>
          <w:sz w:val="24"/>
        </w:rPr>
        <w:br w:type="page"/>
      </w:r>
    </w:p>
    <w:p w14:paraId="6857B8BA">
      <w:pPr>
        <w:pStyle w:val="3"/>
        <w:numPr>
          <w:ilvl w:val="0"/>
          <w:numId w:val="12"/>
        </w:numPr>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评审标准</w:t>
      </w:r>
    </w:p>
    <w:p w14:paraId="221307E9">
      <w:pPr>
        <w:pStyle w:val="4"/>
      </w:pPr>
    </w:p>
    <w:p w14:paraId="064D2344">
      <w:pPr>
        <w:keepNext w:val="0"/>
        <w:keepLines w:val="0"/>
        <w:pageBreakBefore w:val="0"/>
        <w:widowControl w:val="0"/>
        <w:kinsoku/>
        <w:wordWrap/>
        <w:overflowPunct/>
        <w:topLinePunct w:val="0"/>
        <w:autoSpaceDE/>
        <w:autoSpaceDN/>
        <w:bidi w:val="0"/>
        <w:adjustRightInd w:val="0"/>
        <w:snapToGrid/>
        <w:spacing w:line="400" w:lineRule="exact"/>
        <w:ind w:left="125" w:right="11" w:firstLine="456" w:firstLineChars="200"/>
        <w:textAlignment w:val="auto"/>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rPr>
        <w:t>本采购项目采用综合评分法， 满分 100 分， 价格分评分分值计算保留小数点后两位，第三位四舍五入。评分细则如下：</w:t>
      </w:r>
    </w:p>
    <w:tbl>
      <w:tblPr>
        <w:tblStyle w:val="44"/>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5"/>
        <w:gridCol w:w="6881"/>
      </w:tblGrid>
      <w:tr w14:paraId="421C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05" w:type="dxa"/>
            <w:vAlign w:val="center"/>
          </w:tcPr>
          <w:p w14:paraId="31F106E8">
            <w:pPr>
              <w:jc w:val="center"/>
              <w:rPr>
                <w:b/>
                <w:sz w:val="21"/>
                <w:szCs w:val="24"/>
                <w:vertAlign w:val="baseline"/>
              </w:rPr>
            </w:pPr>
            <w:r>
              <w:rPr>
                <w:rFonts w:hint="eastAsia"/>
                <w:b/>
                <w:sz w:val="21"/>
                <w:szCs w:val="21"/>
              </w:rPr>
              <w:t>序号</w:t>
            </w:r>
          </w:p>
        </w:tc>
        <w:tc>
          <w:tcPr>
            <w:tcW w:w="1695" w:type="dxa"/>
            <w:vAlign w:val="center"/>
          </w:tcPr>
          <w:p w14:paraId="7E0FBA3D">
            <w:pPr>
              <w:jc w:val="center"/>
              <w:rPr>
                <w:b/>
                <w:sz w:val="21"/>
                <w:szCs w:val="24"/>
                <w:vertAlign w:val="baseline"/>
              </w:rPr>
            </w:pPr>
            <w:r>
              <w:rPr>
                <w:rFonts w:hint="eastAsia"/>
                <w:b/>
                <w:sz w:val="21"/>
                <w:szCs w:val="21"/>
              </w:rPr>
              <w:t>分值</w:t>
            </w:r>
          </w:p>
        </w:tc>
        <w:tc>
          <w:tcPr>
            <w:tcW w:w="6881" w:type="dxa"/>
            <w:vAlign w:val="center"/>
          </w:tcPr>
          <w:p w14:paraId="15FA36F8">
            <w:pPr>
              <w:jc w:val="both"/>
              <w:rPr>
                <w:b/>
                <w:sz w:val="21"/>
                <w:szCs w:val="24"/>
                <w:vertAlign w:val="baseline"/>
              </w:rPr>
            </w:pPr>
            <w:r>
              <w:rPr>
                <w:rFonts w:hint="eastAsia"/>
                <w:b/>
                <w:sz w:val="24"/>
                <w:szCs w:val="24"/>
              </w:rPr>
              <w:t>评 分 因 素</w:t>
            </w:r>
            <w:r>
              <w:rPr>
                <w:rFonts w:hint="eastAsia"/>
                <w:sz w:val="24"/>
                <w:szCs w:val="24"/>
              </w:rPr>
              <w:t>（注：未提供相应评分资料的，该评分项得0分）</w:t>
            </w:r>
          </w:p>
        </w:tc>
      </w:tr>
      <w:tr w14:paraId="693F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705" w:type="dxa"/>
            <w:vAlign w:val="center"/>
          </w:tcPr>
          <w:p w14:paraId="50A839A7">
            <w:pPr>
              <w:jc w:val="center"/>
              <w:rPr>
                <w:b/>
                <w:sz w:val="24"/>
                <w:szCs w:val="32"/>
                <w:vertAlign w:val="baseline"/>
              </w:rPr>
            </w:pPr>
            <w:r>
              <w:rPr>
                <w:rFonts w:hint="eastAsia"/>
                <w:b/>
                <w:sz w:val="24"/>
                <w:szCs w:val="24"/>
              </w:rPr>
              <w:t>1</w:t>
            </w:r>
          </w:p>
        </w:tc>
        <w:tc>
          <w:tcPr>
            <w:tcW w:w="1695" w:type="dxa"/>
            <w:vAlign w:val="center"/>
          </w:tcPr>
          <w:p w14:paraId="386EDD3F">
            <w:pPr>
              <w:jc w:val="center"/>
              <w:rPr>
                <w:b/>
                <w:sz w:val="24"/>
                <w:szCs w:val="24"/>
                <w:u w:val="single"/>
              </w:rPr>
            </w:pPr>
            <w:r>
              <w:rPr>
                <w:rFonts w:hint="eastAsia"/>
                <w:b/>
                <w:sz w:val="24"/>
                <w:szCs w:val="24"/>
                <w:u w:val="single"/>
              </w:rPr>
              <w:t>价格</w:t>
            </w:r>
          </w:p>
          <w:p w14:paraId="07C903AF">
            <w:pPr>
              <w:jc w:val="center"/>
              <w:rPr>
                <w:b/>
                <w:sz w:val="24"/>
                <w:szCs w:val="32"/>
                <w:vertAlign w:val="baseline"/>
              </w:rPr>
            </w:pPr>
            <w:r>
              <w:rPr>
                <w:rFonts w:hint="eastAsia"/>
                <w:b/>
                <w:sz w:val="24"/>
                <w:szCs w:val="24"/>
                <w:u w:val="single"/>
              </w:rPr>
              <w:t>（10分）</w:t>
            </w:r>
          </w:p>
        </w:tc>
        <w:tc>
          <w:tcPr>
            <w:tcW w:w="6881" w:type="dxa"/>
            <w:vAlign w:val="center"/>
          </w:tcPr>
          <w:p w14:paraId="5E3CA406">
            <w:pPr>
              <w:ind w:firstLine="480"/>
              <w:rPr>
                <w:sz w:val="24"/>
                <w:szCs w:val="24"/>
                <w:highlight w:val="none"/>
              </w:rPr>
            </w:pPr>
            <w:r>
              <w:rPr>
                <w:rFonts w:hint="eastAsia"/>
                <w:sz w:val="24"/>
                <w:szCs w:val="24"/>
                <w:highlight w:val="none"/>
                <w:lang w:val="en-US" w:eastAsia="zh-CN"/>
              </w:rPr>
              <w:t>磋商报价</w:t>
            </w:r>
            <w:r>
              <w:rPr>
                <w:rFonts w:hint="eastAsia"/>
                <w:sz w:val="24"/>
                <w:szCs w:val="24"/>
                <w:highlight w:val="none"/>
              </w:rPr>
              <w:t>得分=</w:t>
            </w:r>
            <w:r>
              <w:rPr>
                <w:rFonts w:hint="eastAsia"/>
                <w:sz w:val="24"/>
                <w:szCs w:val="24"/>
                <w:highlight w:val="none"/>
                <w:lang w:val="en-US" w:eastAsia="zh-CN"/>
              </w:rPr>
              <w:t>（磋商基准价/最后报价）*分值</w:t>
            </w:r>
          </w:p>
          <w:p w14:paraId="73A315E7">
            <w:pPr>
              <w:ind w:firstLine="480" w:firstLineChars="0"/>
              <w:rPr>
                <w:b/>
                <w:sz w:val="24"/>
                <w:szCs w:val="32"/>
                <w:highlight w:val="none"/>
                <w:vertAlign w:val="baseline"/>
              </w:rPr>
            </w:pPr>
            <w:r>
              <w:rPr>
                <w:rFonts w:hint="eastAsia"/>
                <w:sz w:val="24"/>
                <w:szCs w:val="24"/>
                <w:highlight w:val="none"/>
                <w:lang w:val="en-US" w:eastAsia="zh-CN"/>
              </w:rPr>
              <w:t>（注：满足磋商文件要求的最后报价最低的供应商的价格为磋商基准价，其价格分为满分。价格权</w:t>
            </w:r>
            <w:r>
              <w:rPr>
                <w:rFonts w:hint="eastAsia"/>
                <w:sz w:val="24"/>
                <w:szCs w:val="24"/>
                <w:highlight w:val="none"/>
              </w:rPr>
              <w:t>重10%）</w:t>
            </w:r>
          </w:p>
        </w:tc>
      </w:tr>
      <w:tr w14:paraId="747A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05" w:type="dxa"/>
            <w:vAlign w:val="center"/>
          </w:tcPr>
          <w:p w14:paraId="13945894">
            <w:pPr>
              <w:jc w:val="center"/>
              <w:rPr>
                <w:rFonts w:hint="eastAsia" w:eastAsia="宋体"/>
                <w:b/>
                <w:sz w:val="24"/>
                <w:szCs w:val="32"/>
                <w:vertAlign w:val="baseline"/>
                <w:lang w:eastAsia="zh-CN"/>
              </w:rPr>
            </w:pPr>
            <w:r>
              <w:rPr>
                <w:rFonts w:hint="eastAsia"/>
                <w:b/>
                <w:sz w:val="24"/>
                <w:szCs w:val="24"/>
                <w:lang w:val="en-US" w:eastAsia="zh-CN"/>
              </w:rPr>
              <w:t>2</w:t>
            </w:r>
          </w:p>
        </w:tc>
        <w:tc>
          <w:tcPr>
            <w:tcW w:w="1695" w:type="dxa"/>
            <w:vAlign w:val="center"/>
          </w:tcPr>
          <w:p w14:paraId="0FA8CB81">
            <w:pPr>
              <w:jc w:val="center"/>
              <w:rPr>
                <w:b/>
                <w:sz w:val="24"/>
                <w:szCs w:val="24"/>
                <w:u w:val="single"/>
              </w:rPr>
            </w:pPr>
            <w:r>
              <w:rPr>
                <w:b/>
                <w:sz w:val="24"/>
                <w:szCs w:val="24"/>
                <w:u w:val="single"/>
              </w:rPr>
              <w:t>管理体系认证</w:t>
            </w:r>
          </w:p>
          <w:p w14:paraId="67E037B5">
            <w:pPr>
              <w:jc w:val="center"/>
              <w:rPr>
                <w:b/>
                <w:sz w:val="24"/>
                <w:szCs w:val="32"/>
                <w:vertAlign w:val="baseline"/>
              </w:rPr>
            </w:pPr>
            <w:r>
              <w:rPr>
                <w:rFonts w:hint="eastAsia"/>
                <w:b/>
                <w:sz w:val="24"/>
                <w:szCs w:val="24"/>
                <w:u w:val="single"/>
              </w:rPr>
              <w:t>（</w:t>
            </w:r>
            <w:r>
              <w:rPr>
                <w:b/>
                <w:sz w:val="24"/>
                <w:szCs w:val="24"/>
                <w:u w:val="single"/>
              </w:rPr>
              <w:t>6</w:t>
            </w:r>
            <w:r>
              <w:rPr>
                <w:rFonts w:hint="eastAsia"/>
                <w:b/>
                <w:sz w:val="24"/>
                <w:szCs w:val="24"/>
                <w:u w:val="single"/>
              </w:rPr>
              <w:t>分）</w:t>
            </w:r>
          </w:p>
        </w:tc>
        <w:tc>
          <w:tcPr>
            <w:tcW w:w="6881" w:type="dxa"/>
            <w:vAlign w:val="center"/>
          </w:tcPr>
          <w:p w14:paraId="797B642F">
            <w:pPr>
              <w:ind w:firstLine="480" w:firstLineChars="200"/>
              <w:jc w:val="left"/>
              <w:rPr>
                <w:b/>
                <w:sz w:val="24"/>
                <w:szCs w:val="32"/>
                <w:vertAlign w:val="baseline"/>
              </w:rPr>
            </w:pPr>
            <w:r>
              <w:rPr>
                <w:sz w:val="24"/>
                <w:szCs w:val="32"/>
              </w:rPr>
              <w:t>具有有效的质量管理体系、环境管理体系、职业健康安全管理体系认证证书，每提供一个证书得2分，满分6分。</w:t>
            </w:r>
          </w:p>
        </w:tc>
      </w:tr>
      <w:tr w14:paraId="2142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705" w:type="dxa"/>
            <w:vAlign w:val="center"/>
          </w:tcPr>
          <w:p w14:paraId="255A434B">
            <w:pPr>
              <w:jc w:val="center"/>
              <w:rPr>
                <w:rFonts w:hint="eastAsia" w:eastAsia="宋体"/>
                <w:b/>
                <w:sz w:val="24"/>
                <w:szCs w:val="24"/>
                <w:lang w:eastAsia="zh-CN"/>
              </w:rPr>
            </w:pPr>
            <w:r>
              <w:rPr>
                <w:rFonts w:hint="eastAsia"/>
                <w:b/>
                <w:sz w:val="24"/>
                <w:szCs w:val="24"/>
                <w:lang w:val="en-US" w:eastAsia="zh-CN"/>
              </w:rPr>
              <w:t>3</w:t>
            </w:r>
          </w:p>
        </w:tc>
        <w:tc>
          <w:tcPr>
            <w:tcW w:w="1695" w:type="dxa"/>
            <w:vAlign w:val="center"/>
          </w:tcPr>
          <w:p w14:paraId="5C80E321">
            <w:pPr>
              <w:jc w:val="center"/>
              <w:rPr>
                <w:b/>
                <w:sz w:val="24"/>
                <w:szCs w:val="24"/>
                <w:highlight w:val="none"/>
                <w:u w:val="single"/>
              </w:rPr>
            </w:pPr>
            <w:r>
              <w:rPr>
                <w:rFonts w:hint="eastAsia"/>
                <w:b/>
                <w:sz w:val="24"/>
                <w:szCs w:val="24"/>
                <w:highlight w:val="none"/>
                <w:u w:val="single"/>
              </w:rPr>
              <w:t>业绩</w:t>
            </w:r>
          </w:p>
          <w:p w14:paraId="35A58FE4">
            <w:pPr>
              <w:jc w:val="center"/>
              <w:rPr>
                <w:rFonts w:hint="eastAsia"/>
                <w:b/>
                <w:sz w:val="24"/>
                <w:szCs w:val="24"/>
              </w:rPr>
            </w:pPr>
            <w:r>
              <w:rPr>
                <w:rFonts w:hint="eastAsia"/>
                <w:b/>
                <w:sz w:val="24"/>
                <w:szCs w:val="24"/>
                <w:highlight w:val="none"/>
                <w:u w:val="single"/>
              </w:rPr>
              <w:t>（</w:t>
            </w:r>
            <w:r>
              <w:rPr>
                <w:rFonts w:hint="eastAsia"/>
                <w:b/>
                <w:sz w:val="24"/>
                <w:szCs w:val="24"/>
                <w:highlight w:val="none"/>
                <w:u w:val="single"/>
                <w:lang w:val="en-US" w:eastAsia="zh-CN"/>
              </w:rPr>
              <w:t>1</w:t>
            </w:r>
            <w:r>
              <w:rPr>
                <w:rFonts w:hint="eastAsia"/>
                <w:b/>
                <w:sz w:val="24"/>
                <w:szCs w:val="24"/>
                <w:highlight w:val="none"/>
                <w:u w:val="single"/>
              </w:rPr>
              <w:t>0分）</w:t>
            </w:r>
          </w:p>
        </w:tc>
        <w:tc>
          <w:tcPr>
            <w:tcW w:w="6881" w:type="dxa"/>
            <w:vAlign w:val="center"/>
          </w:tcPr>
          <w:p w14:paraId="19E5DD28">
            <w:pPr>
              <w:ind w:firstLine="480" w:firstLineChars="200"/>
              <w:jc w:val="left"/>
              <w:rPr>
                <w:rFonts w:hint="eastAsia"/>
                <w:sz w:val="24"/>
                <w:szCs w:val="24"/>
                <w:highlight w:val="none"/>
              </w:rPr>
            </w:pPr>
            <w:r>
              <w:rPr>
                <w:sz w:val="24"/>
                <w:szCs w:val="32"/>
                <w:highlight w:val="none"/>
              </w:rPr>
              <w:t>根据</w:t>
            </w:r>
            <w:r>
              <w:rPr>
                <w:rFonts w:hint="eastAsia"/>
                <w:sz w:val="24"/>
                <w:szCs w:val="32"/>
                <w:highlight w:val="none"/>
                <w:lang w:val="en-US" w:eastAsia="zh-CN"/>
              </w:rPr>
              <w:t>响应人</w:t>
            </w:r>
            <w:r>
              <w:rPr>
                <w:sz w:val="24"/>
                <w:szCs w:val="32"/>
                <w:highlight w:val="none"/>
              </w:rPr>
              <w:t>提供近三年（202</w:t>
            </w:r>
            <w:r>
              <w:rPr>
                <w:rFonts w:hint="eastAsia"/>
                <w:sz w:val="24"/>
                <w:szCs w:val="32"/>
                <w:highlight w:val="none"/>
                <w:lang w:val="en-US" w:eastAsia="zh-CN"/>
              </w:rPr>
              <w:t>1</w:t>
            </w:r>
            <w:r>
              <w:rPr>
                <w:sz w:val="24"/>
                <w:szCs w:val="32"/>
                <w:highlight w:val="none"/>
              </w:rPr>
              <w:t>年</w:t>
            </w:r>
            <w:r>
              <w:rPr>
                <w:rFonts w:hint="eastAsia"/>
                <w:sz w:val="24"/>
                <w:szCs w:val="32"/>
                <w:highlight w:val="none"/>
                <w:lang w:val="en-US" w:eastAsia="zh-CN"/>
              </w:rPr>
              <w:t>12</w:t>
            </w:r>
            <w:r>
              <w:rPr>
                <w:sz w:val="24"/>
                <w:szCs w:val="32"/>
                <w:highlight w:val="none"/>
              </w:rPr>
              <w:t>月1日至今）类似业绩进行打分。每个2分，最高</w:t>
            </w:r>
            <w:r>
              <w:rPr>
                <w:rFonts w:hint="eastAsia"/>
                <w:sz w:val="24"/>
                <w:szCs w:val="32"/>
                <w:highlight w:val="none"/>
              </w:rPr>
              <w:t>10</w:t>
            </w:r>
            <w:r>
              <w:rPr>
                <w:sz w:val="24"/>
                <w:szCs w:val="32"/>
                <w:highlight w:val="none"/>
              </w:rPr>
              <w:t>分。（以合同为准，需提供合同复印件，应包括合同首页，合同内容页和双方签章及生效时间）。</w:t>
            </w:r>
          </w:p>
        </w:tc>
      </w:tr>
      <w:tr w14:paraId="19E4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705" w:type="dxa"/>
            <w:vAlign w:val="center"/>
          </w:tcPr>
          <w:p w14:paraId="08C660B2">
            <w:pPr>
              <w:jc w:val="center"/>
              <w:rPr>
                <w:rFonts w:hint="eastAsia" w:eastAsia="宋体"/>
                <w:b/>
                <w:sz w:val="24"/>
                <w:szCs w:val="24"/>
                <w:highlight w:val="none"/>
                <w:lang w:eastAsia="zh-CN"/>
              </w:rPr>
            </w:pPr>
            <w:r>
              <w:rPr>
                <w:rFonts w:hint="eastAsia"/>
                <w:b/>
                <w:sz w:val="24"/>
                <w:szCs w:val="24"/>
                <w:highlight w:val="none"/>
                <w:lang w:val="en-US" w:eastAsia="zh-CN"/>
              </w:rPr>
              <w:t>4</w:t>
            </w:r>
          </w:p>
        </w:tc>
        <w:tc>
          <w:tcPr>
            <w:tcW w:w="1695" w:type="dxa"/>
            <w:vAlign w:val="center"/>
          </w:tcPr>
          <w:p w14:paraId="2CC5C69B">
            <w:pPr>
              <w:jc w:val="center"/>
              <w:rPr>
                <w:b/>
                <w:sz w:val="24"/>
                <w:szCs w:val="24"/>
                <w:highlight w:val="none"/>
              </w:rPr>
            </w:pPr>
            <w:r>
              <w:rPr>
                <w:rFonts w:hint="eastAsia"/>
                <w:b/>
                <w:sz w:val="24"/>
                <w:szCs w:val="24"/>
                <w:highlight w:val="none"/>
              </w:rPr>
              <w:t>整体服务方案、工作目标、重点难点分析及相应措施</w:t>
            </w:r>
          </w:p>
          <w:p w14:paraId="1CACADFD">
            <w:pPr>
              <w:jc w:val="center"/>
              <w:rPr>
                <w:rFonts w:hint="eastAsia"/>
                <w:b/>
                <w:sz w:val="24"/>
                <w:szCs w:val="24"/>
                <w:highlight w:val="none"/>
              </w:rPr>
            </w:pPr>
            <w:r>
              <w:rPr>
                <w:rFonts w:hint="eastAsia"/>
                <w:b/>
                <w:sz w:val="24"/>
                <w:szCs w:val="24"/>
                <w:highlight w:val="none"/>
              </w:rPr>
              <w:t>（</w:t>
            </w:r>
            <w:r>
              <w:rPr>
                <w:rFonts w:hint="eastAsia"/>
                <w:b/>
                <w:sz w:val="24"/>
                <w:szCs w:val="24"/>
                <w:highlight w:val="none"/>
                <w:lang w:val="en-US" w:eastAsia="zh-CN"/>
              </w:rPr>
              <w:t>14</w:t>
            </w:r>
            <w:r>
              <w:rPr>
                <w:rFonts w:hint="eastAsia"/>
                <w:b/>
                <w:sz w:val="24"/>
                <w:szCs w:val="24"/>
                <w:highlight w:val="none"/>
              </w:rPr>
              <w:t>分）</w:t>
            </w:r>
          </w:p>
        </w:tc>
        <w:tc>
          <w:tcPr>
            <w:tcW w:w="6881" w:type="dxa"/>
            <w:vAlign w:val="center"/>
          </w:tcPr>
          <w:p w14:paraId="5962FA43">
            <w:pPr>
              <w:ind w:firstLine="480" w:firstLineChars="200"/>
              <w:jc w:val="left"/>
              <w:rPr>
                <w:rFonts w:hint="eastAsia"/>
                <w:sz w:val="24"/>
                <w:szCs w:val="24"/>
                <w:highlight w:val="none"/>
              </w:rPr>
            </w:pPr>
            <w:r>
              <w:rPr>
                <w:rFonts w:hint="default" w:ascii="宋体" w:hAnsi="宋体"/>
                <w:sz w:val="24"/>
                <w:szCs w:val="24"/>
                <w:highlight w:val="none"/>
              </w:rPr>
              <w:t>对本项目理解分析全面到位，对本项目任务目标及需求理解深刻，重点难点分析准确并提出合理化解决方案，质量保障及进度安排合理可行的，得</w:t>
            </w:r>
            <w:r>
              <w:rPr>
                <w:rFonts w:hint="eastAsia" w:ascii="宋体" w:hAnsi="宋体"/>
                <w:sz w:val="24"/>
                <w:szCs w:val="24"/>
                <w:highlight w:val="none"/>
                <w:lang w:val="en-US" w:eastAsia="zh-CN"/>
              </w:rPr>
              <w:t>14</w:t>
            </w:r>
            <w:r>
              <w:rPr>
                <w:rFonts w:hint="default" w:ascii="宋体" w:hAnsi="宋体"/>
                <w:sz w:val="24"/>
                <w:szCs w:val="24"/>
                <w:highlight w:val="none"/>
              </w:rPr>
              <w:t>分；对本项目理解分析阐述较充分，对本项目任务目标及需求较了解，重点难点分析把握</w:t>
            </w:r>
            <w:r>
              <w:rPr>
                <w:rFonts w:hint="eastAsia" w:ascii="宋体" w:hAnsi="宋体"/>
                <w:sz w:val="24"/>
                <w:szCs w:val="24"/>
                <w:highlight w:val="none"/>
                <w:lang w:val="en-US" w:eastAsia="zh-CN"/>
              </w:rPr>
              <w:t>比较</w:t>
            </w:r>
            <w:r>
              <w:rPr>
                <w:rFonts w:hint="default" w:ascii="宋体" w:hAnsi="宋体"/>
                <w:sz w:val="24"/>
                <w:szCs w:val="24"/>
                <w:highlight w:val="none"/>
              </w:rPr>
              <w:t>准确，质量保障及进度安排较合理可行的，得</w:t>
            </w:r>
            <w:r>
              <w:rPr>
                <w:rFonts w:hint="eastAsia" w:ascii="宋体" w:hAnsi="宋体"/>
                <w:sz w:val="24"/>
                <w:szCs w:val="24"/>
                <w:highlight w:val="none"/>
                <w:lang w:val="en-US" w:eastAsia="zh-CN"/>
              </w:rPr>
              <w:t>10</w:t>
            </w:r>
            <w:r>
              <w:rPr>
                <w:rFonts w:hint="default" w:ascii="宋体" w:hAnsi="宋体"/>
                <w:sz w:val="24"/>
                <w:szCs w:val="24"/>
                <w:highlight w:val="none"/>
              </w:rPr>
              <w:t>分；对本项目的理解分析阐述一般，对于本项目任务目标及需求了解程度一般，重点难点分析把握一般，质量保障及进度安排一般的，得</w:t>
            </w:r>
            <w:r>
              <w:rPr>
                <w:rFonts w:hint="eastAsia" w:ascii="宋体" w:hAnsi="宋体"/>
                <w:sz w:val="24"/>
                <w:szCs w:val="24"/>
                <w:highlight w:val="none"/>
                <w:lang w:val="en-US" w:eastAsia="zh-CN"/>
              </w:rPr>
              <w:t>6</w:t>
            </w:r>
            <w:r>
              <w:rPr>
                <w:rFonts w:hint="default" w:ascii="宋体" w:hAnsi="宋体"/>
                <w:sz w:val="24"/>
                <w:szCs w:val="24"/>
                <w:highlight w:val="none"/>
              </w:rPr>
              <w:t>分；</w:t>
            </w:r>
            <w:r>
              <w:rPr>
                <w:rFonts w:hint="eastAsia" w:ascii="宋体" w:hAnsi="宋体"/>
                <w:sz w:val="24"/>
                <w:highlight w:val="none"/>
              </w:rPr>
              <w:t>未提供方案的，或方案明显不合理的</w:t>
            </w:r>
            <w:r>
              <w:rPr>
                <w:rFonts w:ascii="宋体" w:hAnsi="宋体"/>
                <w:sz w:val="24"/>
                <w:highlight w:val="none"/>
              </w:rPr>
              <w:t>，得0分。</w:t>
            </w:r>
          </w:p>
        </w:tc>
      </w:tr>
      <w:tr w14:paraId="4C64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705" w:type="dxa"/>
            <w:vAlign w:val="center"/>
          </w:tcPr>
          <w:p w14:paraId="46B8D97D">
            <w:pPr>
              <w:jc w:val="center"/>
              <w:rPr>
                <w:rFonts w:hint="eastAsia" w:eastAsia="宋体"/>
                <w:b/>
                <w:sz w:val="24"/>
                <w:szCs w:val="24"/>
                <w:lang w:eastAsia="zh-CN"/>
              </w:rPr>
            </w:pPr>
            <w:r>
              <w:rPr>
                <w:rFonts w:hint="eastAsia"/>
                <w:b/>
                <w:sz w:val="24"/>
                <w:szCs w:val="24"/>
                <w:lang w:val="en-US" w:eastAsia="zh-CN"/>
              </w:rPr>
              <w:t>5</w:t>
            </w:r>
          </w:p>
        </w:tc>
        <w:tc>
          <w:tcPr>
            <w:tcW w:w="1695" w:type="dxa"/>
            <w:vAlign w:val="center"/>
          </w:tcPr>
          <w:p w14:paraId="3290C1BC">
            <w:pPr>
              <w:jc w:val="center"/>
              <w:rPr>
                <w:b/>
                <w:sz w:val="24"/>
                <w:szCs w:val="24"/>
              </w:rPr>
            </w:pPr>
            <w:r>
              <w:rPr>
                <w:rFonts w:hint="eastAsia"/>
                <w:b/>
                <w:sz w:val="24"/>
                <w:szCs w:val="24"/>
              </w:rPr>
              <w:t>设备运行管理及日常维修服务方案</w:t>
            </w:r>
          </w:p>
          <w:p w14:paraId="1A90C5BA">
            <w:pPr>
              <w:jc w:val="center"/>
              <w:rPr>
                <w:rFonts w:hint="eastAsia"/>
                <w:b/>
                <w:sz w:val="24"/>
                <w:szCs w:val="24"/>
              </w:rPr>
            </w:pPr>
            <w:r>
              <w:rPr>
                <w:rFonts w:hint="eastAsia"/>
                <w:b/>
                <w:sz w:val="24"/>
                <w:szCs w:val="24"/>
              </w:rPr>
              <w:t>（</w:t>
            </w:r>
            <w:r>
              <w:rPr>
                <w:rFonts w:hint="eastAsia"/>
                <w:b/>
                <w:sz w:val="24"/>
                <w:szCs w:val="24"/>
                <w:lang w:val="en-US" w:eastAsia="zh-CN"/>
              </w:rPr>
              <w:t>8</w:t>
            </w:r>
            <w:r>
              <w:rPr>
                <w:rFonts w:hint="eastAsia"/>
                <w:b/>
                <w:sz w:val="24"/>
                <w:szCs w:val="24"/>
              </w:rPr>
              <w:t>分）</w:t>
            </w:r>
          </w:p>
        </w:tc>
        <w:tc>
          <w:tcPr>
            <w:tcW w:w="6881" w:type="dxa"/>
            <w:vAlign w:val="center"/>
          </w:tcPr>
          <w:p w14:paraId="05683AF4">
            <w:pPr>
              <w:ind w:firstLine="480" w:firstLineChars="200"/>
              <w:rPr>
                <w:rFonts w:hint="eastAsia"/>
                <w:sz w:val="24"/>
                <w:szCs w:val="24"/>
                <w:highlight w:val="none"/>
              </w:rPr>
            </w:pPr>
            <w:r>
              <w:rPr>
                <w:rFonts w:hint="eastAsia"/>
                <w:sz w:val="24"/>
                <w:szCs w:val="24"/>
                <w:highlight w:val="none"/>
              </w:rPr>
              <w:t>根据项目特点建立设备台账和设备设施清单、制定设备日常维护和定期检修保养计划、制定设备日常巡检计划、提出设备设施管理、备件管理、人员配置、人员培训方案等内容，齐全合理有效，可实施性好，得</w:t>
            </w:r>
            <w:r>
              <w:rPr>
                <w:rFonts w:hint="eastAsia"/>
                <w:sz w:val="24"/>
                <w:szCs w:val="24"/>
                <w:highlight w:val="none"/>
                <w:lang w:val="en-US" w:eastAsia="zh-CN"/>
              </w:rPr>
              <w:t>8</w:t>
            </w:r>
            <w:r>
              <w:rPr>
                <w:rFonts w:hint="eastAsia"/>
                <w:sz w:val="24"/>
                <w:szCs w:val="24"/>
                <w:highlight w:val="none"/>
              </w:rPr>
              <w:t>分；较齐全合理、实施性较好，得</w:t>
            </w:r>
            <w:r>
              <w:rPr>
                <w:rFonts w:hint="eastAsia"/>
                <w:sz w:val="24"/>
                <w:szCs w:val="24"/>
                <w:highlight w:val="none"/>
                <w:lang w:val="en-US" w:eastAsia="zh-CN"/>
              </w:rPr>
              <w:t>5</w:t>
            </w:r>
            <w:r>
              <w:rPr>
                <w:rFonts w:hint="eastAsia"/>
                <w:sz w:val="24"/>
                <w:szCs w:val="24"/>
                <w:highlight w:val="none"/>
              </w:rPr>
              <w:t>分；方案合理性一般、实施性一般，能够基本满足</w:t>
            </w:r>
            <w:r>
              <w:rPr>
                <w:rFonts w:hint="eastAsia"/>
                <w:sz w:val="24"/>
                <w:szCs w:val="24"/>
                <w:highlight w:val="none"/>
                <w:lang w:val="en-US" w:eastAsia="zh-CN"/>
              </w:rPr>
              <w:t>采购</w:t>
            </w:r>
            <w:r>
              <w:rPr>
                <w:rFonts w:hint="eastAsia"/>
                <w:sz w:val="24"/>
                <w:szCs w:val="24"/>
                <w:highlight w:val="none"/>
              </w:rPr>
              <w:t>文件要求的，得</w:t>
            </w:r>
            <w:r>
              <w:rPr>
                <w:rFonts w:hint="eastAsia"/>
                <w:sz w:val="24"/>
                <w:szCs w:val="24"/>
                <w:highlight w:val="none"/>
                <w:lang w:val="en-US" w:eastAsia="zh-CN"/>
              </w:rPr>
              <w:t>3</w:t>
            </w:r>
            <w:r>
              <w:rPr>
                <w:rFonts w:hint="eastAsia"/>
                <w:sz w:val="24"/>
                <w:szCs w:val="24"/>
                <w:highlight w:val="none"/>
              </w:rPr>
              <w:t>分；有疏漏的</w:t>
            </w:r>
            <w:r>
              <w:rPr>
                <w:rFonts w:hint="eastAsia"/>
                <w:sz w:val="24"/>
                <w:szCs w:val="24"/>
                <w:highlight w:val="none"/>
                <w:lang w:val="en-US" w:eastAsia="zh-CN"/>
              </w:rPr>
              <w:t>或未提供的</w:t>
            </w:r>
            <w:r>
              <w:rPr>
                <w:rFonts w:hint="eastAsia"/>
                <w:sz w:val="24"/>
                <w:szCs w:val="24"/>
                <w:highlight w:val="none"/>
              </w:rPr>
              <w:t>，得</w:t>
            </w:r>
            <w:r>
              <w:rPr>
                <w:sz w:val="24"/>
                <w:szCs w:val="24"/>
                <w:highlight w:val="none"/>
              </w:rPr>
              <w:t>0</w:t>
            </w:r>
            <w:r>
              <w:rPr>
                <w:rFonts w:hint="eastAsia"/>
                <w:sz w:val="24"/>
                <w:szCs w:val="24"/>
                <w:highlight w:val="none"/>
              </w:rPr>
              <w:t>分。</w:t>
            </w:r>
          </w:p>
        </w:tc>
      </w:tr>
      <w:tr w14:paraId="06D9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05" w:type="dxa"/>
            <w:vAlign w:val="center"/>
          </w:tcPr>
          <w:p w14:paraId="4A16CFD2">
            <w:pPr>
              <w:jc w:val="center"/>
              <w:rPr>
                <w:rFonts w:hint="eastAsia" w:eastAsia="宋体"/>
                <w:b/>
                <w:sz w:val="24"/>
                <w:szCs w:val="24"/>
                <w:lang w:eastAsia="zh-CN"/>
              </w:rPr>
            </w:pPr>
            <w:r>
              <w:rPr>
                <w:rFonts w:hint="eastAsia"/>
                <w:b/>
                <w:sz w:val="24"/>
                <w:szCs w:val="24"/>
                <w:lang w:val="en-US" w:eastAsia="zh-CN"/>
              </w:rPr>
              <w:t>6</w:t>
            </w:r>
          </w:p>
        </w:tc>
        <w:tc>
          <w:tcPr>
            <w:tcW w:w="1695" w:type="dxa"/>
            <w:vAlign w:val="center"/>
          </w:tcPr>
          <w:p w14:paraId="51791B15">
            <w:pPr>
              <w:jc w:val="center"/>
              <w:rPr>
                <w:rFonts w:hint="eastAsia"/>
                <w:b/>
                <w:sz w:val="24"/>
                <w:szCs w:val="24"/>
                <w:lang w:eastAsia="zh-CN"/>
              </w:rPr>
            </w:pPr>
          </w:p>
          <w:p w14:paraId="66F19B71">
            <w:pPr>
              <w:jc w:val="center"/>
              <w:rPr>
                <w:b/>
                <w:sz w:val="24"/>
                <w:szCs w:val="24"/>
              </w:rPr>
            </w:pPr>
            <w:r>
              <w:rPr>
                <w:rFonts w:hint="eastAsia"/>
                <w:b/>
                <w:sz w:val="24"/>
                <w:szCs w:val="24"/>
                <w:lang w:eastAsia="zh-CN"/>
              </w:rPr>
              <w:t>保洁</w:t>
            </w:r>
            <w:r>
              <w:rPr>
                <w:rFonts w:hint="eastAsia"/>
                <w:b/>
                <w:sz w:val="24"/>
                <w:szCs w:val="24"/>
                <w:lang w:val="en-US" w:eastAsia="zh-CN"/>
              </w:rPr>
              <w:t>服务</w:t>
            </w:r>
            <w:r>
              <w:rPr>
                <w:rFonts w:hint="eastAsia"/>
                <w:b/>
                <w:sz w:val="24"/>
                <w:szCs w:val="24"/>
              </w:rPr>
              <w:t>方案</w:t>
            </w:r>
          </w:p>
          <w:p w14:paraId="34CFF0BD">
            <w:pPr>
              <w:jc w:val="center"/>
              <w:rPr>
                <w:rFonts w:hint="eastAsia"/>
                <w:b/>
                <w:sz w:val="24"/>
                <w:szCs w:val="24"/>
              </w:rPr>
            </w:pPr>
            <w:r>
              <w:rPr>
                <w:rFonts w:hint="eastAsia"/>
                <w:b/>
                <w:sz w:val="24"/>
                <w:szCs w:val="24"/>
              </w:rPr>
              <w:t>（</w:t>
            </w:r>
            <w:r>
              <w:rPr>
                <w:rFonts w:hint="eastAsia"/>
                <w:b/>
                <w:sz w:val="24"/>
                <w:szCs w:val="24"/>
                <w:lang w:val="en-US" w:eastAsia="zh-CN"/>
              </w:rPr>
              <w:t>8</w:t>
            </w:r>
            <w:r>
              <w:rPr>
                <w:rFonts w:hint="eastAsia"/>
                <w:b/>
                <w:sz w:val="24"/>
                <w:szCs w:val="24"/>
              </w:rPr>
              <w:t>分）</w:t>
            </w:r>
          </w:p>
        </w:tc>
        <w:tc>
          <w:tcPr>
            <w:tcW w:w="6881" w:type="dxa"/>
            <w:vAlign w:val="top"/>
          </w:tcPr>
          <w:p w14:paraId="456AE14E">
            <w:pPr>
              <w:ind w:firstLine="480" w:firstLineChars="200"/>
              <w:rPr>
                <w:rFonts w:hint="eastAsia"/>
                <w:sz w:val="24"/>
                <w:szCs w:val="24"/>
                <w:highlight w:val="none"/>
                <w:lang w:eastAsia="zh-CN"/>
              </w:rPr>
            </w:pPr>
            <w:r>
              <w:rPr>
                <w:rFonts w:hint="eastAsia"/>
                <w:sz w:val="24"/>
                <w:szCs w:val="24"/>
                <w:highlight w:val="none"/>
              </w:rPr>
              <w:t>根据项目特点制定垃圾分类、日常清洁保养、人员配置</w:t>
            </w:r>
            <w:r>
              <w:rPr>
                <w:rFonts w:hint="eastAsia"/>
                <w:sz w:val="24"/>
                <w:szCs w:val="24"/>
                <w:highlight w:val="none"/>
                <w:lang w:eastAsia="zh-CN"/>
              </w:rPr>
              <w:t>、</w:t>
            </w:r>
            <w:r>
              <w:rPr>
                <w:rFonts w:hint="eastAsia"/>
                <w:sz w:val="24"/>
                <w:szCs w:val="24"/>
                <w:highlight w:val="none"/>
              </w:rPr>
              <w:t>质量检查方案等内容，合理有效，可实施性好，得</w:t>
            </w:r>
            <w:r>
              <w:rPr>
                <w:rFonts w:hint="eastAsia"/>
                <w:sz w:val="24"/>
                <w:szCs w:val="24"/>
                <w:highlight w:val="none"/>
                <w:lang w:val="en-US" w:eastAsia="zh-CN"/>
              </w:rPr>
              <w:t>8</w:t>
            </w:r>
            <w:r>
              <w:rPr>
                <w:rFonts w:hint="eastAsia"/>
                <w:sz w:val="24"/>
                <w:szCs w:val="24"/>
                <w:highlight w:val="none"/>
              </w:rPr>
              <w:t>分；较合理、实施性较好，得</w:t>
            </w:r>
            <w:r>
              <w:rPr>
                <w:rFonts w:hint="eastAsia"/>
                <w:sz w:val="24"/>
                <w:szCs w:val="24"/>
                <w:highlight w:val="none"/>
                <w:lang w:val="en-US" w:eastAsia="zh-CN"/>
              </w:rPr>
              <w:t>5</w:t>
            </w:r>
            <w:r>
              <w:rPr>
                <w:rFonts w:hint="eastAsia"/>
                <w:sz w:val="24"/>
                <w:szCs w:val="24"/>
                <w:highlight w:val="none"/>
              </w:rPr>
              <w:t>分；方案合理性一般，实施性一般，能够基本满足</w:t>
            </w:r>
            <w:r>
              <w:rPr>
                <w:rFonts w:hint="eastAsia"/>
                <w:sz w:val="24"/>
                <w:szCs w:val="24"/>
                <w:highlight w:val="none"/>
                <w:lang w:val="en-US" w:eastAsia="zh-CN"/>
              </w:rPr>
              <w:t>采购</w:t>
            </w:r>
            <w:r>
              <w:rPr>
                <w:rFonts w:hint="eastAsia"/>
                <w:sz w:val="24"/>
                <w:szCs w:val="24"/>
                <w:highlight w:val="none"/>
              </w:rPr>
              <w:t>文件要求的得</w:t>
            </w:r>
            <w:r>
              <w:rPr>
                <w:rFonts w:hint="eastAsia"/>
                <w:sz w:val="24"/>
                <w:szCs w:val="24"/>
                <w:highlight w:val="none"/>
                <w:lang w:val="en-US" w:eastAsia="zh-CN"/>
              </w:rPr>
              <w:t>3</w:t>
            </w:r>
            <w:r>
              <w:rPr>
                <w:rFonts w:hint="eastAsia"/>
                <w:sz w:val="24"/>
                <w:szCs w:val="24"/>
                <w:highlight w:val="none"/>
              </w:rPr>
              <w:t>分；有疏漏的</w:t>
            </w:r>
            <w:r>
              <w:rPr>
                <w:rFonts w:hint="eastAsia"/>
                <w:sz w:val="24"/>
                <w:szCs w:val="24"/>
                <w:highlight w:val="none"/>
                <w:lang w:val="en-US" w:eastAsia="zh-CN"/>
              </w:rPr>
              <w:t>或未提供的</w:t>
            </w:r>
            <w:r>
              <w:rPr>
                <w:rFonts w:hint="eastAsia"/>
                <w:sz w:val="24"/>
                <w:szCs w:val="24"/>
                <w:highlight w:val="none"/>
              </w:rPr>
              <w:t>，得0分</w:t>
            </w:r>
            <w:r>
              <w:rPr>
                <w:rFonts w:hint="eastAsia"/>
                <w:sz w:val="24"/>
                <w:szCs w:val="24"/>
                <w:highlight w:val="none"/>
                <w:lang w:eastAsia="zh-CN"/>
              </w:rPr>
              <w:t>。</w:t>
            </w:r>
          </w:p>
        </w:tc>
      </w:tr>
      <w:tr w14:paraId="0107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705" w:type="dxa"/>
            <w:vAlign w:val="center"/>
          </w:tcPr>
          <w:p w14:paraId="10C2AEFF">
            <w:pPr>
              <w:widowControl/>
              <w:ind w:firstLine="0" w:firstLineChars="0"/>
              <w:jc w:val="center"/>
              <w:rPr>
                <w:rFonts w:hint="eastAsia" w:eastAsia="宋体"/>
                <w:b/>
                <w:sz w:val="24"/>
                <w:szCs w:val="24"/>
                <w:lang w:eastAsia="zh-CN"/>
              </w:rPr>
            </w:pPr>
            <w:r>
              <w:rPr>
                <w:rFonts w:hint="eastAsia"/>
                <w:b/>
                <w:sz w:val="24"/>
                <w:szCs w:val="24"/>
                <w:lang w:val="en-US" w:eastAsia="zh-CN"/>
              </w:rPr>
              <w:t>7</w:t>
            </w:r>
          </w:p>
        </w:tc>
        <w:tc>
          <w:tcPr>
            <w:tcW w:w="1695" w:type="dxa"/>
            <w:vAlign w:val="center"/>
          </w:tcPr>
          <w:p w14:paraId="202A293C">
            <w:pPr>
              <w:jc w:val="center"/>
              <w:rPr>
                <w:rFonts w:hint="eastAsia"/>
                <w:b/>
                <w:sz w:val="24"/>
                <w:szCs w:val="24"/>
              </w:rPr>
            </w:pPr>
          </w:p>
          <w:p w14:paraId="0ACA4E81">
            <w:pPr>
              <w:jc w:val="center"/>
              <w:rPr>
                <w:b/>
                <w:sz w:val="24"/>
                <w:szCs w:val="24"/>
              </w:rPr>
            </w:pPr>
            <w:r>
              <w:rPr>
                <w:rFonts w:hint="eastAsia"/>
                <w:b/>
                <w:sz w:val="24"/>
                <w:szCs w:val="24"/>
              </w:rPr>
              <w:t>安全应急预案</w:t>
            </w:r>
          </w:p>
          <w:p w14:paraId="6D9A5BEA">
            <w:pPr>
              <w:jc w:val="center"/>
              <w:rPr>
                <w:sz w:val="24"/>
                <w:szCs w:val="32"/>
              </w:rPr>
            </w:pPr>
            <w:r>
              <w:rPr>
                <w:rFonts w:hint="eastAsia"/>
                <w:b/>
                <w:sz w:val="24"/>
                <w:szCs w:val="24"/>
              </w:rPr>
              <w:t>（</w:t>
            </w:r>
            <w:r>
              <w:rPr>
                <w:rFonts w:hint="eastAsia"/>
                <w:b/>
                <w:sz w:val="24"/>
                <w:szCs w:val="24"/>
                <w:lang w:val="en-US" w:eastAsia="zh-CN"/>
              </w:rPr>
              <w:t>8</w:t>
            </w:r>
            <w:r>
              <w:rPr>
                <w:rFonts w:hint="eastAsia"/>
                <w:b/>
                <w:sz w:val="24"/>
                <w:szCs w:val="24"/>
              </w:rPr>
              <w:t>分）</w:t>
            </w:r>
          </w:p>
          <w:p w14:paraId="4E3B0F89">
            <w:pPr>
              <w:widowControl/>
              <w:jc w:val="center"/>
              <w:rPr>
                <w:rFonts w:hint="eastAsia"/>
                <w:b/>
                <w:sz w:val="24"/>
                <w:szCs w:val="24"/>
              </w:rPr>
            </w:pPr>
          </w:p>
        </w:tc>
        <w:tc>
          <w:tcPr>
            <w:tcW w:w="6881" w:type="dxa"/>
            <w:vAlign w:val="center"/>
          </w:tcPr>
          <w:p w14:paraId="78BBCE9F">
            <w:pPr>
              <w:ind w:firstLine="480" w:firstLineChars="0"/>
              <w:rPr>
                <w:rFonts w:hint="eastAsia"/>
                <w:sz w:val="24"/>
                <w:szCs w:val="24"/>
              </w:rPr>
            </w:pPr>
            <w:r>
              <w:rPr>
                <w:rFonts w:hint="eastAsia"/>
                <w:sz w:val="24"/>
                <w:szCs w:val="24"/>
              </w:rPr>
              <w:t>根据项目特点制定</w:t>
            </w:r>
            <w:r>
              <w:rPr>
                <w:rFonts w:hint="eastAsia"/>
                <w:sz w:val="24"/>
                <w:szCs w:val="32"/>
              </w:rPr>
              <w:t>消防、停水停电等突发事件</w:t>
            </w:r>
            <w:r>
              <w:rPr>
                <w:rFonts w:hint="eastAsia"/>
                <w:sz w:val="24"/>
                <w:szCs w:val="24"/>
              </w:rPr>
              <w:t>安全应急预案，安全应急预案措施合理、完善，有各项详细的应急预案措施，流程图，针对性强，得</w:t>
            </w:r>
            <w:r>
              <w:rPr>
                <w:rFonts w:hint="eastAsia"/>
                <w:sz w:val="24"/>
                <w:szCs w:val="24"/>
                <w:lang w:val="en-US" w:eastAsia="zh-CN"/>
              </w:rPr>
              <w:t>8</w:t>
            </w:r>
            <w:r>
              <w:rPr>
                <w:rFonts w:hint="eastAsia"/>
                <w:sz w:val="24"/>
                <w:szCs w:val="24"/>
              </w:rPr>
              <w:t>分；安全应急预案措施比较合理、完善，各项应预案措施较为详细，针对性一般，得</w:t>
            </w:r>
            <w:r>
              <w:rPr>
                <w:rFonts w:hint="eastAsia"/>
                <w:sz w:val="24"/>
                <w:szCs w:val="24"/>
                <w:lang w:val="en-US" w:eastAsia="zh-CN"/>
              </w:rPr>
              <w:t>5</w:t>
            </w:r>
            <w:r>
              <w:rPr>
                <w:rFonts w:hint="eastAsia"/>
                <w:sz w:val="24"/>
                <w:szCs w:val="24"/>
              </w:rPr>
              <w:t>分；安全应急预案措施较合理、完善，针对性不强的，得</w:t>
            </w:r>
            <w:r>
              <w:rPr>
                <w:rFonts w:hint="eastAsia"/>
                <w:sz w:val="24"/>
                <w:szCs w:val="24"/>
                <w:lang w:val="en-US" w:eastAsia="zh-CN"/>
              </w:rPr>
              <w:t>3</w:t>
            </w:r>
            <w:r>
              <w:rPr>
                <w:rFonts w:hint="eastAsia"/>
                <w:sz w:val="24"/>
                <w:szCs w:val="24"/>
              </w:rPr>
              <w:t>分；无安全应急预案措施或安全应急预案措施无针对性，得0分。</w:t>
            </w:r>
          </w:p>
        </w:tc>
      </w:tr>
      <w:tr w14:paraId="2314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05" w:type="dxa"/>
            <w:vAlign w:val="center"/>
          </w:tcPr>
          <w:p w14:paraId="673DA95C">
            <w:pPr>
              <w:jc w:val="center"/>
              <w:rPr>
                <w:rFonts w:hint="default" w:eastAsia="宋体"/>
                <w:b/>
                <w:sz w:val="24"/>
                <w:szCs w:val="32"/>
                <w:vertAlign w:val="baseline"/>
                <w:lang w:val="en-US" w:eastAsia="zh-CN"/>
              </w:rPr>
            </w:pPr>
            <w:r>
              <w:rPr>
                <w:rFonts w:hint="eastAsia"/>
                <w:b/>
                <w:sz w:val="24"/>
                <w:szCs w:val="24"/>
                <w:lang w:val="en-US" w:eastAsia="zh-CN"/>
              </w:rPr>
              <w:t>8</w:t>
            </w:r>
          </w:p>
        </w:tc>
        <w:tc>
          <w:tcPr>
            <w:tcW w:w="1695" w:type="dxa"/>
            <w:vAlign w:val="center"/>
          </w:tcPr>
          <w:p w14:paraId="33582FB3">
            <w:pPr>
              <w:jc w:val="center"/>
              <w:rPr>
                <w:b/>
                <w:sz w:val="24"/>
                <w:szCs w:val="24"/>
              </w:rPr>
            </w:pPr>
            <w:r>
              <w:rPr>
                <w:rFonts w:hint="eastAsia"/>
                <w:b/>
                <w:sz w:val="24"/>
                <w:szCs w:val="24"/>
              </w:rPr>
              <w:t>管理制度</w:t>
            </w:r>
          </w:p>
          <w:p w14:paraId="12BDA58C">
            <w:pPr>
              <w:jc w:val="center"/>
              <w:rPr>
                <w:b/>
                <w:sz w:val="24"/>
                <w:szCs w:val="32"/>
                <w:vertAlign w:val="baseline"/>
              </w:rPr>
            </w:pPr>
            <w:r>
              <w:rPr>
                <w:rFonts w:hint="eastAsia"/>
                <w:b/>
                <w:sz w:val="24"/>
                <w:szCs w:val="24"/>
              </w:rPr>
              <w:t>（</w:t>
            </w:r>
            <w:r>
              <w:rPr>
                <w:rFonts w:hint="eastAsia"/>
                <w:b/>
                <w:sz w:val="24"/>
                <w:szCs w:val="24"/>
                <w:highlight w:val="none"/>
                <w:lang w:val="en-US" w:eastAsia="zh-CN"/>
              </w:rPr>
              <w:t>8</w:t>
            </w:r>
            <w:r>
              <w:rPr>
                <w:rFonts w:hint="eastAsia"/>
                <w:b/>
                <w:sz w:val="24"/>
                <w:szCs w:val="24"/>
                <w:highlight w:val="none"/>
              </w:rPr>
              <w:t>分</w:t>
            </w:r>
            <w:r>
              <w:rPr>
                <w:rFonts w:hint="eastAsia"/>
                <w:b/>
                <w:sz w:val="24"/>
                <w:szCs w:val="24"/>
              </w:rPr>
              <w:t>）</w:t>
            </w:r>
          </w:p>
        </w:tc>
        <w:tc>
          <w:tcPr>
            <w:tcW w:w="6881" w:type="dxa"/>
            <w:vAlign w:val="center"/>
          </w:tcPr>
          <w:p w14:paraId="171E3EA8">
            <w:pPr>
              <w:ind w:firstLine="480" w:firstLineChars="200"/>
              <w:rPr>
                <w:b/>
                <w:sz w:val="24"/>
                <w:szCs w:val="32"/>
                <w:vertAlign w:val="baseline"/>
              </w:rPr>
            </w:pPr>
            <w:r>
              <w:rPr>
                <w:rFonts w:hint="eastAsia"/>
                <w:sz w:val="24"/>
                <w:szCs w:val="24"/>
                <w:lang w:val="en-US" w:eastAsia="zh-CN"/>
              </w:rPr>
              <w:t>响应人</w:t>
            </w:r>
            <w:r>
              <w:rPr>
                <w:rFonts w:hint="eastAsia"/>
                <w:sz w:val="24"/>
                <w:szCs w:val="24"/>
              </w:rPr>
              <w:t>提供的规章管理制度完善，切合本项目实际情况，针对性强，内容规范科学，实用有效的，得</w:t>
            </w:r>
            <w:r>
              <w:rPr>
                <w:rFonts w:hint="eastAsia"/>
                <w:sz w:val="24"/>
                <w:szCs w:val="24"/>
                <w:lang w:val="en-US" w:eastAsia="zh-CN"/>
              </w:rPr>
              <w:t>8</w:t>
            </w:r>
            <w:r>
              <w:rPr>
                <w:rFonts w:hint="eastAsia"/>
                <w:sz w:val="24"/>
                <w:szCs w:val="24"/>
              </w:rPr>
              <w:t>分；</w:t>
            </w:r>
            <w:r>
              <w:rPr>
                <w:rFonts w:hint="eastAsia"/>
                <w:sz w:val="24"/>
                <w:szCs w:val="24"/>
                <w:lang w:val="en-US" w:eastAsia="zh-CN"/>
              </w:rPr>
              <w:t>响应人</w:t>
            </w:r>
            <w:r>
              <w:rPr>
                <w:rFonts w:hint="eastAsia"/>
                <w:sz w:val="24"/>
                <w:szCs w:val="24"/>
              </w:rPr>
              <w:t>提供的规章管理制度比较完善</w:t>
            </w:r>
            <w:r>
              <w:rPr>
                <w:rFonts w:hint="eastAsia"/>
                <w:sz w:val="24"/>
                <w:szCs w:val="24"/>
                <w:lang w:eastAsia="zh-CN"/>
              </w:rPr>
              <w:t>，</w:t>
            </w:r>
            <w:r>
              <w:rPr>
                <w:rFonts w:hint="eastAsia"/>
                <w:sz w:val="24"/>
                <w:szCs w:val="24"/>
              </w:rPr>
              <w:t>针对性比较强，有一定实用性的，得</w:t>
            </w:r>
            <w:r>
              <w:rPr>
                <w:rFonts w:hint="eastAsia"/>
                <w:sz w:val="24"/>
                <w:szCs w:val="24"/>
                <w:lang w:val="en-US" w:eastAsia="zh-CN"/>
              </w:rPr>
              <w:t>5</w:t>
            </w:r>
            <w:r>
              <w:rPr>
                <w:rFonts w:hint="eastAsia"/>
                <w:sz w:val="24"/>
                <w:szCs w:val="24"/>
              </w:rPr>
              <w:t>分；</w:t>
            </w:r>
            <w:r>
              <w:rPr>
                <w:rFonts w:hint="eastAsia"/>
                <w:sz w:val="24"/>
                <w:szCs w:val="24"/>
                <w:lang w:val="en-US" w:eastAsia="zh-CN"/>
              </w:rPr>
              <w:t>响应人</w:t>
            </w:r>
            <w:r>
              <w:rPr>
                <w:rFonts w:hint="eastAsia"/>
                <w:sz w:val="24"/>
                <w:szCs w:val="24"/>
              </w:rPr>
              <w:t>提供的规章管理制度不完善</w:t>
            </w:r>
            <w:r>
              <w:rPr>
                <w:rFonts w:hint="eastAsia"/>
                <w:sz w:val="24"/>
                <w:szCs w:val="24"/>
                <w:lang w:eastAsia="zh-CN"/>
              </w:rPr>
              <w:t>，</w:t>
            </w:r>
            <w:r>
              <w:rPr>
                <w:rFonts w:hint="eastAsia"/>
                <w:sz w:val="24"/>
                <w:szCs w:val="24"/>
              </w:rPr>
              <w:t>针对性一般的，得</w:t>
            </w:r>
            <w:r>
              <w:rPr>
                <w:rFonts w:hint="eastAsia"/>
                <w:sz w:val="24"/>
                <w:szCs w:val="24"/>
                <w:lang w:val="en-US" w:eastAsia="zh-CN"/>
              </w:rPr>
              <w:t>3</w:t>
            </w:r>
            <w:r>
              <w:rPr>
                <w:rFonts w:hint="eastAsia"/>
                <w:sz w:val="24"/>
                <w:szCs w:val="24"/>
              </w:rPr>
              <w:t>分；无管理制度或管理制度无针对性，得0分。</w:t>
            </w:r>
          </w:p>
        </w:tc>
      </w:tr>
      <w:tr w14:paraId="5835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5" w:type="dxa"/>
            <w:vAlign w:val="center"/>
          </w:tcPr>
          <w:p w14:paraId="322F02A0">
            <w:pPr>
              <w:jc w:val="center"/>
              <w:rPr>
                <w:rFonts w:hint="default"/>
                <w:b/>
                <w:sz w:val="24"/>
                <w:szCs w:val="24"/>
                <w:lang w:val="en-US" w:eastAsia="zh-CN"/>
              </w:rPr>
            </w:pPr>
            <w:r>
              <w:rPr>
                <w:rFonts w:hint="eastAsia"/>
                <w:b/>
                <w:sz w:val="24"/>
                <w:szCs w:val="24"/>
                <w:lang w:val="en-US" w:eastAsia="zh-CN"/>
              </w:rPr>
              <w:t>9</w:t>
            </w:r>
          </w:p>
        </w:tc>
        <w:tc>
          <w:tcPr>
            <w:tcW w:w="1695" w:type="dxa"/>
            <w:vAlign w:val="center"/>
          </w:tcPr>
          <w:p w14:paraId="5E75310C">
            <w:pPr>
              <w:jc w:val="center"/>
              <w:rPr>
                <w:rFonts w:hint="eastAsia"/>
                <w:b/>
                <w:color w:val="000000"/>
                <w:sz w:val="24"/>
                <w:szCs w:val="24"/>
                <w:highlight w:val="none"/>
                <w:u w:val="single"/>
                <w:lang w:val="en-US" w:eastAsia="zh-CN"/>
              </w:rPr>
            </w:pPr>
            <w:r>
              <w:rPr>
                <w:rFonts w:hint="eastAsia"/>
                <w:b/>
                <w:color w:val="000000"/>
                <w:sz w:val="24"/>
                <w:szCs w:val="24"/>
                <w:highlight w:val="none"/>
                <w:u w:val="single"/>
                <w:lang w:val="en-US" w:eastAsia="zh-CN"/>
              </w:rPr>
              <w:t>项目负责人</w:t>
            </w:r>
          </w:p>
          <w:p w14:paraId="2BD30BA9">
            <w:pPr>
              <w:jc w:val="center"/>
              <w:rPr>
                <w:rFonts w:hint="eastAsia"/>
                <w:b/>
                <w:sz w:val="24"/>
                <w:szCs w:val="24"/>
                <w:highlight w:val="none"/>
              </w:rPr>
            </w:pPr>
            <w:r>
              <w:rPr>
                <w:rFonts w:hint="eastAsia"/>
                <w:b/>
                <w:color w:val="000000"/>
                <w:sz w:val="24"/>
                <w:szCs w:val="24"/>
                <w:highlight w:val="none"/>
                <w:u w:val="single"/>
              </w:rPr>
              <w:t>（</w:t>
            </w:r>
            <w:r>
              <w:rPr>
                <w:rFonts w:hint="eastAsia"/>
                <w:b/>
                <w:color w:val="000000"/>
                <w:sz w:val="24"/>
                <w:szCs w:val="24"/>
                <w:highlight w:val="none"/>
                <w:u w:val="single"/>
                <w:lang w:val="en-US" w:eastAsia="zh-CN"/>
              </w:rPr>
              <w:t>4</w:t>
            </w:r>
            <w:r>
              <w:rPr>
                <w:rFonts w:hint="eastAsia"/>
                <w:b/>
                <w:color w:val="000000"/>
                <w:sz w:val="24"/>
                <w:szCs w:val="24"/>
                <w:highlight w:val="none"/>
                <w:u w:val="single"/>
              </w:rPr>
              <w:t>分）</w:t>
            </w:r>
          </w:p>
        </w:tc>
        <w:tc>
          <w:tcPr>
            <w:tcW w:w="6881" w:type="dxa"/>
            <w:vAlign w:val="center"/>
          </w:tcPr>
          <w:p w14:paraId="75D4247C">
            <w:pPr>
              <w:pStyle w:val="17"/>
              <w:snapToGrid w:val="0"/>
              <w:spacing w:before="0"/>
              <w:ind w:firstLine="480" w:firstLineChars="200"/>
              <w:rPr>
                <w:sz w:val="24"/>
                <w:szCs w:val="24"/>
                <w:highlight w:val="none"/>
              </w:rPr>
            </w:pPr>
            <w:r>
              <w:rPr>
                <w:rFonts w:hint="eastAsia"/>
                <w:sz w:val="24"/>
                <w:szCs w:val="24"/>
                <w:highlight w:val="none"/>
                <w:lang w:val="en-US" w:eastAsia="zh-CN"/>
              </w:rPr>
              <w:t>项目负责人：</w:t>
            </w:r>
            <w:r>
              <w:rPr>
                <w:sz w:val="24"/>
                <w:szCs w:val="24"/>
                <w:highlight w:val="none"/>
              </w:rPr>
              <w:t>具有</w:t>
            </w:r>
            <w:r>
              <w:rPr>
                <w:rFonts w:hint="eastAsia"/>
                <w:sz w:val="24"/>
                <w:szCs w:val="24"/>
                <w:highlight w:val="none"/>
                <w:lang w:val="en-US" w:eastAsia="zh-CN"/>
              </w:rPr>
              <w:t>本科及以上学历</w:t>
            </w:r>
            <w:r>
              <w:rPr>
                <w:sz w:val="24"/>
                <w:szCs w:val="24"/>
                <w:highlight w:val="none"/>
              </w:rPr>
              <w:t>，</w:t>
            </w:r>
            <w:r>
              <w:rPr>
                <w:rFonts w:hint="eastAsia"/>
                <w:sz w:val="24"/>
                <w:szCs w:val="24"/>
                <w:highlight w:val="none"/>
                <w:lang w:val="en-US" w:eastAsia="zh-CN"/>
              </w:rPr>
              <w:t>50周岁以下，</w:t>
            </w:r>
            <w:r>
              <w:rPr>
                <w:sz w:val="24"/>
                <w:szCs w:val="24"/>
                <w:highlight w:val="none"/>
              </w:rPr>
              <w:t>具有</w:t>
            </w:r>
            <w:r>
              <w:rPr>
                <w:rFonts w:hint="eastAsia" w:ascii="宋体" w:hAnsi="宋体"/>
                <w:color w:val="000000"/>
                <w:sz w:val="24"/>
                <w:szCs w:val="24"/>
                <w:highlight w:val="none"/>
              </w:rPr>
              <w:t>中级及以上职称</w:t>
            </w:r>
            <w:r>
              <w:rPr>
                <w:rFonts w:hint="eastAsia" w:ascii="宋体" w:hAnsi="宋体"/>
                <w:color w:val="000000"/>
                <w:sz w:val="24"/>
                <w:szCs w:val="24"/>
                <w:highlight w:val="none"/>
                <w:lang w:val="en-US" w:eastAsia="zh-CN"/>
              </w:rPr>
              <w:t>的，</w:t>
            </w:r>
            <w:r>
              <w:rPr>
                <w:sz w:val="24"/>
                <w:szCs w:val="24"/>
                <w:highlight w:val="none"/>
              </w:rPr>
              <w:t>得</w:t>
            </w:r>
            <w:r>
              <w:rPr>
                <w:rFonts w:hint="eastAsia"/>
                <w:sz w:val="24"/>
                <w:szCs w:val="24"/>
                <w:highlight w:val="none"/>
                <w:lang w:val="en-US" w:eastAsia="zh-CN"/>
              </w:rPr>
              <w:t>4</w:t>
            </w:r>
            <w:r>
              <w:rPr>
                <w:sz w:val="24"/>
                <w:szCs w:val="24"/>
                <w:highlight w:val="none"/>
              </w:rPr>
              <w:t>分；具有</w:t>
            </w:r>
            <w:r>
              <w:rPr>
                <w:rFonts w:hint="eastAsia"/>
                <w:sz w:val="24"/>
                <w:szCs w:val="24"/>
                <w:highlight w:val="none"/>
                <w:lang w:val="en-US" w:eastAsia="zh-CN"/>
              </w:rPr>
              <w:t>专科</w:t>
            </w:r>
            <w:r>
              <w:rPr>
                <w:sz w:val="24"/>
                <w:szCs w:val="24"/>
                <w:highlight w:val="none"/>
              </w:rPr>
              <w:t>学历，</w:t>
            </w:r>
            <w:r>
              <w:rPr>
                <w:rFonts w:hint="eastAsia"/>
                <w:sz w:val="24"/>
                <w:szCs w:val="24"/>
                <w:highlight w:val="none"/>
                <w:lang w:val="en-US" w:eastAsia="zh-CN"/>
              </w:rPr>
              <w:t>50周岁以下，</w:t>
            </w:r>
            <w:r>
              <w:rPr>
                <w:sz w:val="24"/>
                <w:szCs w:val="24"/>
                <w:highlight w:val="none"/>
              </w:rPr>
              <w:t>具有</w:t>
            </w:r>
            <w:r>
              <w:rPr>
                <w:rFonts w:hint="eastAsia" w:ascii="宋体" w:hAnsi="宋体"/>
                <w:color w:val="000000"/>
                <w:sz w:val="24"/>
                <w:szCs w:val="24"/>
                <w:highlight w:val="none"/>
              </w:rPr>
              <w:t>中级及以上职称</w:t>
            </w:r>
            <w:r>
              <w:rPr>
                <w:rFonts w:hint="eastAsia" w:ascii="宋体" w:hAnsi="宋体"/>
                <w:color w:val="000000"/>
                <w:sz w:val="24"/>
                <w:szCs w:val="24"/>
                <w:highlight w:val="none"/>
                <w:lang w:val="en-US" w:eastAsia="zh-CN"/>
              </w:rPr>
              <w:t>的，</w:t>
            </w:r>
            <w:r>
              <w:rPr>
                <w:rFonts w:hint="eastAsia"/>
                <w:sz w:val="24"/>
                <w:szCs w:val="24"/>
                <w:highlight w:val="none"/>
                <w:lang w:val="en-US" w:eastAsia="zh-CN"/>
              </w:rPr>
              <w:t>得2</w:t>
            </w:r>
            <w:r>
              <w:rPr>
                <w:sz w:val="24"/>
                <w:szCs w:val="24"/>
                <w:highlight w:val="none"/>
              </w:rPr>
              <w:t>分。</w:t>
            </w:r>
          </w:p>
          <w:p w14:paraId="0C2B9B84">
            <w:pPr>
              <w:rPr>
                <w:rFonts w:hint="eastAsia"/>
                <w:sz w:val="24"/>
                <w:szCs w:val="24"/>
                <w:highlight w:val="none"/>
              </w:rPr>
            </w:pPr>
            <w:r>
              <w:rPr>
                <w:sz w:val="24"/>
                <w:szCs w:val="24"/>
                <w:highlight w:val="none"/>
              </w:rPr>
              <w:t>（需提供</w:t>
            </w:r>
            <w:r>
              <w:rPr>
                <w:rFonts w:hint="eastAsia"/>
                <w:sz w:val="24"/>
                <w:szCs w:val="24"/>
                <w:highlight w:val="none"/>
                <w:lang w:eastAsia="zh-CN"/>
              </w:rPr>
              <w:t>身份证明、</w:t>
            </w:r>
            <w:r>
              <w:rPr>
                <w:sz w:val="24"/>
                <w:szCs w:val="24"/>
                <w:highlight w:val="none"/>
              </w:rPr>
              <w:t>学历证书</w:t>
            </w:r>
            <w:r>
              <w:rPr>
                <w:rFonts w:hint="eastAsia"/>
                <w:sz w:val="24"/>
                <w:szCs w:val="24"/>
                <w:highlight w:val="none"/>
                <w:lang w:eastAsia="zh-CN"/>
              </w:rPr>
              <w:t>、</w:t>
            </w:r>
            <w:r>
              <w:rPr>
                <w:rFonts w:hint="eastAsia"/>
                <w:sz w:val="24"/>
                <w:szCs w:val="24"/>
                <w:highlight w:val="none"/>
                <w:lang w:val="en-US" w:eastAsia="zh-CN"/>
              </w:rPr>
              <w:t>近六个月社保缴费证明等</w:t>
            </w:r>
            <w:r>
              <w:rPr>
                <w:sz w:val="24"/>
                <w:szCs w:val="24"/>
                <w:highlight w:val="none"/>
              </w:rPr>
              <w:t>相关证明文件复印件</w:t>
            </w:r>
            <w:r>
              <w:rPr>
                <w:rFonts w:hint="eastAsia"/>
                <w:sz w:val="24"/>
                <w:szCs w:val="24"/>
                <w:highlight w:val="none"/>
                <w:lang w:eastAsia="zh-CN"/>
              </w:rPr>
              <w:t>，</w:t>
            </w:r>
            <w:r>
              <w:rPr>
                <w:rFonts w:hint="eastAsia"/>
                <w:sz w:val="24"/>
                <w:szCs w:val="24"/>
                <w:highlight w:val="none"/>
                <w:lang w:val="en-US" w:eastAsia="zh-CN"/>
              </w:rPr>
              <w:t>未提供得0分。</w:t>
            </w:r>
            <w:r>
              <w:rPr>
                <w:sz w:val="24"/>
                <w:szCs w:val="24"/>
                <w:highlight w:val="none"/>
              </w:rPr>
              <w:t>）</w:t>
            </w:r>
          </w:p>
        </w:tc>
      </w:tr>
      <w:tr w14:paraId="0DD4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705" w:type="dxa"/>
            <w:vAlign w:val="center"/>
          </w:tcPr>
          <w:p w14:paraId="0E4E748F">
            <w:pPr>
              <w:jc w:val="center"/>
              <w:rPr>
                <w:rFonts w:hint="default" w:eastAsia="宋体"/>
                <w:b/>
                <w:sz w:val="24"/>
                <w:szCs w:val="32"/>
                <w:vertAlign w:val="baseline"/>
                <w:lang w:val="en-US" w:eastAsia="zh-CN"/>
              </w:rPr>
            </w:pPr>
            <w:r>
              <w:rPr>
                <w:rFonts w:hint="eastAsia"/>
                <w:b/>
                <w:color w:val="000000"/>
                <w:sz w:val="24"/>
                <w:szCs w:val="24"/>
                <w:lang w:val="en-US" w:eastAsia="zh-CN"/>
              </w:rPr>
              <w:t>10</w:t>
            </w:r>
          </w:p>
        </w:tc>
        <w:tc>
          <w:tcPr>
            <w:tcW w:w="1695" w:type="dxa"/>
            <w:vAlign w:val="center"/>
          </w:tcPr>
          <w:p w14:paraId="03A461DE">
            <w:pPr>
              <w:jc w:val="center"/>
              <w:rPr>
                <w:rFonts w:hint="eastAsia" w:eastAsia="宋体"/>
                <w:b/>
                <w:color w:val="000000"/>
                <w:sz w:val="24"/>
                <w:szCs w:val="24"/>
                <w:highlight w:val="none"/>
                <w:u w:val="single"/>
                <w:lang w:val="en-US" w:eastAsia="zh-CN"/>
              </w:rPr>
            </w:pPr>
            <w:r>
              <w:rPr>
                <w:rFonts w:hint="eastAsia"/>
                <w:b/>
                <w:color w:val="000000"/>
                <w:sz w:val="24"/>
                <w:szCs w:val="24"/>
                <w:highlight w:val="none"/>
                <w:u w:val="single"/>
                <w:lang w:val="en-US" w:eastAsia="zh-CN"/>
              </w:rPr>
              <w:t>保洁主管</w:t>
            </w:r>
          </w:p>
          <w:p w14:paraId="1790A57F">
            <w:pPr>
              <w:jc w:val="center"/>
              <w:rPr>
                <w:b/>
                <w:sz w:val="24"/>
                <w:szCs w:val="32"/>
                <w:vertAlign w:val="baseline"/>
              </w:rPr>
            </w:pPr>
            <w:r>
              <w:rPr>
                <w:rFonts w:hint="eastAsia"/>
                <w:b/>
                <w:color w:val="000000"/>
                <w:sz w:val="24"/>
                <w:szCs w:val="24"/>
                <w:highlight w:val="none"/>
                <w:u w:val="single"/>
              </w:rPr>
              <w:t>（</w:t>
            </w:r>
            <w:r>
              <w:rPr>
                <w:rFonts w:hint="eastAsia"/>
                <w:b/>
                <w:color w:val="000000"/>
                <w:sz w:val="24"/>
                <w:szCs w:val="24"/>
                <w:highlight w:val="none"/>
                <w:u w:val="single"/>
                <w:lang w:val="en-US" w:eastAsia="zh-CN"/>
              </w:rPr>
              <w:t>4</w:t>
            </w:r>
            <w:r>
              <w:rPr>
                <w:rFonts w:hint="eastAsia"/>
                <w:b/>
                <w:color w:val="000000"/>
                <w:sz w:val="24"/>
                <w:szCs w:val="24"/>
                <w:highlight w:val="none"/>
                <w:u w:val="single"/>
              </w:rPr>
              <w:t>分）</w:t>
            </w:r>
          </w:p>
        </w:tc>
        <w:tc>
          <w:tcPr>
            <w:tcW w:w="6881" w:type="dxa"/>
            <w:vAlign w:val="center"/>
          </w:tcPr>
          <w:p w14:paraId="583CB42F">
            <w:pPr>
              <w:pStyle w:val="17"/>
              <w:snapToGrid w:val="0"/>
              <w:spacing w:before="0"/>
              <w:ind w:firstLine="480" w:firstLineChars="200"/>
              <w:rPr>
                <w:sz w:val="24"/>
                <w:szCs w:val="24"/>
                <w:highlight w:val="none"/>
              </w:rPr>
            </w:pPr>
            <w:r>
              <w:rPr>
                <w:rFonts w:hint="eastAsia"/>
                <w:sz w:val="24"/>
                <w:szCs w:val="24"/>
                <w:highlight w:val="none"/>
                <w:lang w:val="en-US" w:eastAsia="zh-CN"/>
              </w:rPr>
              <w:t>保洁主管：</w:t>
            </w:r>
            <w:r>
              <w:rPr>
                <w:sz w:val="24"/>
                <w:szCs w:val="24"/>
                <w:highlight w:val="none"/>
              </w:rPr>
              <w:t>具有</w:t>
            </w:r>
            <w:r>
              <w:rPr>
                <w:rFonts w:hint="eastAsia"/>
                <w:sz w:val="24"/>
                <w:szCs w:val="24"/>
                <w:highlight w:val="none"/>
                <w:lang w:val="en-US" w:eastAsia="zh-CN"/>
              </w:rPr>
              <w:t>大专</w:t>
            </w:r>
            <w:r>
              <w:rPr>
                <w:sz w:val="24"/>
                <w:szCs w:val="24"/>
                <w:highlight w:val="none"/>
              </w:rPr>
              <w:t>及以上学历，</w:t>
            </w:r>
            <w:r>
              <w:rPr>
                <w:rFonts w:hint="eastAsia"/>
                <w:sz w:val="24"/>
                <w:szCs w:val="24"/>
                <w:highlight w:val="none"/>
                <w:lang w:val="en-US" w:eastAsia="zh-CN"/>
              </w:rPr>
              <w:t>50周岁以下，</w:t>
            </w:r>
            <w:r>
              <w:rPr>
                <w:sz w:val="24"/>
                <w:szCs w:val="24"/>
                <w:highlight w:val="none"/>
              </w:rPr>
              <w:t>具有</w:t>
            </w:r>
            <w:r>
              <w:rPr>
                <w:rFonts w:hint="eastAsia"/>
                <w:sz w:val="24"/>
                <w:szCs w:val="24"/>
                <w:highlight w:val="none"/>
                <w:lang w:val="en-US" w:eastAsia="zh-CN"/>
              </w:rPr>
              <w:t>相关工作</w:t>
            </w:r>
            <w:r>
              <w:rPr>
                <w:sz w:val="24"/>
                <w:szCs w:val="24"/>
                <w:highlight w:val="none"/>
              </w:rPr>
              <w:t>经验</w:t>
            </w:r>
            <w:r>
              <w:rPr>
                <w:rFonts w:hint="eastAsia"/>
                <w:sz w:val="24"/>
                <w:szCs w:val="24"/>
                <w:highlight w:val="none"/>
              </w:rPr>
              <w:t>的</w:t>
            </w:r>
            <w:r>
              <w:rPr>
                <w:sz w:val="24"/>
                <w:szCs w:val="24"/>
                <w:highlight w:val="none"/>
              </w:rPr>
              <w:t>，得</w:t>
            </w:r>
            <w:r>
              <w:rPr>
                <w:rFonts w:hint="eastAsia"/>
                <w:sz w:val="24"/>
                <w:szCs w:val="24"/>
                <w:highlight w:val="none"/>
                <w:lang w:val="en-US" w:eastAsia="zh-CN"/>
              </w:rPr>
              <w:t>4</w:t>
            </w:r>
            <w:r>
              <w:rPr>
                <w:sz w:val="24"/>
                <w:szCs w:val="24"/>
                <w:highlight w:val="none"/>
              </w:rPr>
              <w:t>分；具有</w:t>
            </w:r>
            <w:r>
              <w:rPr>
                <w:rFonts w:hint="eastAsia"/>
                <w:sz w:val="24"/>
                <w:szCs w:val="24"/>
                <w:highlight w:val="none"/>
                <w:lang w:val="en-US" w:eastAsia="zh-CN"/>
              </w:rPr>
              <w:t>中专</w:t>
            </w:r>
            <w:r>
              <w:rPr>
                <w:sz w:val="24"/>
                <w:szCs w:val="24"/>
                <w:highlight w:val="none"/>
              </w:rPr>
              <w:t>学历，</w:t>
            </w:r>
            <w:r>
              <w:rPr>
                <w:rFonts w:hint="eastAsia"/>
                <w:sz w:val="24"/>
                <w:szCs w:val="24"/>
                <w:highlight w:val="none"/>
                <w:lang w:val="en-US" w:eastAsia="zh-CN"/>
              </w:rPr>
              <w:t>50周岁以下，</w:t>
            </w:r>
            <w:r>
              <w:rPr>
                <w:sz w:val="24"/>
                <w:szCs w:val="24"/>
                <w:highlight w:val="none"/>
              </w:rPr>
              <w:t>具有</w:t>
            </w:r>
            <w:r>
              <w:rPr>
                <w:rFonts w:hint="eastAsia"/>
                <w:sz w:val="24"/>
                <w:szCs w:val="24"/>
                <w:highlight w:val="none"/>
                <w:lang w:val="en-US" w:eastAsia="zh-CN"/>
              </w:rPr>
              <w:t>相关工作</w:t>
            </w:r>
            <w:r>
              <w:rPr>
                <w:sz w:val="24"/>
                <w:szCs w:val="24"/>
                <w:highlight w:val="none"/>
              </w:rPr>
              <w:t>经验</w:t>
            </w:r>
            <w:r>
              <w:rPr>
                <w:rFonts w:hint="eastAsia"/>
                <w:sz w:val="24"/>
                <w:szCs w:val="24"/>
                <w:highlight w:val="none"/>
              </w:rPr>
              <w:t>的</w:t>
            </w:r>
            <w:r>
              <w:rPr>
                <w:sz w:val="24"/>
                <w:szCs w:val="24"/>
                <w:highlight w:val="none"/>
              </w:rPr>
              <w:t>，</w:t>
            </w:r>
            <w:r>
              <w:rPr>
                <w:rFonts w:hint="eastAsia"/>
                <w:sz w:val="24"/>
                <w:szCs w:val="24"/>
                <w:highlight w:val="none"/>
                <w:lang w:val="en-US" w:eastAsia="zh-CN"/>
              </w:rPr>
              <w:t>得2</w:t>
            </w:r>
            <w:r>
              <w:rPr>
                <w:sz w:val="24"/>
                <w:szCs w:val="24"/>
                <w:highlight w:val="none"/>
              </w:rPr>
              <w:t>分。</w:t>
            </w:r>
          </w:p>
          <w:p w14:paraId="6DEB3A88">
            <w:pPr>
              <w:pStyle w:val="17"/>
              <w:snapToGrid w:val="0"/>
              <w:spacing w:before="0"/>
              <w:rPr>
                <w:b/>
                <w:sz w:val="32"/>
                <w:szCs w:val="32"/>
                <w:highlight w:val="none"/>
                <w:vertAlign w:val="baseline"/>
              </w:rPr>
            </w:pPr>
            <w:r>
              <w:rPr>
                <w:sz w:val="24"/>
                <w:szCs w:val="24"/>
                <w:highlight w:val="none"/>
              </w:rPr>
              <w:t>（需提供</w:t>
            </w:r>
            <w:r>
              <w:rPr>
                <w:rFonts w:hint="eastAsia"/>
                <w:sz w:val="24"/>
                <w:szCs w:val="24"/>
                <w:highlight w:val="none"/>
                <w:lang w:eastAsia="zh-CN"/>
              </w:rPr>
              <w:t>身份证明、</w:t>
            </w:r>
            <w:r>
              <w:rPr>
                <w:sz w:val="24"/>
                <w:szCs w:val="24"/>
                <w:highlight w:val="none"/>
              </w:rPr>
              <w:t>学历证书</w:t>
            </w:r>
            <w:r>
              <w:rPr>
                <w:rFonts w:hint="eastAsia"/>
                <w:sz w:val="24"/>
                <w:szCs w:val="24"/>
                <w:highlight w:val="none"/>
                <w:lang w:eastAsia="zh-CN"/>
              </w:rPr>
              <w:t>、</w:t>
            </w:r>
            <w:r>
              <w:rPr>
                <w:rFonts w:hint="eastAsia"/>
                <w:sz w:val="24"/>
                <w:szCs w:val="24"/>
                <w:highlight w:val="none"/>
                <w:lang w:val="en-US" w:eastAsia="zh-CN"/>
              </w:rPr>
              <w:t>近六个月社保缴费证明等</w:t>
            </w:r>
            <w:r>
              <w:rPr>
                <w:sz w:val="24"/>
                <w:szCs w:val="24"/>
                <w:highlight w:val="none"/>
              </w:rPr>
              <w:t>相关证明文件复印件</w:t>
            </w:r>
            <w:r>
              <w:rPr>
                <w:rFonts w:hint="eastAsia"/>
                <w:sz w:val="24"/>
                <w:szCs w:val="24"/>
                <w:highlight w:val="none"/>
                <w:lang w:eastAsia="zh-CN"/>
              </w:rPr>
              <w:t>，</w:t>
            </w:r>
            <w:r>
              <w:rPr>
                <w:rFonts w:hint="eastAsia"/>
                <w:sz w:val="24"/>
                <w:szCs w:val="24"/>
                <w:highlight w:val="none"/>
                <w:lang w:val="en-US" w:eastAsia="zh-CN"/>
              </w:rPr>
              <w:t>未提供得0分。</w:t>
            </w:r>
            <w:r>
              <w:rPr>
                <w:sz w:val="24"/>
                <w:szCs w:val="24"/>
                <w:highlight w:val="none"/>
              </w:rPr>
              <w:t>）</w:t>
            </w:r>
          </w:p>
        </w:tc>
      </w:tr>
      <w:tr w14:paraId="51E4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705" w:type="dxa"/>
            <w:vAlign w:val="center"/>
          </w:tcPr>
          <w:p w14:paraId="1CE8815C">
            <w:pPr>
              <w:jc w:val="center"/>
              <w:rPr>
                <w:rFonts w:hint="default"/>
                <w:b/>
                <w:sz w:val="24"/>
                <w:szCs w:val="32"/>
                <w:vertAlign w:val="baseline"/>
                <w:lang w:val="en-US"/>
              </w:rPr>
            </w:pPr>
            <w:r>
              <w:rPr>
                <w:rFonts w:hint="eastAsia"/>
                <w:b/>
                <w:color w:val="000000"/>
                <w:sz w:val="24"/>
                <w:szCs w:val="24"/>
                <w:lang w:val="en-US" w:eastAsia="zh-CN"/>
              </w:rPr>
              <w:t>11</w:t>
            </w:r>
          </w:p>
        </w:tc>
        <w:tc>
          <w:tcPr>
            <w:tcW w:w="1695" w:type="dxa"/>
            <w:vAlign w:val="center"/>
          </w:tcPr>
          <w:p w14:paraId="753DC289">
            <w:pPr>
              <w:jc w:val="center"/>
              <w:rPr>
                <w:b/>
                <w:sz w:val="24"/>
                <w:szCs w:val="32"/>
                <w:vertAlign w:val="baseline"/>
              </w:rPr>
            </w:pPr>
            <w:r>
              <w:rPr>
                <w:rFonts w:hint="eastAsia"/>
                <w:b/>
                <w:color w:val="000000"/>
                <w:sz w:val="24"/>
                <w:szCs w:val="24"/>
                <w:u w:val="single"/>
                <w:lang w:val="en-US" w:eastAsia="zh-CN"/>
              </w:rPr>
              <w:t>综合维修领班</w:t>
            </w:r>
            <w:r>
              <w:rPr>
                <w:rFonts w:hint="eastAsia"/>
                <w:b/>
                <w:color w:val="000000"/>
                <w:sz w:val="24"/>
                <w:szCs w:val="24"/>
                <w:u w:val="single"/>
              </w:rPr>
              <w:t>（</w:t>
            </w:r>
            <w:r>
              <w:rPr>
                <w:rFonts w:hint="eastAsia"/>
                <w:b/>
                <w:sz w:val="24"/>
                <w:szCs w:val="24"/>
                <w:u w:val="single"/>
                <w:lang w:val="en-US" w:eastAsia="zh-CN"/>
              </w:rPr>
              <w:t>4</w:t>
            </w:r>
            <w:r>
              <w:rPr>
                <w:rFonts w:hint="eastAsia"/>
                <w:b/>
                <w:color w:val="000000"/>
                <w:sz w:val="24"/>
                <w:szCs w:val="24"/>
                <w:u w:val="single"/>
              </w:rPr>
              <w:t>分</w:t>
            </w:r>
            <w:r>
              <w:rPr>
                <w:rFonts w:hint="eastAsia"/>
                <w:b/>
                <w:color w:val="000000"/>
                <w:sz w:val="24"/>
                <w:szCs w:val="24"/>
              </w:rPr>
              <w:t>）</w:t>
            </w:r>
          </w:p>
        </w:tc>
        <w:tc>
          <w:tcPr>
            <w:tcW w:w="6881" w:type="dxa"/>
            <w:vAlign w:val="center"/>
          </w:tcPr>
          <w:p w14:paraId="1A2D7700">
            <w:pPr>
              <w:pStyle w:val="17"/>
              <w:widowControl/>
              <w:snapToGrid w:val="0"/>
              <w:spacing w:before="0"/>
              <w:ind w:firstLine="480" w:firstLineChars="200"/>
              <w:rPr>
                <w:rFonts w:hint="eastAsia"/>
                <w:sz w:val="24"/>
                <w:szCs w:val="24"/>
                <w:highlight w:val="none"/>
                <w:lang w:eastAsia="zh-CN"/>
              </w:rPr>
            </w:pPr>
            <w:r>
              <w:rPr>
                <w:rFonts w:hint="eastAsia"/>
                <w:b w:val="0"/>
                <w:color w:val="000000"/>
                <w:sz w:val="24"/>
                <w:szCs w:val="24"/>
                <w:highlight w:val="none"/>
                <w:u w:val="none"/>
                <w:lang w:val="en-US" w:eastAsia="zh-CN"/>
              </w:rPr>
              <w:t>综合维修</w:t>
            </w:r>
            <w:r>
              <w:rPr>
                <w:rFonts w:hint="eastAsia"/>
                <w:b w:val="0"/>
                <w:sz w:val="24"/>
                <w:szCs w:val="24"/>
                <w:highlight w:val="none"/>
                <w:u w:val="none"/>
                <w:lang w:val="en-US" w:eastAsia="zh-CN"/>
              </w:rPr>
              <w:t>领班：</w:t>
            </w:r>
            <w:r>
              <w:rPr>
                <w:rFonts w:hint="default"/>
                <w:sz w:val="24"/>
                <w:szCs w:val="24"/>
                <w:highlight w:val="none"/>
              </w:rPr>
              <w:t>具有</w:t>
            </w:r>
            <w:r>
              <w:rPr>
                <w:rFonts w:hint="eastAsia"/>
                <w:sz w:val="24"/>
                <w:szCs w:val="24"/>
                <w:highlight w:val="none"/>
                <w:lang w:val="en-US" w:eastAsia="zh-CN"/>
              </w:rPr>
              <w:t>大专</w:t>
            </w:r>
            <w:r>
              <w:rPr>
                <w:rFonts w:hint="default"/>
                <w:sz w:val="24"/>
                <w:szCs w:val="24"/>
                <w:highlight w:val="none"/>
              </w:rPr>
              <w:t>及以上学历，</w:t>
            </w:r>
            <w:r>
              <w:rPr>
                <w:rFonts w:hint="default"/>
                <w:sz w:val="24"/>
                <w:szCs w:val="24"/>
                <w:highlight w:val="none"/>
                <w:lang w:val="en-US" w:eastAsia="zh-CN"/>
              </w:rPr>
              <w:t>5</w:t>
            </w:r>
            <w:r>
              <w:rPr>
                <w:rFonts w:hint="eastAsia"/>
                <w:sz w:val="24"/>
                <w:szCs w:val="24"/>
                <w:highlight w:val="none"/>
                <w:lang w:val="en-US" w:eastAsia="zh-CN"/>
              </w:rPr>
              <w:t>0</w:t>
            </w:r>
            <w:r>
              <w:rPr>
                <w:rFonts w:hint="default"/>
                <w:sz w:val="24"/>
                <w:szCs w:val="24"/>
                <w:highlight w:val="none"/>
                <w:lang w:val="en-US" w:eastAsia="zh-CN"/>
              </w:rPr>
              <w:t>周岁以下，</w:t>
            </w:r>
            <w:r>
              <w:rPr>
                <w:rFonts w:hint="default"/>
                <w:sz w:val="24"/>
                <w:szCs w:val="24"/>
                <w:highlight w:val="none"/>
                <w:lang w:eastAsia="zh-CN"/>
              </w:rPr>
              <w:t>具备</w:t>
            </w:r>
            <w:r>
              <w:rPr>
                <w:rFonts w:hint="eastAsia"/>
                <w:sz w:val="24"/>
                <w:szCs w:val="24"/>
                <w:highlight w:val="none"/>
                <w:lang w:val="en-US" w:eastAsia="zh-CN"/>
              </w:rPr>
              <w:t>高压电工证等证书</w:t>
            </w:r>
            <w:r>
              <w:rPr>
                <w:rFonts w:hint="default"/>
                <w:sz w:val="24"/>
                <w:szCs w:val="24"/>
                <w:highlight w:val="none"/>
                <w:lang w:eastAsia="zh-CN"/>
              </w:rPr>
              <w:t>，</w:t>
            </w:r>
            <w:r>
              <w:rPr>
                <w:sz w:val="24"/>
                <w:szCs w:val="24"/>
                <w:highlight w:val="none"/>
              </w:rPr>
              <w:t>具有</w:t>
            </w:r>
            <w:r>
              <w:rPr>
                <w:rFonts w:hint="eastAsia"/>
                <w:sz w:val="24"/>
                <w:szCs w:val="24"/>
                <w:highlight w:val="none"/>
                <w:lang w:val="en-US" w:eastAsia="zh-CN"/>
              </w:rPr>
              <w:t>相关工作</w:t>
            </w:r>
            <w:r>
              <w:rPr>
                <w:sz w:val="24"/>
                <w:szCs w:val="24"/>
                <w:highlight w:val="none"/>
              </w:rPr>
              <w:t>经验</w:t>
            </w:r>
            <w:r>
              <w:rPr>
                <w:rFonts w:hint="eastAsia"/>
                <w:sz w:val="24"/>
                <w:szCs w:val="24"/>
                <w:highlight w:val="none"/>
              </w:rPr>
              <w:t>的</w:t>
            </w:r>
            <w:r>
              <w:rPr>
                <w:sz w:val="24"/>
                <w:szCs w:val="24"/>
                <w:highlight w:val="none"/>
              </w:rPr>
              <w:t>，得</w:t>
            </w:r>
            <w:r>
              <w:rPr>
                <w:rFonts w:hint="eastAsia"/>
                <w:sz w:val="24"/>
                <w:szCs w:val="24"/>
                <w:highlight w:val="none"/>
                <w:lang w:val="en-US" w:eastAsia="zh-CN"/>
              </w:rPr>
              <w:t>4</w:t>
            </w:r>
            <w:r>
              <w:rPr>
                <w:sz w:val="24"/>
                <w:szCs w:val="24"/>
                <w:highlight w:val="none"/>
              </w:rPr>
              <w:t>分；具有</w:t>
            </w:r>
            <w:r>
              <w:rPr>
                <w:rFonts w:hint="eastAsia"/>
                <w:sz w:val="24"/>
                <w:szCs w:val="24"/>
                <w:highlight w:val="none"/>
                <w:lang w:val="en-US" w:eastAsia="zh-CN"/>
              </w:rPr>
              <w:t>中专</w:t>
            </w:r>
            <w:r>
              <w:rPr>
                <w:sz w:val="24"/>
                <w:szCs w:val="24"/>
                <w:highlight w:val="none"/>
              </w:rPr>
              <w:t>学历，</w:t>
            </w:r>
            <w:r>
              <w:rPr>
                <w:rFonts w:hint="eastAsia"/>
                <w:sz w:val="24"/>
                <w:szCs w:val="24"/>
                <w:highlight w:val="none"/>
                <w:lang w:val="en-US" w:eastAsia="zh-CN"/>
              </w:rPr>
              <w:t>50周岁以下</w:t>
            </w:r>
            <w:r>
              <w:rPr>
                <w:rFonts w:hint="default"/>
                <w:sz w:val="24"/>
                <w:szCs w:val="24"/>
                <w:highlight w:val="none"/>
                <w:lang w:eastAsia="zh-CN"/>
              </w:rPr>
              <w:t>，</w:t>
            </w:r>
            <w:r>
              <w:rPr>
                <w:sz w:val="24"/>
                <w:szCs w:val="24"/>
                <w:highlight w:val="none"/>
              </w:rPr>
              <w:t>具有</w:t>
            </w:r>
            <w:r>
              <w:rPr>
                <w:rFonts w:hint="eastAsia"/>
                <w:sz w:val="24"/>
                <w:szCs w:val="24"/>
                <w:highlight w:val="none"/>
                <w:lang w:val="en-US" w:eastAsia="zh-CN"/>
              </w:rPr>
              <w:t>相关工作</w:t>
            </w:r>
            <w:r>
              <w:rPr>
                <w:sz w:val="24"/>
                <w:szCs w:val="24"/>
                <w:highlight w:val="none"/>
              </w:rPr>
              <w:t>经验</w:t>
            </w:r>
            <w:r>
              <w:rPr>
                <w:rFonts w:hint="eastAsia"/>
                <w:sz w:val="24"/>
                <w:szCs w:val="24"/>
                <w:highlight w:val="none"/>
              </w:rPr>
              <w:t>的</w:t>
            </w:r>
            <w:r>
              <w:rPr>
                <w:sz w:val="24"/>
                <w:szCs w:val="24"/>
                <w:highlight w:val="none"/>
              </w:rPr>
              <w:t>，</w:t>
            </w:r>
            <w:r>
              <w:rPr>
                <w:rFonts w:hint="eastAsia"/>
                <w:sz w:val="24"/>
                <w:szCs w:val="24"/>
                <w:highlight w:val="none"/>
                <w:lang w:val="en-US" w:eastAsia="zh-CN"/>
              </w:rPr>
              <w:t>得2</w:t>
            </w:r>
            <w:r>
              <w:rPr>
                <w:sz w:val="24"/>
                <w:szCs w:val="24"/>
                <w:highlight w:val="none"/>
              </w:rPr>
              <w:t>分。</w:t>
            </w:r>
          </w:p>
          <w:p w14:paraId="7010E387">
            <w:pPr>
              <w:pStyle w:val="17"/>
              <w:widowControl/>
              <w:snapToGrid w:val="0"/>
              <w:spacing w:before="0"/>
              <w:rPr>
                <w:b/>
                <w:sz w:val="32"/>
                <w:szCs w:val="32"/>
                <w:highlight w:val="none"/>
                <w:vertAlign w:val="baseline"/>
              </w:rPr>
            </w:pPr>
            <w:r>
              <w:rPr>
                <w:rFonts w:hint="eastAsia"/>
                <w:sz w:val="24"/>
                <w:szCs w:val="24"/>
                <w:highlight w:val="none"/>
                <w:lang w:eastAsia="zh-CN"/>
              </w:rPr>
              <w:t>（</w:t>
            </w:r>
            <w:r>
              <w:rPr>
                <w:sz w:val="24"/>
                <w:szCs w:val="24"/>
                <w:highlight w:val="none"/>
              </w:rPr>
              <w:t>需提供</w:t>
            </w:r>
            <w:r>
              <w:rPr>
                <w:rFonts w:hint="eastAsia"/>
                <w:sz w:val="24"/>
                <w:szCs w:val="24"/>
                <w:highlight w:val="none"/>
                <w:lang w:eastAsia="zh-CN"/>
              </w:rPr>
              <w:t>身份证明、</w:t>
            </w:r>
            <w:r>
              <w:rPr>
                <w:sz w:val="24"/>
                <w:szCs w:val="24"/>
                <w:highlight w:val="none"/>
              </w:rPr>
              <w:t>学历证书</w:t>
            </w:r>
            <w:r>
              <w:rPr>
                <w:rFonts w:hint="eastAsia"/>
                <w:sz w:val="24"/>
                <w:szCs w:val="24"/>
                <w:highlight w:val="none"/>
                <w:lang w:val="en-US" w:eastAsia="zh-CN"/>
              </w:rPr>
              <w:t>等</w:t>
            </w:r>
            <w:r>
              <w:rPr>
                <w:sz w:val="24"/>
                <w:szCs w:val="24"/>
                <w:highlight w:val="none"/>
              </w:rPr>
              <w:t>相关证明文件复印件</w:t>
            </w:r>
            <w:r>
              <w:rPr>
                <w:rFonts w:hint="eastAsia"/>
                <w:sz w:val="24"/>
                <w:szCs w:val="24"/>
                <w:highlight w:val="none"/>
                <w:lang w:eastAsia="zh-CN"/>
              </w:rPr>
              <w:t>，</w:t>
            </w:r>
            <w:r>
              <w:rPr>
                <w:rFonts w:hint="eastAsia"/>
                <w:sz w:val="24"/>
                <w:szCs w:val="24"/>
                <w:highlight w:val="none"/>
                <w:lang w:val="en-US" w:eastAsia="zh-CN"/>
              </w:rPr>
              <w:t>未提供得0分。</w:t>
            </w:r>
            <w:r>
              <w:rPr>
                <w:sz w:val="24"/>
                <w:szCs w:val="24"/>
                <w:highlight w:val="none"/>
              </w:rPr>
              <w:t>）</w:t>
            </w:r>
          </w:p>
        </w:tc>
      </w:tr>
      <w:tr w14:paraId="0882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705" w:type="dxa"/>
            <w:vAlign w:val="center"/>
          </w:tcPr>
          <w:p w14:paraId="723B8E6B">
            <w:pPr>
              <w:jc w:val="center"/>
              <w:rPr>
                <w:rFonts w:hint="default"/>
                <w:b/>
                <w:color w:val="000000"/>
                <w:sz w:val="24"/>
                <w:szCs w:val="24"/>
                <w:lang w:val="en-US" w:eastAsia="zh-CN"/>
              </w:rPr>
            </w:pPr>
            <w:r>
              <w:rPr>
                <w:rFonts w:hint="eastAsia"/>
                <w:b/>
                <w:color w:val="000000"/>
                <w:sz w:val="24"/>
                <w:szCs w:val="24"/>
                <w:lang w:val="en-US" w:eastAsia="zh-CN"/>
              </w:rPr>
              <w:t>12</w:t>
            </w:r>
          </w:p>
        </w:tc>
        <w:tc>
          <w:tcPr>
            <w:tcW w:w="1695" w:type="dxa"/>
            <w:vAlign w:val="center"/>
          </w:tcPr>
          <w:p w14:paraId="1E358C30">
            <w:pPr>
              <w:jc w:val="center"/>
              <w:rPr>
                <w:rFonts w:hint="eastAsia"/>
                <w:b/>
                <w:color w:val="000000"/>
                <w:sz w:val="24"/>
                <w:szCs w:val="24"/>
                <w:highlight w:val="none"/>
                <w:u w:val="single"/>
                <w:lang w:val="en-US" w:eastAsia="zh-CN"/>
              </w:rPr>
            </w:pPr>
            <w:r>
              <w:rPr>
                <w:rFonts w:hint="eastAsia"/>
                <w:b/>
                <w:color w:val="000000"/>
                <w:sz w:val="24"/>
                <w:szCs w:val="24"/>
                <w:highlight w:val="none"/>
                <w:u w:val="single"/>
                <w:lang w:val="en-US" w:eastAsia="zh-CN"/>
              </w:rPr>
              <w:t>配电运行工</w:t>
            </w:r>
          </w:p>
          <w:p w14:paraId="473F9253">
            <w:pPr>
              <w:jc w:val="center"/>
              <w:rPr>
                <w:rFonts w:hint="eastAsia"/>
                <w:b/>
                <w:color w:val="000000"/>
                <w:sz w:val="24"/>
                <w:szCs w:val="24"/>
                <w:highlight w:val="none"/>
                <w:u w:val="single"/>
              </w:rPr>
            </w:pPr>
            <w:r>
              <w:rPr>
                <w:rFonts w:hint="eastAsia"/>
                <w:b/>
                <w:color w:val="000000"/>
                <w:sz w:val="24"/>
                <w:szCs w:val="24"/>
                <w:highlight w:val="none"/>
                <w:u w:val="single"/>
              </w:rPr>
              <w:t>（</w:t>
            </w:r>
            <w:r>
              <w:rPr>
                <w:rFonts w:hint="eastAsia"/>
                <w:b/>
                <w:sz w:val="24"/>
                <w:szCs w:val="24"/>
                <w:highlight w:val="none"/>
                <w:u w:val="single"/>
                <w:lang w:val="en-US" w:eastAsia="zh-CN"/>
              </w:rPr>
              <w:t>4</w:t>
            </w:r>
            <w:r>
              <w:rPr>
                <w:rFonts w:hint="eastAsia"/>
                <w:b/>
                <w:color w:val="000000"/>
                <w:sz w:val="24"/>
                <w:szCs w:val="24"/>
                <w:highlight w:val="none"/>
                <w:u w:val="single"/>
              </w:rPr>
              <w:t>分</w:t>
            </w:r>
            <w:r>
              <w:rPr>
                <w:rFonts w:hint="eastAsia"/>
                <w:b/>
                <w:color w:val="000000"/>
                <w:sz w:val="24"/>
                <w:szCs w:val="24"/>
                <w:highlight w:val="none"/>
              </w:rPr>
              <w:t>）</w:t>
            </w:r>
          </w:p>
        </w:tc>
        <w:tc>
          <w:tcPr>
            <w:tcW w:w="6881" w:type="dxa"/>
            <w:vAlign w:val="center"/>
          </w:tcPr>
          <w:p w14:paraId="501C7305">
            <w:pPr>
              <w:pStyle w:val="17"/>
              <w:widowControl/>
              <w:snapToGrid w:val="0"/>
              <w:spacing w:before="0"/>
              <w:ind w:firstLine="480" w:firstLineChars="200"/>
              <w:rPr>
                <w:rFonts w:hint="eastAsia" w:eastAsia="宋体"/>
                <w:sz w:val="24"/>
                <w:szCs w:val="24"/>
                <w:highlight w:val="none"/>
                <w:lang w:val="en-US" w:eastAsia="zh-CN"/>
              </w:rPr>
            </w:pPr>
            <w:r>
              <w:rPr>
                <w:rFonts w:hint="eastAsia"/>
                <w:b w:val="0"/>
                <w:color w:val="000000"/>
                <w:sz w:val="24"/>
                <w:szCs w:val="24"/>
                <w:highlight w:val="none"/>
                <w:u w:val="none"/>
                <w:lang w:val="en-US" w:eastAsia="zh-CN"/>
              </w:rPr>
              <w:t>配电运行</w:t>
            </w:r>
            <w:r>
              <w:rPr>
                <w:rFonts w:hint="default"/>
                <w:b w:val="0"/>
                <w:sz w:val="24"/>
                <w:szCs w:val="24"/>
                <w:highlight w:val="none"/>
                <w:u w:val="none"/>
                <w:lang w:eastAsia="zh-CN"/>
              </w:rPr>
              <w:t>人员</w:t>
            </w:r>
            <w:r>
              <w:rPr>
                <w:rFonts w:hint="eastAsia"/>
                <w:sz w:val="24"/>
                <w:szCs w:val="24"/>
                <w:highlight w:val="none"/>
                <w:lang w:eastAsia="zh-CN"/>
              </w:rPr>
              <w:t>：</w:t>
            </w:r>
            <w:r>
              <w:rPr>
                <w:rFonts w:hint="default"/>
                <w:sz w:val="24"/>
                <w:szCs w:val="24"/>
                <w:highlight w:val="none"/>
                <w:lang w:val="en-US" w:eastAsia="zh-CN"/>
              </w:rPr>
              <w:t>5</w:t>
            </w:r>
            <w:r>
              <w:rPr>
                <w:rFonts w:hint="eastAsia"/>
                <w:sz w:val="24"/>
                <w:szCs w:val="24"/>
                <w:highlight w:val="none"/>
                <w:lang w:val="en-US" w:eastAsia="zh-CN"/>
              </w:rPr>
              <w:t>5</w:t>
            </w:r>
            <w:r>
              <w:rPr>
                <w:rFonts w:hint="default"/>
                <w:sz w:val="24"/>
                <w:szCs w:val="24"/>
                <w:highlight w:val="none"/>
                <w:lang w:val="en-US" w:eastAsia="zh-CN"/>
              </w:rPr>
              <w:t>周岁以下，</w:t>
            </w:r>
            <w:r>
              <w:rPr>
                <w:rFonts w:hint="default"/>
                <w:sz w:val="24"/>
                <w:szCs w:val="24"/>
                <w:highlight w:val="none"/>
                <w:lang w:eastAsia="zh-CN"/>
              </w:rPr>
              <w:t>具备</w:t>
            </w:r>
            <w:r>
              <w:rPr>
                <w:rFonts w:hint="eastAsia"/>
                <w:sz w:val="24"/>
                <w:szCs w:val="24"/>
                <w:highlight w:val="none"/>
                <w:lang w:val="en-US" w:eastAsia="zh-CN"/>
              </w:rPr>
              <w:t>高压电工证，</w:t>
            </w:r>
            <w:r>
              <w:rPr>
                <w:sz w:val="24"/>
                <w:szCs w:val="24"/>
                <w:highlight w:val="none"/>
              </w:rPr>
              <w:t>具有</w:t>
            </w:r>
            <w:r>
              <w:rPr>
                <w:rFonts w:hint="eastAsia"/>
                <w:sz w:val="24"/>
                <w:szCs w:val="24"/>
                <w:highlight w:val="none"/>
                <w:lang w:val="en-US" w:eastAsia="zh-CN"/>
              </w:rPr>
              <w:t>相关专业工作</w:t>
            </w:r>
            <w:r>
              <w:rPr>
                <w:sz w:val="24"/>
                <w:szCs w:val="24"/>
                <w:highlight w:val="none"/>
              </w:rPr>
              <w:t>经验</w:t>
            </w:r>
            <w:r>
              <w:rPr>
                <w:rFonts w:hint="eastAsia"/>
                <w:sz w:val="24"/>
                <w:szCs w:val="24"/>
                <w:highlight w:val="none"/>
              </w:rPr>
              <w:t>的</w:t>
            </w:r>
            <w:r>
              <w:rPr>
                <w:sz w:val="24"/>
                <w:szCs w:val="24"/>
                <w:highlight w:val="none"/>
              </w:rPr>
              <w:t>，得</w:t>
            </w:r>
            <w:r>
              <w:rPr>
                <w:rFonts w:hint="eastAsia"/>
                <w:sz w:val="24"/>
                <w:szCs w:val="24"/>
                <w:highlight w:val="none"/>
                <w:lang w:val="en-US" w:eastAsia="zh-CN"/>
              </w:rPr>
              <w:t>4</w:t>
            </w:r>
            <w:r>
              <w:rPr>
                <w:sz w:val="24"/>
                <w:szCs w:val="24"/>
                <w:highlight w:val="none"/>
              </w:rPr>
              <w:t>分</w:t>
            </w:r>
            <w:r>
              <w:rPr>
                <w:rFonts w:hint="eastAsia"/>
                <w:sz w:val="24"/>
                <w:szCs w:val="24"/>
                <w:highlight w:val="none"/>
                <w:lang w:eastAsia="zh-CN"/>
              </w:rPr>
              <w:t>。</w:t>
            </w:r>
          </w:p>
          <w:p w14:paraId="2ABB93E4">
            <w:pPr>
              <w:pStyle w:val="17"/>
              <w:widowControl/>
              <w:snapToGrid w:val="0"/>
              <w:spacing w:before="0"/>
              <w:rPr>
                <w:sz w:val="24"/>
                <w:szCs w:val="24"/>
                <w:highlight w:val="none"/>
              </w:rPr>
            </w:pPr>
            <w:r>
              <w:rPr>
                <w:rFonts w:hint="eastAsia"/>
                <w:sz w:val="24"/>
                <w:szCs w:val="24"/>
                <w:highlight w:val="none"/>
                <w:lang w:eastAsia="zh-CN"/>
              </w:rPr>
              <w:t>（</w:t>
            </w:r>
            <w:r>
              <w:rPr>
                <w:sz w:val="24"/>
                <w:szCs w:val="24"/>
                <w:highlight w:val="none"/>
              </w:rPr>
              <w:t>需提供</w:t>
            </w:r>
            <w:r>
              <w:rPr>
                <w:rFonts w:hint="eastAsia"/>
                <w:sz w:val="24"/>
                <w:szCs w:val="24"/>
                <w:highlight w:val="none"/>
                <w:lang w:eastAsia="zh-CN"/>
              </w:rPr>
              <w:t>身份证明、</w:t>
            </w:r>
            <w:r>
              <w:rPr>
                <w:rFonts w:hint="eastAsia"/>
                <w:sz w:val="24"/>
                <w:szCs w:val="24"/>
                <w:highlight w:val="none"/>
                <w:lang w:val="en-US" w:eastAsia="zh-CN"/>
              </w:rPr>
              <w:t>高压电工证等</w:t>
            </w:r>
            <w:r>
              <w:rPr>
                <w:sz w:val="24"/>
                <w:szCs w:val="24"/>
                <w:highlight w:val="none"/>
              </w:rPr>
              <w:t>相关证明文件复印件</w:t>
            </w:r>
            <w:r>
              <w:rPr>
                <w:rFonts w:hint="eastAsia"/>
                <w:sz w:val="24"/>
                <w:szCs w:val="24"/>
                <w:highlight w:val="none"/>
                <w:lang w:eastAsia="zh-CN"/>
              </w:rPr>
              <w:t>，</w:t>
            </w:r>
            <w:r>
              <w:rPr>
                <w:rFonts w:hint="eastAsia"/>
                <w:sz w:val="24"/>
                <w:szCs w:val="24"/>
                <w:highlight w:val="none"/>
                <w:lang w:val="en-US" w:eastAsia="zh-CN"/>
              </w:rPr>
              <w:t>未提供得0分。</w:t>
            </w:r>
            <w:r>
              <w:rPr>
                <w:sz w:val="24"/>
                <w:szCs w:val="24"/>
                <w:highlight w:val="none"/>
              </w:rPr>
              <w:t>）</w:t>
            </w:r>
          </w:p>
        </w:tc>
      </w:tr>
      <w:tr w14:paraId="7B00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705" w:type="dxa"/>
            <w:vAlign w:val="center"/>
          </w:tcPr>
          <w:p w14:paraId="3B9FB587">
            <w:pPr>
              <w:jc w:val="center"/>
              <w:rPr>
                <w:rFonts w:hint="default"/>
                <w:b/>
                <w:sz w:val="24"/>
                <w:szCs w:val="32"/>
                <w:vertAlign w:val="baseline"/>
                <w:lang w:val="en-US"/>
              </w:rPr>
            </w:pPr>
            <w:r>
              <w:rPr>
                <w:rFonts w:hint="eastAsia"/>
                <w:b/>
                <w:color w:val="000000"/>
                <w:sz w:val="24"/>
                <w:szCs w:val="24"/>
                <w:lang w:val="en-US" w:eastAsia="zh-CN"/>
              </w:rPr>
              <w:t>13</w:t>
            </w:r>
          </w:p>
        </w:tc>
        <w:tc>
          <w:tcPr>
            <w:tcW w:w="1695" w:type="dxa"/>
            <w:vAlign w:val="center"/>
          </w:tcPr>
          <w:p w14:paraId="7A86F6A8">
            <w:pPr>
              <w:jc w:val="center"/>
              <w:rPr>
                <w:rFonts w:hint="default"/>
                <w:b/>
                <w:color w:val="000000"/>
                <w:sz w:val="24"/>
                <w:szCs w:val="24"/>
                <w:highlight w:val="none"/>
                <w:u w:val="single"/>
                <w:lang w:val="en-US" w:eastAsia="zh-CN"/>
              </w:rPr>
            </w:pPr>
            <w:r>
              <w:rPr>
                <w:rFonts w:hint="eastAsia"/>
                <w:b/>
                <w:color w:val="000000"/>
                <w:sz w:val="24"/>
                <w:szCs w:val="24"/>
                <w:highlight w:val="none"/>
                <w:u w:val="single"/>
                <w:lang w:eastAsia="zh-CN"/>
              </w:rPr>
              <w:t>中控</w:t>
            </w:r>
            <w:r>
              <w:rPr>
                <w:rFonts w:hint="eastAsia"/>
                <w:b/>
                <w:color w:val="000000"/>
                <w:sz w:val="24"/>
                <w:szCs w:val="24"/>
                <w:highlight w:val="none"/>
                <w:u w:val="single"/>
                <w:lang w:val="en-US" w:eastAsia="zh-CN"/>
              </w:rPr>
              <w:t>运行岗位</w:t>
            </w:r>
          </w:p>
          <w:p w14:paraId="1DEDF067">
            <w:pPr>
              <w:jc w:val="center"/>
              <w:rPr>
                <w:b/>
                <w:sz w:val="24"/>
                <w:szCs w:val="32"/>
                <w:highlight w:val="none"/>
                <w:vertAlign w:val="baseline"/>
              </w:rPr>
            </w:pPr>
            <w:r>
              <w:rPr>
                <w:rFonts w:hint="eastAsia"/>
                <w:b/>
                <w:color w:val="000000"/>
                <w:sz w:val="24"/>
                <w:szCs w:val="24"/>
                <w:highlight w:val="none"/>
                <w:u w:val="single"/>
              </w:rPr>
              <w:t>（</w:t>
            </w:r>
            <w:r>
              <w:rPr>
                <w:rFonts w:hint="eastAsia"/>
                <w:b/>
                <w:color w:val="000000"/>
                <w:sz w:val="24"/>
                <w:szCs w:val="24"/>
                <w:highlight w:val="none"/>
                <w:u w:val="single"/>
                <w:lang w:val="en-US" w:eastAsia="zh-CN"/>
              </w:rPr>
              <w:t>4</w:t>
            </w:r>
            <w:r>
              <w:rPr>
                <w:rFonts w:hint="eastAsia"/>
                <w:b/>
                <w:color w:val="000000"/>
                <w:sz w:val="24"/>
                <w:szCs w:val="24"/>
                <w:highlight w:val="none"/>
                <w:u w:val="single"/>
              </w:rPr>
              <w:t>分）</w:t>
            </w:r>
          </w:p>
        </w:tc>
        <w:tc>
          <w:tcPr>
            <w:tcW w:w="6881" w:type="dxa"/>
            <w:vAlign w:val="center"/>
          </w:tcPr>
          <w:p w14:paraId="237A16F7">
            <w:pPr>
              <w:pStyle w:val="17"/>
              <w:widowControl/>
              <w:snapToGrid w:val="0"/>
              <w:spacing w:before="0"/>
              <w:ind w:firstLine="480" w:firstLineChars="200"/>
              <w:jc w:val="left"/>
              <w:rPr>
                <w:rFonts w:hint="eastAsia" w:eastAsia="宋体"/>
                <w:sz w:val="24"/>
                <w:szCs w:val="24"/>
                <w:highlight w:val="none"/>
                <w:shd w:val="clear" w:fill="FFFF00"/>
                <w:lang w:eastAsia="zh-CN"/>
              </w:rPr>
            </w:pPr>
            <w:r>
              <w:rPr>
                <w:rFonts w:hint="default"/>
                <w:sz w:val="24"/>
                <w:szCs w:val="24"/>
                <w:highlight w:val="none"/>
                <w:lang w:eastAsia="zh-CN"/>
              </w:rPr>
              <w:t>消防中控人员</w:t>
            </w:r>
            <w:r>
              <w:rPr>
                <w:rFonts w:hint="eastAsia"/>
                <w:sz w:val="24"/>
                <w:szCs w:val="24"/>
                <w:highlight w:val="none"/>
                <w:lang w:eastAsia="zh-CN"/>
              </w:rPr>
              <w:t>：</w:t>
            </w:r>
            <w:r>
              <w:rPr>
                <w:rFonts w:hint="default"/>
                <w:sz w:val="24"/>
                <w:szCs w:val="24"/>
                <w:highlight w:val="none"/>
                <w:lang w:val="en-US" w:eastAsia="zh-CN"/>
              </w:rPr>
              <w:t>55周岁以下</w:t>
            </w:r>
            <w:r>
              <w:rPr>
                <w:rFonts w:hint="default"/>
                <w:color w:val="auto"/>
                <w:sz w:val="24"/>
                <w:szCs w:val="24"/>
                <w:highlight w:val="none"/>
                <w:lang w:val="en-US" w:eastAsia="zh-CN"/>
              </w:rPr>
              <w:t>，</w:t>
            </w:r>
            <w:r>
              <w:rPr>
                <w:rFonts w:hint="eastAsia"/>
                <w:color w:val="auto"/>
                <w:sz w:val="24"/>
                <w:szCs w:val="24"/>
                <w:highlight w:val="none"/>
                <w:lang w:val="en-US" w:eastAsia="zh-CN"/>
              </w:rPr>
              <w:t>均具备消防设施操作员证且每班次至少一人具</w:t>
            </w:r>
            <w:r>
              <w:rPr>
                <w:rFonts w:hint="eastAsia" w:cs="Times New Roman"/>
                <w:sz w:val="24"/>
                <w:szCs w:val="24"/>
                <w:highlight w:val="none"/>
                <w:lang w:val="en-US" w:eastAsia="zh-CN"/>
              </w:rPr>
              <w:t>备</w:t>
            </w:r>
            <w:r>
              <w:rPr>
                <w:rFonts w:hint="eastAsia" w:ascii="宋体" w:hAnsi="宋体" w:eastAsia="宋体" w:cs="Times New Roman"/>
                <w:sz w:val="24"/>
                <w:szCs w:val="24"/>
                <w:highlight w:val="none"/>
              </w:rPr>
              <w:t>建（构）筑物消防员</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四级/中级</w:t>
            </w:r>
            <w:r>
              <w:rPr>
                <w:rFonts w:hint="eastAsia" w:ascii="宋体" w:hAnsi="宋体" w:eastAsia="宋体" w:cs="Times New Roman"/>
                <w:sz w:val="24"/>
                <w:szCs w:val="24"/>
                <w:highlight w:val="none"/>
                <w:lang w:eastAsia="zh-CN"/>
              </w:rPr>
              <w:t>）</w:t>
            </w:r>
            <w:r>
              <w:rPr>
                <w:rFonts w:hint="eastAsia" w:cs="Times New Roman"/>
                <w:sz w:val="24"/>
                <w:szCs w:val="24"/>
                <w:highlight w:val="none"/>
                <w:lang w:val="en-US" w:eastAsia="zh-CN"/>
              </w:rPr>
              <w:t>及以上证书</w:t>
            </w:r>
            <w:r>
              <w:rPr>
                <w:rFonts w:hint="default"/>
                <w:sz w:val="24"/>
                <w:szCs w:val="24"/>
                <w:highlight w:val="none"/>
                <w:lang w:eastAsia="zh-CN"/>
              </w:rPr>
              <w:t>，</w:t>
            </w:r>
            <w:r>
              <w:rPr>
                <w:rFonts w:hint="eastAsia"/>
                <w:sz w:val="24"/>
                <w:szCs w:val="24"/>
                <w:highlight w:val="none"/>
                <w:lang w:val="en-US" w:eastAsia="zh-CN"/>
              </w:rPr>
              <w:t>得4</w:t>
            </w:r>
            <w:r>
              <w:rPr>
                <w:rFonts w:hint="default"/>
                <w:sz w:val="24"/>
                <w:szCs w:val="24"/>
                <w:highlight w:val="none"/>
              </w:rPr>
              <w:t>分</w:t>
            </w:r>
            <w:r>
              <w:rPr>
                <w:rFonts w:hint="eastAsia"/>
                <w:sz w:val="24"/>
                <w:szCs w:val="24"/>
                <w:highlight w:val="none"/>
                <w:lang w:eastAsia="zh-CN"/>
              </w:rPr>
              <w:t>。</w:t>
            </w:r>
          </w:p>
          <w:p w14:paraId="3D2A698A">
            <w:pPr>
              <w:pStyle w:val="17"/>
              <w:snapToGrid w:val="0"/>
              <w:spacing w:before="0"/>
              <w:rPr>
                <w:b/>
                <w:sz w:val="32"/>
                <w:szCs w:val="32"/>
                <w:highlight w:val="none"/>
                <w:vertAlign w:val="baseline"/>
              </w:rPr>
            </w:pPr>
            <w:r>
              <w:rPr>
                <w:sz w:val="24"/>
                <w:szCs w:val="24"/>
                <w:highlight w:val="none"/>
              </w:rPr>
              <w:t>（需提供</w:t>
            </w:r>
            <w:r>
              <w:rPr>
                <w:rFonts w:hint="eastAsia"/>
                <w:sz w:val="24"/>
                <w:szCs w:val="24"/>
                <w:highlight w:val="none"/>
                <w:lang w:eastAsia="zh-CN"/>
              </w:rPr>
              <w:t>身份证明、</w:t>
            </w:r>
            <w:r>
              <w:rPr>
                <w:rFonts w:hint="eastAsia"/>
                <w:color w:val="auto"/>
                <w:sz w:val="24"/>
                <w:szCs w:val="24"/>
                <w:highlight w:val="none"/>
                <w:lang w:val="en-US" w:eastAsia="zh-CN"/>
              </w:rPr>
              <w:t>消防设施操作员证、</w:t>
            </w:r>
            <w:r>
              <w:rPr>
                <w:rFonts w:hint="eastAsia" w:ascii="宋体" w:hAnsi="宋体" w:eastAsia="宋体" w:cs="Times New Roman"/>
                <w:sz w:val="24"/>
                <w:szCs w:val="24"/>
                <w:highlight w:val="none"/>
              </w:rPr>
              <w:t>建（构）筑物消防员</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四级/中级</w:t>
            </w:r>
            <w:r>
              <w:rPr>
                <w:rFonts w:hint="eastAsia" w:ascii="宋体" w:hAnsi="宋体" w:eastAsia="宋体" w:cs="Times New Roman"/>
                <w:sz w:val="24"/>
                <w:szCs w:val="24"/>
                <w:highlight w:val="none"/>
                <w:lang w:eastAsia="zh-CN"/>
              </w:rPr>
              <w:t>）</w:t>
            </w:r>
            <w:r>
              <w:rPr>
                <w:rFonts w:hint="eastAsia" w:cs="Times New Roman"/>
                <w:sz w:val="24"/>
                <w:szCs w:val="24"/>
                <w:highlight w:val="none"/>
                <w:lang w:val="en-US" w:eastAsia="zh-CN"/>
              </w:rPr>
              <w:t>等</w:t>
            </w:r>
            <w:r>
              <w:rPr>
                <w:sz w:val="24"/>
                <w:szCs w:val="24"/>
                <w:highlight w:val="none"/>
              </w:rPr>
              <w:t>相关证明文件复印件</w:t>
            </w:r>
            <w:r>
              <w:rPr>
                <w:rFonts w:hint="eastAsia"/>
                <w:sz w:val="24"/>
                <w:szCs w:val="24"/>
                <w:highlight w:val="none"/>
                <w:lang w:eastAsia="zh-CN"/>
              </w:rPr>
              <w:t>，</w:t>
            </w:r>
            <w:r>
              <w:rPr>
                <w:rFonts w:hint="eastAsia"/>
                <w:sz w:val="24"/>
                <w:szCs w:val="24"/>
                <w:highlight w:val="none"/>
                <w:lang w:val="en-US" w:eastAsia="zh-CN"/>
              </w:rPr>
              <w:t>未提供得0分。</w:t>
            </w:r>
            <w:r>
              <w:rPr>
                <w:sz w:val="24"/>
                <w:szCs w:val="24"/>
                <w:highlight w:val="none"/>
              </w:rPr>
              <w:t>）</w:t>
            </w:r>
          </w:p>
        </w:tc>
      </w:tr>
      <w:tr w14:paraId="6208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05" w:type="dxa"/>
            <w:vAlign w:val="center"/>
          </w:tcPr>
          <w:p w14:paraId="5C7CC66E">
            <w:pPr>
              <w:jc w:val="center"/>
              <w:rPr>
                <w:rFonts w:hint="default"/>
                <w:b/>
                <w:sz w:val="24"/>
                <w:szCs w:val="32"/>
                <w:vertAlign w:val="baseline"/>
                <w:lang w:val="en-US"/>
              </w:rPr>
            </w:pPr>
            <w:r>
              <w:rPr>
                <w:rFonts w:hint="eastAsia"/>
                <w:b/>
                <w:color w:val="000000"/>
                <w:sz w:val="24"/>
                <w:szCs w:val="24"/>
                <w:lang w:val="en-US" w:eastAsia="zh-CN"/>
              </w:rPr>
              <w:t>14</w:t>
            </w:r>
          </w:p>
        </w:tc>
        <w:tc>
          <w:tcPr>
            <w:tcW w:w="1695" w:type="dxa"/>
            <w:vAlign w:val="center"/>
          </w:tcPr>
          <w:p w14:paraId="27AA72DE">
            <w:pPr>
              <w:jc w:val="center"/>
              <w:rPr>
                <w:rFonts w:hint="eastAsia"/>
                <w:b/>
                <w:bCs/>
                <w:color w:val="000000"/>
                <w:sz w:val="24"/>
                <w:szCs w:val="24"/>
                <w:u w:val="single"/>
                <w:lang w:eastAsia="zh-CN"/>
              </w:rPr>
            </w:pPr>
            <w:r>
              <w:rPr>
                <w:rFonts w:hint="eastAsia" w:ascii="宋体" w:hAnsi="宋体" w:eastAsia="宋体" w:cs="宋体"/>
                <w:b/>
                <w:bCs/>
                <w:color w:val="auto"/>
                <w:sz w:val="24"/>
                <w:szCs w:val="24"/>
                <w:highlight w:val="none"/>
                <w:lang w:val="en-US" w:eastAsia="zh-CN"/>
              </w:rPr>
              <w:t>培训方案</w:t>
            </w:r>
          </w:p>
          <w:p w14:paraId="07B84176">
            <w:pPr>
              <w:jc w:val="center"/>
              <w:rPr>
                <w:rFonts w:hint="eastAsia" w:eastAsia="宋体"/>
                <w:b/>
                <w:sz w:val="24"/>
                <w:szCs w:val="32"/>
                <w:vertAlign w:val="baseline"/>
                <w:lang w:eastAsia="zh-CN"/>
              </w:rPr>
            </w:pPr>
            <w:r>
              <w:rPr>
                <w:rFonts w:hint="eastAsia"/>
                <w:b/>
                <w:sz w:val="24"/>
                <w:szCs w:val="32"/>
                <w:vertAlign w:val="baseline"/>
                <w:lang w:eastAsia="zh-CN"/>
              </w:rPr>
              <w:t>（</w:t>
            </w:r>
            <w:r>
              <w:rPr>
                <w:rFonts w:hint="eastAsia"/>
                <w:b/>
                <w:sz w:val="24"/>
                <w:szCs w:val="32"/>
                <w:vertAlign w:val="baseline"/>
                <w:lang w:val="en-US" w:eastAsia="zh-CN"/>
              </w:rPr>
              <w:t>5分</w:t>
            </w:r>
            <w:bookmarkStart w:id="745" w:name="_GoBack"/>
            <w:bookmarkEnd w:id="745"/>
            <w:r>
              <w:rPr>
                <w:rFonts w:hint="eastAsia"/>
                <w:b/>
                <w:sz w:val="24"/>
                <w:szCs w:val="32"/>
                <w:vertAlign w:val="baseline"/>
                <w:lang w:eastAsia="zh-CN"/>
              </w:rPr>
              <w:t>）</w:t>
            </w:r>
          </w:p>
        </w:tc>
        <w:tc>
          <w:tcPr>
            <w:tcW w:w="6881" w:type="dxa"/>
            <w:vAlign w:val="center"/>
          </w:tcPr>
          <w:p w14:paraId="70BBC942">
            <w:pPr>
              <w:pStyle w:val="17"/>
              <w:widowControl/>
              <w:snapToGrid w:val="0"/>
              <w:ind w:firstLine="480" w:firstLineChars="200"/>
              <w:rPr>
                <w:rFonts w:hint="eastAsia" w:ascii="宋体" w:hAnsi="宋体" w:eastAsia="宋体" w:cs="Times New Roman"/>
                <w:color w:val="000000"/>
                <w:sz w:val="24"/>
                <w:szCs w:val="24"/>
                <w:highlight w:val="none"/>
                <w:u w:val="none"/>
                <w:lang w:val="en-US" w:eastAsia="zh-CN"/>
              </w:rPr>
            </w:pPr>
            <w:r>
              <w:rPr>
                <w:rFonts w:hint="eastAsia" w:ascii="宋体" w:hAnsi="宋体" w:eastAsia="宋体" w:cs="Times New Roman"/>
                <w:color w:val="000000"/>
                <w:sz w:val="24"/>
                <w:szCs w:val="24"/>
                <w:highlight w:val="none"/>
                <w:u w:val="none"/>
                <w:lang w:val="en-US" w:eastAsia="zh-CN"/>
              </w:rPr>
              <w:t xml:space="preserve">针对本项目提供的培训方案（包括但不限于培训计划、培训内容、培训方式等）进行评审： </w:t>
            </w:r>
          </w:p>
          <w:p w14:paraId="38F66945">
            <w:pPr>
              <w:pStyle w:val="17"/>
              <w:widowControl/>
              <w:snapToGrid w:val="0"/>
              <w:ind w:firstLine="480" w:firstLineChars="200"/>
              <w:rPr>
                <w:rFonts w:hint="eastAsia" w:ascii="宋体" w:hAnsi="宋体" w:eastAsia="宋体" w:cs="Times New Roman"/>
                <w:color w:val="000000"/>
                <w:sz w:val="24"/>
                <w:szCs w:val="24"/>
                <w:highlight w:val="none"/>
                <w:u w:val="none"/>
                <w:lang w:val="en-US" w:eastAsia="zh-CN"/>
              </w:rPr>
            </w:pPr>
            <w:r>
              <w:rPr>
                <w:rFonts w:hint="eastAsia" w:ascii="宋体" w:hAnsi="宋体" w:eastAsia="宋体" w:cs="Times New Roman"/>
                <w:color w:val="000000"/>
                <w:sz w:val="24"/>
                <w:szCs w:val="24"/>
                <w:highlight w:val="none"/>
                <w:u w:val="none"/>
                <w:lang w:val="en-US" w:eastAsia="zh-CN"/>
              </w:rPr>
              <w:t xml:space="preserve">方案完整、详细，科学有效，具有可行性且完全满足项目实际需求，得5分； </w:t>
            </w:r>
          </w:p>
          <w:p w14:paraId="079BBDD2">
            <w:pPr>
              <w:pStyle w:val="17"/>
              <w:widowControl/>
              <w:snapToGrid w:val="0"/>
              <w:ind w:firstLine="480" w:firstLineChars="200"/>
              <w:rPr>
                <w:rFonts w:hint="eastAsia" w:ascii="宋体" w:hAnsi="宋体" w:eastAsia="宋体" w:cs="Times New Roman"/>
                <w:color w:val="000000"/>
                <w:sz w:val="24"/>
                <w:szCs w:val="24"/>
                <w:highlight w:val="none"/>
                <w:u w:val="none"/>
                <w:lang w:val="en-US" w:eastAsia="zh-CN"/>
              </w:rPr>
            </w:pPr>
            <w:r>
              <w:rPr>
                <w:rFonts w:hint="eastAsia" w:ascii="宋体" w:hAnsi="宋体" w:eastAsia="宋体" w:cs="Times New Roman"/>
                <w:color w:val="000000"/>
                <w:sz w:val="24"/>
                <w:szCs w:val="24"/>
                <w:highlight w:val="none"/>
                <w:u w:val="none"/>
                <w:lang w:val="en-US" w:eastAsia="zh-CN"/>
              </w:rPr>
              <w:t xml:space="preserve">方案较完整、详细，科学有效，具有可行性且满足项目实际需求，得3分； </w:t>
            </w:r>
          </w:p>
          <w:p w14:paraId="6625F350">
            <w:pPr>
              <w:pStyle w:val="17"/>
              <w:widowControl/>
              <w:snapToGrid w:val="0"/>
              <w:ind w:firstLine="480" w:firstLineChars="200"/>
              <w:rPr>
                <w:rFonts w:hint="eastAsia" w:ascii="宋体" w:hAnsi="宋体" w:eastAsia="宋体" w:cs="Times New Roman"/>
                <w:color w:val="000000"/>
                <w:sz w:val="24"/>
                <w:szCs w:val="24"/>
                <w:highlight w:val="none"/>
                <w:u w:val="none"/>
                <w:lang w:val="en-US" w:eastAsia="zh-CN"/>
              </w:rPr>
            </w:pPr>
            <w:r>
              <w:rPr>
                <w:rFonts w:hint="eastAsia" w:ascii="宋体" w:hAnsi="宋体" w:eastAsia="宋体" w:cs="Times New Roman"/>
                <w:color w:val="000000"/>
                <w:sz w:val="24"/>
                <w:szCs w:val="24"/>
                <w:highlight w:val="none"/>
                <w:u w:val="none"/>
                <w:lang w:val="en-US" w:eastAsia="zh-CN"/>
              </w:rPr>
              <w:t xml:space="preserve">方案可行，基本满足项目实际需求，得1分； </w:t>
            </w:r>
          </w:p>
          <w:p w14:paraId="6DA49C76">
            <w:pPr>
              <w:pStyle w:val="17"/>
              <w:widowControl/>
              <w:snapToGrid w:val="0"/>
              <w:spacing w:before="0"/>
              <w:ind w:firstLine="480" w:firstLineChars="200"/>
              <w:rPr>
                <w:b/>
                <w:sz w:val="32"/>
                <w:szCs w:val="32"/>
                <w:vertAlign w:val="baseline"/>
              </w:rPr>
            </w:pPr>
            <w:r>
              <w:rPr>
                <w:rFonts w:hint="eastAsia" w:ascii="宋体" w:hAnsi="宋体" w:eastAsia="宋体" w:cs="Times New Roman"/>
                <w:color w:val="000000"/>
                <w:sz w:val="24"/>
                <w:szCs w:val="24"/>
                <w:highlight w:val="none"/>
                <w:u w:val="none"/>
                <w:lang w:val="en-US" w:eastAsia="zh-CN"/>
              </w:rPr>
              <w:t>方案不可行或未提供，得0分。</w:t>
            </w:r>
          </w:p>
        </w:tc>
      </w:tr>
      <w:tr w14:paraId="12ED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5" w:type="dxa"/>
            <w:vAlign w:val="center"/>
          </w:tcPr>
          <w:p w14:paraId="1EFC81E9">
            <w:pPr>
              <w:pStyle w:val="17"/>
              <w:jc w:val="center"/>
              <w:rPr>
                <w:rFonts w:hint="default"/>
                <w:b/>
                <w:sz w:val="32"/>
                <w:szCs w:val="32"/>
                <w:vertAlign w:val="baseline"/>
                <w:lang w:val="en-US"/>
              </w:rPr>
            </w:pPr>
            <w:r>
              <w:rPr>
                <w:rFonts w:hint="eastAsia" w:ascii="Times New Roman" w:hAnsi="Times New Roman" w:cs="Times New Roman"/>
                <w:b/>
                <w:color w:val="000000"/>
                <w:kern w:val="2"/>
                <w:sz w:val="24"/>
                <w:szCs w:val="24"/>
                <w:lang w:val="en-US" w:eastAsia="zh-CN" w:bidi="ar-SA"/>
              </w:rPr>
              <w:t>15</w:t>
            </w:r>
          </w:p>
        </w:tc>
        <w:tc>
          <w:tcPr>
            <w:tcW w:w="1695" w:type="dxa"/>
            <w:vAlign w:val="center"/>
          </w:tcPr>
          <w:p w14:paraId="0FFB5534">
            <w:pPr>
              <w:jc w:val="center"/>
              <w:rPr>
                <w:b/>
                <w:sz w:val="24"/>
                <w:szCs w:val="24"/>
              </w:rPr>
            </w:pPr>
            <w:r>
              <w:rPr>
                <w:rFonts w:hint="eastAsia"/>
                <w:b/>
                <w:sz w:val="24"/>
                <w:szCs w:val="24"/>
              </w:rPr>
              <w:t>增值服务</w:t>
            </w:r>
          </w:p>
          <w:p w14:paraId="0645F322">
            <w:pPr>
              <w:jc w:val="center"/>
              <w:rPr>
                <w:b/>
                <w:sz w:val="24"/>
                <w:szCs w:val="32"/>
                <w:vertAlign w:val="baseline"/>
              </w:rPr>
            </w:pPr>
            <w:r>
              <w:rPr>
                <w:rFonts w:hint="eastAsia"/>
                <w:b/>
                <w:sz w:val="24"/>
                <w:szCs w:val="24"/>
              </w:rPr>
              <w:t>（</w:t>
            </w:r>
            <w:r>
              <w:rPr>
                <w:rFonts w:hint="eastAsia"/>
                <w:b/>
                <w:sz w:val="24"/>
                <w:szCs w:val="24"/>
                <w:lang w:val="en-US" w:eastAsia="zh-CN"/>
              </w:rPr>
              <w:t>3</w:t>
            </w:r>
            <w:r>
              <w:rPr>
                <w:rFonts w:hint="eastAsia"/>
                <w:b/>
                <w:sz w:val="24"/>
                <w:szCs w:val="24"/>
              </w:rPr>
              <w:t>分）</w:t>
            </w:r>
          </w:p>
        </w:tc>
        <w:tc>
          <w:tcPr>
            <w:tcW w:w="6881" w:type="dxa"/>
            <w:vAlign w:val="center"/>
          </w:tcPr>
          <w:p w14:paraId="7117A83C">
            <w:pPr>
              <w:rPr>
                <w:b/>
                <w:sz w:val="24"/>
                <w:szCs w:val="32"/>
                <w:vertAlign w:val="baseline"/>
              </w:rPr>
            </w:pPr>
            <w:r>
              <w:rPr>
                <w:rFonts w:hint="eastAsia"/>
                <w:sz w:val="24"/>
                <w:szCs w:val="24"/>
                <w:lang w:val="en-US" w:eastAsia="zh-CN"/>
              </w:rPr>
              <w:t>响应人</w:t>
            </w:r>
            <w:r>
              <w:rPr>
                <w:rFonts w:hint="eastAsia"/>
                <w:sz w:val="24"/>
                <w:szCs w:val="24"/>
              </w:rPr>
              <w:t>每提供一条切实可行的增值服务，得1分，最高</w:t>
            </w:r>
            <w:r>
              <w:rPr>
                <w:rFonts w:hint="eastAsia"/>
                <w:sz w:val="24"/>
                <w:szCs w:val="24"/>
                <w:lang w:val="en-US" w:eastAsia="zh-CN"/>
              </w:rPr>
              <w:t>3</w:t>
            </w:r>
            <w:r>
              <w:rPr>
                <w:rFonts w:hint="eastAsia"/>
                <w:sz w:val="24"/>
                <w:szCs w:val="24"/>
              </w:rPr>
              <w:t>分。</w:t>
            </w:r>
          </w:p>
        </w:tc>
      </w:tr>
      <w:tr w14:paraId="21F1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5" w:type="dxa"/>
            <w:vAlign w:val="center"/>
          </w:tcPr>
          <w:p w14:paraId="07DF7BAA">
            <w:pPr>
              <w:pStyle w:val="17"/>
              <w:jc w:val="center"/>
              <w:rPr>
                <w:b/>
                <w:sz w:val="32"/>
                <w:szCs w:val="32"/>
                <w:vertAlign w:val="baseline"/>
              </w:rPr>
            </w:pPr>
            <w:r>
              <w:rPr>
                <w:rFonts w:hint="eastAsia"/>
                <w:b/>
                <w:bCs/>
                <w:sz w:val="24"/>
                <w:szCs w:val="24"/>
              </w:rPr>
              <w:t>合计</w:t>
            </w:r>
          </w:p>
        </w:tc>
        <w:tc>
          <w:tcPr>
            <w:tcW w:w="1695" w:type="dxa"/>
            <w:vAlign w:val="center"/>
          </w:tcPr>
          <w:p w14:paraId="3525A222">
            <w:pPr>
              <w:pStyle w:val="17"/>
              <w:jc w:val="center"/>
              <w:rPr>
                <w:b/>
                <w:sz w:val="32"/>
                <w:szCs w:val="32"/>
                <w:vertAlign w:val="baseline"/>
              </w:rPr>
            </w:pPr>
            <w:r>
              <w:rPr>
                <w:rFonts w:hint="eastAsia"/>
                <w:b/>
                <w:bCs/>
                <w:sz w:val="24"/>
                <w:szCs w:val="24"/>
              </w:rPr>
              <w:t>（100分）</w:t>
            </w:r>
          </w:p>
        </w:tc>
        <w:tc>
          <w:tcPr>
            <w:tcW w:w="6881" w:type="dxa"/>
            <w:vAlign w:val="center"/>
          </w:tcPr>
          <w:p w14:paraId="59279341">
            <w:pPr>
              <w:ind w:firstLine="480" w:firstLineChars="0"/>
              <w:rPr>
                <w:b/>
                <w:sz w:val="24"/>
                <w:szCs w:val="32"/>
                <w:vertAlign w:val="baseline"/>
              </w:rPr>
            </w:pPr>
          </w:p>
        </w:tc>
      </w:tr>
    </w:tbl>
    <w:p w14:paraId="3934AB99">
      <w:pPr>
        <w:tabs>
          <w:tab w:val="left" w:pos="360"/>
          <w:tab w:val="left" w:pos="900"/>
          <w:tab w:val="left" w:pos="1080"/>
          <w:tab w:val="left" w:pos="2014"/>
        </w:tabs>
        <w:snapToGrid w:val="0"/>
        <w:spacing w:line="360" w:lineRule="auto"/>
        <w:rPr>
          <w:rFonts w:asciiTheme="minorEastAsia" w:hAnsiTheme="minorEastAsia" w:eastAsiaTheme="minorEastAsia"/>
          <w:sz w:val="24"/>
        </w:rPr>
      </w:pPr>
    </w:p>
    <w:p w14:paraId="150ADB75">
      <w:pPr>
        <w:pStyle w:val="17"/>
        <w:rPr>
          <w:rFonts w:asciiTheme="minorEastAsia" w:hAnsiTheme="minorEastAsia" w:eastAsiaTheme="minorEastAsia"/>
          <w:sz w:val="24"/>
        </w:rPr>
      </w:pPr>
    </w:p>
    <w:p w14:paraId="277C8B3C">
      <w:pPr>
        <w:rPr>
          <w:rFonts w:asciiTheme="minorEastAsia" w:hAnsiTheme="minorEastAsia" w:eastAsiaTheme="minorEastAsia"/>
          <w:sz w:val="24"/>
        </w:rPr>
      </w:pPr>
    </w:p>
    <w:p w14:paraId="0DB4544C">
      <w:pPr>
        <w:spacing w:line="360" w:lineRule="auto"/>
        <w:jc w:val="center"/>
        <w:outlineLvl w:val="9"/>
        <w:rPr>
          <w:rFonts w:eastAsiaTheme="minorEastAsia"/>
          <w:b/>
          <w:sz w:val="36"/>
          <w:szCs w:val="36"/>
          <w:highlight w:val="none"/>
        </w:rPr>
      </w:pPr>
      <w:bookmarkStart w:id="665" w:name="_Toc97371945"/>
    </w:p>
    <w:p w14:paraId="51ACE3D3">
      <w:pPr>
        <w:spacing w:line="360" w:lineRule="auto"/>
        <w:jc w:val="center"/>
        <w:outlineLvl w:val="9"/>
        <w:rPr>
          <w:rFonts w:eastAsiaTheme="minorEastAsia"/>
          <w:b/>
          <w:sz w:val="36"/>
          <w:szCs w:val="36"/>
          <w:highlight w:val="none"/>
        </w:rPr>
      </w:pPr>
    </w:p>
    <w:p w14:paraId="5033993F">
      <w:pPr>
        <w:spacing w:line="360" w:lineRule="auto"/>
        <w:jc w:val="center"/>
        <w:outlineLvl w:val="9"/>
        <w:rPr>
          <w:rFonts w:eastAsiaTheme="minorEastAsia"/>
          <w:b/>
          <w:sz w:val="36"/>
          <w:szCs w:val="36"/>
          <w:highlight w:val="none"/>
        </w:rPr>
      </w:pPr>
    </w:p>
    <w:p w14:paraId="4922346B">
      <w:pPr>
        <w:spacing w:line="360" w:lineRule="auto"/>
        <w:jc w:val="center"/>
        <w:outlineLvl w:val="9"/>
        <w:rPr>
          <w:rFonts w:eastAsiaTheme="minorEastAsia"/>
          <w:b/>
          <w:sz w:val="36"/>
          <w:szCs w:val="36"/>
          <w:highlight w:val="none"/>
        </w:rPr>
      </w:pPr>
    </w:p>
    <w:p w14:paraId="51ADE6CF">
      <w:pPr>
        <w:spacing w:line="360" w:lineRule="auto"/>
        <w:jc w:val="center"/>
        <w:outlineLvl w:val="9"/>
        <w:rPr>
          <w:rFonts w:eastAsiaTheme="minorEastAsia"/>
          <w:b/>
          <w:sz w:val="36"/>
          <w:szCs w:val="36"/>
          <w:highlight w:val="none"/>
        </w:rPr>
      </w:pPr>
    </w:p>
    <w:p w14:paraId="1DB0B73A">
      <w:pPr>
        <w:spacing w:line="360" w:lineRule="auto"/>
        <w:jc w:val="center"/>
        <w:outlineLvl w:val="9"/>
        <w:rPr>
          <w:rFonts w:eastAsiaTheme="minorEastAsia"/>
          <w:b/>
          <w:sz w:val="36"/>
          <w:szCs w:val="36"/>
          <w:highlight w:val="none"/>
        </w:rPr>
      </w:pPr>
    </w:p>
    <w:p w14:paraId="6033D258">
      <w:pPr>
        <w:pageBreakBefore/>
        <w:spacing w:line="360" w:lineRule="auto"/>
        <w:jc w:val="center"/>
        <w:outlineLvl w:val="0"/>
        <w:rPr>
          <w:rFonts w:eastAsiaTheme="minorEastAsia"/>
          <w:b/>
          <w:sz w:val="36"/>
          <w:szCs w:val="36"/>
          <w:highlight w:val="none"/>
        </w:rPr>
      </w:pPr>
      <w:r>
        <w:rPr>
          <w:rFonts w:eastAsiaTheme="minorEastAsia"/>
          <w:b/>
          <w:sz w:val="36"/>
          <w:szCs w:val="36"/>
          <w:highlight w:val="none"/>
        </w:rPr>
        <w:t>第四章   采购需求</w:t>
      </w:r>
      <w:bookmarkEnd w:id="665"/>
    </w:p>
    <w:p w14:paraId="188BF35F">
      <w:pPr>
        <w:spacing w:line="360" w:lineRule="auto"/>
        <w:contextualSpacing/>
        <w:rPr>
          <w:rFonts w:eastAsiaTheme="minorEastAsia"/>
          <w:sz w:val="24"/>
          <w:highlight w:val="none"/>
        </w:rPr>
      </w:pPr>
    </w:p>
    <w:p w14:paraId="7E12CC56">
      <w:pPr>
        <w:numPr>
          <w:ilvl w:val="-1"/>
          <w:numId w:val="0"/>
        </w:numPr>
        <w:adjustRightInd w:val="0"/>
        <w:snapToGrid w:val="0"/>
        <w:spacing w:line="560" w:lineRule="exact"/>
        <w:ind w:firstLine="482" w:firstLineChars="0"/>
        <w:contextualSpacing w:val="0"/>
        <w:jc w:val="left"/>
        <w:outlineLvl w:val="0"/>
        <w:rPr>
          <w:rFonts w:hint="eastAsia" w:ascii="Times New Roman" w:hAnsi="Times New Roman" w:eastAsiaTheme="minorEastAsia"/>
          <w:b/>
          <w:sz w:val="24"/>
          <w:szCs w:val="24"/>
          <w:highlight w:val="none"/>
        </w:rPr>
      </w:pPr>
      <w:r>
        <w:rPr>
          <w:rFonts w:hint="eastAsia" w:eastAsiaTheme="minorEastAsia"/>
          <w:b/>
          <w:sz w:val="24"/>
          <w:szCs w:val="24"/>
          <w:highlight w:val="none"/>
          <w:lang w:val="en-US" w:eastAsia="zh-CN"/>
        </w:rPr>
        <w:t>一、</w:t>
      </w:r>
      <w:r>
        <w:rPr>
          <w:rFonts w:hint="eastAsia" w:ascii="Times New Roman" w:hAnsi="Times New Roman" w:eastAsiaTheme="minorEastAsia"/>
          <w:b/>
          <w:sz w:val="24"/>
          <w:szCs w:val="24"/>
          <w:highlight w:val="none"/>
        </w:rPr>
        <w:t>采购标的</w:t>
      </w:r>
    </w:p>
    <w:tbl>
      <w:tblPr>
        <w:tblStyle w:val="248"/>
        <w:tblW w:w="910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3"/>
        <w:gridCol w:w="4330"/>
        <w:gridCol w:w="968"/>
        <w:gridCol w:w="914"/>
        <w:gridCol w:w="2326"/>
      </w:tblGrid>
      <w:tr w14:paraId="249AD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563" w:type="dxa"/>
          </w:tcPr>
          <w:p w14:paraId="5D6648A3">
            <w:pPr>
              <w:autoSpaceDE w:val="0"/>
              <w:autoSpaceDN w:val="0"/>
              <w:spacing w:before="48" w:line="221" w:lineRule="auto"/>
              <w:ind w:left="38"/>
              <w:rPr>
                <w:rFonts w:hint="eastAsia" w:ascii="宋体" w:hAnsi="宋体" w:cs="宋体" w:eastAsiaTheme="minorEastAsia"/>
                <w:sz w:val="24"/>
                <w:lang w:eastAsia="en-US"/>
              </w:rPr>
            </w:pPr>
            <w:r>
              <w:rPr>
                <w:rFonts w:ascii="宋体" w:hAnsi="宋体" w:cs="宋体" w:eastAsiaTheme="minorEastAsia"/>
                <w:spacing w:val="-2"/>
                <w:sz w:val="24"/>
                <w:lang w:eastAsia="en-US"/>
              </w:rPr>
              <w:t>序号</w:t>
            </w:r>
          </w:p>
        </w:tc>
        <w:tc>
          <w:tcPr>
            <w:tcW w:w="4330" w:type="dxa"/>
          </w:tcPr>
          <w:p w14:paraId="2AEC656C">
            <w:pPr>
              <w:autoSpaceDE w:val="0"/>
              <w:autoSpaceDN w:val="0"/>
              <w:spacing w:before="48" w:line="219" w:lineRule="auto"/>
              <w:jc w:val="center"/>
              <w:rPr>
                <w:rFonts w:hint="eastAsia" w:ascii="Times New Roman" w:hAnsi="Times New Roman" w:eastAsia="宋体" w:cs="Times New Roman"/>
                <w:kern w:val="2"/>
                <w:sz w:val="24"/>
                <w:szCs w:val="24"/>
                <w:highlight w:val="none"/>
                <w:lang w:val="en-US" w:eastAsia="en-US" w:bidi="ar-SA"/>
              </w:rPr>
            </w:pPr>
            <w:r>
              <w:rPr>
                <w:rFonts w:ascii="Times New Roman" w:hAnsi="Times New Roman" w:eastAsia="宋体" w:cs="Times New Roman"/>
                <w:kern w:val="2"/>
                <w:sz w:val="24"/>
                <w:szCs w:val="24"/>
                <w:highlight w:val="none"/>
                <w:lang w:val="en-US" w:eastAsia="en-US" w:bidi="ar-SA"/>
              </w:rPr>
              <w:t>货物或服务名称</w:t>
            </w:r>
          </w:p>
        </w:tc>
        <w:tc>
          <w:tcPr>
            <w:tcW w:w="968" w:type="dxa"/>
          </w:tcPr>
          <w:p w14:paraId="47A52349">
            <w:pPr>
              <w:autoSpaceDE w:val="0"/>
              <w:autoSpaceDN w:val="0"/>
              <w:spacing w:before="48" w:line="220" w:lineRule="auto"/>
              <w:ind w:left="58"/>
              <w:jc w:val="center"/>
              <w:rPr>
                <w:rFonts w:hint="eastAsia" w:ascii="宋体" w:hAnsi="宋体" w:cs="宋体" w:eastAsiaTheme="minorEastAsia"/>
                <w:sz w:val="24"/>
                <w:lang w:eastAsia="en-US"/>
              </w:rPr>
            </w:pPr>
            <w:r>
              <w:rPr>
                <w:rFonts w:ascii="宋体" w:hAnsi="宋体" w:cs="宋体" w:eastAsiaTheme="minorEastAsia"/>
                <w:spacing w:val="-3"/>
                <w:sz w:val="24"/>
                <w:lang w:eastAsia="en-US"/>
              </w:rPr>
              <w:t>数量</w:t>
            </w:r>
          </w:p>
        </w:tc>
        <w:tc>
          <w:tcPr>
            <w:tcW w:w="914" w:type="dxa"/>
          </w:tcPr>
          <w:p w14:paraId="130FBCB8">
            <w:pPr>
              <w:autoSpaceDE w:val="0"/>
              <w:autoSpaceDN w:val="0"/>
              <w:spacing w:before="49" w:line="220" w:lineRule="auto"/>
              <w:ind w:left="44"/>
              <w:jc w:val="center"/>
              <w:rPr>
                <w:rFonts w:hint="eastAsia" w:ascii="宋体" w:hAnsi="宋体" w:cs="宋体" w:eastAsiaTheme="minorEastAsia"/>
                <w:sz w:val="24"/>
                <w:lang w:eastAsia="en-US"/>
              </w:rPr>
            </w:pPr>
            <w:r>
              <w:rPr>
                <w:rFonts w:ascii="宋体" w:hAnsi="宋体" w:cs="宋体" w:eastAsiaTheme="minorEastAsia"/>
                <w:spacing w:val="-3"/>
                <w:sz w:val="24"/>
                <w:lang w:eastAsia="en-US"/>
              </w:rPr>
              <w:t>单位</w:t>
            </w:r>
          </w:p>
        </w:tc>
        <w:tc>
          <w:tcPr>
            <w:tcW w:w="2326" w:type="dxa"/>
          </w:tcPr>
          <w:p w14:paraId="0233491C">
            <w:pPr>
              <w:autoSpaceDE w:val="0"/>
              <w:autoSpaceDN w:val="0"/>
              <w:spacing w:before="48" w:line="221" w:lineRule="auto"/>
              <w:jc w:val="center"/>
              <w:rPr>
                <w:rFonts w:hint="eastAsia" w:ascii="宋体" w:hAnsi="宋体" w:cs="宋体" w:eastAsiaTheme="minorEastAsia"/>
                <w:sz w:val="24"/>
                <w:lang w:eastAsia="en-US"/>
              </w:rPr>
            </w:pPr>
            <w:r>
              <w:rPr>
                <w:rFonts w:ascii="宋体" w:hAnsi="宋体" w:cs="宋体" w:eastAsiaTheme="minorEastAsia"/>
                <w:spacing w:val="-3"/>
                <w:sz w:val="24"/>
                <w:lang w:eastAsia="en-US"/>
              </w:rPr>
              <w:t>备注</w:t>
            </w:r>
          </w:p>
        </w:tc>
      </w:tr>
      <w:tr w14:paraId="7DDF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563" w:type="dxa"/>
          </w:tcPr>
          <w:p w14:paraId="375B4FFE">
            <w:pPr>
              <w:autoSpaceDE w:val="0"/>
              <w:autoSpaceDN w:val="0"/>
              <w:spacing w:before="191" w:line="182" w:lineRule="auto"/>
              <w:ind w:left="237"/>
              <w:rPr>
                <w:rFonts w:hint="eastAsia" w:ascii="宋体" w:hAnsi="宋体" w:cs="宋体" w:eastAsiaTheme="minorEastAsia"/>
                <w:sz w:val="24"/>
                <w:lang w:eastAsia="en-US"/>
              </w:rPr>
            </w:pPr>
            <w:r>
              <w:rPr>
                <w:rFonts w:ascii="宋体" w:hAnsi="宋体" w:cs="宋体" w:eastAsiaTheme="minorEastAsia"/>
                <w:sz w:val="24"/>
                <w:lang w:eastAsia="en-US"/>
              </w:rPr>
              <w:t>1</w:t>
            </w:r>
          </w:p>
        </w:tc>
        <w:tc>
          <w:tcPr>
            <w:tcW w:w="4330" w:type="dxa"/>
          </w:tcPr>
          <w:p w14:paraId="4DB80B55">
            <w:pPr>
              <w:autoSpaceDE w:val="0"/>
              <w:autoSpaceDN w:val="0"/>
              <w:spacing w:before="151" w:line="219" w:lineRule="auto"/>
              <w:jc w:val="center"/>
              <w:rPr>
                <w:rFonts w:hint="default" w:ascii="Times New Roman" w:hAnsi="Times New Roman" w:eastAsia="宋体" w:cs="Times New Roman"/>
                <w:kern w:val="2"/>
                <w:sz w:val="24"/>
                <w:szCs w:val="24"/>
                <w:highlight w:val="none"/>
                <w:lang w:val="en-US" w:eastAsia="en-US" w:bidi="ar-SA"/>
              </w:rPr>
            </w:pPr>
            <w:r>
              <w:rPr>
                <w:rFonts w:ascii="Times New Roman" w:hAnsi="Times New Roman" w:eastAsia="宋体" w:cs="Times New Roman"/>
                <w:kern w:val="2"/>
                <w:sz w:val="24"/>
                <w:szCs w:val="24"/>
                <w:highlight w:val="none"/>
                <w:lang w:val="en-US" w:eastAsia="en-US" w:bidi="ar-SA"/>
              </w:rPr>
              <w:t>党群服务中心物业服务</w:t>
            </w:r>
          </w:p>
        </w:tc>
        <w:tc>
          <w:tcPr>
            <w:tcW w:w="968" w:type="dxa"/>
          </w:tcPr>
          <w:p w14:paraId="51844F64">
            <w:pPr>
              <w:autoSpaceDE w:val="0"/>
              <w:autoSpaceDN w:val="0"/>
              <w:spacing w:before="191" w:line="182" w:lineRule="auto"/>
              <w:ind w:left="254"/>
              <w:jc w:val="center"/>
              <w:rPr>
                <w:rFonts w:hint="eastAsia" w:ascii="宋体" w:hAnsi="宋体" w:cs="宋体" w:eastAsiaTheme="minorEastAsia"/>
                <w:sz w:val="24"/>
                <w:lang w:eastAsia="en-US"/>
              </w:rPr>
            </w:pPr>
            <w:r>
              <w:rPr>
                <w:rFonts w:ascii="宋体" w:hAnsi="宋体" w:cs="宋体" w:eastAsiaTheme="minorEastAsia"/>
                <w:sz w:val="24"/>
                <w:lang w:eastAsia="en-US"/>
              </w:rPr>
              <w:t>1</w:t>
            </w:r>
          </w:p>
        </w:tc>
        <w:tc>
          <w:tcPr>
            <w:tcW w:w="914" w:type="dxa"/>
          </w:tcPr>
          <w:p w14:paraId="16A17E06">
            <w:pPr>
              <w:autoSpaceDE w:val="0"/>
              <w:autoSpaceDN w:val="0"/>
              <w:spacing w:before="152" w:line="220" w:lineRule="auto"/>
              <w:ind w:left="166"/>
              <w:jc w:val="center"/>
              <w:rPr>
                <w:rFonts w:hint="eastAsia" w:ascii="宋体" w:hAnsi="宋体" w:cs="宋体" w:eastAsiaTheme="minorEastAsia"/>
                <w:sz w:val="24"/>
                <w:lang w:eastAsia="en-US"/>
              </w:rPr>
            </w:pPr>
            <w:r>
              <w:rPr>
                <w:rFonts w:ascii="宋体" w:hAnsi="宋体" w:cs="宋体" w:eastAsiaTheme="minorEastAsia"/>
                <w:sz w:val="24"/>
                <w:lang w:eastAsia="en-US"/>
              </w:rPr>
              <w:t>项</w:t>
            </w:r>
          </w:p>
        </w:tc>
        <w:tc>
          <w:tcPr>
            <w:tcW w:w="2326" w:type="dxa"/>
          </w:tcPr>
          <w:p w14:paraId="1CF24BDF">
            <w:pPr>
              <w:autoSpaceDE w:val="0"/>
              <w:autoSpaceDN w:val="0"/>
              <w:spacing w:before="152" w:line="220" w:lineRule="auto"/>
              <w:jc w:val="center"/>
              <w:rPr>
                <w:rFonts w:hint="eastAsia" w:ascii="宋体" w:hAnsi="宋体" w:cs="宋体" w:eastAsiaTheme="minorEastAsia"/>
                <w:sz w:val="24"/>
                <w:lang w:eastAsia="en-US"/>
              </w:rPr>
            </w:pPr>
            <w:r>
              <w:rPr>
                <w:rFonts w:hint="eastAsia" w:eastAsiaTheme="minorEastAsia"/>
                <w:sz w:val="24"/>
                <w:highlight w:val="none"/>
                <w:u w:val="none"/>
              </w:rPr>
              <w:t>279.019907</w:t>
            </w:r>
            <w:r>
              <w:rPr>
                <w:rFonts w:ascii="宋体" w:hAnsi="宋体" w:cs="宋体" w:eastAsiaTheme="minorEastAsia"/>
                <w:spacing w:val="-4"/>
                <w:sz w:val="24"/>
                <w:highlight w:val="none"/>
                <w:lang w:eastAsia="en-US"/>
              </w:rPr>
              <w:t>万元</w:t>
            </w:r>
          </w:p>
        </w:tc>
      </w:tr>
    </w:tbl>
    <w:p w14:paraId="557A770D">
      <w:pPr>
        <w:spacing w:line="360" w:lineRule="auto"/>
        <w:contextualSpacing/>
        <w:rPr>
          <w:rFonts w:eastAsiaTheme="minorEastAsia"/>
          <w:bCs/>
          <w:sz w:val="24"/>
          <w:highlight w:val="cyan"/>
        </w:rPr>
      </w:pPr>
    </w:p>
    <w:p w14:paraId="7D400B7A">
      <w:pPr>
        <w:numPr>
          <w:ilvl w:val="-1"/>
          <w:numId w:val="0"/>
        </w:numPr>
        <w:adjustRightInd w:val="0"/>
        <w:snapToGrid w:val="0"/>
        <w:spacing w:line="500" w:lineRule="exact"/>
        <w:ind w:firstLine="482"/>
        <w:contextualSpacing w:val="0"/>
        <w:jc w:val="left"/>
        <w:outlineLvl w:val="0"/>
        <w:rPr>
          <w:rFonts w:hint="eastAsia" w:ascii="Times New Roman" w:hAnsi="Times New Roman" w:cs="Times New Roman" w:eastAsiaTheme="minorEastAsia"/>
          <w:b/>
          <w:bCs w:val="0"/>
          <w:sz w:val="24"/>
          <w:highlight w:val="none"/>
        </w:rPr>
      </w:pPr>
      <w:r>
        <w:rPr>
          <w:rFonts w:hint="eastAsia" w:eastAsiaTheme="minorEastAsia"/>
          <w:b/>
          <w:bCs w:val="0"/>
          <w:sz w:val="24"/>
          <w:highlight w:val="none"/>
          <w:lang w:val="en-US" w:eastAsia="zh-CN"/>
        </w:rPr>
        <w:t>二、</w:t>
      </w:r>
      <w:r>
        <w:rPr>
          <w:rFonts w:hint="eastAsia" w:eastAsiaTheme="minorEastAsia"/>
          <w:b/>
          <w:bCs w:val="0"/>
          <w:sz w:val="24"/>
          <w:highlight w:val="none"/>
        </w:rPr>
        <w:t>项目背景</w:t>
      </w:r>
      <w:r>
        <w:rPr>
          <w:rFonts w:hint="eastAsia" w:eastAsiaTheme="minorEastAsia"/>
          <w:b/>
          <w:bCs w:val="0"/>
          <w:sz w:val="24"/>
          <w:highlight w:val="none"/>
          <w:lang w:val="en-US" w:eastAsia="zh-CN"/>
        </w:rPr>
        <w:t>及</w:t>
      </w:r>
      <w:r>
        <w:rPr>
          <w:rFonts w:hint="eastAsia" w:eastAsiaTheme="minorEastAsia"/>
          <w:b/>
          <w:bCs w:val="0"/>
          <w:sz w:val="24"/>
          <w:highlight w:val="none"/>
        </w:rPr>
        <w:t>项目概述</w:t>
      </w:r>
    </w:p>
    <w:p w14:paraId="33A3644F">
      <w:pPr>
        <w:numPr>
          <w:ilvl w:val="0"/>
          <w:numId w:val="0"/>
        </w:numPr>
        <w:spacing w:line="500" w:lineRule="exact"/>
        <w:ind w:firstLine="480" w:firstLineChars="200"/>
        <w:contextualSpacing/>
        <w:rPr>
          <w:rFonts w:hint="eastAsia" w:ascii="Times New Roman" w:hAnsi="Times New Roman" w:eastAsia="宋体" w:cs="Times New Roman"/>
          <w:sz w:val="24"/>
        </w:rPr>
      </w:pPr>
      <w:r>
        <w:rPr>
          <w:rFonts w:hint="eastAsia" w:ascii="Times New Roman" w:hAnsi="Times New Roman" w:eastAsia="宋体" w:cs="Times New Roman"/>
          <w:sz w:val="24"/>
        </w:rPr>
        <w:t>北京经济技术开发区党群服务中心</w:t>
      </w:r>
      <w:r>
        <w:rPr>
          <w:rFonts w:hint="eastAsia" w:ascii="Times New Roman" w:hAnsi="Times New Roman" w:eastAsia="宋体" w:cs="Times New Roman"/>
          <w:sz w:val="24"/>
          <w:lang w:eastAsia="zh-CN"/>
        </w:rPr>
        <w:t>（以下简称“党群服务中心一期”）</w:t>
      </w:r>
      <w:r>
        <w:rPr>
          <w:rFonts w:hint="eastAsia" w:ascii="Times New Roman" w:hAnsi="Times New Roman" w:eastAsia="宋体" w:cs="Times New Roman"/>
          <w:sz w:val="24"/>
        </w:rPr>
        <w:t>位于开发区凉水河路X6-2地块，建筑面积</w:t>
      </w:r>
      <w:r>
        <w:rPr>
          <w:rFonts w:hint="eastAsia" w:ascii="Times New Roman" w:hAnsi="Times New Roman" w:eastAsia="宋体" w:cs="Times New Roman"/>
          <w:sz w:val="24"/>
          <w:lang w:val="en-US" w:eastAsia="zh-CN"/>
        </w:rPr>
        <w:t>7475.11</w:t>
      </w:r>
      <w:r>
        <w:rPr>
          <w:rFonts w:hint="eastAsia" w:ascii="Times New Roman" w:hAnsi="Times New Roman" w:eastAsia="宋体" w:cs="Times New Roman"/>
          <w:sz w:val="24"/>
        </w:rPr>
        <w:t>平方米</w:t>
      </w:r>
      <w:r>
        <w:rPr>
          <w:rFonts w:hint="eastAsia" w:ascii="Times New Roman" w:hAnsi="Times New Roman" w:eastAsia="宋体" w:cs="Times New Roman"/>
          <w:sz w:val="24"/>
          <w:lang w:eastAsia="zh-CN"/>
        </w:rPr>
        <w:t>，其中服务大厅面积</w:t>
      </w:r>
      <w:r>
        <w:rPr>
          <w:rFonts w:hint="eastAsia" w:ascii="Times New Roman" w:hAnsi="Times New Roman" w:eastAsia="宋体" w:cs="Times New Roman"/>
          <w:sz w:val="24"/>
          <w:lang w:val="en-US" w:eastAsia="zh-CN"/>
        </w:rPr>
        <w:t>2513.11平方米、办公面积4962平方米</w:t>
      </w:r>
      <w:r>
        <w:rPr>
          <w:rFonts w:hint="eastAsia" w:ascii="Times New Roman" w:hAnsi="Times New Roman" w:eastAsia="宋体" w:cs="Times New Roman"/>
          <w:sz w:val="24"/>
        </w:rPr>
        <w:t>，设置各类功能厅、室</w:t>
      </w:r>
      <w:r>
        <w:rPr>
          <w:rFonts w:hint="eastAsia" w:ascii="Times New Roman" w:hAnsi="Times New Roman" w:eastAsia="宋体" w:cs="Times New Roman"/>
          <w:sz w:val="24"/>
          <w:lang w:eastAsia="zh-CN"/>
        </w:rPr>
        <w:t>二十余个</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包括</w:t>
      </w:r>
      <w:r>
        <w:rPr>
          <w:rFonts w:hint="eastAsia" w:ascii="Times New Roman" w:hAnsi="Times New Roman" w:eastAsia="宋体" w:cs="Times New Roman"/>
          <w:sz w:val="24"/>
        </w:rPr>
        <w:t>：报告厅、宣誓仪式厅、电教室、</w:t>
      </w:r>
      <w:r>
        <w:rPr>
          <w:rFonts w:hint="eastAsia" w:ascii="Times New Roman" w:hAnsi="Times New Roman" w:eastAsia="宋体" w:cs="Times New Roman"/>
          <w:sz w:val="24"/>
          <w:lang w:eastAsia="zh-CN"/>
        </w:rPr>
        <w:t>文化体育室、</w:t>
      </w:r>
      <w:r>
        <w:rPr>
          <w:rFonts w:hint="eastAsia" w:ascii="Times New Roman" w:hAnsi="Times New Roman" w:eastAsia="宋体" w:cs="Times New Roman"/>
          <w:sz w:val="24"/>
        </w:rPr>
        <w:t>5个</w:t>
      </w:r>
      <w:r>
        <w:rPr>
          <w:rFonts w:hint="eastAsia" w:ascii="Times New Roman" w:hAnsi="Times New Roman" w:eastAsia="宋体" w:cs="Times New Roman"/>
          <w:sz w:val="24"/>
          <w:lang w:eastAsia="zh-CN"/>
        </w:rPr>
        <w:t>主题展</w:t>
      </w:r>
      <w:r>
        <w:rPr>
          <w:rFonts w:hint="eastAsia" w:ascii="Times New Roman" w:hAnsi="Times New Roman" w:eastAsia="宋体" w:cs="Times New Roman"/>
          <w:sz w:val="24"/>
        </w:rPr>
        <w:t>厅、</w:t>
      </w:r>
      <w:r>
        <w:rPr>
          <w:rFonts w:hint="eastAsia" w:ascii="Times New Roman" w:hAnsi="Times New Roman" w:eastAsia="宋体" w:cs="Times New Roman"/>
          <w:sz w:val="24"/>
          <w:lang w:val="en-US" w:eastAsia="zh-CN"/>
        </w:rPr>
        <w:t>8大</w:t>
      </w:r>
      <w:r>
        <w:rPr>
          <w:rFonts w:hint="eastAsia" w:ascii="Times New Roman" w:hAnsi="Times New Roman" w:eastAsia="宋体" w:cs="Times New Roman"/>
          <w:sz w:val="24"/>
        </w:rPr>
        <w:t>主题活动室</w:t>
      </w:r>
      <w:r>
        <w:rPr>
          <w:rFonts w:hint="eastAsia" w:ascii="Times New Roman" w:hAnsi="Times New Roman" w:eastAsia="宋体" w:cs="Times New Roman"/>
          <w:sz w:val="24"/>
          <w:lang w:eastAsia="zh-CN"/>
        </w:rPr>
        <w:t>等</w:t>
      </w:r>
      <w:r>
        <w:rPr>
          <w:rFonts w:hint="eastAsia" w:ascii="Times New Roman" w:hAnsi="Times New Roman" w:eastAsia="宋体" w:cs="Times New Roman"/>
          <w:sz w:val="24"/>
        </w:rPr>
        <w:t>。作为北京市党员教育示范基地，党群服务中心主要面向经开区基层党组织和党员群众，提供主题教育平台、学习交流场所、党员活动阵地，用于开展展览参观、召开报告会、理论宣讲、讨论座谈、入党宣誓、党课培训、多媒体在线教育以及党群联谊、党企沙龙等多类活动。</w:t>
      </w:r>
    </w:p>
    <w:p w14:paraId="0E838D14">
      <w:pPr>
        <w:pStyle w:val="17"/>
        <w:spacing w:before="196" w:line="500" w:lineRule="exact"/>
        <w:ind w:left="24" w:right="81" w:firstLine="484"/>
        <w:rPr>
          <w:rFonts w:hint="eastAsia" w:ascii="Times New Roman" w:hAnsi="Times New Roman" w:eastAsia="宋体" w:cs="Times New Roman"/>
          <w:sz w:val="24"/>
          <w:highlight w:val="none"/>
        </w:rPr>
      </w:pPr>
      <w:r>
        <w:rPr>
          <w:rFonts w:hint="eastAsia" w:ascii="Times New Roman" w:hAnsi="Times New Roman"/>
          <w:b/>
          <w:bCs/>
          <w:highlight w:val="none"/>
        </w:rPr>
        <w:t>党群服务中心设备设施包括：</w:t>
      </w:r>
      <w:r>
        <w:rPr>
          <w:rFonts w:ascii="Times New Roman" w:hAnsi="Times New Roman"/>
          <w:highlight w:val="none"/>
        </w:rPr>
        <w:t>设置各类功能厅、室2</w:t>
      </w:r>
      <w:r>
        <w:rPr>
          <w:rFonts w:hint="eastAsia" w:ascii="Times New Roman" w:hAnsi="Times New Roman"/>
          <w:highlight w:val="none"/>
        </w:rPr>
        <w:t>6</w:t>
      </w:r>
      <w:r>
        <w:rPr>
          <w:rFonts w:ascii="Times New Roman" w:hAnsi="Times New Roman"/>
          <w:highlight w:val="none"/>
        </w:rPr>
        <w:t>个</w:t>
      </w:r>
      <w:r>
        <w:rPr>
          <w:rFonts w:hint="eastAsia" w:ascii="Times New Roman" w:hAnsi="Times New Roman"/>
          <w:highlight w:val="none"/>
        </w:rPr>
        <w:t>（</w:t>
      </w:r>
      <w:r>
        <w:rPr>
          <w:rFonts w:ascii="Times New Roman" w:hAnsi="Times New Roman"/>
          <w:highlight w:val="none"/>
        </w:rPr>
        <w:t>其中：报告厅1个、宣誓仪式厅1个、电教室1个、展览展示厅5个、主题教育活动室8个、文体活动室10个</w:t>
      </w:r>
      <w:r>
        <w:rPr>
          <w:rFonts w:hint="eastAsia" w:ascii="Times New Roman" w:hAnsi="Times New Roman"/>
          <w:highlight w:val="none"/>
        </w:rPr>
        <w:t>）、</w:t>
      </w:r>
      <w:r>
        <w:rPr>
          <w:rFonts w:ascii="Times New Roman" w:hAnsi="Times New Roman"/>
          <w:highlight w:val="none"/>
        </w:rPr>
        <w:t>地上停车位50个</w:t>
      </w:r>
      <w:r>
        <w:rPr>
          <w:rFonts w:hint="eastAsia" w:ascii="Times New Roman" w:hAnsi="Times New Roman"/>
          <w:highlight w:val="none"/>
        </w:rPr>
        <w:t>、</w:t>
      </w:r>
      <w:r>
        <w:rPr>
          <w:rFonts w:ascii="Times New Roman" w:hAnsi="Times New Roman"/>
          <w:highlight w:val="none"/>
        </w:rPr>
        <w:t>监控室1处，</w:t>
      </w:r>
      <w:r>
        <w:rPr>
          <w:rFonts w:hint="eastAsia" w:ascii="Times New Roman" w:hAnsi="Times New Roman"/>
          <w:highlight w:val="none"/>
        </w:rPr>
        <w:t>电梯2部、</w:t>
      </w:r>
      <w:r>
        <w:rPr>
          <w:rFonts w:ascii="Times New Roman" w:hAnsi="Times New Roman"/>
          <w:highlight w:val="none"/>
        </w:rPr>
        <w:t>热水间2处，男女卫生间各2处</w:t>
      </w:r>
      <w:r>
        <w:rPr>
          <w:rFonts w:hint="eastAsia" w:ascii="Times New Roman" w:hAnsi="Times New Roman"/>
          <w:highlight w:val="none"/>
        </w:rPr>
        <w:t>，</w:t>
      </w:r>
      <w:r>
        <w:rPr>
          <w:rFonts w:ascii="Times New Roman" w:hAnsi="Times New Roman"/>
          <w:highlight w:val="none"/>
        </w:rPr>
        <w:t>消火栓泵4台，喷淋泵4台</w:t>
      </w:r>
      <w:r>
        <w:rPr>
          <w:rFonts w:hint="eastAsia" w:ascii="Times New Roman" w:hAnsi="Times New Roman"/>
          <w:highlight w:val="none"/>
        </w:rPr>
        <w:t>，</w:t>
      </w:r>
      <w:r>
        <w:rPr>
          <w:rFonts w:ascii="Times New Roman" w:hAnsi="Times New Roman"/>
          <w:highlight w:val="none"/>
        </w:rPr>
        <w:t>消防防火卷帘门1个室外消火栓2处，水泵接合器4个</w:t>
      </w:r>
      <w:r>
        <w:rPr>
          <w:rFonts w:hint="eastAsia" w:ascii="Times New Roman" w:hAnsi="Times New Roman"/>
          <w:highlight w:val="none"/>
        </w:rPr>
        <w:t>。</w:t>
      </w:r>
    </w:p>
    <w:p w14:paraId="21A99489">
      <w:pPr>
        <w:keepNext w:val="0"/>
        <w:keepLines w:val="0"/>
        <w:pageBreakBefore w:val="0"/>
        <w:widowControl w:val="0"/>
        <w:kinsoku/>
        <w:wordWrap/>
        <w:overflowPunct/>
        <w:topLinePunct w:val="0"/>
        <w:autoSpaceDE w:val="0"/>
        <w:autoSpaceDN w:val="0"/>
        <w:bidi w:val="0"/>
        <w:adjustRightInd/>
        <w:snapToGrid/>
        <w:spacing w:before="151" w:line="50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经开区工委党校综合楼</w:t>
      </w:r>
      <w:r>
        <w:rPr>
          <w:rFonts w:hint="eastAsia" w:ascii="Times New Roman" w:hAnsi="Times New Roman" w:eastAsia="宋体" w:cs="Times New Roman"/>
          <w:sz w:val="24"/>
          <w:lang w:eastAsia="zh-CN"/>
        </w:rPr>
        <w:t>（以下简称“党群服务中心二期”）</w:t>
      </w:r>
      <w:r>
        <w:rPr>
          <w:rFonts w:hint="eastAsia" w:ascii="Times New Roman" w:hAnsi="Times New Roman" w:eastAsia="宋体" w:cs="Times New Roman"/>
          <w:sz w:val="24"/>
        </w:rPr>
        <w:t>拟于2025年7月投入使用</w:t>
      </w:r>
      <w:r>
        <w:rPr>
          <w:rFonts w:hint="eastAsia" w:ascii="Times New Roman" w:hAnsi="Times New Roman" w:eastAsia="宋体" w:cs="Times New Roman"/>
          <w:sz w:val="24"/>
          <w:lang w:eastAsia="zh-CN"/>
        </w:rPr>
        <w:t>，建筑面积（办公面积）为26431.34㎡，</w:t>
      </w:r>
      <w:r>
        <w:rPr>
          <w:rFonts w:hint="eastAsia" w:ascii="Times New Roman" w:hAnsi="Times New Roman" w:eastAsia="宋体" w:cs="Times New Roman"/>
          <w:sz w:val="24"/>
          <w:lang w:val="en-US" w:eastAsia="zh-CN"/>
        </w:rPr>
        <w:t>外围面积7247.73平方米</w:t>
      </w:r>
      <w:r>
        <w:rPr>
          <w:rFonts w:hint="eastAsia" w:ascii="Times New Roman" w:hAnsi="Times New Roman" w:eastAsia="宋体" w:cs="Times New Roman"/>
          <w:sz w:val="24"/>
        </w:rPr>
        <w:t>。新建经开区工委党校综合楼，承担经开区工委党校及北京市非公经济组织党校建设任务，</w:t>
      </w:r>
      <w:r>
        <w:rPr>
          <w:rFonts w:hint="eastAsia" w:ascii="Times New Roman" w:hAnsi="Times New Roman" w:eastAsia="宋体" w:cs="Times New Roman"/>
          <w:sz w:val="24"/>
          <w:lang w:val="en-US" w:eastAsia="zh-CN"/>
        </w:rPr>
        <w:t>设置各类功能厅、室五十余个，</w:t>
      </w:r>
      <w:r>
        <w:rPr>
          <w:rFonts w:hint="eastAsia" w:ascii="Times New Roman" w:hAnsi="Times New Roman" w:eastAsia="宋体" w:cs="Times New Roman"/>
          <w:sz w:val="24"/>
        </w:rPr>
        <w:t>满足教学、办公、体育活动、大型会议、餐饮、住宿等功能需求。原党群服务中心用房承担党群阵地建设任务，满足党史展览、党群活动等功能需求。</w:t>
      </w:r>
    </w:p>
    <w:p w14:paraId="73D10107">
      <w:pPr>
        <w:pStyle w:val="17"/>
        <w:spacing w:before="196" w:line="500" w:lineRule="exact"/>
        <w:ind w:left="24" w:right="81" w:firstLine="484"/>
        <w:rPr>
          <w:rFonts w:ascii="Times New Roman" w:hAnsi="Times New Roman"/>
          <w:highlight w:val="none"/>
        </w:rPr>
      </w:pPr>
      <w:r>
        <w:rPr>
          <w:rFonts w:hint="eastAsia" w:ascii="Times New Roman" w:hAnsi="Times New Roman"/>
          <w:b/>
          <w:bCs/>
          <w:highlight w:val="none"/>
        </w:rPr>
        <w:t>党校综合</w:t>
      </w:r>
      <w:r>
        <w:rPr>
          <w:rFonts w:hint="eastAsia" w:ascii="Times New Roman" w:hAnsi="Times New Roman"/>
          <w:b/>
          <w:bCs/>
          <w:highlight w:val="none"/>
          <w:lang w:eastAsia="zh-CN"/>
        </w:rPr>
        <w:t>楼</w:t>
      </w:r>
      <w:r>
        <w:rPr>
          <w:rFonts w:hint="eastAsia" w:ascii="Times New Roman" w:hAnsi="Times New Roman"/>
          <w:b/>
          <w:bCs/>
          <w:highlight w:val="none"/>
        </w:rPr>
        <w:t>设备设置包括：</w:t>
      </w:r>
      <w:r>
        <w:rPr>
          <w:rFonts w:hint="eastAsia" w:ascii="Times New Roman" w:hAnsi="Times New Roman"/>
          <w:highlight w:val="none"/>
        </w:rPr>
        <w:t>各类功能厅、室56个（其中报告厅1个、教室11个、办公室17个、阅览室11个、情景模拟室2个、应急培训室1个、器材室1个、图书馆3个、美术室1个、书法室1个、讨论室6个），机动车停车位116个（</w:t>
      </w:r>
      <w:r>
        <w:rPr>
          <w:rFonts w:ascii="Times New Roman" w:hAnsi="Times New Roman"/>
          <w:highlight w:val="none"/>
        </w:rPr>
        <w:t xml:space="preserve">地上停车位 </w:t>
      </w:r>
      <w:r>
        <w:rPr>
          <w:rFonts w:hint="eastAsia" w:ascii="Times New Roman" w:hAnsi="Times New Roman"/>
          <w:highlight w:val="none"/>
        </w:rPr>
        <w:t>5</w:t>
      </w:r>
      <w:r>
        <w:rPr>
          <w:rFonts w:ascii="Times New Roman" w:hAnsi="Times New Roman"/>
          <w:highlight w:val="none"/>
        </w:rPr>
        <w:t xml:space="preserve"> 个，地下停车位</w:t>
      </w:r>
      <w:r>
        <w:rPr>
          <w:rFonts w:hint="eastAsia" w:ascii="Times New Roman" w:hAnsi="Times New Roman"/>
          <w:highlight w:val="none"/>
        </w:rPr>
        <w:t>111</w:t>
      </w:r>
      <w:r>
        <w:rPr>
          <w:rFonts w:ascii="Times New Roman" w:hAnsi="Times New Roman"/>
          <w:highlight w:val="none"/>
        </w:rPr>
        <w:t xml:space="preserve"> 个</w:t>
      </w:r>
      <w:r>
        <w:rPr>
          <w:rFonts w:hint="eastAsia" w:ascii="Times New Roman" w:hAnsi="Times New Roman"/>
          <w:highlight w:val="none"/>
        </w:rPr>
        <w:t>），自行车停车位223个，</w:t>
      </w:r>
      <w:r>
        <w:rPr>
          <w:rFonts w:ascii="Times New Roman" w:hAnsi="Times New Roman"/>
          <w:highlight w:val="none"/>
        </w:rPr>
        <w:t>会议室 9 处，</w:t>
      </w:r>
      <w:r>
        <w:rPr>
          <w:rFonts w:hint="eastAsia" w:ascii="Times New Roman" w:hAnsi="Times New Roman"/>
          <w:highlight w:val="none"/>
        </w:rPr>
        <w:t>监控室1处，电梯8部、男女卫生间</w:t>
      </w:r>
      <w:r>
        <w:rPr>
          <w:rFonts w:hint="eastAsia" w:ascii="Times New Roman" w:hAnsi="Times New Roman"/>
          <w:highlight w:val="none"/>
          <w:lang w:eastAsia="zh-CN"/>
        </w:rPr>
        <w:t>各</w:t>
      </w:r>
      <w:r>
        <w:rPr>
          <w:rFonts w:hint="eastAsia" w:ascii="Times New Roman" w:hAnsi="Times New Roman"/>
          <w:highlight w:val="none"/>
        </w:rPr>
        <w:t>14处，无障碍卫生间7处，公共男女淋浴间各1处</w:t>
      </w:r>
      <w:r>
        <w:rPr>
          <w:rFonts w:hint="eastAsia" w:ascii="Times New Roman" w:hAnsi="Times New Roman"/>
          <w:highlight w:val="none"/>
          <w:lang w:eastAsia="zh-CN"/>
        </w:rPr>
        <w:t>，</w:t>
      </w:r>
      <w:r>
        <w:rPr>
          <w:rFonts w:hint="eastAsia" w:ascii="Times New Roman" w:hAnsi="Times New Roman"/>
          <w:highlight w:val="none"/>
          <w:lang w:val="en-US" w:eastAsia="zh-CN"/>
        </w:rPr>
        <w:t>高压配电室1处，消防泵房1处，高位水箱间1处，</w:t>
      </w:r>
      <w:r>
        <w:rPr>
          <w:rFonts w:ascii="Times New Roman" w:hAnsi="Times New Roman"/>
          <w:highlight w:val="none"/>
        </w:rPr>
        <w:t>消火栓泵 2 台</w:t>
      </w:r>
      <w:r>
        <w:rPr>
          <w:rFonts w:hint="eastAsia" w:ascii="Times New Roman" w:hAnsi="Times New Roman"/>
          <w:highlight w:val="none"/>
        </w:rPr>
        <w:t>，</w:t>
      </w:r>
      <w:r>
        <w:rPr>
          <w:rFonts w:ascii="Times New Roman" w:hAnsi="Times New Roman"/>
          <w:highlight w:val="none"/>
        </w:rPr>
        <w:t>喷淋泵 2 台</w:t>
      </w:r>
      <w:r>
        <w:rPr>
          <w:rFonts w:hint="eastAsia" w:ascii="Times New Roman" w:hAnsi="Times New Roman"/>
          <w:highlight w:val="none"/>
        </w:rPr>
        <w:t>，</w:t>
      </w:r>
      <w:r>
        <w:rPr>
          <w:rFonts w:ascii="Times New Roman" w:hAnsi="Times New Roman"/>
          <w:highlight w:val="none"/>
        </w:rPr>
        <w:t xml:space="preserve"> 消防防火卷帘门 </w:t>
      </w:r>
      <w:r>
        <w:rPr>
          <w:rFonts w:hint="eastAsia" w:ascii="Times New Roman" w:hAnsi="Times New Roman"/>
          <w:highlight w:val="none"/>
        </w:rPr>
        <w:t>7</w:t>
      </w:r>
      <w:r>
        <w:rPr>
          <w:rFonts w:ascii="Times New Roman" w:hAnsi="Times New Roman"/>
          <w:highlight w:val="none"/>
        </w:rPr>
        <w:t xml:space="preserve"> 个</w:t>
      </w:r>
      <w:r>
        <w:rPr>
          <w:rFonts w:hint="eastAsia" w:ascii="Times New Roman" w:hAnsi="Times New Roman"/>
          <w:highlight w:val="none"/>
        </w:rPr>
        <w:t>，</w:t>
      </w:r>
      <w:r>
        <w:rPr>
          <w:rFonts w:ascii="Times New Roman" w:hAnsi="Times New Roman"/>
          <w:highlight w:val="none"/>
        </w:rPr>
        <w:t xml:space="preserve"> 水泵接合器</w:t>
      </w:r>
      <w:r>
        <w:rPr>
          <w:rFonts w:hint="eastAsia" w:ascii="Times New Roman" w:hAnsi="Times New Roman"/>
          <w:highlight w:val="none"/>
        </w:rPr>
        <w:t>2</w:t>
      </w:r>
      <w:r>
        <w:rPr>
          <w:rFonts w:ascii="Times New Roman" w:hAnsi="Times New Roman"/>
          <w:highlight w:val="none"/>
        </w:rPr>
        <w:t xml:space="preserve">个 </w:t>
      </w:r>
      <w:r>
        <w:rPr>
          <w:rFonts w:hint="eastAsia" w:ascii="Times New Roman" w:hAnsi="Times New Roman"/>
          <w:highlight w:val="none"/>
        </w:rPr>
        <w:t>）</w:t>
      </w:r>
    </w:p>
    <w:p w14:paraId="7249CBD0">
      <w:pPr>
        <w:rPr>
          <w:rFonts w:hint="eastAsia"/>
          <w:lang w:eastAsia="zh-CN"/>
        </w:rPr>
      </w:pPr>
    </w:p>
    <w:p w14:paraId="135C7060">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default"/>
          <w:lang w:val="en-US" w:eastAsia="zh-CN"/>
        </w:rPr>
      </w:pPr>
      <w:r>
        <w:rPr>
          <w:rFonts w:hint="eastAsia" w:ascii="Times New Roman" w:hAnsi="Times New Roman" w:eastAsia="宋体" w:cs="Times New Roman"/>
          <w:sz w:val="24"/>
          <w:lang w:eastAsia="zh-CN"/>
        </w:rPr>
        <w:t>为保障党群服务中心一期、二期正常运行，拟采购物业管理服务</w:t>
      </w:r>
      <w:r>
        <w:rPr>
          <w:rFonts w:hint="eastAsia" w:ascii="Times New Roman" w:hAnsi="Times New Roman" w:eastAsia="宋体" w:cs="Times New Roman"/>
          <w:sz w:val="24"/>
          <w:lang w:val="en-US" w:eastAsia="zh-CN"/>
        </w:rPr>
        <w:t>项目，具体服务内容如下：</w:t>
      </w:r>
    </w:p>
    <w:p w14:paraId="039A6E74">
      <w:pPr>
        <w:keepNext w:val="0"/>
        <w:keepLines w:val="0"/>
        <w:pageBreakBefore w:val="0"/>
        <w:widowControl w:val="0"/>
        <w:numPr>
          <w:ilvl w:val="0"/>
          <w:numId w:val="0"/>
        </w:numPr>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eastAsia="zh-CN"/>
        </w:rPr>
      </w:pPr>
      <w:r>
        <w:rPr>
          <w:rFonts w:hint="eastAsia" w:cs="Times New Roman"/>
          <w:sz w:val="24"/>
          <w:lang w:val="en-US" w:eastAsia="zh-CN"/>
        </w:rPr>
        <w:t>1、</w:t>
      </w:r>
      <w:r>
        <w:rPr>
          <w:rFonts w:hint="eastAsia" w:ascii="Times New Roman" w:hAnsi="Times New Roman" w:eastAsia="宋体" w:cs="Times New Roman"/>
          <w:sz w:val="24"/>
          <w:lang w:eastAsia="zh-CN"/>
        </w:rPr>
        <w:t>党群服务中心一期（202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eastAsia="zh-CN"/>
        </w:rPr>
        <w:t>年</w:t>
      </w:r>
      <w:r>
        <w:rPr>
          <w:rFonts w:hint="eastAsia" w:cs="Times New Roman"/>
          <w:sz w:val="24"/>
          <w:lang w:val="en-US" w:eastAsia="zh-CN"/>
        </w:rPr>
        <w:t>2</w:t>
      </w:r>
      <w:r>
        <w:rPr>
          <w:rFonts w:hint="eastAsia" w:ascii="Times New Roman" w:hAnsi="Times New Roman" w:eastAsia="宋体" w:cs="Times New Roman"/>
          <w:sz w:val="24"/>
          <w:lang w:val="en-US" w:eastAsia="zh-CN"/>
        </w:rPr>
        <w:t>月至12月</w:t>
      </w:r>
      <w:r>
        <w:rPr>
          <w:rFonts w:hint="eastAsia" w:ascii="Times New Roman" w:hAnsi="Times New Roman" w:eastAsia="宋体" w:cs="Times New Roman"/>
          <w:sz w:val="24"/>
          <w:lang w:eastAsia="zh-CN"/>
        </w:rPr>
        <w:t>）：一期物业服务面积7475.11平米，其中办公用房面积4962平方米，对外服务大厅2513.11平方米。</w:t>
      </w:r>
    </w:p>
    <w:p w14:paraId="0215880A">
      <w:pPr>
        <w:keepNext w:val="0"/>
        <w:keepLines w:val="0"/>
        <w:pageBreakBefore w:val="0"/>
        <w:widowControl w:val="0"/>
        <w:numPr>
          <w:ilvl w:val="0"/>
          <w:numId w:val="0"/>
        </w:numPr>
        <w:kinsoku/>
        <w:wordWrap/>
        <w:overflowPunct/>
        <w:topLinePunct w:val="0"/>
        <w:autoSpaceDE w:val="0"/>
        <w:autoSpaceDN w:val="0"/>
        <w:bidi w:val="0"/>
        <w:adjustRightInd/>
        <w:snapToGrid/>
        <w:spacing w:before="151" w:line="380" w:lineRule="exact"/>
        <w:ind w:firstLine="480" w:firstLineChars="200"/>
        <w:textAlignment w:val="auto"/>
        <w:rPr>
          <w:rFonts w:hint="default"/>
          <w:lang w:val="en-US" w:eastAsia="zh-CN"/>
        </w:rPr>
      </w:pPr>
      <w:r>
        <w:rPr>
          <w:rFonts w:hint="eastAsia" w:cs="Times New Roman"/>
          <w:sz w:val="24"/>
          <w:lang w:val="en-US" w:eastAsia="zh-CN"/>
        </w:rPr>
        <w:t>2、</w:t>
      </w:r>
      <w:r>
        <w:rPr>
          <w:rFonts w:hint="eastAsia" w:ascii="Times New Roman" w:hAnsi="Times New Roman" w:eastAsia="宋体" w:cs="Times New Roman"/>
          <w:sz w:val="24"/>
          <w:lang w:eastAsia="zh-CN"/>
        </w:rPr>
        <w:t>党群服务中心二期（202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eastAsia="zh-CN"/>
        </w:rPr>
        <w:t>年</w:t>
      </w:r>
      <w:r>
        <w:rPr>
          <w:rFonts w:hint="eastAsia" w:ascii="Times New Roman" w:hAnsi="Times New Roman" w:eastAsia="宋体" w:cs="Times New Roman"/>
          <w:sz w:val="24"/>
          <w:lang w:val="en-US" w:eastAsia="zh-CN"/>
        </w:rPr>
        <w:t>7月至2025年12月</w:t>
      </w:r>
      <w:r>
        <w:rPr>
          <w:rFonts w:hint="eastAsia" w:ascii="Times New Roman" w:hAnsi="Times New Roman" w:eastAsia="宋体" w:cs="Times New Roman"/>
          <w:sz w:val="24"/>
          <w:lang w:eastAsia="zh-CN"/>
        </w:rPr>
        <w:t>）：二期办公用房面积</w:t>
      </w:r>
      <w:r>
        <w:rPr>
          <w:rFonts w:hint="eastAsia" w:ascii="Times New Roman" w:hAnsi="Times New Roman" w:eastAsia="宋体" w:cs="Times New Roman"/>
          <w:sz w:val="24"/>
          <w:lang w:val="en-US" w:eastAsia="zh-CN"/>
        </w:rPr>
        <w:t>26431.34</w:t>
      </w:r>
      <w:r>
        <w:rPr>
          <w:rFonts w:hint="eastAsia" w:ascii="Times New Roman" w:hAnsi="Times New Roman" w:eastAsia="宋体" w:cs="Times New Roman"/>
          <w:sz w:val="24"/>
          <w:lang w:eastAsia="zh-CN"/>
        </w:rPr>
        <w:t>平方米。</w:t>
      </w:r>
      <w:r>
        <w:rPr>
          <w:rFonts w:hint="eastAsia" w:ascii="Times New Roman" w:hAnsi="Times New Roman" w:eastAsia="宋体" w:cs="Times New Roman"/>
          <w:sz w:val="24"/>
          <w:lang w:val="en-US" w:eastAsia="zh-CN"/>
        </w:rPr>
        <w:t>外围面积7247.73平方米</w:t>
      </w:r>
      <w:r>
        <w:rPr>
          <w:rFonts w:hint="eastAsia" w:ascii="Times New Roman" w:hAnsi="Times New Roman" w:eastAsia="宋体" w:cs="Times New Roman"/>
          <w:sz w:val="24"/>
          <w:lang w:eastAsia="zh-CN"/>
        </w:rPr>
        <w:t>（202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eastAsia="zh-CN"/>
        </w:rPr>
        <w:t>年</w:t>
      </w:r>
      <w:r>
        <w:rPr>
          <w:rFonts w:hint="eastAsia" w:ascii="Times New Roman" w:hAnsi="Times New Roman" w:eastAsia="宋体" w:cs="Times New Roman"/>
          <w:sz w:val="24"/>
          <w:lang w:val="en-US" w:eastAsia="zh-CN"/>
        </w:rPr>
        <w:t>7月至2025年12月</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w:t>
      </w:r>
    </w:p>
    <w:p w14:paraId="5AB7F468">
      <w:pPr>
        <w:adjustRightInd w:val="0"/>
        <w:snapToGrid w:val="0"/>
        <w:spacing w:line="560" w:lineRule="exact"/>
        <w:ind w:leftChars="0" w:firstLine="482"/>
        <w:contextualSpacing/>
        <w:jc w:val="left"/>
        <w:outlineLvl w:val="0"/>
        <w:rPr>
          <w:rFonts w:hint="eastAsia" w:ascii="Times New Roman" w:hAnsi="Times New Roman" w:cs="Times New Roman" w:eastAsiaTheme="minorEastAsia"/>
          <w:b/>
          <w:sz w:val="24"/>
          <w:szCs w:val="24"/>
          <w:highlight w:val="none"/>
          <w:lang w:eastAsia="zh-CN"/>
        </w:rPr>
      </w:pPr>
      <w:r>
        <w:rPr>
          <w:rFonts w:hint="eastAsia" w:ascii="Times New Roman" w:hAnsi="Times New Roman" w:cs="Times New Roman" w:eastAsiaTheme="minorEastAsia"/>
          <w:b/>
          <w:sz w:val="24"/>
          <w:szCs w:val="24"/>
          <w:highlight w:val="none"/>
          <w:lang w:val="en-US" w:eastAsia="zh-CN"/>
        </w:rPr>
        <w:t>三</w:t>
      </w:r>
      <w:r>
        <w:rPr>
          <w:rFonts w:hint="eastAsia" w:ascii="Times New Roman" w:hAnsi="Times New Roman" w:cs="Times New Roman" w:eastAsiaTheme="minorEastAsia"/>
          <w:b/>
          <w:sz w:val="24"/>
          <w:szCs w:val="24"/>
          <w:highlight w:val="none"/>
          <w:lang w:eastAsia="zh-CN"/>
        </w:rPr>
        <w:t>、主要服务内容</w:t>
      </w:r>
    </w:p>
    <w:p w14:paraId="5287E5C5">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1.承担物业管理区域内：</w:t>
      </w:r>
    </w:p>
    <w:p w14:paraId="0F343C9B">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负责房屋建筑的设施、设备、公共设施和附属建筑物、构建物、附属配套建筑和设施的维修、养护、运行、巡视和管理；</w:t>
      </w:r>
    </w:p>
    <w:p w14:paraId="6D5BC03D">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（2）处理工程设备设施类突发事件抢修工作；</w:t>
      </w:r>
    </w:p>
    <w:p w14:paraId="0DE7305D">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（3）进行公共绿化</w:t>
      </w:r>
      <w:r>
        <w:rPr>
          <w:rFonts w:hint="eastAsia" w:cs="Times New Roman"/>
          <w:sz w:val="24"/>
          <w:lang w:val="en-US" w:eastAsia="zh-CN"/>
        </w:rPr>
        <w:t>服务</w:t>
      </w:r>
      <w:r>
        <w:rPr>
          <w:rFonts w:hint="default" w:ascii="Times New Roman" w:hAnsi="Times New Roman" w:eastAsia="宋体" w:cs="Times New Roman"/>
          <w:sz w:val="24"/>
          <w:lang w:val="en-US"/>
        </w:rPr>
        <w:t>、室内租摆工作的监管</w:t>
      </w:r>
      <w:r>
        <w:rPr>
          <w:rFonts w:hint="eastAsia" w:ascii="Times New Roman" w:hAnsi="Times New Roman" w:eastAsia="宋体" w:cs="Times New Roman"/>
          <w:sz w:val="24"/>
        </w:rPr>
        <w:t>；</w:t>
      </w:r>
    </w:p>
    <w:p w14:paraId="401522A5">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（4）进行公共环境卫生的保洁和垃圾清运工作；</w:t>
      </w:r>
    </w:p>
    <w:p w14:paraId="6FCE003E">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（5）负责进出人员的登记以及报纸与信件分发工作；</w:t>
      </w:r>
    </w:p>
    <w:p w14:paraId="3EA24413">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）负责维持公共秩序，进行消防安全的日常工作，协助甲方做好安全防范工作，发生安全事故及时向有关部门报告，并采取相应措施，协助做好救助工作；</w:t>
      </w:r>
    </w:p>
    <w:p w14:paraId="5606DAC9">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7</w:t>
      </w:r>
      <w:r>
        <w:rPr>
          <w:rFonts w:hint="eastAsia" w:ascii="Times New Roman" w:hAnsi="Times New Roman" w:eastAsia="宋体" w:cs="Times New Roman"/>
          <w:sz w:val="24"/>
        </w:rPr>
        <w:t>）负责消防系统、监控系统、上下水系统、电力系统等设备的日常运行维护养护责任；</w:t>
      </w:r>
    </w:p>
    <w:p w14:paraId="2489DF43">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8</w:t>
      </w:r>
      <w:r>
        <w:rPr>
          <w:rFonts w:hint="eastAsia" w:ascii="Times New Roman" w:hAnsi="Times New Roman" w:eastAsia="宋体" w:cs="Times New Roman"/>
          <w:sz w:val="24"/>
        </w:rPr>
        <w:t>）负责监控室的服务；</w:t>
      </w:r>
    </w:p>
    <w:p w14:paraId="12669D7E">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rPr>
        <w:t>）负责编制物业设备设施等乙方承担的设备维护任务的年度维修养护方案；</w:t>
      </w:r>
    </w:p>
    <w:p w14:paraId="78B1FE55">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w:t>
      </w:r>
      <w:r>
        <w:rPr>
          <w:rFonts w:hint="eastAsia" w:ascii="Times New Roman" w:hAnsi="Times New Roman" w:eastAsia="宋体" w:cs="Times New Roman"/>
          <w:sz w:val="24"/>
          <w:lang w:val="en-US" w:eastAsia="zh-CN"/>
        </w:rPr>
        <w:t>0</w:t>
      </w:r>
      <w:r>
        <w:rPr>
          <w:rFonts w:hint="eastAsia" w:ascii="Times New Roman" w:hAnsi="Times New Roman" w:eastAsia="宋体" w:cs="Times New Roman"/>
          <w:sz w:val="24"/>
        </w:rPr>
        <w:t>）制定日常费用的预算提交党群</w:t>
      </w:r>
      <w:r>
        <w:rPr>
          <w:rFonts w:hint="eastAsia" w:ascii="Times New Roman" w:hAnsi="Times New Roman" w:eastAsia="宋体" w:cs="Times New Roman"/>
          <w:sz w:val="24"/>
          <w:lang w:eastAsia="zh-CN"/>
        </w:rPr>
        <w:t>服务中心</w:t>
      </w:r>
      <w:r>
        <w:rPr>
          <w:rFonts w:hint="eastAsia" w:ascii="Times New Roman" w:hAnsi="Times New Roman" w:eastAsia="宋体" w:cs="Times New Roman"/>
          <w:sz w:val="24"/>
        </w:rPr>
        <w:t>审查；</w:t>
      </w:r>
    </w:p>
    <w:p w14:paraId="4E8CA157">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）受理客户报修及投诉的相关工作。</w:t>
      </w:r>
    </w:p>
    <w:p w14:paraId="59E52606">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2.承担</w:t>
      </w:r>
      <w:r>
        <w:rPr>
          <w:rFonts w:hint="eastAsia" w:ascii="Times New Roman" w:hAnsi="Times New Roman" w:eastAsia="宋体" w:cs="Times New Roman"/>
          <w:sz w:val="24"/>
        </w:rPr>
        <w:t>物业管理区域内动力系统</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包括但不限于</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w:t>
      </w:r>
    </w:p>
    <w:p w14:paraId="23525CA9">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高低压变配电系统：低压配电室的运行、维护、检修、运行管理。</w:t>
      </w:r>
    </w:p>
    <w:p w14:paraId="16B6A5FF">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照明系统：更换灯具及照明线路、设备的运行、维护和检修，负责照明供电线路、设备、应急照明系统的运行、维护和检修。</w:t>
      </w:r>
    </w:p>
    <w:p w14:paraId="05791532">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供电系统：公共供电；由配电室至各类机房、消防中控室、监控机房（与消防中控室共用同一间设备间）、等公共用房的配电箱、柜、盘进线断路器上口的供电线路、设备运行、维护和检修。</w:t>
      </w:r>
    </w:p>
    <w:p w14:paraId="2536E2EB">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动力供电：由配电室至电梯机组、分体空调等机组线路、设备运行、维护检修、以及配电室至热力交换站配电柜进线刀闸上口的供电线路、设备的运行、维护检修，由配电室至其他用电设备线路和设备运行的维护检修。</w:t>
      </w:r>
    </w:p>
    <w:p w14:paraId="4E49EDC8">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消防报警系统、安全监视系统：全部系统设备、设施、线路的日常保养、维护。负责避雷系统的正常使用和维护检修。负责年度避雷系统的检测。</w:t>
      </w:r>
    </w:p>
    <w:p w14:paraId="3B9827BF">
      <w:pPr>
        <w:keepNext w:val="0"/>
        <w:keepLines w:val="0"/>
        <w:pageBreakBefore w:val="0"/>
        <w:widowControl w:val="0"/>
        <w:kinsoku/>
        <w:wordWrap/>
        <w:overflowPunct/>
        <w:topLinePunct w:val="0"/>
        <w:autoSpaceDE w:val="0"/>
        <w:autoSpaceDN w:val="0"/>
        <w:bidi w:val="0"/>
        <w:adjustRightInd/>
        <w:snapToGrid/>
        <w:spacing w:before="151" w:line="380" w:lineRule="exact"/>
        <w:textAlignment w:val="auto"/>
        <w:rPr>
          <w:rFonts w:hint="eastAsia"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给排水系统：办公楼内及院内上下水管路所有给排水设备、设施的运行、日常保养、维护。</w:t>
      </w:r>
    </w:p>
    <w:p w14:paraId="3CC39CBF">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承担本物业管理区域内的建筑、结构、房屋的维护，修补地面，找补抹灰；顶棚维修、门窗检修；清理露天和室内平台的管线沟内杂物；疏通下水；夏季前清扫屋面；零星补漏；庭院道路修补。</w:t>
      </w:r>
    </w:p>
    <w:p w14:paraId="3EA82215">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4.承担</w:t>
      </w:r>
      <w:r>
        <w:rPr>
          <w:rFonts w:hint="eastAsia" w:ascii="Times New Roman" w:hAnsi="Times New Roman" w:eastAsia="宋体" w:cs="Times New Roman"/>
          <w:sz w:val="24"/>
        </w:rPr>
        <w:t>物业管理区域内市政设施应包括：道路、室外上下水管道、污水管道、化粪池、井、电力沟、暖气沟、围墙的维修、养护和管理。</w:t>
      </w:r>
    </w:p>
    <w:p w14:paraId="586C5286">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5.承担</w:t>
      </w:r>
      <w:r>
        <w:rPr>
          <w:rFonts w:hint="eastAsia" w:ascii="Times New Roman" w:hAnsi="Times New Roman" w:eastAsia="宋体" w:cs="Times New Roman"/>
          <w:sz w:val="24"/>
        </w:rPr>
        <w:t>对附属建筑、设施、设备（含分体空调）进行维护。</w:t>
      </w:r>
    </w:p>
    <w:p w14:paraId="20931A6F">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lang w:eastAsia="zh-CN"/>
        </w:rPr>
        <w:t>承担</w:t>
      </w:r>
      <w:r>
        <w:rPr>
          <w:rFonts w:hint="eastAsia" w:ascii="Times New Roman" w:hAnsi="Times New Roman" w:eastAsia="宋体" w:cs="Times New Roman"/>
          <w:sz w:val="24"/>
        </w:rPr>
        <w:t>物业管理区域内保洁日常工作，具体包括：大厅、楼层、会议室、办公室、公共区域、卫生间、机房等房屋共用部位以及共用设施设备的清洁卫生以及室外甲方的卫生责任区的保洁服务工作</w:t>
      </w:r>
      <w:r>
        <w:rPr>
          <w:rFonts w:hint="eastAsia" w:ascii="Times New Roman" w:hAnsi="Times New Roman" w:eastAsia="宋体" w:cs="Times New Roman"/>
          <w:sz w:val="24"/>
          <w:lang w:eastAsia="zh-CN"/>
        </w:rPr>
        <w:t>。</w:t>
      </w:r>
    </w:p>
    <w:p w14:paraId="5B8C2160">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7.</w:t>
      </w:r>
      <w:r>
        <w:rPr>
          <w:rFonts w:hint="eastAsia" w:ascii="Times New Roman" w:hAnsi="Times New Roman" w:eastAsia="宋体" w:cs="Times New Roman"/>
          <w:sz w:val="24"/>
        </w:rPr>
        <w:t>负责物业管理区域内的消防安全，进行日常消防安全工作，对义务消防队进行训练，制定预案，防止火灾事故发生。</w:t>
      </w:r>
    </w:p>
    <w:p w14:paraId="295868FA">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8.</w:t>
      </w:r>
      <w:r>
        <w:rPr>
          <w:rFonts w:hint="eastAsia" w:ascii="Times New Roman" w:hAnsi="Times New Roman" w:eastAsia="宋体" w:cs="Times New Roman"/>
          <w:sz w:val="24"/>
        </w:rPr>
        <w:t>负责物业管理区域范围内的开水间的管理，提供饮用开水，提供日常服务。</w:t>
      </w:r>
    </w:p>
    <w:p w14:paraId="2179ADCC">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rPr>
        <w:t>对物业使用人违反《物业管理制度》的规定，根据其情节轻重可采取批评、规劝、警告、制止等措施。</w:t>
      </w:r>
    </w:p>
    <w:p w14:paraId="2997237B">
      <w:pPr>
        <w:keepNext w:val="0"/>
        <w:keepLines w:val="0"/>
        <w:pageBreakBefore w:val="0"/>
        <w:widowControl w:val="0"/>
        <w:kinsoku/>
        <w:wordWrap/>
        <w:overflowPunct/>
        <w:topLinePunct w:val="0"/>
        <w:bidi w:val="0"/>
        <w:adjustRightInd w:val="0"/>
        <w:snapToGrid w:val="0"/>
        <w:spacing w:line="560" w:lineRule="exact"/>
        <w:ind w:firstLine="482" w:firstLineChars="200"/>
        <w:jc w:val="left"/>
        <w:textAlignment w:val="auto"/>
        <w:outlineLvl w:val="0"/>
        <w:rPr>
          <w:rFonts w:hint="eastAsia" w:ascii="Times New Roman" w:hAnsi="Times New Roman" w:cs="Times New Roman" w:eastAsiaTheme="minorEastAsia"/>
          <w:b/>
          <w:kern w:val="2"/>
          <w:sz w:val="24"/>
          <w:szCs w:val="24"/>
          <w:highlight w:val="none"/>
          <w:lang w:val="en-US" w:eastAsia="zh-CN" w:bidi="ar-SA"/>
        </w:rPr>
      </w:pPr>
      <w:r>
        <w:rPr>
          <w:rFonts w:hint="eastAsia" w:cs="Times New Roman" w:eastAsiaTheme="minorEastAsia"/>
          <w:b/>
          <w:kern w:val="2"/>
          <w:sz w:val="24"/>
          <w:szCs w:val="24"/>
          <w:highlight w:val="none"/>
          <w:lang w:val="en-US" w:eastAsia="zh-CN" w:bidi="ar-SA"/>
        </w:rPr>
        <w:t>四</w:t>
      </w:r>
      <w:r>
        <w:rPr>
          <w:rFonts w:hint="eastAsia" w:ascii="Times New Roman" w:hAnsi="Times New Roman" w:cs="Times New Roman" w:eastAsiaTheme="minorEastAsia"/>
          <w:b/>
          <w:kern w:val="2"/>
          <w:sz w:val="24"/>
          <w:szCs w:val="24"/>
          <w:highlight w:val="none"/>
          <w:lang w:val="en-US" w:eastAsia="zh-CN" w:bidi="ar-SA"/>
        </w:rPr>
        <w:t>、人员需求</w:t>
      </w:r>
      <w:r>
        <w:rPr>
          <w:rFonts w:hint="eastAsia" w:cs="Times New Roman" w:eastAsiaTheme="minorEastAsia"/>
          <w:b/>
          <w:kern w:val="2"/>
          <w:sz w:val="24"/>
          <w:szCs w:val="24"/>
          <w:highlight w:val="none"/>
          <w:lang w:val="en-US" w:eastAsia="zh-CN" w:bidi="ar-SA"/>
        </w:rPr>
        <w:t>及岗位设置</w:t>
      </w:r>
    </w:p>
    <w:p w14:paraId="486A3C10">
      <w:pPr>
        <w:autoSpaceDE w:val="0"/>
        <w:autoSpaceDN w:val="0"/>
        <w:spacing w:before="151" w:line="380" w:lineRule="exact"/>
        <w:ind w:firstLine="480" w:firstLineChars="200"/>
        <w:outlineLvl w:val="1"/>
        <w:rPr>
          <w:rFonts w:hint="eastAsia" w:eastAsia="宋体"/>
          <w:color w:val="auto"/>
          <w:sz w:val="24"/>
          <w:szCs w:val="24"/>
          <w:lang w:eastAsia="zh-CN"/>
        </w:rPr>
      </w:pPr>
      <w:r>
        <w:rPr>
          <w:rFonts w:hint="eastAsia" w:ascii="Times New Roman" w:hAnsi="Times New Roman"/>
          <w:color w:val="auto"/>
          <w:sz w:val="24"/>
        </w:rPr>
        <w:t>项目应配备不少于4</w:t>
      </w:r>
      <w:r>
        <w:rPr>
          <w:rFonts w:hint="eastAsia"/>
          <w:color w:val="auto"/>
          <w:sz w:val="24"/>
          <w:lang w:val="en-US" w:eastAsia="zh-CN"/>
        </w:rPr>
        <w:t>3</w:t>
      </w:r>
      <w:r>
        <w:rPr>
          <w:rFonts w:hint="eastAsia" w:ascii="Times New Roman" w:hAnsi="Times New Roman"/>
          <w:color w:val="auto"/>
          <w:sz w:val="24"/>
        </w:rPr>
        <w:t>人的服务团队：</w:t>
      </w:r>
      <w:r>
        <w:rPr>
          <w:rFonts w:hint="eastAsia"/>
          <w:color w:val="auto"/>
          <w:sz w:val="24"/>
          <w:lang w:val="en-US" w:eastAsia="zh-CN"/>
        </w:rPr>
        <w:t>项目负责人1名；</w:t>
      </w:r>
      <w:r>
        <w:rPr>
          <w:rFonts w:hint="eastAsia" w:ascii="Times New Roman" w:hAnsi="Times New Roman"/>
          <w:color w:val="auto"/>
          <w:sz w:val="24"/>
        </w:rPr>
        <w:t>保洁员8名；工程维修及运行</w:t>
      </w:r>
      <w:r>
        <w:rPr>
          <w:rFonts w:hint="eastAsia" w:ascii="Times New Roman" w:hAnsi="Times New Roman"/>
          <w:color w:val="auto"/>
          <w:sz w:val="24"/>
          <w:highlight w:val="none"/>
        </w:rPr>
        <w:t>人员</w:t>
      </w:r>
      <w:r>
        <w:rPr>
          <w:rFonts w:hint="eastAsia"/>
          <w:color w:val="auto"/>
          <w:sz w:val="24"/>
          <w:highlight w:val="none"/>
          <w:lang w:val="en-US" w:eastAsia="zh-CN"/>
        </w:rPr>
        <w:t>不少于</w:t>
      </w:r>
      <w:r>
        <w:rPr>
          <w:rFonts w:hint="eastAsia" w:ascii="Times New Roman" w:hAnsi="Times New Roman"/>
          <w:color w:val="auto"/>
          <w:sz w:val="24"/>
          <w:highlight w:val="none"/>
        </w:rPr>
        <w:t>34名（其中</w:t>
      </w:r>
      <w:r>
        <w:rPr>
          <w:rFonts w:hint="eastAsia"/>
          <w:color w:val="auto"/>
          <w:sz w:val="24"/>
          <w:highlight w:val="none"/>
          <w:lang w:val="en-US" w:eastAsia="zh-CN"/>
        </w:rPr>
        <w:t>2025年2月1</w:t>
      </w:r>
      <w:r>
        <w:rPr>
          <w:rFonts w:hint="eastAsia"/>
          <w:color w:val="auto"/>
          <w:sz w:val="24"/>
          <w:highlight w:val="none"/>
          <w:lang w:eastAsia="zh-CN"/>
        </w:rPr>
        <w:t>日起</w:t>
      </w:r>
      <w:r>
        <w:rPr>
          <w:rFonts w:hint="eastAsia" w:ascii="Times New Roman" w:hAnsi="Times New Roman"/>
          <w:color w:val="auto"/>
          <w:sz w:val="24"/>
          <w:highlight w:val="none"/>
        </w:rPr>
        <w:t>至2025年6月30日，配置不少于15人的服务团队，其中</w:t>
      </w:r>
      <w:r>
        <w:rPr>
          <w:rFonts w:hint="eastAsia"/>
          <w:color w:val="auto"/>
          <w:sz w:val="24"/>
          <w:lang w:val="en-US" w:eastAsia="zh-CN"/>
        </w:rPr>
        <w:t>项目负责人1名，</w:t>
      </w:r>
      <w:r>
        <w:rPr>
          <w:rFonts w:hint="eastAsia" w:ascii="Times New Roman" w:hAnsi="Times New Roman"/>
          <w:color w:val="auto"/>
          <w:sz w:val="24"/>
          <w:highlight w:val="none"/>
        </w:rPr>
        <w:t>保洁不少于2名，</w:t>
      </w:r>
      <w:r>
        <w:rPr>
          <w:rFonts w:hint="eastAsia" w:ascii="Times New Roman" w:hAnsi="Times New Roman"/>
          <w:color w:val="auto"/>
          <w:sz w:val="24"/>
        </w:rPr>
        <w:t>工程维修及运行不少于</w:t>
      </w:r>
      <w:r>
        <w:rPr>
          <w:rFonts w:hint="eastAsia"/>
          <w:color w:val="auto"/>
          <w:sz w:val="24"/>
          <w:lang w:val="en-US" w:eastAsia="zh-CN"/>
        </w:rPr>
        <w:t>12</w:t>
      </w:r>
      <w:r>
        <w:rPr>
          <w:rFonts w:hint="eastAsia" w:ascii="Times New Roman" w:hAnsi="Times New Roman"/>
          <w:color w:val="auto"/>
          <w:sz w:val="24"/>
        </w:rPr>
        <w:t>人）</w:t>
      </w:r>
      <w:r>
        <w:rPr>
          <w:rFonts w:hint="eastAsia"/>
          <w:color w:val="auto"/>
          <w:sz w:val="24"/>
          <w:lang w:eastAsia="zh-CN"/>
        </w:rPr>
        <w:t>，详见下表。</w:t>
      </w:r>
    </w:p>
    <w:tbl>
      <w:tblPr>
        <w:tblStyle w:val="43"/>
        <w:tblW w:w="91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1"/>
        <w:gridCol w:w="1542"/>
        <w:gridCol w:w="1214"/>
        <w:gridCol w:w="1134"/>
        <w:gridCol w:w="4573"/>
      </w:tblGrid>
      <w:tr w14:paraId="0F53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B47B4">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Style w:val="250"/>
                <w:sz w:val="24"/>
                <w:szCs w:val="24"/>
                <w:highlight w:val="none"/>
                <w:lang w:val="en-US" w:eastAsia="zh-CN" w:bidi="ar"/>
              </w:rPr>
              <w:t>序号</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0A9AD">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Style w:val="250"/>
                <w:sz w:val="24"/>
                <w:szCs w:val="24"/>
                <w:highlight w:val="none"/>
                <w:lang w:val="en-US" w:eastAsia="zh-CN" w:bidi="ar"/>
              </w:rPr>
              <w:t>岗位名称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ADC560">
            <w:pPr>
              <w:keepNext w:val="0"/>
              <w:keepLines w:val="0"/>
              <w:widowControl/>
              <w:suppressLineNumbers w:val="0"/>
              <w:jc w:val="both"/>
              <w:textAlignment w:val="top"/>
              <w:rPr>
                <w:rFonts w:ascii="宋体" w:hAnsi="宋体" w:eastAsia="宋体" w:cs="宋体"/>
                <w:i w:val="0"/>
                <w:color w:val="000000"/>
                <w:sz w:val="24"/>
                <w:szCs w:val="24"/>
                <w:highlight w:val="none"/>
                <w:u w:val="none"/>
              </w:rPr>
            </w:pPr>
            <w:r>
              <w:rPr>
                <w:rStyle w:val="250"/>
                <w:rFonts w:hint="eastAsia"/>
                <w:sz w:val="24"/>
                <w:szCs w:val="24"/>
                <w:highlight w:val="none"/>
                <w:lang w:val="en-US" w:eastAsia="zh-CN" w:bidi="ar"/>
              </w:rPr>
              <w:t>2025年2月1日</w:t>
            </w:r>
            <w:r>
              <w:rPr>
                <w:rStyle w:val="250"/>
                <w:sz w:val="24"/>
                <w:szCs w:val="24"/>
                <w:highlight w:val="none"/>
                <w:lang w:val="en-US" w:eastAsia="zh-CN" w:bidi="ar"/>
              </w:rPr>
              <w:t>-6月30日</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9A3FF0">
            <w:pPr>
              <w:keepNext w:val="0"/>
              <w:keepLines w:val="0"/>
              <w:widowControl/>
              <w:suppressLineNumbers w:val="0"/>
              <w:jc w:val="both"/>
              <w:textAlignment w:val="top"/>
              <w:rPr>
                <w:rFonts w:ascii="宋体" w:hAnsi="宋体" w:eastAsia="宋体" w:cs="宋体"/>
                <w:i w:val="0"/>
                <w:color w:val="000000"/>
                <w:sz w:val="24"/>
                <w:szCs w:val="24"/>
                <w:highlight w:val="none"/>
                <w:u w:val="none"/>
              </w:rPr>
            </w:pPr>
            <w:r>
              <w:rPr>
                <w:rStyle w:val="250"/>
                <w:rFonts w:hint="eastAsia"/>
                <w:sz w:val="24"/>
                <w:szCs w:val="24"/>
                <w:highlight w:val="none"/>
                <w:lang w:val="en-US" w:eastAsia="zh-CN" w:bidi="ar"/>
              </w:rPr>
              <w:t>2025年2月1日</w:t>
            </w:r>
            <w:r>
              <w:rPr>
                <w:rStyle w:val="250"/>
                <w:sz w:val="24"/>
                <w:szCs w:val="24"/>
                <w:highlight w:val="none"/>
                <w:lang w:val="en-US" w:eastAsia="zh-CN" w:bidi="ar"/>
              </w:rPr>
              <w:t>-12月31日</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69B7D">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Style w:val="250"/>
                <w:sz w:val="24"/>
                <w:szCs w:val="24"/>
                <w:highlight w:val="none"/>
                <w:lang w:val="en-US" w:eastAsia="zh-CN" w:bidi="ar"/>
              </w:rPr>
              <w:t>岗位要求</w:t>
            </w:r>
          </w:p>
        </w:tc>
      </w:tr>
      <w:tr w14:paraId="49CC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9D6F3">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1 </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252C7">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Style w:val="250"/>
                <w:sz w:val="24"/>
                <w:szCs w:val="24"/>
                <w:highlight w:val="none"/>
                <w:lang w:val="en-US" w:eastAsia="zh-CN" w:bidi="ar"/>
              </w:rPr>
              <w:t>项目负责人</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2AFE8">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1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DC05C">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1 </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B5345">
            <w:pPr>
              <w:keepNext w:val="0"/>
              <w:keepLines w:val="0"/>
              <w:widowControl/>
              <w:suppressLineNumbers w:val="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年龄在50周岁以下，具有专科及以上学历，具有相关工作经验。</w:t>
            </w:r>
          </w:p>
        </w:tc>
      </w:tr>
      <w:tr w14:paraId="3AE0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7ACB8">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2 </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2147">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Style w:val="250"/>
                <w:sz w:val="24"/>
                <w:szCs w:val="24"/>
                <w:highlight w:val="none"/>
                <w:lang w:val="en-US" w:eastAsia="zh-CN" w:bidi="ar"/>
              </w:rPr>
              <w:t>保洁主管</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DA021">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1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D6BC4">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1 </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3D4F">
            <w:pPr>
              <w:keepNext w:val="0"/>
              <w:keepLines w:val="0"/>
              <w:widowControl/>
              <w:suppressLineNumbers w:val="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年龄在50周岁以下，具有中专及以上学历，具有相关工作经验。</w:t>
            </w:r>
          </w:p>
        </w:tc>
      </w:tr>
      <w:tr w14:paraId="23453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7EDBD">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3 </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E2F03">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Style w:val="250"/>
                <w:sz w:val="24"/>
                <w:szCs w:val="24"/>
                <w:highlight w:val="none"/>
                <w:lang w:val="en-US" w:eastAsia="zh-CN" w:bidi="ar"/>
              </w:rPr>
              <w:t>保洁员</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F7078">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1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90F5F">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7 </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7C2D7">
            <w:pPr>
              <w:keepNext w:val="0"/>
              <w:keepLines w:val="0"/>
              <w:widowControl/>
              <w:suppressLineNumbers w:val="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年龄在55周岁以下，具有相关工作经验。</w:t>
            </w:r>
          </w:p>
        </w:tc>
      </w:tr>
      <w:tr w14:paraId="5034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337FE">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4 </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C38B">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Style w:val="250"/>
                <w:sz w:val="24"/>
                <w:szCs w:val="24"/>
                <w:highlight w:val="none"/>
                <w:lang w:val="en-US" w:eastAsia="zh-CN" w:bidi="ar"/>
              </w:rPr>
              <w:t>综合维修领班</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98B22">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1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1AAB2">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1 </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12015">
            <w:pPr>
              <w:keepNext w:val="0"/>
              <w:keepLines w:val="0"/>
              <w:widowControl/>
              <w:suppressLineNumbers w:val="0"/>
              <w:jc w:val="left"/>
              <w:textAlignment w:val="center"/>
              <w:rPr>
                <w:rFonts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年龄</w:t>
            </w:r>
            <w:r>
              <w:rPr>
                <w:rFonts w:ascii="宋体" w:hAnsi="宋体" w:eastAsia="宋体" w:cs="宋体"/>
                <w:i w:val="0"/>
                <w:color w:val="000000"/>
                <w:kern w:val="0"/>
                <w:sz w:val="24"/>
                <w:szCs w:val="24"/>
                <w:highlight w:val="none"/>
                <w:u w:val="none"/>
                <w:lang w:val="en-US" w:eastAsia="zh-CN" w:bidi="ar"/>
              </w:rPr>
              <w:t>50周岁以下，具有中专及以上学历，具有相关工作经验。</w:t>
            </w:r>
          </w:p>
        </w:tc>
      </w:tr>
      <w:tr w14:paraId="06CB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E7A3C">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5 </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D5F49">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Style w:val="250"/>
                <w:sz w:val="24"/>
                <w:szCs w:val="24"/>
                <w:highlight w:val="none"/>
                <w:lang w:val="en-US" w:eastAsia="zh-CN" w:bidi="ar"/>
              </w:rPr>
              <w:t>综合维修工</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DCFBE">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3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DD32E">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9 </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1E5BA">
            <w:pPr>
              <w:keepNext w:val="0"/>
              <w:keepLines w:val="0"/>
              <w:widowControl/>
              <w:suppressLineNumbers w:val="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年龄55周岁以下，具有相关工作经验。</w:t>
            </w:r>
          </w:p>
        </w:tc>
      </w:tr>
      <w:tr w14:paraId="0014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612EB">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6 </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1FCD">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配电运行工</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C593C">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0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02D76">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8 </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F5999">
            <w:pPr>
              <w:keepNext w:val="0"/>
              <w:keepLines w:val="0"/>
              <w:widowControl/>
              <w:suppressLineNumbers w:val="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年龄55周岁以下，具备高压电工证，具有相关工作经验。</w:t>
            </w:r>
          </w:p>
        </w:tc>
      </w:tr>
      <w:tr w14:paraId="67F3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A78D5">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7 </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CEF77">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Style w:val="250"/>
                <w:sz w:val="24"/>
                <w:szCs w:val="24"/>
                <w:highlight w:val="none"/>
                <w:lang w:val="en-US" w:eastAsia="zh-CN" w:bidi="ar"/>
              </w:rPr>
              <w:t>中控运行</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9B031">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8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C44C8">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16 </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0422B">
            <w:pPr>
              <w:keepNext w:val="0"/>
              <w:keepLines w:val="0"/>
              <w:widowControl/>
              <w:suppressLineNumbers w:val="0"/>
              <w:jc w:val="left"/>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年龄55周岁以下，均具备建(构)筑物消防员或消防设施操作员证书且每班次至少一人具备建(构)筑物消防员或消防设施操作员(四级/中级)及以上证书，具有相关工作经验。</w:t>
            </w:r>
          </w:p>
        </w:tc>
      </w:tr>
      <w:tr w14:paraId="3428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A6C7E6">
            <w:pPr>
              <w:jc w:val="left"/>
              <w:rPr>
                <w:rFonts w:hint="eastAsia" w:ascii="Arial" w:hAnsi="Arial" w:cs="Arial"/>
                <w:i w:val="0"/>
                <w:color w:val="000000"/>
                <w:sz w:val="24"/>
                <w:szCs w:val="24"/>
                <w:highlight w:val="none"/>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7E13D">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Style w:val="250"/>
                <w:sz w:val="24"/>
                <w:szCs w:val="24"/>
                <w:highlight w:val="none"/>
                <w:lang w:val="en-US" w:eastAsia="zh-CN" w:bidi="ar"/>
              </w:rPr>
              <w:t>合计</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E1316">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15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AECF4">
            <w:pPr>
              <w:keepNext w:val="0"/>
              <w:keepLines w:val="0"/>
              <w:widowControl/>
              <w:suppressLineNumbers w:val="0"/>
              <w:jc w:val="center"/>
              <w:textAlignment w:val="center"/>
              <w:rPr>
                <w:rFonts w:ascii="宋体" w:hAnsi="宋体" w:eastAsia="宋体" w:cs="宋体"/>
                <w:i w:val="0"/>
                <w:color w:val="000000"/>
                <w:sz w:val="24"/>
                <w:szCs w:val="24"/>
                <w:highlight w:val="none"/>
                <w:u w:val="none"/>
              </w:rPr>
            </w:pPr>
            <w:r>
              <w:rPr>
                <w:rFonts w:ascii="宋体" w:hAnsi="宋体" w:eastAsia="宋体" w:cs="宋体"/>
                <w:i w:val="0"/>
                <w:color w:val="000000"/>
                <w:kern w:val="0"/>
                <w:sz w:val="24"/>
                <w:szCs w:val="24"/>
                <w:highlight w:val="none"/>
                <w:u w:val="none"/>
                <w:lang w:val="en-US" w:eastAsia="zh-CN" w:bidi="ar"/>
              </w:rPr>
              <w:t xml:space="preserve">43 </w:t>
            </w:r>
          </w:p>
        </w:tc>
        <w:tc>
          <w:tcPr>
            <w:tcW w:w="4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285615">
            <w:pPr>
              <w:jc w:val="left"/>
              <w:rPr>
                <w:rFonts w:hint="default" w:ascii="Arial" w:hAnsi="Arial" w:cs="Arial"/>
                <w:i w:val="0"/>
                <w:color w:val="000000"/>
                <w:sz w:val="24"/>
                <w:szCs w:val="24"/>
                <w:highlight w:val="none"/>
                <w:u w:val="none"/>
              </w:rPr>
            </w:pPr>
          </w:p>
        </w:tc>
      </w:tr>
    </w:tbl>
    <w:p w14:paraId="32259A64">
      <w:pPr>
        <w:autoSpaceDE w:val="0"/>
        <w:autoSpaceDN w:val="0"/>
        <w:spacing w:before="151" w:line="380" w:lineRule="exact"/>
        <w:ind w:firstLine="482" w:firstLineChars="200"/>
        <w:outlineLvl w:val="1"/>
        <w:rPr>
          <w:rFonts w:hint="eastAsia" w:cs="Times New Roman" w:eastAsiaTheme="minorEastAsia"/>
          <w:b/>
          <w:kern w:val="2"/>
          <w:sz w:val="24"/>
          <w:szCs w:val="24"/>
          <w:highlight w:val="none"/>
          <w:lang w:val="en-US" w:eastAsia="zh-CN" w:bidi="ar-SA"/>
        </w:rPr>
      </w:pPr>
    </w:p>
    <w:p w14:paraId="72EF672B">
      <w:pPr>
        <w:autoSpaceDE w:val="0"/>
        <w:autoSpaceDN w:val="0"/>
        <w:spacing w:before="151" w:line="380" w:lineRule="exact"/>
        <w:ind w:firstLine="482" w:firstLineChars="200"/>
        <w:outlineLvl w:val="1"/>
        <w:rPr>
          <w:rFonts w:hint="default" w:ascii="Times New Roman" w:hAnsi="Times New Roman" w:cs="Times New Roman" w:eastAsiaTheme="minorEastAsia"/>
          <w:b/>
          <w:kern w:val="2"/>
          <w:sz w:val="24"/>
          <w:szCs w:val="24"/>
          <w:highlight w:val="none"/>
          <w:lang w:val="en-US" w:eastAsia="zh-CN" w:bidi="ar-SA"/>
        </w:rPr>
      </w:pPr>
      <w:r>
        <w:rPr>
          <w:rFonts w:hint="eastAsia" w:cs="Times New Roman" w:eastAsiaTheme="minorEastAsia"/>
          <w:b/>
          <w:kern w:val="2"/>
          <w:sz w:val="24"/>
          <w:szCs w:val="24"/>
          <w:highlight w:val="none"/>
          <w:lang w:val="en-US" w:eastAsia="zh-CN" w:bidi="ar-SA"/>
        </w:rPr>
        <w:t>五</w:t>
      </w:r>
      <w:r>
        <w:rPr>
          <w:rFonts w:hint="eastAsia" w:ascii="Times New Roman" w:hAnsi="Times New Roman" w:cs="Times New Roman" w:eastAsiaTheme="minorEastAsia"/>
          <w:b/>
          <w:kern w:val="2"/>
          <w:sz w:val="24"/>
          <w:szCs w:val="24"/>
          <w:highlight w:val="none"/>
          <w:lang w:val="en-US" w:eastAsia="zh-CN" w:bidi="ar-SA"/>
        </w:rPr>
        <w:t>、岗位职责要求</w:t>
      </w:r>
    </w:p>
    <w:p w14:paraId="2218F6DF">
      <w:pPr>
        <w:keepNext w:val="0"/>
        <w:keepLines w:val="0"/>
        <w:pageBreakBefore w:val="0"/>
        <w:widowControl w:val="0"/>
        <w:kinsoku/>
        <w:wordWrap/>
        <w:overflowPunct/>
        <w:topLinePunct w:val="0"/>
        <w:autoSpaceDE w:val="0"/>
        <w:autoSpaceDN w:val="0"/>
        <w:bidi w:val="0"/>
        <w:adjustRightInd w:val="0"/>
        <w:spacing w:line="560" w:lineRule="exact"/>
        <w:ind w:firstLine="482" w:firstLineChars="200"/>
        <w:jc w:val="left"/>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（一）项目负责人岗位职责</w:t>
      </w:r>
    </w:p>
    <w:p w14:paraId="44B0AA18">
      <w:pPr>
        <w:pStyle w:val="17"/>
        <w:keepNext w:val="0"/>
        <w:keepLines w:val="0"/>
        <w:pageBreakBefore w:val="0"/>
        <w:widowControl w:val="0"/>
        <w:numPr>
          <w:ilvl w:val="0"/>
          <w:numId w:val="13"/>
        </w:numPr>
        <w:kinsoku/>
        <w:wordWrap/>
        <w:overflowPunct/>
        <w:topLinePunct w:val="0"/>
        <w:autoSpaceDE/>
        <w:autoSpaceDN/>
        <w:bidi w:val="0"/>
        <w:adjustRightInd/>
        <w:snapToGrid/>
        <w:spacing w:before="33" w:line="360" w:lineRule="auto"/>
        <w:ind w:left="0" w:leftChars="0" w:right="0" w:firstLine="472" w:firstLineChars="200"/>
        <w:textAlignment w:val="auto"/>
        <w:rPr>
          <w:rFonts w:hint="default"/>
          <w:color w:val="auto"/>
          <w:spacing w:val="-2"/>
          <w:lang w:val="en-US" w:eastAsia="zh-CN"/>
        </w:rPr>
      </w:pPr>
      <w:r>
        <w:rPr>
          <w:rFonts w:hint="eastAsia"/>
          <w:color w:val="auto"/>
          <w:spacing w:val="-2"/>
          <w:lang w:val="en-US" w:eastAsia="zh-CN"/>
        </w:rPr>
        <w:t>负责项目部的内部管理工作及项目部的外部联系包括与甲方、政府相关部门的工作；</w:t>
      </w:r>
    </w:p>
    <w:p w14:paraId="29EAD772">
      <w:pPr>
        <w:pStyle w:val="17"/>
        <w:keepNext w:val="0"/>
        <w:keepLines w:val="0"/>
        <w:pageBreakBefore w:val="0"/>
        <w:widowControl w:val="0"/>
        <w:numPr>
          <w:ilvl w:val="0"/>
          <w:numId w:val="13"/>
        </w:numPr>
        <w:kinsoku/>
        <w:wordWrap/>
        <w:overflowPunct/>
        <w:topLinePunct w:val="0"/>
        <w:autoSpaceDE/>
        <w:autoSpaceDN/>
        <w:bidi w:val="0"/>
        <w:adjustRightInd/>
        <w:snapToGrid/>
        <w:spacing w:before="33" w:line="360" w:lineRule="auto"/>
        <w:ind w:left="0" w:leftChars="0" w:right="0" w:firstLine="472" w:firstLineChars="200"/>
        <w:textAlignment w:val="auto"/>
        <w:rPr>
          <w:rFonts w:hint="default"/>
          <w:color w:val="auto"/>
          <w:spacing w:val="-2"/>
          <w:lang w:val="en-US" w:eastAsia="zh-CN"/>
        </w:rPr>
      </w:pPr>
      <w:r>
        <w:rPr>
          <w:rFonts w:hint="eastAsia"/>
          <w:color w:val="auto"/>
          <w:spacing w:val="-2"/>
          <w:lang w:val="en-US" w:eastAsia="zh-CN"/>
        </w:rPr>
        <w:t>负责组织、安排项目部的各项工作；</w:t>
      </w:r>
    </w:p>
    <w:p w14:paraId="27D22D5C">
      <w:pPr>
        <w:pStyle w:val="17"/>
        <w:keepNext w:val="0"/>
        <w:keepLines w:val="0"/>
        <w:pageBreakBefore w:val="0"/>
        <w:widowControl w:val="0"/>
        <w:numPr>
          <w:ilvl w:val="0"/>
          <w:numId w:val="13"/>
        </w:numPr>
        <w:kinsoku/>
        <w:wordWrap/>
        <w:overflowPunct/>
        <w:topLinePunct w:val="0"/>
        <w:autoSpaceDE/>
        <w:autoSpaceDN/>
        <w:bidi w:val="0"/>
        <w:adjustRightInd/>
        <w:snapToGrid/>
        <w:spacing w:before="33" w:line="360" w:lineRule="auto"/>
        <w:ind w:left="0" w:leftChars="0" w:right="0" w:firstLine="472" w:firstLineChars="200"/>
        <w:textAlignment w:val="auto"/>
        <w:rPr>
          <w:rFonts w:hint="default"/>
          <w:color w:val="auto"/>
          <w:spacing w:val="-2"/>
          <w:lang w:val="en-US" w:eastAsia="zh-CN"/>
        </w:rPr>
      </w:pPr>
      <w:r>
        <w:rPr>
          <w:rFonts w:hint="eastAsia"/>
          <w:color w:val="auto"/>
          <w:spacing w:val="-2"/>
          <w:lang w:val="en-US" w:eastAsia="zh-CN"/>
        </w:rPr>
        <w:t>负责接待、处理客户投诉，开展客户回访工作；</w:t>
      </w:r>
    </w:p>
    <w:p w14:paraId="0ABF5DB9">
      <w:pPr>
        <w:pStyle w:val="17"/>
        <w:keepNext w:val="0"/>
        <w:keepLines w:val="0"/>
        <w:pageBreakBefore w:val="0"/>
        <w:widowControl w:val="0"/>
        <w:numPr>
          <w:ilvl w:val="0"/>
          <w:numId w:val="13"/>
        </w:numPr>
        <w:kinsoku/>
        <w:wordWrap/>
        <w:overflowPunct/>
        <w:topLinePunct w:val="0"/>
        <w:autoSpaceDE/>
        <w:autoSpaceDN/>
        <w:bidi w:val="0"/>
        <w:adjustRightInd/>
        <w:snapToGrid/>
        <w:spacing w:before="33" w:line="360" w:lineRule="auto"/>
        <w:ind w:left="0" w:leftChars="0" w:right="0" w:firstLine="472" w:firstLineChars="200"/>
        <w:textAlignment w:val="auto"/>
        <w:rPr>
          <w:rFonts w:hint="default"/>
          <w:color w:val="auto"/>
          <w:spacing w:val="-2"/>
          <w:lang w:val="en-US" w:eastAsia="zh-CN"/>
        </w:rPr>
      </w:pPr>
      <w:r>
        <w:rPr>
          <w:rFonts w:hint="eastAsia"/>
          <w:color w:val="auto"/>
          <w:spacing w:val="-2"/>
          <w:lang w:val="en-US" w:eastAsia="zh-CN"/>
        </w:rPr>
        <w:t>制定和完善项目部规章制度，建立健全组织系统，协调项目部各部门关系，建立合理而有效的运作机制；</w:t>
      </w:r>
    </w:p>
    <w:p w14:paraId="2320891A">
      <w:pPr>
        <w:pStyle w:val="17"/>
        <w:keepNext w:val="0"/>
        <w:keepLines w:val="0"/>
        <w:pageBreakBefore w:val="0"/>
        <w:widowControl w:val="0"/>
        <w:numPr>
          <w:ilvl w:val="0"/>
          <w:numId w:val="13"/>
        </w:numPr>
        <w:kinsoku/>
        <w:wordWrap/>
        <w:overflowPunct/>
        <w:topLinePunct w:val="0"/>
        <w:autoSpaceDE/>
        <w:autoSpaceDN/>
        <w:bidi w:val="0"/>
        <w:adjustRightInd/>
        <w:snapToGrid/>
        <w:spacing w:before="33" w:line="360" w:lineRule="auto"/>
        <w:ind w:left="0" w:leftChars="0" w:right="0" w:firstLine="472" w:firstLineChars="200"/>
        <w:textAlignment w:val="auto"/>
        <w:rPr>
          <w:rFonts w:hint="default"/>
          <w:color w:val="auto"/>
          <w:spacing w:val="-2"/>
          <w:lang w:val="en-US" w:eastAsia="zh-CN"/>
        </w:rPr>
      </w:pPr>
      <w:r>
        <w:rPr>
          <w:rFonts w:hint="eastAsia"/>
          <w:color w:val="auto"/>
          <w:spacing w:val="-2"/>
          <w:lang w:val="en-US" w:eastAsia="zh-CN"/>
        </w:rPr>
        <w:t>贯彻执行公司规章制度及项目部运行规定，并跟进、控制实施进程，监管服务标准及运作情况；</w:t>
      </w:r>
    </w:p>
    <w:p w14:paraId="3EC33576">
      <w:pPr>
        <w:pStyle w:val="17"/>
        <w:keepNext w:val="0"/>
        <w:keepLines w:val="0"/>
        <w:pageBreakBefore w:val="0"/>
        <w:widowControl w:val="0"/>
        <w:numPr>
          <w:ilvl w:val="0"/>
          <w:numId w:val="13"/>
        </w:numPr>
        <w:kinsoku/>
        <w:wordWrap/>
        <w:overflowPunct/>
        <w:topLinePunct w:val="0"/>
        <w:autoSpaceDE/>
        <w:autoSpaceDN/>
        <w:bidi w:val="0"/>
        <w:adjustRightInd/>
        <w:snapToGrid/>
        <w:spacing w:before="33" w:line="360" w:lineRule="auto"/>
        <w:ind w:left="0" w:leftChars="0" w:right="0" w:firstLine="472" w:firstLineChars="200"/>
        <w:textAlignment w:val="auto"/>
        <w:rPr>
          <w:rFonts w:hint="default"/>
          <w:color w:val="auto"/>
          <w:spacing w:val="-2"/>
          <w:lang w:val="en-US" w:eastAsia="zh-CN"/>
        </w:rPr>
      </w:pPr>
      <w:r>
        <w:rPr>
          <w:rFonts w:hint="eastAsia"/>
          <w:color w:val="auto"/>
          <w:spacing w:val="-2"/>
          <w:lang w:val="en-US" w:eastAsia="zh-CN"/>
        </w:rPr>
        <w:t>做好项目部下属员工的培训、考核等工作，达到管理规范，确保团队高效、高素质运行；</w:t>
      </w:r>
    </w:p>
    <w:p w14:paraId="5A1B27F4">
      <w:pPr>
        <w:pStyle w:val="17"/>
        <w:keepNext w:val="0"/>
        <w:keepLines w:val="0"/>
        <w:pageBreakBefore w:val="0"/>
        <w:widowControl w:val="0"/>
        <w:numPr>
          <w:ilvl w:val="0"/>
          <w:numId w:val="13"/>
        </w:numPr>
        <w:kinsoku/>
        <w:wordWrap/>
        <w:overflowPunct/>
        <w:topLinePunct w:val="0"/>
        <w:autoSpaceDE/>
        <w:autoSpaceDN/>
        <w:bidi w:val="0"/>
        <w:adjustRightInd/>
        <w:snapToGrid/>
        <w:spacing w:before="33" w:line="360" w:lineRule="auto"/>
        <w:ind w:left="0" w:leftChars="0" w:right="0" w:firstLine="472" w:firstLineChars="200"/>
        <w:textAlignment w:val="auto"/>
        <w:rPr>
          <w:rFonts w:hint="default"/>
          <w:color w:val="auto"/>
          <w:spacing w:val="-2"/>
          <w:lang w:val="en-US" w:eastAsia="zh-CN"/>
        </w:rPr>
      </w:pPr>
      <w:r>
        <w:rPr>
          <w:rFonts w:hint="eastAsia"/>
          <w:color w:val="auto"/>
          <w:spacing w:val="-2"/>
          <w:lang w:val="en-US" w:eastAsia="zh-CN"/>
        </w:rPr>
        <w:t>巡视项目内各区域的情况；</w:t>
      </w:r>
    </w:p>
    <w:p w14:paraId="650BA73D">
      <w:pPr>
        <w:pStyle w:val="17"/>
        <w:keepNext w:val="0"/>
        <w:keepLines w:val="0"/>
        <w:pageBreakBefore w:val="0"/>
        <w:widowControl w:val="0"/>
        <w:numPr>
          <w:ilvl w:val="0"/>
          <w:numId w:val="13"/>
        </w:numPr>
        <w:kinsoku/>
        <w:wordWrap/>
        <w:overflowPunct/>
        <w:topLinePunct w:val="0"/>
        <w:autoSpaceDE/>
        <w:autoSpaceDN/>
        <w:bidi w:val="0"/>
        <w:adjustRightInd/>
        <w:snapToGrid/>
        <w:spacing w:before="33" w:line="360" w:lineRule="auto"/>
        <w:ind w:left="0" w:leftChars="0" w:right="0" w:firstLine="472" w:firstLineChars="200"/>
        <w:textAlignment w:val="auto"/>
        <w:rPr>
          <w:rFonts w:hint="default"/>
          <w:color w:val="auto"/>
          <w:spacing w:val="-2"/>
          <w:lang w:val="en-US" w:eastAsia="zh-CN"/>
        </w:rPr>
      </w:pPr>
      <w:r>
        <w:rPr>
          <w:rFonts w:hint="eastAsia"/>
          <w:color w:val="auto"/>
          <w:spacing w:val="-2"/>
          <w:lang w:val="en-US" w:eastAsia="zh-CN"/>
        </w:rPr>
        <w:t>负责对服务质量工作的日常管理及监督服务质量工作的实施和改进；</w:t>
      </w:r>
    </w:p>
    <w:p w14:paraId="3A825115">
      <w:pPr>
        <w:pStyle w:val="17"/>
        <w:keepNext w:val="0"/>
        <w:keepLines w:val="0"/>
        <w:pageBreakBefore w:val="0"/>
        <w:widowControl w:val="0"/>
        <w:numPr>
          <w:ilvl w:val="0"/>
          <w:numId w:val="13"/>
        </w:numPr>
        <w:kinsoku/>
        <w:wordWrap/>
        <w:overflowPunct/>
        <w:topLinePunct w:val="0"/>
        <w:autoSpaceDE/>
        <w:autoSpaceDN/>
        <w:bidi w:val="0"/>
        <w:adjustRightInd/>
        <w:snapToGrid/>
        <w:spacing w:before="33" w:line="360" w:lineRule="auto"/>
        <w:ind w:left="0" w:leftChars="0" w:right="0" w:firstLine="472" w:firstLineChars="200"/>
        <w:textAlignment w:val="auto"/>
        <w:rPr>
          <w:rFonts w:hint="default"/>
          <w:color w:val="auto"/>
          <w:spacing w:val="-2"/>
          <w:lang w:val="en-US" w:eastAsia="zh-CN"/>
        </w:rPr>
      </w:pPr>
      <w:r>
        <w:rPr>
          <w:rFonts w:hint="eastAsia"/>
          <w:color w:val="auto"/>
          <w:spacing w:val="-2"/>
          <w:lang w:val="en-US" w:eastAsia="zh-CN"/>
        </w:rPr>
        <w:t>负责处理项目内的突发事件；</w:t>
      </w:r>
    </w:p>
    <w:p w14:paraId="49605F34">
      <w:pPr>
        <w:pStyle w:val="17"/>
        <w:keepNext w:val="0"/>
        <w:keepLines w:val="0"/>
        <w:pageBreakBefore w:val="0"/>
        <w:widowControl w:val="0"/>
        <w:numPr>
          <w:ilvl w:val="0"/>
          <w:numId w:val="13"/>
        </w:numPr>
        <w:kinsoku/>
        <w:wordWrap/>
        <w:overflowPunct/>
        <w:topLinePunct w:val="0"/>
        <w:autoSpaceDE/>
        <w:autoSpaceDN/>
        <w:bidi w:val="0"/>
        <w:adjustRightInd/>
        <w:snapToGrid/>
        <w:spacing w:before="33" w:line="360" w:lineRule="auto"/>
        <w:ind w:left="0" w:leftChars="0" w:right="0" w:firstLine="472" w:firstLineChars="200"/>
        <w:textAlignment w:val="auto"/>
        <w:rPr>
          <w:rFonts w:hint="default"/>
          <w:color w:val="auto"/>
          <w:spacing w:val="-2"/>
          <w:lang w:val="en-US" w:eastAsia="zh-CN"/>
        </w:rPr>
      </w:pPr>
      <w:r>
        <w:rPr>
          <w:rFonts w:hint="eastAsia"/>
          <w:color w:val="auto"/>
          <w:spacing w:val="-2"/>
          <w:lang w:val="en-US" w:eastAsia="zh-CN"/>
        </w:rPr>
        <w:t>负责优化项目管理程序及工作流程。</w:t>
      </w:r>
    </w:p>
    <w:p w14:paraId="60DECA6E">
      <w:pPr>
        <w:keepNext w:val="0"/>
        <w:keepLines w:val="0"/>
        <w:pageBreakBefore w:val="0"/>
        <w:widowControl w:val="0"/>
        <w:kinsoku/>
        <w:wordWrap/>
        <w:overflowPunct/>
        <w:topLinePunct w:val="0"/>
        <w:autoSpaceDE w:val="0"/>
        <w:autoSpaceDN w:val="0"/>
        <w:bidi w:val="0"/>
        <w:adjustRightInd w:val="0"/>
        <w:spacing w:line="560" w:lineRule="exact"/>
        <w:ind w:firstLine="482" w:firstLineChars="200"/>
        <w:jc w:val="left"/>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（二）</w:t>
      </w:r>
      <w:r>
        <w:rPr>
          <w:rFonts w:hint="eastAsia" w:ascii="仿宋_GB2312" w:hAnsi="仿宋_GB2312" w:eastAsia="仿宋_GB2312" w:cs="仿宋_GB2312"/>
          <w:b/>
          <w:bCs/>
          <w:kern w:val="0"/>
          <w:sz w:val="24"/>
          <w:szCs w:val="24"/>
        </w:rPr>
        <w:t>保洁人员岗位职责</w:t>
      </w:r>
    </w:p>
    <w:p w14:paraId="1A170E81">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1.</w:t>
      </w:r>
      <w:r>
        <w:rPr>
          <w:rFonts w:hint="eastAsia" w:ascii="仿宋_GB2312" w:hAnsi="仿宋_GB2312" w:eastAsia="仿宋_GB2312" w:cs="仿宋_GB2312"/>
          <w:b/>
          <w:bCs/>
          <w:kern w:val="0"/>
          <w:sz w:val="24"/>
          <w:szCs w:val="24"/>
        </w:rPr>
        <w:t>保洁主管</w:t>
      </w:r>
    </w:p>
    <w:p w14:paraId="122EDE50">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rPr>
        <w:t>负责对本服务项目的日常保洁管理，做好上传下达的工作，督导各岗位员工工作的安排和完成情况；</w:t>
      </w:r>
    </w:p>
    <w:p w14:paraId="005106B1">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2负责每天对所管辖区域环境卫生质量并进行循环督导检查，每天巡场过程中发现问题及时解决问题，并做好记录，对环境质量状况负全面责任；</w:t>
      </w:r>
    </w:p>
    <w:p w14:paraId="477371FE">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3负责库房的日常管理及保洁物料的领用，严禁将保洁物料挪作他用，妥善保管操作工具；</w:t>
      </w:r>
    </w:p>
    <w:p w14:paraId="4E23FED7">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4对新入职员工要安排妥当，细心观察工作情况，对违反管理规定的员工进行劝阻批评；</w:t>
      </w:r>
    </w:p>
    <w:p w14:paraId="7CD8C51A">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5每天召开班前、班后会，并负责保洁培训工作；</w:t>
      </w:r>
    </w:p>
    <w:p w14:paraId="19D6956D">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6负责组织对跑水、下水道堵等现场清洁工作；</w:t>
      </w:r>
    </w:p>
    <w:p w14:paraId="59603BFF">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7遇特殊天气（大风、暴雨、大雪），做好抢险、救助清理现场等的组织工作；</w:t>
      </w:r>
    </w:p>
    <w:p w14:paraId="5631A905">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8上报部门月度、年度工作计划</w:t>
      </w:r>
    </w:p>
    <w:p w14:paraId="7D87E046">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9完成上级安排的其它工作。</w:t>
      </w:r>
    </w:p>
    <w:p w14:paraId="42CAE393">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2.室内保洁员</w:t>
      </w:r>
    </w:p>
    <w:p w14:paraId="2458F60C">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1按照保洁工作标准，做好各自岗位楼内区域的日常保洁工作，并定时巡视重点区域；</w:t>
      </w:r>
    </w:p>
    <w:p w14:paraId="1F325861">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2负责维护保洁工具、设备、公共设施的正常使用状况，发现损坏或丢失时，及时上报保洁</w:t>
      </w:r>
      <w:r>
        <w:rPr>
          <w:rFonts w:hint="eastAsia" w:ascii="Times New Roman" w:hAnsi="Times New Roman" w:eastAsia="宋体" w:cs="Times New Roman"/>
          <w:sz w:val="24"/>
          <w:lang w:val="en-US" w:eastAsia="zh-CN"/>
        </w:rPr>
        <w:t>主管</w:t>
      </w:r>
      <w:r>
        <w:rPr>
          <w:rFonts w:hint="eastAsia" w:ascii="Times New Roman" w:hAnsi="Times New Roman" w:eastAsia="宋体" w:cs="Times New Roman"/>
          <w:sz w:val="24"/>
        </w:rPr>
        <w:t>；</w:t>
      </w:r>
    </w:p>
    <w:p w14:paraId="0A255B45">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3按照有关规定，正确使用各种清洁药剂，严禁浪费；</w:t>
      </w:r>
    </w:p>
    <w:p w14:paraId="4F82DBED">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4积极参加保洁突击工作，如：贵宾参观、积雨、积雪的清扫突击工作；</w:t>
      </w:r>
    </w:p>
    <w:p w14:paraId="0C5D46C9">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5确认在安全状态下，按操作规程实施作业；发现安全隐患，及时上报</w:t>
      </w:r>
      <w:r>
        <w:rPr>
          <w:rFonts w:hint="eastAsia" w:ascii="Times New Roman" w:hAnsi="Times New Roman" w:eastAsia="宋体" w:cs="Times New Roman"/>
          <w:sz w:val="24"/>
          <w:lang w:val="en-US" w:eastAsia="zh-CN"/>
        </w:rPr>
        <w:t>主管</w:t>
      </w:r>
      <w:r>
        <w:rPr>
          <w:rFonts w:hint="eastAsia" w:ascii="Times New Roman" w:hAnsi="Times New Roman" w:eastAsia="宋体" w:cs="Times New Roman"/>
          <w:sz w:val="24"/>
        </w:rPr>
        <w:t>解决；</w:t>
      </w:r>
    </w:p>
    <w:p w14:paraId="141BB343">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6执行及有效完成上级安排的其他工作。</w:t>
      </w:r>
    </w:p>
    <w:p w14:paraId="65547C7A">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3.</w:t>
      </w:r>
      <w:r>
        <w:rPr>
          <w:rFonts w:hint="eastAsia" w:ascii="仿宋_GB2312" w:hAnsi="仿宋_GB2312" w:eastAsia="仿宋_GB2312" w:cs="仿宋_GB2312"/>
          <w:b/>
          <w:bCs/>
          <w:kern w:val="0"/>
          <w:sz w:val="24"/>
          <w:szCs w:val="24"/>
        </w:rPr>
        <w:t>外围保洁员</w:t>
      </w:r>
    </w:p>
    <w:p w14:paraId="6F44376D">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1按照保洁工作标准，做好各自岗位外围区域的日常保洁工作，并定时巡视重点区域；</w:t>
      </w:r>
    </w:p>
    <w:p w14:paraId="444F0A75">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2负责维护保洁工具、设备、公共设施的正常使用状况，发现损坏或丢失时，及时上报保洁</w:t>
      </w:r>
      <w:r>
        <w:rPr>
          <w:rFonts w:hint="eastAsia" w:ascii="Times New Roman" w:hAnsi="Times New Roman" w:eastAsia="宋体" w:cs="Times New Roman"/>
          <w:sz w:val="24"/>
          <w:lang w:val="en-US" w:eastAsia="zh-CN"/>
        </w:rPr>
        <w:t>主管</w:t>
      </w:r>
      <w:r>
        <w:rPr>
          <w:rFonts w:hint="eastAsia" w:ascii="Times New Roman" w:hAnsi="Times New Roman" w:eastAsia="宋体" w:cs="Times New Roman"/>
          <w:sz w:val="24"/>
        </w:rPr>
        <w:t>；</w:t>
      </w:r>
    </w:p>
    <w:p w14:paraId="66081565">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3按照有关规定，正确使用各种清洁药剂，严禁浪费；</w:t>
      </w:r>
    </w:p>
    <w:p w14:paraId="6F01FFF6">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4积极参加保洁突击工作，如：贵宾参观、积雨、积雪的清扫突击工作；</w:t>
      </w:r>
    </w:p>
    <w:p w14:paraId="16C13695">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5确认在安全状态下，按操作规程实施作业；发现安全隐患，及时上报</w:t>
      </w:r>
      <w:r>
        <w:rPr>
          <w:rFonts w:hint="eastAsia" w:ascii="Times New Roman" w:hAnsi="Times New Roman" w:eastAsia="宋体" w:cs="Times New Roman"/>
          <w:sz w:val="24"/>
          <w:lang w:val="en-US" w:eastAsia="zh-CN"/>
        </w:rPr>
        <w:t>主管</w:t>
      </w:r>
      <w:r>
        <w:rPr>
          <w:rFonts w:hint="eastAsia" w:ascii="Times New Roman" w:hAnsi="Times New Roman" w:eastAsia="宋体" w:cs="Times New Roman"/>
          <w:sz w:val="24"/>
        </w:rPr>
        <w:t>解决；</w:t>
      </w:r>
    </w:p>
    <w:p w14:paraId="0D664DAB">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6执行及有效完成上级安排的其他工作。</w:t>
      </w:r>
    </w:p>
    <w:p w14:paraId="6D6D647E">
      <w:pPr>
        <w:keepNext w:val="0"/>
        <w:keepLines w:val="0"/>
        <w:pageBreakBefore w:val="0"/>
        <w:widowControl w:val="0"/>
        <w:kinsoku/>
        <w:wordWrap/>
        <w:overflowPunct/>
        <w:topLinePunct w:val="0"/>
        <w:autoSpaceDE w:val="0"/>
        <w:autoSpaceDN w:val="0"/>
        <w:bidi w:val="0"/>
        <w:adjustRightInd w:val="0"/>
        <w:spacing w:line="560" w:lineRule="exact"/>
        <w:ind w:firstLine="482" w:firstLineChars="200"/>
        <w:jc w:val="left"/>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（三）工程部岗位职责</w:t>
      </w:r>
    </w:p>
    <w:p w14:paraId="310B2C5D">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default"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rPr>
        <w:t>1.</w:t>
      </w:r>
      <w:r>
        <w:rPr>
          <w:rFonts w:hint="eastAsia" w:ascii="仿宋_GB2312" w:hAnsi="仿宋_GB2312" w:eastAsia="仿宋_GB2312" w:cs="仿宋_GB2312"/>
          <w:b/>
          <w:bCs/>
          <w:kern w:val="0"/>
          <w:sz w:val="24"/>
          <w:szCs w:val="24"/>
          <w:lang w:val="en-US" w:eastAsia="zh-CN"/>
        </w:rPr>
        <w:t>综合维修领班</w:t>
      </w:r>
    </w:p>
    <w:p w14:paraId="57CA0319">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1.1根据每日工单数量和实际工作情况及时合理安排维修；</w:t>
      </w:r>
    </w:p>
    <w:p w14:paraId="2D1EBAD0">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1.2负责完成风险源和危险因素清单，确认重点安全管理部位，组织开展定期安全检查和整改工作；</w:t>
      </w:r>
    </w:p>
    <w:p w14:paraId="16D0FE61">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1.3对维修、运行工作进行检查和指导；每日检查各班运行巡视记录、人员到岗、机房卫生情况及设备设施运行情况；</w:t>
      </w:r>
    </w:p>
    <w:p w14:paraId="2544361C">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1.4对设备设施外委专业维保工作质量进行现场检查；</w:t>
      </w:r>
    </w:p>
    <w:p w14:paraId="6C17A729">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1.5牵头组织工程人员岗位操作规程及专业知识定期培训；</w:t>
      </w:r>
    </w:p>
    <w:p w14:paraId="569E6A09">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1.6安排并完成对设备每日、周、月进行的检查保养；</w:t>
      </w:r>
    </w:p>
    <w:p w14:paraId="020A0338">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1.7兼任项目电梯安全管理员，对电梯日常运行、维保质量进行检查，组织电梯定期年检和应急演练培训；</w:t>
      </w:r>
    </w:p>
    <w:p w14:paraId="15BE87A1">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1.8在维修人员力量不足情况下，临时参与日常维修工作。</w:t>
      </w:r>
    </w:p>
    <w:p w14:paraId="64AAAD2B">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2</w:t>
      </w:r>
      <w:r>
        <w:rPr>
          <w:rFonts w:hint="eastAsia" w:ascii="仿宋_GB2312" w:hAnsi="仿宋_GB2312" w:eastAsia="仿宋_GB2312" w:cs="仿宋_GB2312"/>
          <w:b/>
          <w:bCs/>
          <w:kern w:val="0"/>
          <w:sz w:val="24"/>
          <w:szCs w:val="24"/>
        </w:rPr>
        <w:t>.综合维修</w:t>
      </w:r>
      <w:r>
        <w:rPr>
          <w:rFonts w:hint="eastAsia" w:ascii="仿宋_GB2312" w:hAnsi="仿宋_GB2312" w:eastAsia="仿宋_GB2312" w:cs="仿宋_GB2312"/>
          <w:b/>
          <w:bCs/>
          <w:kern w:val="0"/>
          <w:sz w:val="24"/>
          <w:szCs w:val="24"/>
          <w:lang w:val="en-US" w:eastAsia="zh-CN"/>
        </w:rPr>
        <w:t>工</w:t>
      </w:r>
    </w:p>
    <w:p w14:paraId="2117379D">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.1按规程做好公共区域设备设施检修、维修；</w:t>
      </w:r>
    </w:p>
    <w:p w14:paraId="1A4D2388">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.2接报修工作，需完整填写维修工作单，不能及时处理的事项应及时上报；</w:t>
      </w:r>
    </w:p>
    <w:p w14:paraId="2C29BB10">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.3按照工作标准对公共区域内设施巡视，检查设备设施运行情况；</w:t>
      </w:r>
    </w:p>
    <w:p w14:paraId="1292DEC9">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.4按计划执行公共区域设施设备维保工作；</w:t>
      </w:r>
    </w:p>
    <w:p w14:paraId="4AB671F2">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.5定期检查电、水、蒸汽等计量器具使用情况，定期人工抄记计量数据；</w:t>
      </w:r>
    </w:p>
    <w:p w14:paraId="51FC458F">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.6按规程做好应急处理工作。</w:t>
      </w:r>
    </w:p>
    <w:p w14:paraId="3F0028F7">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3</w:t>
      </w:r>
      <w:r>
        <w:rPr>
          <w:rFonts w:hint="eastAsia" w:ascii="仿宋_GB2312" w:hAnsi="仿宋_GB2312" w:eastAsia="仿宋_GB2312" w:cs="仿宋_GB2312"/>
          <w:b/>
          <w:bCs/>
          <w:kern w:val="0"/>
          <w:sz w:val="24"/>
          <w:szCs w:val="24"/>
        </w:rPr>
        <w:t>.配电运行</w:t>
      </w:r>
      <w:r>
        <w:rPr>
          <w:rFonts w:hint="eastAsia" w:ascii="仿宋_GB2312" w:hAnsi="仿宋_GB2312" w:eastAsia="仿宋_GB2312" w:cs="仿宋_GB2312"/>
          <w:b/>
          <w:bCs/>
          <w:kern w:val="0"/>
          <w:sz w:val="24"/>
          <w:szCs w:val="24"/>
          <w:lang w:val="en-US" w:eastAsia="zh-CN"/>
        </w:rPr>
        <w:t>工</w:t>
      </w:r>
    </w:p>
    <w:p w14:paraId="05C430B5">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.1负责配电室设备设施及辅助设施检查维护保养工作，及时准确填写有关设备运维记录；</w:t>
      </w:r>
    </w:p>
    <w:p w14:paraId="258F282C">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.2全天不间断负责设备运行监管，发现异常后及时分析、报告，督促处理；</w:t>
      </w:r>
    </w:p>
    <w:p w14:paraId="49DB30B4">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.3负责配电室全面巡视工作，按时巡视检查设备，认真填写报表记录，发现问题及时上报；</w:t>
      </w:r>
    </w:p>
    <w:p w14:paraId="1D5892BD">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.4负责配电室的安全生产、消防管理、环境卫生工作；</w:t>
      </w:r>
    </w:p>
    <w:p w14:paraId="2AB82808">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.5负责配电室倒闸工作，认真执行倒闸操作票和工作票制度；</w:t>
      </w:r>
    </w:p>
    <w:p w14:paraId="6E1DDB14">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.6负责故障抢修、应急处置工作，发生事故时，应保持冷静，按照操作规程马上进行抢修，及时排除故障，在尽可能短的时间内恢复所有功能，完成后编写事故报告；</w:t>
      </w:r>
    </w:p>
    <w:p w14:paraId="5BF83082">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.7按配电管理规定要求开关设备，操作中不私自调整设备或改变线路走向；</w:t>
      </w:r>
    </w:p>
    <w:p w14:paraId="18DCDABE">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.8正确操作和使用安全操作工器具及常用仪器仪表，使之经常处于良好及有效状态。</w:t>
      </w:r>
    </w:p>
    <w:p w14:paraId="51AB7FAB">
      <w:pPr>
        <w:keepNext w:val="0"/>
        <w:keepLines w:val="0"/>
        <w:pageBreakBefore w:val="0"/>
        <w:widowControl w:val="0"/>
        <w:kinsoku/>
        <w:wordWrap/>
        <w:overflowPunct/>
        <w:topLinePunct w:val="0"/>
        <w:autoSpaceDE w:val="0"/>
        <w:autoSpaceDN w:val="0"/>
        <w:bidi w:val="0"/>
        <w:adjustRightInd w:val="0"/>
        <w:spacing w:line="560" w:lineRule="exact"/>
        <w:ind w:firstLine="482" w:firstLineChars="200"/>
        <w:jc w:val="left"/>
        <w:textAlignment w:val="auto"/>
        <w:rPr>
          <w:rFonts w:hint="default"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（四）中控运行岗位职责</w:t>
      </w:r>
    </w:p>
    <w:p w14:paraId="1131ADF9">
      <w:pPr>
        <w:keepNext w:val="0"/>
        <w:keepLines w:val="0"/>
        <w:pageBreakBefore w:val="0"/>
        <w:widowControl w:val="0"/>
        <w:numPr>
          <w:ilvl w:val="-1"/>
          <w:numId w:val="0"/>
        </w:numPr>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cs="Times New Roman"/>
          <w:sz w:val="24"/>
          <w:lang w:val="en-US" w:eastAsia="zh-CN"/>
        </w:rPr>
        <w:t xml:space="preserve">1. </w:t>
      </w:r>
      <w:r>
        <w:rPr>
          <w:rFonts w:hint="eastAsia" w:ascii="Times New Roman" w:hAnsi="Times New Roman" w:eastAsia="宋体" w:cs="Times New Roman"/>
          <w:sz w:val="24"/>
          <w:lang w:val="en-US" w:eastAsia="zh-CN"/>
        </w:rPr>
        <w:t>7*24小时值守。值班人员必须提前10分钟到岗，认真履行交接班制度，做好交接班记录，交接班记录必须准确、详细、完整、清楚。</w:t>
      </w:r>
    </w:p>
    <w:p w14:paraId="4EA8FDA9">
      <w:pPr>
        <w:keepNext w:val="0"/>
        <w:keepLines w:val="0"/>
        <w:pageBreakBefore w:val="0"/>
        <w:widowControl w:val="0"/>
        <w:numPr>
          <w:ilvl w:val="0"/>
          <w:numId w:val="0"/>
        </w:numPr>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cs="Times New Roman"/>
          <w:sz w:val="24"/>
          <w:lang w:val="en-US" w:eastAsia="zh-CN"/>
        </w:rPr>
        <w:t>2.</w:t>
      </w:r>
      <w:r>
        <w:rPr>
          <w:rFonts w:hint="eastAsia" w:ascii="Times New Roman" w:hAnsi="Times New Roman" w:eastAsia="宋体" w:cs="Times New Roman"/>
          <w:sz w:val="24"/>
          <w:lang w:val="en-US" w:eastAsia="zh-CN"/>
        </w:rPr>
        <w:t>接班人员接班后，查看消防主机、监控主机是否正常运转，发现问题和交班人员问明原因，并在《消防控制室值班记录》上记录，同时</w:t>
      </w:r>
      <w:r>
        <w:rPr>
          <w:rFonts w:hint="eastAsia" w:cs="Times New Roman"/>
          <w:sz w:val="24"/>
          <w:lang w:val="en-US" w:eastAsia="zh-CN"/>
        </w:rPr>
        <w:t>向上级报告</w:t>
      </w:r>
      <w:r>
        <w:rPr>
          <w:rFonts w:hint="eastAsia" w:ascii="Times New Roman" w:hAnsi="Times New Roman" w:eastAsia="宋体" w:cs="Times New Roman"/>
          <w:sz w:val="24"/>
          <w:lang w:val="en-US" w:eastAsia="zh-CN"/>
        </w:rPr>
        <w:t>。</w:t>
      </w:r>
    </w:p>
    <w:p w14:paraId="78CBBF8F">
      <w:pPr>
        <w:keepNext w:val="0"/>
        <w:keepLines w:val="0"/>
        <w:pageBreakBefore w:val="0"/>
        <w:widowControl w:val="0"/>
        <w:numPr>
          <w:ilvl w:val="0"/>
          <w:numId w:val="0"/>
        </w:numPr>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cs="Times New Roman"/>
          <w:sz w:val="24"/>
          <w:lang w:val="en-US" w:eastAsia="zh-CN"/>
        </w:rPr>
        <w:t>3.</w:t>
      </w:r>
      <w:r>
        <w:rPr>
          <w:rFonts w:hint="eastAsia" w:ascii="Times New Roman" w:hAnsi="Times New Roman" w:eastAsia="宋体" w:cs="Times New Roman"/>
          <w:sz w:val="24"/>
          <w:lang w:val="en-US" w:eastAsia="zh-CN"/>
        </w:rPr>
        <w:t>中控室实行值机员轮班二十四小时值班制度，禁止随意离岗，如有特殊情况须事先逐级请假，在得到部门经理同意并有人替班后方可离开。</w:t>
      </w:r>
    </w:p>
    <w:p w14:paraId="2046B2AE">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做好外来人员进出中控室的登记工作，值机员在听到敲门声以后，首先用监控设施查看来访人员情况，同时用礼貌用语询问来访人员情况，如是公司领导检查工作，问明检查人员身份后，可开门让领导登记后进入检查。如是无关人员讲明中控室是重要部门，必须联系相关领导同意方可进入，如其不离开坚持要进入，也一定要礼貌的规劝，讲明请联系相关领导同意方可进入。如是外保单位维修设备人员，必须经相关部门项目部经理许可并请示</w:t>
      </w:r>
      <w:r>
        <w:rPr>
          <w:rFonts w:hint="eastAsia" w:cs="Times New Roman"/>
          <w:sz w:val="24"/>
          <w:lang w:val="en-US" w:eastAsia="zh-CN"/>
        </w:rPr>
        <w:t>部门</w:t>
      </w:r>
      <w:r>
        <w:rPr>
          <w:rFonts w:hint="eastAsia" w:ascii="Times New Roman" w:hAnsi="Times New Roman" w:eastAsia="宋体" w:cs="Times New Roman"/>
          <w:sz w:val="24"/>
          <w:lang w:val="en-US" w:eastAsia="zh-CN"/>
        </w:rPr>
        <w:t>经理同意后方能进入维修。</w:t>
      </w:r>
    </w:p>
    <w:p w14:paraId="42793413">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w:t>
      </w:r>
      <w:r>
        <w:rPr>
          <w:rFonts w:hint="eastAsia" w:cs="Times New Roman"/>
          <w:sz w:val="24"/>
          <w:lang w:val="en-US" w:eastAsia="zh-CN"/>
        </w:rPr>
        <w:t>.</w:t>
      </w:r>
      <w:r>
        <w:rPr>
          <w:rFonts w:hint="eastAsia" w:ascii="Times New Roman" w:hAnsi="Times New Roman" w:eastAsia="宋体" w:cs="Times New Roman"/>
          <w:sz w:val="24"/>
          <w:lang w:val="en-US" w:eastAsia="zh-CN"/>
        </w:rPr>
        <w:t>中控室的设备器材及物品任何人不得挪用和外借，保持其使用状态。</w:t>
      </w:r>
    </w:p>
    <w:p w14:paraId="46E1FF73">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w:t>
      </w:r>
      <w:r>
        <w:rPr>
          <w:rFonts w:hint="eastAsia" w:cs="Times New Roman"/>
          <w:sz w:val="24"/>
          <w:lang w:val="en-US" w:eastAsia="zh-CN"/>
        </w:rPr>
        <w:t>.</w:t>
      </w:r>
      <w:r>
        <w:rPr>
          <w:rFonts w:hint="eastAsia" w:ascii="Times New Roman" w:hAnsi="Times New Roman" w:eastAsia="宋体" w:cs="Times New Roman"/>
          <w:sz w:val="24"/>
          <w:lang w:val="en-US" w:eastAsia="zh-CN"/>
        </w:rPr>
        <w:t>中控室设备、器材、物品要放置整齐有序、室内卫生保持清洁。</w:t>
      </w:r>
    </w:p>
    <w:p w14:paraId="051BF8DB">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w:t>
      </w:r>
      <w:r>
        <w:rPr>
          <w:rFonts w:hint="eastAsia" w:cs="Times New Roman"/>
          <w:sz w:val="24"/>
          <w:lang w:val="en-US" w:eastAsia="zh-CN"/>
        </w:rPr>
        <w:t>.</w:t>
      </w:r>
      <w:r>
        <w:rPr>
          <w:rFonts w:hint="eastAsia" w:ascii="Times New Roman" w:hAnsi="Times New Roman" w:eastAsia="宋体" w:cs="Times New Roman"/>
          <w:sz w:val="24"/>
          <w:lang w:val="en-US" w:eastAsia="zh-CN"/>
        </w:rPr>
        <w:t>中控室为重点机房，未经许可不准存放其他物品。</w:t>
      </w:r>
    </w:p>
    <w:p w14:paraId="3EDD7BB1">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w:t>
      </w:r>
      <w:r>
        <w:rPr>
          <w:rFonts w:hint="eastAsia" w:cs="Times New Roman"/>
          <w:sz w:val="24"/>
          <w:lang w:val="en-US" w:eastAsia="zh-CN"/>
        </w:rPr>
        <w:t>.</w:t>
      </w:r>
      <w:r>
        <w:rPr>
          <w:rFonts w:hint="eastAsia" w:ascii="Times New Roman" w:hAnsi="Times New Roman" w:eastAsia="宋体" w:cs="Times New Roman"/>
          <w:sz w:val="24"/>
          <w:lang w:val="en-US" w:eastAsia="zh-CN"/>
        </w:rPr>
        <w:t>熟练掌握所管辖的各种消防器材、设备、设施的操作规程，认真学习业务知识，做好火灾与技防的监控工作。</w:t>
      </w:r>
    </w:p>
    <w:p w14:paraId="0F73CA82">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w:t>
      </w:r>
      <w:r>
        <w:rPr>
          <w:rFonts w:hint="eastAsia" w:cs="Times New Roman"/>
          <w:sz w:val="24"/>
          <w:lang w:val="en-US" w:eastAsia="zh-CN"/>
        </w:rPr>
        <w:t>.</w:t>
      </w:r>
      <w:r>
        <w:rPr>
          <w:rFonts w:hint="eastAsia" w:ascii="Times New Roman" w:hAnsi="Times New Roman" w:eastAsia="宋体" w:cs="Times New Roman"/>
          <w:sz w:val="24"/>
          <w:lang w:val="en-US" w:eastAsia="zh-CN"/>
        </w:rPr>
        <w:t>负责消防、技防监控器材、设备、安全标识、设施及通信器材的检查管理，发现问题及故障应及时报修并配合技术人员进行维修，并做记录。</w:t>
      </w:r>
    </w:p>
    <w:p w14:paraId="696E28BC">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10</w:t>
      </w:r>
      <w:r>
        <w:rPr>
          <w:rFonts w:hint="eastAsia" w:cs="Times New Roman"/>
          <w:sz w:val="24"/>
          <w:lang w:val="en-US" w:eastAsia="zh-CN"/>
        </w:rPr>
        <w:t>.</w:t>
      </w:r>
      <w:r>
        <w:rPr>
          <w:rFonts w:hint="eastAsia" w:ascii="Times New Roman" w:hAnsi="Times New Roman" w:eastAsia="宋体" w:cs="Times New Roman"/>
          <w:sz w:val="24"/>
          <w:lang w:val="en-US" w:eastAsia="zh-CN"/>
        </w:rPr>
        <w:t>消防中控室值机员不得离开消防联动控制监视盘。值岗时，不准依靠、蹬踏控制台。</w:t>
      </w:r>
    </w:p>
    <w:p w14:paraId="6470C3C9">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11</w:t>
      </w:r>
      <w:r>
        <w:rPr>
          <w:rFonts w:hint="eastAsia" w:cs="Times New Roman"/>
          <w:sz w:val="24"/>
          <w:lang w:val="en-US" w:eastAsia="zh-CN"/>
        </w:rPr>
        <w:t>.</w:t>
      </w:r>
      <w:r>
        <w:rPr>
          <w:rFonts w:hint="eastAsia" w:ascii="Times New Roman" w:hAnsi="Times New Roman" w:eastAsia="宋体" w:cs="Times New Roman"/>
          <w:sz w:val="24"/>
          <w:lang w:val="en-US" w:eastAsia="zh-CN"/>
        </w:rPr>
        <w:t>消防主机报警时，值机员首先做消音处理，并查看报警原因，跑点人员到报警现场进行查看，如无异常情况，做复位处理，做好报警记录。如发生真实火情马上上报并启动消防预案。汇报时使用对讲机，吐字清楚，详细报告报警种类、时间、准确位置。</w:t>
      </w:r>
    </w:p>
    <w:p w14:paraId="6AADDFBA">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w:t>
      </w:r>
      <w:r>
        <w:rPr>
          <w:rFonts w:hint="eastAsia" w:cs="Times New Roman"/>
          <w:sz w:val="24"/>
          <w:lang w:val="en-US" w:eastAsia="zh-CN"/>
        </w:rPr>
        <w:t>.</w:t>
      </w:r>
      <w:r>
        <w:rPr>
          <w:rFonts w:hint="eastAsia" w:ascii="Times New Roman" w:hAnsi="Times New Roman" w:eastAsia="宋体" w:cs="Times New Roman"/>
          <w:sz w:val="24"/>
          <w:lang w:val="en-US" w:eastAsia="zh-CN"/>
        </w:rPr>
        <w:t>消防电话的接听工作，在接到消防电话报警时，问明报警原因，如发生真实火情，立即上报，并启动消防预案。</w:t>
      </w:r>
    </w:p>
    <w:p w14:paraId="4B5F8CB4">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13</w:t>
      </w:r>
      <w:r>
        <w:rPr>
          <w:rFonts w:hint="eastAsia" w:cs="Times New Roman"/>
          <w:sz w:val="24"/>
          <w:lang w:val="en-US" w:eastAsia="zh-CN"/>
        </w:rPr>
        <w:t>.</w:t>
      </w:r>
      <w:r>
        <w:rPr>
          <w:rFonts w:hint="eastAsia" w:ascii="Times New Roman" w:hAnsi="Times New Roman" w:eastAsia="宋体" w:cs="Times New Roman"/>
          <w:sz w:val="24"/>
          <w:lang w:val="en-US" w:eastAsia="zh-CN"/>
        </w:rPr>
        <w:t>认真注视监控画面，发现异常情况及时联系内保到现场进行查看，同时在《消防控制室值班记录》上做好记录。认真监看监控画面，发现画面不清晰，位置不正确的问题，立即上报安全助理，及时联系工程部协调处理.</w:t>
      </w:r>
    </w:p>
    <w:p w14:paraId="1FB04ED8">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14</w:t>
      </w:r>
      <w:r>
        <w:rPr>
          <w:rFonts w:hint="eastAsia" w:cs="Times New Roman"/>
          <w:sz w:val="24"/>
          <w:lang w:val="en-US" w:eastAsia="zh-CN"/>
        </w:rPr>
        <w:t>.</w:t>
      </w:r>
      <w:r>
        <w:rPr>
          <w:rFonts w:hint="eastAsia" w:ascii="Times New Roman" w:hAnsi="Times New Roman" w:eastAsia="宋体" w:cs="Times New Roman"/>
          <w:sz w:val="24"/>
          <w:lang w:val="en-US" w:eastAsia="zh-CN"/>
        </w:rPr>
        <w:t>当班期间密切关注监视屏，掌握要害部位的动态及所有出现在监控区域的人员，物质情况，发现可疑，立即跟踪，必要时迅速通知其他安保人员配合。</w:t>
      </w:r>
    </w:p>
    <w:p w14:paraId="5138BD01">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15</w:t>
      </w:r>
      <w:r>
        <w:rPr>
          <w:rFonts w:hint="eastAsia" w:cs="Times New Roman"/>
          <w:sz w:val="24"/>
          <w:lang w:val="en-US" w:eastAsia="zh-CN"/>
        </w:rPr>
        <w:t>.</w:t>
      </w:r>
      <w:r>
        <w:rPr>
          <w:rFonts w:hint="eastAsia" w:ascii="Times New Roman" w:hAnsi="Times New Roman" w:eastAsia="宋体" w:cs="Times New Roman"/>
          <w:sz w:val="24"/>
          <w:lang w:val="en-US" w:eastAsia="zh-CN"/>
        </w:rPr>
        <w:t>值机员要对大厦内主要通道的监控画面进行转换监看，每次监看时间5分钟，每班转换查看十次。发现异常情况，联系内保前去查看，并在《消防控制室值班记录》做好记录。</w:t>
      </w:r>
    </w:p>
    <w:p w14:paraId="5C070CA0">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16</w:t>
      </w:r>
      <w:r>
        <w:rPr>
          <w:rFonts w:hint="eastAsia" w:cs="Times New Roman"/>
          <w:sz w:val="24"/>
          <w:lang w:val="en-US" w:eastAsia="zh-CN"/>
        </w:rPr>
        <w:t>.</w:t>
      </w:r>
      <w:r>
        <w:rPr>
          <w:rFonts w:hint="eastAsia" w:ascii="Times New Roman" w:hAnsi="Times New Roman" w:eastAsia="宋体" w:cs="Times New Roman"/>
          <w:sz w:val="24"/>
          <w:lang w:val="en-US" w:eastAsia="zh-CN"/>
        </w:rPr>
        <w:t>对监控中心和指定重点部位实行24小时录像，值班人员必须规定保存录像资料，需要调取时，须经安全部经理同意后方可。</w:t>
      </w:r>
    </w:p>
    <w:p w14:paraId="48111E76">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17</w:t>
      </w:r>
      <w:r>
        <w:rPr>
          <w:rFonts w:hint="eastAsia" w:cs="Times New Roman"/>
          <w:sz w:val="24"/>
          <w:lang w:val="en-US" w:eastAsia="zh-CN"/>
        </w:rPr>
        <w:t>.</w:t>
      </w:r>
      <w:r>
        <w:rPr>
          <w:rFonts w:hint="eastAsia" w:ascii="Times New Roman" w:hAnsi="Times New Roman" w:eastAsia="宋体" w:cs="Times New Roman"/>
          <w:sz w:val="24"/>
          <w:lang w:val="en-US" w:eastAsia="zh-CN"/>
        </w:rPr>
        <w:t>电梯电话的接听工作，在接到电梯电话报警后，问明报警原因，如电梯发生困人事件，问明电梯被困楼层，马上用对讲机呼叫安全部经理，同时用话语安慰被困人员，讲明已经通知相关人员马上到现场，马上会有专业人员来解决问题，让被困人员不要紧张，同时用监控设施查看电梯内的情形，并把相应的情况用对讲机通知工程部人员。直到被困人员被解救，做好值班记录。</w:t>
      </w:r>
    </w:p>
    <w:p w14:paraId="4DA52186">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18</w:t>
      </w:r>
      <w:r>
        <w:rPr>
          <w:rFonts w:hint="eastAsia" w:cs="Times New Roman"/>
          <w:sz w:val="24"/>
          <w:lang w:val="en-US" w:eastAsia="zh-CN"/>
        </w:rPr>
        <w:t>.</w:t>
      </w:r>
      <w:r>
        <w:rPr>
          <w:rFonts w:hint="eastAsia" w:ascii="Times New Roman" w:hAnsi="Times New Roman" w:eastAsia="宋体" w:cs="Times New Roman"/>
          <w:sz w:val="24"/>
          <w:lang w:val="en-US" w:eastAsia="zh-CN"/>
        </w:rPr>
        <w:t>保证录像机运行状况良好，处于正常录像状态，随时消除录像机的各种报警故障，遇有不能处理之故障，应及时上报和报修。</w:t>
      </w:r>
    </w:p>
    <w:p w14:paraId="51A456AE">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19</w:t>
      </w:r>
      <w:r>
        <w:rPr>
          <w:rFonts w:hint="eastAsia" w:cs="Times New Roman"/>
          <w:sz w:val="24"/>
          <w:lang w:val="en-US" w:eastAsia="zh-CN"/>
        </w:rPr>
        <w:t>.</w:t>
      </w:r>
      <w:r>
        <w:rPr>
          <w:rFonts w:hint="eastAsia" w:ascii="Times New Roman" w:hAnsi="Times New Roman" w:eastAsia="宋体" w:cs="Times New Roman"/>
          <w:sz w:val="24"/>
          <w:lang w:val="en-US" w:eastAsia="zh-CN"/>
        </w:rPr>
        <w:t>当班人员应负责可控摄像头光圈、摄像位置的调整，保证摄录画面完整、清晰。</w:t>
      </w:r>
    </w:p>
    <w:p w14:paraId="0467C76D">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w:t>
      </w:r>
      <w:r>
        <w:rPr>
          <w:rFonts w:hint="eastAsia" w:cs="Times New Roman"/>
          <w:sz w:val="24"/>
          <w:lang w:val="en-US" w:eastAsia="zh-CN"/>
        </w:rPr>
        <w:t>.</w:t>
      </w:r>
      <w:r>
        <w:rPr>
          <w:rFonts w:hint="eastAsia" w:ascii="Times New Roman" w:hAnsi="Times New Roman" w:eastAsia="宋体" w:cs="Times New Roman"/>
          <w:sz w:val="24"/>
          <w:lang w:val="en-US" w:eastAsia="zh-CN"/>
        </w:rPr>
        <w:t>熟练使用录像机的各种功能，保证高质量的完成日常操作和查询任务。</w:t>
      </w:r>
    </w:p>
    <w:p w14:paraId="2976721E">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21</w:t>
      </w:r>
      <w:r>
        <w:rPr>
          <w:rFonts w:hint="eastAsia" w:cs="Times New Roman"/>
          <w:sz w:val="24"/>
          <w:lang w:val="en-US" w:eastAsia="zh-CN"/>
        </w:rPr>
        <w:t>.</w:t>
      </w:r>
      <w:r>
        <w:rPr>
          <w:rFonts w:hint="eastAsia" w:ascii="Times New Roman" w:hAnsi="Times New Roman" w:eastAsia="宋体" w:cs="Times New Roman"/>
          <w:sz w:val="24"/>
          <w:lang w:val="en-US" w:eastAsia="zh-CN"/>
        </w:rPr>
        <w:t>录像资料应注意保密工作，未经领导同意，外部人员不得查看录像。</w:t>
      </w:r>
    </w:p>
    <w:p w14:paraId="1CF67F86">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22</w:t>
      </w:r>
      <w:r>
        <w:rPr>
          <w:rFonts w:hint="eastAsia" w:cs="Times New Roman"/>
          <w:sz w:val="24"/>
          <w:lang w:val="en-US" w:eastAsia="zh-CN"/>
        </w:rPr>
        <w:t>.</w:t>
      </w:r>
      <w:r>
        <w:rPr>
          <w:rFonts w:hint="eastAsia" w:ascii="Times New Roman" w:hAnsi="Times New Roman" w:eastAsia="宋体" w:cs="Times New Roman"/>
          <w:sz w:val="24"/>
          <w:lang w:val="en-US" w:eastAsia="zh-CN"/>
        </w:rPr>
        <w:t>在工作中要尽职尽责、坚持原则、敢于负责、纠正各种违章违纪事件。</w:t>
      </w:r>
    </w:p>
    <w:p w14:paraId="207EC506">
      <w:pPr>
        <w:keepNext w:val="0"/>
        <w:keepLines w:val="0"/>
        <w:pageBreakBefore w:val="0"/>
        <w:widowControl w:val="0"/>
        <w:kinsoku/>
        <w:wordWrap/>
        <w:overflowPunct/>
        <w:topLinePunct w:val="0"/>
        <w:autoSpaceDE w:val="0"/>
        <w:autoSpaceDN w:val="0"/>
        <w:bidi w:val="0"/>
        <w:adjustRightInd/>
        <w:snapToGrid/>
        <w:spacing w:before="151" w:line="38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23</w:t>
      </w:r>
      <w:r>
        <w:rPr>
          <w:rFonts w:hint="eastAsia" w:cs="Times New Roman"/>
          <w:sz w:val="24"/>
          <w:lang w:val="en-US" w:eastAsia="zh-CN"/>
        </w:rPr>
        <w:t>.</w:t>
      </w:r>
      <w:r>
        <w:rPr>
          <w:rFonts w:hint="eastAsia" w:ascii="Times New Roman" w:hAnsi="Times New Roman" w:eastAsia="宋体" w:cs="Times New Roman"/>
          <w:sz w:val="24"/>
          <w:lang w:val="en-US" w:eastAsia="zh-CN"/>
        </w:rPr>
        <w:t>完成领导交办的其他工作。</w:t>
      </w:r>
    </w:p>
    <w:p w14:paraId="256B1F66">
      <w:pPr>
        <w:pStyle w:val="17"/>
        <w:rPr>
          <w:rFonts w:hint="eastAsia"/>
          <w:lang w:val="en-US" w:eastAsia="zh-CN"/>
        </w:rPr>
      </w:pPr>
    </w:p>
    <w:p w14:paraId="645A7560">
      <w:pPr>
        <w:adjustRightInd w:val="0"/>
        <w:snapToGrid w:val="0"/>
        <w:spacing w:before="91" w:line="560" w:lineRule="exact"/>
        <w:ind w:firstLine="482" w:firstLineChars="200"/>
        <w:jc w:val="left"/>
        <w:outlineLvl w:val="0"/>
        <w:rPr>
          <w:rFonts w:hint="eastAsia" w:eastAsiaTheme="minorEastAsia"/>
          <w:b/>
          <w:sz w:val="24"/>
          <w:szCs w:val="24"/>
          <w:highlight w:val="none"/>
        </w:rPr>
      </w:pPr>
      <w:r>
        <w:rPr>
          <w:rFonts w:hint="eastAsia" w:eastAsiaTheme="minorEastAsia"/>
          <w:b/>
          <w:bCs w:val="0"/>
          <w:spacing w:val="0"/>
          <w:sz w:val="24"/>
          <w:szCs w:val="24"/>
          <w:highlight w:val="none"/>
          <w:lang w:val="en-US" w:eastAsia="zh-CN"/>
        </w:rPr>
        <w:t>六</w:t>
      </w:r>
      <w:r>
        <w:rPr>
          <w:rFonts w:hint="eastAsia" w:eastAsiaTheme="minorEastAsia"/>
          <w:b/>
          <w:bCs w:val="0"/>
          <w:spacing w:val="0"/>
          <w:sz w:val="24"/>
          <w:szCs w:val="24"/>
          <w:highlight w:val="none"/>
        </w:rPr>
        <w:t>、培训要求</w:t>
      </w:r>
    </w:p>
    <w:p w14:paraId="67190206">
      <w:pPr>
        <w:spacing w:line="249" w:lineRule="auto"/>
        <w:rPr>
          <w:rFonts w:ascii="Arial"/>
          <w:highlight w:val="none"/>
        </w:rPr>
      </w:pPr>
    </w:p>
    <w:p w14:paraId="107607E1">
      <w:pPr>
        <w:pStyle w:val="17"/>
        <w:spacing w:before="78" w:line="287" w:lineRule="auto"/>
        <w:ind w:firstLine="481"/>
        <w:rPr>
          <w:spacing w:val="-5"/>
          <w:highlight w:val="none"/>
        </w:rPr>
      </w:pPr>
      <w:r>
        <w:rPr>
          <w:spacing w:val="1"/>
          <w:highlight w:val="none"/>
        </w:rPr>
        <w:t>培训要求:管理人员持证上岗率达 100%</w:t>
      </w:r>
      <w:r>
        <w:rPr>
          <w:rFonts w:hint="eastAsia"/>
          <w:spacing w:val="1"/>
          <w:highlight w:val="none"/>
          <w:lang w:eastAsia="zh-CN"/>
        </w:rPr>
        <w:t>；</w:t>
      </w:r>
      <w:r>
        <w:rPr>
          <w:spacing w:val="1"/>
          <w:highlight w:val="none"/>
        </w:rPr>
        <w:t>特殊工种持证上岗率达 100%</w:t>
      </w:r>
      <w:r>
        <w:rPr>
          <w:rFonts w:hint="eastAsia"/>
          <w:spacing w:val="1"/>
          <w:highlight w:val="none"/>
          <w:lang w:eastAsia="zh-CN"/>
        </w:rPr>
        <w:t>；员工安全管理及相关作业技能培训合</w:t>
      </w:r>
      <w:r>
        <w:rPr>
          <w:spacing w:val="-5"/>
          <w:highlight w:val="none"/>
        </w:rPr>
        <w:t>格率达</w:t>
      </w:r>
      <w:r>
        <w:rPr>
          <w:spacing w:val="-30"/>
          <w:highlight w:val="none"/>
        </w:rPr>
        <w:t xml:space="preserve"> </w:t>
      </w:r>
      <w:r>
        <w:rPr>
          <w:spacing w:val="-5"/>
          <w:highlight w:val="none"/>
        </w:rPr>
        <w:t>100%。</w:t>
      </w:r>
    </w:p>
    <w:p w14:paraId="50D7F518">
      <w:pPr>
        <w:rPr>
          <w:spacing w:val="-5"/>
          <w:highlight w:val="none"/>
        </w:rPr>
      </w:pPr>
    </w:p>
    <w:p w14:paraId="6319D00E">
      <w:pPr>
        <w:adjustRightInd w:val="0"/>
        <w:snapToGrid w:val="0"/>
        <w:spacing w:before="91" w:line="560" w:lineRule="exact"/>
        <w:ind w:left="630" w:firstLine="482" w:firstLineChars="200"/>
        <w:jc w:val="left"/>
        <w:outlineLvl w:val="0"/>
        <w:rPr>
          <w:rFonts w:hint="eastAsia" w:eastAsiaTheme="minorEastAsia"/>
          <w:b/>
          <w:bCs w:val="0"/>
          <w:color w:val="auto"/>
          <w:spacing w:val="0"/>
          <w:sz w:val="24"/>
          <w:szCs w:val="24"/>
          <w:highlight w:val="none"/>
        </w:rPr>
      </w:pPr>
      <w:r>
        <w:rPr>
          <w:rFonts w:hint="default" w:eastAsiaTheme="minorEastAsia"/>
          <w:b/>
          <w:bCs w:val="0"/>
          <w:spacing w:val="0"/>
          <w:sz w:val="24"/>
          <w:szCs w:val="24"/>
          <w:highlight w:val="none"/>
          <w:lang w:eastAsia="zh-CN"/>
        </w:rPr>
        <w:t>七</w:t>
      </w:r>
      <w:r>
        <w:rPr>
          <w:rFonts w:hint="eastAsia" w:eastAsiaTheme="minorEastAsia"/>
          <w:b/>
          <w:bCs w:val="0"/>
          <w:color w:val="auto"/>
          <w:spacing w:val="0"/>
          <w:sz w:val="24"/>
          <w:szCs w:val="24"/>
          <w:highlight w:val="none"/>
        </w:rPr>
        <w:t>、物业服务要求</w:t>
      </w:r>
    </w:p>
    <w:p w14:paraId="0974529C">
      <w:pPr>
        <w:pStyle w:val="73"/>
        <w:numPr>
          <w:ilvl w:val="0"/>
          <w:numId w:val="14"/>
        </w:numPr>
        <w:snapToGrid w:val="0"/>
        <w:spacing w:line="500" w:lineRule="exact"/>
        <w:ind w:hanging="14" w:firstLineChars="0"/>
        <w:jc w:val="left"/>
        <w:rPr>
          <w:rFonts w:ascii="宋体"/>
          <w:color w:val="auto"/>
          <w:sz w:val="24"/>
        </w:rPr>
      </w:pPr>
      <w:r>
        <w:rPr>
          <w:rFonts w:hint="eastAsia" w:ascii="宋体" w:hAnsi="宋体" w:cs="宋体"/>
          <w:color w:val="auto"/>
          <w:sz w:val="24"/>
        </w:rPr>
        <w:t>房屋：外观完好、整洁；</w:t>
      </w:r>
    </w:p>
    <w:p w14:paraId="2549E3BA">
      <w:pPr>
        <w:pStyle w:val="73"/>
        <w:numPr>
          <w:ilvl w:val="0"/>
          <w:numId w:val="14"/>
        </w:numPr>
        <w:snapToGrid w:val="0"/>
        <w:spacing w:line="500" w:lineRule="exact"/>
        <w:ind w:hanging="14" w:firstLineChars="0"/>
        <w:jc w:val="left"/>
        <w:rPr>
          <w:rFonts w:hint="eastAsia" w:ascii="宋体" w:hAnsi="宋体" w:cs="宋体"/>
          <w:color w:val="auto"/>
          <w:sz w:val="24"/>
        </w:rPr>
      </w:pPr>
      <w:r>
        <w:rPr>
          <w:rFonts w:hint="eastAsia" w:ascii="宋体" w:hAnsi="宋体" w:cs="宋体"/>
          <w:color w:val="auto"/>
          <w:sz w:val="24"/>
          <w:szCs w:val="24"/>
        </w:rPr>
        <w:t>设备运行：</w:t>
      </w:r>
      <w:r>
        <w:rPr>
          <w:rFonts w:hint="eastAsia" w:ascii="宋体" w:hAnsi="宋体" w:cs="宋体"/>
          <w:color w:val="auto"/>
          <w:sz w:val="24"/>
        </w:rPr>
        <w:t>设备良好，运行正常；</w:t>
      </w:r>
    </w:p>
    <w:p w14:paraId="6F235E89">
      <w:pPr>
        <w:pStyle w:val="73"/>
        <w:numPr>
          <w:ilvl w:val="0"/>
          <w:numId w:val="14"/>
        </w:numPr>
        <w:snapToGrid w:val="0"/>
        <w:spacing w:line="500" w:lineRule="exact"/>
        <w:ind w:hanging="14" w:firstLineChars="0"/>
        <w:jc w:val="left"/>
        <w:rPr>
          <w:rFonts w:hint="eastAsia" w:ascii="宋体" w:hAnsi="宋体" w:cs="宋体"/>
          <w:color w:val="auto"/>
          <w:sz w:val="24"/>
        </w:rPr>
      </w:pPr>
      <w:r>
        <w:rPr>
          <w:rFonts w:hint="eastAsia" w:ascii="宋体" w:hAnsi="宋体" w:cs="宋体"/>
          <w:color w:val="auto"/>
          <w:sz w:val="24"/>
        </w:rPr>
        <w:t>房屋及设施设备的维修、养护，完好率</w:t>
      </w:r>
      <w:r>
        <w:rPr>
          <w:rFonts w:ascii="宋体" w:hAnsi="宋体" w:cs="宋体"/>
          <w:color w:val="auto"/>
          <w:sz w:val="24"/>
        </w:rPr>
        <w:t>95%</w:t>
      </w:r>
      <w:r>
        <w:rPr>
          <w:rFonts w:hint="eastAsia" w:ascii="宋体" w:hAnsi="宋体" w:cs="宋体"/>
          <w:color w:val="auto"/>
          <w:sz w:val="24"/>
        </w:rPr>
        <w:t>；</w:t>
      </w:r>
    </w:p>
    <w:p w14:paraId="65762050">
      <w:pPr>
        <w:pStyle w:val="73"/>
        <w:numPr>
          <w:ilvl w:val="0"/>
          <w:numId w:val="14"/>
        </w:numPr>
        <w:snapToGrid w:val="0"/>
        <w:spacing w:line="500" w:lineRule="exact"/>
        <w:ind w:hanging="14" w:firstLineChars="0"/>
        <w:jc w:val="left"/>
        <w:rPr>
          <w:rFonts w:hint="eastAsia" w:ascii="宋体" w:hAnsi="宋体" w:cs="宋体"/>
          <w:color w:val="auto"/>
          <w:sz w:val="24"/>
        </w:rPr>
      </w:pPr>
      <w:r>
        <w:rPr>
          <w:rFonts w:hint="eastAsia" w:ascii="宋体" w:hAnsi="宋体" w:cs="宋体"/>
          <w:color w:val="auto"/>
          <w:sz w:val="24"/>
        </w:rPr>
        <w:t>小修、急修及时率</w:t>
      </w:r>
      <w:r>
        <w:rPr>
          <w:rFonts w:ascii="宋体" w:hAnsi="宋体" w:cs="宋体"/>
          <w:color w:val="auto"/>
          <w:sz w:val="24"/>
        </w:rPr>
        <w:t>100%</w:t>
      </w:r>
      <w:r>
        <w:rPr>
          <w:rFonts w:hint="eastAsia" w:ascii="宋体" w:hAnsi="宋体" w:cs="宋体"/>
          <w:color w:val="auto"/>
          <w:sz w:val="24"/>
        </w:rPr>
        <w:t>，返修率</w:t>
      </w:r>
      <w:r>
        <w:rPr>
          <w:rFonts w:ascii="宋体" w:hAnsi="宋体" w:cs="宋体"/>
          <w:color w:val="auto"/>
          <w:sz w:val="24"/>
        </w:rPr>
        <w:t>1%</w:t>
      </w:r>
      <w:r>
        <w:rPr>
          <w:rFonts w:hint="eastAsia" w:ascii="宋体" w:hAnsi="宋体" w:cs="宋体"/>
          <w:color w:val="auto"/>
          <w:sz w:val="24"/>
        </w:rPr>
        <w:t>；</w:t>
      </w:r>
    </w:p>
    <w:p w14:paraId="336EC39D">
      <w:pPr>
        <w:pStyle w:val="73"/>
        <w:numPr>
          <w:ilvl w:val="0"/>
          <w:numId w:val="14"/>
        </w:numPr>
        <w:snapToGrid w:val="0"/>
        <w:spacing w:line="500" w:lineRule="exact"/>
        <w:ind w:hanging="14" w:firstLine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绿化服务及绿植</w:t>
      </w:r>
      <w:r>
        <w:rPr>
          <w:rFonts w:hint="eastAsia" w:ascii="宋体" w:hAnsi="宋体" w:cs="宋体"/>
          <w:color w:val="auto"/>
          <w:sz w:val="24"/>
          <w:highlight w:val="none"/>
        </w:rPr>
        <w:t>租摆监管满意率</w:t>
      </w:r>
      <w:r>
        <w:rPr>
          <w:rFonts w:ascii="宋体" w:hAnsi="宋体" w:cs="宋体"/>
          <w:color w:val="auto"/>
          <w:sz w:val="24"/>
          <w:highlight w:val="none"/>
        </w:rPr>
        <w:t>98%</w:t>
      </w:r>
      <w:r>
        <w:rPr>
          <w:rFonts w:hint="eastAsia" w:ascii="宋体" w:hAnsi="宋体" w:cs="宋体"/>
          <w:color w:val="auto"/>
          <w:sz w:val="24"/>
          <w:highlight w:val="none"/>
        </w:rPr>
        <w:t>；</w:t>
      </w:r>
    </w:p>
    <w:p w14:paraId="3B7DB83F">
      <w:pPr>
        <w:pStyle w:val="73"/>
        <w:numPr>
          <w:ilvl w:val="0"/>
          <w:numId w:val="14"/>
        </w:numPr>
        <w:snapToGrid w:val="0"/>
        <w:spacing w:line="500" w:lineRule="exact"/>
        <w:ind w:hanging="14" w:firstLineChars="0"/>
        <w:jc w:val="left"/>
        <w:rPr>
          <w:rFonts w:hint="eastAsia" w:ascii="宋体" w:hAnsi="宋体" w:cs="宋体"/>
          <w:color w:val="auto"/>
          <w:sz w:val="24"/>
        </w:rPr>
      </w:pPr>
      <w:r>
        <w:rPr>
          <w:rFonts w:hint="eastAsia" w:ascii="宋体" w:hAnsi="宋体" w:cs="宋体"/>
          <w:color w:val="auto"/>
          <w:sz w:val="24"/>
        </w:rPr>
        <w:t>环境保洁</w:t>
      </w:r>
      <w:r>
        <w:rPr>
          <w:rFonts w:hint="eastAsia" w:ascii="宋体" w:hAnsi="宋体" w:cs="宋体"/>
          <w:color w:val="auto"/>
          <w:sz w:val="24"/>
          <w:lang w:val="en-US" w:eastAsia="zh-CN"/>
        </w:rPr>
        <w:t>服务</w:t>
      </w:r>
      <w:r>
        <w:rPr>
          <w:rFonts w:hint="eastAsia" w:ascii="宋体" w:hAnsi="宋体" w:cs="宋体"/>
          <w:color w:val="auto"/>
          <w:sz w:val="24"/>
        </w:rPr>
        <w:t>满意率</w:t>
      </w:r>
      <w:r>
        <w:rPr>
          <w:rFonts w:ascii="宋体" w:hAnsi="宋体" w:cs="宋体"/>
          <w:color w:val="auto"/>
          <w:sz w:val="24"/>
        </w:rPr>
        <w:t>98%</w:t>
      </w:r>
      <w:r>
        <w:rPr>
          <w:rFonts w:hint="eastAsia" w:ascii="宋体" w:hAnsi="宋体" w:cs="宋体"/>
          <w:color w:val="auto"/>
          <w:sz w:val="24"/>
        </w:rPr>
        <w:t>；</w:t>
      </w:r>
    </w:p>
    <w:p w14:paraId="1EE2340A">
      <w:pPr>
        <w:pStyle w:val="73"/>
        <w:numPr>
          <w:ilvl w:val="0"/>
          <w:numId w:val="14"/>
        </w:numPr>
        <w:snapToGrid w:val="0"/>
        <w:spacing w:line="500" w:lineRule="exact"/>
        <w:ind w:hanging="14" w:firstLineChars="0"/>
        <w:jc w:val="left"/>
        <w:rPr>
          <w:rFonts w:hint="eastAsia" w:ascii="宋体" w:hAnsi="宋体" w:cs="宋体"/>
          <w:color w:val="auto"/>
          <w:sz w:val="24"/>
        </w:rPr>
      </w:pPr>
      <w:r>
        <w:rPr>
          <w:rFonts w:hint="eastAsia" w:ascii="宋体" w:hAnsi="宋体" w:cs="宋体"/>
          <w:color w:val="auto"/>
          <w:sz w:val="24"/>
        </w:rPr>
        <w:t>消防安全管理：制定应急预案，保证公共区域内无火灾事故，无重大伤人事故，相关法律法规符合率</w:t>
      </w:r>
      <w:r>
        <w:rPr>
          <w:rFonts w:ascii="宋体" w:hAnsi="宋体" w:cs="宋体"/>
          <w:color w:val="auto"/>
          <w:sz w:val="24"/>
        </w:rPr>
        <w:t>100%</w:t>
      </w:r>
      <w:r>
        <w:rPr>
          <w:rFonts w:hint="eastAsia" w:ascii="宋体" w:hAnsi="宋体" w:cs="宋体"/>
          <w:color w:val="auto"/>
          <w:sz w:val="24"/>
        </w:rPr>
        <w:t>，涉及刑事、治安事件报政府相关部门；</w:t>
      </w:r>
    </w:p>
    <w:p w14:paraId="088281C2">
      <w:pPr>
        <w:pStyle w:val="73"/>
        <w:numPr>
          <w:ilvl w:val="0"/>
          <w:numId w:val="14"/>
        </w:numPr>
        <w:snapToGrid w:val="0"/>
        <w:spacing w:line="500" w:lineRule="exact"/>
        <w:ind w:hanging="14" w:firstLineChars="0"/>
        <w:jc w:val="left"/>
        <w:rPr>
          <w:rFonts w:hint="eastAsia" w:ascii="宋体" w:hAnsi="宋体" w:cs="宋体"/>
          <w:color w:val="auto"/>
          <w:sz w:val="24"/>
        </w:rPr>
      </w:pPr>
      <w:r>
        <w:rPr>
          <w:rFonts w:hint="eastAsia" w:ascii="宋体" w:hAnsi="宋体" w:cs="宋体"/>
          <w:color w:val="auto"/>
          <w:sz w:val="24"/>
        </w:rPr>
        <w:t>甲方和物业使用人对乙方物业管理的综合满意率</w:t>
      </w:r>
      <w:r>
        <w:rPr>
          <w:rFonts w:ascii="宋体" w:hAnsi="宋体" w:cs="宋体"/>
          <w:color w:val="auto"/>
          <w:sz w:val="24"/>
        </w:rPr>
        <w:t>95%</w:t>
      </w:r>
      <w:r>
        <w:rPr>
          <w:rFonts w:hint="eastAsia" w:ascii="宋体" w:hAnsi="宋体" w:cs="宋体"/>
          <w:color w:val="auto"/>
          <w:sz w:val="24"/>
        </w:rPr>
        <w:t>；</w:t>
      </w:r>
    </w:p>
    <w:p w14:paraId="63CE7BF3">
      <w:pPr>
        <w:pStyle w:val="73"/>
        <w:numPr>
          <w:ilvl w:val="0"/>
          <w:numId w:val="14"/>
        </w:numPr>
        <w:snapToGrid w:val="0"/>
        <w:spacing w:line="500" w:lineRule="exact"/>
        <w:ind w:hanging="14" w:firstLineChars="0"/>
        <w:jc w:val="left"/>
        <w:rPr>
          <w:rFonts w:hint="eastAsia" w:ascii="宋体" w:hAnsi="宋体" w:cs="宋体"/>
          <w:color w:val="auto"/>
          <w:sz w:val="24"/>
        </w:rPr>
      </w:pPr>
      <w:r>
        <w:rPr>
          <w:rFonts w:hint="eastAsia" w:ascii="宋体" w:hAnsi="宋体" w:cs="宋体"/>
          <w:color w:val="auto"/>
          <w:sz w:val="24"/>
        </w:rPr>
        <w:t>甲方和物业使用人对乙方物业管理的有效投诉未解决率不超过</w:t>
      </w:r>
      <w:r>
        <w:rPr>
          <w:rFonts w:ascii="宋体" w:hAnsi="宋体" w:cs="宋体"/>
          <w:color w:val="auto"/>
          <w:sz w:val="24"/>
        </w:rPr>
        <w:t>1%</w:t>
      </w:r>
      <w:r>
        <w:rPr>
          <w:rFonts w:hint="eastAsia" w:ascii="宋体" w:hAnsi="宋体" w:cs="宋体"/>
          <w:color w:val="auto"/>
          <w:sz w:val="24"/>
        </w:rPr>
        <w:t>；</w:t>
      </w:r>
    </w:p>
    <w:p w14:paraId="4597DEFB">
      <w:pPr>
        <w:pStyle w:val="73"/>
        <w:numPr>
          <w:ilvl w:val="0"/>
          <w:numId w:val="14"/>
        </w:numPr>
        <w:snapToGrid w:val="0"/>
        <w:spacing w:line="500" w:lineRule="exact"/>
        <w:ind w:hanging="14" w:firstLineChars="0"/>
        <w:jc w:val="left"/>
        <w:rPr>
          <w:rFonts w:hint="eastAsia" w:ascii="宋体" w:hAnsi="宋体" w:cs="宋体"/>
          <w:color w:val="auto"/>
          <w:sz w:val="24"/>
        </w:rPr>
      </w:pPr>
      <w:r>
        <w:rPr>
          <w:rFonts w:hint="eastAsia" w:ascii="宋体" w:hAnsi="宋体" w:cs="宋体"/>
          <w:color w:val="auto"/>
          <w:sz w:val="24"/>
        </w:rPr>
        <w:t>物业操作人员持证上岗率</w:t>
      </w:r>
      <w:r>
        <w:rPr>
          <w:rFonts w:ascii="宋体" w:hAnsi="宋体" w:cs="宋体"/>
          <w:color w:val="auto"/>
          <w:sz w:val="24"/>
        </w:rPr>
        <w:t>100%</w:t>
      </w:r>
      <w:r>
        <w:rPr>
          <w:rFonts w:hint="eastAsia" w:ascii="宋体" w:hAnsi="宋体" w:cs="宋体"/>
          <w:color w:val="auto"/>
          <w:sz w:val="24"/>
        </w:rPr>
        <w:t>；</w:t>
      </w:r>
    </w:p>
    <w:p w14:paraId="40F1A630">
      <w:pPr>
        <w:pStyle w:val="73"/>
        <w:numPr>
          <w:ilvl w:val="0"/>
          <w:numId w:val="14"/>
        </w:numPr>
        <w:snapToGrid w:val="0"/>
        <w:spacing w:line="500" w:lineRule="exact"/>
        <w:ind w:hanging="14" w:firstLineChars="0"/>
        <w:jc w:val="left"/>
        <w:rPr>
          <w:rFonts w:hint="eastAsia" w:ascii="宋体" w:hAnsi="宋体" w:cs="宋体"/>
          <w:color w:val="auto"/>
          <w:sz w:val="24"/>
        </w:rPr>
      </w:pPr>
      <w:r>
        <w:rPr>
          <w:rFonts w:hint="eastAsia" w:ascii="宋体" w:hAnsi="宋体" w:cs="宋体"/>
          <w:color w:val="auto"/>
          <w:sz w:val="24"/>
        </w:rPr>
        <w:t>做好环境保护，水、气、声、渣无超标排放和污染事故，生活垃圾及时处理率</w:t>
      </w:r>
      <w:r>
        <w:rPr>
          <w:rFonts w:ascii="宋体" w:hAnsi="宋体" w:cs="宋体"/>
          <w:color w:val="auto"/>
          <w:sz w:val="24"/>
        </w:rPr>
        <w:t xml:space="preserve">98% </w:t>
      </w:r>
      <w:r>
        <w:rPr>
          <w:rFonts w:hint="eastAsia" w:ascii="宋体" w:hAnsi="宋体" w:cs="宋体"/>
          <w:color w:val="auto"/>
          <w:sz w:val="24"/>
        </w:rPr>
        <w:t>；</w:t>
      </w:r>
    </w:p>
    <w:p w14:paraId="335FF45C">
      <w:pPr>
        <w:pStyle w:val="73"/>
        <w:numPr>
          <w:ilvl w:val="0"/>
          <w:numId w:val="14"/>
        </w:numPr>
        <w:snapToGrid w:val="0"/>
        <w:spacing w:line="500" w:lineRule="exact"/>
        <w:ind w:hanging="14" w:firstLineChars="0"/>
        <w:jc w:val="left"/>
        <w:rPr>
          <w:rFonts w:hint="eastAsia" w:ascii="宋体" w:hAnsi="宋体" w:cs="宋体"/>
          <w:color w:val="auto"/>
          <w:sz w:val="24"/>
        </w:rPr>
      </w:pPr>
      <w:r>
        <w:rPr>
          <w:rFonts w:hint="eastAsia" w:ascii="宋体" w:hAnsi="宋体" w:cs="宋体"/>
          <w:color w:val="auto"/>
          <w:sz w:val="24"/>
        </w:rPr>
        <w:t>制定节能措施，建立能源消耗统计制度；</w:t>
      </w:r>
    </w:p>
    <w:p w14:paraId="49895F15">
      <w:pPr>
        <w:pStyle w:val="73"/>
        <w:numPr>
          <w:ilvl w:val="0"/>
          <w:numId w:val="14"/>
        </w:numPr>
        <w:snapToGrid w:val="0"/>
        <w:spacing w:line="500" w:lineRule="exact"/>
        <w:ind w:hanging="14" w:firstLineChars="0"/>
        <w:jc w:val="left"/>
        <w:rPr>
          <w:rFonts w:hint="eastAsia" w:ascii="宋体" w:hAnsi="宋体"/>
          <w:b/>
          <w:bCs/>
          <w:color w:val="auto"/>
          <w:spacing w:val="10"/>
          <w:sz w:val="24"/>
          <w:szCs w:val="24"/>
        </w:rPr>
      </w:pPr>
      <w:r>
        <w:rPr>
          <w:rFonts w:hint="eastAsia" w:ascii="宋体" w:hAnsi="宋体" w:cs="宋体"/>
          <w:color w:val="auto"/>
          <w:sz w:val="24"/>
        </w:rPr>
        <w:t>配合甲方完成党群服务中心的管理制度的制定和宣传工作。</w:t>
      </w:r>
    </w:p>
    <w:p w14:paraId="47847DA5">
      <w:pPr>
        <w:pStyle w:val="17"/>
        <w:rPr>
          <w:rFonts w:hint="eastAsia"/>
          <w:lang w:val="en-US" w:eastAsia="zh-CN"/>
        </w:rPr>
      </w:pPr>
    </w:p>
    <w:p w14:paraId="0BC13293">
      <w:pPr>
        <w:adjustRightInd w:val="0"/>
        <w:snapToGrid w:val="0"/>
        <w:spacing w:line="560" w:lineRule="exact"/>
        <w:ind w:firstLine="482"/>
        <w:jc w:val="left"/>
        <w:outlineLvl w:val="0"/>
        <w:rPr>
          <w:rFonts w:hint="eastAsia" w:eastAsiaTheme="minorEastAsia"/>
          <w:b/>
          <w:bCs w:val="0"/>
          <w:color w:val="auto"/>
          <w:sz w:val="24"/>
          <w:szCs w:val="24"/>
          <w:highlight w:val="none"/>
          <w:lang w:val="en-US" w:eastAsia="zh-CN"/>
        </w:rPr>
      </w:pPr>
      <w:r>
        <w:rPr>
          <w:rFonts w:hint="eastAsia" w:eastAsiaTheme="minorEastAsia"/>
          <w:b/>
          <w:bCs w:val="0"/>
          <w:sz w:val="24"/>
          <w:szCs w:val="24"/>
          <w:highlight w:val="none"/>
          <w:lang w:val="en-US" w:eastAsia="zh-CN"/>
        </w:rPr>
        <w:t>八、</w:t>
      </w:r>
      <w:r>
        <w:rPr>
          <w:rFonts w:hint="eastAsia" w:eastAsiaTheme="minorEastAsia"/>
          <w:b/>
          <w:bCs w:val="0"/>
          <w:color w:val="auto"/>
          <w:sz w:val="24"/>
          <w:szCs w:val="24"/>
          <w:highlight w:val="none"/>
          <w:lang w:val="en-US" w:eastAsia="zh-CN"/>
        </w:rPr>
        <w:t>付款方式：</w:t>
      </w:r>
    </w:p>
    <w:p w14:paraId="29C0F82E">
      <w:pPr>
        <w:pStyle w:val="17"/>
        <w:spacing w:line="360" w:lineRule="auto"/>
        <w:ind w:firstLine="480" w:firstLineChars="200"/>
        <w:rPr>
          <w:rFonts w:hint="eastAsia"/>
          <w:color w:val="auto"/>
          <w:highlight w:val="none"/>
        </w:rPr>
      </w:pPr>
      <w:r>
        <w:rPr>
          <w:rFonts w:hint="eastAsia"/>
          <w:color w:val="auto"/>
          <w:highlight w:val="none"/>
        </w:rPr>
        <w:t>一年均分四次付款，每季度付款一次。</w:t>
      </w:r>
      <w:r>
        <w:rPr>
          <w:rFonts w:hint="eastAsia"/>
          <w:color w:val="auto"/>
          <w:highlight w:val="none"/>
          <w:lang w:eastAsia="zh-CN"/>
        </w:rPr>
        <w:t>结合党群服务中心物业服务项目考核评审表打分结果，考核达到</w:t>
      </w:r>
      <w:r>
        <w:rPr>
          <w:rFonts w:hint="eastAsia"/>
          <w:color w:val="auto"/>
          <w:highlight w:val="none"/>
          <w:lang w:val="en-US" w:eastAsia="zh-CN"/>
        </w:rPr>
        <w:t>90分以上按照合同约定全额支付合同款，低于90分按照甲方提出的整改意见限期整改，整改合格后支付合同款，整改不合格按比例扣减相应费用。</w:t>
      </w:r>
      <w:r>
        <w:rPr>
          <w:rFonts w:hint="eastAsia"/>
          <w:color w:val="auto"/>
          <w:highlight w:val="none"/>
        </w:rPr>
        <w:t>第一季度付款时间在4月15日前完成；余下二、三</w:t>
      </w:r>
      <w:r>
        <w:rPr>
          <w:rFonts w:hint="eastAsia"/>
          <w:color w:val="auto"/>
          <w:highlight w:val="none"/>
          <w:lang w:eastAsia="zh-CN"/>
        </w:rPr>
        <w:t>、四</w:t>
      </w:r>
      <w:r>
        <w:rPr>
          <w:rFonts w:hint="eastAsia"/>
          <w:color w:val="auto"/>
          <w:highlight w:val="none"/>
        </w:rPr>
        <w:t>季度付款时间在每季度最后一个月的15日前完成</w:t>
      </w:r>
      <w:r>
        <w:rPr>
          <w:rFonts w:hint="eastAsia"/>
          <w:color w:val="auto"/>
          <w:highlight w:val="none"/>
          <w:lang w:eastAsia="zh-CN"/>
        </w:rPr>
        <w:t>。</w:t>
      </w:r>
    </w:p>
    <w:p w14:paraId="46C0AD4A">
      <w:pPr>
        <w:pStyle w:val="17"/>
        <w:rPr>
          <w:highlight w:val="none"/>
        </w:rPr>
      </w:pPr>
    </w:p>
    <w:p w14:paraId="09EAA170">
      <w:pPr>
        <w:adjustRightInd w:val="0"/>
        <w:snapToGrid w:val="0"/>
        <w:spacing w:before="91" w:line="560" w:lineRule="exact"/>
        <w:ind w:firstLine="482"/>
        <w:jc w:val="left"/>
        <w:outlineLvl w:val="0"/>
        <w:rPr>
          <w:rFonts w:hint="eastAsia" w:eastAsiaTheme="minorEastAsia"/>
          <w:b/>
          <w:sz w:val="24"/>
          <w:szCs w:val="24"/>
          <w:highlight w:val="none"/>
        </w:rPr>
      </w:pPr>
      <w:r>
        <w:rPr>
          <w:rFonts w:hint="eastAsia" w:eastAsiaTheme="minorEastAsia"/>
          <w:b/>
          <w:bCs w:val="0"/>
          <w:spacing w:val="0"/>
          <w:sz w:val="24"/>
          <w:szCs w:val="24"/>
          <w:highlight w:val="none"/>
          <w:lang w:val="en-US" w:eastAsia="zh-CN"/>
        </w:rPr>
        <w:t>九、</w:t>
      </w:r>
      <w:r>
        <w:rPr>
          <w:rFonts w:hint="eastAsia" w:eastAsiaTheme="minorEastAsia"/>
          <w:b/>
          <w:bCs w:val="0"/>
          <w:spacing w:val="0"/>
          <w:sz w:val="24"/>
          <w:szCs w:val="24"/>
          <w:highlight w:val="none"/>
        </w:rPr>
        <w:t>其他相关要求</w:t>
      </w:r>
    </w:p>
    <w:p w14:paraId="28261676">
      <w:pPr>
        <w:pStyle w:val="17"/>
        <w:spacing w:before="209" w:line="360" w:lineRule="auto"/>
        <w:ind w:right="11"/>
        <w:rPr>
          <w:rFonts w:hint="eastAsia"/>
          <w:color w:val="auto"/>
        </w:rPr>
      </w:pPr>
      <w:r>
        <w:rPr>
          <w:color w:val="auto"/>
          <w:spacing w:val="-5"/>
          <w:highlight w:val="none"/>
        </w:rPr>
        <w:t>1、报价应包含</w:t>
      </w:r>
      <w:r>
        <w:rPr>
          <w:rFonts w:hint="eastAsia"/>
          <w:color w:val="auto"/>
          <w:spacing w:val="-5"/>
          <w:highlight w:val="none"/>
        </w:rPr>
        <w:t>员工成本、设备设施检测成本、设备设施保养及耗材成本、保洁服务人员成本、垃圾清运和绿化养护成本，以及行政办公费用、</w:t>
      </w:r>
      <w:r>
        <w:rPr>
          <w:rFonts w:hint="eastAsia"/>
          <w:color w:val="auto"/>
          <w:spacing w:val="-5"/>
        </w:rPr>
        <w:t>物业单位管理费、税金</w:t>
      </w:r>
      <w:r>
        <w:rPr>
          <w:color w:val="auto"/>
          <w:spacing w:val="-2"/>
        </w:rPr>
        <w:t>等</w:t>
      </w:r>
      <w:r>
        <w:rPr>
          <w:color w:val="auto"/>
          <w:spacing w:val="-3"/>
        </w:rPr>
        <w:t>费用。</w:t>
      </w:r>
    </w:p>
    <w:p w14:paraId="067BAE0D">
      <w:pPr>
        <w:pStyle w:val="17"/>
        <w:rPr>
          <w:rFonts w:eastAsiaTheme="minorEastAsia"/>
          <w:b/>
          <w:sz w:val="24"/>
          <w:highlight w:val="cyan"/>
        </w:rPr>
      </w:pPr>
    </w:p>
    <w:p w14:paraId="416DB892"/>
    <w:p w14:paraId="22319A20">
      <w:pPr>
        <w:numPr>
          <w:ilvl w:val="0"/>
          <w:numId w:val="15"/>
        </w:numPr>
        <w:spacing w:line="460" w:lineRule="exact"/>
        <w:jc w:val="center"/>
        <w:outlineLvl w:val="0"/>
        <w:rPr>
          <w:rFonts w:eastAsiaTheme="minorEastAsia"/>
          <w:b/>
          <w:sz w:val="36"/>
          <w:szCs w:val="36"/>
          <w:highlight w:val="none"/>
        </w:rPr>
      </w:pPr>
      <w:r>
        <w:rPr>
          <w:rFonts w:eastAsiaTheme="minorEastAsia"/>
          <w:b/>
          <w:sz w:val="36"/>
          <w:szCs w:val="36"/>
        </w:rPr>
        <w:br w:type="page"/>
      </w:r>
      <w:bookmarkStart w:id="666" w:name="_Toc97371946"/>
      <w:r>
        <w:rPr>
          <w:rFonts w:eastAsiaTheme="minorEastAsia"/>
          <w:b/>
          <w:sz w:val="36"/>
          <w:szCs w:val="36"/>
          <w:highlight w:val="none"/>
        </w:rPr>
        <w:t xml:space="preserve">  合同草案条款</w:t>
      </w:r>
      <w:bookmarkEnd w:id="666"/>
    </w:p>
    <w:p w14:paraId="61D43887">
      <w:pPr>
        <w:pStyle w:val="17"/>
        <w:spacing w:line="460" w:lineRule="exact"/>
        <w:jc w:val="center"/>
        <w:rPr>
          <w:rFonts w:hint="eastAsia"/>
          <w:b w:val="0"/>
          <w:bCs w:val="0"/>
          <w:highlight w:val="none"/>
          <w:shd w:val="clear" w:color="FFFFFF" w:fill="D9D9D9"/>
        </w:rPr>
      </w:pPr>
      <w:r>
        <w:rPr>
          <w:rFonts w:hint="eastAsia"/>
          <w:b w:val="0"/>
          <w:bCs w:val="0"/>
          <w:highlight w:val="none"/>
          <w:shd w:val="clear" w:color="auto" w:fill="auto"/>
        </w:rPr>
        <w:t>（由采购人依据相关法规编制）</w:t>
      </w:r>
    </w:p>
    <w:p w14:paraId="6F503A26">
      <w:pPr>
        <w:spacing w:line="460" w:lineRule="exact"/>
        <w:rPr>
          <w:rFonts w:hint="eastAsia"/>
          <w:b/>
          <w:bCs/>
          <w:highlight w:val="yellow"/>
          <w:shd w:val="clear" w:color="FFFFFF" w:fill="D9D9D9"/>
        </w:rPr>
      </w:pPr>
    </w:p>
    <w:p w14:paraId="41BFB388">
      <w:pPr>
        <w:spacing w:line="460" w:lineRule="exact"/>
        <w:rPr>
          <w:rFonts w:hint="eastAsia"/>
          <w:b/>
          <w:bCs/>
          <w:highlight w:val="yellow"/>
          <w:shd w:val="clear" w:color="FFFFFF" w:fill="D9D9D9"/>
        </w:rPr>
      </w:pPr>
    </w:p>
    <w:p w14:paraId="34BD2A48">
      <w:pPr>
        <w:snapToGrid w:val="0"/>
        <w:spacing w:line="460" w:lineRule="exact"/>
        <w:jc w:val="center"/>
        <w:rPr>
          <w:rFonts w:ascii="宋体"/>
          <w:b/>
          <w:bCs/>
          <w:color w:val="000000"/>
          <w:sz w:val="32"/>
          <w:szCs w:val="32"/>
        </w:rPr>
      </w:pPr>
      <w:r>
        <w:rPr>
          <w:rFonts w:hint="eastAsia" w:ascii="宋体" w:hAnsi="宋体" w:cs="宋体"/>
          <w:b/>
          <w:bCs/>
          <w:color w:val="000000"/>
          <w:sz w:val="32"/>
          <w:szCs w:val="32"/>
        </w:rPr>
        <w:t>党群服务中心物业服务合同</w:t>
      </w:r>
    </w:p>
    <w:p w14:paraId="298B76D6">
      <w:pPr>
        <w:snapToGrid w:val="0"/>
        <w:spacing w:line="460" w:lineRule="exact"/>
        <w:ind w:firstLine="240" w:firstLineChars="100"/>
        <w:rPr>
          <w:rFonts w:ascii="宋体"/>
          <w:color w:val="000000"/>
          <w:sz w:val="24"/>
        </w:rPr>
      </w:pPr>
    </w:p>
    <w:p w14:paraId="389D960F">
      <w:pPr>
        <w:snapToGrid w:val="0"/>
        <w:spacing w:after="120" w:afterLines="50" w:line="460" w:lineRule="exact"/>
        <w:jc w:val="center"/>
        <w:rPr>
          <w:rFonts w:ascii="宋体"/>
          <w:b/>
          <w:bCs/>
          <w:color w:val="000000"/>
          <w:sz w:val="24"/>
        </w:rPr>
      </w:pPr>
      <w:r>
        <w:rPr>
          <w:rFonts w:hint="eastAsia" w:ascii="宋体" w:hAnsi="宋体" w:cs="宋体"/>
          <w:b/>
          <w:bCs/>
          <w:color w:val="000000"/>
          <w:sz w:val="24"/>
        </w:rPr>
        <w:t>第一章</w:t>
      </w:r>
      <w:r>
        <w:rPr>
          <w:rFonts w:ascii="宋体" w:hAnsi="宋体" w:cs="宋体"/>
          <w:b/>
          <w:bCs/>
          <w:color w:val="000000"/>
          <w:sz w:val="24"/>
        </w:rPr>
        <w:t xml:space="preserve">  </w:t>
      </w:r>
      <w:r>
        <w:rPr>
          <w:rFonts w:hint="eastAsia" w:ascii="宋体" w:hAnsi="宋体" w:cs="宋体"/>
          <w:b/>
          <w:bCs/>
          <w:color w:val="000000"/>
          <w:sz w:val="24"/>
        </w:rPr>
        <w:t>总</w:t>
      </w:r>
      <w:r>
        <w:rPr>
          <w:rFonts w:ascii="宋体" w:hAnsi="宋体" w:cs="宋体"/>
          <w:b/>
          <w:bCs/>
          <w:color w:val="000000"/>
          <w:sz w:val="24"/>
        </w:rPr>
        <w:t xml:space="preserve">   </w:t>
      </w:r>
      <w:r>
        <w:rPr>
          <w:rFonts w:hint="eastAsia" w:ascii="宋体" w:hAnsi="宋体" w:cs="宋体"/>
          <w:b/>
          <w:bCs/>
          <w:color w:val="000000"/>
          <w:sz w:val="24"/>
        </w:rPr>
        <w:t>则</w:t>
      </w:r>
    </w:p>
    <w:p w14:paraId="1CF0F25C">
      <w:pPr>
        <w:adjustRightInd w:val="0"/>
        <w:snapToGrid w:val="0"/>
        <w:spacing w:line="460" w:lineRule="exact"/>
        <w:ind w:firstLine="240" w:firstLineChars="100"/>
        <w:jc w:val="left"/>
        <w:rPr>
          <w:rFonts w:hint="eastAsia" w:ascii="宋体" w:hAnsi="宋体" w:cs="宋体"/>
          <w:color w:val="000000"/>
          <w:sz w:val="24"/>
        </w:rPr>
      </w:pPr>
      <w:r>
        <w:rPr>
          <w:rFonts w:hint="eastAsia" w:ascii="宋体" w:hAnsi="宋体" w:cs="宋体"/>
          <w:color w:val="000000"/>
          <w:sz w:val="24"/>
        </w:rPr>
        <w:t>第一条</w:t>
      </w:r>
      <w:r>
        <w:rPr>
          <w:rFonts w:ascii="宋体" w:hAnsi="宋体" w:cs="宋体"/>
          <w:color w:val="000000"/>
          <w:sz w:val="24"/>
        </w:rPr>
        <w:t xml:space="preserve">  </w:t>
      </w:r>
      <w:r>
        <w:rPr>
          <w:rFonts w:hint="eastAsia" w:ascii="宋体" w:hAnsi="宋体" w:cs="宋体"/>
          <w:color w:val="000000"/>
          <w:sz w:val="24"/>
        </w:rPr>
        <w:t>本合同双方当事人</w:t>
      </w:r>
    </w:p>
    <w:p w14:paraId="2B52F4CB">
      <w:pPr>
        <w:adjustRightInd w:val="0"/>
        <w:snapToGrid w:val="0"/>
        <w:spacing w:line="460" w:lineRule="exact"/>
        <w:jc w:val="left"/>
        <w:rPr>
          <w:color w:val="000000"/>
          <w:sz w:val="24"/>
        </w:rPr>
      </w:pPr>
      <w:r>
        <w:rPr>
          <w:rFonts w:hint="eastAsia"/>
          <w:color w:val="000000"/>
          <w:sz w:val="24"/>
        </w:rPr>
        <w:t>委托方（以下简称甲方）：中共北京市委经济技术开发区工作委员会党群服务中心</w:t>
      </w:r>
    </w:p>
    <w:p w14:paraId="5C0DCAF1">
      <w:pPr>
        <w:adjustRightInd w:val="0"/>
        <w:snapToGrid w:val="0"/>
        <w:spacing w:line="460" w:lineRule="exact"/>
        <w:jc w:val="left"/>
        <w:rPr>
          <w:rFonts w:ascii="宋体"/>
          <w:color w:val="000000"/>
          <w:sz w:val="24"/>
        </w:rPr>
      </w:pPr>
      <w:r>
        <w:rPr>
          <w:rFonts w:hint="eastAsia" w:ascii="宋体" w:hAnsi="宋体" w:cs="宋体"/>
          <w:color w:val="000000"/>
          <w:sz w:val="24"/>
        </w:rPr>
        <w:t xml:space="preserve">联系人：             联系电话： </w:t>
      </w:r>
    </w:p>
    <w:p w14:paraId="6626F75C">
      <w:pPr>
        <w:adjustRightInd w:val="0"/>
        <w:snapToGrid w:val="0"/>
        <w:spacing w:line="460" w:lineRule="exact"/>
        <w:jc w:val="left"/>
        <w:rPr>
          <w:rFonts w:ascii="宋体"/>
          <w:color w:val="000000"/>
          <w:sz w:val="24"/>
        </w:rPr>
      </w:pPr>
      <w:r>
        <w:rPr>
          <w:rFonts w:hint="eastAsia" w:ascii="宋体" w:hAnsi="宋体" w:cs="宋体"/>
          <w:color w:val="000000"/>
          <w:sz w:val="24"/>
        </w:rPr>
        <w:t>地址：北京经济技术开发区凉水河一街党群服务中心</w:t>
      </w:r>
    </w:p>
    <w:p w14:paraId="568763FA">
      <w:pPr>
        <w:adjustRightInd w:val="0"/>
        <w:snapToGrid w:val="0"/>
        <w:spacing w:line="460" w:lineRule="exact"/>
        <w:jc w:val="left"/>
        <w:rPr>
          <w:rFonts w:ascii="宋体" w:cs="宋体"/>
          <w:color w:val="000000"/>
          <w:kern w:val="0"/>
          <w:sz w:val="24"/>
          <w:lang w:val="zh-CN"/>
        </w:rPr>
      </w:pPr>
      <w:r>
        <w:rPr>
          <w:rFonts w:hint="eastAsia" w:ascii="宋体" w:hAnsi="宋体" w:cs="宋体"/>
          <w:color w:val="000000"/>
          <w:sz w:val="24"/>
        </w:rPr>
        <w:t>受托方（以下简称乙方）：</w:t>
      </w:r>
      <w:r>
        <w:rPr>
          <w:rFonts w:hint="eastAsia" w:ascii="宋体" w:cs="宋体"/>
          <w:color w:val="000000"/>
          <w:kern w:val="0"/>
          <w:sz w:val="24"/>
          <w:lang w:val="zh-CN"/>
        </w:rPr>
        <w:t xml:space="preserve"> </w:t>
      </w:r>
    </w:p>
    <w:p w14:paraId="25AD9CDB">
      <w:pPr>
        <w:adjustRightInd w:val="0"/>
        <w:snapToGrid w:val="0"/>
        <w:spacing w:line="460" w:lineRule="exact"/>
        <w:jc w:val="left"/>
        <w:rPr>
          <w:rFonts w:ascii="宋体"/>
          <w:color w:val="000000"/>
          <w:sz w:val="24"/>
        </w:rPr>
      </w:pPr>
      <w:r>
        <w:rPr>
          <w:rFonts w:hint="eastAsia" w:ascii="宋体" w:hAnsi="宋体" w:cs="宋体"/>
          <w:color w:val="000000"/>
          <w:sz w:val="24"/>
        </w:rPr>
        <w:t xml:space="preserve">联系人：             联系电话： </w:t>
      </w:r>
    </w:p>
    <w:p w14:paraId="1E7B012D">
      <w:pPr>
        <w:adjustRightInd w:val="0"/>
        <w:snapToGrid w:val="0"/>
        <w:spacing w:line="460" w:lineRule="exact"/>
        <w:jc w:val="left"/>
        <w:rPr>
          <w:rFonts w:ascii="宋体"/>
          <w:color w:val="000000"/>
          <w:sz w:val="24"/>
        </w:rPr>
      </w:pPr>
      <w:r>
        <w:rPr>
          <w:rFonts w:hint="eastAsia" w:ascii="宋体" w:hAnsi="宋体" w:cs="宋体"/>
          <w:color w:val="000000"/>
          <w:sz w:val="24"/>
        </w:rPr>
        <w:t xml:space="preserve">地址：  </w:t>
      </w:r>
    </w:p>
    <w:p w14:paraId="539A6D12">
      <w:pPr>
        <w:adjustRightInd w:val="0"/>
        <w:snapToGrid w:val="0"/>
        <w:spacing w:line="460" w:lineRule="exact"/>
        <w:ind w:firstLine="240" w:firstLineChars="100"/>
        <w:jc w:val="left"/>
        <w:rPr>
          <w:rFonts w:hint="eastAsia" w:ascii="宋体" w:hAnsi="宋体" w:cs="宋体"/>
          <w:color w:val="000000"/>
          <w:sz w:val="24"/>
        </w:rPr>
      </w:pPr>
      <w:r>
        <w:rPr>
          <w:rFonts w:hint="eastAsia" w:ascii="宋体" w:hAnsi="宋体" w:cs="宋体"/>
          <w:color w:val="000000"/>
          <w:sz w:val="24"/>
        </w:rPr>
        <w:t>第二条</w:t>
      </w:r>
      <w:r>
        <w:rPr>
          <w:rFonts w:ascii="宋体" w:hAnsi="宋体" w:cs="宋体"/>
          <w:color w:val="000000"/>
          <w:sz w:val="24"/>
        </w:rPr>
        <w:t xml:space="preserve"> </w:t>
      </w:r>
      <w:r>
        <w:rPr>
          <w:rFonts w:hint="eastAsia" w:ascii="宋体" w:hAnsi="宋体" w:cs="宋体"/>
          <w:color w:val="000000"/>
          <w:sz w:val="24"/>
        </w:rPr>
        <w:t>根据有关法律、法规的规定，遵循自愿、平等、协商一致的原则，甲方委托乙方承担党群服务中心的物业管理服务工作，双方就有关物业服务内容和各方的权利义务，特订本合同，以资共同遵守。</w:t>
      </w:r>
    </w:p>
    <w:p w14:paraId="75A7F4ED">
      <w:pPr>
        <w:adjustRightInd w:val="0"/>
        <w:snapToGrid w:val="0"/>
        <w:spacing w:line="460" w:lineRule="exact"/>
        <w:ind w:firstLine="240" w:firstLineChars="100"/>
        <w:jc w:val="left"/>
        <w:rPr>
          <w:rFonts w:ascii="宋体"/>
          <w:color w:val="000000"/>
          <w:sz w:val="24"/>
        </w:rPr>
      </w:pPr>
      <w:r>
        <w:rPr>
          <w:rFonts w:hint="eastAsia" w:ascii="宋体" w:hAnsi="宋体" w:cs="宋体"/>
          <w:color w:val="000000"/>
          <w:sz w:val="24"/>
        </w:rPr>
        <w:t>第三条</w:t>
      </w:r>
      <w:r>
        <w:rPr>
          <w:rFonts w:ascii="宋体" w:hAnsi="宋体" w:cs="宋体"/>
          <w:color w:val="000000"/>
          <w:sz w:val="24"/>
        </w:rPr>
        <w:t xml:space="preserve">  </w:t>
      </w:r>
      <w:r>
        <w:rPr>
          <w:rFonts w:hint="eastAsia" w:ascii="宋体" w:hAnsi="宋体" w:cs="宋体"/>
          <w:color w:val="000000"/>
          <w:sz w:val="24"/>
        </w:rPr>
        <w:t>本合同项下的物业基本情况</w:t>
      </w:r>
    </w:p>
    <w:p w14:paraId="2B5C6084">
      <w:pPr>
        <w:adjustRightInd w:val="0"/>
        <w:snapToGrid w:val="0"/>
        <w:spacing w:line="460" w:lineRule="exact"/>
        <w:jc w:val="left"/>
        <w:rPr>
          <w:rFonts w:ascii="宋体"/>
          <w:color w:val="000000"/>
          <w:sz w:val="24"/>
        </w:rPr>
      </w:pPr>
      <w:r>
        <w:rPr>
          <w:rFonts w:hint="eastAsia" w:ascii="宋体" w:hAnsi="宋体" w:cs="宋体"/>
          <w:color w:val="000000"/>
          <w:sz w:val="24"/>
        </w:rPr>
        <w:t>物业名称：党群服务中心</w:t>
      </w:r>
    </w:p>
    <w:p w14:paraId="66F295AC">
      <w:pPr>
        <w:adjustRightInd w:val="0"/>
        <w:snapToGrid w:val="0"/>
        <w:spacing w:line="460" w:lineRule="exact"/>
        <w:jc w:val="left"/>
        <w:rPr>
          <w:rFonts w:hint="eastAsia" w:ascii="宋体" w:hAnsi="宋体" w:cs="宋体"/>
          <w:color w:val="000000"/>
          <w:sz w:val="24"/>
        </w:rPr>
      </w:pPr>
      <w:r>
        <w:rPr>
          <w:rFonts w:hint="eastAsia" w:ascii="宋体" w:hAnsi="宋体" w:cs="宋体"/>
          <w:color w:val="000000"/>
          <w:sz w:val="24"/>
        </w:rPr>
        <w:t>坐落位置：北京经济技术开发区</w:t>
      </w:r>
      <w:r>
        <w:rPr>
          <w:rFonts w:ascii="宋体" w:hAnsi="宋体" w:cs="宋体"/>
          <w:color w:val="000000"/>
          <w:sz w:val="24"/>
        </w:rPr>
        <w:t>X6-2</w:t>
      </w:r>
      <w:r>
        <w:rPr>
          <w:rFonts w:hint="eastAsia" w:ascii="宋体" w:hAnsi="宋体" w:cs="宋体"/>
          <w:color w:val="000000"/>
          <w:sz w:val="24"/>
        </w:rPr>
        <w:t>地块</w:t>
      </w:r>
    </w:p>
    <w:p w14:paraId="4513A924">
      <w:pPr>
        <w:adjustRightInd w:val="0"/>
        <w:snapToGrid w:val="0"/>
        <w:spacing w:line="460" w:lineRule="exact"/>
        <w:jc w:val="left"/>
        <w:rPr>
          <w:rFonts w:ascii="宋体"/>
          <w:bCs/>
          <w:color w:val="000000"/>
          <w:sz w:val="24"/>
        </w:rPr>
      </w:pPr>
      <w:r>
        <w:rPr>
          <w:rFonts w:hint="eastAsia" w:ascii="宋体"/>
          <w:bCs/>
          <w:color w:val="000000"/>
          <w:sz w:val="24"/>
        </w:rPr>
        <w:t>占地面积：28000平方米</w:t>
      </w:r>
    </w:p>
    <w:p w14:paraId="13260881">
      <w:pPr>
        <w:adjustRightInd w:val="0"/>
        <w:snapToGrid w:val="0"/>
        <w:spacing w:line="460" w:lineRule="exact"/>
        <w:jc w:val="left"/>
        <w:rPr>
          <w:rFonts w:hint="default" w:ascii="宋体" w:hAnsi="宋体" w:eastAsia="宋体" w:cs="宋体"/>
          <w:color w:val="000000"/>
          <w:sz w:val="24"/>
          <w:lang w:val="en-US" w:eastAsia="zh-CN"/>
        </w:rPr>
      </w:pPr>
      <w:r>
        <w:rPr>
          <w:rFonts w:hint="eastAsia" w:ascii="宋体" w:hAnsi="宋体" w:cs="宋体"/>
          <w:color w:val="000000"/>
          <w:sz w:val="24"/>
        </w:rPr>
        <w:t>建筑面积：一期党群服务中心7475.11平方米</w:t>
      </w:r>
      <w:r>
        <w:rPr>
          <w:rFonts w:hint="eastAsia" w:ascii="宋体" w:hAnsi="宋体" w:cs="宋体"/>
          <w:color w:val="000000"/>
          <w:sz w:val="24"/>
          <w:lang w:eastAsia="zh-CN"/>
        </w:rPr>
        <w:t>（</w:t>
      </w:r>
      <w:r>
        <w:rPr>
          <w:rFonts w:hint="eastAsia" w:ascii="Times New Roman" w:hAnsi="Times New Roman" w:eastAsia="宋体" w:cs="Times New Roman"/>
          <w:sz w:val="24"/>
          <w:lang w:eastAsia="zh-CN"/>
        </w:rPr>
        <w:t>其中服务大厅面积</w:t>
      </w:r>
      <w:r>
        <w:rPr>
          <w:rFonts w:hint="eastAsia" w:ascii="Times New Roman" w:hAnsi="Times New Roman" w:eastAsia="宋体" w:cs="Times New Roman"/>
          <w:sz w:val="24"/>
          <w:lang w:val="en-US" w:eastAsia="zh-CN"/>
        </w:rPr>
        <w:t>2513.11平方米、办公面积4962平方米</w:t>
      </w:r>
      <w:r>
        <w:rPr>
          <w:rFonts w:hint="eastAsia" w:ascii="宋体" w:hAnsi="宋体" w:cs="宋体"/>
          <w:color w:val="000000"/>
          <w:sz w:val="24"/>
          <w:lang w:eastAsia="zh-CN"/>
        </w:rPr>
        <w:t>）</w:t>
      </w:r>
      <w:r>
        <w:rPr>
          <w:rFonts w:hint="eastAsia" w:ascii="宋体" w:hAnsi="宋体" w:cs="宋体"/>
          <w:color w:val="000000"/>
          <w:sz w:val="24"/>
        </w:rPr>
        <w:t>、二期综合楼</w:t>
      </w:r>
      <w:r>
        <w:rPr>
          <w:rFonts w:ascii="宋体" w:hAnsi="宋体" w:cs="宋体"/>
          <w:color w:val="000000"/>
          <w:sz w:val="24"/>
        </w:rPr>
        <w:t>26431.34</w:t>
      </w:r>
      <w:r>
        <w:rPr>
          <w:rFonts w:hint="eastAsia" w:ascii="宋体" w:hAnsi="宋体" w:cs="宋体"/>
          <w:color w:val="000000"/>
          <w:sz w:val="24"/>
          <w:lang w:val="en-US" w:eastAsia="zh-CN"/>
        </w:rPr>
        <w:t>平方米、外围面积：7247.73 平方米。</w:t>
      </w:r>
    </w:p>
    <w:p w14:paraId="775C289A">
      <w:pPr>
        <w:adjustRightInd w:val="0"/>
        <w:snapToGrid w:val="0"/>
        <w:spacing w:line="460" w:lineRule="exact"/>
        <w:ind w:firstLine="240" w:firstLineChars="100"/>
        <w:jc w:val="left"/>
        <w:rPr>
          <w:rFonts w:ascii="宋体"/>
          <w:color w:val="000000"/>
          <w:sz w:val="24"/>
        </w:rPr>
      </w:pPr>
      <w:r>
        <w:rPr>
          <w:rFonts w:hint="eastAsia" w:ascii="宋体" w:hAnsi="宋体" w:cs="宋体"/>
          <w:color w:val="000000"/>
          <w:sz w:val="24"/>
        </w:rPr>
        <w:t>第四条</w:t>
      </w:r>
      <w:r>
        <w:rPr>
          <w:rFonts w:ascii="宋体" w:hAnsi="宋体" w:cs="宋体"/>
          <w:color w:val="000000"/>
          <w:sz w:val="24"/>
        </w:rPr>
        <w:t xml:space="preserve">  </w:t>
      </w:r>
      <w:r>
        <w:rPr>
          <w:rFonts w:hint="eastAsia" w:ascii="宋体" w:hAnsi="宋体" w:cs="宋体"/>
          <w:color w:val="000000"/>
          <w:sz w:val="24"/>
        </w:rPr>
        <w:t>本合同相关的必要定义与说明</w:t>
      </w:r>
    </w:p>
    <w:p w14:paraId="7124362E">
      <w:pPr>
        <w:adjustRightInd w:val="0"/>
        <w:snapToGrid w:val="0"/>
        <w:spacing w:line="460" w:lineRule="exact"/>
        <w:jc w:val="left"/>
        <w:rPr>
          <w:rFonts w:ascii="宋体"/>
          <w:color w:val="000000"/>
          <w:sz w:val="24"/>
        </w:rPr>
      </w:pPr>
      <w:r>
        <w:rPr>
          <w:rFonts w:hint="eastAsia" w:ascii="宋体" w:hAnsi="宋体" w:cs="宋体"/>
          <w:color w:val="000000"/>
          <w:sz w:val="24"/>
        </w:rPr>
        <w:t>一、定义</w:t>
      </w:r>
    </w:p>
    <w:p w14:paraId="593EFD9D">
      <w:pPr>
        <w:autoSpaceDE w:val="0"/>
        <w:autoSpaceDN w:val="0"/>
        <w:adjustRightInd w:val="0"/>
        <w:snapToGrid w:val="0"/>
        <w:spacing w:line="460" w:lineRule="exact"/>
        <w:jc w:val="left"/>
        <w:rPr>
          <w:color w:val="000000"/>
          <w:sz w:val="24"/>
        </w:rPr>
      </w:pPr>
      <w:r>
        <w:rPr>
          <w:rFonts w:ascii="宋体" w:hAnsi="宋体" w:cs="宋体"/>
          <w:color w:val="000000"/>
          <w:sz w:val="24"/>
        </w:rPr>
        <w:t>1.</w:t>
      </w:r>
      <w:r>
        <w:rPr>
          <w:rFonts w:hint="eastAsia" w:ascii="宋体" w:hAnsi="宋体" w:cs="宋体"/>
          <w:color w:val="000000"/>
          <w:sz w:val="24"/>
        </w:rPr>
        <w:t>甲方：指</w:t>
      </w:r>
      <w:r>
        <w:rPr>
          <w:rFonts w:hint="eastAsia"/>
          <w:color w:val="000000"/>
          <w:sz w:val="24"/>
        </w:rPr>
        <w:t>中共北京市委经济技术开发区工作委员会党群服务中心</w:t>
      </w:r>
    </w:p>
    <w:p w14:paraId="32F7C35B">
      <w:pPr>
        <w:adjustRightInd w:val="0"/>
        <w:snapToGrid w:val="0"/>
        <w:spacing w:line="460" w:lineRule="exact"/>
        <w:jc w:val="left"/>
        <w:rPr>
          <w:rFonts w:ascii="宋体" w:cs="宋体"/>
          <w:color w:val="000000"/>
          <w:kern w:val="0"/>
          <w:sz w:val="24"/>
          <w:lang w:val="zh-CN"/>
        </w:rPr>
      </w:pPr>
      <w:r>
        <w:rPr>
          <w:rFonts w:ascii="宋体" w:hAnsi="宋体" w:cs="宋体"/>
          <w:color w:val="000000"/>
          <w:sz w:val="24"/>
        </w:rPr>
        <w:t>2.</w:t>
      </w:r>
      <w:r>
        <w:rPr>
          <w:rFonts w:hint="eastAsia" w:ascii="宋体" w:hAnsi="宋体" w:cs="宋体"/>
          <w:color w:val="000000"/>
          <w:sz w:val="24"/>
        </w:rPr>
        <w:t xml:space="preserve">乙方： </w:t>
      </w:r>
    </w:p>
    <w:p w14:paraId="420F5769">
      <w:pPr>
        <w:adjustRightInd w:val="0"/>
        <w:snapToGrid w:val="0"/>
        <w:spacing w:line="460" w:lineRule="exact"/>
        <w:jc w:val="left"/>
        <w:rPr>
          <w:color w:val="000000"/>
          <w:sz w:val="24"/>
        </w:rPr>
      </w:pPr>
      <w:r>
        <w:rPr>
          <w:rFonts w:ascii="宋体" w:hAnsi="宋体" w:cs="宋体"/>
          <w:color w:val="000000"/>
          <w:sz w:val="24"/>
        </w:rPr>
        <w:t>3.</w:t>
      </w:r>
      <w:r>
        <w:rPr>
          <w:rFonts w:hint="eastAsia" w:ascii="宋体" w:hAnsi="宋体" w:cs="宋体"/>
          <w:color w:val="000000"/>
          <w:sz w:val="24"/>
        </w:rPr>
        <w:t>物业使用人：</w:t>
      </w:r>
      <w:r>
        <w:rPr>
          <w:rFonts w:hint="eastAsia"/>
          <w:color w:val="000000"/>
          <w:sz w:val="24"/>
        </w:rPr>
        <w:t>中共北京市委经济技术开发区工作委员会党群服务中心</w:t>
      </w:r>
    </w:p>
    <w:p w14:paraId="0EE07865">
      <w:pPr>
        <w:adjustRightInd w:val="0"/>
        <w:snapToGrid w:val="0"/>
        <w:spacing w:line="460" w:lineRule="exact"/>
        <w:jc w:val="left"/>
        <w:rPr>
          <w:rFonts w:ascii="宋体"/>
          <w:color w:val="000000"/>
          <w:sz w:val="24"/>
        </w:rPr>
      </w:pPr>
      <w:r>
        <w:rPr>
          <w:rFonts w:ascii="宋体" w:hAnsi="宋体" w:cs="宋体"/>
          <w:color w:val="000000"/>
          <w:sz w:val="24"/>
        </w:rPr>
        <w:t>4.</w:t>
      </w:r>
      <w:r>
        <w:rPr>
          <w:rFonts w:hint="eastAsia" w:ascii="宋体" w:hAnsi="宋体" w:cs="宋体"/>
          <w:color w:val="000000"/>
          <w:sz w:val="24"/>
        </w:rPr>
        <w:t>本合同：指在未做特殊说明的情况下，本合同包括此合同文本以及据此合同文本中有关条款产生的所有附件。</w:t>
      </w:r>
    </w:p>
    <w:p w14:paraId="624A0858">
      <w:pPr>
        <w:adjustRightInd w:val="0"/>
        <w:snapToGrid w:val="0"/>
        <w:spacing w:line="460" w:lineRule="exact"/>
        <w:jc w:val="left"/>
        <w:rPr>
          <w:rFonts w:ascii="宋体"/>
          <w:color w:val="000000"/>
          <w:sz w:val="24"/>
        </w:rPr>
      </w:pPr>
      <w:r>
        <w:rPr>
          <w:rFonts w:ascii="宋体" w:hAnsi="宋体" w:cs="宋体"/>
          <w:color w:val="000000"/>
          <w:sz w:val="24"/>
        </w:rPr>
        <w:t>5.</w:t>
      </w:r>
      <w:r>
        <w:rPr>
          <w:rFonts w:hint="eastAsia" w:ascii="宋体" w:hAnsi="宋体" w:cs="宋体"/>
          <w:color w:val="000000"/>
          <w:sz w:val="24"/>
        </w:rPr>
        <w:t>物业服务：指乙方根据本合同约定为甲方提供的党群服务中心物业服务。</w:t>
      </w:r>
      <w:r>
        <w:rPr>
          <w:rFonts w:ascii="宋体" w:hAnsi="宋体" w:cs="宋体"/>
          <w:color w:val="000000"/>
          <w:sz w:val="24"/>
        </w:rPr>
        <w:t xml:space="preserve">  </w:t>
      </w:r>
    </w:p>
    <w:p w14:paraId="391B3148">
      <w:pPr>
        <w:adjustRightInd w:val="0"/>
        <w:snapToGrid w:val="0"/>
        <w:spacing w:line="460" w:lineRule="exact"/>
        <w:jc w:val="left"/>
        <w:rPr>
          <w:rFonts w:ascii="宋体"/>
          <w:color w:val="000000"/>
          <w:sz w:val="24"/>
          <w:highlight w:val="none"/>
        </w:rPr>
      </w:pPr>
      <w:r>
        <w:rPr>
          <w:rFonts w:ascii="宋体" w:hAnsi="宋体" w:cs="宋体"/>
          <w:color w:val="000000"/>
          <w:sz w:val="24"/>
        </w:rPr>
        <w:t>6.</w:t>
      </w:r>
      <w:r>
        <w:rPr>
          <w:rFonts w:hint="eastAsia" w:ascii="宋体" w:hAnsi="宋体" w:cs="宋体"/>
          <w:color w:val="000000"/>
          <w:sz w:val="24"/>
        </w:rPr>
        <w:t>物业经费：甲方向乙方支付的管理维护党群服务中心所需的物业管理费用</w:t>
      </w:r>
      <w:r>
        <w:rPr>
          <w:rFonts w:ascii="宋体" w:hAnsi="宋体" w:cs="宋体"/>
          <w:color w:val="000000"/>
          <w:sz w:val="24"/>
        </w:rPr>
        <w:t>(</w:t>
      </w:r>
      <w:r>
        <w:rPr>
          <w:rFonts w:hint="eastAsia" w:ascii="宋体" w:hAnsi="宋体" w:cs="宋体"/>
          <w:color w:val="000000"/>
          <w:sz w:val="24"/>
        </w:rPr>
        <w:t>不包含能源费用、秩序维护费、</w:t>
      </w:r>
      <w:r>
        <w:rPr>
          <w:rFonts w:hint="eastAsia" w:ascii="宋体" w:hAnsi="宋体" w:cs="宋体"/>
          <w:color w:val="000000"/>
          <w:sz w:val="24"/>
          <w:highlight w:val="none"/>
        </w:rPr>
        <w:t>绿植租摆费、会议活动服务设备及会议服务必</w:t>
      </w:r>
      <w:r>
        <w:rPr>
          <w:rFonts w:hint="eastAsia" w:ascii="宋体" w:hAnsi="宋体" w:cs="宋体"/>
          <w:color w:val="000000"/>
          <w:sz w:val="24"/>
          <w:highlight w:val="none"/>
          <w:lang w:val="en-US" w:eastAsia="zh-CN"/>
        </w:rPr>
        <w:t>需</w:t>
      </w:r>
      <w:r>
        <w:rPr>
          <w:rFonts w:hint="eastAsia" w:ascii="宋体" w:hAnsi="宋体" w:cs="宋体"/>
          <w:color w:val="000000"/>
          <w:sz w:val="24"/>
          <w:highlight w:val="none"/>
        </w:rPr>
        <w:t>品经费、服务中心日常经费、会议服务所需各类物品等费用</w:t>
      </w:r>
      <w:r>
        <w:rPr>
          <w:rFonts w:ascii="宋体" w:hAnsi="宋体" w:cs="宋体"/>
          <w:color w:val="000000"/>
          <w:sz w:val="24"/>
          <w:highlight w:val="none"/>
        </w:rPr>
        <w:t>)</w:t>
      </w:r>
      <w:r>
        <w:rPr>
          <w:rFonts w:hint="eastAsia" w:ascii="宋体" w:hAnsi="宋体" w:cs="宋体"/>
          <w:color w:val="000000"/>
          <w:sz w:val="24"/>
          <w:highlight w:val="none"/>
        </w:rPr>
        <w:t>。</w:t>
      </w:r>
      <w:r>
        <w:rPr>
          <w:rFonts w:ascii="宋体" w:hAnsi="宋体" w:cs="宋体"/>
          <w:color w:val="000000"/>
          <w:sz w:val="24"/>
          <w:highlight w:val="none"/>
        </w:rPr>
        <w:t xml:space="preserve"> </w:t>
      </w:r>
    </w:p>
    <w:p w14:paraId="42B6B553">
      <w:pPr>
        <w:adjustRightInd w:val="0"/>
        <w:snapToGrid w:val="0"/>
        <w:spacing w:line="460" w:lineRule="exact"/>
        <w:jc w:val="left"/>
        <w:rPr>
          <w:rFonts w:ascii="宋体" w:hAnsi="宋体" w:cs="宋体"/>
          <w:color w:val="000000"/>
          <w:sz w:val="24"/>
          <w:highlight w:val="none"/>
        </w:rPr>
      </w:pPr>
      <w:r>
        <w:rPr>
          <w:rFonts w:ascii="宋体" w:hAnsi="宋体" w:cs="宋体"/>
          <w:color w:val="000000"/>
          <w:sz w:val="24"/>
          <w:highlight w:val="none"/>
        </w:rPr>
        <w:t>7.</w:t>
      </w:r>
      <w:r>
        <w:rPr>
          <w:rFonts w:hint="eastAsia" w:ascii="宋体" w:hAnsi="宋体" w:cs="宋体"/>
          <w:color w:val="000000"/>
          <w:sz w:val="24"/>
          <w:highlight w:val="none"/>
        </w:rPr>
        <w:t>物业费取费标准：服务大厅面积160元/平方米/年、办公面积120元/平方米/年、外围面积80元/平方米/年。合同总额严格控制在物业费标准范围内，最终以中标金额为准。</w:t>
      </w:r>
    </w:p>
    <w:p w14:paraId="25BA59C9">
      <w:pPr>
        <w:adjustRightInd w:val="0"/>
        <w:snapToGrid w:val="0"/>
        <w:spacing w:line="460" w:lineRule="exact"/>
        <w:jc w:val="left"/>
        <w:rPr>
          <w:rFonts w:ascii="宋体"/>
          <w:color w:val="000000"/>
          <w:sz w:val="24"/>
        </w:rPr>
      </w:pPr>
      <w:r>
        <w:rPr>
          <w:rFonts w:hint="eastAsia" w:ascii="宋体" w:hAnsi="宋体" w:cs="宋体"/>
          <w:sz w:val="24"/>
          <w:lang w:val="en-US" w:eastAsia="zh-CN"/>
        </w:rPr>
        <w:t>8.</w:t>
      </w:r>
      <w:r>
        <w:rPr>
          <w:rFonts w:hint="eastAsia" w:ascii="宋体" w:hAnsi="宋体" w:cs="宋体"/>
          <w:sz w:val="24"/>
        </w:rPr>
        <w:t>房屋共用部位：指</w:t>
      </w:r>
      <w:r>
        <w:rPr>
          <w:rFonts w:hint="eastAsia" w:ascii="宋体" w:hAnsi="宋体" w:cs="宋体"/>
          <w:color w:val="000000"/>
          <w:sz w:val="24"/>
        </w:rPr>
        <w:t>甲方所有房屋的承重结构部位（包括楼盖、屋顶、梁、柱、内外墙体和基础等）、外墙面、楼梯间、走廊通道、门厅、中庭、广场等）。</w:t>
      </w:r>
    </w:p>
    <w:p w14:paraId="6932C1A9">
      <w:pPr>
        <w:adjustRightInd w:val="0"/>
        <w:snapToGrid w:val="0"/>
        <w:spacing w:line="460" w:lineRule="exact"/>
        <w:jc w:val="left"/>
        <w:rPr>
          <w:rFonts w:ascii="宋体"/>
          <w:color w:val="000000"/>
          <w:sz w:val="24"/>
        </w:rPr>
      </w:pPr>
      <w:r>
        <w:rPr>
          <w:rFonts w:hint="eastAsia" w:ascii="宋体" w:hAnsi="宋体" w:cs="宋体"/>
          <w:color w:val="000000"/>
          <w:sz w:val="24"/>
          <w:lang w:val="en-US" w:eastAsia="zh-CN"/>
        </w:rPr>
        <w:t>9</w:t>
      </w:r>
      <w:r>
        <w:rPr>
          <w:rFonts w:ascii="宋体" w:hAnsi="宋体" w:cs="宋体"/>
          <w:color w:val="000000"/>
          <w:sz w:val="24"/>
        </w:rPr>
        <w:t>.</w:t>
      </w:r>
      <w:r>
        <w:rPr>
          <w:rFonts w:hint="eastAsia" w:ascii="宋体" w:hAnsi="宋体" w:cs="宋体"/>
          <w:color w:val="000000"/>
          <w:sz w:val="24"/>
        </w:rPr>
        <w:t>设施、设备：指甲方建筑物所有的上下水管道、落水管、污水管、垃圾道、公用天线、动力中心、供电干线、避雷系统、公共照明、分体空调、消防设施设备、道路、路灯、化粪池、沟、池、窖井、自行车棚、停车场、电梯、各类运动场地。</w:t>
      </w:r>
    </w:p>
    <w:p w14:paraId="6A8AA941">
      <w:pPr>
        <w:adjustRightInd w:val="0"/>
        <w:snapToGrid w:val="0"/>
        <w:spacing w:line="460" w:lineRule="exact"/>
        <w:jc w:val="left"/>
        <w:rPr>
          <w:rFonts w:ascii="宋体"/>
          <w:color w:val="000000"/>
          <w:sz w:val="24"/>
        </w:rPr>
      </w:pPr>
      <w:r>
        <w:rPr>
          <w:rFonts w:hint="eastAsia" w:ascii="宋体" w:hAnsi="宋体" w:cs="宋体"/>
          <w:color w:val="000000"/>
          <w:sz w:val="24"/>
        </w:rPr>
        <w:t>二、说明</w:t>
      </w:r>
    </w:p>
    <w:p w14:paraId="012B34EE">
      <w:pPr>
        <w:adjustRightInd w:val="0"/>
        <w:snapToGrid w:val="0"/>
        <w:spacing w:line="460" w:lineRule="exact"/>
        <w:jc w:val="left"/>
        <w:rPr>
          <w:rFonts w:ascii="宋体"/>
          <w:color w:val="000000"/>
          <w:sz w:val="24"/>
        </w:rPr>
      </w:pPr>
      <w:r>
        <w:rPr>
          <w:rFonts w:ascii="宋体" w:hAnsi="宋体" w:cs="宋体"/>
          <w:color w:val="000000"/>
          <w:sz w:val="24"/>
        </w:rPr>
        <w:t>1.</w:t>
      </w:r>
      <w:r>
        <w:rPr>
          <w:rFonts w:hint="eastAsia" w:ascii="宋体" w:hAnsi="宋体" w:cs="宋体"/>
          <w:color w:val="000000"/>
          <w:sz w:val="24"/>
        </w:rPr>
        <w:t>乙方为甲方提供党群服务中心的物业管理和服务保障。</w:t>
      </w:r>
    </w:p>
    <w:p w14:paraId="3A0A6C31">
      <w:pPr>
        <w:adjustRightInd w:val="0"/>
        <w:snapToGrid w:val="0"/>
        <w:spacing w:line="460" w:lineRule="exact"/>
        <w:jc w:val="left"/>
        <w:rPr>
          <w:rFonts w:ascii="宋体"/>
          <w:color w:val="000000"/>
          <w:sz w:val="24"/>
        </w:rPr>
      </w:pPr>
      <w:r>
        <w:rPr>
          <w:rFonts w:ascii="宋体" w:hAnsi="宋体" w:cs="宋体"/>
          <w:color w:val="000000"/>
          <w:sz w:val="24"/>
        </w:rPr>
        <w:t>2.</w:t>
      </w:r>
      <w:r>
        <w:rPr>
          <w:rFonts w:hint="eastAsia" w:ascii="宋体" w:hAnsi="宋体" w:cs="宋体"/>
          <w:color w:val="000000"/>
          <w:sz w:val="24"/>
        </w:rPr>
        <w:t>乙方在物业管理区域内，依照本合同第三章的规定承担房屋、设备、设施的管理维护工作。未尽事宜根据甲方需求双方协商进行。</w:t>
      </w:r>
    </w:p>
    <w:p w14:paraId="6F3244D8">
      <w:pPr>
        <w:adjustRightInd w:val="0"/>
        <w:snapToGrid w:val="0"/>
        <w:spacing w:line="460" w:lineRule="exact"/>
        <w:jc w:val="left"/>
        <w:rPr>
          <w:rFonts w:ascii="宋体"/>
          <w:color w:val="000000"/>
          <w:sz w:val="24"/>
        </w:rPr>
      </w:pPr>
      <w:r>
        <w:rPr>
          <w:rFonts w:ascii="宋体" w:hAnsi="宋体" w:cs="宋体"/>
          <w:color w:val="000000"/>
          <w:sz w:val="24"/>
        </w:rPr>
        <w:t>3.</w:t>
      </w:r>
      <w:r>
        <w:rPr>
          <w:rFonts w:hint="eastAsia" w:ascii="宋体" w:hAnsi="宋体" w:cs="宋体"/>
          <w:color w:val="000000"/>
          <w:sz w:val="24"/>
        </w:rPr>
        <w:t>乙方保证其已经向甲方和法规规定的相关管理部门递交了全部物业人员真实身份证明、以及相关的职业资格证明材料。</w:t>
      </w:r>
    </w:p>
    <w:p w14:paraId="36A57DE8">
      <w:pPr>
        <w:numPr>
          <w:ilvl w:val="0"/>
          <w:numId w:val="16"/>
        </w:numPr>
        <w:snapToGrid w:val="0"/>
        <w:spacing w:before="120" w:beforeLines="50" w:after="120" w:afterLines="50" w:line="460" w:lineRule="exact"/>
        <w:ind w:left="958" w:hanging="958"/>
        <w:jc w:val="center"/>
        <w:rPr>
          <w:rFonts w:ascii="宋体"/>
          <w:b/>
          <w:bCs/>
          <w:color w:val="000000"/>
          <w:sz w:val="24"/>
        </w:rPr>
      </w:pPr>
      <w:r>
        <w:rPr>
          <w:rFonts w:hint="eastAsia" w:ascii="宋体" w:hAnsi="宋体" w:cs="宋体"/>
          <w:b/>
          <w:bCs/>
          <w:color w:val="000000"/>
          <w:sz w:val="24"/>
        </w:rPr>
        <w:t>合同金额和付款方式及付款约定</w:t>
      </w:r>
    </w:p>
    <w:p w14:paraId="620BA66E">
      <w:pPr>
        <w:snapToGrid w:val="0"/>
        <w:spacing w:line="460" w:lineRule="exact"/>
        <w:rPr>
          <w:rFonts w:ascii="宋体"/>
          <w:color w:val="000000"/>
          <w:sz w:val="24"/>
        </w:rPr>
      </w:pPr>
      <w:r>
        <w:rPr>
          <w:rFonts w:hint="eastAsia" w:ascii="宋体" w:hAnsi="宋体" w:cs="宋体"/>
          <w:color w:val="000000"/>
          <w:sz w:val="24"/>
        </w:rPr>
        <w:t xml:space="preserve">   第五条</w:t>
      </w:r>
      <w:r>
        <w:rPr>
          <w:rFonts w:ascii="宋体" w:hAnsi="宋体" w:cs="宋体"/>
          <w:color w:val="000000"/>
          <w:sz w:val="24"/>
        </w:rPr>
        <w:t xml:space="preserve">  </w:t>
      </w:r>
      <w:r>
        <w:rPr>
          <w:rFonts w:hint="eastAsia" w:ascii="宋体" w:hAnsi="宋体" w:cs="宋体"/>
          <w:color w:val="000000"/>
          <w:sz w:val="24"/>
        </w:rPr>
        <w:t>依据双方商定本合同项下的物业管理服务费的支出包括：</w:t>
      </w:r>
    </w:p>
    <w:p w14:paraId="75A6A198">
      <w:pPr>
        <w:snapToGrid w:val="0"/>
        <w:spacing w:line="460" w:lineRule="exact"/>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．乙方员工的工资、社会保险和按规定提取的福利费等人工费用</w:t>
      </w:r>
      <w:r>
        <w:rPr>
          <w:rFonts w:ascii="宋体" w:hAnsi="宋体" w:cs="宋体"/>
          <w:color w:val="000000"/>
          <w:sz w:val="24"/>
        </w:rPr>
        <w:t xml:space="preserve"> (</w:t>
      </w:r>
      <w:r>
        <w:rPr>
          <w:rFonts w:hint="eastAsia" w:ascii="宋体" w:hAnsi="宋体" w:cs="宋体"/>
          <w:color w:val="000000"/>
          <w:sz w:val="24"/>
        </w:rPr>
        <w:t>包括乙方聘</w:t>
      </w:r>
    </w:p>
    <w:p w14:paraId="4E4C0FA5">
      <w:pPr>
        <w:snapToGrid w:val="0"/>
        <w:spacing w:line="460" w:lineRule="exact"/>
        <w:ind w:left="960" w:hanging="960" w:hangingChars="400"/>
        <w:rPr>
          <w:rFonts w:ascii="宋体"/>
          <w:color w:val="000000"/>
          <w:sz w:val="24"/>
        </w:rPr>
      </w:pPr>
      <w:r>
        <w:rPr>
          <w:rFonts w:hint="eastAsia" w:ascii="宋体" w:hAnsi="宋体" w:cs="宋体"/>
          <w:color w:val="000000"/>
          <w:sz w:val="24"/>
        </w:rPr>
        <w:t>用专业公司人员的费用</w:t>
      </w:r>
      <w:r>
        <w:rPr>
          <w:rFonts w:ascii="宋体" w:hAnsi="宋体" w:cs="宋体"/>
          <w:color w:val="000000"/>
          <w:sz w:val="24"/>
        </w:rPr>
        <w:t xml:space="preserve">) </w:t>
      </w:r>
      <w:r>
        <w:rPr>
          <w:rFonts w:hint="eastAsia" w:ascii="宋体" w:hAnsi="宋体" w:cs="宋体"/>
          <w:color w:val="000000"/>
          <w:sz w:val="24"/>
        </w:rPr>
        <w:t>；</w:t>
      </w:r>
    </w:p>
    <w:p w14:paraId="029DAD03">
      <w:pPr>
        <w:snapToGrid w:val="0"/>
        <w:spacing w:line="460" w:lineRule="exact"/>
        <w:ind w:left="960" w:hanging="960" w:hangingChars="400"/>
        <w:jc w:val="left"/>
        <w:rPr>
          <w:rFonts w:ascii="宋体"/>
          <w:color w:val="000000"/>
          <w:sz w:val="24"/>
        </w:rPr>
      </w:pPr>
      <w:r>
        <w:rPr>
          <w:rFonts w:ascii="宋体" w:hAnsi="宋体" w:cs="宋体"/>
          <w:color w:val="000000"/>
          <w:sz w:val="24"/>
        </w:rPr>
        <w:t>2</w:t>
      </w:r>
      <w:r>
        <w:rPr>
          <w:rFonts w:hint="eastAsia" w:ascii="宋体" w:hAnsi="宋体" w:cs="宋体"/>
          <w:color w:val="000000"/>
          <w:sz w:val="24"/>
        </w:rPr>
        <w:t>．乙方办公费及管理费（含乙方固定资产折旧费用）；</w:t>
      </w:r>
    </w:p>
    <w:p w14:paraId="29368636">
      <w:pPr>
        <w:snapToGrid w:val="0"/>
        <w:spacing w:line="460" w:lineRule="exact"/>
        <w:ind w:left="960" w:hanging="960" w:hangingChars="400"/>
        <w:rPr>
          <w:rFonts w:ascii="宋体"/>
          <w:color w:val="000000"/>
          <w:sz w:val="24"/>
        </w:rPr>
      </w:pP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000000"/>
          <w:sz w:val="24"/>
          <w:lang w:val="en-US" w:eastAsia="zh-CN"/>
        </w:rPr>
        <w:t>物业</w:t>
      </w:r>
      <w:r>
        <w:rPr>
          <w:rFonts w:hint="eastAsia" w:ascii="宋体" w:hAnsi="宋体" w:cs="宋体"/>
          <w:color w:val="000000"/>
          <w:sz w:val="24"/>
        </w:rPr>
        <w:t>责任保险费用；</w:t>
      </w:r>
    </w:p>
    <w:p w14:paraId="0E6E62FB">
      <w:pPr>
        <w:snapToGrid w:val="0"/>
        <w:spacing w:line="460" w:lineRule="exact"/>
        <w:rPr>
          <w:rFonts w:ascii="宋体"/>
          <w:color w:val="000000"/>
          <w:sz w:val="24"/>
        </w:rPr>
      </w:pPr>
      <w:r>
        <w:rPr>
          <w:rFonts w:ascii="宋体" w:hAnsi="宋体" w:cs="宋体"/>
          <w:color w:val="000000"/>
          <w:sz w:val="24"/>
        </w:rPr>
        <w:t>4</w:t>
      </w:r>
      <w:r>
        <w:rPr>
          <w:rFonts w:hint="eastAsia" w:ascii="宋体" w:hAnsi="宋体" w:cs="宋体"/>
          <w:color w:val="000000"/>
          <w:sz w:val="24"/>
        </w:rPr>
        <w:t>．法定税费；</w:t>
      </w:r>
    </w:p>
    <w:p w14:paraId="57C8CBBF">
      <w:pPr>
        <w:snapToGrid w:val="0"/>
        <w:spacing w:line="460" w:lineRule="exact"/>
        <w:rPr>
          <w:rFonts w:ascii="宋体"/>
          <w:color w:val="000000"/>
          <w:sz w:val="24"/>
        </w:rPr>
      </w:pPr>
      <w:r>
        <w:rPr>
          <w:rFonts w:ascii="宋体" w:hAnsi="宋体" w:cs="宋体"/>
          <w:color w:val="000000"/>
          <w:sz w:val="24"/>
        </w:rPr>
        <w:t>5</w:t>
      </w:r>
      <w:r>
        <w:rPr>
          <w:rFonts w:hint="eastAsia" w:ascii="宋体" w:hAnsi="宋体" w:cs="宋体"/>
          <w:color w:val="000000"/>
          <w:sz w:val="24"/>
        </w:rPr>
        <w:t>．经甲方同意的其它费用。</w:t>
      </w:r>
    </w:p>
    <w:p w14:paraId="380C29E9">
      <w:pPr>
        <w:snapToGrid w:val="0"/>
        <w:spacing w:line="460" w:lineRule="exact"/>
        <w:rPr>
          <w:rFonts w:ascii="宋体"/>
          <w:color w:val="000000"/>
          <w:sz w:val="24"/>
        </w:rPr>
      </w:pPr>
      <w:r>
        <w:rPr>
          <w:rFonts w:hint="eastAsia" w:ascii="宋体" w:hAnsi="宋体" w:cs="宋体"/>
          <w:color w:val="000000"/>
          <w:sz w:val="24"/>
        </w:rPr>
        <w:t>上述物业服务支出应当全部用于本合同约定服务项目的支出。</w:t>
      </w:r>
    </w:p>
    <w:p w14:paraId="272381D4">
      <w:pPr>
        <w:snapToGrid w:val="0"/>
        <w:spacing w:line="460" w:lineRule="exact"/>
        <w:ind w:left="105" w:leftChars="50" w:firstLine="120" w:firstLineChars="50"/>
        <w:jc w:val="left"/>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rPr>
        <w:t>第六条  本合同的服务期限为：___年___月___日至___年___月___日，其中一期服务期限为：___年___月___日至___年___月___日；二期服务期限为：___年___月___日至___年___月___日。合同期内费用合计：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元（大写合同金额：__）。不含税合同金额：___元，增值税税额：___元。如遇国家税收政策调整，合同总价保持不变，税率执行新税收政策。</w:t>
      </w:r>
    </w:p>
    <w:p w14:paraId="6184F4EE">
      <w:pPr>
        <w:snapToGrid w:val="0"/>
        <w:spacing w:line="460" w:lineRule="exact"/>
        <w:ind w:firstLine="240" w:firstLineChars="100"/>
        <w:rPr>
          <w:rFonts w:ascii="宋体"/>
          <w:color w:val="000000"/>
          <w:sz w:val="24"/>
          <w:highlight w:val="none"/>
        </w:rPr>
      </w:pPr>
      <w:r>
        <w:rPr>
          <w:rFonts w:hint="eastAsia" w:ascii="宋体" w:hAnsi="宋体" w:cs="宋体"/>
          <w:color w:val="000000"/>
          <w:sz w:val="24"/>
          <w:highlight w:val="none"/>
        </w:rPr>
        <w:t>第七条</w:t>
      </w:r>
      <w:r>
        <w:rPr>
          <w:rFonts w:ascii="宋体" w:hAnsi="宋体" w:cs="宋体"/>
          <w:color w:val="000000"/>
          <w:sz w:val="24"/>
          <w:highlight w:val="none"/>
        </w:rPr>
        <w:t xml:space="preserve">  </w:t>
      </w:r>
      <w:r>
        <w:rPr>
          <w:rFonts w:hint="eastAsia" w:ascii="宋体" w:hAnsi="宋体" w:cs="宋体"/>
          <w:color w:val="000000"/>
          <w:sz w:val="24"/>
          <w:highlight w:val="none"/>
        </w:rPr>
        <w:t>物业管理服务费支付时间和金额如下：</w:t>
      </w:r>
    </w:p>
    <w:p w14:paraId="55D56789">
      <w:pPr>
        <w:snapToGrid w:val="0"/>
        <w:spacing w:line="460" w:lineRule="exact"/>
        <w:rPr>
          <w:rFonts w:hint="eastAsia" w:ascii="宋体" w:hAnsi="宋体" w:cs="宋体"/>
          <w:color w:val="000000"/>
          <w:sz w:val="24"/>
          <w:highlight w:val="none"/>
        </w:rPr>
      </w:pPr>
      <w:r>
        <w:rPr>
          <w:rFonts w:hint="eastAsia" w:ascii="宋体" w:hAnsi="宋体" w:cs="宋体"/>
          <w:color w:val="000000"/>
          <w:sz w:val="24"/>
          <w:highlight w:val="none"/>
        </w:rPr>
        <w:t xml:space="preserve">  在本合同签订后，</w:t>
      </w:r>
      <w:bookmarkStart w:id="667" w:name="_Hlk183265510"/>
      <w:r>
        <w:rPr>
          <w:rFonts w:hint="eastAsia" w:ascii="宋体" w:hAnsi="宋体"/>
          <w:color w:val="000000"/>
          <w:sz w:val="24"/>
          <w:highlight w:val="none"/>
        </w:rPr>
        <w:t>一年均分四次付款，每季度付款一次。结合党群服务中心物业服务项目考核评审表打分结果，考核达到90分以上按照合同约定全额支付合同款，低于90分按照甲方提出的整改意见限期整改，整改合格后支付合同款，整改不合格按比例扣减相应费用。第一季度付款时间在4月15日前完成；余下二、三、四季度付款时间在每季度最后一个月的15日前完成。</w:t>
      </w:r>
      <w:bookmarkEnd w:id="667"/>
      <w:r>
        <w:rPr>
          <w:rFonts w:hint="eastAsia" w:ascii="宋体" w:hAnsi="宋体"/>
          <w:color w:val="000000"/>
          <w:sz w:val="24"/>
          <w:highlight w:val="none"/>
        </w:rPr>
        <w:t>每次付款金额为合同款总额的25%，即</w:t>
      </w:r>
      <w:r>
        <w:rPr>
          <w:rFonts w:eastAsiaTheme="minorEastAsia"/>
          <w:sz w:val="24"/>
          <w:highlight w:val="none"/>
        </w:rPr>
        <w:t>___</w:t>
      </w:r>
      <w:r>
        <w:rPr>
          <w:rFonts w:hint="eastAsia" w:ascii="宋体" w:hAnsi="宋体"/>
          <w:color w:val="000000"/>
          <w:sz w:val="24"/>
          <w:highlight w:val="none"/>
        </w:rPr>
        <w:t>元（大写：</w:t>
      </w:r>
      <w:r>
        <w:rPr>
          <w:rFonts w:eastAsiaTheme="minorEastAsia"/>
          <w:sz w:val="24"/>
          <w:highlight w:val="none"/>
        </w:rPr>
        <w:t>___</w:t>
      </w:r>
      <w:r>
        <w:rPr>
          <w:rFonts w:hint="eastAsia" w:ascii="宋体" w:hAnsi="宋体"/>
          <w:color w:val="000000"/>
          <w:sz w:val="24"/>
          <w:highlight w:val="none"/>
        </w:rPr>
        <w:t>）</w:t>
      </w:r>
    </w:p>
    <w:p w14:paraId="21BCF9BA">
      <w:pPr>
        <w:snapToGrid w:val="0"/>
        <w:spacing w:line="460" w:lineRule="exact"/>
        <w:ind w:firstLine="240" w:firstLineChars="100"/>
        <w:rPr>
          <w:rFonts w:ascii="宋体"/>
          <w:color w:val="000000"/>
          <w:sz w:val="24"/>
        </w:rPr>
      </w:pPr>
      <w:r>
        <w:rPr>
          <w:rFonts w:hint="eastAsia" w:ascii="宋体" w:hAnsi="宋体" w:cs="宋体"/>
          <w:color w:val="000000"/>
          <w:sz w:val="24"/>
        </w:rPr>
        <w:t>第八条</w:t>
      </w:r>
      <w:r>
        <w:rPr>
          <w:rFonts w:ascii="宋体" w:hAnsi="宋体" w:cs="宋体"/>
          <w:color w:val="000000"/>
          <w:sz w:val="24"/>
        </w:rPr>
        <w:t xml:space="preserve">  </w:t>
      </w:r>
      <w:r>
        <w:rPr>
          <w:rFonts w:hint="eastAsia" w:ascii="宋体" w:hAnsi="宋体" w:cs="宋体"/>
          <w:color w:val="000000"/>
          <w:sz w:val="24"/>
        </w:rPr>
        <w:t>本合同物业管理服务费所涵盖的服务内容为本合同第三章约定的服务事项。</w:t>
      </w:r>
    </w:p>
    <w:p w14:paraId="7AF784D6">
      <w:pPr>
        <w:snapToGrid w:val="0"/>
        <w:spacing w:line="460" w:lineRule="exact"/>
        <w:ind w:left="0" w:firstLine="240" w:firstLineChars="100"/>
        <w:rPr>
          <w:rFonts w:ascii="宋体"/>
          <w:color w:val="000000"/>
          <w:sz w:val="24"/>
        </w:rPr>
      </w:pPr>
      <w:r>
        <w:rPr>
          <w:rFonts w:hint="eastAsia" w:ascii="宋体" w:hAnsi="宋体" w:cs="宋体"/>
          <w:color w:val="000000"/>
          <w:sz w:val="24"/>
        </w:rPr>
        <w:t>第九条</w:t>
      </w:r>
      <w:r>
        <w:rPr>
          <w:rFonts w:ascii="宋体" w:hAnsi="宋体" w:cs="宋体"/>
          <w:color w:val="000000"/>
          <w:sz w:val="24"/>
        </w:rPr>
        <w:t xml:space="preserve">  </w:t>
      </w:r>
      <w:r>
        <w:rPr>
          <w:rFonts w:hint="eastAsia" w:ascii="宋体" w:hAnsi="宋体" w:cs="宋体"/>
          <w:color w:val="000000"/>
          <w:sz w:val="24"/>
        </w:rPr>
        <w:t>乙方应依据本合同的规定及时、全面提供物业管理服务并达到服务质量要求。若乙方未达到服务质量标准和要求时，甲方有权依据合同约定在支付物业相关费用时扣除违约金。</w:t>
      </w:r>
    </w:p>
    <w:p w14:paraId="453E354D">
      <w:pPr>
        <w:snapToGrid w:val="0"/>
        <w:spacing w:line="460" w:lineRule="exact"/>
        <w:ind w:left="930" w:leftChars="100" w:hanging="720" w:hangingChars="300"/>
        <w:rPr>
          <w:rFonts w:ascii="宋体"/>
          <w:color w:val="000000"/>
          <w:sz w:val="24"/>
        </w:rPr>
      </w:pPr>
      <w:r>
        <w:rPr>
          <w:rFonts w:hint="eastAsia" w:ascii="宋体" w:hAnsi="宋体" w:cs="宋体"/>
          <w:color w:val="000000"/>
          <w:sz w:val="24"/>
        </w:rPr>
        <w:t>第十条</w:t>
      </w:r>
      <w:r>
        <w:rPr>
          <w:rFonts w:ascii="宋体" w:hAnsi="宋体" w:cs="宋体"/>
          <w:color w:val="000000"/>
          <w:sz w:val="24"/>
        </w:rPr>
        <w:t xml:space="preserve">  </w:t>
      </w:r>
      <w:r>
        <w:rPr>
          <w:rFonts w:hint="eastAsia" w:ascii="宋体" w:hAnsi="宋体" w:cs="宋体"/>
          <w:color w:val="000000"/>
          <w:sz w:val="24"/>
        </w:rPr>
        <w:t>其他由甲方承担的费用（以下简称其他费用）包括以下项目：</w:t>
      </w:r>
    </w:p>
    <w:p w14:paraId="7B5858D7">
      <w:pPr>
        <w:snapToGrid w:val="0"/>
        <w:spacing w:line="460" w:lineRule="exact"/>
        <w:rPr>
          <w:rFonts w:ascii="宋体"/>
          <w:color w:val="000000"/>
          <w:sz w:val="24"/>
        </w:rPr>
      </w:pPr>
      <w:r>
        <w:rPr>
          <w:rFonts w:ascii="宋体" w:hAnsi="宋体" w:cs="宋体"/>
          <w:color w:val="000000"/>
          <w:sz w:val="24"/>
        </w:rPr>
        <w:t>1.</w:t>
      </w:r>
      <w:r>
        <w:rPr>
          <w:rFonts w:hint="eastAsia" w:ascii="宋体" w:hAnsi="宋体" w:cs="宋体"/>
          <w:color w:val="000000"/>
          <w:sz w:val="24"/>
        </w:rPr>
        <w:t>能源费（包括水、电、燃气）；</w:t>
      </w:r>
    </w:p>
    <w:p w14:paraId="26D2AD2A">
      <w:pPr>
        <w:snapToGrid w:val="0"/>
        <w:spacing w:line="460" w:lineRule="exact"/>
        <w:rPr>
          <w:rFonts w:ascii="宋体"/>
          <w:color w:val="000000"/>
          <w:sz w:val="24"/>
        </w:rPr>
      </w:pPr>
      <w:r>
        <w:rPr>
          <w:rFonts w:ascii="宋体" w:hAnsi="宋体" w:cs="宋体"/>
          <w:color w:val="000000"/>
          <w:sz w:val="24"/>
        </w:rPr>
        <w:t>2.</w:t>
      </w:r>
      <w:r>
        <w:rPr>
          <w:rFonts w:hint="eastAsia" w:ascii="宋体" w:hAnsi="宋体" w:cs="宋体"/>
          <w:color w:val="000000"/>
          <w:sz w:val="24"/>
        </w:rPr>
        <w:t>活动服务必需品经费；</w:t>
      </w:r>
    </w:p>
    <w:p w14:paraId="7CD8E774">
      <w:pPr>
        <w:snapToGrid w:val="0"/>
        <w:spacing w:line="460" w:lineRule="exact"/>
        <w:rPr>
          <w:rFonts w:ascii="宋体"/>
          <w:color w:val="000000"/>
          <w:sz w:val="24"/>
        </w:rPr>
      </w:pPr>
      <w:r>
        <w:rPr>
          <w:rFonts w:ascii="宋体" w:hAnsi="宋体" w:cs="宋体"/>
          <w:color w:val="000000"/>
          <w:sz w:val="24"/>
        </w:rPr>
        <w:t>3.</w:t>
      </w:r>
      <w:r>
        <w:rPr>
          <w:rFonts w:hint="eastAsia" w:ascii="宋体" w:hAnsi="宋体" w:cs="宋体"/>
          <w:color w:val="000000"/>
          <w:sz w:val="24"/>
        </w:rPr>
        <w:t>服务中心日常经费；</w:t>
      </w:r>
    </w:p>
    <w:p w14:paraId="4430B0FA">
      <w:pPr>
        <w:snapToGrid w:val="0"/>
        <w:spacing w:line="460" w:lineRule="exact"/>
        <w:rPr>
          <w:rFonts w:hint="eastAsia" w:ascii="宋体" w:hAnsi="宋体" w:cs="宋体"/>
          <w:color w:val="000000"/>
          <w:sz w:val="24"/>
        </w:rPr>
      </w:pPr>
      <w:r>
        <w:rPr>
          <w:rFonts w:ascii="宋体" w:hAnsi="宋体" w:cs="宋体"/>
          <w:color w:val="000000"/>
          <w:sz w:val="24"/>
        </w:rPr>
        <w:t>4</w:t>
      </w:r>
      <w:r>
        <w:rPr>
          <w:rFonts w:ascii="宋体" w:cs="宋体"/>
          <w:color w:val="000000"/>
          <w:sz w:val="24"/>
        </w:rPr>
        <w:t>.</w:t>
      </w:r>
      <w:r>
        <w:rPr>
          <w:rFonts w:hint="eastAsia" w:ascii="宋体" w:hAnsi="宋体" w:cs="宋体"/>
          <w:color w:val="000000"/>
          <w:sz w:val="24"/>
        </w:rPr>
        <w:t>会议服务费用；</w:t>
      </w:r>
    </w:p>
    <w:p w14:paraId="097F72CE">
      <w:pPr>
        <w:snapToGrid w:val="0"/>
        <w:spacing w:line="460" w:lineRule="exact"/>
        <w:rPr>
          <w:rFonts w:ascii="宋体"/>
          <w:color w:val="000000"/>
          <w:sz w:val="24"/>
        </w:rPr>
      </w:pPr>
      <w:r>
        <w:rPr>
          <w:rFonts w:hint="eastAsia" w:ascii="宋体" w:hAnsi="宋体" w:cs="宋体"/>
          <w:color w:val="000000"/>
          <w:sz w:val="24"/>
        </w:rPr>
        <w:t>5.服务中心会议活动专用软件开发费用、专用设备设施维护维修相关费用；</w:t>
      </w:r>
    </w:p>
    <w:p w14:paraId="61C433CB">
      <w:pPr>
        <w:snapToGrid w:val="0"/>
        <w:spacing w:line="460" w:lineRule="exact"/>
        <w:rPr>
          <w:rFonts w:ascii="宋体"/>
          <w:color w:val="000000"/>
          <w:sz w:val="24"/>
        </w:rPr>
      </w:pPr>
      <w:r>
        <w:rPr>
          <w:rFonts w:hint="eastAsia" w:ascii="宋体" w:hAnsi="宋体" w:cs="宋体"/>
          <w:color w:val="000000"/>
          <w:sz w:val="24"/>
        </w:rPr>
        <w:t>6</w:t>
      </w:r>
      <w:r>
        <w:rPr>
          <w:rFonts w:ascii="宋体" w:cs="宋体"/>
          <w:color w:val="000000"/>
          <w:sz w:val="24"/>
        </w:rPr>
        <w:t>.</w:t>
      </w:r>
      <w:r>
        <w:rPr>
          <w:rFonts w:hint="eastAsia" w:ascii="宋体" w:hAnsi="宋体" w:cs="宋体"/>
          <w:color w:val="000000"/>
          <w:sz w:val="24"/>
        </w:rPr>
        <w:t>其他费用（经甲方批准所需采购的其它物品费用）。</w:t>
      </w:r>
    </w:p>
    <w:p w14:paraId="7FD067A7">
      <w:pPr>
        <w:snapToGrid w:val="0"/>
        <w:spacing w:line="460" w:lineRule="exact"/>
        <w:ind w:left="900" w:leftChars="200" w:hanging="480" w:hangingChars="200"/>
        <w:rPr>
          <w:rFonts w:hint="eastAsia" w:ascii="宋体" w:hAnsi="宋体" w:cs="宋体"/>
          <w:color w:val="000000"/>
          <w:sz w:val="24"/>
        </w:rPr>
      </w:pPr>
      <w:r>
        <w:rPr>
          <w:rFonts w:hint="eastAsia" w:ascii="宋体" w:hAnsi="宋体" w:cs="宋体"/>
          <w:color w:val="000000"/>
          <w:sz w:val="24"/>
        </w:rPr>
        <w:t>第十一条</w:t>
      </w:r>
      <w:r>
        <w:rPr>
          <w:rFonts w:ascii="宋体" w:hAnsi="宋体" w:cs="宋体"/>
          <w:color w:val="000000"/>
          <w:sz w:val="24"/>
        </w:rPr>
        <w:t xml:space="preserve">  </w:t>
      </w:r>
      <w:r>
        <w:rPr>
          <w:rFonts w:hint="eastAsia" w:ascii="宋体" w:hAnsi="宋体" w:cs="宋体"/>
          <w:color w:val="000000"/>
          <w:sz w:val="24"/>
        </w:rPr>
        <w:t>物业共用部位、共用设施设备的大修、中修和更新、改造费用，通过</w:t>
      </w:r>
    </w:p>
    <w:p w14:paraId="65542C96">
      <w:pPr>
        <w:snapToGrid w:val="0"/>
        <w:spacing w:line="460" w:lineRule="exact"/>
        <w:rPr>
          <w:rFonts w:hint="eastAsia" w:ascii="宋体" w:hAnsi="宋体" w:cs="宋体"/>
          <w:color w:val="000000"/>
          <w:sz w:val="24"/>
        </w:rPr>
      </w:pPr>
      <w:r>
        <w:rPr>
          <w:rFonts w:hint="eastAsia" w:ascii="宋体" w:hAnsi="宋体" w:cs="宋体"/>
          <w:color w:val="000000"/>
          <w:sz w:val="24"/>
        </w:rPr>
        <w:t>甲方专项维修资金中列支。设备设施部件维修更换费用超出500元时即可定为中、大修，其费用应在甲方专项维修资金中列支。如需要紧急维修，且该维修属于大中修范围，经甲乙双方确认后，可先行由乙方垫付维修资金，完成维修后，由甲方向乙方支付该维修产生的费用。</w:t>
      </w:r>
    </w:p>
    <w:p w14:paraId="409A46CD">
      <w:pPr>
        <w:numPr>
          <w:ilvl w:val="0"/>
          <w:numId w:val="17"/>
        </w:numPr>
        <w:snapToGrid w:val="0"/>
        <w:spacing w:before="120" w:beforeLines="50" w:after="120" w:afterLines="50" w:line="460" w:lineRule="exact"/>
        <w:ind w:left="1123" w:hanging="1123"/>
        <w:jc w:val="center"/>
        <w:rPr>
          <w:rFonts w:ascii="宋体"/>
          <w:b/>
          <w:bCs/>
          <w:color w:val="000000"/>
          <w:sz w:val="24"/>
        </w:rPr>
      </w:pPr>
      <w:r>
        <w:rPr>
          <w:rFonts w:hint="eastAsia" w:ascii="宋体" w:hAnsi="宋体" w:cs="宋体"/>
          <w:b/>
          <w:bCs/>
          <w:color w:val="000000"/>
          <w:sz w:val="24"/>
        </w:rPr>
        <w:t>管理服务事项</w:t>
      </w:r>
    </w:p>
    <w:p w14:paraId="29D67663">
      <w:pPr>
        <w:adjustRightInd w:val="0"/>
        <w:snapToGrid w:val="0"/>
        <w:spacing w:line="460" w:lineRule="exact"/>
        <w:ind w:firstLine="240" w:firstLineChars="100"/>
        <w:jc w:val="left"/>
        <w:outlineLvl w:val="9"/>
        <w:rPr>
          <w:rFonts w:hint="eastAsia" w:ascii="宋体" w:hAnsi="宋体" w:cs="宋体"/>
          <w:color w:val="000000"/>
          <w:sz w:val="24"/>
        </w:rPr>
      </w:pPr>
      <w:r>
        <w:rPr>
          <w:rFonts w:hint="eastAsia" w:ascii="宋体" w:hAnsi="宋体" w:cs="宋体"/>
          <w:color w:val="000000"/>
          <w:sz w:val="24"/>
        </w:rPr>
        <w:t>第十二条</w:t>
      </w:r>
      <w:r>
        <w:rPr>
          <w:rFonts w:ascii="宋体" w:hAnsi="宋体" w:cs="宋体"/>
          <w:color w:val="000000"/>
          <w:sz w:val="24"/>
        </w:rPr>
        <w:t xml:space="preserve">  </w:t>
      </w:r>
      <w:r>
        <w:rPr>
          <w:rFonts w:hint="eastAsia" w:ascii="宋体" w:hAnsi="宋体" w:cs="宋体"/>
          <w:color w:val="000000"/>
          <w:sz w:val="24"/>
        </w:rPr>
        <w:t xml:space="preserve"> 乙方应当承担物业管理区域内：（</w:t>
      </w:r>
      <w:r>
        <w:rPr>
          <w:rFonts w:ascii="宋体" w:hAnsi="宋体" w:cs="宋体"/>
          <w:color w:val="000000"/>
          <w:sz w:val="24"/>
        </w:rPr>
        <w:t>1</w:t>
      </w:r>
      <w:r>
        <w:rPr>
          <w:rFonts w:hint="eastAsia" w:ascii="宋体" w:hAnsi="宋体" w:cs="宋体"/>
          <w:color w:val="000000"/>
          <w:sz w:val="24"/>
        </w:rPr>
        <w:t>）负责房屋建筑的设施、设备、</w:t>
      </w:r>
    </w:p>
    <w:p w14:paraId="6A30D561">
      <w:pPr>
        <w:adjustRightInd w:val="0"/>
        <w:snapToGrid w:val="0"/>
        <w:spacing w:line="460" w:lineRule="exact"/>
        <w:jc w:val="left"/>
        <w:outlineLvl w:val="9"/>
        <w:rPr>
          <w:rFonts w:ascii="宋体"/>
          <w:color w:val="000000"/>
          <w:sz w:val="24"/>
        </w:rPr>
      </w:pPr>
      <w:r>
        <w:rPr>
          <w:rFonts w:hint="eastAsia" w:ascii="宋体" w:hAnsi="宋体" w:cs="宋体"/>
          <w:color w:val="000000"/>
          <w:sz w:val="24"/>
        </w:rPr>
        <w:t>公共设施和附属建筑物、构建物、附属配套建筑和设施的维修、养护、运行、巡视和管理；（</w:t>
      </w:r>
      <w:r>
        <w:rPr>
          <w:rFonts w:ascii="宋体" w:hAnsi="宋体" w:cs="宋体"/>
          <w:color w:val="000000"/>
          <w:sz w:val="24"/>
        </w:rPr>
        <w:t>2</w:t>
      </w:r>
      <w:r>
        <w:rPr>
          <w:rFonts w:hint="eastAsia" w:ascii="宋体" w:hAnsi="宋体" w:cs="宋体"/>
          <w:color w:val="000000"/>
          <w:sz w:val="24"/>
        </w:rPr>
        <w:t>）处理工程设备设施类突发事件抢修工</w:t>
      </w:r>
      <w:r>
        <w:rPr>
          <w:rFonts w:hint="eastAsia" w:ascii="宋体" w:hAnsi="宋体" w:cs="宋体"/>
          <w:sz w:val="24"/>
        </w:rPr>
        <w:t>作；（</w:t>
      </w:r>
      <w:r>
        <w:rPr>
          <w:rFonts w:ascii="宋体" w:hAnsi="宋体" w:cs="宋体"/>
          <w:sz w:val="24"/>
        </w:rPr>
        <w:t>3</w:t>
      </w:r>
      <w:r>
        <w:rPr>
          <w:rFonts w:hint="eastAsia" w:ascii="宋体" w:hAnsi="宋体" w:cs="宋体"/>
          <w:sz w:val="24"/>
        </w:rPr>
        <w:t>）进行公共绿化、室内租摆管理和监管工作；（</w:t>
      </w:r>
      <w:r>
        <w:rPr>
          <w:rFonts w:ascii="宋体" w:hAnsi="宋体" w:cs="宋体"/>
          <w:sz w:val="24"/>
        </w:rPr>
        <w:t>4</w:t>
      </w:r>
      <w:r>
        <w:rPr>
          <w:rFonts w:hint="eastAsia" w:ascii="宋体" w:hAnsi="宋体" w:cs="宋体"/>
          <w:sz w:val="24"/>
        </w:rPr>
        <w:t>）进行公共环境卫生的保洁和垃圾清运工作；（</w:t>
      </w:r>
      <w:r>
        <w:rPr>
          <w:rFonts w:ascii="宋体" w:hAnsi="宋体" w:cs="宋体"/>
          <w:color w:val="000000"/>
          <w:sz w:val="24"/>
        </w:rPr>
        <w:t>5</w:t>
      </w:r>
      <w:r>
        <w:rPr>
          <w:rFonts w:hint="eastAsia" w:ascii="宋体" w:hAnsi="宋体" w:cs="宋体"/>
          <w:color w:val="000000"/>
          <w:sz w:val="24"/>
        </w:rPr>
        <w:t>）负责信件分发工作</w:t>
      </w:r>
      <w:r>
        <w:rPr>
          <w:rFonts w:hint="eastAsia" w:ascii="宋体" w:hAnsi="宋体" w:cs="宋体"/>
          <w:color w:val="000000"/>
          <w:sz w:val="28"/>
          <w:szCs w:val="28"/>
        </w:rPr>
        <w:t>；</w:t>
      </w:r>
      <w:r>
        <w:rPr>
          <w:rFonts w:hint="eastAsia" w:ascii="宋体" w:hAnsi="宋体" w:cs="宋体"/>
          <w:color w:val="000000"/>
          <w:sz w:val="24"/>
        </w:rPr>
        <w:t>（6）负责进行消防安全的日常工作，协助甲方做好安全防范工作，发生安全事故及时向有关部门报告，并采取相应措施，协助做好救助工作；（7）负责消防系统、监控系统、上下水系统、电力系统等设备的日常运行维护养护责任；（8）负责监控室的服务；（9）负责编制物业设备设施等乙方承担的设备维护任务的年度维修养护方案；（</w:t>
      </w:r>
      <w:r>
        <w:rPr>
          <w:rFonts w:ascii="宋体" w:hAnsi="宋体" w:cs="宋体"/>
          <w:color w:val="000000"/>
          <w:sz w:val="24"/>
        </w:rPr>
        <w:t>1</w:t>
      </w:r>
      <w:r>
        <w:rPr>
          <w:rFonts w:hint="eastAsia" w:ascii="宋体" w:hAnsi="宋体" w:cs="宋体"/>
          <w:color w:val="000000"/>
          <w:sz w:val="24"/>
        </w:rPr>
        <w:t>0）制定日常费用的预算提交党群服务中心审查；（</w:t>
      </w:r>
      <w:r>
        <w:rPr>
          <w:rFonts w:ascii="宋体" w:hAnsi="宋体" w:cs="宋体"/>
          <w:color w:val="000000"/>
          <w:sz w:val="24"/>
        </w:rPr>
        <w:t>1</w:t>
      </w:r>
      <w:r>
        <w:rPr>
          <w:rFonts w:hint="eastAsia" w:ascii="宋体" w:hAnsi="宋体" w:cs="宋体"/>
          <w:color w:val="000000"/>
          <w:sz w:val="24"/>
        </w:rPr>
        <w:t>1）受理客户报修及投诉的相关工作。</w:t>
      </w:r>
    </w:p>
    <w:p w14:paraId="55E028BD">
      <w:pPr>
        <w:adjustRightInd w:val="0"/>
        <w:snapToGrid w:val="0"/>
        <w:spacing w:line="460" w:lineRule="exact"/>
        <w:ind w:firstLine="240" w:firstLineChars="100"/>
        <w:jc w:val="left"/>
        <w:outlineLvl w:val="9"/>
        <w:rPr>
          <w:rFonts w:ascii="宋体"/>
          <w:color w:val="000000"/>
          <w:sz w:val="24"/>
        </w:rPr>
      </w:pPr>
      <w:r>
        <w:rPr>
          <w:rFonts w:hint="eastAsia" w:ascii="宋体" w:hAnsi="宋体" w:cs="宋体"/>
          <w:color w:val="000000"/>
          <w:sz w:val="24"/>
        </w:rPr>
        <w:t>第十三条</w:t>
      </w:r>
      <w:r>
        <w:rPr>
          <w:rFonts w:ascii="宋体" w:hAnsi="宋体" w:cs="宋体"/>
          <w:color w:val="000000"/>
          <w:sz w:val="24"/>
        </w:rPr>
        <w:t xml:space="preserve">  </w:t>
      </w:r>
      <w:r>
        <w:rPr>
          <w:rFonts w:hint="eastAsia" w:ascii="宋体" w:hAnsi="宋体" w:cs="宋体"/>
          <w:color w:val="000000"/>
          <w:sz w:val="24"/>
        </w:rPr>
        <w:t>物业管理区域内动力系统：</w:t>
      </w:r>
    </w:p>
    <w:p w14:paraId="5AB33048">
      <w:pPr>
        <w:adjustRightInd w:val="0"/>
        <w:snapToGrid w:val="0"/>
        <w:spacing w:line="460" w:lineRule="exact"/>
        <w:jc w:val="left"/>
        <w:outlineLvl w:val="9"/>
        <w:rPr>
          <w:rFonts w:ascii="宋体"/>
          <w:color w:val="000000"/>
          <w:sz w:val="24"/>
        </w:rPr>
      </w:pPr>
      <w:r>
        <w:rPr>
          <w:rFonts w:hint="eastAsia" w:ascii="宋体" w:hAnsi="宋体" w:cs="宋体"/>
          <w:color w:val="000000"/>
          <w:sz w:val="24"/>
        </w:rPr>
        <w:t>包括但不限于：</w:t>
      </w:r>
    </w:p>
    <w:p w14:paraId="2105CF0E">
      <w:pPr>
        <w:adjustRightInd w:val="0"/>
        <w:snapToGrid w:val="0"/>
        <w:spacing w:line="460" w:lineRule="exact"/>
        <w:jc w:val="left"/>
        <w:outlineLvl w:val="9"/>
        <w:rPr>
          <w:rFonts w:ascii="宋体"/>
          <w:color w:val="000000"/>
          <w:sz w:val="24"/>
        </w:rPr>
      </w:pPr>
      <w:r>
        <w:rPr>
          <w:rFonts w:ascii="宋体" w:hAnsi="宋体" w:cs="宋体"/>
          <w:color w:val="000000"/>
          <w:sz w:val="24"/>
        </w:rPr>
        <w:t>1</w:t>
      </w:r>
      <w:r>
        <w:rPr>
          <w:rFonts w:hint="eastAsia" w:ascii="宋体" w:hAnsi="宋体" w:cs="宋体"/>
          <w:color w:val="000000"/>
          <w:sz w:val="24"/>
        </w:rPr>
        <w:t>．高低压变配电系统：低压配电室的运行管理。</w:t>
      </w:r>
    </w:p>
    <w:p w14:paraId="0D143143">
      <w:pPr>
        <w:adjustRightInd w:val="0"/>
        <w:snapToGrid w:val="0"/>
        <w:spacing w:line="460" w:lineRule="exact"/>
        <w:jc w:val="left"/>
        <w:outlineLvl w:val="9"/>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．照明系统：更换灯具及照明线路、设备的运行、维护和检修，负责照明供电线路、设备、应急照明系统的运行、维护和检修。</w:t>
      </w:r>
    </w:p>
    <w:p w14:paraId="06649A77">
      <w:pPr>
        <w:adjustRightInd w:val="0"/>
        <w:snapToGrid w:val="0"/>
        <w:spacing w:line="460" w:lineRule="exact"/>
        <w:jc w:val="left"/>
        <w:outlineLvl w:val="9"/>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．供电系统：公共供电；由配电室至各类机房、消防中控室、监控机房（与消防中控室共用同一间设备间）、等公共用房的配电箱、柜、盘进线断路器上口的供电线路、设备运行、维护和检修。</w:t>
      </w:r>
    </w:p>
    <w:p w14:paraId="745BA522">
      <w:pPr>
        <w:adjustRightInd w:val="0"/>
        <w:snapToGrid w:val="0"/>
        <w:spacing w:line="460" w:lineRule="exact"/>
        <w:jc w:val="left"/>
        <w:outlineLvl w:val="9"/>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动力供电：由配电室至电梯机组、分体空调等机组线路、设备运行、维护检修、以及配电室至热力交换站配电柜进线刀闸上口的供电线路、设备的运行维护检修，由配电室至其他用电设备线路和设备运行的维护检修。</w:t>
      </w:r>
    </w:p>
    <w:p w14:paraId="1319C70D">
      <w:pPr>
        <w:adjustRightInd w:val="0"/>
        <w:snapToGrid w:val="0"/>
        <w:spacing w:line="460" w:lineRule="exact"/>
        <w:jc w:val="left"/>
        <w:outlineLvl w:val="9"/>
        <w:rPr>
          <w:rFonts w:ascii="宋体"/>
          <w:color w:val="000000"/>
          <w:sz w:val="24"/>
        </w:rPr>
      </w:pPr>
      <w:r>
        <w:rPr>
          <w:rFonts w:ascii="宋体" w:hAnsi="宋体" w:cs="宋体"/>
          <w:color w:val="000000"/>
          <w:sz w:val="24"/>
        </w:rPr>
        <w:t>5</w:t>
      </w:r>
      <w:r>
        <w:rPr>
          <w:rFonts w:hint="eastAsia" w:ascii="宋体" w:hAnsi="宋体" w:cs="宋体"/>
          <w:color w:val="000000"/>
          <w:sz w:val="24"/>
        </w:rPr>
        <w:t>．消防报警系统、安全监视系统：全部系统设备、设施、线路的日常保养、维护。负责避雷系统的正常使用和维护检修。负责年度避雷系统的检测。</w:t>
      </w:r>
    </w:p>
    <w:p w14:paraId="0BD30BA0">
      <w:pPr>
        <w:adjustRightInd w:val="0"/>
        <w:snapToGrid w:val="0"/>
        <w:spacing w:line="460" w:lineRule="exact"/>
        <w:jc w:val="left"/>
        <w:outlineLvl w:val="9"/>
        <w:rPr>
          <w:rFonts w:ascii="宋体"/>
          <w:color w:val="000000"/>
          <w:sz w:val="24"/>
        </w:rPr>
      </w:pPr>
      <w:r>
        <w:rPr>
          <w:rFonts w:ascii="宋体" w:hAnsi="宋体" w:cs="宋体"/>
          <w:color w:val="000000"/>
          <w:sz w:val="24"/>
        </w:rPr>
        <w:t>6</w:t>
      </w:r>
      <w:r>
        <w:rPr>
          <w:rFonts w:hint="eastAsia" w:ascii="宋体" w:hAnsi="宋体" w:cs="宋体"/>
          <w:color w:val="000000"/>
          <w:sz w:val="24"/>
        </w:rPr>
        <w:t>．给排水系统：办公楼内及院内上下水管路所有给排水设备、设施的运行、日常保养、维护。</w:t>
      </w:r>
    </w:p>
    <w:p w14:paraId="3E023F3D">
      <w:pPr>
        <w:adjustRightInd w:val="0"/>
        <w:snapToGrid w:val="0"/>
        <w:spacing w:line="460" w:lineRule="exact"/>
        <w:ind w:firstLine="240" w:firstLineChars="100"/>
        <w:jc w:val="left"/>
        <w:outlineLvl w:val="9"/>
        <w:rPr>
          <w:rFonts w:ascii="宋体"/>
          <w:color w:val="000000"/>
          <w:sz w:val="24"/>
        </w:rPr>
      </w:pPr>
      <w:r>
        <w:rPr>
          <w:rFonts w:hint="eastAsia" w:ascii="宋体" w:hAnsi="宋体" w:cs="宋体"/>
          <w:color w:val="000000"/>
          <w:sz w:val="24"/>
        </w:rPr>
        <w:t>第十四条</w:t>
      </w:r>
      <w:r>
        <w:rPr>
          <w:rFonts w:ascii="宋体" w:hAnsi="宋体" w:cs="宋体"/>
          <w:color w:val="000000"/>
          <w:sz w:val="24"/>
        </w:rPr>
        <w:t xml:space="preserve">  </w:t>
      </w:r>
      <w:r>
        <w:rPr>
          <w:rFonts w:hint="eastAsia" w:ascii="宋体" w:hAnsi="宋体" w:cs="宋体"/>
          <w:color w:val="000000"/>
          <w:sz w:val="24"/>
        </w:rPr>
        <w:t>乙方承担本物业管理区域内的建筑、结构、房屋的维护，修补地面，找补抹灰；顶棚维修、门窗检修；清理露天和室内平台的管线沟内杂物；疏通下水；夏季前清扫屋面；零星补漏；庭院道路修补。</w:t>
      </w:r>
    </w:p>
    <w:p w14:paraId="752C4194">
      <w:pPr>
        <w:adjustRightInd w:val="0"/>
        <w:snapToGrid w:val="0"/>
        <w:spacing w:line="460" w:lineRule="exact"/>
        <w:ind w:firstLine="240" w:firstLineChars="100"/>
        <w:jc w:val="left"/>
        <w:outlineLvl w:val="9"/>
        <w:rPr>
          <w:rFonts w:ascii="宋体"/>
          <w:color w:val="000000"/>
          <w:sz w:val="24"/>
        </w:rPr>
      </w:pPr>
      <w:r>
        <w:rPr>
          <w:rFonts w:hint="eastAsia" w:ascii="宋体" w:hAnsi="宋体" w:cs="宋体"/>
          <w:color w:val="000000"/>
          <w:sz w:val="24"/>
        </w:rPr>
        <w:t>第十五条</w:t>
      </w:r>
      <w:r>
        <w:rPr>
          <w:rFonts w:ascii="宋体" w:hAnsi="宋体" w:cs="宋体"/>
          <w:color w:val="000000"/>
          <w:sz w:val="24"/>
        </w:rPr>
        <w:t xml:space="preserve">  </w:t>
      </w:r>
      <w:r>
        <w:rPr>
          <w:rFonts w:hint="eastAsia" w:ascii="宋体" w:hAnsi="宋体" w:cs="宋体"/>
          <w:color w:val="000000"/>
          <w:sz w:val="24"/>
        </w:rPr>
        <w:t>本物业管理区域内市政设施应包括：道路、室外上下水管道、污水管道、化粪池、井、电力沟、暖气沟、围墙的维修、养护和管理。</w:t>
      </w:r>
    </w:p>
    <w:p w14:paraId="406966E5">
      <w:pPr>
        <w:adjustRightInd w:val="0"/>
        <w:snapToGrid w:val="0"/>
        <w:spacing w:line="460" w:lineRule="exact"/>
        <w:ind w:firstLine="240" w:firstLineChars="100"/>
        <w:jc w:val="left"/>
        <w:outlineLvl w:val="9"/>
        <w:rPr>
          <w:rFonts w:ascii="宋体"/>
          <w:color w:val="000000"/>
          <w:sz w:val="24"/>
        </w:rPr>
      </w:pPr>
      <w:r>
        <w:rPr>
          <w:rFonts w:hint="eastAsia" w:ascii="宋体" w:hAnsi="宋体" w:cs="宋体"/>
          <w:color w:val="000000"/>
          <w:sz w:val="24"/>
        </w:rPr>
        <w:t>第十六条</w:t>
      </w:r>
      <w:r>
        <w:rPr>
          <w:rFonts w:ascii="宋体" w:hAnsi="宋体" w:cs="宋体"/>
          <w:color w:val="000000"/>
          <w:sz w:val="24"/>
        </w:rPr>
        <w:t xml:space="preserve">  </w:t>
      </w:r>
      <w:r>
        <w:rPr>
          <w:rFonts w:hint="eastAsia" w:ascii="宋体" w:hAnsi="宋体" w:cs="宋体"/>
          <w:color w:val="000000"/>
          <w:sz w:val="24"/>
        </w:rPr>
        <w:t>对附属建筑、设施、设备（含分体空调）进行维护。</w:t>
      </w:r>
    </w:p>
    <w:p w14:paraId="66B97DAD">
      <w:pPr>
        <w:adjustRightInd w:val="0"/>
        <w:snapToGrid w:val="0"/>
        <w:spacing w:line="460" w:lineRule="exact"/>
        <w:ind w:firstLine="240" w:firstLineChars="100"/>
        <w:jc w:val="left"/>
        <w:outlineLvl w:val="9"/>
        <w:rPr>
          <w:rFonts w:ascii="宋体"/>
          <w:color w:val="000000"/>
          <w:sz w:val="24"/>
        </w:rPr>
      </w:pPr>
      <w:r>
        <w:rPr>
          <w:rFonts w:hint="eastAsia" w:ascii="宋体" w:hAnsi="宋体" w:cs="宋体"/>
          <w:color w:val="000000"/>
          <w:sz w:val="24"/>
        </w:rPr>
        <w:t>第十七条</w:t>
      </w:r>
      <w:r>
        <w:rPr>
          <w:rFonts w:ascii="宋体" w:hAnsi="宋体" w:cs="宋体"/>
          <w:color w:val="000000"/>
          <w:sz w:val="24"/>
        </w:rPr>
        <w:t xml:space="preserve">  </w:t>
      </w:r>
      <w:r>
        <w:rPr>
          <w:rFonts w:hint="eastAsia" w:ascii="宋体" w:hAnsi="宋体" w:cs="宋体"/>
          <w:color w:val="000000"/>
          <w:sz w:val="24"/>
        </w:rPr>
        <w:t>乙方负责本合同物业项下的保洁日常工作，具体包括：大厅、楼层、会议室、办公室、公共区域、卫生间、机房等房屋共用部位以及共用设施设备的清洁卫生以及室外甲方的卫生责任区的保洁服务工作；</w:t>
      </w:r>
    </w:p>
    <w:p w14:paraId="5BD89879">
      <w:pPr>
        <w:adjustRightInd w:val="0"/>
        <w:snapToGrid w:val="0"/>
        <w:spacing w:line="460" w:lineRule="exact"/>
        <w:ind w:firstLine="240" w:firstLineChars="100"/>
        <w:jc w:val="left"/>
        <w:outlineLvl w:val="9"/>
        <w:rPr>
          <w:rFonts w:ascii="宋体"/>
          <w:color w:val="000000"/>
          <w:sz w:val="24"/>
        </w:rPr>
      </w:pPr>
      <w:r>
        <w:rPr>
          <w:rFonts w:hint="eastAsia" w:ascii="宋体" w:hAnsi="宋体" w:cs="宋体"/>
          <w:color w:val="000000"/>
          <w:sz w:val="24"/>
        </w:rPr>
        <w:t>第十八条</w:t>
      </w:r>
      <w:r>
        <w:rPr>
          <w:rFonts w:ascii="宋体" w:hAnsi="宋体" w:cs="宋体"/>
          <w:color w:val="000000"/>
          <w:sz w:val="24"/>
        </w:rPr>
        <w:t xml:space="preserve">  </w:t>
      </w:r>
      <w:r>
        <w:rPr>
          <w:rFonts w:hint="eastAsia" w:ascii="宋体" w:hAnsi="宋体" w:cs="宋体"/>
          <w:color w:val="000000"/>
          <w:sz w:val="24"/>
        </w:rPr>
        <w:t>乙方承担安全管理工作。包括设备设施的安全监控、安全提示、安全巡视；配合甲方对突发事件进行处理。</w:t>
      </w:r>
    </w:p>
    <w:p w14:paraId="6AF4ABC2">
      <w:pPr>
        <w:adjustRightInd w:val="0"/>
        <w:snapToGrid w:val="0"/>
        <w:spacing w:line="460" w:lineRule="exact"/>
        <w:ind w:firstLine="240" w:firstLineChars="100"/>
        <w:jc w:val="left"/>
        <w:outlineLvl w:val="9"/>
        <w:rPr>
          <w:rFonts w:ascii="宋体"/>
          <w:color w:val="000000"/>
          <w:sz w:val="24"/>
        </w:rPr>
      </w:pPr>
      <w:r>
        <w:rPr>
          <w:rFonts w:hint="eastAsia" w:ascii="宋体" w:hAnsi="宋体" w:cs="宋体"/>
          <w:color w:val="000000"/>
          <w:sz w:val="24"/>
        </w:rPr>
        <w:t>第十九条</w:t>
      </w:r>
      <w:r>
        <w:rPr>
          <w:rFonts w:ascii="宋体" w:hAnsi="宋体" w:cs="宋体"/>
          <w:color w:val="000000"/>
          <w:sz w:val="24"/>
        </w:rPr>
        <w:t xml:space="preserve">  </w:t>
      </w:r>
      <w:r>
        <w:rPr>
          <w:rFonts w:hint="eastAsia" w:ascii="宋体" w:hAnsi="宋体" w:cs="宋体"/>
          <w:color w:val="000000"/>
          <w:sz w:val="24"/>
        </w:rPr>
        <w:t>乙方负责物业管理区域内的消防安全，进行日常消防安全工作，对义务消防队进行训练，制定预案，防止火灾事故发生。</w:t>
      </w:r>
    </w:p>
    <w:p w14:paraId="76DA4827">
      <w:pPr>
        <w:adjustRightInd w:val="0"/>
        <w:snapToGrid w:val="0"/>
        <w:spacing w:line="460" w:lineRule="exact"/>
        <w:ind w:firstLine="240" w:firstLineChars="100"/>
        <w:jc w:val="left"/>
        <w:outlineLvl w:val="9"/>
        <w:rPr>
          <w:rFonts w:ascii="宋体"/>
          <w:color w:val="000000"/>
          <w:sz w:val="24"/>
        </w:rPr>
      </w:pPr>
      <w:r>
        <w:rPr>
          <w:rFonts w:hint="eastAsia" w:ascii="宋体" w:hAnsi="宋体" w:cs="宋体"/>
          <w:color w:val="000000"/>
          <w:sz w:val="24"/>
        </w:rPr>
        <w:t>第二十条</w:t>
      </w:r>
      <w:r>
        <w:rPr>
          <w:rFonts w:ascii="宋体" w:hAnsi="宋体" w:cs="宋体"/>
          <w:color w:val="000000"/>
          <w:sz w:val="24"/>
        </w:rPr>
        <w:t xml:space="preserve">  </w:t>
      </w:r>
      <w:r>
        <w:rPr>
          <w:rFonts w:hint="eastAsia" w:ascii="宋体" w:hAnsi="宋体" w:cs="宋体"/>
          <w:color w:val="000000"/>
          <w:sz w:val="24"/>
        </w:rPr>
        <w:t>乙方负责物业管理区域范围内的开水间的管理，提供饮用开水，提供日常服务。</w:t>
      </w:r>
    </w:p>
    <w:p w14:paraId="240384F8">
      <w:pPr>
        <w:adjustRightInd w:val="0"/>
        <w:snapToGrid w:val="0"/>
        <w:spacing w:line="460" w:lineRule="exact"/>
        <w:ind w:firstLine="240" w:firstLineChars="100"/>
        <w:jc w:val="left"/>
        <w:outlineLvl w:val="9"/>
        <w:rPr>
          <w:rFonts w:ascii="宋体"/>
          <w:color w:val="000000"/>
          <w:sz w:val="24"/>
        </w:rPr>
      </w:pPr>
      <w:r>
        <w:rPr>
          <w:rFonts w:hint="eastAsia" w:ascii="宋体" w:hAnsi="宋体" w:cs="宋体"/>
          <w:color w:val="000000"/>
          <w:sz w:val="24"/>
        </w:rPr>
        <w:t>第二十一条</w:t>
      </w:r>
      <w:r>
        <w:rPr>
          <w:rFonts w:ascii="宋体" w:hAnsi="宋体" w:cs="宋体"/>
          <w:color w:val="000000"/>
          <w:sz w:val="24"/>
        </w:rPr>
        <w:t xml:space="preserve">  </w:t>
      </w:r>
      <w:r>
        <w:rPr>
          <w:rFonts w:hint="eastAsia" w:ascii="宋体" w:hAnsi="宋体" w:cs="宋体"/>
          <w:color w:val="000000"/>
          <w:sz w:val="24"/>
        </w:rPr>
        <w:t>乙方对物业使用人违反《物业管理制度》的规定，根据其情节轻重可采取批评、规劝、警告、制止等措施。</w:t>
      </w:r>
    </w:p>
    <w:p w14:paraId="3B56FF21">
      <w:pPr>
        <w:adjustRightInd w:val="0"/>
        <w:snapToGrid w:val="0"/>
        <w:spacing w:line="460" w:lineRule="exact"/>
        <w:ind w:firstLine="240" w:firstLineChars="100"/>
        <w:jc w:val="left"/>
        <w:outlineLvl w:val="9"/>
        <w:rPr>
          <w:rFonts w:ascii="宋体"/>
          <w:color w:val="000000"/>
          <w:sz w:val="24"/>
        </w:rPr>
      </w:pPr>
      <w:r>
        <w:rPr>
          <w:rFonts w:hint="eastAsia" w:ascii="宋体" w:hAnsi="宋体" w:cs="宋体"/>
          <w:color w:val="000000"/>
          <w:sz w:val="24"/>
        </w:rPr>
        <w:t>第二十二条</w:t>
      </w:r>
      <w:r>
        <w:rPr>
          <w:rFonts w:ascii="宋体" w:hAnsi="宋体" w:cs="宋体"/>
          <w:color w:val="000000"/>
          <w:sz w:val="24"/>
        </w:rPr>
        <w:t xml:space="preserve">  </w:t>
      </w:r>
      <w:r>
        <w:rPr>
          <w:rFonts w:hint="eastAsia" w:ascii="宋体" w:hAnsi="宋体" w:cs="宋体"/>
          <w:color w:val="000000"/>
          <w:sz w:val="24"/>
        </w:rPr>
        <w:t>甲、乙两方在本合同签署之后可以就其他委托事项另行签署补充协议作为本合同的附件。</w:t>
      </w:r>
    </w:p>
    <w:p w14:paraId="7B75ED52">
      <w:pPr>
        <w:numPr>
          <w:ilvl w:val="0"/>
          <w:numId w:val="17"/>
        </w:numPr>
        <w:snapToGrid w:val="0"/>
        <w:spacing w:after="120" w:afterLines="50" w:line="460" w:lineRule="exact"/>
        <w:jc w:val="center"/>
        <w:rPr>
          <w:rFonts w:ascii="宋体"/>
          <w:b/>
          <w:bCs/>
          <w:color w:val="000000"/>
          <w:sz w:val="24"/>
        </w:rPr>
      </w:pPr>
      <w:r>
        <w:rPr>
          <w:rFonts w:hint="eastAsia" w:ascii="宋体" w:hAnsi="宋体" w:cs="宋体"/>
          <w:b/>
          <w:bCs/>
          <w:color w:val="000000"/>
          <w:sz w:val="24"/>
        </w:rPr>
        <w:t>物业管理服务要求与标准</w:t>
      </w:r>
    </w:p>
    <w:p w14:paraId="2EB405B6">
      <w:pPr>
        <w:snapToGrid w:val="0"/>
        <w:spacing w:line="460" w:lineRule="exact"/>
        <w:ind w:firstLine="240" w:firstLineChars="100"/>
        <w:jc w:val="left"/>
        <w:rPr>
          <w:rFonts w:ascii="宋体"/>
          <w:color w:val="000000"/>
          <w:sz w:val="24"/>
        </w:rPr>
      </w:pPr>
      <w:r>
        <w:rPr>
          <w:rFonts w:hint="eastAsia" w:ascii="宋体" w:hAnsi="宋体" w:cs="宋体"/>
          <w:color w:val="000000"/>
          <w:sz w:val="24"/>
        </w:rPr>
        <w:t>第二十三条</w:t>
      </w:r>
      <w:r>
        <w:rPr>
          <w:rFonts w:ascii="宋体" w:hAnsi="宋体" w:cs="宋体"/>
          <w:color w:val="000000"/>
          <w:sz w:val="24"/>
        </w:rPr>
        <w:t xml:space="preserve">  </w:t>
      </w:r>
      <w:r>
        <w:rPr>
          <w:rFonts w:hint="eastAsia" w:ascii="宋体" w:hAnsi="宋体" w:cs="宋体"/>
          <w:color w:val="000000"/>
          <w:sz w:val="24"/>
        </w:rPr>
        <w:t>根据北京市相关物业管理标准制定“物业管理服务质量分项标准”以及各项维修、养护和管理的工作标准和考核标准，它们应当包括但不仅限于如下各项：房屋外观；设备运行；房屋及设备、设施的维修、养护；公共环境卫生和绿植租摆的监管；急修；小修；客户满意率。上述标准在经甲方同意后应作为本合同的附件，由乙方遵照执行。</w:t>
      </w:r>
    </w:p>
    <w:p w14:paraId="70F92C25">
      <w:pPr>
        <w:snapToGrid w:val="0"/>
        <w:spacing w:line="460" w:lineRule="exact"/>
        <w:ind w:firstLine="240" w:firstLineChars="100"/>
        <w:jc w:val="left"/>
        <w:rPr>
          <w:rFonts w:ascii="宋体"/>
          <w:color w:val="000000"/>
          <w:sz w:val="24"/>
        </w:rPr>
      </w:pPr>
      <w:r>
        <w:rPr>
          <w:rFonts w:hint="eastAsia" w:ascii="宋体" w:hAnsi="宋体" w:cs="宋体"/>
          <w:color w:val="000000"/>
          <w:sz w:val="24"/>
        </w:rPr>
        <w:t>第二十四条</w:t>
      </w:r>
      <w:r>
        <w:rPr>
          <w:rFonts w:ascii="宋体" w:hAnsi="宋体" w:cs="宋体"/>
          <w:color w:val="000000"/>
          <w:sz w:val="24"/>
        </w:rPr>
        <w:t xml:space="preserve">  </w:t>
      </w:r>
      <w:r>
        <w:rPr>
          <w:rFonts w:hint="eastAsia" w:ascii="宋体" w:hAnsi="宋体" w:cs="宋体"/>
          <w:color w:val="000000"/>
          <w:sz w:val="24"/>
        </w:rPr>
        <w:t>乙方及其服务人员在履行本合同所规定的义务时，须佩戴胸卡并以明显区别于甲方工作人员的标识出现在本合同项下的物业管理区域内。</w:t>
      </w:r>
    </w:p>
    <w:p w14:paraId="0E66A422">
      <w:pPr>
        <w:snapToGrid w:val="0"/>
        <w:spacing w:line="460" w:lineRule="exact"/>
        <w:ind w:firstLine="240" w:firstLineChars="100"/>
        <w:jc w:val="left"/>
        <w:rPr>
          <w:rFonts w:ascii="宋体"/>
          <w:color w:val="000000"/>
          <w:sz w:val="24"/>
        </w:rPr>
      </w:pPr>
      <w:r>
        <w:rPr>
          <w:rFonts w:hint="eastAsia" w:ascii="宋体" w:hAnsi="宋体" w:cs="宋体"/>
          <w:color w:val="000000"/>
          <w:sz w:val="24"/>
        </w:rPr>
        <w:t>第二十五条</w:t>
      </w:r>
      <w:r>
        <w:rPr>
          <w:rFonts w:ascii="宋体" w:hAnsi="宋体" w:cs="宋体"/>
          <w:color w:val="000000"/>
          <w:sz w:val="24"/>
        </w:rPr>
        <w:t xml:space="preserve">  </w:t>
      </w:r>
      <w:r>
        <w:rPr>
          <w:rFonts w:hint="eastAsia" w:ascii="宋体" w:hAnsi="宋体" w:cs="宋体"/>
          <w:color w:val="000000"/>
          <w:sz w:val="24"/>
        </w:rPr>
        <w:t>乙方在物业管理中贯彻和</w:t>
      </w:r>
      <w:r>
        <w:rPr>
          <w:rFonts w:ascii="宋体" w:hAnsi="宋体" w:cs="宋体"/>
          <w:color w:val="000000"/>
          <w:sz w:val="24"/>
        </w:rPr>
        <w:t>ISO9001</w:t>
      </w:r>
      <w:r>
        <w:rPr>
          <w:rFonts w:hint="eastAsia" w:ascii="宋体" w:hAnsi="宋体" w:cs="宋体"/>
          <w:color w:val="000000"/>
          <w:sz w:val="24"/>
        </w:rPr>
        <w:t>和</w:t>
      </w:r>
      <w:r>
        <w:rPr>
          <w:rFonts w:ascii="宋体" w:hAnsi="宋体" w:cs="宋体"/>
          <w:color w:val="000000"/>
          <w:sz w:val="24"/>
        </w:rPr>
        <w:t>ISO14001</w:t>
      </w:r>
      <w:r>
        <w:rPr>
          <w:rFonts w:hint="eastAsia" w:ascii="宋体" w:hAnsi="宋体" w:cs="宋体"/>
          <w:color w:val="000000"/>
          <w:sz w:val="24"/>
        </w:rPr>
        <w:t>管理标准实行目标管理标准作业规程。具体的标准和相关标准内容，由乙方提供，经甲方审定后，作为本合同的附件由乙方遵照执行。</w:t>
      </w:r>
    </w:p>
    <w:p w14:paraId="2F1C2AC0">
      <w:pPr>
        <w:snapToGrid w:val="0"/>
        <w:spacing w:line="460" w:lineRule="exact"/>
        <w:ind w:firstLine="240" w:firstLineChars="100"/>
        <w:jc w:val="left"/>
        <w:rPr>
          <w:rFonts w:ascii="宋体"/>
          <w:color w:val="000000"/>
          <w:sz w:val="24"/>
        </w:rPr>
      </w:pPr>
      <w:r>
        <w:rPr>
          <w:rFonts w:hint="eastAsia" w:ascii="宋体" w:hAnsi="宋体" w:cs="宋体"/>
          <w:color w:val="000000"/>
          <w:sz w:val="24"/>
        </w:rPr>
        <w:t>第二十六条</w:t>
      </w:r>
      <w:r>
        <w:rPr>
          <w:rFonts w:ascii="宋体" w:hAnsi="宋体" w:cs="宋体"/>
          <w:color w:val="000000"/>
          <w:sz w:val="24"/>
        </w:rPr>
        <w:t xml:space="preserve">  </w:t>
      </w:r>
      <w:r>
        <w:rPr>
          <w:rFonts w:hint="eastAsia" w:ascii="宋体" w:hAnsi="宋体" w:cs="宋体"/>
          <w:color w:val="000000"/>
          <w:sz w:val="24"/>
        </w:rPr>
        <w:t>在物业管理区域范围内，乙方承诺在物业管理期间，参照北京市相关物业管理标准各项指标提供物业服务，并实现以下管理目标：</w:t>
      </w:r>
    </w:p>
    <w:p w14:paraId="19F397A3">
      <w:pPr>
        <w:snapToGrid w:val="0"/>
        <w:spacing w:line="460" w:lineRule="exact"/>
        <w:jc w:val="left"/>
        <w:rPr>
          <w:rFonts w:ascii="宋体"/>
          <w:color w:val="000000"/>
          <w:sz w:val="24"/>
        </w:rPr>
      </w:pPr>
      <w:r>
        <w:rPr>
          <w:rFonts w:ascii="宋体" w:hAnsi="宋体" w:cs="宋体"/>
          <w:color w:val="000000"/>
          <w:sz w:val="24"/>
        </w:rPr>
        <w:t>1</w:t>
      </w:r>
      <w:r>
        <w:rPr>
          <w:rFonts w:hint="eastAsia" w:ascii="宋体" w:hAnsi="宋体" w:cs="宋体"/>
          <w:color w:val="000000"/>
          <w:sz w:val="24"/>
        </w:rPr>
        <w:t>．房屋：外观完好、整洁；</w:t>
      </w:r>
    </w:p>
    <w:p w14:paraId="049FBC46">
      <w:pPr>
        <w:snapToGrid w:val="0"/>
        <w:spacing w:line="460" w:lineRule="exact"/>
        <w:jc w:val="left"/>
        <w:rPr>
          <w:rFonts w:ascii="宋体"/>
          <w:color w:val="000000"/>
          <w:sz w:val="24"/>
        </w:rPr>
      </w:pPr>
      <w:r>
        <w:rPr>
          <w:rFonts w:ascii="宋体" w:hAnsi="宋体" w:cs="宋体"/>
          <w:color w:val="000000"/>
          <w:sz w:val="24"/>
        </w:rPr>
        <w:t>2</w:t>
      </w:r>
      <w:r>
        <w:rPr>
          <w:rFonts w:hint="eastAsia" w:ascii="宋体" w:hAnsi="宋体" w:cs="宋体"/>
          <w:color w:val="000000"/>
          <w:sz w:val="24"/>
        </w:rPr>
        <w:t>．设备运行：设备良好，运行正常；</w:t>
      </w:r>
    </w:p>
    <w:p w14:paraId="7ECA4D51">
      <w:pPr>
        <w:snapToGrid w:val="0"/>
        <w:spacing w:line="460" w:lineRule="exact"/>
        <w:jc w:val="left"/>
        <w:rPr>
          <w:rFonts w:ascii="宋体"/>
          <w:color w:val="000000"/>
          <w:sz w:val="24"/>
        </w:rPr>
      </w:pPr>
      <w:r>
        <w:rPr>
          <w:rFonts w:ascii="宋体" w:hAnsi="宋体" w:cs="宋体"/>
          <w:color w:val="000000"/>
          <w:sz w:val="24"/>
        </w:rPr>
        <w:t>3</w:t>
      </w:r>
      <w:r>
        <w:rPr>
          <w:rFonts w:hint="eastAsia" w:ascii="宋体" w:hAnsi="宋体" w:cs="宋体"/>
          <w:color w:val="000000"/>
          <w:sz w:val="24"/>
        </w:rPr>
        <w:t>．房屋及设施设备的维修、养护，完好率</w:t>
      </w:r>
      <w:r>
        <w:rPr>
          <w:rFonts w:ascii="宋体" w:hAnsi="宋体" w:cs="宋体"/>
          <w:color w:val="000000"/>
          <w:sz w:val="24"/>
        </w:rPr>
        <w:t>95%</w:t>
      </w:r>
      <w:r>
        <w:rPr>
          <w:rFonts w:hint="eastAsia" w:ascii="宋体" w:hAnsi="宋体" w:cs="宋体"/>
          <w:color w:val="000000"/>
          <w:sz w:val="24"/>
        </w:rPr>
        <w:t>；</w:t>
      </w:r>
    </w:p>
    <w:p w14:paraId="570B0365">
      <w:pPr>
        <w:snapToGrid w:val="0"/>
        <w:spacing w:line="460" w:lineRule="exact"/>
        <w:jc w:val="left"/>
        <w:rPr>
          <w:rFonts w:ascii="宋体"/>
          <w:color w:val="000000"/>
          <w:sz w:val="24"/>
        </w:rPr>
      </w:pPr>
      <w:r>
        <w:rPr>
          <w:rFonts w:ascii="宋体" w:hAnsi="宋体" w:cs="宋体"/>
          <w:color w:val="000000"/>
          <w:sz w:val="24"/>
        </w:rPr>
        <w:t>4</w:t>
      </w:r>
      <w:r>
        <w:rPr>
          <w:rFonts w:hint="eastAsia" w:ascii="宋体" w:hAnsi="宋体" w:cs="宋体"/>
          <w:color w:val="000000"/>
          <w:sz w:val="24"/>
        </w:rPr>
        <w:t>．小修、急修及时率</w:t>
      </w:r>
      <w:r>
        <w:rPr>
          <w:rFonts w:ascii="宋体" w:hAnsi="宋体" w:cs="宋体"/>
          <w:color w:val="000000"/>
          <w:sz w:val="24"/>
        </w:rPr>
        <w:t>100%</w:t>
      </w:r>
      <w:r>
        <w:rPr>
          <w:rFonts w:hint="eastAsia" w:ascii="宋体" w:hAnsi="宋体" w:cs="宋体"/>
          <w:color w:val="000000"/>
          <w:sz w:val="24"/>
        </w:rPr>
        <w:t>，返修率</w:t>
      </w:r>
      <w:r>
        <w:rPr>
          <w:rFonts w:ascii="宋体" w:hAnsi="宋体" w:cs="宋体"/>
          <w:color w:val="000000"/>
          <w:sz w:val="24"/>
        </w:rPr>
        <w:t>1%</w:t>
      </w:r>
      <w:r>
        <w:rPr>
          <w:rFonts w:hint="eastAsia" w:ascii="宋体" w:hAnsi="宋体" w:cs="宋体"/>
          <w:color w:val="000000"/>
          <w:sz w:val="24"/>
        </w:rPr>
        <w:t>；</w:t>
      </w:r>
    </w:p>
    <w:p w14:paraId="655D183C">
      <w:pPr>
        <w:snapToGrid w:val="0"/>
        <w:spacing w:line="460" w:lineRule="exact"/>
        <w:jc w:val="left"/>
        <w:rPr>
          <w:rFonts w:ascii="宋体"/>
          <w:color w:val="000000"/>
          <w:sz w:val="24"/>
        </w:rPr>
      </w:pPr>
      <w:r>
        <w:rPr>
          <w:rFonts w:ascii="宋体" w:hAnsi="宋体" w:cs="宋体"/>
          <w:color w:val="000000"/>
          <w:sz w:val="24"/>
        </w:rPr>
        <w:t>5</w:t>
      </w:r>
      <w:r>
        <w:rPr>
          <w:rFonts w:hint="eastAsia" w:ascii="宋体" w:hAnsi="宋体" w:cs="宋体"/>
          <w:color w:val="000000"/>
          <w:sz w:val="24"/>
        </w:rPr>
        <w:t>．</w:t>
      </w:r>
      <w:r>
        <w:rPr>
          <w:rFonts w:hint="eastAsia" w:ascii="宋体" w:hAnsi="宋体" w:cs="宋体"/>
          <w:color w:val="000000"/>
          <w:sz w:val="24"/>
          <w:lang w:val="en-US" w:eastAsia="zh-CN"/>
        </w:rPr>
        <w:t>绿</w:t>
      </w:r>
      <w:r>
        <w:rPr>
          <w:rFonts w:hint="eastAsia" w:ascii="宋体" w:hAnsi="宋体" w:cs="宋体"/>
          <w:color w:val="auto"/>
          <w:sz w:val="24"/>
          <w:highlight w:val="none"/>
          <w:lang w:val="en-US" w:eastAsia="zh-CN"/>
        </w:rPr>
        <w:t>化服务及绿植</w:t>
      </w:r>
      <w:r>
        <w:rPr>
          <w:rFonts w:hint="eastAsia" w:ascii="宋体" w:hAnsi="宋体" w:cs="宋体"/>
          <w:color w:val="auto"/>
          <w:sz w:val="24"/>
          <w:highlight w:val="none"/>
        </w:rPr>
        <w:t>租摆监管满意率</w:t>
      </w:r>
      <w:r>
        <w:rPr>
          <w:rFonts w:ascii="宋体" w:hAnsi="宋体" w:cs="宋体"/>
          <w:color w:val="auto"/>
          <w:sz w:val="24"/>
          <w:highlight w:val="none"/>
        </w:rPr>
        <w:t>98%</w:t>
      </w:r>
      <w:r>
        <w:rPr>
          <w:rFonts w:hint="eastAsia" w:ascii="宋体" w:hAnsi="宋体" w:cs="宋体"/>
          <w:color w:val="auto"/>
          <w:sz w:val="24"/>
          <w:highlight w:val="none"/>
        </w:rPr>
        <w:t>；</w:t>
      </w:r>
    </w:p>
    <w:p w14:paraId="060E8E0D">
      <w:pPr>
        <w:snapToGrid w:val="0"/>
        <w:spacing w:line="460" w:lineRule="exact"/>
        <w:jc w:val="left"/>
        <w:rPr>
          <w:rFonts w:ascii="宋体"/>
          <w:color w:val="000000"/>
          <w:sz w:val="24"/>
        </w:rPr>
      </w:pPr>
      <w:r>
        <w:rPr>
          <w:rFonts w:ascii="宋体" w:hAnsi="宋体" w:cs="宋体"/>
          <w:color w:val="000000"/>
          <w:sz w:val="24"/>
        </w:rPr>
        <w:t>6</w:t>
      </w:r>
      <w:r>
        <w:rPr>
          <w:rFonts w:hint="eastAsia" w:ascii="宋体" w:hAnsi="宋体" w:cs="宋体"/>
          <w:color w:val="000000"/>
          <w:sz w:val="24"/>
        </w:rPr>
        <w:t>．环境保洁</w:t>
      </w:r>
      <w:r>
        <w:rPr>
          <w:rFonts w:hint="eastAsia" w:ascii="宋体" w:hAnsi="宋体" w:cs="宋体"/>
          <w:color w:val="000000"/>
          <w:sz w:val="24"/>
          <w:lang w:val="en-US" w:eastAsia="zh-CN"/>
        </w:rPr>
        <w:t>服务</w:t>
      </w:r>
      <w:r>
        <w:rPr>
          <w:rFonts w:hint="eastAsia" w:ascii="宋体" w:hAnsi="宋体" w:cs="宋体"/>
          <w:color w:val="000000"/>
          <w:sz w:val="24"/>
        </w:rPr>
        <w:t>满意率</w:t>
      </w:r>
      <w:r>
        <w:rPr>
          <w:rFonts w:ascii="宋体" w:hAnsi="宋体" w:cs="宋体"/>
          <w:color w:val="000000"/>
          <w:sz w:val="24"/>
        </w:rPr>
        <w:t>98%</w:t>
      </w:r>
      <w:r>
        <w:rPr>
          <w:rFonts w:hint="eastAsia" w:ascii="宋体" w:hAnsi="宋体" w:cs="宋体"/>
          <w:color w:val="000000"/>
          <w:sz w:val="24"/>
        </w:rPr>
        <w:t>；</w:t>
      </w:r>
    </w:p>
    <w:p w14:paraId="6EF3A5DD">
      <w:pPr>
        <w:snapToGrid w:val="0"/>
        <w:spacing w:line="460" w:lineRule="exact"/>
        <w:jc w:val="left"/>
        <w:rPr>
          <w:rFonts w:ascii="宋体"/>
          <w:color w:val="000000"/>
          <w:sz w:val="24"/>
        </w:rPr>
      </w:pPr>
      <w:r>
        <w:rPr>
          <w:rFonts w:ascii="宋体" w:hAnsi="宋体" w:cs="宋体"/>
          <w:color w:val="000000"/>
          <w:sz w:val="24"/>
        </w:rPr>
        <w:t>7</w:t>
      </w:r>
      <w:r>
        <w:rPr>
          <w:rFonts w:hint="eastAsia" w:ascii="宋体" w:hAnsi="宋体" w:cs="宋体"/>
          <w:color w:val="000000"/>
          <w:sz w:val="24"/>
        </w:rPr>
        <w:t>．消防安全管理：制定应急预案，保证公共区域内无火灾事故，无重大伤人事故，相关法律法规符合率</w:t>
      </w:r>
      <w:r>
        <w:rPr>
          <w:rFonts w:ascii="宋体" w:hAnsi="宋体" w:cs="宋体"/>
          <w:color w:val="000000"/>
          <w:sz w:val="24"/>
        </w:rPr>
        <w:t>100%</w:t>
      </w:r>
      <w:r>
        <w:rPr>
          <w:rFonts w:hint="eastAsia" w:ascii="宋体" w:hAnsi="宋体" w:cs="宋体"/>
          <w:color w:val="000000"/>
          <w:sz w:val="24"/>
        </w:rPr>
        <w:t>，涉及刑事、治安事件报政府相关部门；</w:t>
      </w:r>
    </w:p>
    <w:p w14:paraId="288DA977">
      <w:pPr>
        <w:snapToGrid w:val="0"/>
        <w:spacing w:line="460" w:lineRule="exact"/>
        <w:jc w:val="left"/>
        <w:rPr>
          <w:rFonts w:ascii="宋体"/>
          <w:color w:val="000000"/>
          <w:sz w:val="24"/>
        </w:rPr>
      </w:pPr>
      <w:r>
        <w:rPr>
          <w:rFonts w:ascii="宋体" w:hAnsi="宋体" w:cs="宋体"/>
          <w:color w:val="000000"/>
          <w:sz w:val="24"/>
        </w:rPr>
        <w:t>8</w:t>
      </w:r>
      <w:r>
        <w:rPr>
          <w:rFonts w:hint="eastAsia" w:ascii="宋体" w:hAnsi="宋体" w:cs="宋体"/>
          <w:color w:val="000000"/>
          <w:sz w:val="24"/>
        </w:rPr>
        <w:t>．甲方和物业使用人对乙方物业管理的综合满意率</w:t>
      </w:r>
      <w:r>
        <w:rPr>
          <w:rFonts w:ascii="宋体" w:hAnsi="宋体" w:cs="宋体"/>
          <w:color w:val="000000"/>
          <w:sz w:val="24"/>
        </w:rPr>
        <w:t>95%</w:t>
      </w:r>
      <w:r>
        <w:rPr>
          <w:rFonts w:hint="eastAsia" w:ascii="宋体" w:hAnsi="宋体" w:cs="宋体"/>
          <w:color w:val="000000"/>
          <w:sz w:val="24"/>
        </w:rPr>
        <w:t>；</w:t>
      </w:r>
    </w:p>
    <w:p w14:paraId="72B0A865">
      <w:pPr>
        <w:snapToGrid w:val="0"/>
        <w:spacing w:line="460" w:lineRule="exact"/>
        <w:jc w:val="left"/>
        <w:rPr>
          <w:rFonts w:ascii="宋体"/>
          <w:color w:val="000000"/>
          <w:sz w:val="24"/>
        </w:rPr>
      </w:pPr>
      <w:r>
        <w:rPr>
          <w:rFonts w:ascii="宋体" w:hAnsi="宋体" w:cs="宋体"/>
          <w:color w:val="000000"/>
          <w:sz w:val="24"/>
        </w:rPr>
        <w:t>9</w:t>
      </w:r>
      <w:r>
        <w:rPr>
          <w:rFonts w:hint="eastAsia" w:ascii="宋体" w:hAnsi="宋体" w:cs="宋体"/>
          <w:color w:val="000000"/>
          <w:sz w:val="24"/>
        </w:rPr>
        <w:t>．甲方和物业使用人对乙方物业管理的有效投诉未解决率不超过</w:t>
      </w:r>
      <w:r>
        <w:rPr>
          <w:rFonts w:ascii="宋体" w:hAnsi="宋体" w:cs="宋体"/>
          <w:color w:val="000000"/>
          <w:sz w:val="24"/>
        </w:rPr>
        <w:t>1%</w:t>
      </w:r>
      <w:r>
        <w:rPr>
          <w:rFonts w:hint="eastAsia" w:ascii="宋体" w:hAnsi="宋体" w:cs="宋体"/>
          <w:color w:val="000000"/>
          <w:sz w:val="24"/>
        </w:rPr>
        <w:t>；</w:t>
      </w:r>
    </w:p>
    <w:p w14:paraId="0FAB5435">
      <w:pPr>
        <w:snapToGrid w:val="0"/>
        <w:spacing w:line="460" w:lineRule="exact"/>
        <w:jc w:val="left"/>
        <w:rPr>
          <w:rFonts w:ascii="宋体"/>
          <w:color w:val="000000"/>
          <w:sz w:val="24"/>
        </w:rPr>
      </w:pPr>
      <w:r>
        <w:rPr>
          <w:rFonts w:ascii="宋体" w:hAnsi="宋体" w:cs="宋体"/>
          <w:color w:val="000000"/>
          <w:sz w:val="24"/>
        </w:rPr>
        <w:t>10</w:t>
      </w:r>
      <w:r>
        <w:rPr>
          <w:rFonts w:hint="eastAsia" w:ascii="宋体" w:hAnsi="宋体" w:cs="宋体"/>
          <w:color w:val="000000"/>
          <w:sz w:val="24"/>
        </w:rPr>
        <w:t>．物业操作人员持证上岗率</w:t>
      </w:r>
      <w:r>
        <w:rPr>
          <w:rFonts w:ascii="宋体" w:hAnsi="宋体" w:cs="宋体"/>
          <w:color w:val="000000"/>
          <w:sz w:val="24"/>
        </w:rPr>
        <w:t>100%</w:t>
      </w:r>
      <w:r>
        <w:rPr>
          <w:rFonts w:hint="eastAsia" w:ascii="宋体" w:hAnsi="宋体" w:cs="宋体"/>
          <w:color w:val="000000"/>
          <w:sz w:val="24"/>
        </w:rPr>
        <w:t>；</w:t>
      </w:r>
    </w:p>
    <w:p w14:paraId="137167CF">
      <w:pPr>
        <w:snapToGrid w:val="0"/>
        <w:spacing w:line="460" w:lineRule="exact"/>
        <w:jc w:val="left"/>
        <w:rPr>
          <w:rFonts w:ascii="宋体"/>
          <w:color w:val="000000"/>
          <w:sz w:val="24"/>
        </w:rPr>
      </w:pPr>
      <w:r>
        <w:rPr>
          <w:rFonts w:ascii="宋体" w:hAnsi="宋体" w:cs="宋体"/>
          <w:color w:val="000000"/>
          <w:sz w:val="24"/>
        </w:rPr>
        <w:t>11</w:t>
      </w:r>
      <w:r>
        <w:rPr>
          <w:rFonts w:hint="eastAsia" w:ascii="宋体" w:hAnsi="宋体" w:cs="宋体"/>
          <w:color w:val="000000"/>
          <w:sz w:val="24"/>
        </w:rPr>
        <w:t>．做好环境保护，水、气、声、渣无超标排放和污染事故，生活垃圾及时处理率</w:t>
      </w:r>
      <w:r>
        <w:rPr>
          <w:rFonts w:ascii="宋体" w:hAnsi="宋体" w:cs="宋体"/>
          <w:color w:val="000000"/>
          <w:sz w:val="24"/>
        </w:rPr>
        <w:t xml:space="preserve">98% </w:t>
      </w:r>
      <w:r>
        <w:rPr>
          <w:rFonts w:hint="eastAsia" w:ascii="宋体" w:hAnsi="宋体" w:cs="宋体"/>
          <w:color w:val="000000"/>
          <w:sz w:val="24"/>
        </w:rPr>
        <w:t>；</w:t>
      </w:r>
    </w:p>
    <w:p w14:paraId="526A3163">
      <w:pPr>
        <w:snapToGrid w:val="0"/>
        <w:spacing w:line="460" w:lineRule="exact"/>
        <w:jc w:val="left"/>
        <w:rPr>
          <w:rFonts w:ascii="宋体"/>
          <w:color w:val="000000"/>
          <w:sz w:val="24"/>
        </w:rPr>
      </w:pPr>
      <w:r>
        <w:rPr>
          <w:rFonts w:ascii="宋体" w:hAnsi="宋体" w:cs="宋体"/>
          <w:color w:val="000000"/>
          <w:sz w:val="24"/>
        </w:rPr>
        <w:t>12</w:t>
      </w:r>
      <w:r>
        <w:rPr>
          <w:rFonts w:hint="eastAsia" w:ascii="宋体" w:hAnsi="宋体" w:cs="宋体"/>
          <w:color w:val="000000"/>
          <w:sz w:val="24"/>
        </w:rPr>
        <w:t>．制定节能措施，建立能源消耗统计制度；</w:t>
      </w:r>
    </w:p>
    <w:p w14:paraId="5DCD54E1">
      <w:pPr>
        <w:snapToGrid w:val="0"/>
        <w:spacing w:line="460" w:lineRule="exact"/>
        <w:jc w:val="left"/>
        <w:rPr>
          <w:rFonts w:ascii="宋体"/>
          <w:color w:val="000000"/>
          <w:sz w:val="24"/>
        </w:rPr>
      </w:pPr>
      <w:r>
        <w:rPr>
          <w:rFonts w:ascii="宋体" w:hAnsi="宋体" w:cs="宋体"/>
          <w:color w:val="000000"/>
          <w:sz w:val="24"/>
        </w:rPr>
        <w:t>13</w:t>
      </w:r>
      <w:r>
        <w:rPr>
          <w:rFonts w:hint="eastAsia" w:ascii="宋体" w:hAnsi="宋体" w:cs="宋体"/>
          <w:color w:val="000000"/>
          <w:sz w:val="24"/>
        </w:rPr>
        <w:t>．配合甲方完成党群服务中心的管理制度的制定和宣传工作。</w:t>
      </w:r>
    </w:p>
    <w:p w14:paraId="62FB784F">
      <w:pPr>
        <w:numPr>
          <w:ilvl w:val="0"/>
          <w:numId w:val="17"/>
        </w:numPr>
        <w:snapToGrid w:val="0"/>
        <w:spacing w:before="120" w:beforeLines="50" w:after="120" w:afterLines="50" w:line="460" w:lineRule="exact"/>
        <w:ind w:left="1123" w:hanging="1123"/>
        <w:jc w:val="center"/>
        <w:rPr>
          <w:rFonts w:ascii="宋体"/>
          <w:b/>
          <w:bCs/>
          <w:color w:val="000000"/>
          <w:sz w:val="24"/>
        </w:rPr>
      </w:pPr>
      <w:r>
        <w:rPr>
          <w:rFonts w:hint="eastAsia" w:ascii="宋体" w:hAnsi="宋体" w:cs="宋体"/>
          <w:b/>
          <w:bCs/>
          <w:color w:val="000000"/>
          <w:sz w:val="24"/>
        </w:rPr>
        <w:t>双方的权力和义务</w:t>
      </w:r>
    </w:p>
    <w:p w14:paraId="1259037F">
      <w:pPr>
        <w:snapToGrid w:val="0"/>
        <w:spacing w:line="460" w:lineRule="exact"/>
        <w:ind w:firstLine="240" w:firstLineChars="100"/>
        <w:jc w:val="left"/>
        <w:rPr>
          <w:rFonts w:ascii="宋体"/>
          <w:color w:val="000000"/>
          <w:sz w:val="24"/>
        </w:rPr>
      </w:pPr>
      <w:r>
        <w:rPr>
          <w:rFonts w:hint="eastAsia" w:ascii="宋体" w:hAnsi="宋体" w:cs="宋体"/>
          <w:color w:val="000000"/>
          <w:sz w:val="24"/>
        </w:rPr>
        <w:t>第二十七条</w:t>
      </w:r>
      <w:r>
        <w:rPr>
          <w:rFonts w:ascii="宋体" w:hAnsi="宋体" w:cs="宋体"/>
          <w:color w:val="000000"/>
          <w:sz w:val="24"/>
        </w:rPr>
        <w:t xml:space="preserve"> </w:t>
      </w:r>
      <w:r>
        <w:rPr>
          <w:rFonts w:hint="eastAsia" w:ascii="宋体" w:hAnsi="宋体" w:cs="宋体"/>
          <w:color w:val="000000"/>
          <w:sz w:val="24"/>
        </w:rPr>
        <w:t>甲方的权利与义务</w:t>
      </w:r>
    </w:p>
    <w:p w14:paraId="3CA6D9E8">
      <w:pPr>
        <w:snapToGrid w:val="0"/>
        <w:spacing w:line="460" w:lineRule="exact"/>
        <w:jc w:val="left"/>
        <w:rPr>
          <w:rFonts w:ascii="宋体"/>
          <w:color w:val="000000"/>
          <w:sz w:val="24"/>
        </w:rPr>
      </w:pPr>
      <w:r>
        <w:rPr>
          <w:rFonts w:ascii="宋体" w:hAnsi="宋体" w:cs="宋体"/>
          <w:color w:val="000000"/>
          <w:sz w:val="24"/>
        </w:rPr>
        <w:t>1</w:t>
      </w:r>
      <w:r>
        <w:rPr>
          <w:rFonts w:hint="eastAsia" w:ascii="宋体" w:hAnsi="宋体" w:cs="宋体"/>
          <w:color w:val="000000"/>
          <w:sz w:val="24"/>
        </w:rPr>
        <w:t>．甲方有权代表和维护甲方及物业使用人的合法权益；有权审定乙方制定的物业服务方案，日常费用的预算，并监督实施；</w:t>
      </w:r>
    </w:p>
    <w:p w14:paraId="0DD712D1">
      <w:pPr>
        <w:snapToGrid w:val="0"/>
        <w:spacing w:line="460" w:lineRule="exact"/>
        <w:jc w:val="left"/>
        <w:rPr>
          <w:rFonts w:ascii="宋体"/>
          <w:color w:val="000000"/>
          <w:sz w:val="24"/>
        </w:rPr>
      </w:pPr>
      <w:r>
        <w:rPr>
          <w:rFonts w:ascii="宋体" w:hAnsi="宋体" w:cs="宋体"/>
          <w:color w:val="000000"/>
          <w:sz w:val="24"/>
        </w:rPr>
        <w:t>2</w:t>
      </w:r>
      <w:r>
        <w:rPr>
          <w:rFonts w:hint="eastAsia" w:ascii="宋体" w:hAnsi="宋体" w:cs="宋体"/>
          <w:color w:val="000000"/>
          <w:sz w:val="24"/>
        </w:rPr>
        <w:t>．甲方按本合同约定支付物业管理费等有关费用。</w:t>
      </w:r>
    </w:p>
    <w:p w14:paraId="6DF8ACB1">
      <w:pPr>
        <w:snapToGrid w:val="0"/>
        <w:spacing w:line="460" w:lineRule="exact"/>
        <w:jc w:val="left"/>
        <w:rPr>
          <w:rFonts w:ascii="宋体"/>
          <w:color w:val="000000"/>
          <w:sz w:val="24"/>
        </w:rPr>
      </w:pPr>
      <w:r>
        <w:rPr>
          <w:rFonts w:ascii="宋体" w:hAnsi="宋体" w:cs="宋体"/>
          <w:color w:val="000000"/>
          <w:sz w:val="24"/>
        </w:rPr>
        <w:t>3</w:t>
      </w:r>
      <w:r>
        <w:rPr>
          <w:rFonts w:hint="eastAsia" w:ascii="宋体" w:hAnsi="宋体" w:cs="宋体"/>
          <w:color w:val="000000"/>
          <w:sz w:val="24"/>
        </w:rPr>
        <w:t>．经甲方审议通过后，乙方编制和下发《物业管理制度》，对所涉及到物业的其它管理制度进行备案；甲方支持乙方依照《物业管理制度》对物业使用人进行管理；</w:t>
      </w:r>
    </w:p>
    <w:p w14:paraId="18C81DC4">
      <w:pPr>
        <w:snapToGrid w:val="0"/>
        <w:spacing w:line="460" w:lineRule="exact"/>
        <w:jc w:val="left"/>
        <w:rPr>
          <w:rFonts w:ascii="宋体"/>
          <w:color w:val="000000"/>
          <w:sz w:val="24"/>
        </w:rPr>
      </w:pPr>
      <w:r>
        <w:rPr>
          <w:rFonts w:ascii="宋体" w:hAnsi="宋体" w:cs="宋体"/>
          <w:color w:val="000000"/>
          <w:sz w:val="24"/>
        </w:rPr>
        <w:t>4</w:t>
      </w:r>
      <w:r>
        <w:rPr>
          <w:rFonts w:hint="eastAsia" w:ascii="宋体" w:hAnsi="宋体" w:cs="宋体"/>
          <w:color w:val="000000"/>
          <w:sz w:val="24"/>
        </w:rPr>
        <w:t>．甲方有权以下列方法对乙方的工作进行考核：</w:t>
      </w:r>
    </w:p>
    <w:p w14:paraId="50DB1C15">
      <w:pPr>
        <w:snapToGrid w:val="0"/>
        <w:spacing w:line="460" w:lineRule="exact"/>
        <w:jc w:val="left"/>
        <w:rPr>
          <w:rFonts w:ascii="宋体"/>
          <w:color w:val="000000"/>
          <w:sz w:val="24"/>
        </w:rPr>
      </w:pPr>
      <w:r>
        <w:rPr>
          <w:rFonts w:ascii="宋体" w:hAnsi="宋体" w:cs="宋体"/>
          <w:color w:val="000000"/>
          <w:sz w:val="24"/>
        </w:rPr>
        <w:fldChar w:fldCharType="begin"/>
      </w:r>
      <w:r>
        <w:rPr>
          <w:rFonts w:ascii="宋体" w:hAnsi="宋体" w:cs="宋体"/>
          <w:color w:val="000000"/>
          <w:sz w:val="24"/>
        </w:rPr>
        <w:instrText xml:space="preserve"> = 1 \* GB3 </w:instrText>
      </w:r>
      <w:r>
        <w:rPr>
          <w:rFonts w:ascii="宋体" w:hAnsi="宋体" w:cs="宋体"/>
          <w:color w:val="000000"/>
          <w:sz w:val="24"/>
        </w:rPr>
        <w:fldChar w:fldCharType="separate"/>
      </w:r>
      <w:r>
        <w:rPr>
          <w:rFonts w:hint="eastAsia" w:ascii="宋体" w:hAnsi="宋体" w:cs="宋体"/>
          <w:color w:val="000000"/>
          <w:sz w:val="24"/>
        </w:rPr>
        <w:t>①</w:t>
      </w:r>
      <w:r>
        <w:rPr>
          <w:rFonts w:ascii="宋体" w:hAnsi="宋体" w:cs="宋体"/>
          <w:color w:val="000000"/>
          <w:sz w:val="24"/>
        </w:rPr>
        <w:fldChar w:fldCharType="end"/>
      </w:r>
      <w:r>
        <w:rPr>
          <w:rFonts w:hint="eastAsia" w:ascii="宋体" w:hAnsi="宋体" w:cs="宋体"/>
          <w:color w:val="000000"/>
          <w:sz w:val="24"/>
        </w:rPr>
        <w:t>甲方直接向物业使用人进行不定期调查访问；</w:t>
      </w:r>
    </w:p>
    <w:p w14:paraId="4F979070">
      <w:pPr>
        <w:snapToGrid w:val="0"/>
        <w:spacing w:line="460" w:lineRule="exact"/>
        <w:jc w:val="left"/>
        <w:rPr>
          <w:rFonts w:ascii="宋体"/>
          <w:color w:val="000000"/>
          <w:sz w:val="24"/>
        </w:rPr>
      </w:pPr>
      <w:r>
        <w:rPr>
          <w:rFonts w:ascii="宋体" w:hAnsi="宋体" w:cs="宋体"/>
          <w:color w:val="000000"/>
          <w:sz w:val="24"/>
        </w:rPr>
        <w:fldChar w:fldCharType="begin"/>
      </w:r>
      <w:r>
        <w:rPr>
          <w:rFonts w:ascii="宋体" w:hAnsi="宋体" w:cs="宋体"/>
          <w:color w:val="000000"/>
          <w:sz w:val="24"/>
        </w:rPr>
        <w:instrText xml:space="preserve"> = 2 \* GB3 </w:instrText>
      </w:r>
      <w:r>
        <w:rPr>
          <w:rFonts w:ascii="宋体" w:hAnsi="宋体" w:cs="宋体"/>
          <w:color w:val="000000"/>
          <w:sz w:val="24"/>
        </w:rPr>
        <w:fldChar w:fldCharType="separate"/>
      </w:r>
      <w:r>
        <w:rPr>
          <w:rFonts w:hint="eastAsia" w:ascii="宋体" w:hAnsi="宋体" w:cs="宋体"/>
          <w:color w:val="000000"/>
          <w:sz w:val="24"/>
        </w:rPr>
        <w:t>②</w:t>
      </w:r>
      <w:r>
        <w:rPr>
          <w:rFonts w:ascii="宋体" w:hAnsi="宋体" w:cs="宋体"/>
          <w:color w:val="000000"/>
          <w:sz w:val="24"/>
        </w:rPr>
        <w:fldChar w:fldCharType="end"/>
      </w:r>
      <w:r>
        <w:rPr>
          <w:rFonts w:hint="eastAsia" w:ascii="宋体" w:hAnsi="宋体" w:cs="宋体"/>
          <w:color w:val="000000"/>
          <w:sz w:val="24"/>
        </w:rPr>
        <w:t>甲方随时检查乙方对甲方建议的落实情况；对乙方物业管理工作进行检查、考核；</w:t>
      </w:r>
    </w:p>
    <w:p w14:paraId="5B7B91A7">
      <w:pPr>
        <w:snapToGrid w:val="0"/>
        <w:spacing w:line="460" w:lineRule="exact"/>
        <w:jc w:val="left"/>
        <w:rPr>
          <w:rFonts w:ascii="宋体"/>
          <w:color w:val="000000"/>
          <w:sz w:val="24"/>
        </w:rPr>
      </w:pPr>
      <w:r>
        <w:rPr>
          <w:rFonts w:ascii="宋体" w:hAnsi="宋体" w:cs="宋体"/>
          <w:color w:val="000000"/>
          <w:sz w:val="24"/>
        </w:rPr>
        <w:fldChar w:fldCharType="begin"/>
      </w:r>
      <w:r>
        <w:rPr>
          <w:rFonts w:ascii="宋体" w:hAnsi="宋体" w:cs="宋体"/>
          <w:color w:val="000000"/>
          <w:sz w:val="24"/>
        </w:rPr>
        <w:instrText xml:space="preserve"> = 3 \* GB3 </w:instrText>
      </w:r>
      <w:r>
        <w:rPr>
          <w:rFonts w:ascii="宋体" w:hAnsi="宋体" w:cs="宋体"/>
          <w:color w:val="000000"/>
          <w:sz w:val="24"/>
        </w:rPr>
        <w:fldChar w:fldCharType="separate"/>
      </w:r>
      <w:r>
        <w:rPr>
          <w:rFonts w:hint="eastAsia" w:ascii="宋体" w:hAnsi="宋体" w:cs="宋体"/>
          <w:color w:val="000000"/>
          <w:sz w:val="24"/>
        </w:rPr>
        <w:t>③</w:t>
      </w:r>
      <w:r>
        <w:rPr>
          <w:rFonts w:ascii="宋体" w:hAnsi="宋体" w:cs="宋体"/>
          <w:color w:val="000000"/>
          <w:sz w:val="24"/>
        </w:rPr>
        <w:fldChar w:fldCharType="end"/>
      </w:r>
      <w:r>
        <w:rPr>
          <w:rFonts w:hint="eastAsia" w:ascii="宋体" w:hAnsi="宋体" w:cs="宋体"/>
          <w:color w:val="000000"/>
          <w:sz w:val="24"/>
        </w:rPr>
        <w:t>甲方对乙方的物业管理工作中出现的违规情况提出批评、警告、进行经济处罚直至终止合同，对给甲方造成的损失，由乙方赔偿损失；</w:t>
      </w:r>
    </w:p>
    <w:p w14:paraId="11B991B6">
      <w:pPr>
        <w:snapToGrid w:val="0"/>
        <w:spacing w:line="460" w:lineRule="exact"/>
        <w:jc w:val="left"/>
        <w:rPr>
          <w:rFonts w:ascii="宋体"/>
          <w:color w:val="000000"/>
          <w:sz w:val="24"/>
        </w:rPr>
      </w:pPr>
      <w:r>
        <w:rPr>
          <w:rFonts w:ascii="宋体" w:hAnsi="宋体" w:cs="宋体"/>
          <w:color w:val="000000"/>
          <w:sz w:val="24"/>
        </w:rPr>
        <w:fldChar w:fldCharType="begin"/>
      </w:r>
      <w:r>
        <w:rPr>
          <w:rFonts w:ascii="宋体" w:hAnsi="宋体" w:cs="宋体"/>
          <w:color w:val="000000"/>
          <w:sz w:val="24"/>
        </w:rPr>
        <w:instrText xml:space="preserve"> = 4 \* GB3 </w:instrText>
      </w:r>
      <w:r>
        <w:rPr>
          <w:rFonts w:ascii="宋体" w:hAnsi="宋体" w:cs="宋体"/>
          <w:color w:val="000000"/>
          <w:sz w:val="24"/>
        </w:rPr>
        <w:fldChar w:fldCharType="separate"/>
      </w:r>
      <w:r>
        <w:rPr>
          <w:rFonts w:hint="eastAsia" w:ascii="宋体" w:hAnsi="宋体" w:cs="宋体"/>
          <w:color w:val="000000"/>
          <w:sz w:val="24"/>
        </w:rPr>
        <w:t>④</w:t>
      </w:r>
      <w:r>
        <w:rPr>
          <w:rFonts w:ascii="宋体" w:hAnsi="宋体" w:cs="宋体"/>
          <w:color w:val="000000"/>
          <w:sz w:val="24"/>
        </w:rPr>
        <w:fldChar w:fldCharType="end"/>
      </w:r>
      <w:r>
        <w:rPr>
          <w:rFonts w:hint="eastAsia" w:ascii="宋体" w:hAnsi="宋体" w:cs="宋体"/>
          <w:color w:val="000000"/>
          <w:sz w:val="24"/>
        </w:rPr>
        <w:t>甲方有权要求对乙方更换项目负责人，乙方必须认真、及时解决并更换；</w:t>
      </w:r>
    </w:p>
    <w:p w14:paraId="5D27594E">
      <w:pPr>
        <w:snapToGrid w:val="0"/>
        <w:spacing w:line="460" w:lineRule="exact"/>
        <w:jc w:val="left"/>
        <w:rPr>
          <w:rFonts w:ascii="宋体"/>
          <w:color w:val="000000"/>
          <w:sz w:val="24"/>
        </w:rPr>
      </w:pPr>
      <w:r>
        <w:rPr>
          <w:rFonts w:ascii="宋体" w:hAnsi="宋体" w:cs="宋体"/>
          <w:color w:val="000000"/>
          <w:sz w:val="24"/>
        </w:rPr>
        <w:fldChar w:fldCharType="begin"/>
      </w:r>
      <w:r>
        <w:rPr>
          <w:rFonts w:ascii="宋体" w:hAnsi="宋体" w:cs="宋体"/>
          <w:color w:val="000000"/>
          <w:sz w:val="24"/>
        </w:rPr>
        <w:instrText xml:space="preserve"> = 5 \* GB3 </w:instrText>
      </w:r>
      <w:r>
        <w:rPr>
          <w:rFonts w:ascii="宋体" w:hAnsi="宋体" w:cs="宋体"/>
          <w:color w:val="000000"/>
          <w:sz w:val="24"/>
        </w:rPr>
        <w:fldChar w:fldCharType="separate"/>
      </w:r>
      <w:r>
        <w:rPr>
          <w:rFonts w:hint="eastAsia" w:ascii="宋体" w:hAnsi="宋体" w:cs="宋体"/>
          <w:color w:val="000000"/>
          <w:sz w:val="24"/>
        </w:rPr>
        <w:t>⑤</w:t>
      </w:r>
      <w:r>
        <w:rPr>
          <w:rFonts w:ascii="宋体" w:hAnsi="宋体" w:cs="宋体"/>
          <w:color w:val="000000"/>
          <w:sz w:val="24"/>
        </w:rPr>
        <w:fldChar w:fldCharType="end"/>
      </w:r>
      <w:r>
        <w:rPr>
          <w:rFonts w:hint="eastAsia" w:ascii="宋体" w:hAnsi="宋体" w:cs="宋体"/>
          <w:color w:val="000000"/>
          <w:sz w:val="24"/>
        </w:rPr>
        <w:t>甲方在乙方进行本合同约定的物业管理和服务期间，按季度向物业使用人进行满意度调查，调查的结果作为甲方考核乙方物业管理质量及支付物业服务费的依据；甲方对调查结果以百分率加以表示，综合满意率达到</w:t>
      </w:r>
      <w:r>
        <w:rPr>
          <w:rFonts w:ascii="宋体" w:hAnsi="宋体" w:cs="宋体"/>
          <w:color w:val="000000"/>
          <w:sz w:val="24"/>
        </w:rPr>
        <w:t>95%</w:t>
      </w:r>
      <w:r>
        <w:rPr>
          <w:rFonts w:hint="eastAsia" w:ascii="宋体" w:hAnsi="宋体" w:cs="宋体"/>
          <w:color w:val="000000"/>
          <w:sz w:val="24"/>
        </w:rPr>
        <w:t>为达标；</w:t>
      </w:r>
    </w:p>
    <w:p w14:paraId="098CD358">
      <w:pPr>
        <w:snapToGrid w:val="0"/>
        <w:spacing w:line="460" w:lineRule="exact"/>
        <w:jc w:val="left"/>
        <w:rPr>
          <w:rFonts w:ascii="宋体"/>
          <w:color w:val="000000"/>
          <w:sz w:val="24"/>
        </w:rPr>
      </w:pPr>
      <w:r>
        <w:rPr>
          <w:rFonts w:ascii="宋体" w:hAnsi="宋体" w:cs="宋体"/>
          <w:color w:val="000000"/>
          <w:sz w:val="24"/>
        </w:rPr>
        <w:t>5</w:t>
      </w:r>
      <w:r>
        <w:rPr>
          <w:rFonts w:hint="eastAsia" w:ascii="宋体" w:hAnsi="宋体" w:cs="宋体"/>
          <w:color w:val="000000"/>
          <w:sz w:val="24"/>
        </w:rPr>
        <w:t>．乙方经甲方考核未达标时，甲方可以书面形式要求乙方立即限期进行整改，整改后仍不合格的，甲方有权根据满意率酌情扣除部分管理费用，并单方面以书面形式通知乙方终止合同，甲方对此不承担任何责任；</w:t>
      </w:r>
    </w:p>
    <w:p w14:paraId="0A9BA64D">
      <w:pPr>
        <w:snapToGrid w:val="0"/>
        <w:spacing w:line="460" w:lineRule="exact"/>
        <w:jc w:val="left"/>
        <w:rPr>
          <w:rFonts w:ascii="宋体"/>
          <w:color w:val="000000"/>
          <w:sz w:val="24"/>
        </w:rPr>
      </w:pPr>
      <w:r>
        <w:rPr>
          <w:rFonts w:ascii="宋体" w:hAnsi="宋体" w:cs="宋体"/>
          <w:color w:val="000000"/>
          <w:sz w:val="24"/>
        </w:rPr>
        <w:t>6</w:t>
      </w:r>
      <w:r>
        <w:rPr>
          <w:rFonts w:hint="eastAsia" w:ascii="宋体" w:hAnsi="宋体" w:cs="宋体"/>
          <w:color w:val="000000"/>
          <w:sz w:val="24"/>
        </w:rPr>
        <w:t>．甲方应于本合同生效之日起</w:t>
      </w:r>
      <w:r>
        <w:rPr>
          <w:rFonts w:ascii="宋体" w:hAnsi="宋体" w:cs="宋体"/>
          <w:color w:val="000000"/>
          <w:sz w:val="24"/>
        </w:rPr>
        <w:t>15</w:t>
      </w:r>
      <w:r>
        <w:rPr>
          <w:rFonts w:hint="eastAsia" w:ascii="宋体" w:hAnsi="宋体" w:cs="宋体"/>
          <w:color w:val="000000"/>
          <w:sz w:val="24"/>
        </w:rPr>
        <w:t>日内，无偿向乙方提供物业管理用房（含库房、办公室等），产权属物业产权人，该管理用房仅限于本合同项下的物业管理服务之用；</w:t>
      </w:r>
    </w:p>
    <w:p w14:paraId="51C7C765">
      <w:pPr>
        <w:snapToGrid w:val="0"/>
        <w:spacing w:line="460" w:lineRule="exact"/>
        <w:jc w:val="left"/>
        <w:rPr>
          <w:rFonts w:ascii="宋体"/>
          <w:color w:val="000000"/>
          <w:sz w:val="24"/>
        </w:rPr>
      </w:pPr>
      <w:r>
        <w:rPr>
          <w:rFonts w:ascii="宋体" w:hAnsi="宋体" w:cs="宋体"/>
          <w:color w:val="000000"/>
          <w:sz w:val="24"/>
        </w:rPr>
        <w:t>7</w:t>
      </w:r>
      <w:r>
        <w:rPr>
          <w:rFonts w:hint="eastAsia" w:ascii="宋体" w:hAnsi="宋体" w:cs="宋体"/>
          <w:color w:val="000000"/>
          <w:sz w:val="24"/>
        </w:rPr>
        <w:t>．甲方应鼓励乙方充分合理地利用本合同项下的物业资源，对物业资源的利用，必须经甲方书面同意。</w:t>
      </w:r>
    </w:p>
    <w:p w14:paraId="3FE580BD">
      <w:pPr>
        <w:snapToGrid w:val="0"/>
        <w:spacing w:line="460" w:lineRule="exact"/>
        <w:ind w:firstLine="240" w:firstLineChars="100"/>
        <w:jc w:val="left"/>
        <w:rPr>
          <w:rFonts w:ascii="宋体"/>
          <w:color w:val="000000"/>
          <w:sz w:val="24"/>
        </w:rPr>
      </w:pPr>
      <w:r>
        <w:rPr>
          <w:rFonts w:hint="eastAsia" w:ascii="宋体" w:hAnsi="宋体" w:cs="宋体"/>
          <w:color w:val="000000"/>
          <w:sz w:val="24"/>
        </w:rPr>
        <w:t>第二十八条</w:t>
      </w:r>
      <w:r>
        <w:rPr>
          <w:rFonts w:ascii="宋体" w:hAnsi="宋体" w:cs="宋体"/>
          <w:color w:val="000000"/>
          <w:sz w:val="24"/>
        </w:rPr>
        <w:t xml:space="preserve"> </w:t>
      </w:r>
      <w:r>
        <w:rPr>
          <w:rFonts w:hint="eastAsia" w:ascii="宋体" w:hAnsi="宋体" w:cs="宋体"/>
          <w:color w:val="000000"/>
          <w:sz w:val="24"/>
        </w:rPr>
        <w:t>乙方的权利与义务</w:t>
      </w:r>
    </w:p>
    <w:p w14:paraId="7AF8F0B2">
      <w:pPr>
        <w:snapToGrid w:val="0"/>
        <w:spacing w:line="460" w:lineRule="exact"/>
        <w:jc w:val="left"/>
        <w:rPr>
          <w:rFonts w:ascii="宋体"/>
          <w:color w:val="000000"/>
          <w:sz w:val="24"/>
        </w:rPr>
      </w:pPr>
      <w:r>
        <w:rPr>
          <w:rFonts w:hint="eastAsia" w:ascii="宋体" w:hAnsi="宋体" w:cs="宋体"/>
          <w:color w:val="000000"/>
          <w:sz w:val="24"/>
        </w:rPr>
        <w:t>乙方应履行本合同项下的各项义务：</w:t>
      </w:r>
    </w:p>
    <w:p w14:paraId="7FF039FB">
      <w:pPr>
        <w:snapToGrid w:val="0"/>
        <w:spacing w:line="460" w:lineRule="exact"/>
        <w:jc w:val="left"/>
        <w:rPr>
          <w:rFonts w:ascii="宋体"/>
          <w:color w:val="000000"/>
          <w:sz w:val="24"/>
        </w:rPr>
      </w:pPr>
      <w:r>
        <w:rPr>
          <w:rFonts w:ascii="宋体" w:hAnsi="宋体" w:cs="宋体"/>
          <w:color w:val="000000"/>
          <w:sz w:val="24"/>
        </w:rPr>
        <w:t>1</w:t>
      </w:r>
      <w:r>
        <w:rPr>
          <w:rFonts w:hint="eastAsia" w:ascii="宋体" w:hAnsi="宋体" w:cs="宋体"/>
          <w:color w:val="000000"/>
          <w:sz w:val="24"/>
        </w:rPr>
        <w:t>．根据国家有关法律法规及本合同的约定，按照物业服务标准和服务内容，提供物业管理和服务，制定日常费用的预算收取物业管理费等有关费用；</w:t>
      </w:r>
    </w:p>
    <w:p w14:paraId="1DBC7525">
      <w:pPr>
        <w:snapToGrid w:val="0"/>
        <w:spacing w:line="460" w:lineRule="exact"/>
        <w:jc w:val="left"/>
        <w:rPr>
          <w:rFonts w:ascii="宋体"/>
          <w:color w:val="000000"/>
          <w:sz w:val="24"/>
        </w:rPr>
      </w:pPr>
      <w:r>
        <w:rPr>
          <w:rFonts w:ascii="宋体" w:hAnsi="宋体" w:cs="宋体"/>
          <w:color w:val="000000"/>
          <w:sz w:val="24"/>
        </w:rPr>
        <w:t>2</w:t>
      </w:r>
      <w:r>
        <w:rPr>
          <w:rFonts w:hint="eastAsia" w:ascii="宋体" w:hAnsi="宋体" w:cs="宋体"/>
          <w:color w:val="000000"/>
          <w:sz w:val="24"/>
        </w:rPr>
        <w:t>．乙方有权根据有关法律、法规及本合同的约定，制定各项物业管理制度，所制定的制度应当事先交甲方备案，同时对甲方提出的合理的修改意见应予以采纳；</w:t>
      </w:r>
    </w:p>
    <w:p w14:paraId="07B4294A">
      <w:pPr>
        <w:snapToGrid w:val="0"/>
        <w:spacing w:line="460" w:lineRule="exact"/>
        <w:jc w:val="left"/>
        <w:rPr>
          <w:rFonts w:ascii="宋体"/>
          <w:color w:val="000000"/>
          <w:sz w:val="24"/>
        </w:rPr>
      </w:pPr>
      <w:r>
        <w:rPr>
          <w:rFonts w:ascii="宋体" w:hAnsi="宋体" w:cs="宋体"/>
          <w:color w:val="000000"/>
          <w:sz w:val="24"/>
        </w:rPr>
        <w:t>3</w:t>
      </w:r>
      <w:r>
        <w:rPr>
          <w:rFonts w:hint="eastAsia" w:ascii="宋体" w:hAnsi="宋体" w:cs="宋体"/>
          <w:color w:val="000000"/>
          <w:sz w:val="24"/>
        </w:rPr>
        <w:t>．乙方无条件的实现其承诺的物业管理目标，实行各级目标管理责任制，并达到甲方认可的物业管理标准；</w:t>
      </w:r>
    </w:p>
    <w:p w14:paraId="7F34D4A6">
      <w:pPr>
        <w:snapToGrid w:val="0"/>
        <w:spacing w:line="460" w:lineRule="exact"/>
        <w:jc w:val="left"/>
        <w:rPr>
          <w:rFonts w:ascii="宋体"/>
          <w:color w:val="000000"/>
          <w:sz w:val="24"/>
        </w:rPr>
      </w:pPr>
      <w:r>
        <w:rPr>
          <w:rFonts w:ascii="宋体" w:hAnsi="宋体" w:cs="宋体"/>
          <w:color w:val="000000"/>
          <w:sz w:val="24"/>
        </w:rPr>
        <w:t>4</w:t>
      </w:r>
      <w:r>
        <w:rPr>
          <w:rFonts w:hint="eastAsia" w:ascii="宋体" w:hAnsi="宋体" w:cs="宋体"/>
          <w:color w:val="000000"/>
          <w:sz w:val="24"/>
        </w:rPr>
        <w:t>．乙方负责编制物业管理年度管理计划、物业管理和服务的资金使用预算及决算报告，管理计划和预算报告应</w:t>
      </w:r>
      <w:r>
        <w:rPr>
          <w:rFonts w:hint="eastAsia" w:ascii="宋体" w:hAnsi="宋体" w:cs="宋体"/>
          <w:color w:val="000000"/>
          <w:sz w:val="24"/>
          <w:highlight w:val="none"/>
        </w:rPr>
        <w:t>于合同期内的</w:t>
      </w:r>
      <w:r>
        <w:rPr>
          <w:rFonts w:hint="eastAsia" w:ascii="宋体" w:hAnsi="宋体" w:cs="宋体"/>
          <w:color w:val="000000"/>
          <w:sz w:val="24"/>
          <w:highlight w:val="none"/>
          <w:lang w:val="en-US" w:eastAsia="zh-CN"/>
        </w:rPr>
        <w:t>第一个月</w:t>
      </w:r>
      <w:r>
        <w:rPr>
          <w:rFonts w:hint="eastAsia" w:ascii="宋体" w:hAnsi="宋体" w:cs="宋体"/>
          <w:color w:val="000000"/>
          <w:sz w:val="24"/>
          <w:highlight w:val="none"/>
        </w:rPr>
        <w:t>递交甲方审定；</w:t>
      </w:r>
    </w:p>
    <w:p w14:paraId="7627A8EF">
      <w:pPr>
        <w:snapToGrid w:val="0"/>
        <w:spacing w:line="460" w:lineRule="exact"/>
        <w:jc w:val="left"/>
        <w:rPr>
          <w:rFonts w:ascii="宋体"/>
          <w:color w:val="000000"/>
          <w:sz w:val="24"/>
        </w:rPr>
      </w:pPr>
      <w:r>
        <w:rPr>
          <w:rFonts w:ascii="宋体" w:hAnsi="宋体" w:cs="宋体"/>
          <w:color w:val="000000"/>
          <w:sz w:val="24"/>
        </w:rPr>
        <w:t>5</w:t>
      </w:r>
      <w:r>
        <w:rPr>
          <w:rFonts w:hint="eastAsia" w:ascii="宋体" w:hAnsi="宋体" w:cs="宋体"/>
          <w:color w:val="000000"/>
          <w:sz w:val="24"/>
        </w:rPr>
        <w:t>．乙方定期向甲方和物业使用人公布管理费用收支账目。接受甲方的监督、检查。乙方对支出项目必须有明确的记录；</w:t>
      </w:r>
    </w:p>
    <w:p w14:paraId="420F51ED">
      <w:pPr>
        <w:snapToGrid w:val="0"/>
        <w:spacing w:line="460" w:lineRule="exact"/>
        <w:jc w:val="left"/>
        <w:rPr>
          <w:rFonts w:ascii="宋体"/>
          <w:color w:val="000000"/>
          <w:sz w:val="24"/>
        </w:rPr>
      </w:pPr>
      <w:r>
        <w:rPr>
          <w:rFonts w:ascii="宋体" w:hAnsi="宋体" w:cs="宋体"/>
          <w:color w:val="000000"/>
          <w:sz w:val="24"/>
        </w:rPr>
        <w:t>6</w:t>
      </w:r>
      <w:r>
        <w:rPr>
          <w:rFonts w:hint="eastAsia" w:ascii="宋体" w:hAnsi="宋体" w:cs="宋体"/>
          <w:color w:val="000000"/>
          <w:sz w:val="24"/>
        </w:rPr>
        <w:t>．根据甲方委托，乙方编制房屋、附属建筑物、设施、设备等项目的年度维修养护计划和大、中修方案，经甲方审定后由甲方聘请专业单位实施，由乙方负责监管验收；乙方建立设备清单和设备运行技术档案，定期做出设备运转维护、检修报告；</w:t>
      </w:r>
    </w:p>
    <w:p w14:paraId="14DCD83E">
      <w:pPr>
        <w:snapToGrid w:val="0"/>
        <w:spacing w:line="460" w:lineRule="exact"/>
        <w:jc w:val="left"/>
        <w:rPr>
          <w:rFonts w:ascii="宋体"/>
          <w:color w:val="000000"/>
          <w:sz w:val="24"/>
        </w:rPr>
      </w:pPr>
      <w:r>
        <w:rPr>
          <w:rFonts w:ascii="宋体" w:hAnsi="宋体" w:cs="宋体"/>
          <w:color w:val="000000"/>
          <w:sz w:val="24"/>
        </w:rPr>
        <w:t>7</w:t>
      </w:r>
      <w:r>
        <w:rPr>
          <w:rFonts w:hint="eastAsia" w:ascii="宋体" w:hAnsi="宋体" w:cs="宋体"/>
          <w:color w:val="000000"/>
          <w:sz w:val="24"/>
        </w:rPr>
        <w:t>．对本合同项下的物业相关的工程图纸、甲方客户档案以及竣工和交接验收等档案资料由乙方负责保管；对本合同约定的物业经营管理情况、甲方或物业使用人的文件、资料、数据、文档等，乙方不得泄漏、擅自外借、拷贝、损毁或散失，不得将上述文件、资料、数据、文档所载的信息擅自传播、泄露或用于任何形式的商业目的；如有上述行为出现，乙方承担违约及赔偿的责任。未经甲方的同意，乙方不得擅自接待来访、参观或介绍甲方情况；</w:t>
      </w:r>
    </w:p>
    <w:p w14:paraId="14382C17">
      <w:pPr>
        <w:snapToGrid w:val="0"/>
        <w:spacing w:line="460" w:lineRule="exact"/>
        <w:jc w:val="left"/>
        <w:rPr>
          <w:rFonts w:ascii="宋体"/>
          <w:color w:val="000000"/>
          <w:sz w:val="24"/>
        </w:rPr>
      </w:pPr>
      <w:r>
        <w:rPr>
          <w:rFonts w:ascii="宋体" w:hAnsi="宋体" w:cs="宋体"/>
          <w:color w:val="000000"/>
          <w:sz w:val="24"/>
        </w:rPr>
        <w:t>8</w:t>
      </w:r>
      <w:r>
        <w:rPr>
          <w:rFonts w:hint="eastAsia" w:ascii="宋体" w:hAnsi="宋体" w:cs="宋体"/>
          <w:color w:val="000000"/>
          <w:sz w:val="24"/>
        </w:rPr>
        <w:t>．乙方委托第三方维护、检测、试验的项目，须经甲方对其资格、价格、服务水平和服务质量等书面确认后，乙方可办理委托手续；</w:t>
      </w:r>
    </w:p>
    <w:p w14:paraId="48D71EE6">
      <w:pPr>
        <w:snapToGrid w:val="0"/>
        <w:spacing w:line="460" w:lineRule="exact"/>
        <w:jc w:val="left"/>
        <w:rPr>
          <w:rFonts w:ascii="宋体"/>
          <w:color w:val="000000"/>
          <w:sz w:val="24"/>
        </w:rPr>
      </w:pPr>
      <w:r>
        <w:rPr>
          <w:rFonts w:ascii="宋体" w:hAnsi="宋体" w:cs="宋体"/>
          <w:color w:val="000000"/>
          <w:sz w:val="24"/>
        </w:rPr>
        <w:t>9</w:t>
      </w:r>
      <w:r>
        <w:rPr>
          <w:rFonts w:hint="eastAsia" w:ascii="宋体" w:hAnsi="宋体" w:cs="宋体"/>
          <w:color w:val="000000"/>
          <w:sz w:val="24"/>
        </w:rPr>
        <w:t>．乙方部分物业项目如保洁等，经甲方同意可以聘请专业公司进行服务，但乙方应将有关公司经营情况、业绩、费用等报告甲方，征求甲方意见。</w:t>
      </w:r>
    </w:p>
    <w:p w14:paraId="7FAD0D76">
      <w:pPr>
        <w:snapToGrid w:val="0"/>
        <w:spacing w:line="460" w:lineRule="exact"/>
        <w:jc w:val="left"/>
        <w:rPr>
          <w:rFonts w:ascii="宋体"/>
          <w:color w:val="000000"/>
          <w:sz w:val="24"/>
        </w:rPr>
      </w:pPr>
      <w:r>
        <w:rPr>
          <w:rFonts w:ascii="宋体" w:hAnsi="宋体" w:cs="宋体"/>
          <w:color w:val="000000"/>
          <w:sz w:val="24"/>
        </w:rPr>
        <w:t>10</w:t>
      </w:r>
      <w:r>
        <w:rPr>
          <w:rFonts w:hint="eastAsia" w:ascii="宋体" w:hAnsi="宋体" w:cs="宋体"/>
          <w:color w:val="000000"/>
          <w:sz w:val="24"/>
        </w:rPr>
        <w:t>．乙方应当向甲方和物业使用人书面告知本合同项下物业使用相关的法律、规章和制度；乙方有权对物业使用人的违反法律、规章的行为及时提请有关部门处理；乙方负责协调本合同项下物业所涉及的各项相邻关系，甲方应予以配合；对物业使用人违反本合同和乙方相关物业管理制度的行为，采取告知、劝说和建议，督促其改正。</w:t>
      </w:r>
    </w:p>
    <w:p w14:paraId="349EEDD0">
      <w:pPr>
        <w:snapToGrid w:val="0"/>
        <w:spacing w:line="460" w:lineRule="exact"/>
        <w:jc w:val="left"/>
        <w:rPr>
          <w:rFonts w:ascii="宋体"/>
          <w:color w:val="000000"/>
          <w:sz w:val="24"/>
        </w:rPr>
      </w:pPr>
      <w:r>
        <w:rPr>
          <w:rFonts w:ascii="宋体" w:hAnsi="宋体" w:cs="宋体"/>
          <w:color w:val="000000"/>
          <w:sz w:val="24"/>
        </w:rPr>
        <w:t>11</w:t>
      </w:r>
      <w:r>
        <w:rPr>
          <w:rFonts w:hint="eastAsia" w:ascii="宋体" w:hAnsi="宋体" w:cs="宋体"/>
          <w:color w:val="000000"/>
          <w:sz w:val="24"/>
        </w:rPr>
        <w:t>．在物业管理区域范围内，当物业使用人装修时，乙方应当书面告知物业使用人或装修施工方与装修有关的限制性要求，并与之订立书面协定并负责监督实施；</w:t>
      </w:r>
    </w:p>
    <w:p w14:paraId="11A3721C">
      <w:pPr>
        <w:snapToGrid w:val="0"/>
        <w:spacing w:line="460" w:lineRule="exact"/>
        <w:jc w:val="left"/>
        <w:rPr>
          <w:rFonts w:ascii="宋体"/>
          <w:color w:val="000000"/>
          <w:sz w:val="24"/>
        </w:rPr>
      </w:pPr>
      <w:r>
        <w:rPr>
          <w:rFonts w:ascii="宋体" w:hAnsi="宋体" w:cs="宋体"/>
          <w:color w:val="000000"/>
          <w:sz w:val="24"/>
        </w:rPr>
        <w:t>12</w:t>
      </w:r>
      <w:r>
        <w:rPr>
          <w:rFonts w:hint="eastAsia" w:ascii="宋体" w:hAnsi="宋体" w:cs="宋体"/>
          <w:color w:val="000000"/>
          <w:sz w:val="24"/>
        </w:rPr>
        <w:t>．乙方对本合同物业项下的公共设施不得擅自占用和改变使用功能，如需在本物业内改、扩建或完善配套项目，须与甲方协商，经甲方同意后报有关部门批准方可实施；</w:t>
      </w:r>
    </w:p>
    <w:p w14:paraId="066210F6">
      <w:pPr>
        <w:snapToGrid w:val="0"/>
        <w:spacing w:line="460" w:lineRule="exact"/>
        <w:jc w:val="left"/>
        <w:rPr>
          <w:rFonts w:ascii="宋体"/>
          <w:color w:val="000000"/>
          <w:sz w:val="24"/>
        </w:rPr>
      </w:pPr>
      <w:r>
        <w:rPr>
          <w:rFonts w:ascii="宋体" w:hAnsi="宋体" w:cs="宋体"/>
          <w:color w:val="000000"/>
          <w:sz w:val="24"/>
        </w:rPr>
        <w:t>13</w:t>
      </w:r>
      <w:r>
        <w:rPr>
          <w:rFonts w:hint="eastAsia" w:ascii="宋体" w:hAnsi="宋体" w:cs="宋体"/>
          <w:color w:val="000000"/>
          <w:sz w:val="24"/>
        </w:rPr>
        <w:t>．乙方在本合同约定的物业项下所进行的各项维修、养护活动以及人员的操作必须符合国家相应的规范标准，在物业服务中对所使用物品、药品的选购，必须全面符合国家环境保护的相关标准的要求，必须采购符合国家质量和安全标准的商品，严禁使用假冒伪劣商品；</w:t>
      </w:r>
    </w:p>
    <w:p w14:paraId="53A1BED7">
      <w:pPr>
        <w:snapToGrid w:val="0"/>
        <w:spacing w:line="460" w:lineRule="exact"/>
        <w:jc w:val="left"/>
        <w:rPr>
          <w:rFonts w:ascii="宋体"/>
          <w:color w:val="000000"/>
          <w:sz w:val="24"/>
        </w:rPr>
      </w:pPr>
      <w:r>
        <w:rPr>
          <w:rFonts w:ascii="宋体" w:hAnsi="宋体" w:cs="宋体"/>
          <w:color w:val="000000"/>
          <w:sz w:val="24"/>
        </w:rPr>
        <w:t>14</w:t>
      </w:r>
      <w:r>
        <w:rPr>
          <w:rFonts w:hint="eastAsia" w:ascii="宋体" w:hAnsi="宋体" w:cs="宋体"/>
          <w:color w:val="000000"/>
          <w:sz w:val="24"/>
        </w:rPr>
        <w:t>．乙方招聘人员必须符合政府管理部门的用工标准，具备上岗证资格证书等能够满足从事岗位要求。乙方负责为所招聘的人员办理相关手续；</w:t>
      </w:r>
    </w:p>
    <w:p w14:paraId="645C32B2">
      <w:pPr>
        <w:snapToGrid w:val="0"/>
        <w:spacing w:line="460" w:lineRule="exact"/>
        <w:jc w:val="left"/>
        <w:rPr>
          <w:rFonts w:ascii="宋体"/>
          <w:color w:val="000000"/>
          <w:sz w:val="24"/>
        </w:rPr>
      </w:pPr>
      <w:r>
        <w:rPr>
          <w:rFonts w:ascii="宋体" w:hAnsi="宋体" w:cs="宋体"/>
          <w:color w:val="000000"/>
          <w:sz w:val="24"/>
        </w:rPr>
        <w:t>15</w:t>
      </w:r>
      <w:r>
        <w:rPr>
          <w:rFonts w:hint="eastAsia" w:ascii="宋体" w:hAnsi="宋体" w:cs="宋体"/>
          <w:color w:val="000000"/>
          <w:sz w:val="24"/>
        </w:rPr>
        <w:t>．因乙方管理不善造成政府有关部门的处罚，乙方承担相应的责任，接受经济和其他方面的处罚；</w:t>
      </w:r>
    </w:p>
    <w:p w14:paraId="759A0CC6">
      <w:pPr>
        <w:snapToGrid w:val="0"/>
        <w:spacing w:line="460" w:lineRule="exact"/>
        <w:jc w:val="left"/>
        <w:rPr>
          <w:rFonts w:ascii="宋体"/>
          <w:color w:val="000000"/>
          <w:sz w:val="24"/>
        </w:rPr>
      </w:pPr>
      <w:r>
        <w:rPr>
          <w:rFonts w:ascii="宋体" w:hAnsi="宋体" w:cs="宋体"/>
          <w:color w:val="000000"/>
          <w:sz w:val="24"/>
        </w:rPr>
        <w:t>16</w:t>
      </w:r>
      <w:r>
        <w:rPr>
          <w:rFonts w:hint="eastAsia" w:ascii="宋体" w:hAnsi="宋体" w:cs="宋体"/>
          <w:color w:val="000000"/>
          <w:sz w:val="24"/>
        </w:rPr>
        <w:t>．经甲方同意，乙方可以选聘专业性服务企业承担物业区域内的专项服务。但不得将全部物业服务交给第三方。乙方与受托企业签订的合同中约定的服务标准不得低于本合同的约定。乙方对受托企业的服务行为进行全面监督和管理。并对受托企业的服务行为承担责任；</w:t>
      </w:r>
    </w:p>
    <w:p w14:paraId="6FB1B277">
      <w:pPr>
        <w:snapToGrid w:val="0"/>
        <w:spacing w:line="460" w:lineRule="exact"/>
        <w:jc w:val="left"/>
        <w:rPr>
          <w:rFonts w:ascii="宋体"/>
          <w:color w:val="000000"/>
          <w:sz w:val="24"/>
        </w:rPr>
      </w:pPr>
      <w:r>
        <w:rPr>
          <w:rFonts w:ascii="宋体" w:hAnsi="宋体" w:cs="宋体"/>
          <w:color w:val="000000"/>
          <w:sz w:val="24"/>
        </w:rPr>
        <w:t>17</w:t>
      </w:r>
      <w:r>
        <w:rPr>
          <w:rFonts w:hint="eastAsia" w:ascii="宋体" w:hAnsi="宋体" w:cs="宋体"/>
          <w:color w:val="000000"/>
          <w:sz w:val="24"/>
        </w:rPr>
        <w:t>．乙方对其管理和服务中存在的可能对第三人造成人身、财产损害的风险投保；</w:t>
      </w:r>
    </w:p>
    <w:p w14:paraId="0EE3C33F">
      <w:pPr>
        <w:snapToGrid w:val="0"/>
        <w:spacing w:line="460" w:lineRule="exact"/>
        <w:jc w:val="left"/>
        <w:rPr>
          <w:rFonts w:ascii="宋体"/>
          <w:color w:val="000000"/>
          <w:sz w:val="24"/>
        </w:rPr>
      </w:pPr>
      <w:r>
        <w:rPr>
          <w:rFonts w:ascii="宋体" w:hAnsi="宋体" w:cs="宋体"/>
          <w:color w:val="000000"/>
          <w:sz w:val="24"/>
        </w:rPr>
        <w:t>18</w:t>
      </w:r>
      <w:r>
        <w:rPr>
          <w:rFonts w:hint="eastAsia" w:ascii="宋体" w:hAnsi="宋体" w:cs="宋体"/>
          <w:color w:val="000000"/>
          <w:sz w:val="24"/>
        </w:rPr>
        <w:t>．乙方在对本合同项下的物业实施管理和服务的过程中，有义务保障甲方和物业使用人的财产权益，除不可抗力外，因乙方管理方式不当（含乙方人员失职行为）对甲方及物业使用人的人身或财产造成损失，由乙方独立承担相应的经济赔偿责任；</w:t>
      </w:r>
    </w:p>
    <w:p w14:paraId="69E6A01C">
      <w:pPr>
        <w:snapToGrid w:val="0"/>
        <w:spacing w:line="460" w:lineRule="exact"/>
        <w:jc w:val="left"/>
        <w:rPr>
          <w:rFonts w:ascii="宋体"/>
          <w:color w:val="000000"/>
          <w:sz w:val="24"/>
        </w:rPr>
      </w:pPr>
      <w:r>
        <w:rPr>
          <w:rFonts w:ascii="宋体" w:hAnsi="宋体" w:cs="宋体"/>
          <w:color w:val="000000"/>
          <w:sz w:val="24"/>
        </w:rPr>
        <w:t>19</w:t>
      </w:r>
      <w:r>
        <w:rPr>
          <w:rFonts w:hint="eastAsia" w:ascii="宋体" w:hAnsi="宋体" w:cs="宋体"/>
          <w:color w:val="000000"/>
          <w:sz w:val="24"/>
        </w:rPr>
        <w:t>．接受甲方对物业服务的建议、批评，及时向甲方及物业使用人通报物业区域内有关物业服务的重大事项，接受甲方和物业使用人的监督；</w:t>
      </w:r>
    </w:p>
    <w:p w14:paraId="28F3BB00">
      <w:pPr>
        <w:snapToGrid w:val="0"/>
        <w:spacing w:line="460" w:lineRule="exact"/>
        <w:jc w:val="left"/>
        <w:rPr>
          <w:rFonts w:ascii="宋体"/>
          <w:color w:val="000000"/>
          <w:sz w:val="24"/>
        </w:rPr>
      </w:pPr>
      <w:r>
        <w:rPr>
          <w:rFonts w:ascii="宋体" w:hAnsi="宋体" w:cs="宋体"/>
          <w:color w:val="000000"/>
          <w:sz w:val="24"/>
        </w:rPr>
        <w:t>20</w:t>
      </w:r>
      <w:r>
        <w:rPr>
          <w:rFonts w:hint="eastAsia" w:ascii="宋体" w:hAnsi="宋体" w:cs="宋体"/>
          <w:color w:val="000000"/>
          <w:sz w:val="24"/>
        </w:rPr>
        <w:t>．甲方聘请专业会计师事务所，对乙方物业管理的财务状况进行年终审计，对物业管理账目进行检查，对日常费用的支出情况进行审查；</w:t>
      </w:r>
    </w:p>
    <w:p w14:paraId="65CA77E9">
      <w:pPr>
        <w:snapToGrid w:val="0"/>
        <w:spacing w:line="460" w:lineRule="exact"/>
        <w:jc w:val="left"/>
        <w:rPr>
          <w:rFonts w:ascii="宋体"/>
          <w:color w:val="000000"/>
          <w:sz w:val="24"/>
        </w:rPr>
      </w:pPr>
      <w:r>
        <w:rPr>
          <w:rFonts w:ascii="宋体" w:hAnsi="宋体" w:cs="宋体"/>
          <w:color w:val="000000"/>
          <w:sz w:val="24"/>
        </w:rPr>
        <w:t>21</w:t>
      </w:r>
      <w:r>
        <w:rPr>
          <w:rFonts w:hint="eastAsia" w:ascii="宋体" w:hAnsi="宋体" w:cs="宋体"/>
          <w:color w:val="000000"/>
          <w:sz w:val="24"/>
        </w:rPr>
        <w:t>．在本合同终止时，乙方必须向甲方移交全部管理用房和甲方所提供的全部设备、设施，以及物业管理的全部资料。</w:t>
      </w:r>
    </w:p>
    <w:p w14:paraId="19E9F8B1">
      <w:pPr>
        <w:snapToGrid w:val="0"/>
        <w:spacing w:line="460" w:lineRule="exact"/>
        <w:jc w:val="left"/>
        <w:rPr>
          <w:rFonts w:ascii="宋体"/>
          <w:color w:val="000000"/>
          <w:sz w:val="24"/>
        </w:rPr>
      </w:pPr>
      <w:r>
        <w:rPr>
          <w:rFonts w:hint="eastAsia" w:ascii="宋体"/>
          <w:color w:val="000000"/>
          <w:sz w:val="24"/>
        </w:rPr>
        <w:t>22.乙方同意配合接受结果查究。</w:t>
      </w:r>
    </w:p>
    <w:p w14:paraId="41DA9FBE">
      <w:pPr>
        <w:snapToGrid w:val="0"/>
        <w:spacing w:before="120" w:beforeLines="50" w:after="120" w:afterLines="50" w:line="460" w:lineRule="exact"/>
        <w:jc w:val="center"/>
        <w:rPr>
          <w:rFonts w:ascii="宋体"/>
          <w:b/>
          <w:bCs/>
          <w:color w:val="000000"/>
          <w:sz w:val="24"/>
        </w:rPr>
      </w:pPr>
      <w:r>
        <w:rPr>
          <w:rFonts w:hint="eastAsia" w:ascii="宋体" w:hAnsi="宋体" w:cs="宋体"/>
          <w:b/>
          <w:bCs/>
          <w:color w:val="000000"/>
          <w:sz w:val="24"/>
        </w:rPr>
        <w:t>第六章</w:t>
      </w:r>
      <w:r>
        <w:rPr>
          <w:rFonts w:ascii="宋体" w:hAnsi="宋体" w:cs="宋体"/>
          <w:b/>
          <w:bCs/>
          <w:color w:val="000000"/>
          <w:sz w:val="24"/>
        </w:rPr>
        <w:t xml:space="preserve">  </w:t>
      </w:r>
      <w:r>
        <w:rPr>
          <w:rFonts w:hint="eastAsia" w:ascii="宋体" w:hAnsi="宋体" w:cs="宋体"/>
          <w:b/>
          <w:bCs/>
          <w:color w:val="000000"/>
          <w:sz w:val="24"/>
        </w:rPr>
        <w:t>违约责任</w:t>
      </w:r>
    </w:p>
    <w:p w14:paraId="315E1CFF">
      <w:pPr>
        <w:snapToGrid w:val="0"/>
        <w:spacing w:line="460" w:lineRule="exact"/>
        <w:ind w:firstLine="480" w:firstLineChars="200"/>
        <w:jc w:val="left"/>
        <w:rPr>
          <w:rFonts w:ascii="宋体"/>
          <w:color w:val="000000"/>
          <w:sz w:val="24"/>
        </w:rPr>
      </w:pPr>
      <w:r>
        <w:rPr>
          <w:rFonts w:hint="eastAsia" w:ascii="宋体" w:hAnsi="宋体" w:cs="宋体"/>
          <w:color w:val="000000"/>
          <w:sz w:val="24"/>
        </w:rPr>
        <w:t>第二十九条</w:t>
      </w:r>
      <w:r>
        <w:rPr>
          <w:rFonts w:ascii="宋体" w:hAnsi="宋体" w:cs="宋体"/>
          <w:color w:val="000000"/>
          <w:sz w:val="24"/>
        </w:rPr>
        <w:t xml:space="preserve"> </w:t>
      </w:r>
      <w:r>
        <w:rPr>
          <w:rFonts w:hint="eastAsia" w:ascii="宋体" w:hAnsi="宋体" w:cs="宋体"/>
          <w:color w:val="000000"/>
          <w:sz w:val="24"/>
        </w:rPr>
        <w:t>在房屋、设备、设施维修中，乙方未使用国家规定的合格产品和安全标准的材料、零件、器材或其他商品，因使用假冒伪劣产品所造成的经济损失，乙方按合同总金额的千分之一支付违约金。若违约金金额少于实际损失，乙方还应赔偿甲方的实际损失。</w:t>
      </w:r>
    </w:p>
    <w:p w14:paraId="1788C6DC">
      <w:pPr>
        <w:snapToGrid w:val="0"/>
        <w:spacing w:line="460" w:lineRule="exact"/>
        <w:ind w:firstLine="240" w:firstLineChars="100"/>
        <w:jc w:val="left"/>
        <w:rPr>
          <w:rFonts w:ascii="宋体"/>
          <w:color w:val="000000"/>
          <w:sz w:val="24"/>
        </w:rPr>
      </w:pPr>
      <w:r>
        <w:rPr>
          <w:rFonts w:hint="eastAsia" w:ascii="宋体" w:hAnsi="宋体" w:cs="宋体"/>
          <w:color w:val="000000"/>
          <w:sz w:val="24"/>
        </w:rPr>
        <w:t>第三十条</w:t>
      </w:r>
      <w:r>
        <w:rPr>
          <w:rFonts w:ascii="宋体" w:hAnsi="宋体" w:cs="宋体"/>
          <w:color w:val="000000"/>
          <w:sz w:val="24"/>
        </w:rPr>
        <w:t xml:space="preserve"> </w:t>
      </w:r>
      <w:r>
        <w:rPr>
          <w:rFonts w:hint="eastAsia" w:ascii="宋体" w:hAnsi="宋体" w:cs="宋体"/>
          <w:color w:val="000000"/>
          <w:sz w:val="24"/>
        </w:rPr>
        <w:t>因聘用的专业承包公司维修不力致使物业管理区域范围内的设备、设施不能正常使用，给甲方造成经济损失的，在乙方先行垫付后，由乙方向专业承包公司追索其应承担的经济损失，由专业公司承担经济责任；因乙方日常维护失察、失误等原因造成的损失由乙方承担赔偿责任，乙方按当月物业管理费金额的千分之一支付违约金。同时对给甲方造成的实际损失进行赔偿。</w:t>
      </w:r>
    </w:p>
    <w:p w14:paraId="3E0EA694">
      <w:pPr>
        <w:snapToGrid w:val="0"/>
        <w:spacing w:line="460" w:lineRule="exact"/>
        <w:ind w:firstLine="240" w:firstLineChars="100"/>
        <w:jc w:val="left"/>
        <w:rPr>
          <w:rFonts w:ascii="宋体"/>
          <w:color w:val="000000"/>
          <w:sz w:val="24"/>
        </w:rPr>
      </w:pPr>
      <w:r>
        <w:rPr>
          <w:rFonts w:hint="eastAsia" w:ascii="宋体" w:hAnsi="宋体" w:cs="宋体"/>
          <w:color w:val="000000"/>
          <w:sz w:val="24"/>
        </w:rPr>
        <w:t>第三十一条</w:t>
      </w:r>
      <w:r>
        <w:rPr>
          <w:rFonts w:ascii="宋体" w:hAnsi="宋体" w:cs="宋体"/>
          <w:color w:val="000000"/>
          <w:sz w:val="24"/>
        </w:rPr>
        <w:t xml:space="preserve"> </w:t>
      </w:r>
      <w:r>
        <w:rPr>
          <w:rFonts w:hint="eastAsia" w:ascii="宋体" w:hAnsi="宋体" w:cs="宋体"/>
          <w:color w:val="000000"/>
          <w:sz w:val="24"/>
        </w:rPr>
        <w:t>因乙方员工原因，造成服务质量差或引起纠纷，甲方交涉</w:t>
      </w:r>
      <w:r>
        <w:rPr>
          <w:rFonts w:ascii="宋体" w:hAnsi="宋体" w:cs="宋体"/>
          <w:color w:val="000000"/>
          <w:sz w:val="24"/>
        </w:rPr>
        <w:t>3</w:t>
      </w:r>
      <w:r>
        <w:rPr>
          <w:rFonts w:hint="eastAsia" w:ascii="宋体" w:hAnsi="宋体" w:cs="宋体"/>
          <w:color w:val="000000"/>
          <w:sz w:val="24"/>
        </w:rPr>
        <w:t>次无效，甲方有权建议乙方针对不称职人员进行教育和培训，进行整改，如无效果则甲方有权要求更换项目负责人，乙方不采纳甲方建议的，乙方按合同总金额的千分之一支付违约金。若违约金额少于实际损失，乙方还应赔偿甲方的实际损失。</w:t>
      </w:r>
    </w:p>
    <w:p w14:paraId="52C0CCC5">
      <w:pPr>
        <w:snapToGrid w:val="0"/>
        <w:spacing w:line="460" w:lineRule="exact"/>
        <w:ind w:firstLine="240" w:firstLineChars="100"/>
        <w:jc w:val="left"/>
        <w:rPr>
          <w:rFonts w:ascii="宋体"/>
          <w:color w:val="000000"/>
          <w:sz w:val="24"/>
        </w:rPr>
      </w:pPr>
      <w:r>
        <w:rPr>
          <w:rFonts w:hint="eastAsia" w:ascii="宋体" w:hAnsi="宋体" w:cs="宋体"/>
          <w:color w:val="000000"/>
          <w:sz w:val="24"/>
        </w:rPr>
        <w:t>第三十二条</w:t>
      </w:r>
      <w:r>
        <w:rPr>
          <w:rFonts w:ascii="宋体" w:hAnsi="宋体" w:cs="宋体"/>
          <w:color w:val="000000"/>
          <w:sz w:val="24"/>
        </w:rPr>
        <w:t xml:space="preserve"> </w:t>
      </w:r>
      <w:r>
        <w:rPr>
          <w:rFonts w:hint="eastAsia" w:ascii="宋体" w:hAnsi="宋体" w:cs="宋体"/>
          <w:color w:val="000000"/>
          <w:sz w:val="24"/>
        </w:rPr>
        <w:t>乙方应派遣业务合格人员参加甲方的物业管理服务工作，电工、电梯工、维修工、消防中控员等国家要求有上岗证书的岗位，如无上岗证，一经发现，乙方按合同总金额的千分之一支付违约金。</w:t>
      </w:r>
    </w:p>
    <w:p w14:paraId="58A66C6E">
      <w:pPr>
        <w:snapToGrid w:val="0"/>
        <w:spacing w:line="460" w:lineRule="exact"/>
        <w:ind w:firstLine="240" w:firstLineChars="100"/>
        <w:jc w:val="left"/>
        <w:rPr>
          <w:rFonts w:ascii="宋体"/>
          <w:color w:val="000000"/>
          <w:sz w:val="24"/>
        </w:rPr>
      </w:pPr>
      <w:r>
        <w:rPr>
          <w:rFonts w:hint="eastAsia" w:ascii="宋体" w:hAnsi="宋体" w:cs="宋体"/>
          <w:color w:val="000000"/>
          <w:sz w:val="24"/>
        </w:rPr>
        <w:t>第三十三条</w:t>
      </w:r>
      <w:r>
        <w:rPr>
          <w:rFonts w:ascii="宋体" w:hAnsi="宋体" w:cs="宋体"/>
          <w:color w:val="000000"/>
          <w:sz w:val="24"/>
        </w:rPr>
        <w:t xml:space="preserve"> </w:t>
      </w:r>
      <w:r>
        <w:rPr>
          <w:rFonts w:hint="eastAsia" w:ascii="宋体" w:hAnsi="宋体" w:cs="宋体"/>
          <w:color w:val="000000"/>
          <w:sz w:val="24"/>
        </w:rPr>
        <w:t>乙方违约或未能达到合同规定的季度考核标准的，以及满意率未达到</w:t>
      </w:r>
      <w:r>
        <w:rPr>
          <w:rFonts w:ascii="宋体" w:hAnsi="宋体" w:cs="宋体"/>
          <w:color w:val="000000"/>
          <w:sz w:val="24"/>
        </w:rPr>
        <w:t>95%</w:t>
      </w:r>
      <w:r>
        <w:rPr>
          <w:rFonts w:hint="eastAsia" w:ascii="宋体" w:hAnsi="宋体" w:cs="宋体"/>
          <w:color w:val="000000"/>
          <w:sz w:val="24"/>
        </w:rPr>
        <w:t>，甲方有权在乙方应得物业费用中扣除人民币</w:t>
      </w:r>
      <w:r>
        <w:rPr>
          <w:rFonts w:ascii="宋体" w:hAnsi="宋体" w:cs="宋体"/>
          <w:color w:val="000000"/>
          <w:sz w:val="24"/>
        </w:rPr>
        <w:t>5000</w:t>
      </w:r>
      <w:r>
        <w:rPr>
          <w:rFonts w:hint="eastAsia" w:ascii="宋体" w:hAnsi="宋体" w:cs="宋体"/>
          <w:color w:val="000000"/>
          <w:sz w:val="24"/>
        </w:rPr>
        <w:t>元，乙方两次未能达到考核标准的，甲方有权在乙方应得管理费用中扣除人民币</w:t>
      </w:r>
      <w:r>
        <w:rPr>
          <w:rFonts w:ascii="宋体" w:hAnsi="宋体" w:cs="宋体"/>
          <w:color w:val="000000"/>
          <w:sz w:val="24"/>
        </w:rPr>
        <w:t>10000</w:t>
      </w:r>
      <w:r>
        <w:rPr>
          <w:rFonts w:hint="eastAsia" w:ascii="宋体" w:hAnsi="宋体" w:cs="宋体"/>
          <w:color w:val="000000"/>
          <w:sz w:val="24"/>
        </w:rPr>
        <w:t>元，全年乙方累计考核不合格次数达到三次的，甲方有权解除本合同，乙方应赔偿给甲方造成的一切经济损失；</w:t>
      </w:r>
    </w:p>
    <w:p w14:paraId="5CD75466">
      <w:pPr>
        <w:snapToGrid w:val="0"/>
        <w:spacing w:line="460" w:lineRule="exact"/>
        <w:ind w:firstLine="240" w:firstLineChars="100"/>
        <w:jc w:val="left"/>
        <w:rPr>
          <w:rFonts w:ascii="宋体"/>
          <w:color w:val="000000"/>
          <w:sz w:val="24"/>
        </w:rPr>
      </w:pPr>
      <w:r>
        <w:rPr>
          <w:rFonts w:hint="eastAsia" w:ascii="宋体" w:hAnsi="宋体" w:cs="宋体"/>
          <w:color w:val="000000"/>
          <w:sz w:val="24"/>
        </w:rPr>
        <w:t>第三十四条</w:t>
      </w:r>
      <w:r>
        <w:rPr>
          <w:rFonts w:ascii="宋体" w:hAnsi="宋体" w:cs="宋体"/>
          <w:color w:val="000000"/>
          <w:sz w:val="24"/>
        </w:rPr>
        <w:t xml:space="preserve"> </w:t>
      </w:r>
      <w:r>
        <w:rPr>
          <w:rFonts w:hint="eastAsia" w:ascii="宋体" w:hAnsi="宋体" w:cs="宋体"/>
          <w:color w:val="000000"/>
          <w:sz w:val="24"/>
        </w:rPr>
        <w:t>如因甲方违约，致使乙方未能或无法完成本合同约定的物业管理目标，乙方有权要求甲方在一定期限内予以解决，或以书面形式给予解释。逾期未解决，或未书面解释的，由此给乙方造成经济损失的，甲方应给予乙方经济补偿。</w:t>
      </w:r>
    </w:p>
    <w:p w14:paraId="043AD929">
      <w:pPr>
        <w:snapToGrid w:val="0"/>
        <w:spacing w:line="460" w:lineRule="exact"/>
        <w:ind w:firstLine="240" w:firstLineChars="100"/>
        <w:jc w:val="left"/>
        <w:rPr>
          <w:rFonts w:ascii="宋体"/>
          <w:color w:val="000000"/>
          <w:sz w:val="24"/>
        </w:rPr>
      </w:pPr>
      <w:r>
        <w:rPr>
          <w:rFonts w:hint="eastAsia" w:ascii="宋体" w:hAnsi="宋体" w:cs="宋体"/>
          <w:color w:val="000000"/>
          <w:sz w:val="24"/>
        </w:rPr>
        <w:t>第三十五条</w:t>
      </w:r>
      <w:r>
        <w:rPr>
          <w:rFonts w:ascii="宋体" w:hAnsi="宋体" w:cs="宋体"/>
          <w:color w:val="000000"/>
          <w:sz w:val="24"/>
        </w:rPr>
        <w:t xml:space="preserve"> </w:t>
      </w:r>
      <w:r>
        <w:rPr>
          <w:rFonts w:hint="eastAsia" w:ascii="宋体" w:hAnsi="宋体" w:cs="宋体"/>
          <w:color w:val="000000"/>
          <w:sz w:val="24"/>
        </w:rPr>
        <w:t>对甲方逾期不交纳物业管理费的，乙方可以从逾期之日起，对逾期金额按物业使用人应缴费用的</w:t>
      </w:r>
      <w:r>
        <w:rPr>
          <w:rFonts w:ascii="宋体" w:hAnsi="宋体" w:cs="宋体"/>
          <w:color w:val="000000"/>
          <w:sz w:val="24"/>
        </w:rPr>
        <w:t>0.3</w:t>
      </w:r>
      <w:r>
        <w:rPr>
          <w:rFonts w:hint="eastAsia" w:ascii="宋体" w:hAnsi="宋体" w:cs="宋体"/>
          <w:color w:val="000000"/>
          <w:sz w:val="24"/>
        </w:rPr>
        <w:t>‰加收滞纳金。</w:t>
      </w:r>
    </w:p>
    <w:p w14:paraId="06AC5978">
      <w:pPr>
        <w:snapToGrid w:val="0"/>
        <w:spacing w:line="460" w:lineRule="exact"/>
        <w:ind w:firstLine="240" w:firstLineChars="100"/>
        <w:jc w:val="left"/>
        <w:rPr>
          <w:rFonts w:ascii="宋体"/>
          <w:color w:val="000000"/>
          <w:sz w:val="24"/>
        </w:rPr>
      </w:pPr>
      <w:r>
        <w:rPr>
          <w:rFonts w:hint="eastAsia" w:ascii="宋体" w:hAnsi="宋体" w:cs="宋体"/>
          <w:color w:val="000000"/>
          <w:sz w:val="24"/>
        </w:rPr>
        <w:t>第三十六条</w:t>
      </w:r>
      <w:r>
        <w:rPr>
          <w:rFonts w:ascii="宋体" w:hAnsi="宋体" w:cs="宋体"/>
          <w:color w:val="000000"/>
          <w:sz w:val="24"/>
        </w:rPr>
        <w:t xml:space="preserve"> </w:t>
      </w:r>
      <w:r>
        <w:rPr>
          <w:rFonts w:hint="eastAsia" w:ascii="宋体" w:hAnsi="宋体" w:cs="宋体"/>
          <w:color w:val="000000"/>
          <w:sz w:val="24"/>
        </w:rPr>
        <w:t>乙方经甲方年度考核未能达到考核标准，甲方有权根据满意率酌情扣除管理费用，并单方面解除本合同，对此甲方不承担任何违约责任。</w:t>
      </w:r>
    </w:p>
    <w:p w14:paraId="5AEC00DE">
      <w:pPr>
        <w:snapToGrid w:val="0"/>
        <w:spacing w:line="460" w:lineRule="exact"/>
        <w:ind w:firstLine="240" w:firstLineChars="100"/>
        <w:jc w:val="left"/>
        <w:rPr>
          <w:rFonts w:ascii="宋体"/>
          <w:color w:val="000000"/>
          <w:sz w:val="24"/>
        </w:rPr>
      </w:pPr>
      <w:r>
        <w:rPr>
          <w:rFonts w:hint="eastAsia" w:ascii="宋体" w:hAnsi="宋体" w:cs="宋体"/>
          <w:color w:val="000000"/>
          <w:sz w:val="24"/>
        </w:rPr>
        <w:t>第三十七条</w:t>
      </w:r>
      <w:r>
        <w:rPr>
          <w:rFonts w:ascii="宋体" w:hAnsi="宋体" w:cs="宋体"/>
          <w:color w:val="000000"/>
          <w:sz w:val="24"/>
        </w:rPr>
        <w:t xml:space="preserve"> </w:t>
      </w:r>
      <w:r>
        <w:rPr>
          <w:rFonts w:hint="eastAsia" w:ascii="宋体" w:hAnsi="宋体" w:cs="宋体"/>
          <w:color w:val="000000"/>
          <w:sz w:val="24"/>
        </w:rPr>
        <w:t>乙方出现弄虚作假，擅自提高价格、乱收费，提供虚假账目等情况，甲方有权要求乙方清退多收部分，并给予甲方经济赔偿。</w:t>
      </w:r>
    </w:p>
    <w:p w14:paraId="51CDC114">
      <w:pPr>
        <w:snapToGrid w:val="0"/>
        <w:spacing w:line="460" w:lineRule="exact"/>
        <w:ind w:firstLine="240" w:firstLineChars="100"/>
        <w:jc w:val="left"/>
        <w:rPr>
          <w:rFonts w:ascii="宋体"/>
          <w:color w:val="000000"/>
          <w:sz w:val="24"/>
        </w:rPr>
      </w:pPr>
      <w:r>
        <w:rPr>
          <w:rFonts w:hint="eastAsia" w:ascii="宋体" w:hAnsi="宋体" w:cs="宋体"/>
          <w:color w:val="000000"/>
          <w:sz w:val="24"/>
        </w:rPr>
        <w:t>第三十八条</w:t>
      </w:r>
      <w:r>
        <w:rPr>
          <w:rFonts w:ascii="宋体" w:hAnsi="宋体" w:cs="宋体"/>
          <w:color w:val="000000"/>
          <w:sz w:val="24"/>
        </w:rPr>
        <w:t xml:space="preserve">  </w:t>
      </w:r>
      <w:r>
        <w:rPr>
          <w:rFonts w:hint="eastAsia" w:ascii="宋体" w:hAnsi="宋体" w:cs="宋体"/>
          <w:color w:val="000000"/>
          <w:sz w:val="24"/>
        </w:rPr>
        <w:t>乙方应当全面履行本合同约定的各项义务，否则甲方有权要求乙方限期履行，并达到要求，乙方逾期仍未能履行的，甲方有权解除本合同，乙方向甲方赔偿由此造成的一切损失。</w:t>
      </w:r>
    </w:p>
    <w:p w14:paraId="2F048CBD">
      <w:pPr>
        <w:snapToGrid w:val="0"/>
        <w:spacing w:line="460" w:lineRule="exact"/>
        <w:ind w:firstLine="240" w:firstLineChars="100"/>
        <w:jc w:val="left"/>
        <w:rPr>
          <w:rFonts w:ascii="宋体"/>
          <w:color w:val="000000"/>
          <w:sz w:val="24"/>
        </w:rPr>
      </w:pPr>
      <w:r>
        <w:rPr>
          <w:rFonts w:hint="eastAsia" w:ascii="宋体" w:hAnsi="宋体" w:cs="宋体"/>
          <w:color w:val="000000"/>
          <w:sz w:val="24"/>
        </w:rPr>
        <w:t>第三十九条</w:t>
      </w:r>
      <w:r>
        <w:rPr>
          <w:rFonts w:ascii="宋体" w:hAnsi="宋体" w:cs="宋体"/>
          <w:color w:val="000000"/>
          <w:sz w:val="24"/>
        </w:rPr>
        <w:t xml:space="preserve"> </w:t>
      </w:r>
      <w:r>
        <w:rPr>
          <w:rFonts w:hint="eastAsia" w:ascii="宋体" w:hAnsi="宋体" w:cs="宋体"/>
          <w:color w:val="000000"/>
          <w:sz w:val="24"/>
        </w:rPr>
        <w:t>（除本合同另有约定外）甲、乙双方未能协商一致，任何一方不得无正当理由提前解除本合同，否则提前解除本合同的一方应当赔偿未违约的对方由此遭受的一切损失。</w:t>
      </w:r>
    </w:p>
    <w:p w14:paraId="514D75CE">
      <w:pPr>
        <w:snapToGrid w:val="0"/>
        <w:spacing w:line="460" w:lineRule="exact"/>
        <w:ind w:firstLine="240" w:firstLineChars="100"/>
        <w:jc w:val="left"/>
        <w:rPr>
          <w:rFonts w:ascii="宋体"/>
          <w:color w:val="000000"/>
          <w:sz w:val="24"/>
        </w:rPr>
      </w:pPr>
      <w:r>
        <w:rPr>
          <w:rFonts w:hint="eastAsia" w:ascii="宋体" w:hAnsi="宋体" w:cs="宋体"/>
          <w:color w:val="000000"/>
          <w:sz w:val="24"/>
        </w:rPr>
        <w:t>第四十条</w:t>
      </w:r>
      <w:r>
        <w:rPr>
          <w:rFonts w:ascii="宋体" w:hAnsi="宋体" w:cs="宋体"/>
          <w:color w:val="000000"/>
          <w:sz w:val="24"/>
        </w:rPr>
        <w:t xml:space="preserve">  </w:t>
      </w:r>
      <w:r>
        <w:rPr>
          <w:rFonts w:hint="eastAsia" w:ascii="宋体" w:hAnsi="宋体" w:cs="宋体"/>
          <w:color w:val="000000"/>
          <w:sz w:val="24"/>
        </w:rPr>
        <w:t>免责条款</w:t>
      </w:r>
    </w:p>
    <w:p w14:paraId="098BA732">
      <w:pPr>
        <w:snapToGrid w:val="0"/>
        <w:spacing w:line="460" w:lineRule="exact"/>
        <w:jc w:val="left"/>
        <w:rPr>
          <w:rFonts w:ascii="宋体"/>
          <w:color w:val="000000"/>
          <w:sz w:val="24"/>
        </w:rPr>
      </w:pPr>
      <w:r>
        <w:rPr>
          <w:rFonts w:ascii="宋体" w:hAnsi="宋体" w:cs="宋体"/>
          <w:color w:val="000000"/>
          <w:sz w:val="24"/>
        </w:rPr>
        <w:t>1</w:t>
      </w:r>
      <w:r>
        <w:rPr>
          <w:rFonts w:hint="eastAsia" w:ascii="宋体" w:hAnsi="宋体" w:cs="宋体"/>
          <w:color w:val="000000"/>
          <w:sz w:val="24"/>
        </w:rPr>
        <w:t>．因不可抗力致使合同部分或者无法履行的，根据不可抗力的影响，免除其部分或全部责任。</w:t>
      </w:r>
    </w:p>
    <w:p w14:paraId="7938A835">
      <w:pPr>
        <w:snapToGrid w:val="0"/>
        <w:spacing w:line="460" w:lineRule="exact"/>
        <w:jc w:val="left"/>
        <w:rPr>
          <w:rFonts w:ascii="宋体"/>
          <w:color w:val="000000"/>
          <w:sz w:val="24"/>
        </w:rPr>
      </w:pPr>
      <w:r>
        <w:rPr>
          <w:rFonts w:ascii="宋体" w:hAnsi="宋体" w:cs="宋体"/>
          <w:color w:val="000000"/>
          <w:sz w:val="24"/>
        </w:rPr>
        <w:t>2</w:t>
      </w:r>
      <w:r>
        <w:rPr>
          <w:rFonts w:hint="eastAsia" w:ascii="宋体" w:hAnsi="宋体" w:cs="宋体"/>
          <w:color w:val="000000"/>
          <w:sz w:val="24"/>
        </w:rPr>
        <w:t>．为了维护公共利益，在不可预见的情况下，如发生漏电、火灾、管道破裂、救助人命、协助公安机关解决突发事件，乙方应采取紧急避险措施，对紧急避险所造成的损失应按国家有关规定处理。</w:t>
      </w:r>
    </w:p>
    <w:p w14:paraId="180D6F0E">
      <w:pPr>
        <w:snapToGrid w:val="0"/>
        <w:spacing w:line="460" w:lineRule="exact"/>
        <w:jc w:val="left"/>
        <w:rPr>
          <w:rFonts w:ascii="宋体"/>
          <w:color w:val="000000"/>
          <w:sz w:val="24"/>
        </w:rPr>
      </w:pPr>
      <w:r>
        <w:rPr>
          <w:rFonts w:ascii="宋体" w:hAnsi="宋体" w:cs="宋体"/>
          <w:color w:val="000000"/>
          <w:sz w:val="24"/>
        </w:rPr>
        <w:t>3</w:t>
      </w:r>
      <w:r>
        <w:rPr>
          <w:rFonts w:hint="eastAsia" w:ascii="宋体" w:hAnsi="宋体" w:cs="宋体"/>
          <w:color w:val="000000"/>
          <w:sz w:val="24"/>
        </w:rPr>
        <w:t>．乙方确有证据证明，由于甲方或物业使用人自身责任导致乙方的服务无法达到物业合同的标准，可减轻或免除责任。</w:t>
      </w:r>
    </w:p>
    <w:p w14:paraId="4B7AB16D">
      <w:pPr>
        <w:snapToGrid w:val="0"/>
        <w:spacing w:line="460" w:lineRule="exact"/>
        <w:jc w:val="left"/>
        <w:rPr>
          <w:rFonts w:ascii="宋体"/>
          <w:color w:val="000000"/>
          <w:sz w:val="24"/>
        </w:rPr>
      </w:pPr>
      <w:r>
        <w:rPr>
          <w:rFonts w:ascii="宋体" w:hAnsi="宋体" w:cs="宋体"/>
          <w:color w:val="000000"/>
          <w:sz w:val="24"/>
        </w:rPr>
        <w:t>4</w:t>
      </w:r>
      <w:r>
        <w:rPr>
          <w:rFonts w:hint="eastAsia" w:ascii="宋体" w:hAnsi="宋体" w:cs="宋体"/>
          <w:color w:val="000000"/>
          <w:sz w:val="24"/>
        </w:rPr>
        <w:t>．乙方不承担因政府行政命令、市政能源供应故障给甲方造成损失的赔偿责任（包括外部断电、断水、断网、停天然气、电话中断等乙方无法控制的因素）；但因乙方管理不善或操作不当等乙方原因造成的事故由乙方承担责任并负责善后处理。（产生事故原因以政府主管部门的鉴定为准）</w:t>
      </w:r>
    </w:p>
    <w:p w14:paraId="00F1DF8C">
      <w:pPr>
        <w:snapToGrid w:val="0"/>
        <w:spacing w:before="120" w:beforeLines="50" w:after="120" w:afterLines="50" w:line="460" w:lineRule="exact"/>
        <w:jc w:val="center"/>
        <w:rPr>
          <w:rFonts w:ascii="宋体"/>
          <w:b/>
          <w:bCs/>
          <w:color w:val="000000"/>
          <w:sz w:val="24"/>
        </w:rPr>
      </w:pPr>
      <w:r>
        <w:rPr>
          <w:rFonts w:hint="eastAsia" w:ascii="宋体" w:hAnsi="宋体" w:cs="宋体"/>
          <w:b/>
          <w:bCs/>
          <w:color w:val="000000"/>
          <w:sz w:val="24"/>
        </w:rPr>
        <w:t>第七章</w:t>
      </w:r>
      <w:r>
        <w:rPr>
          <w:rFonts w:ascii="宋体" w:hAnsi="宋体" w:cs="宋体"/>
          <w:b/>
          <w:bCs/>
          <w:color w:val="000000"/>
          <w:sz w:val="24"/>
        </w:rPr>
        <w:t xml:space="preserve">  </w:t>
      </w:r>
      <w:r>
        <w:rPr>
          <w:rFonts w:hint="eastAsia" w:ascii="宋体" w:hAnsi="宋体" w:cs="宋体"/>
          <w:b/>
          <w:bCs/>
          <w:color w:val="000000"/>
          <w:sz w:val="24"/>
        </w:rPr>
        <w:t>合同的期限、终止和续签</w:t>
      </w:r>
    </w:p>
    <w:p w14:paraId="1FC5B468">
      <w:pPr>
        <w:snapToGrid w:val="0"/>
        <w:spacing w:line="460" w:lineRule="exact"/>
        <w:ind w:firstLine="240" w:firstLineChars="100"/>
        <w:jc w:val="left"/>
        <w:rPr>
          <w:rFonts w:ascii="宋体"/>
          <w:color w:val="000000"/>
          <w:sz w:val="24"/>
        </w:rPr>
      </w:pPr>
      <w:r>
        <w:rPr>
          <w:rFonts w:hint="eastAsia" w:ascii="宋体" w:hAnsi="宋体" w:cs="宋体"/>
          <w:color w:val="000000"/>
          <w:sz w:val="24"/>
        </w:rPr>
        <w:t>第四十一条</w:t>
      </w:r>
      <w:r>
        <w:rPr>
          <w:rFonts w:ascii="宋体" w:hAnsi="宋体" w:cs="宋体"/>
          <w:color w:val="000000"/>
          <w:sz w:val="24"/>
        </w:rPr>
        <w:t xml:space="preserve"> </w:t>
      </w:r>
      <w:r>
        <w:rPr>
          <w:rFonts w:hint="eastAsia" w:ascii="宋体" w:hAnsi="宋体" w:cs="宋体"/>
          <w:color w:val="000000"/>
          <w:sz w:val="24"/>
        </w:rPr>
        <w:t>自</w:t>
      </w:r>
      <w:r>
        <w:rPr>
          <w:rFonts w:eastAsiaTheme="minorEastAsia"/>
          <w:sz w:val="24"/>
          <w:highlight w:val="none"/>
        </w:rPr>
        <w:t>___</w:t>
      </w:r>
      <w:r>
        <w:rPr>
          <w:rFonts w:hint="eastAsia" w:ascii="宋体" w:hAnsi="宋体" w:cs="宋体"/>
          <w:color w:val="000000"/>
          <w:sz w:val="24"/>
        </w:rPr>
        <w:t>年</w:t>
      </w:r>
      <w:r>
        <w:rPr>
          <w:rFonts w:eastAsiaTheme="minorEastAsia"/>
          <w:sz w:val="24"/>
          <w:highlight w:val="none"/>
        </w:rPr>
        <w:t>___</w:t>
      </w:r>
      <w:r>
        <w:rPr>
          <w:rFonts w:hint="eastAsia" w:ascii="宋体" w:hAnsi="宋体" w:cs="宋体"/>
          <w:color w:val="000000"/>
          <w:sz w:val="24"/>
        </w:rPr>
        <w:t>月</w:t>
      </w:r>
      <w:r>
        <w:rPr>
          <w:rFonts w:eastAsiaTheme="minorEastAsia"/>
          <w:sz w:val="24"/>
          <w:highlight w:val="none"/>
        </w:rPr>
        <w:t>___</w:t>
      </w:r>
      <w:r>
        <w:rPr>
          <w:rFonts w:hint="eastAsia" w:ascii="宋体" w:hAnsi="宋体" w:cs="宋体"/>
          <w:color w:val="000000"/>
          <w:sz w:val="24"/>
        </w:rPr>
        <w:t>日起至</w:t>
      </w:r>
      <w:r>
        <w:rPr>
          <w:rFonts w:ascii="宋体" w:hAnsi="宋体" w:cs="宋体"/>
          <w:color w:val="000000"/>
          <w:sz w:val="24"/>
        </w:rPr>
        <w:t xml:space="preserve"> </w:t>
      </w:r>
      <w:r>
        <w:rPr>
          <w:rFonts w:eastAsiaTheme="minorEastAsia"/>
          <w:sz w:val="24"/>
          <w:highlight w:val="none"/>
        </w:rPr>
        <w:t>___</w:t>
      </w:r>
      <w:r>
        <w:rPr>
          <w:rFonts w:hint="eastAsia" w:ascii="宋体" w:hAnsi="宋体" w:cs="宋体"/>
          <w:color w:val="000000"/>
          <w:sz w:val="24"/>
        </w:rPr>
        <w:t>年</w:t>
      </w:r>
      <w:r>
        <w:rPr>
          <w:rFonts w:eastAsiaTheme="minorEastAsia"/>
          <w:sz w:val="24"/>
          <w:highlight w:val="none"/>
        </w:rPr>
        <w:t>___</w:t>
      </w:r>
      <w:r>
        <w:rPr>
          <w:rFonts w:hint="eastAsia" w:ascii="宋体" w:hAnsi="宋体" w:cs="宋体"/>
          <w:color w:val="000000"/>
          <w:sz w:val="24"/>
        </w:rPr>
        <w:t>月</w:t>
      </w:r>
      <w:r>
        <w:rPr>
          <w:rFonts w:eastAsiaTheme="minorEastAsia"/>
          <w:sz w:val="24"/>
          <w:highlight w:val="none"/>
        </w:rPr>
        <w:t>___</w:t>
      </w:r>
      <w:r>
        <w:rPr>
          <w:rFonts w:hint="eastAsia" w:ascii="宋体" w:hAnsi="宋体" w:cs="宋体"/>
          <w:color w:val="000000"/>
          <w:sz w:val="24"/>
        </w:rPr>
        <w:t>日止。在合同期间，甲方对乙方服务质量进行监督检查，如发现违约行为或服务质量达不到规定要求，经甲方两次提出后无实质性改进，甲方有权中止合同，乙方自行承担相应的一切责任。</w:t>
      </w:r>
    </w:p>
    <w:p w14:paraId="73E8F3A7">
      <w:pPr>
        <w:snapToGrid w:val="0"/>
        <w:spacing w:line="460" w:lineRule="exact"/>
        <w:ind w:firstLine="240" w:firstLineChars="100"/>
        <w:jc w:val="left"/>
        <w:rPr>
          <w:rFonts w:ascii="宋体"/>
          <w:sz w:val="24"/>
        </w:rPr>
      </w:pPr>
      <w:r>
        <w:rPr>
          <w:rFonts w:hint="eastAsia" w:ascii="宋体" w:hAnsi="宋体" w:cs="宋体"/>
          <w:color w:val="000000"/>
          <w:sz w:val="24"/>
        </w:rPr>
        <w:t>第四十二条</w:t>
      </w:r>
      <w:r>
        <w:rPr>
          <w:rFonts w:ascii="宋体" w:hAnsi="宋体" w:cs="宋体"/>
          <w:color w:val="000000"/>
          <w:sz w:val="24"/>
        </w:rPr>
        <w:t xml:space="preserve">  </w:t>
      </w:r>
      <w:r>
        <w:rPr>
          <w:rFonts w:hint="eastAsia" w:ascii="宋体" w:hAnsi="宋体" w:cs="宋体"/>
          <w:sz w:val="24"/>
        </w:rPr>
        <w:t>本合同有效期届满前，甲乙双方需提前</w:t>
      </w:r>
      <w:r>
        <w:rPr>
          <w:rFonts w:ascii="宋体" w:hAnsi="宋体" w:cs="宋体"/>
          <w:sz w:val="24"/>
        </w:rPr>
        <w:t>30</w:t>
      </w:r>
      <w:r>
        <w:rPr>
          <w:rFonts w:hint="eastAsia" w:ascii="宋体" w:hAnsi="宋体" w:cs="宋体"/>
          <w:sz w:val="24"/>
        </w:rPr>
        <w:t>天通知对方是否续签或终止本合同，否则，视为本合同顺延。若本合同顺延，有关费用参照本合同约定执行。</w:t>
      </w:r>
    </w:p>
    <w:p w14:paraId="243330AE">
      <w:pPr>
        <w:snapToGrid w:val="0"/>
        <w:spacing w:line="460" w:lineRule="exact"/>
        <w:ind w:firstLine="240" w:firstLineChars="100"/>
        <w:jc w:val="left"/>
        <w:rPr>
          <w:rFonts w:ascii="宋体"/>
          <w:color w:val="000000"/>
          <w:sz w:val="24"/>
        </w:rPr>
      </w:pPr>
      <w:r>
        <w:rPr>
          <w:rFonts w:hint="eastAsia" w:ascii="宋体" w:hAnsi="宋体" w:cs="宋体"/>
          <w:color w:val="000000"/>
          <w:sz w:val="24"/>
        </w:rPr>
        <w:t>第四十三条</w:t>
      </w:r>
      <w:r>
        <w:rPr>
          <w:rFonts w:ascii="宋体" w:hAnsi="宋体" w:cs="宋体"/>
          <w:color w:val="000000"/>
          <w:sz w:val="24"/>
        </w:rPr>
        <w:t xml:space="preserve">  </w:t>
      </w:r>
      <w:r>
        <w:rPr>
          <w:rFonts w:hint="eastAsia" w:ascii="宋体" w:hAnsi="宋体" w:cs="宋体"/>
          <w:color w:val="000000"/>
          <w:sz w:val="24"/>
        </w:rPr>
        <w:t>如乙方接到甲方的不续签合同通知，应准备办理交接手续，但在合同有效期内，乙方不得以此影响合同的执行，并应积极配合甲方进行交接。</w:t>
      </w:r>
    </w:p>
    <w:p w14:paraId="3EB38784">
      <w:pPr>
        <w:snapToGrid w:val="0"/>
        <w:spacing w:line="460" w:lineRule="exact"/>
        <w:ind w:firstLine="240" w:firstLineChars="100"/>
        <w:jc w:val="left"/>
        <w:rPr>
          <w:rFonts w:ascii="宋体"/>
          <w:color w:val="000000"/>
          <w:sz w:val="24"/>
        </w:rPr>
      </w:pPr>
      <w:r>
        <w:rPr>
          <w:rFonts w:hint="eastAsia" w:ascii="宋体" w:hAnsi="宋体" w:cs="宋体"/>
          <w:color w:val="000000"/>
          <w:sz w:val="24"/>
        </w:rPr>
        <w:t>第四十四条</w:t>
      </w:r>
      <w:r>
        <w:rPr>
          <w:rFonts w:ascii="宋体" w:hAnsi="宋体" w:cs="宋体"/>
          <w:color w:val="000000"/>
          <w:sz w:val="24"/>
        </w:rPr>
        <w:t xml:space="preserve">  </w:t>
      </w:r>
      <w:r>
        <w:rPr>
          <w:rFonts w:hint="eastAsia" w:ascii="宋体" w:hAnsi="宋体" w:cs="宋体"/>
          <w:color w:val="000000"/>
          <w:sz w:val="24"/>
        </w:rPr>
        <w:t>如甲方接到乙方不续签合同的通知，应准备办理交接手续，对资产、档案进行清查，对物业管理的有关帐物按合同进行审计。</w:t>
      </w:r>
    </w:p>
    <w:p w14:paraId="6F4D4ED9">
      <w:pPr>
        <w:snapToGrid w:val="0"/>
        <w:spacing w:line="460" w:lineRule="exact"/>
        <w:ind w:firstLine="240" w:firstLineChars="100"/>
        <w:jc w:val="left"/>
        <w:rPr>
          <w:rFonts w:ascii="宋体"/>
          <w:color w:val="000000"/>
          <w:sz w:val="24"/>
        </w:rPr>
      </w:pPr>
      <w:r>
        <w:rPr>
          <w:rFonts w:hint="eastAsia" w:ascii="宋体" w:hAnsi="宋体" w:cs="宋体"/>
          <w:color w:val="000000"/>
          <w:sz w:val="24"/>
        </w:rPr>
        <w:t>第四十五条</w:t>
      </w:r>
      <w:r>
        <w:rPr>
          <w:rFonts w:ascii="宋体" w:hAnsi="宋体" w:cs="宋体"/>
          <w:color w:val="000000"/>
          <w:sz w:val="24"/>
        </w:rPr>
        <w:t xml:space="preserve">  </w:t>
      </w:r>
      <w:r>
        <w:rPr>
          <w:rFonts w:hint="eastAsia" w:ascii="宋体" w:hAnsi="宋体" w:cs="宋体"/>
          <w:color w:val="000000"/>
          <w:sz w:val="24"/>
        </w:rPr>
        <w:t>本合同终止前</w:t>
      </w:r>
      <w:r>
        <w:rPr>
          <w:rFonts w:ascii="宋体" w:hAnsi="宋体" w:cs="宋体"/>
          <w:color w:val="000000"/>
          <w:sz w:val="24"/>
        </w:rPr>
        <w:t>20</w:t>
      </w:r>
      <w:r>
        <w:rPr>
          <w:rFonts w:hint="eastAsia" w:ascii="宋体" w:hAnsi="宋体" w:cs="宋体"/>
          <w:color w:val="000000"/>
          <w:sz w:val="24"/>
        </w:rPr>
        <w:t>天内，乙方必须向甲方或甲方指定的机构清点并移交完毕所管理和持有的全部物业资产、各类增设的经营项目、各类项目的管理档案、各类项目的财务资料和管理用房等。</w:t>
      </w:r>
    </w:p>
    <w:p w14:paraId="648AE290">
      <w:pPr>
        <w:snapToGrid w:val="0"/>
        <w:spacing w:line="460" w:lineRule="exact"/>
        <w:ind w:firstLine="240" w:firstLineChars="100"/>
        <w:jc w:val="left"/>
        <w:rPr>
          <w:rFonts w:ascii="宋体"/>
          <w:color w:val="000000"/>
          <w:sz w:val="24"/>
        </w:rPr>
      </w:pPr>
      <w:r>
        <w:rPr>
          <w:rFonts w:hint="eastAsia" w:ascii="宋体" w:hAnsi="宋体" w:cs="宋体"/>
          <w:color w:val="000000"/>
          <w:sz w:val="24"/>
        </w:rPr>
        <w:t>第四十六条</w:t>
      </w:r>
      <w:r>
        <w:rPr>
          <w:rFonts w:ascii="宋体" w:hAnsi="宋体" w:cs="宋体"/>
          <w:color w:val="000000"/>
          <w:sz w:val="24"/>
        </w:rPr>
        <w:t xml:space="preserve">  </w:t>
      </w:r>
      <w:r>
        <w:rPr>
          <w:rFonts w:hint="eastAsia" w:ascii="宋体" w:hAnsi="宋体" w:cs="宋体"/>
          <w:color w:val="000000"/>
          <w:sz w:val="24"/>
        </w:rPr>
        <w:t>本合同终止时，甲、乙两方可通过协商，共同指定专业审计机构对本物业的管理财务状况进行审计，费用由甲、乙两方协商分担，协商不成时，费用由甲、乙两方平均分担。</w:t>
      </w:r>
    </w:p>
    <w:p w14:paraId="72FFD9B5">
      <w:pPr>
        <w:snapToGrid w:val="0"/>
        <w:spacing w:before="120" w:beforeLines="50" w:after="120" w:afterLines="50" w:line="460" w:lineRule="exact"/>
        <w:ind w:firstLine="240" w:firstLineChars="100"/>
        <w:jc w:val="left"/>
        <w:rPr>
          <w:rFonts w:hint="eastAsia" w:ascii="宋体" w:hAnsi="宋体" w:cs="宋体"/>
          <w:color w:val="000000"/>
          <w:sz w:val="24"/>
        </w:rPr>
      </w:pPr>
      <w:r>
        <w:rPr>
          <w:rFonts w:hint="eastAsia" w:ascii="宋体" w:hAnsi="宋体" w:cs="宋体"/>
          <w:color w:val="000000"/>
          <w:sz w:val="24"/>
        </w:rPr>
        <w:t>第四十七条</w:t>
      </w:r>
      <w:r>
        <w:rPr>
          <w:rFonts w:ascii="宋体" w:hAnsi="宋体" w:cs="宋体"/>
          <w:color w:val="000000"/>
          <w:sz w:val="24"/>
        </w:rPr>
        <w:t xml:space="preserve">  </w:t>
      </w:r>
      <w:r>
        <w:rPr>
          <w:rFonts w:hint="eastAsia" w:ascii="宋体" w:hAnsi="宋体" w:cs="宋体"/>
          <w:color w:val="000000"/>
          <w:sz w:val="24"/>
        </w:rPr>
        <w:t>本合同终止时，乙方应当于合同终止之日起两天内完成撤离。乙方未按合同约定按期撤离的，每延误一天承担违约金</w:t>
      </w:r>
      <w:r>
        <w:rPr>
          <w:rFonts w:ascii="宋体" w:hAnsi="宋体" w:cs="宋体"/>
          <w:color w:val="000000"/>
          <w:sz w:val="24"/>
        </w:rPr>
        <w:t>10000</w:t>
      </w:r>
      <w:r>
        <w:rPr>
          <w:rFonts w:hint="eastAsia" w:ascii="宋体" w:hAnsi="宋体" w:cs="宋体"/>
          <w:color w:val="000000"/>
          <w:sz w:val="24"/>
        </w:rPr>
        <w:t>元，并对由此给甲方造成的经济损失承担赔偿责任。</w:t>
      </w:r>
    </w:p>
    <w:p w14:paraId="624E6AC9">
      <w:pPr>
        <w:snapToGrid w:val="0"/>
        <w:spacing w:before="120" w:beforeLines="50" w:after="120" w:afterLines="50" w:line="460" w:lineRule="exact"/>
        <w:jc w:val="center"/>
        <w:rPr>
          <w:rFonts w:ascii="宋体"/>
          <w:b/>
          <w:bCs/>
          <w:color w:val="000000"/>
          <w:sz w:val="24"/>
        </w:rPr>
      </w:pPr>
      <w:r>
        <w:rPr>
          <w:rFonts w:hint="eastAsia" w:ascii="宋体" w:hAnsi="宋体" w:cs="宋体"/>
          <w:b/>
          <w:bCs/>
          <w:color w:val="000000"/>
          <w:sz w:val="24"/>
        </w:rPr>
        <w:t>第八章</w:t>
      </w:r>
      <w:r>
        <w:rPr>
          <w:rFonts w:ascii="宋体" w:hAnsi="宋体" w:cs="宋体"/>
          <w:b/>
          <w:bCs/>
          <w:color w:val="000000"/>
          <w:sz w:val="24"/>
        </w:rPr>
        <w:t xml:space="preserve">  </w:t>
      </w:r>
      <w:r>
        <w:rPr>
          <w:rFonts w:hint="eastAsia" w:ascii="宋体" w:hAnsi="宋体" w:cs="宋体"/>
          <w:b/>
          <w:bCs/>
          <w:color w:val="000000"/>
          <w:sz w:val="24"/>
        </w:rPr>
        <w:t>争议的解决</w:t>
      </w:r>
    </w:p>
    <w:p w14:paraId="416143E9">
      <w:pPr>
        <w:snapToGrid w:val="0"/>
        <w:spacing w:line="460" w:lineRule="exact"/>
        <w:ind w:firstLine="240" w:firstLineChars="100"/>
        <w:jc w:val="left"/>
        <w:rPr>
          <w:rFonts w:ascii="宋体"/>
          <w:color w:val="000000"/>
          <w:sz w:val="24"/>
        </w:rPr>
      </w:pPr>
      <w:r>
        <w:rPr>
          <w:rFonts w:hint="eastAsia" w:ascii="宋体" w:hAnsi="宋体" w:cs="宋体"/>
          <w:color w:val="000000"/>
          <w:sz w:val="24"/>
        </w:rPr>
        <w:t>第四十八条</w:t>
      </w:r>
      <w:r>
        <w:rPr>
          <w:rFonts w:ascii="宋体" w:hAnsi="宋体" w:cs="宋体"/>
          <w:color w:val="000000"/>
          <w:sz w:val="24"/>
        </w:rPr>
        <w:t xml:space="preserve">  </w:t>
      </w:r>
      <w:r>
        <w:rPr>
          <w:rFonts w:hint="eastAsia" w:ascii="宋体" w:hAnsi="宋体" w:cs="宋体"/>
          <w:color w:val="000000"/>
          <w:sz w:val="24"/>
        </w:rPr>
        <w:t>本合同在履行中如发生争议，甲、乙两方应协商解决，或报请物业管理行政主管部门进行调解，协商或调解不成时，双方同意向甲方所在地有管辖权的人民法院提起诉讼。</w:t>
      </w:r>
    </w:p>
    <w:p w14:paraId="1A19337D">
      <w:pPr>
        <w:snapToGrid w:val="0"/>
        <w:spacing w:before="120" w:beforeLines="50" w:after="120" w:afterLines="50" w:line="460" w:lineRule="exact"/>
        <w:ind w:firstLine="241" w:firstLineChars="100"/>
        <w:jc w:val="center"/>
        <w:rPr>
          <w:rFonts w:hint="eastAsia" w:ascii="宋体" w:hAnsi="宋体" w:cs="宋体"/>
          <w:color w:val="000000"/>
          <w:sz w:val="24"/>
        </w:rPr>
      </w:pPr>
      <w:r>
        <w:rPr>
          <w:rFonts w:hint="eastAsia" w:ascii="宋体" w:hAnsi="宋体" w:cs="宋体"/>
          <w:b/>
          <w:bCs/>
          <w:color w:val="000000"/>
          <w:sz w:val="24"/>
        </w:rPr>
        <w:t>第九章  特别约定</w:t>
      </w:r>
    </w:p>
    <w:p w14:paraId="2A2A0A70">
      <w:pPr>
        <w:snapToGrid w:val="0"/>
        <w:spacing w:line="460" w:lineRule="exact"/>
        <w:ind w:firstLine="240" w:firstLineChars="100"/>
        <w:jc w:val="left"/>
        <w:rPr>
          <w:rFonts w:ascii="宋体"/>
          <w:color w:val="000000"/>
          <w:sz w:val="24"/>
        </w:rPr>
      </w:pPr>
      <w:r>
        <w:rPr>
          <w:rFonts w:hint="eastAsia" w:ascii="宋体" w:hAnsi="宋体" w:cs="宋体"/>
          <w:color w:val="000000"/>
          <w:sz w:val="24"/>
        </w:rPr>
        <w:t>第四十九条</w:t>
      </w:r>
      <w:r>
        <w:rPr>
          <w:rFonts w:ascii="宋体" w:hAnsi="宋体" w:cs="宋体"/>
          <w:color w:val="000000"/>
          <w:sz w:val="24"/>
        </w:rPr>
        <w:t xml:space="preserve">  </w:t>
      </w:r>
      <w:r>
        <w:rPr>
          <w:rFonts w:hint="eastAsia" w:ascii="宋体" w:hAnsi="宋体" w:cs="宋体"/>
          <w:color w:val="000000"/>
          <w:sz w:val="24"/>
        </w:rPr>
        <w:t>乙方每季度提出运行维修预算提交甲方审查，经甲方批准后乙方进行运行维护，所发生的费用经评审后从党群服务中心专项中支出。</w:t>
      </w:r>
    </w:p>
    <w:p w14:paraId="7AB07AAF">
      <w:pPr>
        <w:snapToGrid w:val="0"/>
        <w:spacing w:line="460" w:lineRule="exact"/>
        <w:ind w:firstLine="240" w:firstLineChars="100"/>
        <w:jc w:val="left"/>
        <w:rPr>
          <w:rFonts w:ascii="宋体"/>
          <w:color w:val="000000"/>
          <w:sz w:val="24"/>
        </w:rPr>
      </w:pPr>
      <w:r>
        <w:rPr>
          <w:rFonts w:hint="eastAsia" w:ascii="宋体" w:hAnsi="宋体" w:cs="宋体"/>
          <w:color w:val="000000"/>
          <w:sz w:val="24"/>
        </w:rPr>
        <w:t>第五十条</w:t>
      </w:r>
      <w:r>
        <w:rPr>
          <w:rFonts w:ascii="宋体" w:hAnsi="宋体" w:cs="宋体"/>
          <w:color w:val="000000"/>
          <w:sz w:val="24"/>
        </w:rPr>
        <w:t xml:space="preserve">  </w:t>
      </w:r>
      <w:r>
        <w:rPr>
          <w:rFonts w:hint="eastAsia" w:ascii="宋体" w:hAnsi="宋体" w:cs="宋体"/>
          <w:color w:val="000000"/>
          <w:sz w:val="24"/>
        </w:rPr>
        <w:t>会议服务项目，日常会议服务工作由乙方承担，如有重大活动由甲方统一进行协调和管理。</w:t>
      </w:r>
    </w:p>
    <w:p w14:paraId="388277FE">
      <w:pPr>
        <w:snapToGrid w:val="0"/>
        <w:spacing w:line="460" w:lineRule="exact"/>
        <w:ind w:firstLine="240" w:firstLineChars="100"/>
        <w:jc w:val="left"/>
        <w:rPr>
          <w:rFonts w:ascii="宋体"/>
          <w:color w:val="000000"/>
          <w:sz w:val="24"/>
        </w:rPr>
      </w:pPr>
      <w:r>
        <w:rPr>
          <w:rFonts w:hint="eastAsia" w:ascii="宋体" w:hAnsi="宋体" w:cs="宋体"/>
          <w:color w:val="000000"/>
          <w:sz w:val="24"/>
        </w:rPr>
        <w:t>第五十一条</w:t>
      </w:r>
      <w:r>
        <w:rPr>
          <w:rFonts w:ascii="宋体" w:hAnsi="宋体" w:cs="宋体"/>
          <w:color w:val="000000"/>
          <w:sz w:val="24"/>
        </w:rPr>
        <w:t xml:space="preserve">  </w:t>
      </w:r>
      <w:r>
        <w:rPr>
          <w:rFonts w:hint="eastAsia" w:ascii="宋体" w:hAnsi="宋体" w:cs="宋体"/>
          <w:color w:val="000000"/>
          <w:sz w:val="24"/>
        </w:rPr>
        <w:t>本合同履行期间，可根据甲方需要如增加或减少人员，增加或减少的人员费用根据本合同的同岗位人工费用标准执行。</w:t>
      </w:r>
    </w:p>
    <w:p w14:paraId="7213F3CC">
      <w:pPr>
        <w:snapToGrid w:val="0"/>
        <w:spacing w:before="120" w:beforeLines="50" w:after="120" w:afterLines="50" w:line="460" w:lineRule="exact"/>
        <w:jc w:val="center"/>
        <w:rPr>
          <w:rFonts w:ascii="宋体"/>
          <w:b/>
          <w:bCs/>
          <w:color w:val="000000"/>
          <w:sz w:val="24"/>
        </w:rPr>
      </w:pPr>
      <w:r>
        <w:rPr>
          <w:rFonts w:hint="eastAsia" w:ascii="宋体" w:hAnsi="宋体" w:cs="宋体"/>
          <w:b/>
          <w:bCs/>
          <w:color w:val="000000"/>
          <w:sz w:val="24"/>
        </w:rPr>
        <w:t>第十章</w:t>
      </w:r>
      <w:r>
        <w:rPr>
          <w:rFonts w:ascii="宋体" w:hAnsi="宋体" w:cs="宋体"/>
          <w:b/>
          <w:bCs/>
          <w:color w:val="000000"/>
          <w:sz w:val="24"/>
        </w:rPr>
        <w:t xml:space="preserve">  </w:t>
      </w:r>
      <w:r>
        <w:rPr>
          <w:rFonts w:hint="eastAsia" w:ascii="宋体" w:hAnsi="宋体" w:cs="宋体"/>
          <w:b/>
          <w:bCs/>
          <w:color w:val="000000"/>
          <w:sz w:val="24"/>
        </w:rPr>
        <w:t>附</w:t>
      </w:r>
      <w:r>
        <w:rPr>
          <w:rFonts w:ascii="宋体" w:hAnsi="宋体" w:cs="宋体"/>
          <w:b/>
          <w:bCs/>
          <w:color w:val="000000"/>
          <w:sz w:val="24"/>
        </w:rPr>
        <w:t xml:space="preserve">   </w:t>
      </w:r>
      <w:r>
        <w:rPr>
          <w:rFonts w:hint="eastAsia" w:ascii="宋体" w:hAnsi="宋体" w:cs="宋体"/>
          <w:b/>
          <w:bCs/>
          <w:color w:val="000000"/>
          <w:sz w:val="24"/>
        </w:rPr>
        <w:t>则</w:t>
      </w:r>
    </w:p>
    <w:p w14:paraId="15B452B9">
      <w:pPr>
        <w:snapToGrid w:val="0"/>
        <w:spacing w:line="460" w:lineRule="exact"/>
        <w:ind w:firstLine="240" w:firstLineChars="100"/>
        <w:jc w:val="left"/>
        <w:rPr>
          <w:rFonts w:ascii="宋体"/>
          <w:color w:val="000000"/>
          <w:sz w:val="24"/>
        </w:rPr>
      </w:pPr>
      <w:r>
        <w:rPr>
          <w:rFonts w:hint="eastAsia" w:ascii="宋体" w:hAnsi="宋体" w:cs="宋体"/>
          <w:color w:val="000000"/>
          <w:sz w:val="24"/>
        </w:rPr>
        <w:t>第五十二</w:t>
      </w:r>
      <w:r>
        <w:rPr>
          <w:rFonts w:hint="eastAsia" w:ascii="宋体" w:hAnsi="宋体" w:cs="宋体"/>
          <w:sz w:val="24"/>
        </w:rPr>
        <w:t>条</w:t>
      </w:r>
      <w:r>
        <w:rPr>
          <w:rFonts w:ascii="宋体" w:hAnsi="宋体" w:cs="宋体"/>
          <w:sz w:val="24"/>
        </w:rPr>
        <w:t xml:space="preserve">  </w:t>
      </w:r>
      <w:r>
        <w:rPr>
          <w:rFonts w:hint="eastAsia" w:ascii="宋体" w:hAnsi="宋体" w:cs="宋体"/>
          <w:sz w:val="24"/>
        </w:rPr>
        <w:t>本合同自甲、乙两方签字、签章之日起生效。</w:t>
      </w:r>
    </w:p>
    <w:p w14:paraId="5A7E6587">
      <w:pPr>
        <w:snapToGrid w:val="0"/>
        <w:spacing w:line="460" w:lineRule="exact"/>
        <w:ind w:firstLine="240" w:firstLineChars="100"/>
        <w:jc w:val="left"/>
        <w:rPr>
          <w:rFonts w:ascii="宋体"/>
          <w:color w:val="000000"/>
          <w:sz w:val="24"/>
        </w:rPr>
      </w:pPr>
      <w:r>
        <w:rPr>
          <w:rFonts w:hint="eastAsia" w:ascii="宋体" w:hAnsi="宋体" w:cs="宋体"/>
          <w:color w:val="000000"/>
          <w:sz w:val="24"/>
        </w:rPr>
        <w:t>第五十三条</w:t>
      </w:r>
      <w:r>
        <w:rPr>
          <w:rFonts w:ascii="宋体" w:hAnsi="宋体" w:cs="宋体"/>
          <w:color w:val="000000"/>
          <w:sz w:val="24"/>
        </w:rPr>
        <w:t xml:space="preserve">  </w:t>
      </w:r>
      <w:r>
        <w:rPr>
          <w:rFonts w:hint="eastAsia" w:ascii="宋体" w:hAnsi="宋体" w:cs="宋体"/>
          <w:color w:val="000000"/>
          <w:sz w:val="24"/>
        </w:rPr>
        <w:t>在合同履行期间，两方建立定期例会制度，并且不定期协商解决物业管理中出现的各种问题，甲、乙两方经协商一致，可对本合同的条款进行修改、补充，并以书面形式签订补充协议，补充协议作为本合同附件与本合同具有同等法律效力。</w:t>
      </w:r>
    </w:p>
    <w:p w14:paraId="71C24F53">
      <w:pPr>
        <w:snapToGrid w:val="0"/>
        <w:spacing w:line="460" w:lineRule="exact"/>
        <w:ind w:firstLine="240" w:firstLineChars="100"/>
        <w:jc w:val="left"/>
        <w:rPr>
          <w:rFonts w:ascii="宋体"/>
          <w:color w:val="000000"/>
          <w:sz w:val="24"/>
        </w:rPr>
      </w:pPr>
      <w:r>
        <w:rPr>
          <w:rFonts w:hint="eastAsia" w:ascii="宋体" w:hAnsi="宋体" w:cs="宋体"/>
          <w:color w:val="000000"/>
          <w:sz w:val="24"/>
        </w:rPr>
        <w:t>第五十四条</w:t>
      </w:r>
      <w:r>
        <w:rPr>
          <w:rFonts w:ascii="宋体" w:hAnsi="宋体" w:cs="宋体"/>
          <w:color w:val="000000"/>
          <w:sz w:val="24"/>
        </w:rPr>
        <w:t xml:space="preserve">  </w:t>
      </w:r>
      <w:r>
        <w:rPr>
          <w:rFonts w:hint="eastAsia" w:ascii="宋体" w:hAnsi="宋体" w:cs="宋体"/>
          <w:color w:val="000000"/>
          <w:sz w:val="24"/>
        </w:rPr>
        <w:t>本合同附件均为本合同不可分割的有效组成部分，在本合同及其附件内，空格部分填写的文字与印刷文字具有同等效力。</w:t>
      </w:r>
    </w:p>
    <w:p w14:paraId="048BFDF3">
      <w:pPr>
        <w:snapToGrid w:val="0"/>
        <w:spacing w:line="460" w:lineRule="exact"/>
        <w:ind w:firstLine="240" w:firstLineChars="100"/>
        <w:jc w:val="left"/>
        <w:rPr>
          <w:rFonts w:ascii="宋体"/>
          <w:color w:val="000000"/>
          <w:sz w:val="24"/>
        </w:rPr>
      </w:pPr>
      <w:r>
        <w:rPr>
          <w:rFonts w:hint="eastAsia" w:ascii="宋体" w:hAnsi="宋体" w:cs="宋体"/>
          <w:color w:val="000000"/>
          <w:sz w:val="24"/>
        </w:rPr>
        <w:t>第五十五条</w:t>
      </w:r>
      <w:r>
        <w:rPr>
          <w:rFonts w:ascii="宋体" w:hAnsi="宋体" w:cs="宋体"/>
          <w:color w:val="000000"/>
          <w:sz w:val="24"/>
        </w:rPr>
        <w:t xml:space="preserve">  </w:t>
      </w:r>
      <w:r>
        <w:rPr>
          <w:rFonts w:hint="eastAsia" w:ascii="宋体" w:hAnsi="宋体" w:cs="宋体"/>
          <w:color w:val="000000"/>
          <w:sz w:val="24"/>
        </w:rPr>
        <w:t>本合同及其附件以及协议中尚未约定的事宜，均遵照中华人民共和国有关法律、法规和规章执行。</w:t>
      </w:r>
    </w:p>
    <w:p w14:paraId="7A589B11">
      <w:pPr>
        <w:snapToGrid w:val="0"/>
        <w:spacing w:line="460" w:lineRule="exact"/>
        <w:ind w:firstLine="240" w:firstLineChars="100"/>
        <w:jc w:val="left"/>
        <w:rPr>
          <w:rFonts w:ascii="宋体"/>
          <w:color w:val="000000"/>
          <w:sz w:val="24"/>
        </w:rPr>
      </w:pPr>
      <w:r>
        <w:rPr>
          <w:rFonts w:hint="eastAsia" w:ascii="宋体" w:hAnsi="宋体" w:cs="宋体"/>
          <w:color w:val="000000"/>
          <w:sz w:val="24"/>
        </w:rPr>
        <w:t>第五十六条</w:t>
      </w:r>
      <w:r>
        <w:rPr>
          <w:rFonts w:ascii="宋体" w:hAnsi="宋体" w:cs="宋体"/>
          <w:color w:val="000000"/>
          <w:sz w:val="24"/>
        </w:rPr>
        <w:t xml:space="preserve">  </w:t>
      </w:r>
      <w:r>
        <w:rPr>
          <w:rFonts w:hint="eastAsia" w:ascii="宋体" w:hAnsi="宋体" w:cs="宋体"/>
          <w:color w:val="000000"/>
          <w:sz w:val="24"/>
        </w:rPr>
        <w:t>本合同正本连同附件一式</w:t>
      </w:r>
      <w:r>
        <w:rPr>
          <w:rFonts w:hint="eastAsia" w:ascii="宋体" w:hAnsi="宋体" w:cs="宋体"/>
          <w:color w:val="000000"/>
          <w:sz w:val="24"/>
          <w:lang w:val="en-US" w:eastAsia="zh-CN"/>
        </w:rPr>
        <w:t>捌</w:t>
      </w:r>
      <w:r>
        <w:rPr>
          <w:rFonts w:hint="eastAsia" w:ascii="宋体" w:hAnsi="宋体" w:cs="宋体"/>
          <w:color w:val="000000"/>
          <w:sz w:val="24"/>
        </w:rPr>
        <w:t>份。甲乙双方各执四份，其中，报物业行政主管部门及开发区结算中心备案各一份，合同对甲、乙双方具有同等法律效力。</w:t>
      </w:r>
    </w:p>
    <w:p w14:paraId="2E79BDB5">
      <w:pPr>
        <w:snapToGrid w:val="0"/>
        <w:spacing w:line="460" w:lineRule="exact"/>
        <w:ind w:firstLine="240" w:firstLineChars="100"/>
        <w:jc w:val="left"/>
        <w:rPr>
          <w:rFonts w:hint="eastAsia" w:ascii="宋体" w:hAnsi="宋体" w:cs="宋体"/>
          <w:color w:val="000000"/>
          <w:sz w:val="24"/>
        </w:rPr>
      </w:pPr>
      <w:r>
        <w:rPr>
          <w:rFonts w:hint="eastAsia" w:ascii="宋体" w:hAnsi="宋体" w:cs="宋体"/>
          <w:color w:val="000000"/>
          <w:sz w:val="24"/>
          <w:szCs w:val="24"/>
        </w:rPr>
        <w:t>附件1：廉政协议</w:t>
      </w:r>
      <w:r>
        <w:rPr>
          <w:rFonts w:hint="eastAsia" w:ascii="宋体" w:hAnsi="宋体" w:cs="宋体"/>
          <w:color w:val="000000"/>
          <w:sz w:val="24"/>
          <w:szCs w:val="24"/>
          <w:lang w:val="en-US" w:eastAsia="zh-CN"/>
        </w:rPr>
        <w:t>书</w:t>
      </w:r>
      <w:r>
        <w:rPr>
          <w:rFonts w:hint="eastAsia" w:ascii="宋体" w:hAnsi="宋体" w:cs="宋体"/>
          <w:color w:val="000000"/>
          <w:sz w:val="24"/>
          <w:szCs w:val="24"/>
        </w:rPr>
        <w:t xml:space="preserve"> </w:t>
      </w:r>
    </w:p>
    <w:p w14:paraId="686684D6">
      <w:pPr>
        <w:snapToGrid w:val="0"/>
        <w:spacing w:line="460" w:lineRule="exact"/>
        <w:ind w:firstLine="240" w:firstLineChars="100"/>
        <w:jc w:val="left"/>
        <w:rPr>
          <w:rFonts w:hint="eastAsia" w:ascii="宋体" w:hAnsi="宋体" w:cs="宋体"/>
          <w:color w:val="000000"/>
          <w:sz w:val="24"/>
          <w:szCs w:val="24"/>
        </w:rPr>
      </w:pPr>
      <w:r>
        <w:rPr>
          <w:rFonts w:hint="eastAsia" w:ascii="宋体" w:hAnsi="宋体" w:cs="宋体"/>
          <w:color w:val="000000"/>
          <w:sz w:val="24"/>
          <w:szCs w:val="24"/>
        </w:rPr>
        <w:t>附件2：治安、消防、安全责任协议书</w:t>
      </w:r>
    </w:p>
    <w:p w14:paraId="55951E6A">
      <w:pPr>
        <w:snapToGrid w:val="0"/>
        <w:spacing w:line="460" w:lineRule="exact"/>
        <w:ind w:firstLine="240" w:firstLineChars="100"/>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rPr>
        <w:t>附件</w:t>
      </w:r>
      <w:r>
        <w:rPr>
          <w:rFonts w:hint="eastAsia" w:ascii="宋体" w:hAnsi="宋体" w:cs="宋体"/>
          <w:color w:val="000000"/>
          <w:sz w:val="24"/>
          <w:szCs w:val="24"/>
          <w:lang w:val="en-US" w:eastAsia="zh-CN"/>
        </w:rPr>
        <w:t>3</w:t>
      </w:r>
      <w:r>
        <w:rPr>
          <w:rFonts w:hint="eastAsia" w:ascii="宋体" w:hAnsi="宋体" w:cs="宋体"/>
          <w:color w:val="000000"/>
          <w:sz w:val="24"/>
          <w:szCs w:val="24"/>
        </w:rPr>
        <w:t>：</w:t>
      </w:r>
      <w:r>
        <w:rPr>
          <w:rFonts w:hint="eastAsia" w:ascii="宋体" w:hAnsi="宋体" w:cs="宋体"/>
          <w:color w:val="000000"/>
          <w:sz w:val="24"/>
          <w:szCs w:val="24"/>
          <w:lang w:eastAsia="zh-CN"/>
        </w:rPr>
        <w:t>党群服务中心</w:t>
      </w:r>
      <w:r>
        <w:rPr>
          <w:rFonts w:hint="eastAsia" w:ascii="宋体" w:hAnsi="宋体" w:cs="宋体"/>
          <w:color w:val="000000"/>
          <w:sz w:val="24"/>
          <w:szCs w:val="24"/>
        </w:rPr>
        <w:t>物业服务项目</w:t>
      </w:r>
      <w:r>
        <w:rPr>
          <w:rFonts w:hint="eastAsia" w:ascii="宋体" w:hAnsi="宋体" w:cs="宋体"/>
          <w:color w:val="000000"/>
          <w:sz w:val="24"/>
          <w:szCs w:val="24"/>
          <w:lang w:eastAsia="zh-CN"/>
        </w:rPr>
        <w:t>考核</w:t>
      </w:r>
      <w:r>
        <w:rPr>
          <w:rFonts w:hint="eastAsia" w:ascii="宋体" w:hAnsi="宋体" w:cs="宋体"/>
          <w:color w:val="000000"/>
          <w:sz w:val="24"/>
          <w:szCs w:val="24"/>
        </w:rPr>
        <w:t>评审表</w:t>
      </w:r>
    </w:p>
    <w:p w14:paraId="6BBBFE05">
      <w:pPr>
        <w:snapToGrid w:val="0"/>
        <w:spacing w:line="500" w:lineRule="exact"/>
        <w:rPr>
          <w:rFonts w:hint="eastAsia" w:ascii="宋体" w:hAnsi="宋体" w:cs="宋体"/>
          <w:sz w:val="24"/>
        </w:rPr>
      </w:pPr>
    </w:p>
    <w:p w14:paraId="562484A1">
      <w:pPr>
        <w:snapToGrid w:val="0"/>
        <w:spacing w:line="500" w:lineRule="exact"/>
        <w:rPr>
          <w:rFonts w:hint="eastAsia" w:ascii="宋体" w:hAnsi="宋体" w:cs="宋体"/>
          <w:sz w:val="24"/>
        </w:rPr>
      </w:pPr>
    </w:p>
    <w:p w14:paraId="7D3B3875">
      <w:pPr>
        <w:snapToGrid w:val="0"/>
        <w:spacing w:line="500" w:lineRule="exact"/>
        <w:rPr>
          <w:rFonts w:ascii="宋体"/>
          <w:sz w:val="24"/>
        </w:rPr>
      </w:pPr>
      <w:r>
        <w:rPr>
          <w:rFonts w:ascii="宋体" w:hAnsi="宋体" w:cs="宋体"/>
          <w:sz w:val="24"/>
        </w:rPr>
        <w:t xml:space="preserve"> </w:t>
      </w:r>
      <w:r>
        <w:rPr>
          <w:rFonts w:hint="eastAsia" w:ascii="宋体" w:hAnsi="宋体" w:cs="宋体"/>
          <w:sz w:val="24"/>
        </w:rPr>
        <w:t>甲方签章：</w:t>
      </w:r>
      <w:r>
        <w:rPr>
          <w:rFonts w:ascii="宋体" w:hAnsi="宋体" w:cs="宋体"/>
          <w:sz w:val="24"/>
        </w:rPr>
        <w:t xml:space="preserve">                            </w:t>
      </w:r>
      <w:r>
        <w:rPr>
          <w:rFonts w:hint="eastAsia" w:ascii="宋体" w:hAnsi="宋体" w:cs="宋体"/>
          <w:sz w:val="24"/>
        </w:rPr>
        <w:t>乙方签章：</w:t>
      </w:r>
      <w:r>
        <w:rPr>
          <w:rFonts w:ascii="宋体" w:hAnsi="宋体" w:cs="宋体"/>
          <w:sz w:val="24"/>
        </w:rPr>
        <w:t xml:space="preserve">               </w:t>
      </w:r>
    </w:p>
    <w:p w14:paraId="187199AF">
      <w:pPr>
        <w:snapToGrid w:val="0"/>
        <w:spacing w:line="500" w:lineRule="exact"/>
        <w:rPr>
          <w:rFonts w:ascii="宋体"/>
          <w:sz w:val="24"/>
        </w:rPr>
      </w:pPr>
    </w:p>
    <w:p w14:paraId="36074A34">
      <w:pPr>
        <w:snapToGrid w:val="0"/>
        <w:spacing w:line="500" w:lineRule="exact"/>
        <w:rPr>
          <w:rFonts w:ascii="宋体"/>
          <w:sz w:val="24"/>
        </w:rPr>
      </w:pPr>
      <w:r>
        <w:rPr>
          <w:rFonts w:hint="eastAsia" w:ascii="宋体" w:hAnsi="宋体" w:cs="宋体"/>
          <w:sz w:val="24"/>
        </w:rPr>
        <w:t>甲方负责人或委托人：</w:t>
      </w:r>
      <w:r>
        <w:rPr>
          <w:rFonts w:ascii="宋体" w:hAnsi="宋体" w:cs="宋体"/>
          <w:sz w:val="24"/>
        </w:rPr>
        <w:t xml:space="preserve">                  </w:t>
      </w:r>
      <w:r>
        <w:rPr>
          <w:rFonts w:hint="eastAsia" w:ascii="宋体" w:hAnsi="宋体" w:cs="宋体"/>
          <w:sz w:val="24"/>
        </w:rPr>
        <w:t>乙方负责人或委托人：</w:t>
      </w:r>
      <w:r>
        <w:rPr>
          <w:rFonts w:ascii="宋体" w:hAnsi="宋体" w:cs="宋体"/>
          <w:sz w:val="24"/>
        </w:rPr>
        <w:t xml:space="preserve">             </w:t>
      </w:r>
    </w:p>
    <w:p w14:paraId="368E843E">
      <w:pPr>
        <w:snapToGrid w:val="0"/>
        <w:spacing w:line="500" w:lineRule="exact"/>
        <w:jc w:val="center"/>
        <w:rPr>
          <w:rFonts w:ascii="宋体"/>
          <w:sz w:val="24"/>
        </w:rPr>
      </w:pPr>
    </w:p>
    <w:p w14:paraId="5DB292ED">
      <w:pPr>
        <w:snapToGrid w:val="0"/>
        <w:spacing w:line="500" w:lineRule="exact"/>
        <w:rPr>
          <w:rFonts w:hint="eastAsia" w:ascii="宋体" w:hAnsi="宋体" w:cs="宋体"/>
          <w:color w:val="000000"/>
          <w:sz w:val="24"/>
        </w:rPr>
      </w:pPr>
      <w:r>
        <w:rPr>
          <w:rFonts w:hint="eastAsia" w:ascii="宋体" w:hAnsi="宋体" w:cs="宋体"/>
          <w:color w:val="000000"/>
          <w:sz w:val="24"/>
        </w:rPr>
        <w:t>合同签订日期：  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        合同签订日期：  年    月    日</w:t>
      </w:r>
    </w:p>
    <w:p w14:paraId="30D0376C">
      <w:pPr>
        <w:snapToGrid w:val="0"/>
        <w:spacing w:line="500" w:lineRule="exact"/>
        <w:rPr>
          <w:rFonts w:hint="eastAsia" w:ascii="宋体" w:hAnsi="宋体" w:cs="宋体"/>
          <w:color w:val="000000"/>
          <w:sz w:val="24"/>
        </w:rPr>
      </w:pPr>
    </w:p>
    <w:p w14:paraId="2E76674E">
      <w:pPr>
        <w:snapToGrid w:val="0"/>
        <w:spacing w:line="500" w:lineRule="exact"/>
        <w:rPr>
          <w:rFonts w:hint="eastAsia" w:ascii="宋体" w:hAnsi="宋体" w:cs="宋体"/>
          <w:color w:val="000000"/>
          <w:sz w:val="24"/>
          <w:lang w:eastAsia="zh-CN"/>
        </w:rPr>
      </w:pPr>
    </w:p>
    <w:p w14:paraId="0DBEB03A">
      <w:pPr>
        <w:snapToGrid w:val="0"/>
        <w:spacing w:line="500" w:lineRule="exact"/>
        <w:rPr>
          <w:rFonts w:hint="eastAsia" w:ascii="宋体" w:hAnsi="宋体" w:cs="宋体"/>
          <w:color w:val="000000"/>
          <w:sz w:val="24"/>
          <w:lang w:eastAsia="zh-CN"/>
        </w:rPr>
      </w:pPr>
    </w:p>
    <w:p w14:paraId="7B77F074">
      <w:pPr>
        <w:snapToGrid w:val="0"/>
        <w:spacing w:line="500" w:lineRule="exact"/>
        <w:rPr>
          <w:rFonts w:hint="eastAsia" w:ascii="宋体" w:hAnsi="宋体" w:cs="宋体"/>
          <w:color w:val="000000"/>
          <w:sz w:val="24"/>
          <w:lang w:eastAsia="zh-CN"/>
        </w:rPr>
      </w:pPr>
    </w:p>
    <w:p w14:paraId="10649851">
      <w:pPr>
        <w:snapToGrid w:val="0"/>
        <w:spacing w:line="500" w:lineRule="exact"/>
        <w:rPr>
          <w:rFonts w:hint="eastAsia" w:ascii="宋体" w:hAnsi="宋体" w:cs="宋体"/>
          <w:color w:val="000000"/>
          <w:sz w:val="24"/>
          <w:lang w:eastAsia="zh-CN"/>
        </w:rPr>
      </w:pPr>
    </w:p>
    <w:p w14:paraId="19FA30BD">
      <w:pPr>
        <w:snapToGrid w:val="0"/>
        <w:spacing w:line="500" w:lineRule="exact"/>
        <w:rPr>
          <w:rFonts w:hint="eastAsia" w:ascii="宋体" w:hAnsi="宋体" w:cs="宋体"/>
          <w:color w:val="000000"/>
          <w:sz w:val="24"/>
          <w:lang w:eastAsia="zh-CN"/>
        </w:rPr>
      </w:pPr>
    </w:p>
    <w:p w14:paraId="4420C83C">
      <w:pPr>
        <w:snapToGrid w:val="0"/>
        <w:spacing w:line="500" w:lineRule="exact"/>
        <w:rPr>
          <w:rFonts w:hint="eastAsia" w:ascii="宋体" w:hAnsi="宋体" w:cs="宋体"/>
          <w:color w:val="000000"/>
          <w:sz w:val="24"/>
          <w:lang w:eastAsia="zh-CN"/>
        </w:rPr>
      </w:pPr>
    </w:p>
    <w:p w14:paraId="0851E8D4">
      <w:pPr>
        <w:snapToGrid w:val="0"/>
        <w:spacing w:line="500" w:lineRule="exact"/>
        <w:rPr>
          <w:rFonts w:hint="eastAsia" w:ascii="宋体" w:hAnsi="宋体" w:cs="宋体"/>
          <w:color w:val="000000"/>
          <w:sz w:val="24"/>
          <w:lang w:eastAsia="zh-CN"/>
        </w:rPr>
      </w:pPr>
    </w:p>
    <w:p w14:paraId="56B27A26">
      <w:pPr>
        <w:snapToGrid w:val="0"/>
        <w:spacing w:line="500" w:lineRule="exact"/>
        <w:rPr>
          <w:rFonts w:hint="eastAsia" w:ascii="宋体" w:hAnsi="宋体" w:cs="宋体"/>
          <w:color w:val="000000"/>
          <w:sz w:val="24"/>
          <w:lang w:eastAsia="zh-CN"/>
        </w:rPr>
      </w:pPr>
    </w:p>
    <w:p w14:paraId="079A2E69">
      <w:pPr>
        <w:snapToGrid w:val="0"/>
        <w:spacing w:line="500" w:lineRule="exact"/>
        <w:rPr>
          <w:rFonts w:hint="eastAsia" w:ascii="宋体" w:hAnsi="宋体" w:cs="宋体"/>
          <w:color w:val="000000"/>
          <w:sz w:val="24"/>
          <w:lang w:eastAsia="zh-CN"/>
        </w:rPr>
      </w:pPr>
    </w:p>
    <w:p w14:paraId="03643A12">
      <w:pPr>
        <w:snapToGrid w:val="0"/>
        <w:spacing w:line="500" w:lineRule="exact"/>
        <w:rPr>
          <w:rFonts w:hint="eastAsia" w:ascii="宋体" w:hAnsi="宋体" w:cs="宋体"/>
          <w:color w:val="000000"/>
          <w:sz w:val="24"/>
          <w:lang w:eastAsia="zh-CN"/>
        </w:rPr>
      </w:pPr>
    </w:p>
    <w:p w14:paraId="204FCC85">
      <w:pPr>
        <w:snapToGrid w:val="0"/>
        <w:spacing w:line="500" w:lineRule="exact"/>
        <w:rPr>
          <w:rFonts w:hint="eastAsia" w:ascii="宋体" w:hAnsi="宋体" w:cs="宋体"/>
          <w:color w:val="000000"/>
          <w:sz w:val="24"/>
          <w:lang w:eastAsia="zh-CN"/>
        </w:rPr>
      </w:pPr>
    </w:p>
    <w:p w14:paraId="79DE0649">
      <w:pPr>
        <w:snapToGrid w:val="0"/>
        <w:spacing w:line="500" w:lineRule="exact"/>
        <w:rPr>
          <w:rFonts w:hint="eastAsia" w:ascii="宋体" w:hAnsi="宋体" w:cs="宋体"/>
          <w:color w:val="000000"/>
          <w:sz w:val="24"/>
          <w:lang w:eastAsia="zh-CN"/>
        </w:rPr>
      </w:pPr>
    </w:p>
    <w:p w14:paraId="339D13EF">
      <w:pPr>
        <w:snapToGrid w:val="0"/>
        <w:spacing w:line="500" w:lineRule="exact"/>
        <w:rPr>
          <w:rFonts w:hint="eastAsia" w:ascii="宋体" w:hAnsi="宋体" w:cs="宋体"/>
          <w:color w:val="000000"/>
          <w:sz w:val="24"/>
          <w:lang w:eastAsia="zh-CN"/>
        </w:rPr>
      </w:pPr>
    </w:p>
    <w:p w14:paraId="1DEFF88E">
      <w:pPr>
        <w:snapToGrid w:val="0"/>
        <w:spacing w:line="500" w:lineRule="exact"/>
        <w:rPr>
          <w:rFonts w:hint="eastAsia" w:ascii="宋体" w:hAnsi="宋体" w:cs="宋体"/>
          <w:color w:val="000000"/>
          <w:sz w:val="24"/>
          <w:lang w:eastAsia="zh-CN"/>
        </w:rPr>
      </w:pPr>
    </w:p>
    <w:p w14:paraId="7F135C71">
      <w:pPr>
        <w:snapToGrid w:val="0"/>
        <w:spacing w:line="500" w:lineRule="exact"/>
        <w:rPr>
          <w:rFonts w:hint="eastAsia" w:ascii="宋体" w:hAnsi="宋体" w:cs="宋体"/>
          <w:color w:val="000000"/>
          <w:sz w:val="24"/>
          <w:lang w:eastAsia="zh-CN"/>
        </w:rPr>
      </w:pPr>
    </w:p>
    <w:p w14:paraId="0DEC918B">
      <w:pPr>
        <w:snapToGrid w:val="0"/>
        <w:spacing w:line="500" w:lineRule="exact"/>
        <w:rPr>
          <w:rFonts w:hint="eastAsia" w:ascii="宋体" w:hAnsi="宋体" w:cs="宋体"/>
          <w:color w:val="000000"/>
          <w:sz w:val="24"/>
          <w:lang w:val="en-US" w:eastAsia="zh-CN"/>
        </w:rPr>
      </w:pPr>
      <w:r>
        <w:rPr>
          <w:rFonts w:hint="eastAsia" w:ascii="宋体" w:hAnsi="宋体" w:cs="宋体"/>
          <w:color w:val="000000"/>
          <w:sz w:val="24"/>
          <w:lang w:eastAsia="zh-CN"/>
        </w:rPr>
        <w:t>附件</w:t>
      </w:r>
      <w:r>
        <w:rPr>
          <w:rFonts w:hint="eastAsia" w:ascii="宋体" w:hAnsi="宋体" w:cs="宋体"/>
          <w:color w:val="000000"/>
          <w:sz w:val="24"/>
          <w:lang w:val="en-US" w:eastAsia="zh-CN"/>
        </w:rPr>
        <w:t>1</w:t>
      </w:r>
    </w:p>
    <w:p w14:paraId="50FB1964">
      <w:pPr>
        <w:jc w:val="center"/>
        <w:rPr>
          <w:rFonts w:ascii="方正小标宋简体" w:eastAsia="方正小标宋简体"/>
          <w:b/>
          <w:sz w:val="44"/>
          <w:szCs w:val="44"/>
        </w:rPr>
      </w:pPr>
      <w:r>
        <w:rPr>
          <w:rFonts w:hint="eastAsia" w:ascii="方正小标宋简体" w:eastAsia="方正小标宋简体"/>
          <w:b/>
          <w:sz w:val="44"/>
          <w:szCs w:val="44"/>
        </w:rPr>
        <w:t>廉 政 协 议 书</w:t>
      </w:r>
    </w:p>
    <w:p w14:paraId="13F99ADA"/>
    <w:p w14:paraId="5C09C4FF"/>
    <w:p w14:paraId="754C5CA5"/>
    <w:p w14:paraId="07BDB66F"/>
    <w:p w14:paraId="11221E09">
      <w:pPr>
        <w:spacing w:line="720" w:lineRule="auto"/>
        <w:rPr>
          <w:rFonts w:hint="default"/>
          <w:b/>
          <w:sz w:val="30"/>
          <w:szCs w:val="30"/>
          <w:u w:val="single"/>
          <w:lang w:val="en-US" w:eastAsia="zh-CN"/>
        </w:rPr>
      </w:pPr>
      <w:r>
        <w:rPr>
          <w:rFonts w:hint="eastAsia"/>
          <w:b/>
          <w:sz w:val="30"/>
          <w:szCs w:val="30"/>
        </w:rPr>
        <w:t>甲方（发包人）：</w:t>
      </w:r>
      <w:r>
        <w:rPr>
          <w:rFonts w:hint="eastAsia"/>
          <w:b/>
          <w:sz w:val="30"/>
          <w:szCs w:val="30"/>
          <w:u w:val="single"/>
          <w:lang w:val="en-US" w:eastAsia="zh-CN"/>
        </w:rPr>
        <w:t xml:space="preserve">                                        </w:t>
      </w:r>
    </w:p>
    <w:p w14:paraId="004F9745">
      <w:pPr>
        <w:spacing w:line="720" w:lineRule="auto"/>
        <w:rPr>
          <w:b/>
          <w:sz w:val="30"/>
          <w:szCs w:val="30"/>
          <w:u w:val="single"/>
        </w:rPr>
      </w:pPr>
      <w:r>
        <w:rPr>
          <w:rFonts w:hint="eastAsia"/>
          <w:b/>
          <w:sz w:val="30"/>
          <w:szCs w:val="30"/>
        </w:rPr>
        <w:t>乙方（承包人）：</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5B90F484">
      <w:pPr>
        <w:rPr>
          <w:u w:val="single"/>
        </w:rPr>
      </w:pPr>
    </w:p>
    <w:p w14:paraId="1D5F6F0E">
      <w:pPr>
        <w:rPr>
          <w:u w:val="single"/>
        </w:rPr>
      </w:pPr>
    </w:p>
    <w:p w14:paraId="0584AEDE">
      <w:pPr>
        <w:rPr>
          <w:u w:val="single"/>
        </w:rPr>
      </w:pPr>
    </w:p>
    <w:p w14:paraId="19973F10">
      <w:pPr>
        <w:rPr>
          <w:u w:val="single"/>
        </w:rPr>
      </w:pPr>
    </w:p>
    <w:p w14:paraId="4A75E622">
      <w:pPr>
        <w:rPr>
          <w:u w:val="single"/>
        </w:rPr>
      </w:pPr>
    </w:p>
    <w:p w14:paraId="237D4EE6">
      <w:pPr>
        <w:rPr>
          <w:u w:val="single"/>
        </w:rPr>
      </w:pPr>
    </w:p>
    <w:p w14:paraId="72DA6A48">
      <w:pPr>
        <w:rPr>
          <w:u w:val="single"/>
        </w:rPr>
      </w:pPr>
    </w:p>
    <w:p w14:paraId="326F10BC">
      <w:pPr>
        <w:rPr>
          <w:u w:val="single"/>
        </w:rPr>
      </w:pPr>
    </w:p>
    <w:p w14:paraId="74EE8544">
      <w:pPr>
        <w:rPr>
          <w:u w:val="single"/>
        </w:rPr>
      </w:pPr>
    </w:p>
    <w:p w14:paraId="7677A6BE">
      <w:pPr>
        <w:rPr>
          <w:u w:val="single"/>
        </w:rPr>
      </w:pPr>
    </w:p>
    <w:p w14:paraId="5384D865">
      <w:pPr>
        <w:rPr>
          <w:u w:val="single"/>
        </w:rPr>
      </w:pPr>
    </w:p>
    <w:p w14:paraId="1DEC1080">
      <w:pPr>
        <w:spacing w:line="360" w:lineRule="auto"/>
        <w:rPr>
          <w:u w:val="single"/>
        </w:rPr>
      </w:pPr>
    </w:p>
    <w:p w14:paraId="68E3CAAF">
      <w:pPr>
        <w:spacing w:line="360" w:lineRule="auto"/>
        <w:rPr>
          <w:u w:val="single"/>
        </w:rPr>
      </w:pPr>
    </w:p>
    <w:p w14:paraId="1C6C0755">
      <w:pPr>
        <w:spacing w:line="360" w:lineRule="auto"/>
        <w:ind w:left="1506" w:hanging="1506" w:hangingChars="500"/>
        <w:rPr>
          <w:b/>
          <w:sz w:val="30"/>
          <w:szCs w:val="30"/>
          <w:u w:val="single"/>
        </w:rPr>
      </w:pPr>
      <w:r>
        <w:rPr>
          <w:rFonts w:hint="eastAsia"/>
          <w:b/>
          <w:sz w:val="30"/>
          <w:szCs w:val="30"/>
        </w:rPr>
        <w:t xml:space="preserve">项目名称：      </w:t>
      </w:r>
      <w:r>
        <w:rPr>
          <w:rFonts w:hint="eastAsia"/>
          <w:b/>
          <w:sz w:val="30"/>
          <w:szCs w:val="30"/>
          <w:u w:val="single"/>
        </w:rPr>
        <w:t xml:space="preserve">                                        </w:t>
      </w:r>
    </w:p>
    <w:p w14:paraId="01D137D5">
      <w:pPr>
        <w:spacing w:line="360" w:lineRule="auto"/>
        <w:rPr>
          <w:b/>
          <w:sz w:val="30"/>
          <w:szCs w:val="30"/>
        </w:rPr>
      </w:pPr>
      <w:r>
        <w:rPr>
          <w:rFonts w:hint="eastAsia"/>
          <w:b/>
          <w:sz w:val="30"/>
          <w:szCs w:val="30"/>
        </w:rPr>
        <w:t xml:space="preserve">         </w:t>
      </w:r>
    </w:p>
    <w:p w14:paraId="668EDE46">
      <w:pPr>
        <w:spacing w:line="360" w:lineRule="auto"/>
        <w:rPr>
          <w:b/>
          <w:sz w:val="30"/>
          <w:szCs w:val="30"/>
          <w:u w:val="single"/>
        </w:rPr>
      </w:pPr>
      <w:r>
        <w:rPr>
          <w:rFonts w:hint="eastAsia"/>
          <w:b/>
          <w:sz w:val="30"/>
          <w:szCs w:val="30"/>
        </w:rPr>
        <w:t>合同金额（大写）：</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asciiTheme="minorEastAsia" w:hAnsiTheme="minorEastAsia"/>
          <w:b/>
          <w:sz w:val="30"/>
          <w:szCs w:val="30"/>
          <w:u w:val="single"/>
        </w:rPr>
        <w:t xml:space="preserve">                         </w:t>
      </w:r>
      <w:r>
        <w:rPr>
          <w:rFonts w:hint="eastAsia"/>
          <w:b/>
          <w:sz w:val="30"/>
          <w:szCs w:val="30"/>
          <w:u w:val="single"/>
        </w:rPr>
        <w:t xml:space="preserve">      </w:t>
      </w:r>
    </w:p>
    <w:p w14:paraId="468A7255">
      <w:pPr>
        <w:spacing w:line="360" w:lineRule="auto"/>
        <w:ind w:left="2409" w:hanging="2409" w:hangingChars="800"/>
        <w:rPr>
          <w:rFonts w:hint="eastAsia"/>
          <w:b/>
          <w:sz w:val="30"/>
          <w:szCs w:val="30"/>
        </w:rPr>
      </w:pPr>
    </w:p>
    <w:p w14:paraId="01058141">
      <w:pPr>
        <w:spacing w:line="360" w:lineRule="auto"/>
        <w:ind w:left="2409" w:hanging="2409" w:hangingChars="800"/>
        <w:rPr>
          <w:b/>
          <w:sz w:val="30"/>
          <w:szCs w:val="30"/>
          <w:u w:val="single"/>
        </w:rPr>
      </w:pPr>
      <w:r>
        <w:rPr>
          <w:rFonts w:hint="eastAsia"/>
          <w:b/>
          <w:sz w:val="30"/>
          <w:szCs w:val="30"/>
        </w:rPr>
        <w:t>项   目  概  况：</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1EED77E1">
      <w:pPr>
        <w:spacing w:line="360" w:lineRule="auto"/>
        <w:rPr>
          <w:b/>
          <w:sz w:val="30"/>
          <w:szCs w:val="30"/>
        </w:rPr>
      </w:pPr>
    </w:p>
    <w:p w14:paraId="62FE9C10">
      <w:pPr>
        <w:spacing w:line="360" w:lineRule="auto"/>
      </w:pPr>
    </w:p>
    <w:p w14:paraId="4B8AC17B">
      <w:pPr>
        <w:rPr>
          <w:b/>
          <w:bCs/>
          <w:sz w:val="36"/>
        </w:rPr>
      </w:pPr>
    </w:p>
    <w:p w14:paraId="52DA36A3">
      <w:pPr>
        <w:jc w:val="center"/>
        <w:rPr>
          <w:rFonts w:hint="eastAsia"/>
          <w:b/>
          <w:bCs/>
          <w:sz w:val="36"/>
        </w:rPr>
      </w:pPr>
    </w:p>
    <w:p w14:paraId="439ED5F6">
      <w:pPr>
        <w:keepNext w:val="0"/>
        <w:keepLines w:val="0"/>
        <w:pageBreakBefore w:val="0"/>
        <w:widowControl w:val="0"/>
        <w:kinsoku/>
        <w:wordWrap/>
        <w:overflowPunct/>
        <w:topLinePunct w:val="0"/>
        <w:autoSpaceDE/>
        <w:autoSpaceDN/>
        <w:bidi w:val="0"/>
        <w:spacing w:line="560" w:lineRule="exact"/>
        <w:jc w:val="center"/>
        <w:textAlignment w:val="auto"/>
        <w:rPr>
          <w:rFonts w:hint="eastAsia"/>
          <w:b/>
          <w:bCs/>
          <w:sz w:val="36"/>
        </w:rPr>
      </w:pPr>
    </w:p>
    <w:p w14:paraId="4DA7C52E">
      <w:pPr>
        <w:keepNext w:val="0"/>
        <w:keepLines w:val="0"/>
        <w:pageBreakBefore w:val="0"/>
        <w:widowControl w:val="0"/>
        <w:kinsoku/>
        <w:wordWrap/>
        <w:overflowPunct/>
        <w:topLinePunct w:val="0"/>
        <w:autoSpaceDE/>
        <w:autoSpaceDN/>
        <w:bidi w:val="0"/>
        <w:spacing w:line="560" w:lineRule="exact"/>
        <w:jc w:val="center"/>
        <w:textAlignment w:val="auto"/>
        <w:rPr>
          <w:rFonts w:hint="eastAsia"/>
          <w:b/>
          <w:bCs/>
          <w:sz w:val="36"/>
        </w:rPr>
      </w:pPr>
    </w:p>
    <w:p w14:paraId="3EE7F148">
      <w:pPr>
        <w:keepNext w:val="0"/>
        <w:keepLines w:val="0"/>
        <w:pageBreakBefore w:val="0"/>
        <w:widowControl w:val="0"/>
        <w:kinsoku/>
        <w:wordWrap/>
        <w:overflowPunct/>
        <w:topLinePunct w:val="0"/>
        <w:autoSpaceDE/>
        <w:autoSpaceDN/>
        <w:bidi w:val="0"/>
        <w:spacing w:line="560" w:lineRule="exact"/>
        <w:jc w:val="center"/>
        <w:textAlignment w:val="auto"/>
        <w:rPr>
          <w:b/>
          <w:bCs/>
          <w:sz w:val="36"/>
        </w:rPr>
      </w:pPr>
      <w:r>
        <w:rPr>
          <w:rFonts w:hint="eastAsia"/>
          <w:b/>
          <w:bCs/>
          <w:sz w:val="36"/>
        </w:rPr>
        <w:t>廉  政  协  议  书</w:t>
      </w:r>
    </w:p>
    <w:p w14:paraId="2D8405A8">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ascii="仿宋_GB2312" w:eastAsia="仿宋_GB2312"/>
          <w:sz w:val="28"/>
        </w:rPr>
      </w:pPr>
      <w:r>
        <w:rPr>
          <w:rFonts w:hint="eastAsia"/>
          <w:b/>
          <w:bCs/>
          <w:sz w:val="30"/>
        </w:rPr>
        <w:t xml:space="preserve"> </w:t>
      </w:r>
      <w:r>
        <w:rPr>
          <w:rFonts w:hint="eastAsia" w:ascii="仿宋_GB2312" w:eastAsia="仿宋_GB2312"/>
          <w:sz w:val="28"/>
        </w:rPr>
        <w:t xml:space="preserve">   </w:t>
      </w:r>
    </w:p>
    <w:p w14:paraId="1B8AB2F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r>
        <w:rPr>
          <w:rFonts w:hint="eastAsia" w:ascii="仿宋_GB2312" w:eastAsia="仿宋_GB2312"/>
          <w:sz w:val="28"/>
        </w:rPr>
        <w:t>为进一步完善监督制约机制，确保工作质量和预防职务犯罪行为以及各种不正当行为的发生，在开发区各项工作中保持党员干部的廉洁自律，根据开发区有关廉政建设的相关规定，并结合实际特订立本协议如下：</w:t>
      </w:r>
    </w:p>
    <w:p w14:paraId="0A73EE7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r>
        <w:rPr>
          <w:rFonts w:hint="eastAsia" w:ascii="仿宋_GB2312" w:eastAsia="仿宋_GB2312"/>
          <w:sz w:val="28"/>
        </w:rPr>
        <w:t>一、甲乙双方应当自觉遵守国家法律法规以及有关党风廉政建设的各项规定。</w:t>
      </w:r>
    </w:p>
    <w:p w14:paraId="32FA1D8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r>
        <w:rPr>
          <w:rFonts w:hint="eastAsia" w:ascii="仿宋_GB2312" w:eastAsia="仿宋_GB2312"/>
          <w:sz w:val="28"/>
        </w:rPr>
        <w:t>二、甲方工作人员应保持与乙方的正常工作交往，不得接受乙方的礼金、有价证券和贵重物品，不得在乙方报销任何应由个人支付的费用，不得以任何形式向乙方索要和收受回扣或变相收受贿赂。</w:t>
      </w:r>
    </w:p>
    <w:p w14:paraId="1567F32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r>
        <w:rPr>
          <w:rFonts w:hint="eastAsia" w:ascii="仿宋_GB2312" w:eastAsia="仿宋_GB2312"/>
          <w:sz w:val="28"/>
        </w:rPr>
        <w:t>三、甲方工作人员不得参加可能对公正执行公务有影响的宴请和娱乐活动。</w:t>
      </w:r>
    </w:p>
    <w:p w14:paraId="003A500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r>
        <w:rPr>
          <w:rFonts w:hint="eastAsia" w:ascii="仿宋_GB2312" w:eastAsia="仿宋_GB2312"/>
          <w:sz w:val="28"/>
        </w:rPr>
        <w:t>四、甲方工作人员不得要求或者接收乙方为其住房装修、婚丧嫁娶、家属和子女的工作安排以及出国等提供方便。</w:t>
      </w:r>
    </w:p>
    <w:p w14:paraId="5486CC3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r>
        <w:rPr>
          <w:rFonts w:hint="eastAsia" w:ascii="仿宋_GB2312" w:eastAsia="仿宋_GB2312"/>
          <w:sz w:val="28"/>
        </w:rPr>
        <w:t>五、甲方工作人员不得向乙方介绍亲属或亲友从事与甲方工作有关的经济活动。</w:t>
      </w:r>
    </w:p>
    <w:p w14:paraId="0989517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r>
        <w:rPr>
          <w:rFonts w:hint="eastAsia" w:ascii="仿宋_GB2312" w:eastAsia="仿宋_GB2312"/>
          <w:sz w:val="28"/>
        </w:rPr>
        <w:t>六、乙方应当通过正常途径开展相关业务工作，不得向甲方工作人员及第三方赠送礼金、有价证券和贵重物品等。</w:t>
      </w:r>
    </w:p>
    <w:p w14:paraId="07D2D2D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r>
        <w:rPr>
          <w:rFonts w:hint="eastAsia" w:ascii="仿宋_GB2312" w:eastAsia="仿宋_GB2312"/>
          <w:sz w:val="28"/>
        </w:rPr>
        <w:t>七、乙方不得为谋取私利擅自与甲方工作人员及中介机构就有关工作问题进行私下商谈或者达成默契。</w:t>
      </w:r>
    </w:p>
    <w:p w14:paraId="4AC15A6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r>
        <w:rPr>
          <w:rFonts w:hint="eastAsia" w:ascii="仿宋_GB2312" w:eastAsia="仿宋_GB2312"/>
          <w:sz w:val="28"/>
        </w:rPr>
        <w:t>八、乙方不得以洽谈业务、签订经济合同为借口，邀请甲方工作人员外出旅游和进入营业性高消费娱乐场所。</w:t>
      </w:r>
    </w:p>
    <w:p w14:paraId="23D56BC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r>
        <w:rPr>
          <w:rFonts w:hint="eastAsia" w:ascii="仿宋_GB2312" w:eastAsia="仿宋_GB2312"/>
          <w:sz w:val="28"/>
        </w:rPr>
        <w:t>九、乙方不得为甲方单位或个人购置或者提供通信工具、交通工具、家电、高档办公用品等。</w:t>
      </w:r>
    </w:p>
    <w:p w14:paraId="61A9E6F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r>
        <w:rPr>
          <w:rFonts w:hint="eastAsia" w:ascii="仿宋_GB2312" w:eastAsia="仿宋_GB2312"/>
          <w:sz w:val="28"/>
        </w:rPr>
        <w:t>十、乙方如发现甲方工作人员有违反上述协议者，应向领导或者甲方上级主管单位举报。甲方不得以任何借口对乙方进行报复。</w:t>
      </w:r>
    </w:p>
    <w:p w14:paraId="313A75E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r>
        <w:rPr>
          <w:rFonts w:hint="eastAsia" w:ascii="仿宋_GB2312" w:eastAsia="仿宋_GB2312"/>
          <w:sz w:val="28"/>
        </w:rPr>
        <w:t>十一、本协议作为合同的附件，与合同具有同等法律效力。经双方签署后立即生效。</w:t>
      </w:r>
    </w:p>
    <w:p w14:paraId="25CD6C6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r>
        <w:rPr>
          <w:rFonts w:hint="eastAsia" w:ascii="仿宋_GB2312" w:eastAsia="仿宋_GB2312"/>
          <w:sz w:val="28"/>
        </w:rPr>
        <w:t>十二、</w:t>
      </w:r>
      <w:r>
        <w:rPr>
          <w:rFonts w:hint="eastAsia" w:ascii="仿宋_GB2312" w:eastAsia="仿宋_GB2312"/>
          <w:spacing w:val="-2"/>
          <w:sz w:val="28"/>
        </w:rPr>
        <w:t>本协议的有效期为双方签署之日起至该项目验收合格时止。</w:t>
      </w:r>
    </w:p>
    <w:p w14:paraId="188A8B0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sz w:val="28"/>
          <w:lang w:eastAsia="zh-CN"/>
        </w:rPr>
      </w:pPr>
      <w:r>
        <w:rPr>
          <w:rFonts w:hint="eastAsia" w:ascii="仿宋_GB2312" w:eastAsia="仿宋_GB2312"/>
          <w:sz w:val="28"/>
        </w:rPr>
        <w:t>十三、本协议一式</w:t>
      </w:r>
      <w:r>
        <w:rPr>
          <w:rFonts w:hint="eastAsia" w:ascii="仿宋_GB2312" w:eastAsia="仿宋_GB2312"/>
          <w:sz w:val="28"/>
          <w:lang w:val="en-US" w:eastAsia="zh-CN"/>
        </w:rPr>
        <w:t>八</w:t>
      </w:r>
      <w:r>
        <w:rPr>
          <w:rFonts w:hint="eastAsia" w:ascii="仿宋_GB2312" w:eastAsia="仿宋_GB2312"/>
          <w:sz w:val="28"/>
        </w:rPr>
        <w:t>份，甲乙</w:t>
      </w:r>
      <w:r>
        <w:rPr>
          <w:rFonts w:hint="eastAsia" w:ascii="仿宋_GB2312" w:eastAsia="仿宋_GB2312"/>
          <w:sz w:val="28"/>
          <w:lang w:val="en-US" w:eastAsia="zh-CN"/>
        </w:rPr>
        <w:t>双</w:t>
      </w:r>
      <w:r>
        <w:rPr>
          <w:rFonts w:hint="eastAsia" w:ascii="仿宋_GB2312" w:eastAsia="仿宋_GB2312"/>
          <w:sz w:val="28"/>
        </w:rPr>
        <w:t>方</w:t>
      </w:r>
      <w:r>
        <w:rPr>
          <w:rFonts w:hint="eastAsia" w:ascii="仿宋_GB2312" w:eastAsia="仿宋_GB2312"/>
          <w:sz w:val="28"/>
          <w:lang w:val="en-US" w:eastAsia="zh-CN"/>
        </w:rPr>
        <w:t>各执四</w:t>
      </w:r>
      <w:r>
        <w:rPr>
          <w:rFonts w:hint="eastAsia" w:ascii="仿宋_GB2312" w:eastAsia="仿宋_GB2312"/>
          <w:sz w:val="28"/>
        </w:rPr>
        <w:t>份</w:t>
      </w:r>
      <w:r>
        <w:rPr>
          <w:rFonts w:hint="eastAsia" w:ascii="仿宋_GB2312" w:eastAsia="仿宋_GB2312"/>
          <w:sz w:val="28"/>
          <w:lang w:eastAsia="zh-CN"/>
        </w:rPr>
        <w:t>。</w:t>
      </w:r>
    </w:p>
    <w:p w14:paraId="7387FF0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sz w:val="28"/>
        </w:rPr>
      </w:pPr>
    </w:p>
    <w:p w14:paraId="0BEC83CD">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ascii="仿宋_GB2312" w:eastAsia="仿宋_GB2312"/>
          <w:sz w:val="28"/>
        </w:rPr>
      </w:pPr>
      <w:r>
        <w:rPr>
          <w:rFonts w:hint="eastAsia" w:ascii="仿宋_GB2312" w:eastAsia="仿宋_GB2312"/>
          <w:b/>
          <w:bCs/>
          <w:sz w:val="28"/>
        </w:rPr>
        <w:t>甲方</w:t>
      </w:r>
      <w:r>
        <w:rPr>
          <w:rFonts w:hint="eastAsia" w:ascii="仿宋_GB2312" w:eastAsia="仿宋_GB2312"/>
          <w:sz w:val="28"/>
        </w:rPr>
        <w:t xml:space="preserve">（盖章）                   </w:t>
      </w:r>
      <w:r>
        <w:rPr>
          <w:rFonts w:hint="eastAsia" w:ascii="仿宋_GB2312" w:eastAsia="仿宋_GB2312"/>
          <w:b/>
          <w:bCs/>
          <w:sz w:val="28"/>
        </w:rPr>
        <w:t>乙方</w:t>
      </w:r>
      <w:r>
        <w:rPr>
          <w:rFonts w:hint="eastAsia" w:ascii="仿宋_GB2312" w:eastAsia="仿宋_GB2312"/>
          <w:sz w:val="28"/>
        </w:rPr>
        <w:t>（盖章）</w:t>
      </w:r>
    </w:p>
    <w:p w14:paraId="1834D9E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color w:val="auto"/>
          <w:sz w:val="28"/>
        </w:rPr>
      </w:pPr>
      <w:r>
        <w:rPr>
          <w:rFonts w:hint="eastAsia" w:ascii="仿宋_GB2312" w:eastAsia="仿宋_GB2312"/>
          <w:color w:val="auto"/>
          <w:sz w:val="28"/>
        </w:rPr>
        <w:t>法人代表或委托人（签字）：      法人代表或委托人（签字）：</w:t>
      </w:r>
    </w:p>
    <w:p w14:paraId="2B94B22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p>
    <w:p w14:paraId="703F0B5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p>
    <w:p w14:paraId="2BA45989">
      <w:pPr>
        <w:keepNext w:val="0"/>
        <w:keepLines w:val="0"/>
        <w:pageBreakBefore w:val="0"/>
        <w:widowControl w:val="0"/>
        <w:tabs>
          <w:tab w:val="left" w:pos="4860"/>
        </w:tabs>
        <w:kinsoku/>
        <w:wordWrap/>
        <w:overflowPunct/>
        <w:topLinePunct w:val="0"/>
        <w:autoSpaceDE/>
        <w:autoSpaceDN/>
        <w:bidi w:val="0"/>
        <w:adjustRightInd w:val="0"/>
        <w:snapToGrid w:val="0"/>
        <w:spacing w:line="560" w:lineRule="exact"/>
        <w:ind w:firstLine="560" w:firstLineChars="200"/>
        <w:textAlignment w:val="auto"/>
        <w:rPr>
          <w:rFonts w:ascii="仿宋_GB2312" w:eastAsia="仿宋_GB2312"/>
          <w:sz w:val="28"/>
        </w:rPr>
      </w:pPr>
      <w:r>
        <w:rPr>
          <w:rFonts w:hint="eastAsia" w:ascii="仿宋_GB2312" w:eastAsia="仿宋_GB2312"/>
          <w:sz w:val="28"/>
        </w:rPr>
        <w:t>签订日期：   年  月  日        签订日期：   年  月  日</w:t>
      </w:r>
    </w:p>
    <w:p w14:paraId="6CD6A17A">
      <w:pPr>
        <w:snapToGrid w:val="0"/>
        <w:spacing w:line="500" w:lineRule="exact"/>
        <w:rPr>
          <w:rFonts w:hint="default" w:ascii="宋体" w:hAnsi="宋体" w:cs="宋体"/>
          <w:color w:val="000000"/>
          <w:sz w:val="24"/>
          <w:lang w:val="en-US" w:eastAsia="zh-CN"/>
        </w:rPr>
      </w:pPr>
    </w:p>
    <w:p w14:paraId="09EC38ED">
      <w:pPr>
        <w:snapToGrid w:val="0"/>
        <w:spacing w:line="500" w:lineRule="exact"/>
        <w:rPr>
          <w:rFonts w:hint="default" w:ascii="宋体" w:hAnsi="宋体" w:cs="宋体"/>
          <w:color w:val="000000"/>
          <w:sz w:val="24"/>
          <w:lang w:val="en-US" w:eastAsia="zh-CN"/>
        </w:rPr>
      </w:pPr>
    </w:p>
    <w:p w14:paraId="3DEDA1DD">
      <w:pPr>
        <w:snapToGrid w:val="0"/>
        <w:spacing w:line="500" w:lineRule="exact"/>
        <w:rPr>
          <w:rFonts w:hint="default" w:ascii="宋体" w:hAnsi="宋体" w:cs="宋体"/>
          <w:color w:val="000000"/>
          <w:sz w:val="24"/>
          <w:lang w:val="en-US" w:eastAsia="zh-CN"/>
        </w:rPr>
      </w:pPr>
    </w:p>
    <w:p w14:paraId="11964283">
      <w:pPr>
        <w:snapToGrid w:val="0"/>
        <w:spacing w:line="500" w:lineRule="exact"/>
        <w:rPr>
          <w:rFonts w:hint="default" w:ascii="宋体" w:hAnsi="宋体" w:cs="宋体"/>
          <w:color w:val="000000"/>
          <w:sz w:val="24"/>
          <w:lang w:val="en-US" w:eastAsia="zh-CN"/>
        </w:rPr>
      </w:pPr>
    </w:p>
    <w:p w14:paraId="75EADF76">
      <w:pPr>
        <w:snapToGrid w:val="0"/>
        <w:spacing w:line="500" w:lineRule="exact"/>
        <w:rPr>
          <w:rFonts w:hint="default" w:ascii="宋体" w:hAnsi="宋体" w:cs="宋体"/>
          <w:color w:val="000000"/>
          <w:sz w:val="24"/>
          <w:lang w:val="en-US" w:eastAsia="zh-CN"/>
        </w:rPr>
      </w:pPr>
    </w:p>
    <w:p w14:paraId="1BC8E8A7">
      <w:pPr>
        <w:snapToGrid w:val="0"/>
        <w:spacing w:line="500" w:lineRule="exact"/>
        <w:rPr>
          <w:rFonts w:hint="default" w:ascii="宋体" w:hAnsi="宋体" w:cs="宋体"/>
          <w:color w:val="000000"/>
          <w:sz w:val="24"/>
          <w:lang w:val="en-US" w:eastAsia="zh-CN"/>
        </w:rPr>
      </w:pPr>
    </w:p>
    <w:p w14:paraId="7ECCC841">
      <w:pPr>
        <w:snapToGrid w:val="0"/>
        <w:spacing w:line="500" w:lineRule="exact"/>
        <w:rPr>
          <w:rFonts w:hint="default" w:ascii="宋体" w:hAnsi="宋体" w:cs="宋体"/>
          <w:color w:val="000000"/>
          <w:sz w:val="24"/>
          <w:lang w:val="en-US" w:eastAsia="zh-CN"/>
        </w:rPr>
      </w:pPr>
    </w:p>
    <w:p w14:paraId="26E8FBC8">
      <w:pPr>
        <w:snapToGrid w:val="0"/>
        <w:spacing w:line="500" w:lineRule="exact"/>
        <w:rPr>
          <w:rFonts w:hint="default" w:ascii="宋体" w:hAnsi="宋体" w:cs="宋体"/>
          <w:color w:val="000000"/>
          <w:sz w:val="24"/>
          <w:lang w:val="en-US" w:eastAsia="zh-CN"/>
        </w:rPr>
      </w:pPr>
    </w:p>
    <w:p w14:paraId="1780A4B4">
      <w:pPr>
        <w:snapToGrid w:val="0"/>
        <w:spacing w:line="500" w:lineRule="exact"/>
        <w:rPr>
          <w:rFonts w:hint="default" w:ascii="宋体" w:hAnsi="宋体" w:cs="宋体"/>
          <w:color w:val="000000"/>
          <w:sz w:val="24"/>
          <w:lang w:val="en-US" w:eastAsia="zh-CN"/>
        </w:rPr>
      </w:pPr>
    </w:p>
    <w:p w14:paraId="2CDBC32D">
      <w:pPr>
        <w:snapToGrid w:val="0"/>
        <w:spacing w:line="500" w:lineRule="exact"/>
        <w:rPr>
          <w:rFonts w:hint="default" w:ascii="宋体" w:hAnsi="宋体" w:cs="宋体"/>
          <w:color w:val="000000"/>
          <w:sz w:val="24"/>
          <w:lang w:val="en-US" w:eastAsia="zh-CN"/>
        </w:rPr>
      </w:pPr>
    </w:p>
    <w:p w14:paraId="46A89515">
      <w:pPr>
        <w:snapToGrid w:val="0"/>
        <w:spacing w:line="500" w:lineRule="exact"/>
        <w:rPr>
          <w:rFonts w:hint="default" w:ascii="宋体" w:hAnsi="宋体" w:cs="宋体"/>
          <w:color w:val="000000"/>
          <w:sz w:val="24"/>
          <w:lang w:val="en-US" w:eastAsia="zh-CN"/>
        </w:rPr>
      </w:pPr>
    </w:p>
    <w:p w14:paraId="4E5BA695">
      <w:pPr>
        <w:snapToGrid w:val="0"/>
        <w:spacing w:line="500" w:lineRule="exact"/>
        <w:rPr>
          <w:rFonts w:hint="default" w:ascii="宋体" w:hAnsi="宋体" w:cs="宋体"/>
          <w:color w:val="000000"/>
          <w:sz w:val="24"/>
          <w:lang w:val="en-US" w:eastAsia="zh-CN"/>
        </w:rPr>
      </w:pPr>
    </w:p>
    <w:p w14:paraId="3C2B456A">
      <w:pPr>
        <w:snapToGrid w:val="0"/>
        <w:spacing w:line="500" w:lineRule="exact"/>
        <w:rPr>
          <w:rFonts w:hint="default" w:ascii="宋体" w:hAnsi="宋体" w:cs="宋体"/>
          <w:color w:val="000000"/>
          <w:sz w:val="24"/>
          <w:lang w:val="en-US" w:eastAsia="zh-CN"/>
        </w:rPr>
      </w:pPr>
    </w:p>
    <w:p w14:paraId="74159028">
      <w:pPr>
        <w:snapToGrid w:val="0"/>
        <w:spacing w:line="500" w:lineRule="exact"/>
        <w:rPr>
          <w:rFonts w:hint="default" w:ascii="宋体" w:hAnsi="宋体" w:cs="宋体"/>
          <w:color w:val="000000"/>
          <w:sz w:val="24"/>
          <w:lang w:val="en-US" w:eastAsia="zh-CN"/>
        </w:rPr>
      </w:pPr>
    </w:p>
    <w:p w14:paraId="6CF22319">
      <w:pPr>
        <w:snapToGrid w:val="0"/>
        <w:spacing w:line="500" w:lineRule="exact"/>
        <w:rPr>
          <w:rFonts w:hint="default" w:ascii="宋体" w:hAnsi="宋体" w:cs="宋体"/>
          <w:color w:val="000000"/>
          <w:sz w:val="24"/>
          <w:lang w:val="en-US" w:eastAsia="zh-CN"/>
        </w:rPr>
      </w:pPr>
    </w:p>
    <w:p w14:paraId="4004A7FD">
      <w:pPr>
        <w:snapToGrid w:val="0"/>
        <w:spacing w:line="500" w:lineRule="exact"/>
        <w:rPr>
          <w:rFonts w:hint="eastAsia" w:ascii="宋体" w:hAnsi="宋体" w:cs="宋体"/>
          <w:color w:val="000000"/>
          <w:sz w:val="24"/>
          <w:lang w:val="en-US" w:eastAsia="zh-CN"/>
        </w:rPr>
      </w:pPr>
      <w:r>
        <w:rPr>
          <w:rFonts w:hint="eastAsia" w:ascii="宋体" w:hAnsi="宋体" w:cs="宋体"/>
          <w:color w:val="000000"/>
          <w:sz w:val="24"/>
          <w:lang w:eastAsia="zh-CN"/>
        </w:rPr>
        <w:t>附件</w:t>
      </w:r>
      <w:r>
        <w:rPr>
          <w:rFonts w:hint="eastAsia" w:ascii="宋体" w:hAnsi="宋体" w:cs="宋体"/>
          <w:color w:val="000000"/>
          <w:sz w:val="24"/>
          <w:lang w:val="en-US" w:eastAsia="zh-CN"/>
        </w:rPr>
        <w:t>2</w:t>
      </w:r>
    </w:p>
    <w:p w14:paraId="0A608EC5">
      <w:pPr>
        <w:snapToGrid w:val="0"/>
        <w:spacing w:line="500" w:lineRule="exact"/>
        <w:rPr>
          <w:rFonts w:hint="default" w:ascii="宋体" w:hAnsi="宋体" w:cs="宋体"/>
          <w:color w:val="000000"/>
          <w:sz w:val="24"/>
          <w:lang w:val="en-US" w:eastAsia="zh-CN"/>
        </w:rPr>
      </w:pPr>
    </w:p>
    <w:p w14:paraId="3679AD95">
      <w:pPr>
        <w:spacing w:line="500" w:lineRule="exact"/>
        <w:jc w:val="center"/>
        <w:rPr>
          <w:rFonts w:hint="eastAsia" w:ascii="宋体" w:hAnsi="宋体"/>
          <w:b/>
          <w:sz w:val="28"/>
        </w:rPr>
      </w:pPr>
      <w:r>
        <w:rPr>
          <w:rFonts w:hint="eastAsia" w:ascii="宋体" w:hAnsi="宋体"/>
          <w:b/>
          <w:sz w:val="28"/>
        </w:rPr>
        <w:t>治安、消防、安全责任协议书</w:t>
      </w:r>
    </w:p>
    <w:p w14:paraId="64992D74">
      <w:pPr>
        <w:spacing w:line="500" w:lineRule="exact"/>
        <w:jc w:val="left"/>
        <w:rPr>
          <w:rFonts w:hint="default" w:ascii="宋体" w:hAnsi="宋体"/>
          <w:b/>
          <w:sz w:val="24"/>
          <w:szCs w:val="24"/>
          <w:u w:val="none"/>
          <w:lang w:val="en-US" w:eastAsia="zh-CN"/>
        </w:rPr>
      </w:pPr>
      <w:r>
        <w:rPr>
          <w:rFonts w:hint="eastAsia" w:ascii="宋体" w:hAnsi="宋体"/>
          <w:b/>
          <w:sz w:val="24"/>
          <w:szCs w:val="24"/>
          <w:u w:val="single"/>
          <w:lang w:val="en-US" w:eastAsia="zh-CN"/>
        </w:rPr>
        <w:t>甲方</w:t>
      </w:r>
      <w:r>
        <w:rPr>
          <w:rFonts w:hint="eastAsia" w:ascii="宋体" w:hAnsi="宋体"/>
          <w:b/>
          <w:sz w:val="24"/>
          <w:szCs w:val="24"/>
          <w:u w:val="none"/>
          <w:lang w:val="en-US" w:eastAsia="zh-CN"/>
        </w:rPr>
        <w:t xml:space="preserve">：                                              </w:t>
      </w:r>
    </w:p>
    <w:p w14:paraId="268BDF3D">
      <w:pPr>
        <w:spacing w:line="500" w:lineRule="exact"/>
        <w:jc w:val="left"/>
        <w:rPr>
          <w:rFonts w:hint="default" w:ascii="宋体" w:hAnsi="宋体"/>
          <w:b/>
          <w:sz w:val="28"/>
          <w:lang w:val="en-US" w:eastAsia="zh-CN"/>
        </w:rPr>
      </w:pPr>
      <w:r>
        <w:rPr>
          <w:rFonts w:hint="eastAsia" w:ascii="宋体" w:hAnsi="宋体"/>
          <w:b/>
          <w:sz w:val="24"/>
          <w:szCs w:val="24"/>
          <w:u w:val="single"/>
          <w:lang w:val="en-US" w:eastAsia="zh-CN"/>
        </w:rPr>
        <w:t>乙方</w:t>
      </w:r>
      <w:r>
        <w:rPr>
          <w:rFonts w:hint="eastAsia" w:ascii="宋体" w:hAnsi="宋体"/>
          <w:b/>
          <w:sz w:val="24"/>
          <w:szCs w:val="24"/>
          <w:lang w:val="en-US" w:eastAsia="zh-CN"/>
        </w:rPr>
        <w:t xml:space="preserve">：                                              </w:t>
      </w:r>
    </w:p>
    <w:p w14:paraId="7B1CDFDA">
      <w:pPr>
        <w:spacing w:line="500" w:lineRule="exact"/>
        <w:ind w:firstLine="420" w:firstLineChars="200"/>
        <w:rPr>
          <w:rFonts w:ascii="宋体" w:hAnsi="宋体"/>
          <w:sz w:val="21"/>
          <w:szCs w:val="21"/>
        </w:rPr>
      </w:pPr>
      <w:r>
        <w:rPr>
          <w:rFonts w:hint="eastAsia" w:ascii="宋体" w:hAnsi="宋体"/>
          <w:sz w:val="21"/>
          <w:szCs w:val="21"/>
        </w:rPr>
        <w:t>根据《中华人民共和国消防法》、</w:t>
      </w:r>
      <w:r>
        <w:rPr>
          <w:rFonts w:hint="eastAsia"/>
          <w:sz w:val="21"/>
          <w:szCs w:val="21"/>
        </w:rPr>
        <w:t>《危险化学品管理条例》、</w:t>
      </w:r>
      <w:r>
        <w:rPr>
          <w:rFonts w:hint="eastAsia" w:ascii="宋体" w:hAnsi="宋体"/>
          <w:sz w:val="21"/>
          <w:szCs w:val="21"/>
        </w:rPr>
        <w:t>《北京市防火安全管理工作规定》、《北京市消防条例》、《北京市企业治安保卫责任制规定》、公安部《机关、团体、企业、事业单位消防安全管理规定》，</w:t>
      </w:r>
      <w:r>
        <w:rPr>
          <w:rFonts w:hint="eastAsia" w:ascii="宋体" w:hAnsi="宋体"/>
          <w:sz w:val="21"/>
          <w:szCs w:val="21"/>
          <w:lang w:eastAsia="zh-CN"/>
        </w:rPr>
        <w:t>甲乙双方</w:t>
      </w:r>
      <w:r>
        <w:rPr>
          <w:rFonts w:hint="eastAsia" w:ascii="宋体" w:hAnsi="宋体"/>
          <w:sz w:val="21"/>
          <w:szCs w:val="21"/>
        </w:rPr>
        <w:t>签定房屋、场地</w:t>
      </w:r>
      <w:r>
        <w:rPr>
          <w:rFonts w:hint="eastAsia" w:ascii="宋体" w:hAnsi="宋体"/>
          <w:sz w:val="21"/>
          <w:szCs w:val="21"/>
          <w:lang w:eastAsia="zh-CN"/>
        </w:rPr>
        <w:t>物业</w:t>
      </w:r>
      <w:r>
        <w:rPr>
          <w:rFonts w:hint="eastAsia" w:ascii="宋体" w:hAnsi="宋体"/>
          <w:sz w:val="21"/>
          <w:szCs w:val="21"/>
        </w:rPr>
        <w:t>合同时，必须同时签定《治安、消防、安全责任协议书》。甲、乙双方依据签署的《物业服务合同》，经双方友好协商，签定本协议。</w:t>
      </w:r>
    </w:p>
    <w:p w14:paraId="546961AC">
      <w:pPr>
        <w:spacing w:line="500" w:lineRule="exact"/>
        <w:rPr>
          <w:rFonts w:ascii="宋体" w:hAnsi="宋体"/>
          <w:sz w:val="21"/>
          <w:szCs w:val="21"/>
        </w:rPr>
      </w:pPr>
      <w:r>
        <w:rPr>
          <w:rFonts w:hint="eastAsia" w:ascii="宋体" w:hAnsi="宋体"/>
          <w:sz w:val="21"/>
          <w:szCs w:val="21"/>
        </w:rPr>
        <w:t>一</w:t>
      </w:r>
      <w:r>
        <w:rPr>
          <w:rFonts w:hint="eastAsia" w:ascii="宋体" w:hAnsi="宋体"/>
          <w:sz w:val="21"/>
          <w:szCs w:val="21"/>
          <w:lang w:eastAsia="zh-CN"/>
        </w:rPr>
        <w:t>、</w:t>
      </w:r>
      <w:r>
        <w:rPr>
          <w:rFonts w:hint="eastAsia" w:ascii="宋体" w:hAnsi="宋体"/>
          <w:sz w:val="21"/>
          <w:szCs w:val="21"/>
        </w:rPr>
        <w:t>甲方责任：</w:t>
      </w:r>
    </w:p>
    <w:p w14:paraId="0DC9CF35">
      <w:pPr>
        <w:numPr>
          <w:ilvl w:val="0"/>
          <w:numId w:val="0"/>
        </w:numPr>
        <w:spacing w:line="500" w:lineRule="exact"/>
        <w:ind w:leftChars="0"/>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接受公安、消防机关及乙方治安、消防、安全管理工作的监督和检查。严格遵守《中华人民共和国消防法》、《危险化学品管理条例》、《北京市企业治安保卫责任制规定》、《北京市消防条例》、《机关、团体、企业、事业单位消防安全管理规定》及乙方制定的治安、消防管理规定。</w:t>
      </w:r>
    </w:p>
    <w:p w14:paraId="1E081BAD">
      <w:pPr>
        <w:numPr>
          <w:ilvl w:val="0"/>
          <w:numId w:val="0"/>
        </w:numPr>
        <w:spacing w:line="500" w:lineRule="exact"/>
        <w:ind w:leftChars="0"/>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在正式经营、生产前明确保卫、消防工作负责人，并根据乙方的要求报乙方物业</w:t>
      </w:r>
      <w:r>
        <w:rPr>
          <w:rFonts w:hint="eastAsia"/>
          <w:bCs/>
          <w:sz w:val="21"/>
          <w:szCs w:val="21"/>
        </w:rPr>
        <w:t>园区</w:t>
      </w:r>
      <w:r>
        <w:rPr>
          <w:rFonts w:hint="eastAsia" w:ascii="宋体" w:hAnsi="宋体"/>
          <w:sz w:val="21"/>
          <w:szCs w:val="21"/>
        </w:rPr>
        <w:t>部备案。建立治安、消防安全组织机构，依照“谁使用，谁负责”的原则，负责自购或区域治安、消防、安全管理防范工作。因甲方原因造成的治安、消防隐患，甲方应及时按照乙方要求整改。</w:t>
      </w:r>
    </w:p>
    <w:p w14:paraId="22A690A8">
      <w:pPr>
        <w:numPr>
          <w:ilvl w:val="0"/>
          <w:numId w:val="0"/>
        </w:numPr>
        <w:tabs>
          <w:tab w:val="left" w:pos="540"/>
        </w:tabs>
        <w:spacing w:line="500" w:lineRule="exact"/>
        <w:ind w:leftChars="0"/>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应根据房屋、场地的生产经营特点，制定内部各项治安、消防安全管理制度</w:t>
      </w:r>
      <w:r>
        <w:rPr>
          <w:rFonts w:hint="eastAsia" w:ascii="宋体" w:hAnsi="宋体"/>
          <w:sz w:val="21"/>
          <w:szCs w:val="21"/>
          <w:lang w:eastAsia="zh-CN"/>
        </w:rPr>
        <w:t>、</w:t>
      </w:r>
      <w:r>
        <w:rPr>
          <w:rFonts w:hint="eastAsia" w:ascii="宋体" w:hAnsi="宋体"/>
          <w:sz w:val="21"/>
          <w:szCs w:val="21"/>
        </w:rPr>
        <w:t>消防安全应急方案、火灾扑救方案和应急自救疏散方案，并报</w:t>
      </w:r>
      <w:r>
        <w:rPr>
          <w:rFonts w:hint="eastAsia"/>
          <w:bCs/>
          <w:sz w:val="21"/>
          <w:szCs w:val="21"/>
        </w:rPr>
        <w:t>园区</w:t>
      </w:r>
      <w:r>
        <w:rPr>
          <w:rFonts w:hint="eastAsia" w:ascii="宋体" w:hAnsi="宋体"/>
          <w:sz w:val="21"/>
          <w:szCs w:val="21"/>
        </w:rPr>
        <w:t>物业项目部备案。</w:t>
      </w:r>
    </w:p>
    <w:p w14:paraId="3EDD459B">
      <w:pPr>
        <w:numPr>
          <w:ilvl w:val="0"/>
          <w:numId w:val="0"/>
        </w:numPr>
        <w:spacing w:line="500" w:lineRule="exact"/>
        <w:ind w:leftChars="0"/>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法定负责人必须对本单位治安、消防工作负全责，按时参加公安、消防部门及乙方开展的治安消防活动，结合实际工作贯彻布置各项治安、消防工作。</w:t>
      </w:r>
    </w:p>
    <w:p w14:paraId="345DA786">
      <w:pPr>
        <w:numPr>
          <w:ilvl w:val="0"/>
          <w:numId w:val="0"/>
        </w:numPr>
        <w:spacing w:line="500" w:lineRule="exact"/>
        <w:ind w:leftChars="0"/>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必须根据自身情况配备足够的消防器材，全体员工要会使用和保养，以提高本单位的自防、自救能力，确保单位安全。</w:t>
      </w:r>
    </w:p>
    <w:p w14:paraId="37D078F2">
      <w:pPr>
        <w:numPr>
          <w:ilvl w:val="0"/>
          <w:numId w:val="0"/>
        </w:numPr>
        <w:spacing w:line="500" w:lineRule="exact"/>
        <w:ind w:leftChars="0"/>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应对工作人员进行治安、消防知识教育及基本技能培训，以能及时处理治安、消防安全事故。</w:t>
      </w:r>
    </w:p>
    <w:p w14:paraId="54F00E0B">
      <w:pPr>
        <w:numPr>
          <w:ilvl w:val="0"/>
          <w:numId w:val="0"/>
        </w:numPr>
        <w:spacing w:line="500" w:lineRule="exact"/>
        <w:ind w:leftChars="0"/>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在物业区域内不能出现挤占封堵消防通道，盖压损坏消火栓、消防报警设施等现象，确保自购或物业区域内消防通道畅通无阻，并保护好物业区域内的消防设备、设施，禁止将消防设备、器材挪做它用。</w:t>
      </w:r>
    </w:p>
    <w:p w14:paraId="4B37DB65">
      <w:pPr>
        <w:numPr>
          <w:ilvl w:val="0"/>
          <w:numId w:val="0"/>
        </w:numPr>
        <w:spacing w:line="500" w:lineRule="exact"/>
        <w:ind w:leftChars="0"/>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在物业区域内必须采取有效的防火安全措施，禁止使用违禁电器。</w:t>
      </w:r>
    </w:p>
    <w:p w14:paraId="4CA5FC0C">
      <w:pPr>
        <w:numPr>
          <w:ilvl w:val="0"/>
          <w:numId w:val="0"/>
        </w:numPr>
        <w:tabs>
          <w:tab w:val="left" w:pos="540"/>
        </w:tabs>
        <w:spacing w:line="500" w:lineRule="exact"/>
        <w:ind w:leftChars="0"/>
        <w:rPr>
          <w:rFonts w:ascii="宋体" w:hAnsi="宋体"/>
          <w:sz w:val="21"/>
          <w:szCs w:val="21"/>
        </w:rPr>
      </w:pPr>
      <w:r>
        <w:rPr>
          <w:rFonts w:hint="eastAsia" w:ascii="宋体" w:hAnsi="宋体"/>
          <w:sz w:val="21"/>
          <w:szCs w:val="21"/>
          <w:lang w:val="en-US" w:eastAsia="zh-CN"/>
        </w:rPr>
        <w:t>9.</w:t>
      </w:r>
      <w:r>
        <w:rPr>
          <w:rFonts w:hint="eastAsia" w:ascii="宋体" w:hAnsi="宋体"/>
          <w:sz w:val="21"/>
          <w:szCs w:val="21"/>
        </w:rPr>
        <w:t>甲方内部因发生治安刑事案件，火灾事故等所造成的损失，由甲方负全部责任。如因甲方对原有消防设施维护不当造成的损失，由甲方负全部责任。</w:t>
      </w:r>
    </w:p>
    <w:p w14:paraId="66549EE6">
      <w:pPr>
        <w:numPr>
          <w:ilvl w:val="0"/>
          <w:numId w:val="0"/>
        </w:numPr>
        <w:tabs>
          <w:tab w:val="left" w:pos="540"/>
        </w:tabs>
        <w:spacing w:line="500" w:lineRule="exact"/>
        <w:ind w:leftChars="0"/>
        <w:rPr>
          <w:rFonts w:ascii="宋体" w:hAnsi="宋体"/>
          <w:sz w:val="21"/>
          <w:szCs w:val="21"/>
        </w:rPr>
      </w:pPr>
      <w:r>
        <w:rPr>
          <w:rFonts w:hint="eastAsia" w:ascii="宋体" w:hAnsi="宋体"/>
          <w:sz w:val="21"/>
          <w:szCs w:val="21"/>
          <w:lang w:val="en-US" w:eastAsia="zh-CN"/>
        </w:rPr>
        <w:t>10.</w:t>
      </w:r>
      <w:r>
        <w:rPr>
          <w:rFonts w:hint="eastAsia" w:ascii="宋体" w:hAnsi="宋体"/>
          <w:sz w:val="21"/>
          <w:szCs w:val="21"/>
        </w:rPr>
        <w:t>甲方的机动车、非机动车必须停放在乙方指定的停车（场）区域内，机动车要锁好车门，关好车窗，车内严禁存放贵重物品和钱款，以防丢失、被窃。上述车辆的财产安全由车主自行负责。</w:t>
      </w:r>
    </w:p>
    <w:p w14:paraId="07386EFC">
      <w:pPr>
        <w:numPr>
          <w:ilvl w:val="0"/>
          <w:numId w:val="0"/>
        </w:numPr>
        <w:tabs>
          <w:tab w:val="left" w:pos="540"/>
        </w:tabs>
        <w:spacing w:line="500" w:lineRule="exact"/>
        <w:ind w:leftChars="0"/>
        <w:rPr>
          <w:rFonts w:ascii="宋体" w:hAnsi="宋体"/>
          <w:sz w:val="21"/>
          <w:szCs w:val="21"/>
        </w:rPr>
      </w:pPr>
      <w:r>
        <w:rPr>
          <w:rFonts w:hint="eastAsia" w:ascii="宋体" w:hAnsi="宋体"/>
          <w:sz w:val="21"/>
          <w:szCs w:val="21"/>
          <w:lang w:val="en-US" w:eastAsia="zh-CN"/>
        </w:rPr>
        <w:t>11.</w:t>
      </w:r>
      <w:r>
        <w:rPr>
          <w:rFonts w:hint="eastAsia" w:ascii="宋体" w:hAnsi="宋体"/>
          <w:sz w:val="21"/>
          <w:szCs w:val="21"/>
        </w:rPr>
        <w:t>甲方需进行装修改造的，应按乙方提供的相关流程办理，并加强对施工单位管理。在开工前甲方应与乙方签定《施工、改建、装修、治安消防安全责任书》，以加强对施工单位检查监督。</w:t>
      </w:r>
    </w:p>
    <w:p w14:paraId="76416A9D">
      <w:pPr>
        <w:numPr>
          <w:ilvl w:val="0"/>
          <w:numId w:val="0"/>
        </w:numPr>
        <w:tabs>
          <w:tab w:val="left" w:pos="540"/>
        </w:tabs>
        <w:spacing w:line="500" w:lineRule="exact"/>
        <w:ind w:leftChars="0"/>
        <w:rPr>
          <w:rFonts w:ascii="宋体" w:hAnsi="宋体"/>
          <w:sz w:val="21"/>
          <w:szCs w:val="21"/>
        </w:rPr>
      </w:pPr>
      <w:r>
        <w:rPr>
          <w:rFonts w:hint="eastAsia" w:ascii="宋体" w:hAnsi="宋体"/>
          <w:sz w:val="21"/>
          <w:szCs w:val="21"/>
          <w:lang w:val="en-US" w:eastAsia="zh-CN"/>
        </w:rPr>
        <w:t>12.</w:t>
      </w:r>
      <w:r>
        <w:rPr>
          <w:rFonts w:hint="eastAsia" w:ascii="宋体" w:hAnsi="宋体"/>
          <w:sz w:val="21"/>
          <w:szCs w:val="21"/>
        </w:rPr>
        <w:t>甲方应对易燃易爆部位按消防、治安管理规范进行操作实施，从购进、运输、使用环节保证不发生问题，要按防火规范进行检查，并按重点、要害部位进行管理，做好检查记录，确定负责人，确保不发生安全事故。</w:t>
      </w:r>
    </w:p>
    <w:p w14:paraId="5959D163">
      <w:pPr>
        <w:numPr>
          <w:ilvl w:val="0"/>
          <w:numId w:val="0"/>
        </w:numPr>
        <w:tabs>
          <w:tab w:val="left" w:pos="540"/>
        </w:tabs>
        <w:spacing w:line="500" w:lineRule="exact"/>
        <w:ind w:leftChars="0"/>
        <w:rPr>
          <w:rFonts w:ascii="宋体" w:hAnsi="宋体"/>
          <w:sz w:val="21"/>
          <w:szCs w:val="21"/>
        </w:rPr>
      </w:pPr>
      <w:r>
        <w:rPr>
          <w:rFonts w:hint="eastAsia" w:ascii="宋体" w:hAnsi="宋体"/>
          <w:sz w:val="21"/>
          <w:szCs w:val="21"/>
          <w:lang w:val="en-US" w:eastAsia="zh-CN"/>
        </w:rPr>
        <w:t>13.</w:t>
      </w:r>
      <w:r>
        <w:rPr>
          <w:rFonts w:hint="eastAsia" w:ascii="宋体" w:hAnsi="宋体"/>
          <w:sz w:val="21"/>
          <w:szCs w:val="21"/>
        </w:rPr>
        <w:t>因甲方负责人、工作人员失职或违反操作规程，造成责任事故，由甲方承担全部责任。给乙方或其他第三方造成的损失，由甲方赔偿全部损失。</w:t>
      </w:r>
    </w:p>
    <w:p w14:paraId="32F5A3ED">
      <w:pPr>
        <w:numPr>
          <w:ilvl w:val="0"/>
          <w:numId w:val="0"/>
        </w:numPr>
        <w:tabs>
          <w:tab w:val="left" w:pos="540"/>
        </w:tabs>
        <w:spacing w:line="500" w:lineRule="exact"/>
        <w:ind w:leftChars="0"/>
        <w:rPr>
          <w:rFonts w:ascii="宋体" w:hAnsi="宋体"/>
          <w:sz w:val="21"/>
          <w:szCs w:val="21"/>
        </w:rPr>
      </w:pPr>
      <w:r>
        <w:rPr>
          <w:rFonts w:hint="eastAsia" w:ascii="宋体" w:hAnsi="宋体"/>
          <w:sz w:val="21"/>
          <w:szCs w:val="21"/>
          <w:lang w:val="en-US" w:eastAsia="zh-CN"/>
        </w:rPr>
        <w:t>14.</w:t>
      </w:r>
      <w:r>
        <w:rPr>
          <w:rFonts w:hint="eastAsia" w:ascii="宋体" w:hAnsi="宋体"/>
          <w:sz w:val="21"/>
          <w:szCs w:val="21"/>
        </w:rPr>
        <w:t>甲方在物业区域内装修改造或自行加装设备、搭建的房屋应符合有关规定、及消防安全规范，确保安全。如出现任何责任事故，由甲方负全部责任。</w:t>
      </w:r>
    </w:p>
    <w:p w14:paraId="7179739D">
      <w:pPr>
        <w:numPr>
          <w:ilvl w:val="0"/>
          <w:numId w:val="0"/>
        </w:numPr>
        <w:tabs>
          <w:tab w:val="left" w:pos="540"/>
        </w:tabs>
        <w:spacing w:line="500" w:lineRule="exact"/>
        <w:ind w:leftChars="0"/>
        <w:rPr>
          <w:rFonts w:ascii="宋体" w:hAnsi="宋体"/>
          <w:sz w:val="21"/>
          <w:szCs w:val="21"/>
        </w:rPr>
      </w:pPr>
      <w:r>
        <w:rPr>
          <w:rFonts w:hint="eastAsia" w:ascii="宋体" w:hAnsi="宋体"/>
          <w:sz w:val="21"/>
          <w:szCs w:val="21"/>
          <w:lang w:val="en-US" w:eastAsia="zh-CN"/>
        </w:rPr>
        <w:t>15.</w:t>
      </w:r>
      <w:r>
        <w:rPr>
          <w:rFonts w:hint="eastAsia" w:ascii="宋体" w:hAnsi="宋体"/>
          <w:sz w:val="21"/>
          <w:szCs w:val="21"/>
        </w:rPr>
        <w:t>甲方不得私拉临时线或随意拆装电器设备，如需加装电器设备和接拉电线等，必须经乙方物业项目部同意后方可实施。</w:t>
      </w:r>
    </w:p>
    <w:p w14:paraId="0D69EC07">
      <w:pPr>
        <w:numPr>
          <w:ilvl w:val="0"/>
          <w:numId w:val="0"/>
        </w:numPr>
        <w:tabs>
          <w:tab w:val="left" w:pos="540"/>
        </w:tabs>
        <w:spacing w:line="500" w:lineRule="exact"/>
        <w:ind w:leftChars="0"/>
        <w:rPr>
          <w:rFonts w:ascii="宋体" w:hAnsi="宋体"/>
          <w:sz w:val="21"/>
          <w:szCs w:val="21"/>
        </w:rPr>
      </w:pPr>
      <w:r>
        <w:rPr>
          <w:rFonts w:hint="eastAsia" w:ascii="宋体" w:hAnsi="宋体"/>
          <w:sz w:val="21"/>
          <w:szCs w:val="21"/>
          <w:lang w:val="en-US" w:eastAsia="zh-CN"/>
        </w:rPr>
        <w:t>16.</w:t>
      </w:r>
      <w:r>
        <w:rPr>
          <w:rFonts w:hint="eastAsia" w:ascii="宋体" w:hAnsi="宋体"/>
          <w:sz w:val="21"/>
          <w:szCs w:val="21"/>
        </w:rPr>
        <w:t xml:space="preserve">甲方及甲方工作人员不得违规私拉电线，电缆为电动汽车、电动自行车、电动摩托车和电动三轮车等充电，如因上述原因产生园区内任何损失由甲方承担全部责任。  </w:t>
      </w:r>
    </w:p>
    <w:p w14:paraId="1BB6CE6F">
      <w:pPr>
        <w:spacing w:line="500" w:lineRule="exact"/>
        <w:rPr>
          <w:rFonts w:ascii="宋体" w:hAnsi="宋体"/>
          <w:sz w:val="21"/>
          <w:szCs w:val="21"/>
        </w:rPr>
      </w:pPr>
      <w:r>
        <w:rPr>
          <w:rFonts w:hint="eastAsia" w:ascii="宋体" w:hAnsi="宋体"/>
          <w:sz w:val="21"/>
          <w:szCs w:val="21"/>
        </w:rPr>
        <w:t>二</w:t>
      </w:r>
      <w:r>
        <w:rPr>
          <w:rFonts w:hint="eastAsia" w:ascii="宋体" w:hAnsi="宋体"/>
          <w:sz w:val="21"/>
          <w:szCs w:val="21"/>
          <w:lang w:eastAsia="zh-CN"/>
        </w:rPr>
        <w:t>、</w:t>
      </w:r>
      <w:r>
        <w:rPr>
          <w:rFonts w:hint="eastAsia" w:ascii="宋体" w:hAnsi="宋体"/>
          <w:sz w:val="21"/>
          <w:szCs w:val="21"/>
        </w:rPr>
        <w:t>乙方责任：</w:t>
      </w:r>
    </w:p>
    <w:p w14:paraId="3429BA67">
      <w:pPr>
        <w:numPr>
          <w:ilvl w:val="0"/>
          <w:numId w:val="0"/>
        </w:numPr>
        <w:spacing w:line="500" w:lineRule="exact"/>
        <w:ind w:leftChars="0"/>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负责向甲方转（传）达公安、消防、安全监督等政府部门的有关规定。</w:t>
      </w:r>
    </w:p>
    <w:p w14:paraId="7C0A52CA">
      <w:pPr>
        <w:numPr>
          <w:ilvl w:val="0"/>
          <w:numId w:val="0"/>
        </w:numPr>
        <w:spacing w:line="500" w:lineRule="exact"/>
        <w:ind w:leftChars="0"/>
        <w:rPr>
          <w:rFonts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为甲方提供良好的外部消防安全环境，定期对消防设施进行检测、维护保养、检查，保证物业公共区域消防设备（消防泵、室外消防栓）功能完好。</w:t>
      </w:r>
    </w:p>
    <w:p w14:paraId="7E022B04">
      <w:pPr>
        <w:numPr>
          <w:ilvl w:val="0"/>
          <w:numId w:val="0"/>
        </w:numPr>
        <w:spacing w:line="500" w:lineRule="exact"/>
        <w:ind w:leftChars="0"/>
        <w:rPr>
          <w:rFonts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必须爱护物业范围内消防、安全监控设施，如因</w:t>
      </w:r>
      <w:r>
        <w:rPr>
          <w:rFonts w:hint="eastAsia" w:ascii="宋体" w:hAnsi="宋体"/>
          <w:sz w:val="21"/>
          <w:szCs w:val="21"/>
          <w:highlight w:val="none"/>
          <w:lang w:eastAsia="zh-CN"/>
        </w:rPr>
        <w:t>乙</w:t>
      </w:r>
      <w:r>
        <w:rPr>
          <w:rFonts w:hint="eastAsia" w:ascii="宋体" w:hAnsi="宋体"/>
          <w:sz w:val="21"/>
          <w:szCs w:val="21"/>
          <w:highlight w:val="none"/>
        </w:rPr>
        <w:t>方责任造成各类消防、监控设施损坏，</w:t>
      </w:r>
      <w:r>
        <w:rPr>
          <w:rFonts w:hint="eastAsia" w:ascii="宋体" w:hAnsi="宋体"/>
          <w:sz w:val="21"/>
          <w:szCs w:val="21"/>
          <w:highlight w:val="none"/>
          <w:lang w:eastAsia="zh-CN"/>
        </w:rPr>
        <w:t>乙</w:t>
      </w:r>
      <w:r>
        <w:rPr>
          <w:rFonts w:hint="eastAsia" w:ascii="宋体" w:hAnsi="宋体"/>
          <w:sz w:val="21"/>
          <w:szCs w:val="21"/>
          <w:highlight w:val="none"/>
        </w:rPr>
        <w:t>方负责赔偿；如遇火险时，因</w:t>
      </w:r>
      <w:r>
        <w:rPr>
          <w:rFonts w:hint="eastAsia" w:ascii="宋体" w:hAnsi="宋体"/>
          <w:sz w:val="21"/>
          <w:szCs w:val="21"/>
          <w:highlight w:val="none"/>
          <w:lang w:eastAsia="zh-CN"/>
        </w:rPr>
        <w:t>乙</w:t>
      </w:r>
      <w:r>
        <w:rPr>
          <w:rFonts w:hint="eastAsia" w:ascii="宋体" w:hAnsi="宋体"/>
          <w:sz w:val="21"/>
          <w:szCs w:val="21"/>
          <w:highlight w:val="none"/>
        </w:rPr>
        <w:t>方原因造成消防设施无法使用，所造成的人员、财产损失，应由</w:t>
      </w:r>
      <w:r>
        <w:rPr>
          <w:rFonts w:hint="eastAsia" w:ascii="宋体" w:hAnsi="宋体"/>
          <w:sz w:val="21"/>
          <w:szCs w:val="21"/>
          <w:highlight w:val="none"/>
          <w:lang w:eastAsia="zh-CN"/>
        </w:rPr>
        <w:t>乙</w:t>
      </w:r>
      <w:r>
        <w:rPr>
          <w:rFonts w:hint="eastAsia" w:ascii="宋体" w:hAnsi="宋体"/>
          <w:sz w:val="21"/>
          <w:szCs w:val="21"/>
          <w:highlight w:val="none"/>
        </w:rPr>
        <w:t>方承担全部责任。</w:t>
      </w:r>
    </w:p>
    <w:p w14:paraId="67875456">
      <w:pPr>
        <w:numPr>
          <w:ilvl w:val="0"/>
          <w:numId w:val="0"/>
        </w:numPr>
        <w:tabs>
          <w:tab w:val="left" w:pos="540"/>
        </w:tabs>
        <w:spacing w:line="500" w:lineRule="exact"/>
        <w:ind w:leftChars="0"/>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因</w:t>
      </w:r>
      <w:r>
        <w:rPr>
          <w:rFonts w:hint="eastAsia" w:ascii="宋体" w:hAnsi="宋体"/>
          <w:sz w:val="21"/>
          <w:szCs w:val="21"/>
          <w:lang w:eastAsia="zh-CN"/>
        </w:rPr>
        <w:t>乙</w:t>
      </w:r>
      <w:r>
        <w:rPr>
          <w:rFonts w:hint="eastAsia" w:ascii="宋体" w:hAnsi="宋体"/>
          <w:sz w:val="21"/>
          <w:szCs w:val="21"/>
        </w:rPr>
        <w:t>方</w:t>
      </w:r>
      <w:r>
        <w:rPr>
          <w:rFonts w:hint="eastAsia" w:ascii="宋体" w:hAnsi="宋体"/>
          <w:sz w:val="21"/>
          <w:szCs w:val="21"/>
          <w:lang w:eastAsia="zh-CN"/>
        </w:rPr>
        <w:t>项目</w:t>
      </w:r>
      <w:r>
        <w:rPr>
          <w:rFonts w:hint="eastAsia" w:ascii="宋体" w:hAnsi="宋体"/>
          <w:sz w:val="21"/>
          <w:szCs w:val="21"/>
        </w:rPr>
        <w:t>负责人、工作人员失职或违反操作规程，造成责任事故，由</w:t>
      </w:r>
      <w:r>
        <w:rPr>
          <w:rFonts w:hint="eastAsia" w:ascii="宋体" w:hAnsi="宋体"/>
          <w:sz w:val="21"/>
          <w:szCs w:val="21"/>
          <w:lang w:eastAsia="zh-CN"/>
        </w:rPr>
        <w:t>乙</w:t>
      </w:r>
      <w:r>
        <w:rPr>
          <w:rFonts w:hint="eastAsia" w:ascii="宋体" w:hAnsi="宋体"/>
          <w:sz w:val="21"/>
          <w:szCs w:val="21"/>
        </w:rPr>
        <w:t>方承担全部责任。给</w:t>
      </w:r>
      <w:r>
        <w:rPr>
          <w:rFonts w:hint="eastAsia" w:ascii="宋体" w:hAnsi="宋体"/>
          <w:sz w:val="21"/>
          <w:szCs w:val="21"/>
          <w:lang w:eastAsia="zh-CN"/>
        </w:rPr>
        <w:t>甲</w:t>
      </w:r>
      <w:r>
        <w:rPr>
          <w:rFonts w:hint="eastAsia" w:ascii="宋体" w:hAnsi="宋体"/>
          <w:sz w:val="21"/>
          <w:szCs w:val="21"/>
        </w:rPr>
        <w:t>方或其他第三方造成的损失，由</w:t>
      </w:r>
      <w:r>
        <w:rPr>
          <w:rFonts w:hint="eastAsia" w:ascii="宋体" w:hAnsi="宋体"/>
          <w:sz w:val="21"/>
          <w:szCs w:val="21"/>
          <w:lang w:eastAsia="zh-CN"/>
        </w:rPr>
        <w:t>乙</w:t>
      </w:r>
      <w:r>
        <w:rPr>
          <w:rFonts w:hint="eastAsia" w:ascii="宋体" w:hAnsi="宋体"/>
          <w:sz w:val="21"/>
          <w:szCs w:val="21"/>
        </w:rPr>
        <w:t>方赔偿全部损失。</w:t>
      </w:r>
    </w:p>
    <w:p w14:paraId="7D64CC0D">
      <w:pPr>
        <w:numPr>
          <w:ilvl w:val="0"/>
          <w:numId w:val="0"/>
        </w:numPr>
        <w:spacing w:line="500" w:lineRule="exact"/>
        <w:ind w:leftChars="0"/>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负责物业范围内原有消防系统功能完好（原厂房安装、定位的消防系统），并定期进行检测、维护保养、检查。如因乙方对原有消防设施维护不当造成的损失，由乙方负责。</w:t>
      </w:r>
    </w:p>
    <w:p w14:paraId="489E581C">
      <w:pPr>
        <w:numPr>
          <w:ilvl w:val="0"/>
          <w:numId w:val="0"/>
        </w:numPr>
        <w:spacing w:line="500" w:lineRule="exact"/>
        <w:ind w:leftChars="0"/>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积极配合甲方开展消防工作，协助甲方解决消防、治安工作中出现的问题。</w:t>
      </w:r>
    </w:p>
    <w:p w14:paraId="0E25BFA7">
      <w:pPr>
        <w:numPr>
          <w:ilvl w:val="0"/>
          <w:numId w:val="0"/>
        </w:numPr>
        <w:spacing w:line="500" w:lineRule="exact"/>
        <w:ind w:leftChars="0"/>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负责物业公共区域的治安安全，维护治安秩序。</w:t>
      </w:r>
    </w:p>
    <w:p w14:paraId="5E5E5BEB">
      <w:pPr>
        <w:numPr>
          <w:ilvl w:val="0"/>
          <w:numId w:val="0"/>
        </w:numPr>
        <w:spacing w:line="500" w:lineRule="exact"/>
        <w:ind w:leftChars="0"/>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负责协助公安、消防机关及其他执法机关对违法犯罪案件进行调查取证工作。</w:t>
      </w:r>
    </w:p>
    <w:p w14:paraId="282AB46C">
      <w:pPr>
        <w:numPr>
          <w:ilvl w:val="0"/>
          <w:numId w:val="0"/>
        </w:numPr>
        <w:spacing w:line="500" w:lineRule="exact"/>
        <w:ind w:leftChars="0"/>
        <w:rPr>
          <w:rFonts w:ascii="宋体" w:hAnsi="宋体"/>
          <w:sz w:val="21"/>
          <w:szCs w:val="21"/>
        </w:rPr>
      </w:pPr>
      <w:r>
        <w:rPr>
          <w:rFonts w:hint="eastAsia" w:ascii="宋体" w:hAnsi="宋体"/>
          <w:sz w:val="21"/>
          <w:szCs w:val="21"/>
          <w:lang w:val="en-US" w:eastAsia="zh-CN"/>
        </w:rPr>
        <w:t>9.</w:t>
      </w:r>
      <w:r>
        <w:rPr>
          <w:rFonts w:hint="eastAsia" w:ascii="宋体" w:hAnsi="宋体"/>
          <w:sz w:val="21"/>
          <w:szCs w:val="21"/>
        </w:rPr>
        <w:t>乙方在必要时，经甲方同意，可对</w:t>
      </w:r>
      <w:r>
        <w:rPr>
          <w:rFonts w:hint="eastAsia" w:ascii="宋体" w:hAnsi="宋体"/>
          <w:sz w:val="21"/>
          <w:szCs w:val="21"/>
          <w:lang w:eastAsia="zh-CN"/>
        </w:rPr>
        <w:t>物业</w:t>
      </w:r>
      <w:r>
        <w:rPr>
          <w:rFonts w:hint="eastAsia" w:ascii="宋体" w:hAnsi="宋体"/>
          <w:sz w:val="21"/>
          <w:szCs w:val="21"/>
        </w:rPr>
        <w:t>区域进行消防及安全检查。在非工作时间，如遇（火灾、漏水、火灾报警等）紧急情况，乙方有权（破门、使用备用钥匙）进入甲方区域进行确认及灭火等抢救工作，且不承担应急处置所造成的损失。</w:t>
      </w:r>
    </w:p>
    <w:p w14:paraId="5C05A4B6">
      <w:pPr>
        <w:numPr>
          <w:ilvl w:val="0"/>
          <w:numId w:val="0"/>
        </w:numPr>
        <w:spacing w:line="500" w:lineRule="exact"/>
        <w:ind w:leftChars="0"/>
        <w:rPr>
          <w:rFonts w:ascii="宋体" w:hAnsi="宋体"/>
          <w:sz w:val="21"/>
          <w:szCs w:val="21"/>
        </w:rPr>
      </w:pPr>
      <w:r>
        <w:rPr>
          <w:rFonts w:hint="eastAsia"/>
          <w:sz w:val="21"/>
          <w:szCs w:val="21"/>
          <w:lang w:val="en-US" w:eastAsia="zh-CN"/>
        </w:rPr>
        <w:t>10.</w:t>
      </w:r>
      <w:r>
        <w:rPr>
          <w:rFonts w:hint="eastAsia"/>
          <w:sz w:val="21"/>
          <w:szCs w:val="21"/>
        </w:rPr>
        <w:t>向</w:t>
      </w:r>
      <w:r>
        <w:rPr>
          <w:rFonts w:hint="eastAsia" w:ascii="宋体" w:hAnsi="宋体"/>
          <w:sz w:val="21"/>
          <w:szCs w:val="21"/>
        </w:rPr>
        <w:t>物业范围内</w:t>
      </w:r>
      <w:r>
        <w:rPr>
          <w:rFonts w:hint="eastAsia"/>
          <w:sz w:val="21"/>
          <w:szCs w:val="21"/>
        </w:rPr>
        <w:t>包括甲方在内的所有企业、单位或个人宣传</w:t>
      </w:r>
      <w:r>
        <w:rPr>
          <w:rFonts w:hint="eastAsia"/>
          <w:bCs/>
          <w:sz w:val="21"/>
          <w:szCs w:val="21"/>
        </w:rPr>
        <w:t>园区</w:t>
      </w:r>
      <w:r>
        <w:rPr>
          <w:rFonts w:hint="eastAsia"/>
          <w:sz w:val="21"/>
          <w:szCs w:val="21"/>
        </w:rPr>
        <w:t>安全防范要求、措施。并组织相关的安全预案演习。</w:t>
      </w:r>
    </w:p>
    <w:p w14:paraId="673C5940">
      <w:pPr>
        <w:numPr>
          <w:ilvl w:val="0"/>
          <w:numId w:val="0"/>
        </w:numPr>
        <w:spacing w:line="500" w:lineRule="exact"/>
        <w:ind w:leftChars="0"/>
        <w:rPr>
          <w:rFonts w:hint="eastAsia" w:ascii="宋体" w:hAnsi="宋体"/>
          <w:sz w:val="21"/>
          <w:szCs w:val="21"/>
        </w:rPr>
      </w:pPr>
      <w:r>
        <w:rPr>
          <w:rFonts w:hint="eastAsia" w:ascii="宋体" w:hAnsi="宋体"/>
          <w:sz w:val="21"/>
          <w:szCs w:val="21"/>
          <w:lang w:val="en-US" w:eastAsia="zh-CN"/>
        </w:rPr>
        <w:t>11.</w:t>
      </w:r>
      <w:r>
        <w:rPr>
          <w:rFonts w:hint="eastAsia" w:ascii="宋体" w:hAnsi="宋体"/>
          <w:sz w:val="21"/>
          <w:szCs w:val="21"/>
        </w:rPr>
        <w:t>在物业区域内必须采取有效的防火安全措施，禁止使用违禁电器。</w:t>
      </w:r>
    </w:p>
    <w:p w14:paraId="669A8859">
      <w:pPr>
        <w:numPr>
          <w:ilvl w:val="0"/>
          <w:numId w:val="0"/>
        </w:numPr>
        <w:spacing w:line="500" w:lineRule="exact"/>
        <w:ind w:leftChars="0"/>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 xml:space="preserve">甲方及甲方工作人员不得违规私拉电线，电缆为电动汽车、电动自行车、电动摩托车和电动三轮车等充电，如因上述原因产生园区内任何损失由甲方承担全部责任。 </w:t>
      </w:r>
    </w:p>
    <w:p w14:paraId="4A4657C8">
      <w:pPr>
        <w:numPr>
          <w:ilvl w:val="0"/>
          <w:numId w:val="0"/>
        </w:numPr>
        <w:tabs>
          <w:tab w:val="left" w:pos="540"/>
        </w:tabs>
        <w:spacing w:line="500" w:lineRule="exact"/>
        <w:ind w:leftChars="0"/>
        <w:rPr>
          <w:rFonts w:hint="eastAsia" w:ascii="宋体" w:hAnsi="宋体"/>
          <w:sz w:val="21"/>
          <w:szCs w:val="21"/>
        </w:rPr>
      </w:pPr>
      <w:r>
        <w:rPr>
          <w:rFonts w:hint="eastAsia" w:ascii="宋体" w:hAnsi="宋体"/>
          <w:sz w:val="21"/>
          <w:szCs w:val="21"/>
          <w:lang w:val="en-US" w:eastAsia="zh-CN"/>
        </w:rPr>
        <w:t>13.</w:t>
      </w:r>
      <w:r>
        <w:rPr>
          <w:rFonts w:hint="eastAsia" w:ascii="宋体" w:hAnsi="宋体"/>
          <w:sz w:val="21"/>
          <w:szCs w:val="21"/>
        </w:rPr>
        <w:t>负责协调其它治安、消防安全管理事宜。</w:t>
      </w:r>
    </w:p>
    <w:p w14:paraId="27DEBD1F">
      <w:pPr>
        <w:keepNext w:val="0"/>
        <w:keepLines w:val="0"/>
        <w:pageBreakBefore w:val="0"/>
        <w:widowControl w:val="0"/>
        <w:kinsoku/>
        <w:wordWrap/>
        <w:overflowPunct/>
        <w:topLinePunct w:val="0"/>
        <w:bidi w:val="0"/>
        <w:snapToGrid w:val="0"/>
        <w:spacing w:line="500" w:lineRule="exact"/>
        <w:textAlignment w:val="auto"/>
        <w:rPr>
          <w:rFonts w:hint="eastAsia" w:ascii="宋体" w:hAnsi="宋体" w:cs="宋体"/>
          <w:color w:val="auto"/>
          <w:sz w:val="24"/>
          <w:szCs w:val="24"/>
        </w:rPr>
      </w:pPr>
    </w:p>
    <w:p w14:paraId="4838BDF5">
      <w:pPr>
        <w:keepNext w:val="0"/>
        <w:keepLines w:val="0"/>
        <w:pageBreakBefore w:val="0"/>
        <w:widowControl w:val="0"/>
        <w:kinsoku/>
        <w:wordWrap/>
        <w:overflowPunct/>
        <w:topLinePunct w:val="0"/>
        <w:bidi w:val="0"/>
        <w:snapToGrid w:val="0"/>
        <w:spacing w:line="500" w:lineRule="exact"/>
        <w:textAlignment w:val="auto"/>
        <w:rPr>
          <w:rFonts w:ascii="宋体"/>
          <w:color w:val="auto"/>
          <w:sz w:val="24"/>
          <w:szCs w:val="24"/>
        </w:rPr>
      </w:pPr>
      <w:r>
        <w:rPr>
          <w:rFonts w:hint="eastAsia" w:ascii="宋体" w:hAnsi="宋体" w:cs="宋体"/>
          <w:color w:val="auto"/>
          <w:sz w:val="24"/>
          <w:szCs w:val="24"/>
        </w:rPr>
        <w:t>甲方签章：</w:t>
      </w:r>
      <w:r>
        <w:rPr>
          <w:rFonts w:ascii="宋体" w:hAnsi="宋体" w:cs="宋体"/>
          <w:color w:val="auto"/>
          <w:sz w:val="24"/>
          <w:szCs w:val="24"/>
        </w:rPr>
        <w:t xml:space="preserve">                            </w:t>
      </w:r>
      <w:r>
        <w:rPr>
          <w:rFonts w:hint="eastAsia" w:ascii="宋体" w:hAnsi="宋体" w:cs="宋体"/>
          <w:color w:val="auto"/>
          <w:sz w:val="24"/>
          <w:szCs w:val="24"/>
        </w:rPr>
        <w:t>乙方签章：</w:t>
      </w:r>
      <w:r>
        <w:rPr>
          <w:rFonts w:ascii="宋体" w:hAnsi="宋体" w:cs="宋体"/>
          <w:color w:val="auto"/>
          <w:sz w:val="24"/>
          <w:szCs w:val="24"/>
        </w:rPr>
        <w:t xml:space="preserve">               </w:t>
      </w:r>
    </w:p>
    <w:p w14:paraId="45388433">
      <w:pPr>
        <w:keepNext w:val="0"/>
        <w:keepLines w:val="0"/>
        <w:pageBreakBefore w:val="0"/>
        <w:widowControl w:val="0"/>
        <w:kinsoku/>
        <w:wordWrap/>
        <w:overflowPunct/>
        <w:topLinePunct w:val="0"/>
        <w:bidi w:val="0"/>
        <w:snapToGrid w:val="0"/>
        <w:spacing w:line="500" w:lineRule="exact"/>
        <w:textAlignment w:val="auto"/>
        <w:rPr>
          <w:rFonts w:ascii="宋体"/>
          <w:color w:val="auto"/>
          <w:sz w:val="24"/>
          <w:szCs w:val="24"/>
        </w:rPr>
      </w:pPr>
    </w:p>
    <w:p w14:paraId="433D2831">
      <w:pPr>
        <w:keepNext w:val="0"/>
        <w:keepLines w:val="0"/>
        <w:pageBreakBefore w:val="0"/>
        <w:widowControl w:val="0"/>
        <w:kinsoku/>
        <w:wordWrap/>
        <w:overflowPunct/>
        <w:topLinePunct w:val="0"/>
        <w:bidi w:val="0"/>
        <w:snapToGrid w:val="0"/>
        <w:spacing w:line="500" w:lineRule="exact"/>
        <w:textAlignment w:val="auto"/>
        <w:rPr>
          <w:rFonts w:ascii="宋体"/>
          <w:color w:val="auto"/>
          <w:sz w:val="24"/>
          <w:szCs w:val="24"/>
        </w:rPr>
      </w:pPr>
      <w:r>
        <w:rPr>
          <w:rFonts w:hint="eastAsia" w:ascii="宋体" w:hAnsi="宋体" w:cs="宋体"/>
          <w:color w:val="auto"/>
          <w:sz w:val="24"/>
          <w:szCs w:val="24"/>
        </w:rPr>
        <w:t>甲方负责人</w:t>
      </w:r>
      <w:r>
        <w:rPr>
          <w:rFonts w:hint="eastAsia" w:ascii="宋体" w:hAnsi="宋体" w:cs="宋体"/>
          <w:color w:val="auto"/>
          <w:sz w:val="24"/>
          <w:szCs w:val="24"/>
          <w:lang w:eastAsia="zh-CN"/>
        </w:rPr>
        <w:t>或委托人</w:t>
      </w:r>
      <w:r>
        <w:rPr>
          <w:rFonts w:hint="eastAsia" w:ascii="宋体" w:hAnsi="宋体" w:cs="宋体"/>
          <w:color w:val="auto"/>
          <w:sz w:val="24"/>
          <w:szCs w:val="24"/>
        </w:rPr>
        <w:t>：</w:t>
      </w:r>
      <w:r>
        <w:rPr>
          <w:rFonts w:ascii="宋体" w:hAnsi="宋体" w:cs="宋体"/>
          <w:color w:val="auto"/>
          <w:sz w:val="24"/>
          <w:szCs w:val="24"/>
        </w:rPr>
        <w:t xml:space="preserve">                  </w:t>
      </w:r>
      <w:r>
        <w:rPr>
          <w:rFonts w:hint="eastAsia" w:ascii="宋体" w:hAnsi="宋体" w:cs="宋体"/>
          <w:color w:val="auto"/>
          <w:sz w:val="24"/>
          <w:szCs w:val="24"/>
        </w:rPr>
        <w:t>乙方负责人</w:t>
      </w:r>
      <w:r>
        <w:rPr>
          <w:rFonts w:hint="eastAsia" w:ascii="宋体" w:hAnsi="宋体" w:cs="宋体"/>
          <w:color w:val="auto"/>
          <w:sz w:val="24"/>
          <w:szCs w:val="24"/>
          <w:lang w:eastAsia="zh-CN"/>
        </w:rPr>
        <w:t>或委托人</w:t>
      </w:r>
      <w:r>
        <w:rPr>
          <w:rFonts w:hint="eastAsia" w:ascii="宋体" w:hAnsi="宋体" w:cs="宋体"/>
          <w:color w:val="auto"/>
          <w:sz w:val="24"/>
          <w:szCs w:val="24"/>
        </w:rPr>
        <w:t>：</w:t>
      </w:r>
      <w:r>
        <w:rPr>
          <w:rFonts w:ascii="宋体" w:hAnsi="宋体" w:cs="宋体"/>
          <w:color w:val="auto"/>
          <w:sz w:val="24"/>
          <w:szCs w:val="24"/>
        </w:rPr>
        <w:t xml:space="preserve">             </w:t>
      </w:r>
    </w:p>
    <w:p w14:paraId="6C69FB9E">
      <w:pPr>
        <w:keepNext w:val="0"/>
        <w:keepLines w:val="0"/>
        <w:pageBreakBefore w:val="0"/>
        <w:widowControl w:val="0"/>
        <w:kinsoku/>
        <w:wordWrap/>
        <w:overflowPunct/>
        <w:topLinePunct w:val="0"/>
        <w:bidi w:val="0"/>
        <w:snapToGrid w:val="0"/>
        <w:spacing w:line="500" w:lineRule="exact"/>
        <w:jc w:val="center"/>
        <w:textAlignment w:val="auto"/>
        <w:rPr>
          <w:rFonts w:ascii="宋体"/>
          <w:color w:val="auto"/>
          <w:sz w:val="24"/>
          <w:szCs w:val="24"/>
        </w:rPr>
      </w:pPr>
    </w:p>
    <w:p w14:paraId="68F49A93">
      <w:pPr>
        <w:keepNext w:val="0"/>
        <w:keepLines w:val="0"/>
        <w:pageBreakBefore w:val="0"/>
        <w:widowControl w:val="0"/>
        <w:kinsoku/>
        <w:wordWrap/>
        <w:overflowPunct/>
        <w:topLinePunct w:val="0"/>
        <w:bidi w:val="0"/>
        <w:snapToGrid w:val="0"/>
        <w:spacing w:line="500" w:lineRule="exact"/>
        <w:textAlignment w:val="auto"/>
        <w:rPr>
          <w:rFonts w:ascii="宋体"/>
          <w:color w:val="000000"/>
          <w:sz w:val="24"/>
          <w:szCs w:val="24"/>
        </w:rPr>
      </w:pPr>
      <w:r>
        <w:rPr>
          <w:rFonts w:hint="eastAsia" w:ascii="宋体" w:hAnsi="宋体" w:cs="宋体"/>
          <w:color w:val="000000"/>
          <w:sz w:val="24"/>
          <w:szCs w:val="24"/>
        </w:rPr>
        <w:t>签订日期：  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 xml:space="preserve">日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签订日期：  年    月    日</w:t>
      </w:r>
    </w:p>
    <w:p w14:paraId="577D6D85">
      <w:pPr>
        <w:keepNext w:val="0"/>
        <w:keepLines w:val="0"/>
        <w:pageBreakBefore w:val="0"/>
        <w:widowControl w:val="0"/>
        <w:kinsoku/>
        <w:wordWrap/>
        <w:overflowPunct/>
        <w:topLinePunct w:val="0"/>
        <w:bidi w:val="0"/>
        <w:snapToGrid w:val="0"/>
        <w:spacing w:line="500" w:lineRule="exact"/>
        <w:jc w:val="center"/>
        <w:textAlignment w:val="auto"/>
        <w:rPr>
          <w:rFonts w:ascii="宋体"/>
          <w:color w:val="000000"/>
          <w:sz w:val="24"/>
          <w:szCs w:val="24"/>
        </w:rPr>
      </w:pPr>
    </w:p>
    <w:p w14:paraId="14E2AD89">
      <w:pPr>
        <w:snapToGrid w:val="0"/>
        <w:spacing w:line="500" w:lineRule="exact"/>
        <w:rPr>
          <w:rFonts w:hint="eastAsia" w:ascii="宋体" w:hAnsi="宋体" w:cs="宋体"/>
          <w:color w:val="000000"/>
          <w:sz w:val="24"/>
        </w:rPr>
      </w:pPr>
    </w:p>
    <w:p w14:paraId="3AD5DA13">
      <w:pPr>
        <w:snapToGrid w:val="0"/>
        <w:spacing w:line="500" w:lineRule="exact"/>
        <w:jc w:val="center"/>
        <w:rPr>
          <w:rFonts w:ascii="宋体"/>
          <w:color w:val="000000"/>
          <w:sz w:val="24"/>
        </w:rPr>
      </w:pPr>
    </w:p>
    <w:p w14:paraId="5652BA12">
      <w:pPr>
        <w:snapToGrid w:val="0"/>
        <w:spacing w:line="500" w:lineRule="exact"/>
        <w:jc w:val="center"/>
        <w:rPr>
          <w:rFonts w:ascii="宋体"/>
          <w:color w:val="000000"/>
          <w:sz w:val="24"/>
        </w:rPr>
      </w:pPr>
    </w:p>
    <w:p w14:paraId="0908129F">
      <w:pPr>
        <w:snapToGrid w:val="0"/>
        <w:spacing w:line="500" w:lineRule="exact"/>
        <w:jc w:val="center"/>
        <w:rPr>
          <w:rFonts w:ascii="宋体"/>
          <w:color w:val="000000"/>
          <w:sz w:val="24"/>
        </w:rPr>
      </w:pPr>
    </w:p>
    <w:p w14:paraId="1BF7B66E">
      <w:pPr>
        <w:snapToGrid w:val="0"/>
        <w:spacing w:line="500" w:lineRule="exact"/>
        <w:jc w:val="center"/>
        <w:rPr>
          <w:rFonts w:ascii="宋体"/>
          <w:color w:val="000000"/>
          <w:sz w:val="24"/>
        </w:rPr>
      </w:pPr>
    </w:p>
    <w:p w14:paraId="05E33C11">
      <w:pPr>
        <w:snapToGrid w:val="0"/>
        <w:spacing w:line="500" w:lineRule="exact"/>
        <w:jc w:val="center"/>
        <w:rPr>
          <w:rFonts w:ascii="宋体"/>
          <w:color w:val="000000"/>
          <w:sz w:val="24"/>
        </w:rPr>
      </w:pPr>
    </w:p>
    <w:p w14:paraId="1903F3B7">
      <w:pPr>
        <w:snapToGrid w:val="0"/>
        <w:spacing w:line="500" w:lineRule="exact"/>
        <w:jc w:val="center"/>
        <w:rPr>
          <w:rFonts w:ascii="宋体"/>
          <w:color w:val="000000"/>
          <w:sz w:val="24"/>
        </w:rPr>
      </w:pPr>
    </w:p>
    <w:p w14:paraId="67773715">
      <w:pPr>
        <w:spacing w:line="360" w:lineRule="auto"/>
        <w:jc w:val="center"/>
        <w:outlineLvl w:val="9"/>
        <w:rPr>
          <w:rFonts w:eastAsiaTheme="minorEastAsia"/>
          <w:b/>
          <w:sz w:val="36"/>
          <w:szCs w:val="36"/>
        </w:rPr>
      </w:pPr>
    </w:p>
    <w:p w14:paraId="3AA678B0">
      <w:pPr>
        <w:spacing w:line="360" w:lineRule="auto"/>
        <w:jc w:val="center"/>
        <w:outlineLvl w:val="9"/>
        <w:rPr>
          <w:rFonts w:eastAsiaTheme="minorEastAsia"/>
          <w:b/>
          <w:sz w:val="36"/>
          <w:szCs w:val="36"/>
        </w:rPr>
      </w:pPr>
    </w:p>
    <w:p w14:paraId="07A35EE4">
      <w:pPr>
        <w:snapToGrid w:val="0"/>
        <w:spacing w:line="500" w:lineRule="exact"/>
        <w:jc w:val="left"/>
        <w:outlineLvl w:val="9"/>
        <w:rPr>
          <w:rFonts w:hint="eastAsia" w:ascii="宋体" w:hAnsi="宋体" w:eastAsia="宋体" w:cs="宋体"/>
          <w:b w:val="0"/>
          <w:color w:val="000000"/>
          <w:sz w:val="24"/>
          <w:szCs w:val="24"/>
          <w:lang w:val="en-US" w:eastAsia="zh-CN"/>
        </w:rPr>
      </w:pPr>
      <w:r>
        <w:rPr>
          <w:rFonts w:hint="eastAsia" w:ascii="宋体" w:hAnsi="宋体" w:eastAsia="宋体" w:cs="宋体"/>
          <w:b w:val="0"/>
          <w:color w:val="000000"/>
          <w:sz w:val="24"/>
          <w:szCs w:val="24"/>
          <w:lang w:eastAsia="zh-CN"/>
        </w:rPr>
        <w:t>附件</w:t>
      </w:r>
      <w:r>
        <w:rPr>
          <w:rFonts w:hint="eastAsia" w:ascii="宋体" w:hAnsi="宋体" w:eastAsia="宋体" w:cs="宋体"/>
          <w:b w:val="0"/>
          <w:color w:val="000000"/>
          <w:sz w:val="24"/>
          <w:szCs w:val="24"/>
          <w:lang w:val="en-US" w:eastAsia="zh-CN"/>
        </w:rPr>
        <w:t>3</w:t>
      </w:r>
    </w:p>
    <w:p w14:paraId="78A7A689">
      <w:pPr>
        <w:jc w:val="center"/>
        <w:rPr>
          <w:rFonts w:hint="eastAsia" w:ascii="仿宋_GB2312" w:hAnsi="Times New Roman" w:eastAsia="仿宋_GB2312" w:cs="Times New Roman"/>
          <w:b/>
          <w:color w:val="000000"/>
          <w:sz w:val="32"/>
          <w:szCs w:val="32"/>
          <w:lang w:eastAsia="zh-CN"/>
        </w:rPr>
      </w:pPr>
    </w:p>
    <w:p w14:paraId="0042FD07">
      <w:pPr>
        <w:jc w:val="center"/>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lang w:eastAsia="zh-CN"/>
        </w:rPr>
        <w:t>党群服务中心</w:t>
      </w:r>
      <w:r>
        <w:rPr>
          <w:rFonts w:hint="eastAsia" w:ascii="仿宋_GB2312" w:hAnsi="Times New Roman" w:eastAsia="仿宋_GB2312" w:cs="Times New Roman"/>
          <w:b/>
          <w:color w:val="000000"/>
          <w:sz w:val="32"/>
          <w:szCs w:val="32"/>
        </w:rPr>
        <w:t>物业服务项目</w:t>
      </w:r>
      <w:r>
        <w:rPr>
          <w:rFonts w:hint="eastAsia" w:ascii="仿宋_GB2312" w:hAnsi="Times New Roman" w:eastAsia="仿宋_GB2312" w:cs="Times New Roman"/>
          <w:b/>
          <w:sz w:val="32"/>
          <w:szCs w:val="32"/>
          <w:lang w:eastAsia="zh-CN"/>
        </w:rPr>
        <w:t>考核</w:t>
      </w:r>
      <w:r>
        <w:rPr>
          <w:rFonts w:hint="eastAsia" w:ascii="仿宋_GB2312" w:hAnsi="Times New Roman" w:eastAsia="仿宋_GB2312" w:cs="Times New Roman"/>
          <w:b/>
          <w:sz w:val="32"/>
          <w:szCs w:val="32"/>
        </w:rPr>
        <w:t>评审表</w:t>
      </w:r>
      <w:r>
        <w:rPr>
          <w:rFonts w:hint="eastAsia" w:ascii="仿宋_GB2312" w:hAnsi="Times New Roman" w:eastAsia="仿宋_GB2312" w:cs="Times New Roman"/>
          <w:b/>
          <w:color w:val="000000"/>
          <w:sz w:val="32"/>
          <w:szCs w:val="32"/>
        </w:rPr>
        <w:t>（时间：</w:t>
      </w:r>
      <w:r>
        <w:rPr>
          <w:rFonts w:hint="eastAsia" w:ascii="仿宋_GB2312" w:hAnsi="Times New Roman" w:eastAsia="仿宋_GB2312" w:cs="Times New Roman"/>
          <w:b/>
          <w:color w:val="000000"/>
          <w:sz w:val="32"/>
          <w:szCs w:val="32"/>
          <w:lang w:val="en-US" w:eastAsia="zh-CN"/>
        </w:rPr>
        <w:t>xx</w:t>
      </w:r>
      <w:r>
        <w:rPr>
          <w:rFonts w:hint="eastAsia" w:ascii="仿宋_GB2312" w:hAnsi="Times New Roman" w:eastAsia="仿宋_GB2312" w:cs="Times New Roman"/>
          <w:b/>
          <w:color w:val="000000"/>
          <w:sz w:val="32"/>
          <w:szCs w:val="32"/>
        </w:rPr>
        <w:t>年</w:t>
      </w:r>
      <w:r>
        <w:rPr>
          <w:rFonts w:hint="eastAsia" w:ascii="仿宋_GB2312" w:hAnsi="Times New Roman" w:eastAsia="仿宋_GB2312" w:cs="Times New Roman"/>
          <w:b/>
          <w:color w:val="000000"/>
          <w:sz w:val="32"/>
          <w:szCs w:val="32"/>
          <w:lang w:val="en-US" w:eastAsia="zh-CN"/>
        </w:rPr>
        <w:t>xx</w:t>
      </w:r>
      <w:r>
        <w:rPr>
          <w:rFonts w:hint="eastAsia" w:ascii="仿宋_GB2312" w:hAnsi="Times New Roman" w:eastAsia="仿宋_GB2312" w:cs="Times New Roman"/>
          <w:b/>
          <w:color w:val="000000"/>
          <w:sz w:val="32"/>
          <w:szCs w:val="32"/>
        </w:rPr>
        <w:t>月）</w:t>
      </w:r>
    </w:p>
    <w:p w14:paraId="0EA6EA3B">
      <w:pPr>
        <w:jc w:val="center"/>
        <w:rPr>
          <w:rFonts w:hint="eastAsia" w:ascii="仿宋_GB2312" w:hAnsi="Times New Roman" w:eastAsia="仿宋_GB2312" w:cs="Times New Roman"/>
          <w:b/>
          <w:color w:val="000000"/>
          <w:sz w:val="24"/>
          <w:szCs w:val="24"/>
        </w:rPr>
      </w:pPr>
    </w:p>
    <w:p w14:paraId="20FEA3CA">
      <w:pPr>
        <w:rPr>
          <w:rFonts w:hint="default"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rPr>
        <w:t>采购单位名称（公章）：</w:t>
      </w:r>
      <w:r>
        <w:rPr>
          <w:rFonts w:hint="eastAsia" w:ascii="仿宋_GB2312" w:hAnsi="Times New Roman" w:eastAsia="仿宋_GB2312" w:cs="Times New Roman"/>
          <w:color w:val="000000"/>
          <w:sz w:val="24"/>
          <w:szCs w:val="24"/>
          <w:lang w:val="en-US" w:eastAsia="zh-CN"/>
        </w:rPr>
        <w:t xml:space="preserve">      </w:t>
      </w:r>
      <w:r>
        <w:rPr>
          <w:rFonts w:hint="eastAsia" w:ascii="仿宋_GB2312" w:hAnsi="Times New Roman" w:eastAsia="仿宋_GB2312" w:cs="Times New Roman"/>
          <w:color w:val="000000"/>
          <w:sz w:val="24"/>
          <w:szCs w:val="24"/>
        </w:rPr>
        <w:t>联系人：</w:t>
      </w:r>
      <w:r>
        <w:rPr>
          <w:rFonts w:hint="eastAsia" w:ascii="仿宋_GB2312" w:hAnsi="Times New Roman" w:eastAsia="仿宋_GB2312" w:cs="Times New Roman"/>
          <w:color w:val="000000"/>
          <w:sz w:val="24"/>
          <w:szCs w:val="24"/>
          <w:lang w:val="en-US" w:eastAsia="zh-CN"/>
        </w:rPr>
        <w:t xml:space="preserve"> </w:t>
      </w:r>
      <w:r>
        <w:rPr>
          <w:rFonts w:hint="eastAsia"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lang w:val="en-US" w:eastAsia="zh-CN"/>
        </w:rPr>
        <w:t xml:space="preserve">  </w:t>
      </w:r>
      <w:r>
        <w:rPr>
          <w:rFonts w:hint="eastAsia" w:ascii="仿宋_GB2312" w:hAnsi="Times New Roman" w:eastAsia="仿宋_GB2312" w:cs="Times New Roman"/>
          <w:color w:val="000000"/>
          <w:sz w:val="24"/>
          <w:szCs w:val="24"/>
        </w:rPr>
        <w:t xml:space="preserve">  联系电话：</w:t>
      </w:r>
      <w:r>
        <w:rPr>
          <w:rFonts w:hint="eastAsia" w:ascii="仿宋_GB2312" w:hAnsi="Times New Roman" w:eastAsia="仿宋_GB2312" w:cs="Times New Roman"/>
          <w:color w:val="000000"/>
          <w:sz w:val="24"/>
          <w:szCs w:val="24"/>
          <w:lang w:val="en-US" w:eastAsia="zh-CN"/>
        </w:rPr>
        <w:t xml:space="preserve"> </w:t>
      </w:r>
    </w:p>
    <w:p w14:paraId="453467A2">
      <w:pPr>
        <w:rPr>
          <w:rFonts w:hint="eastAsia" w:ascii="仿宋_GB2312" w:hAnsi="Times New Roman" w:eastAsia="仿宋_GB2312" w:cs="Times New Roman"/>
          <w:b/>
          <w:color w:val="000000"/>
          <w:sz w:val="24"/>
          <w:szCs w:val="24"/>
          <w:lang w:eastAsia="zh-CN"/>
        </w:rPr>
      </w:pPr>
      <w:r>
        <w:rPr>
          <w:rFonts w:hint="eastAsia" w:ascii="仿宋_GB2312" w:hAnsi="Times New Roman" w:eastAsia="仿宋_GB2312" w:cs="Times New Roman"/>
          <w:color w:val="000000"/>
          <w:sz w:val="24"/>
          <w:szCs w:val="24"/>
        </w:rPr>
        <w:t xml:space="preserve">物业公司名称（公章）：   </w:t>
      </w:r>
      <w:r>
        <w:rPr>
          <w:rFonts w:hint="eastAsia" w:ascii="仿宋_GB2312" w:hAnsi="Times New Roman" w:eastAsia="仿宋_GB2312" w:cs="Times New Roman"/>
          <w:color w:val="000000"/>
          <w:sz w:val="24"/>
          <w:szCs w:val="24"/>
          <w:lang w:val="en-US" w:eastAsia="zh-CN"/>
        </w:rPr>
        <w:t xml:space="preserve">   </w:t>
      </w:r>
      <w:r>
        <w:rPr>
          <w:rFonts w:hint="eastAsia" w:ascii="仿宋_GB2312" w:hAnsi="Times New Roman" w:eastAsia="仿宋_GB2312" w:cs="Times New Roman"/>
          <w:color w:val="000000"/>
          <w:sz w:val="24"/>
          <w:szCs w:val="24"/>
        </w:rPr>
        <w:t>联系人：</w:t>
      </w:r>
      <w:r>
        <w:rPr>
          <w:rFonts w:hint="eastAsia" w:ascii="仿宋_GB2312" w:hAnsi="Times New Roman" w:eastAsia="仿宋_GB2312" w:cs="Times New Roman"/>
          <w:color w:val="000000"/>
          <w:sz w:val="24"/>
          <w:szCs w:val="24"/>
          <w:lang w:val="en-US" w:eastAsia="zh-CN"/>
        </w:rPr>
        <w:t xml:space="preserve"> </w:t>
      </w:r>
      <w:r>
        <w:rPr>
          <w:rFonts w:hint="eastAsia"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lang w:val="en-US" w:eastAsia="zh-CN"/>
        </w:rPr>
        <w:t xml:space="preserve">  </w:t>
      </w:r>
      <w:r>
        <w:rPr>
          <w:rFonts w:hint="eastAsia" w:ascii="仿宋_GB2312" w:hAnsi="Times New Roman" w:eastAsia="仿宋_GB2312" w:cs="Times New Roman"/>
          <w:color w:val="000000"/>
          <w:sz w:val="24"/>
          <w:szCs w:val="24"/>
        </w:rPr>
        <w:t xml:space="preserve"> 联系电话：</w:t>
      </w:r>
      <w:r>
        <w:rPr>
          <w:rFonts w:hint="eastAsia" w:ascii="仿宋_GB2312" w:hAnsi="Times New Roman" w:eastAsia="仿宋_GB2312" w:cs="Times New Roman"/>
          <w:color w:val="000000"/>
          <w:sz w:val="24"/>
          <w:szCs w:val="24"/>
          <w:lang w:val="en-US" w:eastAsia="zh-CN"/>
        </w:rPr>
        <w:t xml:space="preserve"> </w:t>
      </w:r>
    </w:p>
    <w:tbl>
      <w:tblPr>
        <w:tblStyle w:val="43"/>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6447"/>
        <w:gridCol w:w="840"/>
        <w:gridCol w:w="1268"/>
      </w:tblGrid>
      <w:tr w14:paraId="134A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53" w:type="dxa"/>
            <w:gridSpan w:val="2"/>
            <w:noWrap w:val="0"/>
            <w:vAlign w:val="center"/>
          </w:tcPr>
          <w:p w14:paraId="2902E85D">
            <w:pPr>
              <w:jc w:val="left"/>
              <w:rPr>
                <w:rFonts w:hint="eastAsia"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一、人员管理 (满分15分)</w:t>
            </w:r>
          </w:p>
        </w:tc>
        <w:tc>
          <w:tcPr>
            <w:tcW w:w="840" w:type="dxa"/>
            <w:noWrap w:val="0"/>
            <w:vAlign w:val="center"/>
          </w:tcPr>
          <w:p w14:paraId="2DDFC66F">
            <w:pPr>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分值</w:t>
            </w:r>
          </w:p>
        </w:tc>
        <w:tc>
          <w:tcPr>
            <w:tcW w:w="1268" w:type="dxa"/>
            <w:noWrap w:val="0"/>
            <w:vAlign w:val="center"/>
          </w:tcPr>
          <w:p w14:paraId="51EE0BB0">
            <w:pPr>
              <w:jc w:val="left"/>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评审得分</w:t>
            </w:r>
          </w:p>
        </w:tc>
      </w:tr>
      <w:tr w14:paraId="5DFB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7BA747B2">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w:t>
            </w:r>
          </w:p>
        </w:tc>
        <w:tc>
          <w:tcPr>
            <w:tcW w:w="6447" w:type="dxa"/>
            <w:noWrap w:val="0"/>
            <w:vAlign w:val="top"/>
          </w:tcPr>
          <w:p w14:paraId="1C00E1D1">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物业服务员工管理各项制度健全、完善、落实，岗位责任制明确</w:t>
            </w:r>
          </w:p>
        </w:tc>
        <w:tc>
          <w:tcPr>
            <w:tcW w:w="840" w:type="dxa"/>
            <w:noWrap w:val="0"/>
            <w:vAlign w:val="top"/>
          </w:tcPr>
          <w:p w14:paraId="206C6488">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3分</w:t>
            </w:r>
          </w:p>
        </w:tc>
        <w:tc>
          <w:tcPr>
            <w:tcW w:w="1268" w:type="dxa"/>
            <w:noWrap w:val="0"/>
            <w:vAlign w:val="top"/>
          </w:tcPr>
          <w:p w14:paraId="40591F70">
            <w:pPr>
              <w:jc w:val="center"/>
              <w:rPr>
                <w:rFonts w:hint="eastAsia" w:ascii="仿宋_GB2312" w:hAnsi="Times New Roman" w:eastAsia="仿宋_GB2312" w:cs="Times New Roman"/>
                <w:sz w:val="24"/>
                <w:szCs w:val="24"/>
              </w:rPr>
            </w:pPr>
          </w:p>
        </w:tc>
      </w:tr>
      <w:tr w14:paraId="608B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046087AC">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c>
          <w:tcPr>
            <w:tcW w:w="6447" w:type="dxa"/>
            <w:noWrap w:val="0"/>
            <w:vAlign w:val="top"/>
          </w:tcPr>
          <w:p w14:paraId="08BC04F8">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项目经理及主要管理人员相对稳定、调整时符合合同要求</w:t>
            </w:r>
          </w:p>
        </w:tc>
        <w:tc>
          <w:tcPr>
            <w:tcW w:w="840" w:type="dxa"/>
            <w:noWrap w:val="0"/>
            <w:vAlign w:val="top"/>
          </w:tcPr>
          <w:p w14:paraId="7C063E38">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3分</w:t>
            </w:r>
          </w:p>
        </w:tc>
        <w:tc>
          <w:tcPr>
            <w:tcW w:w="1268" w:type="dxa"/>
            <w:noWrap w:val="0"/>
            <w:vAlign w:val="top"/>
          </w:tcPr>
          <w:p w14:paraId="602A15E3">
            <w:pPr>
              <w:jc w:val="center"/>
              <w:rPr>
                <w:rFonts w:hint="eastAsia" w:ascii="仿宋_GB2312" w:hAnsi="Times New Roman" w:eastAsia="仿宋_GB2312" w:cs="Times New Roman"/>
                <w:sz w:val="24"/>
                <w:szCs w:val="24"/>
              </w:rPr>
            </w:pPr>
          </w:p>
        </w:tc>
      </w:tr>
      <w:tr w14:paraId="4DF7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EECECD0">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w:t>
            </w:r>
          </w:p>
        </w:tc>
        <w:tc>
          <w:tcPr>
            <w:tcW w:w="6447" w:type="dxa"/>
            <w:noWrap w:val="0"/>
            <w:vAlign w:val="top"/>
          </w:tcPr>
          <w:p w14:paraId="25F06A84">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项目经理及主要管理人员持证上岗情况符合合同要求</w:t>
            </w:r>
          </w:p>
        </w:tc>
        <w:tc>
          <w:tcPr>
            <w:tcW w:w="840" w:type="dxa"/>
            <w:noWrap w:val="0"/>
            <w:vAlign w:val="top"/>
          </w:tcPr>
          <w:p w14:paraId="32010589">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3分</w:t>
            </w:r>
          </w:p>
        </w:tc>
        <w:tc>
          <w:tcPr>
            <w:tcW w:w="1268" w:type="dxa"/>
            <w:noWrap w:val="0"/>
            <w:vAlign w:val="top"/>
          </w:tcPr>
          <w:p w14:paraId="2AD5446C">
            <w:pPr>
              <w:jc w:val="center"/>
              <w:rPr>
                <w:rFonts w:hint="eastAsia" w:ascii="仿宋_GB2312" w:hAnsi="Times New Roman" w:eastAsia="仿宋_GB2312" w:cs="Times New Roman"/>
                <w:sz w:val="24"/>
                <w:szCs w:val="24"/>
              </w:rPr>
            </w:pPr>
          </w:p>
        </w:tc>
      </w:tr>
      <w:tr w14:paraId="579B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018B234F">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w:t>
            </w:r>
          </w:p>
        </w:tc>
        <w:tc>
          <w:tcPr>
            <w:tcW w:w="6447" w:type="dxa"/>
            <w:noWrap w:val="0"/>
            <w:vAlign w:val="top"/>
          </w:tcPr>
          <w:p w14:paraId="6110046D">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员工持证上岗、统一挂牌着装</w:t>
            </w:r>
          </w:p>
        </w:tc>
        <w:tc>
          <w:tcPr>
            <w:tcW w:w="840" w:type="dxa"/>
            <w:noWrap w:val="0"/>
            <w:vAlign w:val="top"/>
          </w:tcPr>
          <w:p w14:paraId="05EE7C4E">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3分</w:t>
            </w:r>
          </w:p>
        </w:tc>
        <w:tc>
          <w:tcPr>
            <w:tcW w:w="1268" w:type="dxa"/>
            <w:noWrap w:val="0"/>
            <w:vAlign w:val="top"/>
          </w:tcPr>
          <w:p w14:paraId="6DCBAEC6">
            <w:pPr>
              <w:jc w:val="center"/>
              <w:rPr>
                <w:rFonts w:hint="eastAsia" w:ascii="仿宋_GB2312" w:hAnsi="Times New Roman" w:eastAsia="仿宋_GB2312" w:cs="Times New Roman"/>
                <w:sz w:val="24"/>
                <w:szCs w:val="24"/>
              </w:rPr>
            </w:pPr>
          </w:p>
        </w:tc>
      </w:tr>
      <w:tr w14:paraId="69BF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906" w:type="dxa"/>
            <w:noWrap w:val="0"/>
            <w:vAlign w:val="top"/>
          </w:tcPr>
          <w:p w14:paraId="7F4CD082">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w:t>
            </w:r>
          </w:p>
        </w:tc>
        <w:tc>
          <w:tcPr>
            <w:tcW w:w="6447" w:type="dxa"/>
            <w:noWrap w:val="0"/>
            <w:vAlign w:val="top"/>
          </w:tcPr>
          <w:p w14:paraId="60C266FE">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全员上岗率符合合同要求</w:t>
            </w:r>
          </w:p>
        </w:tc>
        <w:tc>
          <w:tcPr>
            <w:tcW w:w="840" w:type="dxa"/>
            <w:noWrap w:val="0"/>
            <w:vAlign w:val="top"/>
          </w:tcPr>
          <w:p w14:paraId="0F59D9B9">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3分</w:t>
            </w:r>
          </w:p>
        </w:tc>
        <w:tc>
          <w:tcPr>
            <w:tcW w:w="1268" w:type="dxa"/>
            <w:noWrap w:val="0"/>
            <w:vAlign w:val="top"/>
          </w:tcPr>
          <w:p w14:paraId="72DA1AFB">
            <w:pPr>
              <w:jc w:val="center"/>
              <w:rPr>
                <w:rFonts w:hint="eastAsia" w:ascii="仿宋_GB2312" w:hAnsi="Times New Roman" w:eastAsia="仿宋_GB2312" w:cs="Times New Roman"/>
                <w:sz w:val="24"/>
                <w:szCs w:val="24"/>
              </w:rPr>
            </w:pPr>
          </w:p>
        </w:tc>
      </w:tr>
      <w:tr w14:paraId="41E1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53" w:type="dxa"/>
            <w:gridSpan w:val="2"/>
            <w:noWrap w:val="0"/>
            <w:vAlign w:val="center"/>
          </w:tcPr>
          <w:p w14:paraId="6D0B82F4">
            <w:pPr>
              <w:jc w:val="both"/>
              <w:rPr>
                <w:rFonts w:hint="eastAsia"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二、屋顶、屋面 (满分6分)</w:t>
            </w:r>
          </w:p>
        </w:tc>
        <w:tc>
          <w:tcPr>
            <w:tcW w:w="840" w:type="dxa"/>
            <w:noWrap w:val="0"/>
            <w:vAlign w:val="center"/>
          </w:tcPr>
          <w:p w14:paraId="06DAABB4">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分值</w:t>
            </w:r>
          </w:p>
        </w:tc>
        <w:tc>
          <w:tcPr>
            <w:tcW w:w="1268" w:type="dxa"/>
            <w:noWrap w:val="0"/>
            <w:vAlign w:val="center"/>
          </w:tcPr>
          <w:p w14:paraId="3ABCEA65">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评审得分</w:t>
            </w:r>
          </w:p>
        </w:tc>
      </w:tr>
      <w:tr w14:paraId="4A9B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5C1DA80D">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6</w:t>
            </w:r>
          </w:p>
        </w:tc>
        <w:tc>
          <w:tcPr>
            <w:tcW w:w="6447" w:type="dxa"/>
            <w:noWrap w:val="0"/>
            <w:vAlign w:val="top"/>
          </w:tcPr>
          <w:p w14:paraId="3774F477">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屋顶及设备设施完好，阀门无锈蚀、管道标识清晰</w:t>
            </w:r>
          </w:p>
        </w:tc>
        <w:tc>
          <w:tcPr>
            <w:tcW w:w="840" w:type="dxa"/>
            <w:noWrap w:val="0"/>
            <w:vAlign w:val="top"/>
          </w:tcPr>
          <w:p w14:paraId="66608631">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0F7A092D">
            <w:pPr>
              <w:jc w:val="center"/>
              <w:rPr>
                <w:rFonts w:hint="eastAsia" w:ascii="仿宋_GB2312" w:hAnsi="Times New Roman" w:eastAsia="仿宋_GB2312" w:cs="Times New Roman"/>
                <w:sz w:val="24"/>
                <w:szCs w:val="24"/>
              </w:rPr>
            </w:pPr>
          </w:p>
        </w:tc>
      </w:tr>
      <w:tr w14:paraId="406E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7656EA21">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7</w:t>
            </w:r>
          </w:p>
        </w:tc>
        <w:tc>
          <w:tcPr>
            <w:tcW w:w="6447" w:type="dxa"/>
            <w:noWrap w:val="0"/>
            <w:vAlign w:val="top"/>
          </w:tcPr>
          <w:p w14:paraId="14D71D02">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屋顶地面完好无损、无积水、无垃圾</w:t>
            </w:r>
          </w:p>
        </w:tc>
        <w:tc>
          <w:tcPr>
            <w:tcW w:w="840" w:type="dxa"/>
            <w:noWrap w:val="0"/>
            <w:vAlign w:val="top"/>
          </w:tcPr>
          <w:p w14:paraId="6D81BC57">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59DD2090">
            <w:pPr>
              <w:jc w:val="center"/>
              <w:rPr>
                <w:rFonts w:hint="eastAsia" w:ascii="仿宋_GB2312" w:hAnsi="Times New Roman" w:eastAsia="仿宋_GB2312" w:cs="Times New Roman"/>
                <w:sz w:val="24"/>
                <w:szCs w:val="24"/>
              </w:rPr>
            </w:pPr>
          </w:p>
        </w:tc>
      </w:tr>
      <w:tr w14:paraId="44C1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3C3E9ADE">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8</w:t>
            </w:r>
          </w:p>
        </w:tc>
        <w:tc>
          <w:tcPr>
            <w:tcW w:w="6447" w:type="dxa"/>
            <w:noWrap w:val="0"/>
            <w:vAlign w:val="top"/>
          </w:tcPr>
          <w:p w14:paraId="3E500D04">
            <w:pPr>
              <w:rPr>
                <w:rFonts w:hint="eastAsia" w:ascii="仿宋_GB2312" w:hAnsi="Times New Roman" w:eastAsia="仿宋_GB2312" w:cs="Times New Roman"/>
                <w:b/>
                <w:color w:val="000000"/>
                <w:sz w:val="24"/>
                <w:szCs w:val="24"/>
              </w:rPr>
            </w:pPr>
            <w:r>
              <w:rPr>
                <w:rFonts w:hint="eastAsia" w:ascii="仿宋_GB2312" w:hAnsi="Times New Roman" w:eastAsia="仿宋_GB2312" w:cs="Times New Roman"/>
                <w:color w:val="000000"/>
                <w:sz w:val="24"/>
                <w:szCs w:val="24"/>
              </w:rPr>
              <w:t>水箱设施完好、标志标识明确、管理符合要求</w:t>
            </w:r>
          </w:p>
        </w:tc>
        <w:tc>
          <w:tcPr>
            <w:tcW w:w="840" w:type="dxa"/>
            <w:noWrap w:val="0"/>
            <w:vAlign w:val="top"/>
          </w:tcPr>
          <w:p w14:paraId="47BF6E88">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2A56DA42">
            <w:pPr>
              <w:jc w:val="center"/>
              <w:rPr>
                <w:rFonts w:hint="eastAsia" w:ascii="仿宋_GB2312" w:hAnsi="Times New Roman" w:eastAsia="仿宋_GB2312" w:cs="Times New Roman"/>
                <w:sz w:val="24"/>
                <w:szCs w:val="24"/>
              </w:rPr>
            </w:pPr>
          </w:p>
        </w:tc>
      </w:tr>
      <w:tr w14:paraId="7630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53" w:type="dxa"/>
            <w:gridSpan w:val="2"/>
            <w:noWrap w:val="0"/>
            <w:vAlign w:val="center"/>
          </w:tcPr>
          <w:p w14:paraId="620D1479">
            <w:pPr>
              <w:jc w:val="both"/>
              <w:rPr>
                <w:rFonts w:hint="eastAsia"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三、公共走廊通道、卫生间 (满分16分)</w:t>
            </w:r>
          </w:p>
        </w:tc>
        <w:tc>
          <w:tcPr>
            <w:tcW w:w="840" w:type="dxa"/>
            <w:noWrap w:val="0"/>
            <w:vAlign w:val="center"/>
          </w:tcPr>
          <w:p w14:paraId="32EE0654">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分值</w:t>
            </w:r>
          </w:p>
        </w:tc>
        <w:tc>
          <w:tcPr>
            <w:tcW w:w="1268" w:type="dxa"/>
            <w:noWrap w:val="0"/>
            <w:vAlign w:val="center"/>
          </w:tcPr>
          <w:p w14:paraId="3EA5900D">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评审得分</w:t>
            </w:r>
          </w:p>
        </w:tc>
      </w:tr>
      <w:tr w14:paraId="4920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41C7264E">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9</w:t>
            </w:r>
          </w:p>
        </w:tc>
        <w:tc>
          <w:tcPr>
            <w:tcW w:w="6447" w:type="dxa"/>
            <w:noWrap w:val="0"/>
            <w:vAlign w:val="top"/>
          </w:tcPr>
          <w:p w14:paraId="39CB9FDC">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垃圾设施摆放位置统一、整洁、清理及时</w:t>
            </w:r>
          </w:p>
        </w:tc>
        <w:tc>
          <w:tcPr>
            <w:tcW w:w="840" w:type="dxa"/>
            <w:noWrap w:val="0"/>
            <w:vAlign w:val="top"/>
          </w:tcPr>
          <w:p w14:paraId="012D1834">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294FB878">
            <w:pPr>
              <w:jc w:val="center"/>
              <w:rPr>
                <w:rFonts w:hint="eastAsia" w:ascii="仿宋_GB2312" w:hAnsi="Times New Roman" w:eastAsia="仿宋_GB2312" w:cs="Times New Roman"/>
                <w:sz w:val="24"/>
                <w:szCs w:val="24"/>
              </w:rPr>
            </w:pPr>
          </w:p>
        </w:tc>
      </w:tr>
      <w:tr w14:paraId="4FFC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42B62B06">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10</w:t>
            </w:r>
          </w:p>
        </w:tc>
        <w:tc>
          <w:tcPr>
            <w:tcW w:w="6447" w:type="dxa"/>
            <w:noWrap w:val="0"/>
            <w:vAlign w:val="top"/>
          </w:tcPr>
          <w:p w14:paraId="3472EDA0">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卫生间保洁工作符合要求、无跑冒滴漏现象</w:t>
            </w:r>
          </w:p>
        </w:tc>
        <w:tc>
          <w:tcPr>
            <w:tcW w:w="840" w:type="dxa"/>
            <w:noWrap w:val="0"/>
            <w:vAlign w:val="top"/>
          </w:tcPr>
          <w:p w14:paraId="69E74F2F">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02A1361F">
            <w:pPr>
              <w:jc w:val="center"/>
              <w:rPr>
                <w:rFonts w:hint="eastAsia" w:ascii="仿宋_GB2312" w:hAnsi="Times New Roman" w:eastAsia="仿宋_GB2312" w:cs="Times New Roman"/>
                <w:sz w:val="24"/>
                <w:szCs w:val="24"/>
              </w:rPr>
            </w:pPr>
          </w:p>
        </w:tc>
      </w:tr>
      <w:tr w14:paraId="33E0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7486FA58">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11</w:t>
            </w:r>
          </w:p>
        </w:tc>
        <w:tc>
          <w:tcPr>
            <w:tcW w:w="6447" w:type="dxa"/>
            <w:noWrap w:val="0"/>
            <w:vAlign w:val="top"/>
          </w:tcPr>
          <w:p w14:paraId="6541081C">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茶水间保洁工作符合要求</w:t>
            </w:r>
          </w:p>
        </w:tc>
        <w:tc>
          <w:tcPr>
            <w:tcW w:w="840" w:type="dxa"/>
            <w:noWrap w:val="0"/>
            <w:vAlign w:val="top"/>
          </w:tcPr>
          <w:p w14:paraId="562EFCBD">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75ADD456">
            <w:pPr>
              <w:jc w:val="center"/>
              <w:rPr>
                <w:rFonts w:hint="eastAsia" w:ascii="仿宋_GB2312" w:hAnsi="Times New Roman" w:eastAsia="仿宋_GB2312" w:cs="Times New Roman"/>
                <w:sz w:val="24"/>
                <w:szCs w:val="24"/>
              </w:rPr>
            </w:pPr>
          </w:p>
        </w:tc>
      </w:tr>
      <w:tr w14:paraId="45C1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906" w:type="dxa"/>
            <w:noWrap w:val="0"/>
            <w:vAlign w:val="top"/>
          </w:tcPr>
          <w:p w14:paraId="6C277FD8">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12</w:t>
            </w:r>
          </w:p>
        </w:tc>
        <w:tc>
          <w:tcPr>
            <w:tcW w:w="6447" w:type="dxa"/>
            <w:noWrap w:val="0"/>
            <w:vAlign w:val="top"/>
          </w:tcPr>
          <w:p w14:paraId="6817EACA">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防火门常闭、闭门器完好</w:t>
            </w:r>
          </w:p>
        </w:tc>
        <w:tc>
          <w:tcPr>
            <w:tcW w:w="840" w:type="dxa"/>
            <w:noWrap w:val="0"/>
            <w:vAlign w:val="top"/>
          </w:tcPr>
          <w:p w14:paraId="58E85968">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0B75674F">
            <w:pPr>
              <w:jc w:val="center"/>
              <w:rPr>
                <w:rFonts w:hint="eastAsia" w:ascii="仿宋_GB2312" w:hAnsi="Times New Roman" w:eastAsia="仿宋_GB2312" w:cs="Times New Roman"/>
                <w:sz w:val="24"/>
                <w:szCs w:val="24"/>
              </w:rPr>
            </w:pPr>
          </w:p>
        </w:tc>
      </w:tr>
      <w:tr w14:paraId="1876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4D21B5BC">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13</w:t>
            </w:r>
          </w:p>
        </w:tc>
        <w:tc>
          <w:tcPr>
            <w:tcW w:w="6447" w:type="dxa"/>
            <w:noWrap w:val="0"/>
            <w:vAlign w:val="top"/>
          </w:tcPr>
          <w:p w14:paraId="46504B83">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公共照明设施齐全、使用正常</w:t>
            </w:r>
          </w:p>
        </w:tc>
        <w:tc>
          <w:tcPr>
            <w:tcW w:w="840" w:type="dxa"/>
            <w:noWrap w:val="0"/>
            <w:vAlign w:val="top"/>
          </w:tcPr>
          <w:p w14:paraId="62436CC6">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58FE5906">
            <w:pPr>
              <w:jc w:val="center"/>
              <w:rPr>
                <w:rFonts w:hint="eastAsia" w:ascii="仿宋_GB2312" w:hAnsi="Times New Roman" w:eastAsia="仿宋_GB2312" w:cs="Times New Roman"/>
                <w:sz w:val="24"/>
                <w:szCs w:val="24"/>
              </w:rPr>
            </w:pPr>
          </w:p>
        </w:tc>
      </w:tr>
      <w:tr w14:paraId="365B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1C24EE9A">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14</w:t>
            </w:r>
          </w:p>
        </w:tc>
        <w:tc>
          <w:tcPr>
            <w:tcW w:w="6447" w:type="dxa"/>
            <w:noWrap w:val="0"/>
            <w:vAlign w:val="top"/>
          </w:tcPr>
          <w:p w14:paraId="3C63060F">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消防栓门内清洁、消防设施齐备完好、记录完整准确</w:t>
            </w:r>
          </w:p>
        </w:tc>
        <w:tc>
          <w:tcPr>
            <w:tcW w:w="840" w:type="dxa"/>
            <w:noWrap w:val="0"/>
            <w:vAlign w:val="top"/>
          </w:tcPr>
          <w:p w14:paraId="47DE9275">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0F1D9D83">
            <w:pPr>
              <w:jc w:val="center"/>
              <w:rPr>
                <w:rFonts w:hint="eastAsia" w:ascii="仿宋_GB2312" w:hAnsi="Times New Roman" w:eastAsia="仿宋_GB2312" w:cs="Times New Roman"/>
                <w:sz w:val="24"/>
                <w:szCs w:val="24"/>
              </w:rPr>
            </w:pPr>
          </w:p>
        </w:tc>
      </w:tr>
      <w:tr w14:paraId="1636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66334DC3">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15</w:t>
            </w:r>
          </w:p>
        </w:tc>
        <w:tc>
          <w:tcPr>
            <w:tcW w:w="6447" w:type="dxa"/>
            <w:noWrap w:val="0"/>
            <w:vAlign w:val="top"/>
          </w:tcPr>
          <w:p w14:paraId="07A56395">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消防安全指示、警示标识、消防平面图等统一清晰</w:t>
            </w:r>
          </w:p>
        </w:tc>
        <w:tc>
          <w:tcPr>
            <w:tcW w:w="840" w:type="dxa"/>
            <w:noWrap w:val="0"/>
            <w:vAlign w:val="top"/>
          </w:tcPr>
          <w:p w14:paraId="5DDAC1BA">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2B0230E2">
            <w:pPr>
              <w:jc w:val="center"/>
              <w:rPr>
                <w:rFonts w:hint="eastAsia" w:ascii="仿宋_GB2312" w:hAnsi="Times New Roman" w:eastAsia="仿宋_GB2312" w:cs="Times New Roman"/>
                <w:sz w:val="24"/>
                <w:szCs w:val="24"/>
              </w:rPr>
            </w:pPr>
          </w:p>
        </w:tc>
      </w:tr>
      <w:tr w14:paraId="07ED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7631904C">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16</w:t>
            </w:r>
          </w:p>
        </w:tc>
        <w:tc>
          <w:tcPr>
            <w:tcW w:w="6447" w:type="dxa"/>
            <w:noWrap w:val="0"/>
            <w:vAlign w:val="top"/>
          </w:tcPr>
          <w:p w14:paraId="53A035DF">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绿植摆放符合合同要求</w:t>
            </w:r>
          </w:p>
        </w:tc>
        <w:tc>
          <w:tcPr>
            <w:tcW w:w="840" w:type="dxa"/>
            <w:noWrap w:val="0"/>
            <w:vAlign w:val="top"/>
          </w:tcPr>
          <w:p w14:paraId="5A96FC8E">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0FAA3544">
            <w:pPr>
              <w:jc w:val="center"/>
              <w:rPr>
                <w:rFonts w:hint="eastAsia" w:ascii="仿宋_GB2312" w:hAnsi="Times New Roman" w:eastAsia="仿宋_GB2312" w:cs="Times New Roman"/>
                <w:sz w:val="24"/>
                <w:szCs w:val="24"/>
              </w:rPr>
            </w:pPr>
          </w:p>
        </w:tc>
      </w:tr>
      <w:tr w14:paraId="0BD7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53" w:type="dxa"/>
            <w:gridSpan w:val="2"/>
            <w:noWrap w:val="0"/>
            <w:vAlign w:val="center"/>
          </w:tcPr>
          <w:p w14:paraId="679321B9">
            <w:pPr>
              <w:jc w:val="both"/>
              <w:rPr>
                <w:rFonts w:hint="eastAsia"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四、电梯 (满分</w:t>
            </w:r>
            <w:r>
              <w:rPr>
                <w:rFonts w:hint="eastAsia" w:ascii="仿宋_GB2312" w:hAnsi="Times New Roman" w:eastAsia="仿宋_GB2312" w:cs="Times New Roman"/>
                <w:b/>
                <w:color w:val="000000"/>
                <w:sz w:val="24"/>
                <w:szCs w:val="24"/>
                <w:lang w:val="en-US" w:eastAsia="zh-CN"/>
              </w:rPr>
              <w:t>7</w:t>
            </w:r>
            <w:r>
              <w:rPr>
                <w:rFonts w:hint="eastAsia" w:ascii="仿宋_GB2312" w:hAnsi="Times New Roman" w:eastAsia="仿宋_GB2312" w:cs="Times New Roman"/>
                <w:b/>
                <w:color w:val="000000"/>
                <w:sz w:val="24"/>
                <w:szCs w:val="24"/>
              </w:rPr>
              <w:t>分)</w:t>
            </w:r>
          </w:p>
        </w:tc>
        <w:tc>
          <w:tcPr>
            <w:tcW w:w="840" w:type="dxa"/>
            <w:noWrap w:val="0"/>
            <w:vAlign w:val="center"/>
          </w:tcPr>
          <w:p w14:paraId="42137AD1">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分值</w:t>
            </w:r>
          </w:p>
        </w:tc>
        <w:tc>
          <w:tcPr>
            <w:tcW w:w="1268" w:type="dxa"/>
            <w:noWrap w:val="0"/>
            <w:vAlign w:val="center"/>
          </w:tcPr>
          <w:p w14:paraId="209D2C8A">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评审得分</w:t>
            </w:r>
          </w:p>
        </w:tc>
      </w:tr>
      <w:tr w14:paraId="6492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6857B15B">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17</w:t>
            </w:r>
          </w:p>
        </w:tc>
        <w:tc>
          <w:tcPr>
            <w:tcW w:w="6447" w:type="dxa"/>
            <w:noWrap w:val="0"/>
            <w:vAlign w:val="top"/>
          </w:tcPr>
          <w:p w14:paraId="10E470D6">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电梯运行保持正常</w:t>
            </w:r>
          </w:p>
        </w:tc>
        <w:tc>
          <w:tcPr>
            <w:tcW w:w="840" w:type="dxa"/>
            <w:noWrap w:val="0"/>
            <w:vAlign w:val="top"/>
          </w:tcPr>
          <w:p w14:paraId="06256771">
            <w:pPr>
              <w:jc w:val="center"/>
              <w:rPr>
                <w:rFonts w:hint="eastAsia" w:ascii="仿宋_GB2312" w:hAnsi="Times New Roman" w:eastAsia="仿宋_GB2312" w:cs="Times New Roman"/>
                <w:sz w:val="24"/>
                <w:szCs w:val="24"/>
              </w:rPr>
            </w:pPr>
            <w:r>
              <w:rPr>
                <w:rFonts w:hint="eastAsia" w:ascii="仿宋_GB2312" w:eastAsia="仿宋_GB2312" w:cs="Times New Roman"/>
                <w:sz w:val="24"/>
                <w:szCs w:val="24"/>
                <w:lang w:val="en-US" w:eastAsia="zh-CN"/>
              </w:rPr>
              <w:t>2</w:t>
            </w:r>
            <w:r>
              <w:rPr>
                <w:rFonts w:hint="eastAsia" w:ascii="仿宋_GB2312" w:hAnsi="Times New Roman" w:eastAsia="仿宋_GB2312" w:cs="Times New Roman"/>
                <w:sz w:val="24"/>
                <w:szCs w:val="24"/>
              </w:rPr>
              <w:t>分</w:t>
            </w:r>
          </w:p>
        </w:tc>
        <w:tc>
          <w:tcPr>
            <w:tcW w:w="1268" w:type="dxa"/>
            <w:noWrap w:val="0"/>
            <w:vAlign w:val="top"/>
          </w:tcPr>
          <w:p w14:paraId="5E875E4A">
            <w:pPr>
              <w:jc w:val="center"/>
              <w:rPr>
                <w:rFonts w:hint="eastAsia" w:ascii="仿宋_GB2312" w:hAnsi="Times New Roman" w:eastAsia="仿宋_GB2312" w:cs="Times New Roman"/>
                <w:sz w:val="24"/>
                <w:szCs w:val="24"/>
              </w:rPr>
            </w:pPr>
          </w:p>
        </w:tc>
      </w:tr>
      <w:tr w14:paraId="44BE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57437605">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18</w:t>
            </w:r>
          </w:p>
        </w:tc>
        <w:tc>
          <w:tcPr>
            <w:tcW w:w="6447" w:type="dxa"/>
            <w:noWrap w:val="0"/>
            <w:vAlign w:val="top"/>
          </w:tcPr>
          <w:p w14:paraId="38789418">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电梯准用证、年检合格证在有效期内</w:t>
            </w:r>
          </w:p>
        </w:tc>
        <w:tc>
          <w:tcPr>
            <w:tcW w:w="840" w:type="dxa"/>
            <w:noWrap w:val="0"/>
            <w:vAlign w:val="top"/>
          </w:tcPr>
          <w:p w14:paraId="75360583">
            <w:pPr>
              <w:jc w:val="center"/>
              <w:rPr>
                <w:rFonts w:hint="eastAsia" w:ascii="仿宋_GB2312" w:hAnsi="Times New Roman" w:eastAsia="仿宋_GB2312" w:cs="Times New Roman"/>
                <w:sz w:val="24"/>
                <w:szCs w:val="24"/>
              </w:rPr>
            </w:pPr>
            <w:r>
              <w:rPr>
                <w:rFonts w:hint="eastAsia" w:ascii="仿宋_GB2312" w:eastAsia="仿宋_GB2312" w:cs="Times New Roman"/>
                <w:sz w:val="24"/>
                <w:szCs w:val="24"/>
                <w:lang w:val="en-US" w:eastAsia="zh-CN"/>
              </w:rPr>
              <w:t>2</w:t>
            </w:r>
            <w:r>
              <w:rPr>
                <w:rFonts w:hint="eastAsia" w:ascii="仿宋_GB2312" w:hAnsi="Times New Roman" w:eastAsia="仿宋_GB2312" w:cs="Times New Roman"/>
                <w:sz w:val="24"/>
                <w:szCs w:val="24"/>
              </w:rPr>
              <w:t>分</w:t>
            </w:r>
          </w:p>
        </w:tc>
        <w:tc>
          <w:tcPr>
            <w:tcW w:w="1268" w:type="dxa"/>
            <w:noWrap w:val="0"/>
            <w:vAlign w:val="top"/>
          </w:tcPr>
          <w:p w14:paraId="567AB401">
            <w:pPr>
              <w:jc w:val="center"/>
              <w:rPr>
                <w:rFonts w:hint="eastAsia" w:ascii="仿宋_GB2312" w:hAnsi="Times New Roman" w:eastAsia="仿宋_GB2312" w:cs="Times New Roman"/>
                <w:sz w:val="24"/>
                <w:szCs w:val="24"/>
              </w:rPr>
            </w:pPr>
          </w:p>
        </w:tc>
      </w:tr>
      <w:tr w14:paraId="4086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3EE7251F">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19</w:t>
            </w:r>
          </w:p>
        </w:tc>
        <w:tc>
          <w:tcPr>
            <w:tcW w:w="6447" w:type="dxa"/>
            <w:noWrap w:val="0"/>
            <w:vAlign w:val="top"/>
          </w:tcPr>
          <w:p w14:paraId="5C1E0C54">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轿厢内整洁、地面无垃圾、灯具风扇等使用正常</w:t>
            </w:r>
          </w:p>
        </w:tc>
        <w:tc>
          <w:tcPr>
            <w:tcW w:w="840" w:type="dxa"/>
            <w:noWrap w:val="0"/>
            <w:vAlign w:val="top"/>
          </w:tcPr>
          <w:p w14:paraId="77C0A7C1">
            <w:pPr>
              <w:jc w:val="center"/>
              <w:rPr>
                <w:rFonts w:hint="eastAsia" w:ascii="仿宋_GB2312" w:hAnsi="Times New Roman" w:eastAsia="仿宋_GB2312" w:cs="Times New Roman"/>
                <w:sz w:val="24"/>
                <w:szCs w:val="24"/>
              </w:rPr>
            </w:pPr>
            <w:r>
              <w:rPr>
                <w:rFonts w:hint="eastAsia" w:ascii="仿宋_GB2312" w:eastAsia="仿宋_GB2312" w:cs="Times New Roman"/>
                <w:sz w:val="24"/>
                <w:szCs w:val="24"/>
                <w:lang w:val="en-US" w:eastAsia="zh-CN"/>
              </w:rPr>
              <w:t>2</w:t>
            </w:r>
            <w:r>
              <w:rPr>
                <w:rFonts w:hint="eastAsia" w:ascii="仿宋_GB2312" w:hAnsi="Times New Roman" w:eastAsia="仿宋_GB2312" w:cs="Times New Roman"/>
                <w:sz w:val="24"/>
                <w:szCs w:val="24"/>
              </w:rPr>
              <w:t>分</w:t>
            </w:r>
          </w:p>
        </w:tc>
        <w:tc>
          <w:tcPr>
            <w:tcW w:w="1268" w:type="dxa"/>
            <w:noWrap w:val="0"/>
            <w:vAlign w:val="top"/>
          </w:tcPr>
          <w:p w14:paraId="24EE25BC">
            <w:pPr>
              <w:jc w:val="center"/>
              <w:rPr>
                <w:rFonts w:hint="eastAsia" w:ascii="仿宋_GB2312" w:hAnsi="Times New Roman" w:eastAsia="仿宋_GB2312" w:cs="Times New Roman"/>
                <w:sz w:val="24"/>
                <w:szCs w:val="24"/>
              </w:rPr>
            </w:pPr>
          </w:p>
        </w:tc>
      </w:tr>
      <w:tr w14:paraId="7F23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0F8FC32D">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20</w:t>
            </w:r>
          </w:p>
        </w:tc>
        <w:tc>
          <w:tcPr>
            <w:tcW w:w="6447" w:type="dxa"/>
            <w:noWrap w:val="0"/>
            <w:vAlign w:val="top"/>
          </w:tcPr>
          <w:p w14:paraId="74D57770">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轿箱内监控探头、警铃、通话系统使用正常、与中控室联系良好</w:t>
            </w:r>
          </w:p>
        </w:tc>
        <w:tc>
          <w:tcPr>
            <w:tcW w:w="840" w:type="dxa"/>
            <w:noWrap w:val="0"/>
            <w:vAlign w:val="top"/>
          </w:tcPr>
          <w:p w14:paraId="41B47F42">
            <w:pPr>
              <w:jc w:val="center"/>
              <w:rPr>
                <w:rFonts w:hint="eastAsia" w:ascii="仿宋_GB2312" w:hAnsi="Times New Roman" w:eastAsia="仿宋_GB2312" w:cs="Times New Roman"/>
                <w:sz w:val="24"/>
                <w:szCs w:val="24"/>
              </w:rPr>
            </w:pPr>
            <w:r>
              <w:rPr>
                <w:rFonts w:hint="eastAsia" w:ascii="仿宋_GB2312" w:eastAsia="仿宋_GB2312" w:cs="Times New Roman"/>
                <w:sz w:val="24"/>
                <w:szCs w:val="24"/>
                <w:lang w:val="en-US" w:eastAsia="zh-CN"/>
              </w:rPr>
              <w:t>1</w:t>
            </w:r>
            <w:r>
              <w:rPr>
                <w:rFonts w:hint="eastAsia" w:ascii="仿宋_GB2312" w:hAnsi="Times New Roman" w:eastAsia="仿宋_GB2312" w:cs="Times New Roman"/>
                <w:sz w:val="24"/>
                <w:szCs w:val="24"/>
              </w:rPr>
              <w:t>分</w:t>
            </w:r>
          </w:p>
        </w:tc>
        <w:tc>
          <w:tcPr>
            <w:tcW w:w="1268" w:type="dxa"/>
            <w:noWrap w:val="0"/>
            <w:vAlign w:val="top"/>
          </w:tcPr>
          <w:p w14:paraId="43E43FA8">
            <w:pPr>
              <w:jc w:val="center"/>
              <w:rPr>
                <w:rFonts w:hint="eastAsia" w:ascii="仿宋_GB2312" w:hAnsi="Times New Roman" w:eastAsia="仿宋_GB2312" w:cs="Times New Roman"/>
                <w:sz w:val="24"/>
                <w:szCs w:val="24"/>
              </w:rPr>
            </w:pPr>
          </w:p>
        </w:tc>
      </w:tr>
      <w:tr w14:paraId="6F46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3F86B3A2">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21</w:t>
            </w:r>
          </w:p>
        </w:tc>
        <w:tc>
          <w:tcPr>
            <w:tcW w:w="6447" w:type="dxa"/>
            <w:noWrap w:val="0"/>
            <w:vAlign w:val="top"/>
          </w:tcPr>
          <w:p w14:paraId="462784CD">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电梯机房上锁、室内和设备清洁、通风良好、照明齐全</w:t>
            </w:r>
          </w:p>
        </w:tc>
        <w:tc>
          <w:tcPr>
            <w:tcW w:w="840" w:type="dxa"/>
            <w:noWrap w:val="0"/>
            <w:vAlign w:val="top"/>
          </w:tcPr>
          <w:p w14:paraId="0EBB7CC3">
            <w:pPr>
              <w:jc w:val="center"/>
              <w:rPr>
                <w:rFonts w:hint="eastAsia" w:ascii="仿宋_GB2312" w:hAnsi="Times New Roman" w:eastAsia="仿宋_GB2312" w:cs="Times New Roman"/>
                <w:sz w:val="24"/>
                <w:szCs w:val="24"/>
              </w:rPr>
            </w:pPr>
            <w:r>
              <w:rPr>
                <w:rFonts w:hint="eastAsia" w:ascii="仿宋_GB2312" w:eastAsia="仿宋_GB2312" w:cs="Times New Roman"/>
                <w:sz w:val="24"/>
                <w:szCs w:val="24"/>
                <w:lang w:val="en-US" w:eastAsia="zh-CN"/>
              </w:rPr>
              <w:t>1</w:t>
            </w:r>
            <w:r>
              <w:rPr>
                <w:rFonts w:hint="eastAsia" w:ascii="仿宋_GB2312" w:hAnsi="Times New Roman" w:eastAsia="仿宋_GB2312" w:cs="Times New Roman"/>
                <w:sz w:val="24"/>
                <w:szCs w:val="24"/>
              </w:rPr>
              <w:t>分</w:t>
            </w:r>
          </w:p>
        </w:tc>
        <w:tc>
          <w:tcPr>
            <w:tcW w:w="1268" w:type="dxa"/>
            <w:noWrap w:val="0"/>
            <w:vAlign w:val="top"/>
          </w:tcPr>
          <w:p w14:paraId="74E1A6EF">
            <w:pPr>
              <w:jc w:val="center"/>
              <w:rPr>
                <w:rFonts w:hint="eastAsia" w:ascii="仿宋_GB2312" w:hAnsi="Times New Roman" w:eastAsia="仿宋_GB2312" w:cs="Times New Roman"/>
                <w:sz w:val="24"/>
                <w:szCs w:val="24"/>
              </w:rPr>
            </w:pPr>
          </w:p>
        </w:tc>
      </w:tr>
      <w:tr w14:paraId="015A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1C4DEEE">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22</w:t>
            </w:r>
          </w:p>
        </w:tc>
        <w:tc>
          <w:tcPr>
            <w:tcW w:w="6447" w:type="dxa"/>
            <w:noWrap w:val="0"/>
            <w:vAlign w:val="top"/>
          </w:tcPr>
          <w:p w14:paraId="75EF5BE7">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电梯机房各项制度上墙、标识规范、工具摆放整齐、灭火器齐全</w:t>
            </w:r>
          </w:p>
        </w:tc>
        <w:tc>
          <w:tcPr>
            <w:tcW w:w="840" w:type="dxa"/>
            <w:noWrap w:val="0"/>
            <w:vAlign w:val="top"/>
          </w:tcPr>
          <w:p w14:paraId="034ED4F8">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1</w:t>
            </w:r>
            <w:r>
              <w:rPr>
                <w:rFonts w:hint="eastAsia" w:ascii="仿宋_GB2312" w:hAnsi="Times New Roman" w:eastAsia="仿宋_GB2312" w:cs="Times New Roman"/>
                <w:sz w:val="24"/>
                <w:szCs w:val="24"/>
              </w:rPr>
              <w:t>分</w:t>
            </w:r>
          </w:p>
        </w:tc>
        <w:tc>
          <w:tcPr>
            <w:tcW w:w="1268" w:type="dxa"/>
            <w:noWrap w:val="0"/>
            <w:vAlign w:val="top"/>
          </w:tcPr>
          <w:p w14:paraId="5B76F76C">
            <w:pPr>
              <w:jc w:val="center"/>
              <w:rPr>
                <w:rFonts w:hint="eastAsia" w:ascii="仿宋_GB2312" w:hAnsi="Times New Roman" w:eastAsia="仿宋_GB2312" w:cs="Times New Roman"/>
                <w:sz w:val="24"/>
                <w:szCs w:val="24"/>
              </w:rPr>
            </w:pPr>
          </w:p>
        </w:tc>
      </w:tr>
      <w:tr w14:paraId="05FE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0EE7F67">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23</w:t>
            </w:r>
          </w:p>
        </w:tc>
        <w:tc>
          <w:tcPr>
            <w:tcW w:w="6447" w:type="dxa"/>
            <w:noWrap w:val="0"/>
            <w:vAlign w:val="top"/>
          </w:tcPr>
          <w:p w14:paraId="40E034DD">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与电梯维保专业单位工作配合协调良好、监督工作到位</w:t>
            </w:r>
          </w:p>
        </w:tc>
        <w:tc>
          <w:tcPr>
            <w:tcW w:w="840" w:type="dxa"/>
            <w:noWrap w:val="0"/>
            <w:vAlign w:val="top"/>
          </w:tcPr>
          <w:p w14:paraId="43EBE8BB">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1</w:t>
            </w:r>
            <w:r>
              <w:rPr>
                <w:rFonts w:hint="eastAsia" w:ascii="仿宋_GB2312" w:hAnsi="Times New Roman" w:eastAsia="仿宋_GB2312" w:cs="Times New Roman"/>
                <w:sz w:val="24"/>
                <w:szCs w:val="24"/>
              </w:rPr>
              <w:t>分</w:t>
            </w:r>
          </w:p>
        </w:tc>
        <w:tc>
          <w:tcPr>
            <w:tcW w:w="1268" w:type="dxa"/>
            <w:noWrap w:val="0"/>
            <w:vAlign w:val="top"/>
          </w:tcPr>
          <w:p w14:paraId="32B79B44">
            <w:pPr>
              <w:jc w:val="center"/>
              <w:rPr>
                <w:rFonts w:hint="eastAsia" w:ascii="仿宋_GB2312" w:hAnsi="Times New Roman" w:eastAsia="仿宋_GB2312" w:cs="Times New Roman"/>
                <w:sz w:val="24"/>
                <w:szCs w:val="24"/>
              </w:rPr>
            </w:pPr>
          </w:p>
        </w:tc>
      </w:tr>
      <w:tr w14:paraId="5BCE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53" w:type="dxa"/>
            <w:gridSpan w:val="2"/>
            <w:noWrap w:val="0"/>
            <w:vAlign w:val="center"/>
          </w:tcPr>
          <w:p w14:paraId="14FB8FBD">
            <w:pPr>
              <w:jc w:val="both"/>
              <w:rPr>
                <w:rFonts w:hint="eastAsia" w:ascii="仿宋_GB2312" w:hAnsi="Times New Roman" w:eastAsia="仿宋_GB2312" w:cs="Times New Roman"/>
                <w:color w:val="000000"/>
                <w:sz w:val="24"/>
                <w:szCs w:val="24"/>
              </w:rPr>
            </w:pPr>
            <w:r>
              <w:rPr>
                <w:rFonts w:hint="eastAsia" w:ascii="仿宋_GB2312" w:hAnsi="Times New Roman" w:eastAsia="仿宋_GB2312" w:cs="Times New Roman"/>
                <w:b/>
                <w:color w:val="000000"/>
                <w:sz w:val="24"/>
                <w:szCs w:val="24"/>
              </w:rPr>
              <w:t>五、大堂、门厅 (满分1</w:t>
            </w:r>
            <w:r>
              <w:rPr>
                <w:rFonts w:hint="eastAsia" w:ascii="仿宋_GB2312" w:hAnsi="Times New Roman" w:eastAsia="仿宋_GB2312" w:cs="Times New Roman"/>
                <w:b/>
                <w:color w:val="000000"/>
                <w:sz w:val="24"/>
                <w:szCs w:val="24"/>
                <w:lang w:val="en-US" w:eastAsia="zh-CN"/>
              </w:rPr>
              <w:t>4</w:t>
            </w:r>
            <w:r>
              <w:rPr>
                <w:rFonts w:hint="eastAsia" w:ascii="仿宋_GB2312" w:hAnsi="Times New Roman" w:eastAsia="仿宋_GB2312" w:cs="Times New Roman"/>
                <w:b/>
                <w:color w:val="000000"/>
                <w:sz w:val="24"/>
                <w:szCs w:val="24"/>
              </w:rPr>
              <w:t>分)</w:t>
            </w:r>
          </w:p>
        </w:tc>
        <w:tc>
          <w:tcPr>
            <w:tcW w:w="840" w:type="dxa"/>
            <w:noWrap w:val="0"/>
            <w:vAlign w:val="center"/>
          </w:tcPr>
          <w:p w14:paraId="0CF3FC6C">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分值</w:t>
            </w:r>
          </w:p>
        </w:tc>
        <w:tc>
          <w:tcPr>
            <w:tcW w:w="1268" w:type="dxa"/>
            <w:noWrap w:val="0"/>
            <w:vAlign w:val="center"/>
          </w:tcPr>
          <w:p w14:paraId="180AF152">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评审得分</w:t>
            </w:r>
          </w:p>
        </w:tc>
      </w:tr>
      <w:tr w14:paraId="187B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1ED487F8">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24</w:t>
            </w:r>
          </w:p>
        </w:tc>
        <w:tc>
          <w:tcPr>
            <w:tcW w:w="6447" w:type="dxa"/>
            <w:noWrap w:val="0"/>
            <w:vAlign w:val="top"/>
          </w:tcPr>
          <w:p w14:paraId="0A342635">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大堂、墙面、门厅、门窗、地面清洁，整体环境良好</w:t>
            </w:r>
          </w:p>
        </w:tc>
        <w:tc>
          <w:tcPr>
            <w:tcW w:w="840" w:type="dxa"/>
            <w:noWrap w:val="0"/>
            <w:vAlign w:val="top"/>
          </w:tcPr>
          <w:p w14:paraId="04BEF9A5">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55E941AA">
            <w:pPr>
              <w:jc w:val="center"/>
              <w:rPr>
                <w:rFonts w:hint="eastAsia" w:ascii="仿宋_GB2312" w:hAnsi="Times New Roman" w:eastAsia="仿宋_GB2312" w:cs="Times New Roman"/>
                <w:sz w:val="24"/>
                <w:szCs w:val="24"/>
              </w:rPr>
            </w:pPr>
          </w:p>
        </w:tc>
      </w:tr>
      <w:tr w14:paraId="35C8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1C084A9">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25</w:t>
            </w:r>
          </w:p>
        </w:tc>
        <w:tc>
          <w:tcPr>
            <w:tcW w:w="6447" w:type="dxa"/>
            <w:noWrap w:val="0"/>
            <w:vAlign w:val="top"/>
          </w:tcPr>
          <w:p w14:paraId="0DEB1F0F">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lang w:eastAsia="zh-CN"/>
              </w:rPr>
              <w:t>中心</w:t>
            </w:r>
            <w:r>
              <w:rPr>
                <w:rFonts w:hint="eastAsia" w:ascii="仿宋_GB2312" w:hAnsi="Times New Roman" w:eastAsia="仿宋_GB2312" w:cs="Times New Roman"/>
                <w:color w:val="000000"/>
                <w:sz w:val="24"/>
                <w:szCs w:val="24"/>
              </w:rPr>
              <w:t>平面图及各项标识齐全完好</w:t>
            </w:r>
          </w:p>
        </w:tc>
        <w:tc>
          <w:tcPr>
            <w:tcW w:w="840" w:type="dxa"/>
            <w:noWrap w:val="0"/>
            <w:vAlign w:val="top"/>
          </w:tcPr>
          <w:p w14:paraId="73EBEB4B">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267C2DD1">
            <w:pPr>
              <w:jc w:val="center"/>
              <w:rPr>
                <w:rFonts w:hint="eastAsia" w:ascii="仿宋_GB2312" w:hAnsi="Times New Roman" w:eastAsia="仿宋_GB2312" w:cs="Times New Roman"/>
                <w:sz w:val="24"/>
                <w:szCs w:val="24"/>
              </w:rPr>
            </w:pPr>
          </w:p>
        </w:tc>
      </w:tr>
      <w:tr w14:paraId="163C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1EE30117">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26</w:t>
            </w:r>
          </w:p>
        </w:tc>
        <w:tc>
          <w:tcPr>
            <w:tcW w:w="6447" w:type="dxa"/>
            <w:noWrap w:val="0"/>
            <w:vAlign w:val="top"/>
          </w:tcPr>
          <w:p w14:paraId="1FE5052E">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门禁系统使用正常、定期保养、使用和维护记录规范</w:t>
            </w:r>
          </w:p>
        </w:tc>
        <w:tc>
          <w:tcPr>
            <w:tcW w:w="840" w:type="dxa"/>
            <w:noWrap w:val="0"/>
            <w:vAlign w:val="top"/>
          </w:tcPr>
          <w:p w14:paraId="4187BBC3">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1AB0DFDF">
            <w:pPr>
              <w:jc w:val="center"/>
              <w:rPr>
                <w:rFonts w:hint="eastAsia" w:ascii="仿宋_GB2312" w:hAnsi="Times New Roman" w:eastAsia="仿宋_GB2312" w:cs="Times New Roman"/>
                <w:sz w:val="24"/>
                <w:szCs w:val="24"/>
              </w:rPr>
            </w:pPr>
          </w:p>
        </w:tc>
      </w:tr>
      <w:tr w14:paraId="706C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3D41FF51">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27</w:t>
            </w:r>
          </w:p>
        </w:tc>
        <w:tc>
          <w:tcPr>
            <w:tcW w:w="6447" w:type="dxa"/>
            <w:noWrap w:val="0"/>
            <w:vAlign w:val="top"/>
          </w:tcPr>
          <w:p w14:paraId="1497AFFD">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 xml:space="preserve">监控系统使用正常、定期保养、使用和维护记录规范 </w:t>
            </w:r>
          </w:p>
        </w:tc>
        <w:tc>
          <w:tcPr>
            <w:tcW w:w="840" w:type="dxa"/>
            <w:noWrap w:val="0"/>
            <w:vAlign w:val="top"/>
          </w:tcPr>
          <w:p w14:paraId="28C236B8">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61792F77">
            <w:pPr>
              <w:jc w:val="center"/>
              <w:rPr>
                <w:rFonts w:hint="eastAsia" w:ascii="仿宋_GB2312" w:hAnsi="Times New Roman" w:eastAsia="仿宋_GB2312" w:cs="Times New Roman"/>
                <w:sz w:val="24"/>
                <w:szCs w:val="24"/>
              </w:rPr>
            </w:pPr>
          </w:p>
        </w:tc>
      </w:tr>
      <w:tr w14:paraId="6EC9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38D5024">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28</w:t>
            </w:r>
          </w:p>
        </w:tc>
        <w:tc>
          <w:tcPr>
            <w:tcW w:w="6447" w:type="dxa"/>
            <w:noWrap w:val="0"/>
            <w:vAlign w:val="top"/>
          </w:tcPr>
          <w:p w14:paraId="213CBDDC">
            <w:pPr>
              <w:rPr>
                <w:rFonts w:hint="eastAsia" w:ascii="仿宋_GB2312" w:hAnsi="Times New Roman" w:eastAsia="仿宋_GB2312" w:cs="Times New Roman"/>
                <w:color w:val="000000"/>
                <w:sz w:val="24"/>
                <w:szCs w:val="24"/>
                <w:lang w:eastAsia="zh-CN"/>
              </w:rPr>
            </w:pPr>
            <w:r>
              <w:rPr>
                <w:rFonts w:hint="eastAsia" w:ascii="仿宋_GB2312" w:hAnsi="Times New Roman" w:eastAsia="仿宋_GB2312" w:cs="Times New Roman"/>
                <w:color w:val="000000"/>
                <w:sz w:val="24"/>
                <w:szCs w:val="24"/>
              </w:rPr>
              <w:t>大堂内各项配套设备设施完好</w:t>
            </w:r>
          </w:p>
        </w:tc>
        <w:tc>
          <w:tcPr>
            <w:tcW w:w="840" w:type="dxa"/>
            <w:noWrap w:val="0"/>
            <w:vAlign w:val="top"/>
          </w:tcPr>
          <w:p w14:paraId="4C7B1563">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607EE184">
            <w:pPr>
              <w:jc w:val="center"/>
              <w:rPr>
                <w:rFonts w:hint="eastAsia" w:ascii="仿宋_GB2312" w:hAnsi="Times New Roman" w:eastAsia="仿宋_GB2312" w:cs="Times New Roman"/>
                <w:sz w:val="24"/>
                <w:szCs w:val="24"/>
              </w:rPr>
            </w:pPr>
          </w:p>
        </w:tc>
      </w:tr>
      <w:tr w14:paraId="56E3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A09A7AE">
            <w:pPr>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29</w:t>
            </w:r>
          </w:p>
        </w:tc>
        <w:tc>
          <w:tcPr>
            <w:tcW w:w="6447" w:type="dxa"/>
            <w:noWrap w:val="0"/>
            <w:vAlign w:val="top"/>
          </w:tcPr>
          <w:p w14:paraId="79DFD2FC">
            <w:pPr>
              <w:rPr>
                <w:rFonts w:hint="default"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lang w:val="en-US" w:eastAsia="zh-CN"/>
              </w:rPr>
              <w:t>园区推拉门、电动门等配套设备设施完好</w:t>
            </w:r>
          </w:p>
        </w:tc>
        <w:tc>
          <w:tcPr>
            <w:tcW w:w="840" w:type="dxa"/>
            <w:noWrap w:val="0"/>
            <w:vAlign w:val="top"/>
          </w:tcPr>
          <w:p w14:paraId="3E20577A">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2分</w:t>
            </w:r>
          </w:p>
        </w:tc>
        <w:tc>
          <w:tcPr>
            <w:tcW w:w="1268" w:type="dxa"/>
            <w:noWrap w:val="0"/>
            <w:vAlign w:val="top"/>
          </w:tcPr>
          <w:p w14:paraId="43B3A2A4">
            <w:pPr>
              <w:jc w:val="center"/>
              <w:rPr>
                <w:rFonts w:hint="eastAsia" w:ascii="仿宋_GB2312" w:hAnsi="Times New Roman" w:eastAsia="仿宋_GB2312" w:cs="Times New Roman"/>
                <w:sz w:val="24"/>
                <w:szCs w:val="24"/>
                <w:lang w:val="en-US" w:eastAsia="zh-CN"/>
              </w:rPr>
            </w:pPr>
          </w:p>
        </w:tc>
      </w:tr>
      <w:tr w14:paraId="4A7C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06" w:type="dxa"/>
            <w:noWrap w:val="0"/>
            <w:vAlign w:val="top"/>
          </w:tcPr>
          <w:p w14:paraId="4BC8E0AF">
            <w:pPr>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30</w:t>
            </w:r>
          </w:p>
        </w:tc>
        <w:tc>
          <w:tcPr>
            <w:tcW w:w="6447" w:type="dxa"/>
            <w:noWrap w:val="0"/>
            <w:vAlign w:val="top"/>
          </w:tcPr>
          <w:p w14:paraId="534D3563">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门岗着装及服务符合规定，《大堂岗现场工作记录》、《来访登记表》、《值班记录表》完整准确</w:t>
            </w:r>
          </w:p>
        </w:tc>
        <w:tc>
          <w:tcPr>
            <w:tcW w:w="840" w:type="dxa"/>
            <w:noWrap w:val="0"/>
            <w:vAlign w:val="top"/>
          </w:tcPr>
          <w:p w14:paraId="44D4138A">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2分</w:t>
            </w:r>
          </w:p>
        </w:tc>
        <w:tc>
          <w:tcPr>
            <w:tcW w:w="1268" w:type="dxa"/>
            <w:noWrap w:val="0"/>
            <w:vAlign w:val="top"/>
          </w:tcPr>
          <w:p w14:paraId="37E95AB0">
            <w:pPr>
              <w:jc w:val="center"/>
              <w:rPr>
                <w:rFonts w:hint="eastAsia" w:ascii="仿宋_GB2312" w:hAnsi="Times New Roman" w:eastAsia="仿宋_GB2312" w:cs="Times New Roman"/>
                <w:sz w:val="24"/>
                <w:szCs w:val="24"/>
              </w:rPr>
            </w:pPr>
          </w:p>
        </w:tc>
      </w:tr>
      <w:tr w14:paraId="2C27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53" w:type="dxa"/>
            <w:gridSpan w:val="2"/>
            <w:noWrap w:val="0"/>
            <w:vAlign w:val="center"/>
          </w:tcPr>
          <w:p w14:paraId="11730589">
            <w:pPr>
              <w:jc w:val="both"/>
              <w:rPr>
                <w:rFonts w:hint="eastAsia" w:ascii="仿宋_GB2312" w:hAnsi="Times New Roman" w:eastAsia="仿宋_GB2312" w:cs="Times New Roman"/>
                <w:color w:val="000000"/>
                <w:sz w:val="24"/>
                <w:szCs w:val="24"/>
              </w:rPr>
            </w:pPr>
            <w:r>
              <w:rPr>
                <w:rFonts w:hint="eastAsia" w:ascii="仿宋_GB2312" w:hAnsi="Times New Roman" w:eastAsia="仿宋_GB2312" w:cs="Times New Roman"/>
                <w:b/>
                <w:color w:val="000000"/>
                <w:sz w:val="24"/>
                <w:szCs w:val="24"/>
              </w:rPr>
              <w:t>六、地下室、设备层 (满分11分)</w:t>
            </w:r>
          </w:p>
        </w:tc>
        <w:tc>
          <w:tcPr>
            <w:tcW w:w="840" w:type="dxa"/>
            <w:noWrap w:val="0"/>
            <w:vAlign w:val="center"/>
          </w:tcPr>
          <w:p w14:paraId="762FD610">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分值</w:t>
            </w:r>
          </w:p>
        </w:tc>
        <w:tc>
          <w:tcPr>
            <w:tcW w:w="1268" w:type="dxa"/>
            <w:noWrap w:val="0"/>
            <w:vAlign w:val="center"/>
          </w:tcPr>
          <w:p w14:paraId="3B2B57BC">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评审得分</w:t>
            </w:r>
          </w:p>
        </w:tc>
      </w:tr>
      <w:tr w14:paraId="3D10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44D18788">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3</w:t>
            </w:r>
            <w:r>
              <w:rPr>
                <w:rFonts w:hint="eastAsia" w:ascii="仿宋_GB2312" w:hAnsi="Times New Roman" w:eastAsia="仿宋_GB2312" w:cs="Times New Roman"/>
                <w:sz w:val="24"/>
                <w:szCs w:val="24"/>
                <w:lang w:val="en-US" w:eastAsia="zh-CN"/>
              </w:rPr>
              <w:t>1</w:t>
            </w:r>
          </w:p>
        </w:tc>
        <w:tc>
          <w:tcPr>
            <w:tcW w:w="6447" w:type="dxa"/>
            <w:noWrap w:val="0"/>
            <w:vAlign w:val="top"/>
          </w:tcPr>
          <w:p w14:paraId="61F85E8E">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地下室环境清洁、通风设备完好、安全通道使用正常</w:t>
            </w:r>
          </w:p>
        </w:tc>
        <w:tc>
          <w:tcPr>
            <w:tcW w:w="840" w:type="dxa"/>
            <w:noWrap w:val="0"/>
            <w:vAlign w:val="top"/>
          </w:tcPr>
          <w:p w14:paraId="0BE460FB">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4F49289E">
            <w:pPr>
              <w:jc w:val="center"/>
              <w:rPr>
                <w:rFonts w:hint="eastAsia" w:ascii="仿宋_GB2312" w:hAnsi="Times New Roman" w:eastAsia="仿宋_GB2312" w:cs="Times New Roman"/>
                <w:sz w:val="24"/>
                <w:szCs w:val="24"/>
              </w:rPr>
            </w:pPr>
          </w:p>
        </w:tc>
      </w:tr>
      <w:tr w14:paraId="643E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10F4309D">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3</w:t>
            </w:r>
            <w:r>
              <w:rPr>
                <w:rFonts w:hint="eastAsia" w:ascii="仿宋_GB2312" w:hAnsi="Times New Roman" w:eastAsia="仿宋_GB2312" w:cs="Times New Roman"/>
                <w:sz w:val="24"/>
                <w:szCs w:val="24"/>
                <w:lang w:val="en-US" w:eastAsia="zh-CN"/>
              </w:rPr>
              <w:t>2</w:t>
            </w:r>
          </w:p>
        </w:tc>
        <w:tc>
          <w:tcPr>
            <w:tcW w:w="6447" w:type="dxa"/>
            <w:noWrap w:val="0"/>
            <w:vAlign w:val="top"/>
          </w:tcPr>
          <w:p w14:paraId="141294D2">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排水系统使用正常、排水坑、污水井封闭良好、无安全隐患</w:t>
            </w:r>
          </w:p>
        </w:tc>
        <w:tc>
          <w:tcPr>
            <w:tcW w:w="840" w:type="dxa"/>
            <w:noWrap w:val="0"/>
            <w:vAlign w:val="top"/>
          </w:tcPr>
          <w:p w14:paraId="4BA9CFD2">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5DC43A14">
            <w:pPr>
              <w:jc w:val="center"/>
              <w:rPr>
                <w:rFonts w:hint="eastAsia" w:ascii="仿宋_GB2312" w:hAnsi="Times New Roman" w:eastAsia="仿宋_GB2312" w:cs="Times New Roman"/>
                <w:sz w:val="24"/>
                <w:szCs w:val="24"/>
              </w:rPr>
            </w:pPr>
          </w:p>
        </w:tc>
      </w:tr>
      <w:tr w14:paraId="41C0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1BE9C6D5">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3</w:t>
            </w:r>
            <w:r>
              <w:rPr>
                <w:rFonts w:hint="eastAsia" w:ascii="仿宋_GB2312" w:hAnsi="Times New Roman" w:eastAsia="仿宋_GB2312" w:cs="Times New Roman"/>
                <w:sz w:val="24"/>
                <w:szCs w:val="24"/>
                <w:lang w:val="en-US" w:eastAsia="zh-CN"/>
              </w:rPr>
              <w:t>3</w:t>
            </w:r>
          </w:p>
        </w:tc>
        <w:tc>
          <w:tcPr>
            <w:tcW w:w="6447" w:type="dxa"/>
            <w:noWrap w:val="0"/>
            <w:vAlign w:val="top"/>
          </w:tcPr>
          <w:p w14:paraId="009C5222">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地下室照明设施使用正常、无安全隐患</w:t>
            </w:r>
          </w:p>
        </w:tc>
        <w:tc>
          <w:tcPr>
            <w:tcW w:w="840" w:type="dxa"/>
            <w:noWrap w:val="0"/>
            <w:vAlign w:val="top"/>
          </w:tcPr>
          <w:p w14:paraId="7998A560">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5D8E88A1">
            <w:pPr>
              <w:jc w:val="center"/>
              <w:rPr>
                <w:rFonts w:hint="eastAsia" w:ascii="仿宋_GB2312" w:hAnsi="Times New Roman" w:eastAsia="仿宋_GB2312" w:cs="Times New Roman"/>
                <w:sz w:val="24"/>
                <w:szCs w:val="24"/>
              </w:rPr>
            </w:pPr>
          </w:p>
        </w:tc>
      </w:tr>
      <w:tr w14:paraId="43D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906" w:type="dxa"/>
            <w:noWrap w:val="0"/>
            <w:vAlign w:val="top"/>
          </w:tcPr>
          <w:p w14:paraId="3C392E62">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3</w:t>
            </w:r>
            <w:r>
              <w:rPr>
                <w:rFonts w:hint="eastAsia" w:ascii="仿宋_GB2312" w:hAnsi="Times New Roman" w:eastAsia="仿宋_GB2312" w:cs="Times New Roman"/>
                <w:sz w:val="24"/>
                <w:szCs w:val="24"/>
                <w:lang w:val="en-US" w:eastAsia="zh-CN"/>
              </w:rPr>
              <w:t>4</w:t>
            </w:r>
          </w:p>
        </w:tc>
        <w:tc>
          <w:tcPr>
            <w:tcW w:w="6447" w:type="dxa"/>
            <w:noWrap w:val="0"/>
            <w:vAlign w:val="top"/>
          </w:tcPr>
          <w:p w14:paraId="40625AC3">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水泵、灭火器等设备设施完好、运行正常、清洁</w:t>
            </w:r>
          </w:p>
        </w:tc>
        <w:tc>
          <w:tcPr>
            <w:tcW w:w="840" w:type="dxa"/>
            <w:noWrap w:val="0"/>
            <w:vAlign w:val="top"/>
          </w:tcPr>
          <w:p w14:paraId="2C1092CD">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69E9FC90">
            <w:pPr>
              <w:jc w:val="center"/>
              <w:rPr>
                <w:rFonts w:hint="eastAsia" w:ascii="仿宋_GB2312" w:hAnsi="Times New Roman" w:eastAsia="仿宋_GB2312" w:cs="Times New Roman"/>
                <w:sz w:val="24"/>
                <w:szCs w:val="24"/>
              </w:rPr>
            </w:pPr>
          </w:p>
        </w:tc>
      </w:tr>
      <w:tr w14:paraId="6263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57E5D0F7">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3</w:t>
            </w:r>
            <w:r>
              <w:rPr>
                <w:rFonts w:hint="eastAsia" w:ascii="仿宋_GB2312" w:hAnsi="Times New Roman" w:eastAsia="仿宋_GB2312" w:cs="Times New Roman"/>
                <w:sz w:val="24"/>
                <w:szCs w:val="24"/>
                <w:lang w:val="en-US" w:eastAsia="zh-CN"/>
              </w:rPr>
              <w:t>5</w:t>
            </w:r>
          </w:p>
        </w:tc>
        <w:tc>
          <w:tcPr>
            <w:tcW w:w="6447" w:type="dxa"/>
            <w:noWrap w:val="0"/>
            <w:vAlign w:val="top"/>
          </w:tcPr>
          <w:p w14:paraId="4FB7845A">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水泵设备设施管理符合要求，管理制度全面完善、运行管理记录完整准确</w:t>
            </w:r>
          </w:p>
        </w:tc>
        <w:tc>
          <w:tcPr>
            <w:tcW w:w="840" w:type="dxa"/>
            <w:noWrap w:val="0"/>
            <w:vAlign w:val="top"/>
          </w:tcPr>
          <w:p w14:paraId="1088697E">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2E542932">
            <w:pPr>
              <w:jc w:val="center"/>
              <w:rPr>
                <w:rFonts w:hint="eastAsia" w:ascii="仿宋_GB2312" w:hAnsi="Times New Roman" w:eastAsia="仿宋_GB2312" w:cs="Times New Roman"/>
                <w:sz w:val="24"/>
                <w:szCs w:val="24"/>
              </w:rPr>
            </w:pPr>
          </w:p>
        </w:tc>
      </w:tr>
      <w:tr w14:paraId="5C6D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740E7431">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3</w:t>
            </w:r>
            <w:r>
              <w:rPr>
                <w:rFonts w:hint="eastAsia" w:ascii="仿宋_GB2312" w:hAnsi="Times New Roman" w:eastAsia="仿宋_GB2312" w:cs="Times New Roman"/>
                <w:sz w:val="24"/>
                <w:szCs w:val="24"/>
                <w:lang w:val="en-US" w:eastAsia="zh-CN"/>
              </w:rPr>
              <w:t>6</w:t>
            </w:r>
          </w:p>
        </w:tc>
        <w:tc>
          <w:tcPr>
            <w:tcW w:w="6447" w:type="dxa"/>
            <w:noWrap w:val="0"/>
            <w:vAlign w:val="top"/>
          </w:tcPr>
          <w:p w14:paraId="6F6344E2">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 xml:space="preserve">高、低压配电设备设施、挡鼠板、灭火器等完好、运行正常、清洁， </w:t>
            </w:r>
          </w:p>
        </w:tc>
        <w:tc>
          <w:tcPr>
            <w:tcW w:w="840" w:type="dxa"/>
            <w:noWrap w:val="0"/>
            <w:vAlign w:val="top"/>
          </w:tcPr>
          <w:p w14:paraId="652BFA61">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51136F12">
            <w:pPr>
              <w:jc w:val="center"/>
              <w:rPr>
                <w:rFonts w:hint="eastAsia" w:ascii="仿宋_GB2312" w:hAnsi="Times New Roman" w:eastAsia="仿宋_GB2312" w:cs="Times New Roman"/>
                <w:sz w:val="24"/>
                <w:szCs w:val="24"/>
              </w:rPr>
            </w:pPr>
          </w:p>
        </w:tc>
      </w:tr>
      <w:tr w14:paraId="7D61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2E7C419">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3</w:t>
            </w:r>
            <w:r>
              <w:rPr>
                <w:rFonts w:hint="eastAsia" w:ascii="仿宋_GB2312" w:hAnsi="Times New Roman" w:eastAsia="仿宋_GB2312" w:cs="Times New Roman"/>
                <w:sz w:val="24"/>
                <w:szCs w:val="24"/>
                <w:lang w:val="en-US" w:eastAsia="zh-CN"/>
              </w:rPr>
              <w:t>7</w:t>
            </w:r>
          </w:p>
        </w:tc>
        <w:tc>
          <w:tcPr>
            <w:tcW w:w="6447" w:type="dxa"/>
            <w:noWrap w:val="0"/>
            <w:vAlign w:val="top"/>
          </w:tcPr>
          <w:p w14:paraId="19A2E9FF">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配电设备设施管理符合要求，管理制度全面完善、运行管理记录完整准确</w:t>
            </w:r>
          </w:p>
        </w:tc>
        <w:tc>
          <w:tcPr>
            <w:tcW w:w="840" w:type="dxa"/>
            <w:noWrap w:val="0"/>
            <w:vAlign w:val="top"/>
          </w:tcPr>
          <w:p w14:paraId="29D90DA7">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057F35B7">
            <w:pPr>
              <w:jc w:val="center"/>
              <w:rPr>
                <w:rFonts w:hint="eastAsia" w:ascii="仿宋_GB2312" w:hAnsi="Times New Roman" w:eastAsia="仿宋_GB2312" w:cs="Times New Roman"/>
                <w:sz w:val="24"/>
                <w:szCs w:val="24"/>
              </w:rPr>
            </w:pPr>
          </w:p>
        </w:tc>
      </w:tr>
      <w:tr w14:paraId="6603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6808DBEA">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3</w:t>
            </w:r>
            <w:r>
              <w:rPr>
                <w:rFonts w:hint="eastAsia" w:ascii="仿宋_GB2312" w:hAnsi="Times New Roman" w:eastAsia="仿宋_GB2312" w:cs="Times New Roman"/>
                <w:sz w:val="24"/>
                <w:szCs w:val="24"/>
                <w:lang w:val="en-US" w:eastAsia="zh-CN"/>
              </w:rPr>
              <w:t>8</w:t>
            </w:r>
          </w:p>
        </w:tc>
        <w:tc>
          <w:tcPr>
            <w:tcW w:w="6447" w:type="dxa"/>
            <w:noWrap w:val="0"/>
            <w:vAlign w:val="top"/>
          </w:tcPr>
          <w:p w14:paraId="1C7F958D">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中央空调机房设备设施清洁、灭火器等设施健全、使用正常、整体环境良好</w:t>
            </w:r>
          </w:p>
        </w:tc>
        <w:tc>
          <w:tcPr>
            <w:tcW w:w="840" w:type="dxa"/>
            <w:noWrap w:val="0"/>
            <w:vAlign w:val="top"/>
          </w:tcPr>
          <w:p w14:paraId="346BE3F4">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7A81DBC9">
            <w:pPr>
              <w:jc w:val="center"/>
              <w:rPr>
                <w:rFonts w:hint="eastAsia" w:ascii="仿宋_GB2312" w:hAnsi="Times New Roman" w:eastAsia="仿宋_GB2312" w:cs="Times New Roman"/>
                <w:sz w:val="24"/>
                <w:szCs w:val="24"/>
              </w:rPr>
            </w:pPr>
          </w:p>
        </w:tc>
      </w:tr>
      <w:tr w14:paraId="47BA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198511A5">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3</w:t>
            </w:r>
            <w:r>
              <w:rPr>
                <w:rFonts w:hint="eastAsia" w:ascii="仿宋_GB2312" w:hAnsi="Times New Roman" w:eastAsia="仿宋_GB2312" w:cs="Times New Roman"/>
                <w:sz w:val="24"/>
                <w:szCs w:val="24"/>
                <w:lang w:val="en-US" w:eastAsia="zh-CN"/>
              </w:rPr>
              <w:t>9</w:t>
            </w:r>
          </w:p>
        </w:tc>
        <w:tc>
          <w:tcPr>
            <w:tcW w:w="6447" w:type="dxa"/>
            <w:noWrap w:val="0"/>
            <w:vAlign w:val="top"/>
          </w:tcPr>
          <w:p w14:paraId="52F81C44">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中央空调设备设施管理符合要求、管理制度全面完善、运行管理记录完整准确</w:t>
            </w:r>
          </w:p>
        </w:tc>
        <w:tc>
          <w:tcPr>
            <w:tcW w:w="840" w:type="dxa"/>
            <w:noWrap w:val="0"/>
            <w:vAlign w:val="top"/>
          </w:tcPr>
          <w:p w14:paraId="270C66BD">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0378ACAC">
            <w:pPr>
              <w:jc w:val="center"/>
              <w:rPr>
                <w:rFonts w:hint="eastAsia" w:ascii="仿宋_GB2312" w:hAnsi="Times New Roman" w:eastAsia="仿宋_GB2312" w:cs="Times New Roman"/>
                <w:sz w:val="24"/>
                <w:szCs w:val="24"/>
              </w:rPr>
            </w:pPr>
          </w:p>
        </w:tc>
      </w:tr>
      <w:tr w14:paraId="4B56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6039283A">
            <w:pPr>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40</w:t>
            </w:r>
          </w:p>
        </w:tc>
        <w:tc>
          <w:tcPr>
            <w:tcW w:w="6447" w:type="dxa"/>
            <w:noWrap w:val="0"/>
            <w:vAlign w:val="top"/>
          </w:tcPr>
          <w:p w14:paraId="1D5701CD">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与中央空调维保专业单位工作配合协调良好</w:t>
            </w:r>
          </w:p>
        </w:tc>
        <w:tc>
          <w:tcPr>
            <w:tcW w:w="840" w:type="dxa"/>
            <w:noWrap w:val="0"/>
            <w:vAlign w:val="top"/>
          </w:tcPr>
          <w:p w14:paraId="30E5EF0C">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55347F87">
            <w:pPr>
              <w:jc w:val="center"/>
              <w:rPr>
                <w:rFonts w:hint="eastAsia" w:ascii="仿宋_GB2312" w:hAnsi="Times New Roman" w:eastAsia="仿宋_GB2312" w:cs="Times New Roman"/>
                <w:sz w:val="24"/>
                <w:szCs w:val="24"/>
              </w:rPr>
            </w:pPr>
          </w:p>
        </w:tc>
      </w:tr>
      <w:tr w14:paraId="7294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B0FE73B">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4</w:t>
            </w:r>
            <w:r>
              <w:rPr>
                <w:rFonts w:hint="eastAsia" w:ascii="仿宋_GB2312" w:hAnsi="Times New Roman" w:eastAsia="仿宋_GB2312" w:cs="Times New Roman"/>
                <w:sz w:val="24"/>
                <w:szCs w:val="24"/>
                <w:lang w:val="en-US" w:eastAsia="zh-CN"/>
              </w:rPr>
              <w:t>1</w:t>
            </w:r>
          </w:p>
        </w:tc>
        <w:tc>
          <w:tcPr>
            <w:tcW w:w="6447" w:type="dxa"/>
            <w:noWrap w:val="0"/>
            <w:vAlign w:val="top"/>
          </w:tcPr>
          <w:p w14:paraId="03E51C11">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电梯底坑清洁、无积水</w:t>
            </w:r>
          </w:p>
        </w:tc>
        <w:tc>
          <w:tcPr>
            <w:tcW w:w="840" w:type="dxa"/>
            <w:noWrap w:val="0"/>
            <w:vAlign w:val="top"/>
          </w:tcPr>
          <w:p w14:paraId="31929D35">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04969079">
            <w:pPr>
              <w:jc w:val="center"/>
              <w:rPr>
                <w:rFonts w:hint="eastAsia" w:ascii="仿宋_GB2312" w:hAnsi="Times New Roman" w:eastAsia="仿宋_GB2312" w:cs="Times New Roman"/>
                <w:sz w:val="24"/>
                <w:szCs w:val="24"/>
              </w:rPr>
            </w:pPr>
          </w:p>
        </w:tc>
      </w:tr>
      <w:tr w14:paraId="6A46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53" w:type="dxa"/>
            <w:gridSpan w:val="2"/>
            <w:noWrap w:val="0"/>
            <w:vAlign w:val="center"/>
          </w:tcPr>
          <w:p w14:paraId="6A4A5DE9">
            <w:pPr>
              <w:jc w:val="both"/>
              <w:rPr>
                <w:rFonts w:hint="eastAsia"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七、地上、地下停车场 (满分6分)</w:t>
            </w:r>
          </w:p>
        </w:tc>
        <w:tc>
          <w:tcPr>
            <w:tcW w:w="840" w:type="dxa"/>
            <w:noWrap w:val="0"/>
            <w:vAlign w:val="center"/>
          </w:tcPr>
          <w:p w14:paraId="54F5020B">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分值</w:t>
            </w:r>
          </w:p>
        </w:tc>
        <w:tc>
          <w:tcPr>
            <w:tcW w:w="1268" w:type="dxa"/>
            <w:noWrap w:val="0"/>
            <w:vAlign w:val="center"/>
          </w:tcPr>
          <w:p w14:paraId="56EFC29C">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评审得分</w:t>
            </w:r>
          </w:p>
        </w:tc>
      </w:tr>
      <w:tr w14:paraId="65E2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09B5A54D">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4</w:t>
            </w:r>
            <w:r>
              <w:rPr>
                <w:rFonts w:hint="eastAsia" w:ascii="仿宋_GB2312" w:hAnsi="Times New Roman" w:eastAsia="仿宋_GB2312" w:cs="Times New Roman"/>
                <w:sz w:val="24"/>
                <w:szCs w:val="24"/>
                <w:lang w:val="en-US" w:eastAsia="zh-CN"/>
              </w:rPr>
              <w:t>2</w:t>
            </w:r>
          </w:p>
        </w:tc>
        <w:tc>
          <w:tcPr>
            <w:tcW w:w="6447" w:type="dxa"/>
            <w:noWrap w:val="0"/>
            <w:vAlign w:val="top"/>
          </w:tcPr>
          <w:p w14:paraId="36F54B82">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停车管理有序、交通警示标识清晰</w:t>
            </w:r>
          </w:p>
        </w:tc>
        <w:tc>
          <w:tcPr>
            <w:tcW w:w="840" w:type="dxa"/>
            <w:noWrap w:val="0"/>
            <w:vAlign w:val="top"/>
          </w:tcPr>
          <w:p w14:paraId="3F9AB0E8">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15A5FF87">
            <w:pPr>
              <w:jc w:val="center"/>
              <w:rPr>
                <w:rFonts w:hint="eastAsia" w:ascii="仿宋_GB2312" w:hAnsi="Times New Roman" w:eastAsia="仿宋_GB2312" w:cs="Times New Roman"/>
                <w:sz w:val="24"/>
                <w:szCs w:val="24"/>
              </w:rPr>
            </w:pPr>
          </w:p>
        </w:tc>
      </w:tr>
      <w:tr w14:paraId="1E58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49C9F69A">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4</w:t>
            </w:r>
            <w:r>
              <w:rPr>
                <w:rFonts w:hint="eastAsia" w:ascii="仿宋_GB2312" w:hAnsi="Times New Roman" w:eastAsia="仿宋_GB2312" w:cs="Times New Roman"/>
                <w:sz w:val="24"/>
                <w:szCs w:val="24"/>
                <w:lang w:val="en-US" w:eastAsia="zh-CN"/>
              </w:rPr>
              <w:t>3</w:t>
            </w:r>
          </w:p>
        </w:tc>
        <w:tc>
          <w:tcPr>
            <w:tcW w:w="6447" w:type="dxa"/>
            <w:noWrap w:val="0"/>
            <w:vAlign w:val="top"/>
          </w:tcPr>
          <w:p w14:paraId="6383C4B4">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停车场道闸等智能化系统使用正常</w:t>
            </w:r>
          </w:p>
        </w:tc>
        <w:tc>
          <w:tcPr>
            <w:tcW w:w="840" w:type="dxa"/>
            <w:noWrap w:val="0"/>
            <w:vAlign w:val="top"/>
          </w:tcPr>
          <w:p w14:paraId="26F8362B">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6E43E39A">
            <w:pPr>
              <w:jc w:val="center"/>
              <w:rPr>
                <w:rFonts w:hint="eastAsia" w:ascii="仿宋_GB2312" w:hAnsi="Times New Roman" w:eastAsia="仿宋_GB2312" w:cs="Times New Roman"/>
                <w:sz w:val="24"/>
                <w:szCs w:val="24"/>
              </w:rPr>
            </w:pPr>
          </w:p>
        </w:tc>
      </w:tr>
      <w:tr w14:paraId="11C7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5F058EE">
            <w:pPr>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44</w:t>
            </w:r>
          </w:p>
        </w:tc>
        <w:tc>
          <w:tcPr>
            <w:tcW w:w="6447" w:type="dxa"/>
            <w:noWrap w:val="0"/>
            <w:vAlign w:val="top"/>
          </w:tcPr>
          <w:p w14:paraId="18F8DCE9">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立体停车设备工作正常</w:t>
            </w:r>
          </w:p>
        </w:tc>
        <w:tc>
          <w:tcPr>
            <w:tcW w:w="840" w:type="dxa"/>
            <w:noWrap w:val="0"/>
            <w:vAlign w:val="top"/>
          </w:tcPr>
          <w:p w14:paraId="582AA0E4">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5F70BF92">
            <w:pPr>
              <w:jc w:val="center"/>
              <w:rPr>
                <w:rFonts w:hint="eastAsia" w:ascii="仿宋_GB2312" w:hAnsi="Times New Roman" w:eastAsia="仿宋_GB2312" w:cs="Times New Roman"/>
                <w:sz w:val="24"/>
                <w:szCs w:val="24"/>
              </w:rPr>
            </w:pPr>
          </w:p>
        </w:tc>
      </w:tr>
      <w:tr w14:paraId="1A64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0FF6FF5">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4</w:t>
            </w:r>
            <w:r>
              <w:rPr>
                <w:rFonts w:hint="eastAsia" w:ascii="仿宋_GB2312" w:hAnsi="Times New Roman" w:eastAsia="仿宋_GB2312" w:cs="Times New Roman"/>
                <w:sz w:val="24"/>
                <w:szCs w:val="24"/>
                <w:lang w:val="en-US" w:eastAsia="zh-CN"/>
              </w:rPr>
              <w:t>5</w:t>
            </w:r>
          </w:p>
        </w:tc>
        <w:tc>
          <w:tcPr>
            <w:tcW w:w="6447" w:type="dxa"/>
            <w:noWrap w:val="0"/>
            <w:vAlign w:val="top"/>
          </w:tcPr>
          <w:p w14:paraId="02077C66">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场地环境清洁，应急灯、灭火器等设施健全、使用正常</w:t>
            </w:r>
          </w:p>
        </w:tc>
        <w:tc>
          <w:tcPr>
            <w:tcW w:w="840" w:type="dxa"/>
            <w:noWrap w:val="0"/>
            <w:vAlign w:val="top"/>
          </w:tcPr>
          <w:p w14:paraId="3107FE16">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3F274E7A">
            <w:pPr>
              <w:jc w:val="center"/>
              <w:rPr>
                <w:rFonts w:hint="eastAsia" w:ascii="仿宋_GB2312" w:hAnsi="Times New Roman" w:eastAsia="仿宋_GB2312" w:cs="Times New Roman"/>
                <w:sz w:val="24"/>
                <w:szCs w:val="24"/>
              </w:rPr>
            </w:pPr>
          </w:p>
        </w:tc>
      </w:tr>
      <w:tr w14:paraId="66B5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A127688">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4</w:t>
            </w:r>
            <w:r>
              <w:rPr>
                <w:rFonts w:hint="eastAsia" w:ascii="仿宋_GB2312" w:hAnsi="Times New Roman" w:eastAsia="仿宋_GB2312" w:cs="Times New Roman"/>
                <w:sz w:val="24"/>
                <w:szCs w:val="24"/>
                <w:lang w:val="en-US" w:eastAsia="zh-CN"/>
              </w:rPr>
              <w:t>6</w:t>
            </w:r>
          </w:p>
        </w:tc>
        <w:tc>
          <w:tcPr>
            <w:tcW w:w="6447" w:type="dxa"/>
            <w:noWrap w:val="0"/>
            <w:vAlign w:val="top"/>
          </w:tcPr>
          <w:p w14:paraId="7B4E0768">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无车辆占用专用通道、行驶通畅</w:t>
            </w:r>
          </w:p>
        </w:tc>
        <w:tc>
          <w:tcPr>
            <w:tcW w:w="840" w:type="dxa"/>
            <w:noWrap w:val="0"/>
            <w:vAlign w:val="top"/>
          </w:tcPr>
          <w:p w14:paraId="46866E68">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6BF49B20">
            <w:pPr>
              <w:jc w:val="center"/>
              <w:rPr>
                <w:rFonts w:hint="eastAsia" w:ascii="仿宋_GB2312" w:hAnsi="Times New Roman" w:eastAsia="仿宋_GB2312" w:cs="Times New Roman"/>
                <w:sz w:val="24"/>
                <w:szCs w:val="24"/>
              </w:rPr>
            </w:pPr>
          </w:p>
        </w:tc>
      </w:tr>
      <w:tr w14:paraId="765E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764B3851">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4</w:t>
            </w:r>
            <w:r>
              <w:rPr>
                <w:rFonts w:hint="eastAsia" w:ascii="仿宋_GB2312" w:hAnsi="Times New Roman" w:eastAsia="仿宋_GB2312" w:cs="Times New Roman"/>
                <w:sz w:val="24"/>
                <w:szCs w:val="24"/>
                <w:lang w:val="en-US" w:eastAsia="zh-CN"/>
              </w:rPr>
              <w:t>7</w:t>
            </w:r>
          </w:p>
        </w:tc>
        <w:tc>
          <w:tcPr>
            <w:tcW w:w="6447" w:type="dxa"/>
            <w:noWrap w:val="0"/>
            <w:vAlign w:val="top"/>
          </w:tcPr>
          <w:p w14:paraId="79CCB473">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地下停车场出入口监控系统工作记录完整准确</w:t>
            </w:r>
          </w:p>
        </w:tc>
        <w:tc>
          <w:tcPr>
            <w:tcW w:w="840" w:type="dxa"/>
            <w:noWrap w:val="0"/>
            <w:vAlign w:val="top"/>
          </w:tcPr>
          <w:p w14:paraId="168FABD6">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627C2164">
            <w:pPr>
              <w:jc w:val="center"/>
              <w:rPr>
                <w:rFonts w:hint="eastAsia" w:ascii="仿宋_GB2312" w:hAnsi="Times New Roman" w:eastAsia="仿宋_GB2312" w:cs="Times New Roman"/>
                <w:sz w:val="24"/>
                <w:szCs w:val="24"/>
              </w:rPr>
            </w:pPr>
          </w:p>
        </w:tc>
      </w:tr>
      <w:tr w14:paraId="4A92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53" w:type="dxa"/>
            <w:gridSpan w:val="2"/>
            <w:noWrap w:val="0"/>
            <w:vAlign w:val="center"/>
          </w:tcPr>
          <w:p w14:paraId="37D04ADB">
            <w:pPr>
              <w:jc w:val="both"/>
              <w:rPr>
                <w:rFonts w:hint="eastAsia" w:ascii="仿宋_GB2312" w:hAnsi="Times New Roman" w:eastAsia="仿宋_GB2312" w:cs="Times New Roman"/>
                <w:color w:val="000000"/>
                <w:sz w:val="24"/>
                <w:szCs w:val="24"/>
              </w:rPr>
            </w:pPr>
            <w:r>
              <w:rPr>
                <w:rFonts w:hint="eastAsia" w:ascii="仿宋_GB2312" w:hAnsi="Times New Roman" w:eastAsia="仿宋_GB2312" w:cs="Times New Roman"/>
                <w:b/>
                <w:color w:val="000000"/>
                <w:sz w:val="24"/>
                <w:szCs w:val="24"/>
              </w:rPr>
              <w:t>八、室外公共区域 (满分10分)</w:t>
            </w:r>
          </w:p>
        </w:tc>
        <w:tc>
          <w:tcPr>
            <w:tcW w:w="840" w:type="dxa"/>
            <w:noWrap w:val="0"/>
            <w:vAlign w:val="center"/>
          </w:tcPr>
          <w:p w14:paraId="7CA2165A">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分值</w:t>
            </w:r>
          </w:p>
        </w:tc>
        <w:tc>
          <w:tcPr>
            <w:tcW w:w="1268" w:type="dxa"/>
            <w:noWrap w:val="0"/>
            <w:vAlign w:val="center"/>
          </w:tcPr>
          <w:p w14:paraId="45DD3824">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评审得分</w:t>
            </w:r>
          </w:p>
        </w:tc>
      </w:tr>
      <w:tr w14:paraId="3772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385E9DC8">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4</w:t>
            </w:r>
            <w:r>
              <w:rPr>
                <w:rFonts w:hint="eastAsia" w:ascii="仿宋_GB2312" w:hAnsi="Times New Roman" w:eastAsia="仿宋_GB2312" w:cs="Times New Roman"/>
                <w:sz w:val="24"/>
                <w:szCs w:val="24"/>
                <w:lang w:val="en-US" w:eastAsia="zh-CN"/>
              </w:rPr>
              <w:t>8</w:t>
            </w:r>
          </w:p>
        </w:tc>
        <w:tc>
          <w:tcPr>
            <w:tcW w:w="6447" w:type="dxa"/>
            <w:noWrap w:val="0"/>
            <w:vAlign w:val="top"/>
          </w:tcPr>
          <w:p w14:paraId="679B0383">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lang w:eastAsia="zh-CN"/>
              </w:rPr>
              <w:t>中心</w:t>
            </w:r>
            <w:r>
              <w:rPr>
                <w:rFonts w:hint="eastAsia" w:ascii="仿宋_GB2312" w:hAnsi="Times New Roman" w:eastAsia="仿宋_GB2312" w:cs="Times New Roman"/>
                <w:color w:val="000000"/>
                <w:sz w:val="24"/>
                <w:szCs w:val="24"/>
              </w:rPr>
              <w:t>外观完好整洁，名称、门牌标志齐全</w:t>
            </w:r>
          </w:p>
        </w:tc>
        <w:tc>
          <w:tcPr>
            <w:tcW w:w="840" w:type="dxa"/>
            <w:noWrap w:val="0"/>
            <w:vAlign w:val="top"/>
          </w:tcPr>
          <w:p w14:paraId="2459D7D4">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4742FC14">
            <w:pPr>
              <w:jc w:val="center"/>
              <w:rPr>
                <w:rFonts w:hint="eastAsia" w:ascii="仿宋_GB2312" w:hAnsi="Times New Roman" w:eastAsia="仿宋_GB2312" w:cs="Times New Roman"/>
                <w:sz w:val="24"/>
                <w:szCs w:val="24"/>
              </w:rPr>
            </w:pPr>
          </w:p>
        </w:tc>
      </w:tr>
      <w:tr w14:paraId="775F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E4F2EC8">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4</w:t>
            </w:r>
            <w:r>
              <w:rPr>
                <w:rFonts w:hint="eastAsia" w:ascii="仿宋_GB2312" w:hAnsi="Times New Roman" w:eastAsia="仿宋_GB2312" w:cs="Times New Roman"/>
                <w:sz w:val="24"/>
                <w:szCs w:val="24"/>
                <w:lang w:val="en-US" w:eastAsia="zh-CN"/>
              </w:rPr>
              <w:t>9</w:t>
            </w:r>
          </w:p>
        </w:tc>
        <w:tc>
          <w:tcPr>
            <w:tcW w:w="6447" w:type="dxa"/>
            <w:noWrap w:val="0"/>
            <w:vAlign w:val="top"/>
          </w:tcPr>
          <w:p w14:paraId="021939D9">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外墙清洁，面砖、涂料等装饰材料无脱落、无污迹</w:t>
            </w:r>
          </w:p>
        </w:tc>
        <w:tc>
          <w:tcPr>
            <w:tcW w:w="840" w:type="dxa"/>
            <w:noWrap w:val="0"/>
            <w:vAlign w:val="top"/>
          </w:tcPr>
          <w:p w14:paraId="3C79FBCE">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0E957CC1">
            <w:pPr>
              <w:jc w:val="center"/>
              <w:rPr>
                <w:rFonts w:hint="eastAsia" w:ascii="仿宋_GB2312" w:hAnsi="Times New Roman" w:eastAsia="仿宋_GB2312" w:cs="Times New Roman"/>
                <w:sz w:val="24"/>
                <w:szCs w:val="24"/>
              </w:rPr>
            </w:pPr>
          </w:p>
        </w:tc>
      </w:tr>
      <w:tr w14:paraId="0362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552951FB">
            <w:pPr>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50</w:t>
            </w:r>
          </w:p>
        </w:tc>
        <w:tc>
          <w:tcPr>
            <w:tcW w:w="6447" w:type="dxa"/>
            <w:noWrap w:val="0"/>
            <w:vAlign w:val="top"/>
          </w:tcPr>
          <w:p w14:paraId="5A172966">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 xml:space="preserve">排水系统通畅、无积水、地面无破损、地面保洁工作符合要求 </w:t>
            </w:r>
          </w:p>
        </w:tc>
        <w:tc>
          <w:tcPr>
            <w:tcW w:w="840" w:type="dxa"/>
            <w:noWrap w:val="0"/>
            <w:vAlign w:val="top"/>
          </w:tcPr>
          <w:p w14:paraId="5E29164C">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42CE4126">
            <w:pPr>
              <w:jc w:val="center"/>
              <w:rPr>
                <w:rFonts w:hint="eastAsia" w:ascii="仿宋_GB2312" w:hAnsi="Times New Roman" w:eastAsia="仿宋_GB2312" w:cs="Times New Roman"/>
                <w:sz w:val="24"/>
                <w:szCs w:val="24"/>
              </w:rPr>
            </w:pPr>
          </w:p>
        </w:tc>
      </w:tr>
      <w:tr w14:paraId="3610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4A584224">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5</w:t>
            </w:r>
            <w:r>
              <w:rPr>
                <w:rFonts w:hint="eastAsia" w:ascii="仿宋_GB2312" w:hAnsi="Times New Roman" w:eastAsia="仿宋_GB2312" w:cs="Times New Roman"/>
                <w:sz w:val="24"/>
                <w:szCs w:val="24"/>
                <w:lang w:val="en-US" w:eastAsia="zh-CN"/>
              </w:rPr>
              <w:t>1</w:t>
            </w:r>
          </w:p>
        </w:tc>
        <w:tc>
          <w:tcPr>
            <w:tcW w:w="6447" w:type="dxa"/>
            <w:noWrap w:val="0"/>
            <w:vAlign w:val="top"/>
          </w:tcPr>
          <w:p w14:paraId="2B64D00D">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室外各项设备设施正常使用、无破损丢失现象</w:t>
            </w:r>
          </w:p>
        </w:tc>
        <w:tc>
          <w:tcPr>
            <w:tcW w:w="840" w:type="dxa"/>
            <w:noWrap w:val="0"/>
            <w:vAlign w:val="top"/>
          </w:tcPr>
          <w:p w14:paraId="509AEB15">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666F5A1F">
            <w:pPr>
              <w:jc w:val="center"/>
              <w:rPr>
                <w:rFonts w:hint="eastAsia" w:ascii="仿宋_GB2312" w:hAnsi="Times New Roman" w:eastAsia="仿宋_GB2312" w:cs="Times New Roman"/>
                <w:sz w:val="24"/>
                <w:szCs w:val="24"/>
              </w:rPr>
            </w:pPr>
          </w:p>
        </w:tc>
      </w:tr>
      <w:tr w14:paraId="145B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620FBCCC">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5</w:t>
            </w:r>
            <w:r>
              <w:rPr>
                <w:rFonts w:hint="eastAsia" w:ascii="仿宋_GB2312" w:hAnsi="Times New Roman" w:eastAsia="仿宋_GB2312" w:cs="Times New Roman"/>
                <w:sz w:val="24"/>
                <w:szCs w:val="24"/>
                <w:lang w:val="en-US" w:eastAsia="zh-CN"/>
              </w:rPr>
              <w:t>2</w:t>
            </w:r>
          </w:p>
        </w:tc>
        <w:tc>
          <w:tcPr>
            <w:tcW w:w="6447" w:type="dxa"/>
            <w:noWrap w:val="0"/>
            <w:vAlign w:val="top"/>
          </w:tcPr>
          <w:p w14:paraId="4886A76B">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绿化措施落实、绿地环境清洁、花草树木生长良好</w:t>
            </w:r>
          </w:p>
        </w:tc>
        <w:tc>
          <w:tcPr>
            <w:tcW w:w="840" w:type="dxa"/>
            <w:noWrap w:val="0"/>
            <w:vAlign w:val="top"/>
          </w:tcPr>
          <w:p w14:paraId="4EA3D470">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54428D14">
            <w:pPr>
              <w:jc w:val="center"/>
              <w:rPr>
                <w:rFonts w:hint="eastAsia" w:ascii="仿宋_GB2312" w:hAnsi="Times New Roman" w:eastAsia="仿宋_GB2312" w:cs="Times New Roman"/>
                <w:sz w:val="24"/>
                <w:szCs w:val="24"/>
              </w:rPr>
            </w:pPr>
          </w:p>
        </w:tc>
      </w:tr>
      <w:tr w14:paraId="4E44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70BB7F49">
            <w:pPr>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5</w:t>
            </w:r>
            <w:r>
              <w:rPr>
                <w:rFonts w:hint="eastAsia" w:ascii="仿宋_GB2312" w:hAnsi="Times New Roman" w:eastAsia="仿宋_GB2312" w:cs="Times New Roman"/>
                <w:sz w:val="24"/>
                <w:szCs w:val="24"/>
                <w:lang w:val="en-US" w:eastAsia="zh-CN"/>
              </w:rPr>
              <w:t>3</w:t>
            </w:r>
          </w:p>
        </w:tc>
        <w:tc>
          <w:tcPr>
            <w:tcW w:w="6447" w:type="dxa"/>
            <w:noWrap w:val="0"/>
            <w:vAlign w:val="top"/>
          </w:tcPr>
          <w:p w14:paraId="7315E961">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垃圾分类达到标准、日产日清、定期消杀蚊虫、垃圾设施摆放统一、整洁</w:t>
            </w:r>
          </w:p>
        </w:tc>
        <w:tc>
          <w:tcPr>
            <w:tcW w:w="840" w:type="dxa"/>
            <w:noWrap w:val="0"/>
            <w:vAlign w:val="top"/>
          </w:tcPr>
          <w:p w14:paraId="080F3112">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184586BB">
            <w:pPr>
              <w:jc w:val="center"/>
              <w:rPr>
                <w:rFonts w:hint="eastAsia" w:ascii="仿宋_GB2312" w:hAnsi="Times New Roman" w:eastAsia="仿宋_GB2312" w:cs="Times New Roman"/>
                <w:sz w:val="24"/>
                <w:szCs w:val="24"/>
              </w:rPr>
            </w:pPr>
          </w:p>
        </w:tc>
      </w:tr>
      <w:tr w14:paraId="2026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D9E63F0">
            <w:pPr>
              <w:jc w:val="center"/>
              <w:rPr>
                <w:rFonts w:hint="default" w:ascii="仿宋_GB2312" w:hAnsi="Times New Roman" w:eastAsia="仿宋_GB2312" w:cs="Times New Roman"/>
                <w:sz w:val="24"/>
                <w:szCs w:val="24"/>
                <w:lang w:val="en-US" w:eastAsia="zh-CN"/>
              </w:rPr>
            </w:pPr>
            <w:r>
              <w:rPr>
                <w:rFonts w:hint="eastAsia" w:ascii="仿宋_GB2312" w:eastAsia="仿宋_GB2312" w:cs="Times New Roman"/>
                <w:sz w:val="24"/>
                <w:szCs w:val="24"/>
                <w:lang w:val="en-US" w:eastAsia="zh-CN"/>
              </w:rPr>
              <w:t>54</w:t>
            </w:r>
          </w:p>
        </w:tc>
        <w:tc>
          <w:tcPr>
            <w:tcW w:w="6447" w:type="dxa"/>
            <w:noWrap w:val="0"/>
            <w:vAlign w:val="top"/>
          </w:tcPr>
          <w:p w14:paraId="722FFB66">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各项管理服务工作记录完整准确</w:t>
            </w:r>
          </w:p>
        </w:tc>
        <w:tc>
          <w:tcPr>
            <w:tcW w:w="840" w:type="dxa"/>
            <w:noWrap w:val="0"/>
            <w:vAlign w:val="top"/>
          </w:tcPr>
          <w:p w14:paraId="195DA13E">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3B832097">
            <w:pPr>
              <w:jc w:val="center"/>
              <w:rPr>
                <w:rFonts w:hint="eastAsia" w:ascii="仿宋_GB2312" w:hAnsi="Times New Roman" w:eastAsia="仿宋_GB2312" w:cs="Times New Roman"/>
                <w:sz w:val="24"/>
                <w:szCs w:val="24"/>
              </w:rPr>
            </w:pPr>
          </w:p>
        </w:tc>
      </w:tr>
      <w:tr w14:paraId="7234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53" w:type="dxa"/>
            <w:gridSpan w:val="2"/>
            <w:noWrap w:val="0"/>
            <w:vAlign w:val="center"/>
          </w:tcPr>
          <w:p w14:paraId="31532AF0">
            <w:pPr>
              <w:jc w:val="both"/>
              <w:rPr>
                <w:rFonts w:hint="eastAsia"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九、中控室 (满分5分)</w:t>
            </w:r>
          </w:p>
        </w:tc>
        <w:tc>
          <w:tcPr>
            <w:tcW w:w="840" w:type="dxa"/>
            <w:noWrap w:val="0"/>
            <w:vAlign w:val="center"/>
          </w:tcPr>
          <w:p w14:paraId="24340EAD">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分值</w:t>
            </w:r>
          </w:p>
        </w:tc>
        <w:tc>
          <w:tcPr>
            <w:tcW w:w="1268" w:type="dxa"/>
            <w:noWrap w:val="0"/>
            <w:vAlign w:val="center"/>
          </w:tcPr>
          <w:p w14:paraId="3137F043">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评审得分</w:t>
            </w:r>
          </w:p>
        </w:tc>
      </w:tr>
      <w:tr w14:paraId="1833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0BA9FF3C">
            <w:pPr>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5</w:t>
            </w:r>
            <w:r>
              <w:rPr>
                <w:rFonts w:hint="eastAsia" w:ascii="仿宋_GB2312" w:hAnsi="Times New Roman" w:eastAsia="仿宋_GB2312" w:cs="Times New Roman"/>
                <w:sz w:val="24"/>
                <w:szCs w:val="24"/>
                <w:lang w:val="en-US" w:eastAsia="zh-CN"/>
              </w:rPr>
              <w:t>5</w:t>
            </w:r>
          </w:p>
        </w:tc>
        <w:tc>
          <w:tcPr>
            <w:tcW w:w="6447" w:type="dxa"/>
            <w:noWrap w:val="0"/>
            <w:vAlign w:val="top"/>
          </w:tcPr>
          <w:p w14:paraId="553CC9D2">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中控室二十四小时值班、值岗工作符合要求</w:t>
            </w:r>
          </w:p>
        </w:tc>
        <w:tc>
          <w:tcPr>
            <w:tcW w:w="840" w:type="dxa"/>
            <w:noWrap w:val="0"/>
            <w:vAlign w:val="top"/>
          </w:tcPr>
          <w:p w14:paraId="378AFCD4">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2E46C444">
            <w:pPr>
              <w:jc w:val="center"/>
              <w:rPr>
                <w:rFonts w:hint="eastAsia" w:ascii="仿宋_GB2312" w:hAnsi="Times New Roman" w:eastAsia="仿宋_GB2312" w:cs="Times New Roman"/>
                <w:sz w:val="24"/>
                <w:szCs w:val="24"/>
              </w:rPr>
            </w:pPr>
          </w:p>
        </w:tc>
      </w:tr>
      <w:tr w14:paraId="1D0F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8A4A070">
            <w:pPr>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5</w:t>
            </w:r>
            <w:r>
              <w:rPr>
                <w:rFonts w:hint="eastAsia" w:ascii="仿宋_GB2312" w:hAnsi="Times New Roman" w:eastAsia="仿宋_GB2312" w:cs="Times New Roman"/>
                <w:sz w:val="24"/>
                <w:szCs w:val="24"/>
                <w:lang w:val="en-US" w:eastAsia="zh-CN"/>
              </w:rPr>
              <w:t>6</w:t>
            </w:r>
          </w:p>
        </w:tc>
        <w:tc>
          <w:tcPr>
            <w:tcW w:w="6447" w:type="dxa"/>
            <w:noWrap w:val="0"/>
            <w:vAlign w:val="top"/>
          </w:tcPr>
          <w:p w14:paraId="7E08C83C">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中控室清洁整齐、无杂物堆放、应急工具齐全</w:t>
            </w:r>
          </w:p>
        </w:tc>
        <w:tc>
          <w:tcPr>
            <w:tcW w:w="840" w:type="dxa"/>
            <w:noWrap w:val="0"/>
            <w:vAlign w:val="top"/>
          </w:tcPr>
          <w:p w14:paraId="55F68542">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1F820364">
            <w:pPr>
              <w:jc w:val="center"/>
              <w:rPr>
                <w:rFonts w:hint="eastAsia" w:ascii="仿宋_GB2312" w:hAnsi="Times New Roman" w:eastAsia="仿宋_GB2312" w:cs="Times New Roman"/>
                <w:sz w:val="24"/>
                <w:szCs w:val="24"/>
              </w:rPr>
            </w:pPr>
          </w:p>
        </w:tc>
      </w:tr>
      <w:tr w14:paraId="620D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5BF5351D">
            <w:pPr>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57</w:t>
            </w:r>
          </w:p>
        </w:tc>
        <w:tc>
          <w:tcPr>
            <w:tcW w:w="6447" w:type="dxa"/>
            <w:noWrap w:val="0"/>
            <w:vAlign w:val="top"/>
          </w:tcPr>
          <w:p w14:paraId="7729EFCC">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闭路监视系统完好、画面回放正常、录像管理规范</w:t>
            </w:r>
          </w:p>
        </w:tc>
        <w:tc>
          <w:tcPr>
            <w:tcW w:w="840" w:type="dxa"/>
            <w:noWrap w:val="0"/>
            <w:vAlign w:val="top"/>
          </w:tcPr>
          <w:p w14:paraId="7D645E26">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2D82F2AE">
            <w:pPr>
              <w:jc w:val="center"/>
              <w:rPr>
                <w:rFonts w:hint="eastAsia" w:ascii="仿宋_GB2312" w:hAnsi="Times New Roman" w:eastAsia="仿宋_GB2312" w:cs="Times New Roman"/>
                <w:sz w:val="24"/>
                <w:szCs w:val="24"/>
              </w:rPr>
            </w:pPr>
          </w:p>
        </w:tc>
      </w:tr>
      <w:tr w14:paraId="33F9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19F4AB4C">
            <w:pPr>
              <w:jc w:val="center"/>
              <w:rPr>
                <w:rFonts w:hint="default" w:ascii="仿宋_GB2312" w:hAnsi="Times New Roman" w:eastAsia="仿宋_GB2312" w:cs="Times New Roman"/>
                <w:sz w:val="24"/>
                <w:szCs w:val="24"/>
                <w:lang w:val="en-US" w:eastAsia="zh-CN"/>
              </w:rPr>
            </w:pPr>
            <w:r>
              <w:rPr>
                <w:rFonts w:hint="eastAsia" w:ascii="仿宋_GB2312" w:eastAsia="仿宋_GB2312" w:cs="Times New Roman"/>
                <w:sz w:val="24"/>
                <w:szCs w:val="24"/>
                <w:lang w:val="en-US" w:eastAsia="zh-CN"/>
              </w:rPr>
              <w:t>58</w:t>
            </w:r>
          </w:p>
        </w:tc>
        <w:tc>
          <w:tcPr>
            <w:tcW w:w="6447" w:type="dxa"/>
            <w:noWrap w:val="0"/>
            <w:vAlign w:val="top"/>
          </w:tcPr>
          <w:p w14:paraId="3C5ED7A0">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消防监控系统使用正常</w:t>
            </w:r>
          </w:p>
        </w:tc>
        <w:tc>
          <w:tcPr>
            <w:tcW w:w="840" w:type="dxa"/>
            <w:noWrap w:val="0"/>
            <w:vAlign w:val="top"/>
          </w:tcPr>
          <w:p w14:paraId="3CC61EC8">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77291B90">
            <w:pPr>
              <w:jc w:val="center"/>
              <w:rPr>
                <w:rFonts w:hint="eastAsia" w:ascii="仿宋_GB2312" w:hAnsi="Times New Roman" w:eastAsia="仿宋_GB2312" w:cs="Times New Roman"/>
                <w:sz w:val="24"/>
                <w:szCs w:val="24"/>
              </w:rPr>
            </w:pPr>
          </w:p>
        </w:tc>
      </w:tr>
      <w:tr w14:paraId="38F2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AF07706">
            <w:pPr>
              <w:jc w:val="center"/>
              <w:rPr>
                <w:rFonts w:hint="default" w:ascii="仿宋_GB2312" w:hAnsi="Times New Roman" w:eastAsia="仿宋_GB2312" w:cs="Times New Roman"/>
                <w:sz w:val="24"/>
                <w:szCs w:val="24"/>
                <w:lang w:val="en-US" w:eastAsia="zh-CN"/>
              </w:rPr>
            </w:pPr>
            <w:r>
              <w:rPr>
                <w:rFonts w:hint="eastAsia" w:ascii="仿宋_GB2312" w:eastAsia="仿宋_GB2312" w:cs="Times New Roman"/>
                <w:sz w:val="24"/>
                <w:szCs w:val="24"/>
                <w:lang w:val="en-US" w:eastAsia="zh-CN"/>
              </w:rPr>
              <w:t>59</w:t>
            </w:r>
          </w:p>
        </w:tc>
        <w:tc>
          <w:tcPr>
            <w:tcW w:w="6447" w:type="dxa"/>
            <w:noWrap w:val="0"/>
            <w:vAlign w:val="top"/>
          </w:tcPr>
          <w:p w14:paraId="26EC18F5">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工作记录完整准确</w:t>
            </w:r>
          </w:p>
        </w:tc>
        <w:tc>
          <w:tcPr>
            <w:tcW w:w="840" w:type="dxa"/>
            <w:noWrap w:val="0"/>
            <w:vAlign w:val="top"/>
          </w:tcPr>
          <w:p w14:paraId="0C46A4B8">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283D7141">
            <w:pPr>
              <w:jc w:val="center"/>
              <w:rPr>
                <w:rFonts w:hint="eastAsia" w:ascii="仿宋_GB2312" w:hAnsi="Times New Roman" w:eastAsia="仿宋_GB2312" w:cs="Times New Roman"/>
                <w:sz w:val="24"/>
                <w:szCs w:val="24"/>
              </w:rPr>
            </w:pPr>
          </w:p>
        </w:tc>
      </w:tr>
      <w:tr w14:paraId="4C56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53" w:type="dxa"/>
            <w:gridSpan w:val="2"/>
            <w:noWrap w:val="0"/>
            <w:vAlign w:val="center"/>
          </w:tcPr>
          <w:p w14:paraId="266A3B38">
            <w:pPr>
              <w:jc w:val="both"/>
              <w:rPr>
                <w:rFonts w:hint="eastAsia" w:ascii="仿宋_GB2312" w:hAnsi="Times New Roman" w:eastAsia="仿宋_GB2312" w:cs="Times New Roman"/>
                <w:color w:val="000000"/>
                <w:sz w:val="24"/>
                <w:szCs w:val="24"/>
              </w:rPr>
            </w:pPr>
            <w:r>
              <w:rPr>
                <w:rFonts w:hint="eastAsia" w:ascii="仿宋_GB2312" w:hAnsi="Times New Roman" w:eastAsia="仿宋_GB2312" w:cs="Times New Roman"/>
                <w:b/>
                <w:color w:val="000000"/>
                <w:sz w:val="24"/>
                <w:szCs w:val="24"/>
              </w:rPr>
              <w:t>十、档案管理 (满分5分)</w:t>
            </w:r>
          </w:p>
        </w:tc>
        <w:tc>
          <w:tcPr>
            <w:tcW w:w="840" w:type="dxa"/>
            <w:noWrap w:val="0"/>
            <w:vAlign w:val="center"/>
          </w:tcPr>
          <w:p w14:paraId="717531BF">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分值</w:t>
            </w:r>
          </w:p>
        </w:tc>
        <w:tc>
          <w:tcPr>
            <w:tcW w:w="1268" w:type="dxa"/>
            <w:noWrap w:val="0"/>
            <w:vAlign w:val="center"/>
          </w:tcPr>
          <w:p w14:paraId="6A74083C">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评审得分</w:t>
            </w:r>
          </w:p>
        </w:tc>
      </w:tr>
      <w:tr w14:paraId="7743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02736885">
            <w:pPr>
              <w:jc w:val="center"/>
              <w:rPr>
                <w:rFonts w:hint="default" w:ascii="仿宋_GB2312" w:hAnsi="Times New Roman" w:eastAsia="仿宋_GB2312" w:cs="Times New Roman"/>
                <w:sz w:val="24"/>
                <w:szCs w:val="24"/>
                <w:lang w:val="en-US" w:eastAsia="zh-CN"/>
              </w:rPr>
            </w:pPr>
            <w:r>
              <w:rPr>
                <w:rFonts w:hint="eastAsia" w:ascii="仿宋_GB2312" w:eastAsia="仿宋_GB2312" w:cs="Times New Roman"/>
                <w:sz w:val="24"/>
                <w:szCs w:val="24"/>
                <w:lang w:val="en-US" w:eastAsia="zh-CN"/>
              </w:rPr>
              <w:t>60</w:t>
            </w:r>
          </w:p>
        </w:tc>
        <w:tc>
          <w:tcPr>
            <w:tcW w:w="6447" w:type="dxa"/>
            <w:noWrap w:val="0"/>
            <w:vAlign w:val="top"/>
          </w:tcPr>
          <w:p w14:paraId="5F75B08C">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物业项目管理档案资料齐全、分类成册</w:t>
            </w:r>
          </w:p>
        </w:tc>
        <w:tc>
          <w:tcPr>
            <w:tcW w:w="840" w:type="dxa"/>
            <w:noWrap w:val="0"/>
            <w:vAlign w:val="top"/>
          </w:tcPr>
          <w:p w14:paraId="5EE0430D">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5A8A6FC4">
            <w:pPr>
              <w:jc w:val="center"/>
              <w:rPr>
                <w:rFonts w:hint="eastAsia" w:ascii="仿宋_GB2312" w:hAnsi="Times New Roman" w:eastAsia="仿宋_GB2312" w:cs="Times New Roman"/>
                <w:sz w:val="24"/>
                <w:szCs w:val="24"/>
              </w:rPr>
            </w:pPr>
          </w:p>
        </w:tc>
      </w:tr>
      <w:tr w14:paraId="1F11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5FBC6593">
            <w:pPr>
              <w:jc w:val="center"/>
              <w:rPr>
                <w:rFonts w:hint="default" w:ascii="仿宋_GB2312" w:hAnsi="Times New Roman" w:eastAsia="仿宋_GB2312" w:cs="Times New Roman"/>
                <w:sz w:val="24"/>
                <w:szCs w:val="24"/>
                <w:lang w:val="en-US" w:eastAsia="zh-CN"/>
              </w:rPr>
            </w:pPr>
            <w:r>
              <w:rPr>
                <w:rFonts w:hint="eastAsia" w:ascii="仿宋_GB2312" w:eastAsia="仿宋_GB2312" w:cs="Times New Roman"/>
                <w:sz w:val="24"/>
                <w:szCs w:val="24"/>
                <w:lang w:val="en-US" w:eastAsia="zh-CN"/>
              </w:rPr>
              <w:t>61</w:t>
            </w:r>
          </w:p>
        </w:tc>
        <w:tc>
          <w:tcPr>
            <w:tcW w:w="6447" w:type="dxa"/>
            <w:noWrap w:val="0"/>
            <w:vAlign w:val="top"/>
          </w:tcPr>
          <w:p w14:paraId="09BDB418">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物业项目管理台帐、动态记录及时无误</w:t>
            </w:r>
          </w:p>
        </w:tc>
        <w:tc>
          <w:tcPr>
            <w:tcW w:w="840" w:type="dxa"/>
            <w:noWrap w:val="0"/>
            <w:vAlign w:val="top"/>
          </w:tcPr>
          <w:p w14:paraId="172EA1B0">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3FBF2CC8">
            <w:pPr>
              <w:jc w:val="center"/>
              <w:rPr>
                <w:rFonts w:hint="eastAsia" w:ascii="仿宋_GB2312" w:hAnsi="Times New Roman" w:eastAsia="仿宋_GB2312" w:cs="Times New Roman"/>
                <w:sz w:val="24"/>
                <w:szCs w:val="24"/>
              </w:rPr>
            </w:pPr>
          </w:p>
        </w:tc>
      </w:tr>
      <w:tr w14:paraId="646C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4C81C135">
            <w:pPr>
              <w:jc w:val="center"/>
              <w:rPr>
                <w:rFonts w:hint="default" w:ascii="仿宋_GB2312" w:hAnsi="Times New Roman" w:eastAsia="仿宋_GB2312" w:cs="Times New Roman"/>
                <w:sz w:val="24"/>
                <w:szCs w:val="24"/>
                <w:lang w:val="en-US" w:eastAsia="zh-CN"/>
              </w:rPr>
            </w:pPr>
            <w:r>
              <w:rPr>
                <w:rFonts w:hint="eastAsia" w:ascii="仿宋_GB2312" w:eastAsia="仿宋_GB2312" w:cs="Times New Roman"/>
                <w:sz w:val="24"/>
                <w:szCs w:val="24"/>
                <w:lang w:val="en-US" w:eastAsia="zh-CN"/>
              </w:rPr>
              <w:t>62</w:t>
            </w:r>
          </w:p>
        </w:tc>
        <w:tc>
          <w:tcPr>
            <w:tcW w:w="6447" w:type="dxa"/>
            <w:noWrap w:val="0"/>
            <w:vAlign w:val="top"/>
          </w:tcPr>
          <w:p w14:paraId="13671102">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各项管理规章制度、岗位责任制、员工档案齐全、管理规范</w:t>
            </w:r>
          </w:p>
        </w:tc>
        <w:tc>
          <w:tcPr>
            <w:tcW w:w="840" w:type="dxa"/>
            <w:noWrap w:val="0"/>
            <w:vAlign w:val="top"/>
          </w:tcPr>
          <w:p w14:paraId="39214FC1">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4A676A4E">
            <w:pPr>
              <w:jc w:val="center"/>
              <w:rPr>
                <w:rFonts w:hint="eastAsia" w:ascii="仿宋_GB2312" w:hAnsi="Times New Roman" w:eastAsia="仿宋_GB2312" w:cs="Times New Roman"/>
                <w:sz w:val="24"/>
                <w:szCs w:val="24"/>
              </w:rPr>
            </w:pPr>
          </w:p>
        </w:tc>
      </w:tr>
      <w:tr w14:paraId="7BC9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48A0FDB">
            <w:pPr>
              <w:jc w:val="center"/>
              <w:rPr>
                <w:rFonts w:hint="default" w:ascii="仿宋_GB2312" w:hAnsi="Times New Roman" w:eastAsia="仿宋_GB2312" w:cs="Times New Roman"/>
                <w:sz w:val="24"/>
                <w:szCs w:val="24"/>
                <w:lang w:val="en-US" w:eastAsia="zh-CN"/>
              </w:rPr>
            </w:pPr>
            <w:r>
              <w:rPr>
                <w:rFonts w:hint="eastAsia" w:ascii="仿宋_GB2312" w:eastAsia="仿宋_GB2312" w:cs="Times New Roman"/>
                <w:sz w:val="24"/>
                <w:szCs w:val="24"/>
                <w:lang w:val="en-US" w:eastAsia="zh-CN"/>
              </w:rPr>
              <w:t>63</w:t>
            </w:r>
          </w:p>
        </w:tc>
        <w:tc>
          <w:tcPr>
            <w:tcW w:w="6447" w:type="dxa"/>
            <w:noWrap w:val="0"/>
            <w:vAlign w:val="top"/>
          </w:tcPr>
          <w:p w14:paraId="71A0E189">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安全应急预案制定规范、措施落实</w:t>
            </w:r>
          </w:p>
        </w:tc>
        <w:tc>
          <w:tcPr>
            <w:tcW w:w="840" w:type="dxa"/>
            <w:noWrap w:val="0"/>
            <w:vAlign w:val="top"/>
          </w:tcPr>
          <w:p w14:paraId="618D9B3B">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096CBC55">
            <w:pPr>
              <w:jc w:val="center"/>
              <w:rPr>
                <w:rFonts w:hint="eastAsia" w:ascii="仿宋_GB2312" w:hAnsi="Times New Roman" w:eastAsia="仿宋_GB2312" w:cs="Times New Roman"/>
                <w:sz w:val="24"/>
                <w:szCs w:val="24"/>
              </w:rPr>
            </w:pPr>
          </w:p>
        </w:tc>
      </w:tr>
      <w:tr w14:paraId="4529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628030A9">
            <w:pPr>
              <w:jc w:val="center"/>
              <w:rPr>
                <w:rFonts w:hint="default" w:ascii="仿宋_GB2312" w:hAnsi="Times New Roman" w:eastAsia="仿宋_GB2312" w:cs="Times New Roman"/>
                <w:sz w:val="24"/>
                <w:szCs w:val="24"/>
                <w:lang w:val="en-US" w:eastAsia="zh-CN"/>
              </w:rPr>
            </w:pPr>
            <w:r>
              <w:rPr>
                <w:rFonts w:hint="eastAsia" w:ascii="仿宋_GB2312" w:eastAsia="仿宋_GB2312" w:cs="Times New Roman"/>
                <w:sz w:val="24"/>
                <w:szCs w:val="24"/>
                <w:lang w:val="en-US" w:eastAsia="zh-CN"/>
              </w:rPr>
              <w:t>64</w:t>
            </w:r>
          </w:p>
        </w:tc>
        <w:tc>
          <w:tcPr>
            <w:tcW w:w="6447" w:type="dxa"/>
            <w:noWrap w:val="0"/>
            <w:vAlign w:val="top"/>
          </w:tcPr>
          <w:p w14:paraId="79A07065">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采购单位员工建议、报修、投诉记录完整准确</w:t>
            </w:r>
          </w:p>
        </w:tc>
        <w:tc>
          <w:tcPr>
            <w:tcW w:w="840" w:type="dxa"/>
            <w:noWrap w:val="0"/>
            <w:vAlign w:val="top"/>
          </w:tcPr>
          <w:p w14:paraId="0A815DE6">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10CCC73F">
            <w:pPr>
              <w:jc w:val="center"/>
              <w:rPr>
                <w:rFonts w:hint="eastAsia" w:ascii="仿宋_GB2312" w:hAnsi="Times New Roman" w:eastAsia="仿宋_GB2312" w:cs="Times New Roman"/>
                <w:sz w:val="24"/>
                <w:szCs w:val="24"/>
              </w:rPr>
            </w:pPr>
          </w:p>
        </w:tc>
      </w:tr>
      <w:tr w14:paraId="337D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53" w:type="dxa"/>
            <w:gridSpan w:val="2"/>
            <w:noWrap w:val="0"/>
            <w:vAlign w:val="center"/>
          </w:tcPr>
          <w:p w14:paraId="08CEC0BA">
            <w:pPr>
              <w:jc w:val="both"/>
              <w:rPr>
                <w:rFonts w:hint="eastAsia" w:ascii="仿宋_GB2312" w:hAnsi="Times New Roman" w:eastAsia="仿宋_GB2312" w:cs="Times New Roman"/>
                <w:color w:val="000000"/>
                <w:sz w:val="24"/>
                <w:szCs w:val="24"/>
              </w:rPr>
            </w:pPr>
            <w:r>
              <w:rPr>
                <w:rFonts w:hint="eastAsia" w:ascii="仿宋_GB2312" w:hAnsi="Times New Roman" w:eastAsia="仿宋_GB2312" w:cs="Times New Roman"/>
                <w:b/>
                <w:color w:val="000000"/>
                <w:sz w:val="24"/>
                <w:szCs w:val="24"/>
              </w:rPr>
              <w:t>十一、会议室、办公室 (满分5分)</w:t>
            </w:r>
          </w:p>
        </w:tc>
        <w:tc>
          <w:tcPr>
            <w:tcW w:w="840" w:type="dxa"/>
            <w:noWrap w:val="0"/>
            <w:vAlign w:val="center"/>
          </w:tcPr>
          <w:p w14:paraId="09122785">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分值</w:t>
            </w:r>
          </w:p>
        </w:tc>
        <w:tc>
          <w:tcPr>
            <w:tcW w:w="1268" w:type="dxa"/>
            <w:noWrap w:val="0"/>
            <w:vAlign w:val="center"/>
          </w:tcPr>
          <w:p w14:paraId="429E3BC6">
            <w:pPr>
              <w:jc w:val="both"/>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评审得分</w:t>
            </w:r>
          </w:p>
        </w:tc>
      </w:tr>
      <w:tr w14:paraId="2EE6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0E0D72D8">
            <w:pPr>
              <w:jc w:val="center"/>
              <w:rPr>
                <w:rFonts w:hint="default" w:ascii="仿宋_GB2312" w:hAnsi="Times New Roman" w:eastAsia="仿宋_GB2312" w:cs="Times New Roman"/>
                <w:sz w:val="24"/>
                <w:szCs w:val="24"/>
                <w:lang w:val="en-US" w:eastAsia="zh-CN"/>
              </w:rPr>
            </w:pPr>
            <w:r>
              <w:rPr>
                <w:rFonts w:hint="eastAsia" w:ascii="仿宋_GB2312" w:eastAsia="仿宋_GB2312" w:cs="Times New Roman"/>
                <w:sz w:val="24"/>
                <w:szCs w:val="24"/>
                <w:lang w:val="en-US" w:eastAsia="zh-CN"/>
              </w:rPr>
              <w:t>65</w:t>
            </w:r>
          </w:p>
        </w:tc>
        <w:tc>
          <w:tcPr>
            <w:tcW w:w="6447" w:type="dxa"/>
            <w:noWrap w:val="0"/>
            <w:vAlign w:val="top"/>
          </w:tcPr>
          <w:p w14:paraId="505EDFB4">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室内地面、门窗、桌椅清洁，摆放整齐</w:t>
            </w:r>
          </w:p>
        </w:tc>
        <w:tc>
          <w:tcPr>
            <w:tcW w:w="840" w:type="dxa"/>
            <w:noWrap w:val="0"/>
            <w:vAlign w:val="top"/>
          </w:tcPr>
          <w:p w14:paraId="71A640E2">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393347D2">
            <w:pPr>
              <w:jc w:val="center"/>
              <w:rPr>
                <w:rFonts w:hint="eastAsia" w:ascii="仿宋_GB2312" w:hAnsi="Times New Roman" w:eastAsia="仿宋_GB2312" w:cs="Times New Roman"/>
                <w:sz w:val="24"/>
                <w:szCs w:val="24"/>
              </w:rPr>
            </w:pPr>
          </w:p>
        </w:tc>
      </w:tr>
      <w:tr w14:paraId="6A8E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5F71A22E">
            <w:pPr>
              <w:jc w:val="center"/>
              <w:rPr>
                <w:rFonts w:hint="default" w:ascii="仿宋_GB2312" w:hAnsi="Times New Roman" w:eastAsia="仿宋_GB2312" w:cs="Times New Roman"/>
                <w:sz w:val="24"/>
                <w:szCs w:val="24"/>
                <w:lang w:val="en-US" w:eastAsia="zh-CN"/>
              </w:rPr>
            </w:pPr>
            <w:r>
              <w:rPr>
                <w:rFonts w:hint="eastAsia" w:ascii="仿宋_GB2312" w:eastAsia="仿宋_GB2312" w:cs="Times New Roman"/>
                <w:sz w:val="24"/>
                <w:szCs w:val="24"/>
                <w:lang w:val="en-US" w:eastAsia="zh-CN"/>
              </w:rPr>
              <w:t>66</w:t>
            </w:r>
          </w:p>
        </w:tc>
        <w:tc>
          <w:tcPr>
            <w:tcW w:w="6447" w:type="dxa"/>
            <w:noWrap w:val="0"/>
            <w:vAlign w:val="top"/>
          </w:tcPr>
          <w:p w14:paraId="4EA08566">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室内设备设施使用正常、维护及时</w:t>
            </w:r>
          </w:p>
        </w:tc>
        <w:tc>
          <w:tcPr>
            <w:tcW w:w="840" w:type="dxa"/>
            <w:noWrap w:val="0"/>
            <w:vAlign w:val="top"/>
          </w:tcPr>
          <w:p w14:paraId="1461110F">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59B65A44">
            <w:pPr>
              <w:jc w:val="center"/>
              <w:rPr>
                <w:rFonts w:hint="eastAsia" w:ascii="仿宋_GB2312" w:hAnsi="Times New Roman" w:eastAsia="仿宋_GB2312" w:cs="Times New Roman"/>
                <w:sz w:val="24"/>
                <w:szCs w:val="24"/>
              </w:rPr>
            </w:pPr>
          </w:p>
        </w:tc>
      </w:tr>
      <w:tr w14:paraId="7E92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23F546BD">
            <w:pPr>
              <w:jc w:val="center"/>
              <w:rPr>
                <w:rFonts w:hint="default" w:ascii="仿宋_GB2312" w:hAnsi="Times New Roman" w:eastAsia="仿宋_GB2312" w:cs="Times New Roman"/>
                <w:sz w:val="24"/>
                <w:szCs w:val="24"/>
                <w:lang w:val="en-US" w:eastAsia="zh-CN"/>
              </w:rPr>
            </w:pPr>
            <w:r>
              <w:rPr>
                <w:rFonts w:hint="eastAsia" w:ascii="仿宋_GB2312" w:eastAsia="仿宋_GB2312" w:cs="Times New Roman"/>
                <w:sz w:val="24"/>
                <w:szCs w:val="24"/>
                <w:lang w:val="en-US" w:eastAsia="zh-CN"/>
              </w:rPr>
              <w:t>67</w:t>
            </w:r>
          </w:p>
        </w:tc>
        <w:tc>
          <w:tcPr>
            <w:tcW w:w="6447" w:type="dxa"/>
            <w:noWrap w:val="0"/>
            <w:vAlign w:val="top"/>
          </w:tcPr>
          <w:p w14:paraId="721A4E69">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会议室用品摆放符合要求</w:t>
            </w:r>
          </w:p>
        </w:tc>
        <w:tc>
          <w:tcPr>
            <w:tcW w:w="840" w:type="dxa"/>
            <w:noWrap w:val="0"/>
            <w:vAlign w:val="top"/>
          </w:tcPr>
          <w:p w14:paraId="20E8BB60">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43772EC3">
            <w:pPr>
              <w:jc w:val="center"/>
              <w:rPr>
                <w:rFonts w:hint="eastAsia" w:ascii="仿宋_GB2312" w:hAnsi="Times New Roman" w:eastAsia="仿宋_GB2312" w:cs="Times New Roman"/>
                <w:sz w:val="24"/>
                <w:szCs w:val="24"/>
              </w:rPr>
            </w:pPr>
          </w:p>
        </w:tc>
      </w:tr>
      <w:tr w14:paraId="19B8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6" w:type="dxa"/>
            <w:noWrap w:val="0"/>
            <w:vAlign w:val="top"/>
          </w:tcPr>
          <w:p w14:paraId="65DB5AD5">
            <w:pPr>
              <w:jc w:val="center"/>
              <w:rPr>
                <w:rFonts w:hint="default" w:ascii="仿宋_GB2312" w:hAnsi="Times New Roman" w:eastAsia="仿宋_GB2312" w:cs="Times New Roman"/>
                <w:sz w:val="24"/>
                <w:szCs w:val="24"/>
                <w:lang w:val="en-US" w:eastAsia="zh-CN"/>
              </w:rPr>
            </w:pPr>
            <w:r>
              <w:rPr>
                <w:rFonts w:hint="eastAsia" w:ascii="仿宋_GB2312" w:eastAsia="仿宋_GB2312" w:cs="Times New Roman"/>
                <w:sz w:val="24"/>
                <w:szCs w:val="24"/>
                <w:lang w:val="en-US" w:eastAsia="zh-CN"/>
              </w:rPr>
              <w:t>68</w:t>
            </w:r>
          </w:p>
        </w:tc>
        <w:tc>
          <w:tcPr>
            <w:tcW w:w="6447" w:type="dxa"/>
            <w:noWrap w:val="0"/>
            <w:vAlign w:val="top"/>
          </w:tcPr>
          <w:p w14:paraId="246B05D2">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会议及礼仪服务规范</w:t>
            </w:r>
          </w:p>
        </w:tc>
        <w:tc>
          <w:tcPr>
            <w:tcW w:w="840" w:type="dxa"/>
            <w:noWrap w:val="0"/>
            <w:vAlign w:val="top"/>
          </w:tcPr>
          <w:p w14:paraId="4BDA8A2B">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7AAE035A">
            <w:pPr>
              <w:jc w:val="center"/>
              <w:rPr>
                <w:rFonts w:hint="eastAsia" w:ascii="仿宋_GB2312" w:hAnsi="Times New Roman" w:eastAsia="仿宋_GB2312" w:cs="Times New Roman"/>
                <w:sz w:val="24"/>
                <w:szCs w:val="24"/>
              </w:rPr>
            </w:pPr>
          </w:p>
        </w:tc>
      </w:tr>
      <w:tr w14:paraId="2E03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06" w:type="dxa"/>
            <w:noWrap w:val="0"/>
            <w:vAlign w:val="top"/>
          </w:tcPr>
          <w:p w14:paraId="3AE2E9ED">
            <w:pPr>
              <w:jc w:val="center"/>
              <w:rPr>
                <w:rFonts w:hint="default" w:ascii="仿宋_GB2312" w:hAnsi="Times New Roman" w:eastAsia="仿宋_GB2312" w:cs="Times New Roman"/>
                <w:sz w:val="24"/>
                <w:szCs w:val="24"/>
                <w:lang w:val="en-US" w:eastAsia="zh-CN"/>
              </w:rPr>
            </w:pPr>
            <w:r>
              <w:rPr>
                <w:rFonts w:hint="eastAsia" w:ascii="仿宋_GB2312" w:eastAsia="仿宋_GB2312" w:cs="Times New Roman"/>
                <w:sz w:val="24"/>
                <w:szCs w:val="24"/>
                <w:lang w:val="en-US" w:eastAsia="zh-CN"/>
              </w:rPr>
              <w:t>69</w:t>
            </w:r>
          </w:p>
        </w:tc>
        <w:tc>
          <w:tcPr>
            <w:tcW w:w="6447" w:type="dxa"/>
            <w:noWrap w:val="0"/>
            <w:vAlign w:val="top"/>
          </w:tcPr>
          <w:p w14:paraId="6B0075D8">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工作记录完整准确</w:t>
            </w:r>
          </w:p>
        </w:tc>
        <w:tc>
          <w:tcPr>
            <w:tcW w:w="840" w:type="dxa"/>
            <w:noWrap w:val="0"/>
            <w:vAlign w:val="top"/>
          </w:tcPr>
          <w:p w14:paraId="70F825C4">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1分</w:t>
            </w:r>
          </w:p>
        </w:tc>
        <w:tc>
          <w:tcPr>
            <w:tcW w:w="1268" w:type="dxa"/>
            <w:noWrap w:val="0"/>
            <w:vAlign w:val="top"/>
          </w:tcPr>
          <w:p w14:paraId="21EBDCFF">
            <w:pPr>
              <w:jc w:val="center"/>
              <w:rPr>
                <w:rFonts w:hint="eastAsia" w:ascii="仿宋_GB2312" w:hAnsi="Times New Roman" w:eastAsia="仿宋_GB2312" w:cs="Times New Roman"/>
                <w:sz w:val="24"/>
                <w:szCs w:val="24"/>
              </w:rPr>
            </w:pPr>
          </w:p>
        </w:tc>
      </w:tr>
    </w:tbl>
    <w:p w14:paraId="2FE96969">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全项目满分：100分          项目应得分数：</w:t>
      </w:r>
      <w:r>
        <w:rPr>
          <w:rFonts w:hint="eastAsia" w:ascii="仿宋_GB2312" w:hAnsi="Times New Roman" w:eastAsia="仿宋_GB2312" w:cs="Times New Roman"/>
          <w:color w:val="000000"/>
          <w:sz w:val="24"/>
          <w:szCs w:val="24"/>
          <w:lang w:val="en-US" w:eastAsia="zh-CN"/>
        </w:rPr>
        <w:t xml:space="preserve">   </w:t>
      </w:r>
      <w:r>
        <w:rPr>
          <w:rFonts w:hint="eastAsia" w:ascii="仿宋_GB2312" w:hAnsi="Times New Roman" w:eastAsia="仿宋_GB2312" w:cs="Times New Roman"/>
          <w:color w:val="000000"/>
          <w:sz w:val="24"/>
          <w:szCs w:val="24"/>
        </w:rPr>
        <w:t xml:space="preserve">分           </w:t>
      </w:r>
    </w:p>
    <w:p w14:paraId="229731E2">
      <w:pP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 xml:space="preserve">采购单位评审实际得分：  </w:t>
      </w:r>
      <w:r>
        <w:rPr>
          <w:rFonts w:hint="eastAsia" w:ascii="仿宋_GB2312" w:hAnsi="Times New Roman" w:eastAsia="仿宋_GB2312" w:cs="Times New Roman"/>
          <w:color w:val="000000"/>
          <w:sz w:val="24"/>
          <w:szCs w:val="24"/>
          <w:lang w:val="en-US" w:eastAsia="zh-CN"/>
        </w:rPr>
        <w:t xml:space="preserve">  </w:t>
      </w:r>
      <w:r>
        <w:rPr>
          <w:rFonts w:hint="eastAsia" w:ascii="仿宋_GB2312" w:hAnsi="Times New Roman" w:eastAsia="仿宋_GB2312" w:cs="Times New Roman"/>
          <w:color w:val="000000"/>
          <w:sz w:val="24"/>
          <w:szCs w:val="24"/>
        </w:rPr>
        <w:t xml:space="preserve"> 分</w:t>
      </w:r>
    </w:p>
    <w:p w14:paraId="62EDB894">
      <w:pPr>
        <w:rPr>
          <w:rFonts w:hint="eastAsia"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说明：1、评审得分取小数点后一位有效数字。</w:t>
      </w:r>
    </w:p>
    <w:p w14:paraId="6297B3FD">
      <w:pPr>
        <w:ind w:firstLine="708" w:firstLineChars="29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24"/>
          <w:szCs w:val="24"/>
        </w:rPr>
        <w:t>2、合同中未承担的项目，须在得分栏中用“-”标注，不计入定点项目应得分数中。</w:t>
      </w:r>
    </w:p>
    <w:p w14:paraId="2AE26D8C">
      <w:pPr>
        <w:spacing w:line="360" w:lineRule="auto"/>
        <w:jc w:val="center"/>
        <w:outlineLvl w:val="9"/>
        <w:rPr>
          <w:rFonts w:eastAsiaTheme="minorEastAsia"/>
          <w:b/>
          <w:sz w:val="36"/>
          <w:szCs w:val="36"/>
        </w:rPr>
      </w:pPr>
    </w:p>
    <w:p w14:paraId="433A43D9">
      <w:pPr>
        <w:spacing w:line="360" w:lineRule="auto"/>
        <w:jc w:val="center"/>
        <w:outlineLvl w:val="0"/>
        <w:rPr>
          <w:rFonts w:eastAsiaTheme="minorEastAsia"/>
          <w:b/>
          <w:sz w:val="36"/>
          <w:szCs w:val="36"/>
        </w:rPr>
      </w:pPr>
      <w:bookmarkStart w:id="668" w:name="_Toc97371947"/>
    </w:p>
    <w:p w14:paraId="07E99B94">
      <w:pPr>
        <w:spacing w:line="360" w:lineRule="auto"/>
        <w:jc w:val="center"/>
        <w:outlineLvl w:val="0"/>
        <w:rPr>
          <w:rFonts w:eastAsiaTheme="minorEastAsia"/>
          <w:b/>
          <w:sz w:val="36"/>
          <w:szCs w:val="36"/>
        </w:rPr>
      </w:pPr>
      <w:r>
        <w:rPr>
          <w:rFonts w:eastAsiaTheme="minorEastAsia"/>
          <w:b/>
          <w:sz w:val="36"/>
          <w:szCs w:val="36"/>
        </w:rPr>
        <w:t>第六章  响应文件格式</w:t>
      </w:r>
      <w:bookmarkEnd w:id="668"/>
    </w:p>
    <w:p w14:paraId="50AF8929">
      <w:pPr>
        <w:widowControl/>
        <w:spacing w:line="360" w:lineRule="auto"/>
        <w:jc w:val="left"/>
        <w:rPr>
          <w:rFonts w:eastAsiaTheme="minorEastAsia"/>
          <w:b/>
          <w:sz w:val="24"/>
        </w:rPr>
      </w:pPr>
    </w:p>
    <w:p w14:paraId="73FC2D32">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61B280D1">
      <w:pPr>
        <w:tabs>
          <w:tab w:val="left" w:pos="900"/>
          <w:tab w:val="left" w:pos="1980"/>
        </w:tabs>
        <w:snapToGrid w:val="0"/>
        <w:spacing w:line="360" w:lineRule="auto"/>
        <w:ind w:left="142" w:firstLine="480" w:firstLineChars="200"/>
        <w:rPr>
          <w:rFonts w:eastAsiaTheme="minorEastAsia"/>
          <w:sz w:val="24"/>
        </w:rPr>
      </w:pPr>
      <w:r>
        <w:rPr>
          <w:rFonts w:eastAsiaTheme="minorEastAsia"/>
          <w:sz w:val="24"/>
        </w:rPr>
        <w:t>1、供应商按照本部分的顺序编制响应文件，编制中涉及格式资料的，应按照本部分提供的内容和格式（所有表格的格式可扩展）填写提交。</w:t>
      </w:r>
    </w:p>
    <w:p w14:paraId="7C770CEB">
      <w:pPr>
        <w:tabs>
          <w:tab w:val="left" w:pos="900"/>
          <w:tab w:val="left" w:pos="1980"/>
        </w:tabs>
        <w:snapToGrid w:val="0"/>
        <w:spacing w:line="360" w:lineRule="auto"/>
        <w:ind w:left="142" w:firstLine="480" w:firstLineChars="200"/>
        <w:rPr>
          <w:rFonts w:eastAsiaTheme="minorEastAsia"/>
          <w:kern w:val="0"/>
          <w:sz w:val="24"/>
        </w:rPr>
      </w:pPr>
      <w:r>
        <w:rPr>
          <w:rFonts w:eastAsiaTheme="minorEastAsia"/>
          <w:sz w:val="24"/>
        </w:rPr>
        <w:t>2、</w:t>
      </w:r>
      <w:r>
        <w:rPr>
          <w:rFonts w:eastAsiaTheme="minorEastAsia"/>
          <w:kern w:val="0"/>
          <w:sz w:val="24"/>
        </w:rPr>
        <w:t>对于竞争性磋商文件中标记了“实质性格式”文件的，供应商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79FF2A91">
      <w:pPr>
        <w:tabs>
          <w:tab w:val="left" w:pos="900"/>
          <w:tab w:val="left" w:pos="1980"/>
        </w:tabs>
        <w:snapToGrid w:val="0"/>
        <w:spacing w:line="360" w:lineRule="auto"/>
        <w:ind w:left="142" w:firstLine="480" w:firstLineChars="200"/>
        <w:rPr>
          <w:rFonts w:eastAsiaTheme="minorEastAsia"/>
          <w:sz w:val="24"/>
        </w:rPr>
      </w:pPr>
      <w:r>
        <w:rPr>
          <w:rFonts w:eastAsiaTheme="minorEastAsia"/>
          <w:sz w:val="24"/>
        </w:rPr>
        <w:t>3、全部声明和问题的回答及所附材料必须是真实的、准确的和完整的。</w:t>
      </w:r>
    </w:p>
    <w:p w14:paraId="5611C064">
      <w:pPr>
        <w:tabs>
          <w:tab w:val="left" w:pos="900"/>
          <w:tab w:val="left" w:pos="1980"/>
        </w:tabs>
        <w:snapToGrid w:val="0"/>
        <w:spacing w:line="360" w:lineRule="auto"/>
        <w:ind w:left="142"/>
        <w:rPr>
          <w:rFonts w:eastAsiaTheme="minorEastAsia"/>
          <w:sz w:val="24"/>
        </w:rPr>
      </w:pPr>
    </w:p>
    <w:p w14:paraId="666464E4">
      <w:pPr>
        <w:widowControl/>
        <w:jc w:val="left"/>
        <w:rPr>
          <w:rFonts w:eastAsiaTheme="minorEastAsia"/>
          <w:sz w:val="24"/>
        </w:rPr>
      </w:pPr>
      <w:r>
        <w:rPr>
          <w:rFonts w:eastAsiaTheme="minorEastAsia"/>
          <w:sz w:val="24"/>
        </w:rPr>
        <w:br w:type="page"/>
      </w:r>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14:paraId="53D76BB2">
      <w:pPr>
        <w:rPr>
          <w:rFonts w:eastAsiaTheme="minorEastAsia"/>
          <w:b/>
          <w:spacing w:val="20"/>
          <w:szCs w:val="21"/>
        </w:rPr>
      </w:pPr>
    </w:p>
    <w:p w14:paraId="0952F7CE">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10654F45">
      <w:pPr>
        <w:jc w:val="center"/>
        <w:rPr>
          <w:rFonts w:eastAsiaTheme="minorEastAsia"/>
          <w:szCs w:val="21"/>
        </w:rPr>
      </w:pPr>
    </w:p>
    <w:p w14:paraId="77DC4E52">
      <w:pPr>
        <w:jc w:val="center"/>
        <w:rPr>
          <w:rFonts w:eastAsiaTheme="minorEastAsia"/>
          <w:b/>
          <w:spacing w:val="60"/>
          <w:sz w:val="84"/>
          <w:szCs w:val="84"/>
        </w:rPr>
      </w:pPr>
      <w:r>
        <w:rPr>
          <w:rFonts w:eastAsiaTheme="minorEastAsia"/>
          <w:b/>
          <w:spacing w:val="60"/>
          <w:sz w:val="84"/>
          <w:szCs w:val="84"/>
        </w:rPr>
        <w:t>响 应 文 件</w:t>
      </w:r>
    </w:p>
    <w:p w14:paraId="2D812662">
      <w:pPr>
        <w:jc w:val="center"/>
        <w:rPr>
          <w:rFonts w:eastAsiaTheme="minorEastAsia"/>
          <w:b/>
          <w:spacing w:val="60"/>
          <w:sz w:val="52"/>
          <w:szCs w:val="52"/>
        </w:rPr>
      </w:pPr>
    </w:p>
    <w:p w14:paraId="3E40ADAD">
      <w:pPr>
        <w:ind w:firstLine="542" w:firstLineChars="150"/>
        <w:rPr>
          <w:rFonts w:eastAsiaTheme="minorEastAsia"/>
          <w:b/>
          <w:spacing w:val="20"/>
          <w:sz w:val="32"/>
          <w:szCs w:val="32"/>
        </w:rPr>
      </w:pPr>
    </w:p>
    <w:p w14:paraId="17E086B2">
      <w:pPr>
        <w:ind w:firstLine="542" w:firstLineChars="150"/>
        <w:rPr>
          <w:rFonts w:eastAsiaTheme="minorEastAsia"/>
          <w:b/>
          <w:spacing w:val="20"/>
          <w:sz w:val="32"/>
          <w:szCs w:val="32"/>
        </w:rPr>
      </w:pPr>
    </w:p>
    <w:p w14:paraId="59241829">
      <w:pPr>
        <w:ind w:firstLine="542" w:firstLineChars="150"/>
        <w:rPr>
          <w:rFonts w:eastAsiaTheme="minorEastAsia"/>
          <w:b/>
          <w:spacing w:val="20"/>
          <w:sz w:val="32"/>
          <w:szCs w:val="32"/>
        </w:rPr>
      </w:pPr>
      <w:r>
        <w:rPr>
          <w:rFonts w:eastAsiaTheme="minorEastAsia"/>
          <w:b/>
          <w:spacing w:val="20"/>
          <w:sz w:val="32"/>
          <w:szCs w:val="32"/>
        </w:rPr>
        <w:t>项目名称:</w:t>
      </w:r>
    </w:p>
    <w:p w14:paraId="364A1317">
      <w:pPr>
        <w:ind w:firstLine="542" w:firstLineChars="150"/>
        <w:rPr>
          <w:rFonts w:eastAsiaTheme="minorEastAsia"/>
          <w:b/>
          <w:spacing w:val="20"/>
          <w:sz w:val="32"/>
          <w:szCs w:val="32"/>
        </w:rPr>
      </w:pPr>
      <w:r>
        <w:rPr>
          <w:rFonts w:eastAsiaTheme="minorEastAsia"/>
          <w:b/>
          <w:spacing w:val="20"/>
          <w:sz w:val="32"/>
          <w:szCs w:val="32"/>
        </w:rPr>
        <w:t>项目编号/包号：</w:t>
      </w:r>
    </w:p>
    <w:p w14:paraId="425511CA">
      <w:pPr>
        <w:ind w:firstLine="542" w:firstLineChars="150"/>
        <w:rPr>
          <w:rFonts w:eastAsiaTheme="minorEastAsia"/>
          <w:b/>
          <w:spacing w:val="20"/>
          <w:sz w:val="32"/>
          <w:szCs w:val="32"/>
        </w:rPr>
      </w:pPr>
    </w:p>
    <w:p w14:paraId="55455EFD">
      <w:pPr>
        <w:ind w:firstLine="542" w:firstLineChars="150"/>
        <w:rPr>
          <w:rFonts w:eastAsiaTheme="minorEastAsia"/>
          <w:b/>
          <w:spacing w:val="20"/>
          <w:sz w:val="32"/>
          <w:szCs w:val="32"/>
        </w:rPr>
      </w:pPr>
    </w:p>
    <w:p w14:paraId="39B55326">
      <w:pPr>
        <w:ind w:firstLine="542" w:firstLineChars="150"/>
        <w:rPr>
          <w:rFonts w:eastAsiaTheme="minorEastAsia"/>
          <w:b/>
          <w:spacing w:val="20"/>
          <w:sz w:val="32"/>
          <w:szCs w:val="32"/>
        </w:rPr>
      </w:pPr>
    </w:p>
    <w:p w14:paraId="0352186A">
      <w:pPr>
        <w:jc w:val="center"/>
        <w:rPr>
          <w:rFonts w:eastAsiaTheme="minorEastAsia"/>
          <w:b/>
          <w:sz w:val="32"/>
          <w:szCs w:val="32"/>
        </w:rPr>
      </w:pPr>
    </w:p>
    <w:p w14:paraId="4EA8819E">
      <w:pPr>
        <w:jc w:val="center"/>
        <w:rPr>
          <w:rFonts w:eastAsiaTheme="minorEastAsia"/>
          <w:b/>
          <w:sz w:val="32"/>
          <w:szCs w:val="32"/>
        </w:rPr>
      </w:pPr>
    </w:p>
    <w:p w14:paraId="48F53B65">
      <w:pPr>
        <w:jc w:val="center"/>
        <w:rPr>
          <w:rFonts w:eastAsiaTheme="minorEastAsia"/>
          <w:b/>
          <w:sz w:val="32"/>
          <w:szCs w:val="32"/>
        </w:rPr>
      </w:pPr>
    </w:p>
    <w:p w14:paraId="4E04447E">
      <w:pPr>
        <w:jc w:val="center"/>
        <w:rPr>
          <w:rFonts w:eastAsiaTheme="minorEastAsia"/>
          <w:b/>
          <w:spacing w:val="20"/>
          <w:sz w:val="32"/>
          <w:szCs w:val="32"/>
        </w:rPr>
      </w:pPr>
    </w:p>
    <w:p w14:paraId="550ED3E5">
      <w:pPr>
        <w:jc w:val="center"/>
        <w:rPr>
          <w:rFonts w:eastAsiaTheme="minorEastAsia"/>
          <w:b/>
          <w:spacing w:val="20"/>
          <w:sz w:val="32"/>
          <w:szCs w:val="32"/>
        </w:rPr>
      </w:pPr>
    </w:p>
    <w:p w14:paraId="02AF71A7">
      <w:pPr>
        <w:jc w:val="center"/>
        <w:rPr>
          <w:rFonts w:eastAsiaTheme="minorEastAsia"/>
          <w:b/>
          <w:spacing w:val="20"/>
          <w:sz w:val="32"/>
          <w:szCs w:val="32"/>
        </w:rPr>
      </w:pPr>
    </w:p>
    <w:p w14:paraId="27ED06D2">
      <w:pPr>
        <w:spacing w:line="360" w:lineRule="auto"/>
        <w:ind w:firstLine="1445" w:firstLineChars="400"/>
        <w:jc w:val="left"/>
        <w:rPr>
          <w:rFonts w:hint="default" w:eastAsiaTheme="minorEastAsia"/>
          <w:b/>
          <w:spacing w:val="20"/>
          <w:sz w:val="32"/>
          <w:szCs w:val="32"/>
          <w:lang w:val="en-US" w:eastAsia="zh-CN"/>
        </w:rPr>
      </w:pPr>
      <w:r>
        <w:rPr>
          <w:rFonts w:eastAsiaTheme="minorEastAsia"/>
          <w:b/>
          <w:spacing w:val="20"/>
          <w:sz w:val="32"/>
          <w:szCs w:val="32"/>
        </w:rPr>
        <w:t>供应商名称：</w:t>
      </w:r>
    </w:p>
    <w:p w14:paraId="1EBEC4F4">
      <w:pPr>
        <w:jc w:val="center"/>
        <w:rPr>
          <w:rFonts w:eastAsiaTheme="minorEastAsia"/>
          <w:b/>
          <w:sz w:val="32"/>
          <w:szCs w:val="32"/>
        </w:rPr>
      </w:pPr>
    </w:p>
    <w:p w14:paraId="001A6BF3">
      <w:pPr>
        <w:rPr>
          <w:rFonts w:eastAsiaTheme="minorEastAsia"/>
          <w:b/>
        </w:rPr>
      </w:pPr>
      <w:r>
        <w:rPr>
          <w:rFonts w:eastAsiaTheme="minorEastAsia"/>
          <w:b/>
          <w:spacing w:val="20"/>
          <w:sz w:val="32"/>
          <w:szCs w:val="32"/>
        </w:rPr>
        <w:br w:type="page"/>
      </w:r>
    </w:p>
    <w:p w14:paraId="59F65128">
      <w:pPr>
        <w:numPr>
          <w:ilvl w:val="0"/>
          <w:numId w:val="18"/>
        </w:numPr>
        <w:tabs>
          <w:tab w:val="left" w:pos="360"/>
        </w:tabs>
        <w:snapToGrid w:val="0"/>
        <w:spacing w:line="360" w:lineRule="auto"/>
        <w:ind w:left="425" w:hanging="425"/>
        <w:outlineLvl w:val="1"/>
        <w:rPr>
          <w:rFonts w:eastAsiaTheme="minorEastAsia"/>
          <w:sz w:val="24"/>
        </w:rPr>
      </w:pPr>
      <w:r>
        <w:rPr>
          <w:rFonts w:eastAsiaTheme="minorEastAsia"/>
          <w:sz w:val="24"/>
        </w:rPr>
        <w:t>满足《中华人民共和国政府采购法》第二十二条规定</w:t>
      </w:r>
    </w:p>
    <w:p w14:paraId="33B50120">
      <w:pPr>
        <w:spacing w:line="360" w:lineRule="auto"/>
        <w:outlineLvl w:val="2"/>
        <w:rPr>
          <w:rFonts w:eastAsiaTheme="minorEastAsia"/>
          <w:color w:val="000000"/>
          <w:sz w:val="24"/>
        </w:rPr>
      </w:pPr>
      <w:r>
        <w:rPr>
          <w:rFonts w:eastAsiaTheme="minorEastAsia"/>
          <w:color w:val="000000"/>
          <w:sz w:val="24"/>
        </w:rPr>
        <w:t>1-1 营业执照等证明文件</w:t>
      </w:r>
    </w:p>
    <w:p w14:paraId="4EAFD475">
      <w:pPr>
        <w:tabs>
          <w:tab w:val="left" w:pos="1080"/>
        </w:tabs>
        <w:snapToGrid w:val="0"/>
        <w:rPr>
          <w:rFonts w:eastAsiaTheme="minorEastAsia"/>
          <w:sz w:val="24"/>
        </w:rPr>
      </w:pPr>
    </w:p>
    <w:p w14:paraId="208CB01E">
      <w:pPr>
        <w:widowControl/>
        <w:jc w:val="left"/>
        <w:rPr>
          <w:rFonts w:eastAsiaTheme="minorEastAsia"/>
          <w:color w:val="000000"/>
          <w:sz w:val="24"/>
          <w:szCs w:val="20"/>
        </w:rPr>
      </w:pPr>
      <w:r>
        <w:rPr>
          <w:rFonts w:eastAsiaTheme="minorEastAsia"/>
          <w:color w:val="000000"/>
          <w:sz w:val="24"/>
        </w:rPr>
        <w:br w:type="page"/>
      </w:r>
    </w:p>
    <w:p w14:paraId="3845E4E3">
      <w:pPr>
        <w:pStyle w:val="5"/>
        <w:rPr>
          <w:rFonts w:ascii="Times New Roman" w:eastAsiaTheme="minorEastAsia"/>
          <w:b w:val="0"/>
          <w:bCs/>
          <w:color w:val="000000"/>
          <w:szCs w:val="24"/>
          <w:u w:val="none"/>
        </w:rPr>
      </w:pPr>
      <w:r>
        <w:rPr>
          <w:rFonts w:ascii="Times New Roman" w:eastAsiaTheme="minorEastAsia"/>
          <w:b w:val="0"/>
          <w:color w:val="000000"/>
          <w:szCs w:val="24"/>
          <w:u w:val="none"/>
        </w:rPr>
        <w:t>1-2 供应商资格声明书（实质性格式）</w:t>
      </w:r>
    </w:p>
    <w:p w14:paraId="5877537F">
      <w:pPr>
        <w:jc w:val="center"/>
        <w:rPr>
          <w:b/>
          <w:color w:val="000000"/>
          <w:sz w:val="36"/>
          <w:szCs w:val="36"/>
        </w:rPr>
      </w:pPr>
      <w:r>
        <w:rPr>
          <w:b/>
          <w:color w:val="000000"/>
          <w:sz w:val="36"/>
          <w:szCs w:val="36"/>
        </w:rPr>
        <w:t>供应商资格声明书</w:t>
      </w:r>
    </w:p>
    <w:p w14:paraId="6FA676F2">
      <w:pPr>
        <w:tabs>
          <w:tab w:val="left" w:pos="5580"/>
        </w:tabs>
        <w:spacing w:line="360" w:lineRule="auto"/>
        <w:rPr>
          <w:rFonts w:eastAsiaTheme="minorEastAsia"/>
          <w:sz w:val="24"/>
        </w:rPr>
      </w:pPr>
    </w:p>
    <w:p w14:paraId="070AF78A">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47A71732">
      <w:pPr>
        <w:spacing w:line="360" w:lineRule="auto"/>
        <w:ind w:firstLine="480" w:firstLineChars="200"/>
        <w:rPr>
          <w:rFonts w:eastAsiaTheme="minorEastAsia"/>
          <w:sz w:val="24"/>
        </w:rPr>
      </w:pPr>
      <w:r>
        <w:rPr>
          <w:rFonts w:eastAsiaTheme="minorEastAsia"/>
          <w:sz w:val="24"/>
        </w:rPr>
        <w:t>在参与本次项目磋商中，我单位承诺：</w:t>
      </w:r>
    </w:p>
    <w:p w14:paraId="3FBB09AE">
      <w:pPr>
        <w:numPr>
          <w:ilvl w:val="0"/>
          <w:numId w:val="19"/>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405312C1">
      <w:pPr>
        <w:numPr>
          <w:ilvl w:val="0"/>
          <w:numId w:val="19"/>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54BDEEED">
      <w:pPr>
        <w:numPr>
          <w:ilvl w:val="0"/>
          <w:numId w:val="19"/>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777253E8">
      <w:pPr>
        <w:numPr>
          <w:ilvl w:val="0"/>
          <w:numId w:val="19"/>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5F03174">
      <w:pPr>
        <w:numPr>
          <w:ilvl w:val="0"/>
          <w:numId w:val="19"/>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242B7A20">
      <w:pPr>
        <w:numPr>
          <w:ilvl w:val="0"/>
          <w:numId w:val="19"/>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5CFE4ACC">
      <w:pPr>
        <w:numPr>
          <w:ilvl w:val="0"/>
          <w:numId w:val="19"/>
        </w:numPr>
        <w:spacing w:line="360" w:lineRule="auto"/>
        <w:ind w:left="1134"/>
        <w:rPr>
          <w:rFonts w:eastAsiaTheme="minorEastAsia"/>
          <w:sz w:val="24"/>
          <w:szCs w:val="22"/>
        </w:rPr>
      </w:pPr>
      <w:r>
        <w:rPr>
          <w:rFonts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3CE85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13BF4B7">
            <w:pPr>
              <w:jc w:val="center"/>
              <w:rPr>
                <w:rFonts w:eastAsiaTheme="minorEastAsia"/>
                <w:sz w:val="24"/>
              </w:rPr>
            </w:pPr>
            <w:r>
              <w:rPr>
                <w:rFonts w:eastAsiaTheme="minorEastAsia"/>
                <w:sz w:val="24"/>
              </w:rPr>
              <w:t>序号</w:t>
            </w:r>
          </w:p>
        </w:tc>
        <w:tc>
          <w:tcPr>
            <w:tcW w:w="4574" w:type="dxa"/>
            <w:vAlign w:val="center"/>
          </w:tcPr>
          <w:p w14:paraId="18B6532B">
            <w:pPr>
              <w:jc w:val="center"/>
              <w:rPr>
                <w:rFonts w:eastAsiaTheme="minorEastAsia"/>
                <w:sz w:val="24"/>
              </w:rPr>
            </w:pPr>
            <w:r>
              <w:rPr>
                <w:rFonts w:eastAsiaTheme="minorEastAsia"/>
                <w:sz w:val="24"/>
              </w:rPr>
              <w:t>单位名称</w:t>
            </w:r>
          </w:p>
        </w:tc>
        <w:tc>
          <w:tcPr>
            <w:tcW w:w="2976" w:type="dxa"/>
            <w:vAlign w:val="center"/>
          </w:tcPr>
          <w:p w14:paraId="4DBA37C6">
            <w:pPr>
              <w:jc w:val="center"/>
              <w:rPr>
                <w:rFonts w:eastAsiaTheme="minorEastAsia"/>
                <w:sz w:val="24"/>
              </w:rPr>
            </w:pPr>
            <w:r>
              <w:rPr>
                <w:rFonts w:eastAsiaTheme="minorEastAsia"/>
                <w:sz w:val="24"/>
              </w:rPr>
              <w:t>相互关系</w:t>
            </w:r>
          </w:p>
        </w:tc>
      </w:tr>
      <w:tr w14:paraId="2FCA7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820BD22">
            <w:pPr>
              <w:jc w:val="center"/>
              <w:rPr>
                <w:rFonts w:eastAsiaTheme="minorEastAsia"/>
                <w:sz w:val="24"/>
              </w:rPr>
            </w:pPr>
            <w:r>
              <w:rPr>
                <w:rFonts w:eastAsiaTheme="minorEastAsia"/>
                <w:sz w:val="24"/>
              </w:rPr>
              <w:t>1</w:t>
            </w:r>
          </w:p>
        </w:tc>
        <w:tc>
          <w:tcPr>
            <w:tcW w:w="4574" w:type="dxa"/>
            <w:vAlign w:val="center"/>
          </w:tcPr>
          <w:p w14:paraId="611F592A">
            <w:pPr>
              <w:jc w:val="center"/>
              <w:rPr>
                <w:rFonts w:eastAsiaTheme="minorEastAsia"/>
                <w:sz w:val="24"/>
              </w:rPr>
            </w:pPr>
          </w:p>
        </w:tc>
        <w:tc>
          <w:tcPr>
            <w:tcW w:w="2976" w:type="dxa"/>
            <w:vAlign w:val="center"/>
          </w:tcPr>
          <w:p w14:paraId="5D8542BA">
            <w:pPr>
              <w:jc w:val="center"/>
              <w:rPr>
                <w:rFonts w:eastAsiaTheme="minorEastAsia"/>
                <w:sz w:val="24"/>
              </w:rPr>
            </w:pPr>
          </w:p>
        </w:tc>
      </w:tr>
      <w:tr w14:paraId="52167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4DDFC0C">
            <w:pPr>
              <w:jc w:val="center"/>
              <w:rPr>
                <w:rFonts w:eastAsiaTheme="minorEastAsia"/>
                <w:sz w:val="24"/>
              </w:rPr>
            </w:pPr>
            <w:r>
              <w:rPr>
                <w:rFonts w:eastAsiaTheme="minorEastAsia"/>
                <w:sz w:val="24"/>
              </w:rPr>
              <w:t>2</w:t>
            </w:r>
          </w:p>
        </w:tc>
        <w:tc>
          <w:tcPr>
            <w:tcW w:w="4574" w:type="dxa"/>
            <w:vAlign w:val="center"/>
          </w:tcPr>
          <w:p w14:paraId="52C64DF5">
            <w:pPr>
              <w:jc w:val="center"/>
              <w:rPr>
                <w:rFonts w:eastAsiaTheme="minorEastAsia"/>
                <w:sz w:val="24"/>
              </w:rPr>
            </w:pPr>
          </w:p>
        </w:tc>
        <w:tc>
          <w:tcPr>
            <w:tcW w:w="2976" w:type="dxa"/>
            <w:vAlign w:val="center"/>
          </w:tcPr>
          <w:p w14:paraId="08DA1C47">
            <w:pPr>
              <w:jc w:val="center"/>
              <w:rPr>
                <w:rFonts w:eastAsiaTheme="minorEastAsia"/>
                <w:sz w:val="24"/>
              </w:rPr>
            </w:pPr>
          </w:p>
        </w:tc>
      </w:tr>
      <w:tr w14:paraId="30185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D189852">
            <w:pPr>
              <w:jc w:val="center"/>
              <w:rPr>
                <w:rFonts w:eastAsiaTheme="minorEastAsia"/>
                <w:sz w:val="24"/>
              </w:rPr>
            </w:pPr>
            <w:r>
              <w:rPr>
                <w:rFonts w:eastAsiaTheme="minorEastAsia"/>
                <w:sz w:val="24"/>
              </w:rPr>
              <w:t>…</w:t>
            </w:r>
          </w:p>
        </w:tc>
        <w:tc>
          <w:tcPr>
            <w:tcW w:w="4574" w:type="dxa"/>
            <w:vAlign w:val="center"/>
          </w:tcPr>
          <w:p w14:paraId="2F639E9D">
            <w:pPr>
              <w:jc w:val="center"/>
              <w:rPr>
                <w:rFonts w:eastAsiaTheme="minorEastAsia"/>
                <w:sz w:val="24"/>
              </w:rPr>
            </w:pPr>
          </w:p>
        </w:tc>
        <w:tc>
          <w:tcPr>
            <w:tcW w:w="2976" w:type="dxa"/>
            <w:vAlign w:val="center"/>
          </w:tcPr>
          <w:p w14:paraId="61DA4FAA">
            <w:pPr>
              <w:jc w:val="center"/>
              <w:rPr>
                <w:rFonts w:eastAsiaTheme="minorEastAsia"/>
                <w:sz w:val="24"/>
              </w:rPr>
            </w:pPr>
          </w:p>
        </w:tc>
      </w:tr>
    </w:tbl>
    <w:p w14:paraId="0AAC5503">
      <w:pPr>
        <w:rPr>
          <w:rFonts w:eastAsiaTheme="minorEastAsia"/>
        </w:rPr>
      </w:pPr>
    </w:p>
    <w:p w14:paraId="49B4BDA4">
      <w:pPr>
        <w:ind w:firstLine="480" w:firstLineChars="200"/>
        <w:rPr>
          <w:rFonts w:eastAsiaTheme="minorEastAsia"/>
          <w:sz w:val="24"/>
          <w:szCs w:val="22"/>
        </w:rPr>
      </w:pPr>
      <w:r>
        <w:rPr>
          <w:rFonts w:eastAsiaTheme="minorEastAsia"/>
          <w:sz w:val="24"/>
        </w:rPr>
        <w:t>上述声明真实有效，否则我方负全部责任。</w:t>
      </w:r>
    </w:p>
    <w:p w14:paraId="33F685DC">
      <w:pPr>
        <w:spacing w:line="360" w:lineRule="auto"/>
        <w:rPr>
          <w:rFonts w:eastAsiaTheme="minorEastAsia"/>
          <w:sz w:val="24"/>
        </w:rPr>
      </w:pPr>
    </w:p>
    <w:p w14:paraId="4C0B5D28">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420AAF3">
      <w:pPr>
        <w:spacing w:line="360" w:lineRule="auto"/>
        <w:ind w:right="360" w:firstLine="480"/>
        <w:jc w:val="right"/>
        <w:rPr>
          <w:rFonts w:eastAsiaTheme="minorEastAsia"/>
          <w:sz w:val="24"/>
        </w:rPr>
      </w:pPr>
      <w:r>
        <w:rPr>
          <w:rFonts w:eastAsiaTheme="minorEastAsia"/>
          <w:color w:val="000000"/>
          <w:sz w:val="24"/>
          <w:szCs w:val="20"/>
        </w:rPr>
        <w:t xml:space="preserve">日期：____年____月____日   </w:t>
      </w:r>
    </w:p>
    <w:p w14:paraId="22C34A9A">
      <w:pPr>
        <w:spacing w:line="360" w:lineRule="auto"/>
        <w:rPr>
          <w:rFonts w:eastAsiaTheme="minorEastAsia"/>
          <w:sz w:val="24"/>
        </w:rPr>
      </w:pPr>
      <w:r>
        <w:rPr>
          <w:sz w:val="24"/>
        </w:rPr>
        <w:t>说明：供应商承诺不实的，依据《政府采购法》第七十七条“提供虚假材料谋取中标、成交的”有关规定予以处理。</w:t>
      </w:r>
    </w:p>
    <w:p w14:paraId="64DB8CF5">
      <w:pPr>
        <w:tabs>
          <w:tab w:val="left" w:pos="5580"/>
        </w:tabs>
        <w:spacing w:line="360" w:lineRule="auto"/>
        <w:rPr>
          <w:rFonts w:eastAsiaTheme="minorEastAsia"/>
          <w:sz w:val="24"/>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p>
    <w:p w14:paraId="2935794E">
      <w:pPr>
        <w:numPr>
          <w:ilvl w:val="0"/>
          <w:numId w:val="18"/>
        </w:numPr>
        <w:tabs>
          <w:tab w:val="left" w:pos="360"/>
        </w:tabs>
        <w:snapToGrid w:val="0"/>
        <w:spacing w:line="360" w:lineRule="auto"/>
        <w:ind w:left="425" w:hanging="425"/>
        <w:outlineLvl w:val="1"/>
        <w:rPr>
          <w:rFonts w:eastAsiaTheme="minorEastAsia"/>
          <w:sz w:val="24"/>
        </w:rPr>
      </w:pPr>
      <w:r>
        <w:rPr>
          <w:rFonts w:eastAsiaTheme="minorEastAsia"/>
          <w:sz w:val="24"/>
        </w:rPr>
        <w:t>落实政府采购政策需满足的资格要求（如有）</w:t>
      </w:r>
    </w:p>
    <w:p w14:paraId="6753B97B">
      <w:pPr>
        <w:spacing w:line="360" w:lineRule="auto"/>
        <w:outlineLvl w:val="2"/>
        <w:rPr>
          <w:rFonts w:eastAsiaTheme="minorEastAsia"/>
          <w:color w:val="000000"/>
          <w:sz w:val="24"/>
          <w:szCs w:val="20"/>
        </w:rPr>
      </w:pPr>
      <w:r>
        <w:rPr>
          <w:rFonts w:eastAsiaTheme="minorEastAsia"/>
          <w:color w:val="000000"/>
          <w:sz w:val="24"/>
          <w:szCs w:val="20"/>
        </w:rPr>
        <w:t>2-1 中小企业证明文件</w:t>
      </w:r>
    </w:p>
    <w:p w14:paraId="38110207">
      <w:pPr>
        <w:tabs>
          <w:tab w:val="left" w:pos="5580"/>
        </w:tabs>
        <w:spacing w:line="360" w:lineRule="auto"/>
        <w:rPr>
          <w:rFonts w:eastAsiaTheme="minorEastAsia"/>
          <w:sz w:val="24"/>
        </w:rPr>
      </w:pPr>
      <w:r>
        <w:rPr>
          <w:rFonts w:eastAsiaTheme="minorEastAsia"/>
          <w:sz w:val="24"/>
        </w:rPr>
        <w:t>说明：</w:t>
      </w:r>
    </w:p>
    <w:p w14:paraId="492EA999">
      <w:pPr>
        <w:tabs>
          <w:tab w:val="left" w:pos="5580"/>
        </w:tabs>
        <w:spacing w:line="360" w:lineRule="auto"/>
        <w:ind w:firstLine="480" w:firstLineChars="200"/>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14:textFill>
            <w14:solidFill>
              <w14:schemeClr w14:val="tx1"/>
            </w14:solidFill>
          </w14:textFill>
        </w:rPr>
        <w:t>否则不享受相关中小企业扶持政策</w:t>
      </w:r>
      <w:r>
        <w:rPr>
          <w:sz w:val="24"/>
        </w:rPr>
        <w:t>。</w:t>
      </w:r>
    </w:p>
    <w:p w14:paraId="5AFA375A">
      <w:pPr>
        <w:tabs>
          <w:tab w:val="left" w:pos="5580"/>
        </w:tabs>
        <w:spacing w:line="360" w:lineRule="auto"/>
        <w:ind w:firstLine="480" w:firstLineChars="200"/>
        <w:rPr>
          <w:rFonts w:eastAsiaTheme="minorEastAsia"/>
          <w:sz w:val="24"/>
        </w:rPr>
      </w:pPr>
      <w:r>
        <w:rPr>
          <w:rFonts w:eastAsiaTheme="minorEastAsia"/>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13A0B5F7">
      <w:pPr>
        <w:tabs>
          <w:tab w:val="left" w:pos="5580"/>
        </w:tabs>
        <w:spacing w:line="360" w:lineRule="auto"/>
        <w:ind w:firstLine="480" w:firstLineChars="200"/>
        <w:rPr>
          <w:rFonts w:eastAsiaTheme="minorEastAsia"/>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4F1C799">
      <w:pPr>
        <w:tabs>
          <w:tab w:val="left" w:pos="5580"/>
        </w:tabs>
        <w:spacing w:line="360" w:lineRule="auto"/>
        <w:ind w:firstLine="480" w:firstLineChars="200"/>
        <w:rPr>
          <w:rFonts w:eastAsiaTheme="minorEastAsia"/>
          <w:sz w:val="24"/>
        </w:rPr>
      </w:pPr>
      <w:r>
        <w:rPr>
          <w:rFonts w:eastAsiaTheme="minorEastAsia"/>
          <w:sz w:val="24"/>
        </w:rPr>
        <w:t>（4）</w:t>
      </w:r>
      <w:r>
        <w:rPr>
          <w:sz w:val="24"/>
        </w:rPr>
        <w:t>中小企业声明函填写注意事项1）《中小企业声明函》由参加政府采购活动的供应商出具。联合体参与的，《中小企业声明函》可由牵头人出具。2）对于联合体中由中小企业承担的部分，或者分包给中小企业的部分，必须全部由中小企业制造、承建或者承接。供应商应当在声明函“标的名称”部分标明联合体中中小企业承担的具体内容或者中小企业的具体分包内容。3）对于多标的采购项目，供应商应充分、准确地了解所提供货物的制造企业、提供服务的承接企业信息。对相关情况了解不清楚的，不建议填报本声明函。</w:t>
      </w:r>
    </w:p>
    <w:p w14:paraId="6C6A4123">
      <w:pPr>
        <w:tabs>
          <w:tab w:val="left" w:pos="5580"/>
        </w:tabs>
        <w:spacing w:line="360" w:lineRule="auto"/>
        <w:ind w:firstLine="480" w:firstLineChars="200"/>
        <w:rPr>
          <w:rFonts w:eastAsiaTheme="minorEastAsia"/>
          <w:sz w:val="24"/>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03882814">
      <w:pPr>
        <w:widowControl/>
        <w:jc w:val="left"/>
        <w:rPr>
          <w:rFonts w:eastAsiaTheme="minorEastAsia"/>
          <w:b/>
          <w:bCs/>
          <w:color w:val="000000"/>
          <w:sz w:val="36"/>
          <w:szCs w:val="36"/>
        </w:rPr>
      </w:pPr>
      <w:r>
        <w:rPr>
          <w:rFonts w:eastAsiaTheme="minorEastAsia"/>
          <w:b/>
          <w:bCs/>
          <w:color w:val="000000"/>
          <w:sz w:val="36"/>
          <w:szCs w:val="36"/>
        </w:rPr>
        <w:br w:type="page"/>
      </w:r>
    </w:p>
    <w:p w14:paraId="07C44FF8">
      <w:pPr>
        <w:pStyle w:val="6"/>
        <w:rPr>
          <w:rFonts w:ascii="Times New Roman" w:hAnsi="Times New Roman" w:eastAsiaTheme="majorEastAsia"/>
          <w:b w:val="0"/>
          <w:bCs/>
          <w:sz w:val="24"/>
          <w:szCs w:val="24"/>
          <w:highlight w:val="none"/>
        </w:rPr>
      </w:pPr>
      <w:r>
        <w:rPr>
          <w:rFonts w:ascii="Times New Roman" w:hAnsi="Times New Roman" w:eastAsiaTheme="majorEastAsia"/>
          <w:b w:val="0"/>
          <w:bCs/>
          <w:sz w:val="24"/>
          <w:szCs w:val="24"/>
          <w:highlight w:val="none"/>
        </w:rPr>
        <w:t>2-1-1 中小企业声明函及残疾人福利性单位声明函格式</w:t>
      </w:r>
    </w:p>
    <w:p w14:paraId="46357E7B">
      <w:pPr>
        <w:spacing w:before="240" w:beforeLines="100" w:after="240" w:afterLines="10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14:paraId="367DFA33">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5CAC1EE">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4ED26442">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7974F7AD">
      <w:pPr>
        <w:spacing w:line="360" w:lineRule="auto"/>
        <w:ind w:firstLine="504"/>
        <w:rPr>
          <w:rFonts w:eastAsiaTheme="minorEastAsia"/>
          <w:spacing w:val="6"/>
          <w:sz w:val="24"/>
        </w:rPr>
      </w:pPr>
    </w:p>
    <w:p w14:paraId="29FAAC2C">
      <w:pPr>
        <w:spacing w:line="360" w:lineRule="auto"/>
        <w:ind w:firstLine="504"/>
        <w:rPr>
          <w:rFonts w:eastAsiaTheme="minorEastAsia"/>
          <w:spacing w:val="6"/>
          <w:sz w:val="24"/>
        </w:rPr>
      </w:pPr>
      <w:r>
        <w:rPr>
          <w:rFonts w:eastAsiaTheme="minorEastAsia"/>
          <w:spacing w:val="6"/>
          <w:sz w:val="24"/>
        </w:rPr>
        <w:t>……</w:t>
      </w:r>
    </w:p>
    <w:p w14:paraId="213D3EB0">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77089B0D">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5B1EDFA7">
      <w:pPr>
        <w:spacing w:line="360" w:lineRule="auto"/>
        <w:ind w:right="360" w:firstLine="480"/>
        <w:jc w:val="right"/>
        <w:rPr>
          <w:rFonts w:eastAsiaTheme="minorEastAsia"/>
          <w:color w:val="000000"/>
          <w:sz w:val="24"/>
        </w:rPr>
      </w:pPr>
    </w:p>
    <w:p w14:paraId="0B3F8DD3">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189CB667">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14:paraId="47DECB9A">
      <w:pPr>
        <w:adjustRightInd w:val="0"/>
        <w:snapToGrid w:val="0"/>
        <w:jc w:val="left"/>
        <w:rPr>
          <w:rFonts w:eastAsiaTheme="minorEastAsia"/>
          <w:color w:val="000000"/>
          <w:sz w:val="24"/>
          <w:szCs w:val="21"/>
        </w:rPr>
      </w:pPr>
    </w:p>
    <w:p w14:paraId="277F7149">
      <w:pPr>
        <w:adjustRightInd w:val="0"/>
        <w:snapToGrid w:val="0"/>
        <w:jc w:val="left"/>
        <w:rPr>
          <w:rFonts w:eastAsiaTheme="minorEastAsia"/>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3B1DAC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D49CE5F">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483F8709">
      <w:pPr>
        <w:adjustRightInd w:val="0"/>
        <w:snapToGrid w:val="0"/>
        <w:jc w:val="left"/>
        <w:rPr>
          <w:rFonts w:eastAsiaTheme="minorEastAsia"/>
          <w:color w:val="000000"/>
          <w:szCs w:val="21"/>
          <w:vertAlign w:val="superscript"/>
        </w:rPr>
      </w:pPr>
    </w:p>
    <w:p w14:paraId="537717E0">
      <w:pPr>
        <w:spacing w:line="360" w:lineRule="auto"/>
        <w:ind w:right="360" w:firstLine="480"/>
        <w:jc w:val="right"/>
        <w:rPr>
          <w:rFonts w:eastAsiaTheme="minorEastAsia"/>
          <w:color w:val="000000"/>
          <w:sz w:val="24"/>
        </w:rPr>
      </w:pPr>
    </w:p>
    <w:p w14:paraId="21B845A1">
      <w:pPr>
        <w:spacing w:line="360" w:lineRule="auto"/>
        <w:ind w:right="360" w:firstLine="480"/>
        <w:jc w:val="right"/>
        <w:rPr>
          <w:rFonts w:eastAsiaTheme="minorEastAsia"/>
          <w:color w:val="000000"/>
          <w:sz w:val="24"/>
        </w:rPr>
      </w:pPr>
    </w:p>
    <w:p w14:paraId="3230FE02">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3D2239BB">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14:paraId="6FB7FBE1">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36E891A0">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11A8931E">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项目采购活动提供本单位制造的货物（由本单位承担工程/提供服务），或者提供其他残疾人福利性单位制造的货物（不包括使用非残疾人福利性单位注册商标的货物）。</w:t>
      </w:r>
    </w:p>
    <w:p w14:paraId="71BE5514">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14:paraId="5DA3BCD8">
      <w:pPr>
        <w:spacing w:line="588" w:lineRule="exact"/>
        <w:ind w:firstLine="504" w:firstLineChars="200"/>
        <w:rPr>
          <w:rFonts w:eastAsiaTheme="minorEastAsia"/>
          <w:spacing w:val="6"/>
          <w:sz w:val="24"/>
        </w:rPr>
      </w:pPr>
    </w:p>
    <w:p w14:paraId="1A17C126">
      <w:pPr>
        <w:spacing w:line="588" w:lineRule="exact"/>
        <w:ind w:firstLine="504" w:firstLineChars="200"/>
        <w:rPr>
          <w:rFonts w:eastAsiaTheme="minorEastAsia"/>
          <w:spacing w:val="6"/>
          <w:sz w:val="24"/>
        </w:rPr>
      </w:pPr>
    </w:p>
    <w:p w14:paraId="75B959A0">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单位名称（盖章）：</w:t>
      </w:r>
      <w:r>
        <w:rPr>
          <w:rFonts w:eastAsiaTheme="minorEastAsia"/>
          <w:sz w:val="24"/>
        </w:rPr>
        <w:t>______</w:t>
      </w:r>
    </w:p>
    <w:p w14:paraId="10C385DE">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日  期：</w:t>
      </w:r>
      <w:r>
        <w:rPr>
          <w:rFonts w:eastAsiaTheme="minorEastAsia"/>
          <w:sz w:val="24"/>
        </w:rPr>
        <w:t>______</w:t>
      </w:r>
    </w:p>
    <w:p w14:paraId="0E1FF911">
      <w:pPr>
        <w:widowControl/>
        <w:jc w:val="left"/>
        <w:rPr>
          <w:rFonts w:eastAsiaTheme="minorEastAsia"/>
          <w:color w:val="000000"/>
          <w:sz w:val="24"/>
          <w:szCs w:val="20"/>
        </w:rPr>
      </w:pPr>
      <w:r>
        <w:rPr>
          <w:rFonts w:eastAsiaTheme="minorEastAsia"/>
          <w:color w:val="000000"/>
          <w:sz w:val="24"/>
          <w:szCs w:val="20"/>
        </w:rPr>
        <w:br w:type="page"/>
      </w:r>
    </w:p>
    <w:p w14:paraId="6A422CF4">
      <w:pPr>
        <w:tabs>
          <w:tab w:val="left" w:pos="8280"/>
        </w:tabs>
        <w:spacing w:line="360" w:lineRule="auto"/>
        <w:rPr>
          <w:rFonts w:eastAsiaTheme="minorEastAsia"/>
          <w:color w:val="000000"/>
          <w:sz w:val="24"/>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p>
    <w:p w14:paraId="126A2573">
      <w:pPr>
        <w:spacing w:line="360" w:lineRule="auto"/>
        <w:outlineLvl w:val="2"/>
        <w:rPr>
          <w:rFonts w:eastAsiaTheme="minorEastAsia"/>
          <w:color w:val="000000"/>
          <w:sz w:val="24"/>
          <w:szCs w:val="20"/>
          <w:highlight w:val="none"/>
        </w:rPr>
      </w:pPr>
      <w:r>
        <w:rPr>
          <w:rFonts w:eastAsiaTheme="minorEastAsia"/>
          <w:color w:val="000000"/>
          <w:sz w:val="24"/>
          <w:szCs w:val="20"/>
          <w:highlight w:val="none"/>
        </w:rPr>
        <w:t xml:space="preserve">2-2 </w:t>
      </w:r>
      <w:r>
        <w:rPr>
          <w:rFonts w:eastAsiaTheme="minorEastAsia"/>
          <w:sz w:val="24"/>
          <w:highlight w:val="none"/>
        </w:rPr>
        <w:t>其它落实政府采购政策的资格要求</w:t>
      </w:r>
      <w:r>
        <w:rPr>
          <w:rFonts w:eastAsiaTheme="minorEastAsia"/>
          <w:color w:val="000000"/>
          <w:sz w:val="24"/>
          <w:szCs w:val="20"/>
          <w:highlight w:val="none"/>
        </w:rPr>
        <w:t>（如有）</w:t>
      </w:r>
    </w:p>
    <w:p w14:paraId="4100C605">
      <w:pPr>
        <w:widowControl/>
        <w:jc w:val="left"/>
        <w:rPr>
          <w:rFonts w:eastAsiaTheme="minorEastAsia"/>
          <w:sz w:val="24"/>
        </w:rPr>
      </w:pPr>
    </w:p>
    <w:p w14:paraId="7C00CE53">
      <w:pPr>
        <w:widowControl/>
        <w:jc w:val="left"/>
        <w:rPr>
          <w:rFonts w:eastAsiaTheme="minorEastAsia"/>
          <w:sz w:val="24"/>
        </w:rPr>
      </w:pPr>
      <w:r>
        <w:rPr>
          <w:rFonts w:eastAsiaTheme="minorEastAsia"/>
          <w:sz w:val="24"/>
        </w:rPr>
        <w:br w:type="page"/>
      </w:r>
    </w:p>
    <w:p w14:paraId="67BA45A4">
      <w:pPr>
        <w:numPr>
          <w:ilvl w:val="0"/>
          <w:numId w:val="18"/>
        </w:numPr>
        <w:tabs>
          <w:tab w:val="left" w:pos="360"/>
        </w:tabs>
        <w:snapToGrid w:val="0"/>
        <w:spacing w:line="360" w:lineRule="auto"/>
        <w:ind w:left="425" w:hanging="425"/>
        <w:outlineLvl w:val="1"/>
        <w:rPr>
          <w:rFonts w:eastAsiaTheme="minorEastAsia"/>
          <w:sz w:val="24"/>
        </w:rPr>
      </w:pPr>
      <w:bookmarkStart w:id="669" w:name="_Hlt520343392"/>
      <w:bookmarkEnd w:id="669"/>
      <w:bookmarkStart w:id="670" w:name="_Hlt520274407"/>
      <w:bookmarkEnd w:id="670"/>
      <w:bookmarkStart w:id="671" w:name="_Hlt520343000"/>
      <w:bookmarkEnd w:id="671"/>
      <w:bookmarkStart w:id="672" w:name="_Hlt520274065"/>
      <w:bookmarkEnd w:id="672"/>
      <w:bookmarkStart w:id="673" w:name="_Hlt520355504"/>
      <w:bookmarkEnd w:id="673"/>
      <w:bookmarkStart w:id="674" w:name="_Hlt520350918"/>
      <w:bookmarkEnd w:id="674"/>
      <w:bookmarkStart w:id="675" w:name="_Hlt520273711"/>
      <w:bookmarkEnd w:id="675"/>
      <w:bookmarkStart w:id="676" w:name="_Hlt520274393"/>
      <w:bookmarkEnd w:id="676"/>
      <w:bookmarkStart w:id="677" w:name="_Hlt520271212"/>
      <w:bookmarkEnd w:id="677"/>
      <w:bookmarkStart w:id="678" w:name="_Hlt520274121"/>
      <w:bookmarkEnd w:id="678"/>
      <w:bookmarkStart w:id="679" w:name="_Toc520356217"/>
      <w:bookmarkStart w:id="680" w:name="_Toc150480794"/>
      <w:bookmarkStart w:id="681" w:name="_Toc150774761"/>
      <w:bookmarkStart w:id="682" w:name="_Toc142311058"/>
      <w:bookmarkStart w:id="683" w:name="_Toc195842921"/>
      <w:bookmarkStart w:id="684" w:name="_Toc226337252"/>
      <w:bookmarkStart w:id="685" w:name="_Toc226965746"/>
      <w:bookmarkStart w:id="686" w:name="_Toc226965829"/>
      <w:bookmarkStart w:id="687" w:name="_Toc226309800"/>
      <w:bookmarkStart w:id="688" w:name="_Toc127151556"/>
      <w:r>
        <w:rPr>
          <w:rFonts w:eastAsiaTheme="minorEastAsia"/>
          <w:sz w:val="24"/>
        </w:rPr>
        <w:t>响应书</w:t>
      </w:r>
      <w:bookmarkEnd w:id="679"/>
      <w:bookmarkEnd w:id="680"/>
      <w:bookmarkEnd w:id="681"/>
      <w:bookmarkEnd w:id="682"/>
      <w:bookmarkEnd w:id="683"/>
      <w:bookmarkEnd w:id="684"/>
      <w:bookmarkEnd w:id="685"/>
      <w:bookmarkEnd w:id="686"/>
      <w:bookmarkEnd w:id="687"/>
      <w:bookmarkEnd w:id="688"/>
      <w:r>
        <w:rPr>
          <w:rFonts w:eastAsiaTheme="minorEastAsia"/>
          <w:sz w:val="24"/>
        </w:rPr>
        <w:t>（实质性格式）</w:t>
      </w:r>
    </w:p>
    <w:p w14:paraId="46FBE84B">
      <w:pPr>
        <w:tabs>
          <w:tab w:val="left" w:pos="5580"/>
        </w:tabs>
        <w:spacing w:line="360" w:lineRule="auto"/>
        <w:rPr>
          <w:rFonts w:eastAsiaTheme="minorEastAsia"/>
          <w:color w:val="000000"/>
          <w:sz w:val="24"/>
        </w:rPr>
      </w:pPr>
    </w:p>
    <w:p w14:paraId="63F1A00D">
      <w:pPr>
        <w:spacing w:line="360" w:lineRule="auto"/>
        <w:jc w:val="center"/>
        <w:rPr>
          <w:rFonts w:eastAsiaTheme="minorEastAsia"/>
          <w:b/>
          <w:color w:val="000000"/>
          <w:sz w:val="36"/>
          <w:szCs w:val="36"/>
        </w:rPr>
      </w:pPr>
      <w:r>
        <w:rPr>
          <w:rFonts w:eastAsiaTheme="minorEastAsia"/>
          <w:b/>
          <w:color w:val="000000"/>
          <w:sz w:val="36"/>
          <w:szCs w:val="36"/>
        </w:rPr>
        <w:t>响应书</w:t>
      </w:r>
    </w:p>
    <w:p w14:paraId="16A6371E">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03F78ED0">
      <w:pPr>
        <w:tabs>
          <w:tab w:val="left" w:pos="5580"/>
        </w:tabs>
        <w:spacing w:line="360" w:lineRule="auto"/>
        <w:rPr>
          <w:rFonts w:eastAsiaTheme="minorEastAsia"/>
          <w:color w:val="000000"/>
          <w:sz w:val="24"/>
          <w:szCs w:val="20"/>
        </w:rPr>
      </w:pPr>
    </w:p>
    <w:p w14:paraId="29425EC3">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（项目名称，项目编号/包号）组织的采购活动，并对此项目进行磋商。</w:t>
      </w:r>
    </w:p>
    <w:p w14:paraId="2D24C95D">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61B124B7">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（1）本响应有效期为自响应文件提交截止之日起</w:t>
      </w:r>
      <w:r>
        <w:rPr>
          <w:rFonts w:eastAsiaTheme="minorEastAsia"/>
          <w:sz w:val="24"/>
        </w:rPr>
        <w:t>______</w:t>
      </w:r>
      <w:r>
        <w:rPr>
          <w:rFonts w:eastAsiaTheme="minorEastAsia"/>
          <w:color w:val="000000"/>
          <w:sz w:val="24"/>
          <w:szCs w:val="20"/>
        </w:rPr>
        <w:t>个日历日。</w:t>
      </w:r>
    </w:p>
    <w:p w14:paraId="050B1600">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（2）除合同条款及采购需求偏离表列出的偏离外，我方响应竞争性磋商文件的全部要求。</w:t>
      </w:r>
    </w:p>
    <w:p w14:paraId="2FA16CC9">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14:paraId="6A740CF5">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（4）如我方成交，我方将在法律规定的期限内与你方签订合同，按照竞争性磋商文件要求提交履约保证金，并在合同约定的期限内完成合同规定的全部义务。</w:t>
      </w:r>
    </w:p>
    <w:p w14:paraId="797EAC2D">
      <w:pPr>
        <w:spacing w:line="360" w:lineRule="auto"/>
        <w:ind w:left="420"/>
        <w:rPr>
          <w:rFonts w:eastAsiaTheme="minorEastAsia"/>
          <w:color w:val="000000"/>
          <w:sz w:val="24"/>
        </w:rPr>
      </w:pPr>
      <w:r>
        <w:rPr>
          <w:rFonts w:eastAsiaTheme="minorEastAsia"/>
          <w:color w:val="000000"/>
          <w:sz w:val="24"/>
        </w:rPr>
        <w:t>2. 其他补充条款（如有）：</w:t>
      </w:r>
      <w:r>
        <w:rPr>
          <w:rFonts w:eastAsiaTheme="minorEastAsia"/>
          <w:sz w:val="24"/>
        </w:rPr>
        <w:t>______</w:t>
      </w:r>
      <w:r>
        <w:rPr>
          <w:rFonts w:eastAsiaTheme="minorEastAsia"/>
          <w:color w:val="000000"/>
          <w:sz w:val="24"/>
        </w:rPr>
        <w:t>。</w:t>
      </w:r>
    </w:p>
    <w:p w14:paraId="71F3B443">
      <w:pPr>
        <w:spacing w:line="360" w:lineRule="auto"/>
        <w:ind w:firstLine="480" w:firstLineChars="200"/>
        <w:rPr>
          <w:rFonts w:eastAsiaTheme="minorEastAsia"/>
          <w:color w:val="000000"/>
          <w:sz w:val="24"/>
        </w:rPr>
      </w:pPr>
      <w:r>
        <w:rPr>
          <w:rFonts w:eastAsiaTheme="minorEastAsia"/>
          <w:color w:val="000000"/>
          <w:sz w:val="24"/>
        </w:rPr>
        <w:t>与本磋商有关的一切正式往来信函请寄：</w:t>
      </w:r>
    </w:p>
    <w:p w14:paraId="00BB2802">
      <w:pPr>
        <w:tabs>
          <w:tab w:val="left" w:pos="5580"/>
        </w:tabs>
        <w:spacing w:line="360" w:lineRule="auto"/>
        <w:ind w:left="420"/>
        <w:rPr>
          <w:rFonts w:eastAsiaTheme="minorEastAsia"/>
          <w:color w:val="000000"/>
          <w:sz w:val="24"/>
          <w:szCs w:val="20"/>
        </w:rPr>
      </w:pPr>
    </w:p>
    <w:p w14:paraId="0892C3D8">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传   真</w:t>
      </w:r>
      <w:r>
        <w:rPr>
          <w:rFonts w:eastAsiaTheme="minorEastAsia"/>
          <w:bCs/>
          <w:color w:val="000000"/>
          <w:sz w:val="24"/>
        </w:rPr>
        <w:t>_________________________</w:t>
      </w:r>
    </w:p>
    <w:p w14:paraId="3A630373">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电子函件</w:t>
      </w:r>
      <w:r>
        <w:rPr>
          <w:rFonts w:eastAsiaTheme="minorEastAsia"/>
          <w:bCs/>
          <w:color w:val="000000"/>
          <w:sz w:val="24"/>
        </w:rPr>
        <w:t>_________________________</w:t>
      </w:r>
    </w:p>
    <w:p w14:paraId="39361C09">
      <w:pPr>
        <w:tabs>
          <w:tab w:val="left" w:pos="5580"/>
        </w:tabs>
        <w:spacing w:line="360" w:lineRule="auto"/>
        <w:ind w:left="420"/>
        <w:rPr>
          <w:rFonts w:eastAsiaTheme="minorEastAsia"/>
          <w:color w:val="000000"/>
          <w:sz w:val="24"/>
          <w:szCs w:val="20"/>
        </w:rPr>
      </w:pPr>
    </w:p>
    <w:p w14:paraId="0080330E">
      <w:pPr>
        <w:tabs>
          <w:tab w:val="left" w:pos="5580"/>
        </w:tabs>
        <w:spacing w:line="360" w:lineRule="auto"/>
        <w:ind w:left="420"/>
        <w:rPr>
          <w:rFonts w:eastAsiaTheme="minorEastAsia"/>
          <w:color w:val="000000"/>
          <w:sz w:val="24"/>
          <w:szCs w:val="20"/>
        </w:rPr>
      </w:pPr>
    </w:p>
    <w:p w14:paraId="58B71938">
      <w:pPr>
        <w:tabs>
          <w:tab w:val="left" w:pos="5580"/>
        </w:tabs>
        <w:spacing w:line="360" w:lineRule="auto"/>
        <w:ind w:left="420"/>
        <w:rPr>
          <w:rFonts w:eastAsiaTheme="minorEastAsia"/>
          <w:color w:val="000000"/>
          <w:sz w:val="24"/>
          <w:szCs w:val="20"/>
        </w:rPr>
      </w:pPr>
    </w:p>
    <w:p w14:paraId="797B7BCB">
      <w:pPr>
        <w:autoSpaceDE w:val="0"/>
        <w:autoSpaceDN w:val="0"/>
        <w:adjustRightInd w:val="0"/>
        <w:snapToGrid w:val="0"/>
        <w:spacing w:before="25" w:after="25" w:line="360" w:lineRule="auto"/>
        <w:ind w:right="360" w:firstLine="360" w:firstLineChars="15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46F83C5D">
      <w:pPr>
        <w:tabs>
          <w:tab w:val="left" w:pos="5580"/>
        </w:tabs>
        <w:spacing w:line="360" w:lineRule="auto"/>
        <w:ind w:firstLine="360" w:firstLineChars="150"/>
        <w:rPr>
          <w:rFonts w:eastAsiaTheme="minorEastAsia"/>
          <w:color w:val="000000"/>
          <w:sz w:val="24"/>
          <w:szCs w:val="20"/>
        </w:rPr>
      </w:pPr>
      <w:r>
        <w:rPr>
          <w:rFonts w:eastAsiaTheme="minorEastAsia"/>
          <w:color w:val="000000"/>
          <w:sz w:val="24"/>
          <w:szCs w:val="20"/>
        </w:rPr>
        <w:t xml:space="preserve">日期：____年____月____日  </w:t>
      </w:r>
    </w:p>
    <w:p w14:paraId="65375061">
      <w:pPr>
        <w:tabs>
          <w:tab w:val="left" w:pos="5580"/>
        </w:tabs>
        <w:spacing w:line="360" w:lineRule="auto"/>
        <w:ind w:left="420"/>
        <w:jc w:val="left"/>
        <w:rPr>
          <w:rFonts w:eastAsiaTheme="minorEastAsia"/>
          <w:color w:val="000000"/>
          <w:sz w:val="24"/>
          <w:szCs w:val="20"/>
        </w:rPr>
      </w:pPr>
    </w:p>
    <w:p w14:paraId="23A8EC05">
      <w:pPr>
        <w:widowControl/>
        <w:jc w:val="left"/>
        <w:rPr>
          <w:rFonts w:eastAsiaTheme="minorEastAsia"/>
          <w:b/>
          <w:color w:val="000000"/>
          <w:sz w:val="24"/>
          <w:szCs w:val="20"/>
        </w:rPr>
      </w:pPr>
      <w:r>
        <w:rPr>
          <w:rFonts w:eastAsiaTheme="minorEastAsia"/>
          <w:b/>
          <w:color w:val="000000"/>
          <w:sz w:val="24"/>
          <w:szCs w:val="20"/>
        </w:rPr>
        <w:br w:type="page"/>
      </w:r>
    </w:p>
    <w:p w14:paraId="3CE1A012">
      <w:pPr>
        <w:numPr>
          <w:ilvl w:val="0"/>
          <w:numId w:val="18"/>
        </w:numPr>
        <w:tabs>
          <w:tab w:val="left" w:pos="360"/>
        </w:tabs>
        <w:snapToGrid w:val="0"/>
        <w:spacing w:line="360" w:lineRule="auto"/>
        <w:ind w:left="425" w:hanging="425"/>
        <w:outlineLvl w:val="1"/>
        <w:rPr>
          <w:rFonts w:eastAsiaTheme="minorEastAsia"/>
          <w:sz w:val="24"/>
        </w:rPr>
      </w:pPr>
      <w:bookmarkStart w:id="689" w:name="_Hlt520356243"/>
      <w:bookmarkEnd w:id="689"/>
      <w:bookmarkStart w:id="690" w:name="_Hlt520355938"/>
      <w:bookmarkEnd w:id="690"/>
      <w:bookmarkStart w:id="691" w:name="_Toc226309801"/>
      <w:bookmarkStart w:id="692" w:name="_Toc226965830"/>
      <w:bookmarkStart w:id="693" w:name="_Toc520356218"/>
      <w:bookmarkStart w:id="694" w:name="_Toc480942350"/>
      <w:bookmarkStart w:id="695" w:name="_Toc226965747"/>
      <w:bookmarkStart w:id="696" w:name="_Toc150480795"/>
      <w:bookmarkStart w:id="697" w:name="_Toc226337253"/>
      <w:bookmarkStart w:id="698" w:name="_Toc265228395"/>
      <w:bookmarkStart w:id="699" w:name="_Ref467988705"/>
      <w:bookmarkStart w:id="700" w:name="_Toc195842922"/>
      <w:bookmarkStart w:id="701" w:name="_Toc142311059"/>
      <w:bookmarkStart w:id="702" w:name="_Toc305158825"/>
      <w:bookmarkStart w:id="703" w:name="_Toc305158899"/>
      <w:bookmarkStart w:id="704" w:name="_Toc264969247"/>
      <w:bookmarkStart w:id="705" w:name="_Toc127151557"/>
      <w:bookmarkStart w:id="706" w:name="_Toc150774762"/>
      <w:r>
        <w:rPr>
          <w:rFonts w:eastAsiaTheme="minorEastAsia"/>
          <w:sz w:val="24"/>
        </w:rPr>
        <w:t>授权委托书（实质性格式）</w:t>
      </w:r>
    </w:p>
    <w:p w14:paraId="5064B05A">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4C1B7145">
      <w:pPr>
        <w:spacing w:line="360" w:lineRule="auto"/>
        <w:ind w:firstLine="420"/>
        <w:rPr>
          <w:rFonts w:eastAsiaTheme="minorEastAsia"/>
          <w:color w:val="000000"/>
          <w:sz w:val="24"/>
          <w:szCs w:val="20"/>
        </w:rPr>
      </w:pPr>
      <w:r>
        <w:rPr>
          <w:rFonts w:eastAsiaTheme="minorEastAsia"/>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451BA080">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0B3F7CA1">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4D01F6CB">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722F6E14">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）：______________</w:t>
      </w:r>
    </w:p>
    <w:p w14:paraId="467D677E">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037825CE">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1944FBC9">
      <w:pPr>
        <w:tabs>
          <w:tab w:val="left" w:pos="5580"/>
        </w:tabs>
        <w:spacing w:line="360" w:lineRule="auto"/>
        <w:ind w:firstLine="480" w:firstLineChars="200"/>
        <w:rPr>
          <w:rFonts w:eastAsiaTheme="minorEastAsia"/>
          <w:color w:val="000000"/>
          <w:sz w:val="24"/>
          <w:szCs w:val="20"/>
        </w:rPr>
      </w:pPr>
    </w:p>
    <w:p w14:paraId="0E06E7C9">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法定代表人及委托代理人身份证明文件电子件：</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14:paraId="49996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8296" w:type="dxa"/>
          </w:tcPr>
          <w:p w14:paraId="2C2DC1CE">
            <w:pPr>
              <w:tabs>
                <w:tab w:val="left" w:pos="5580"/>
              </w:tabs>
              <w:spacing w:line="360" w:lineRule="auto"/>
              <w:rPr>
                <w:color w:val="000000"/>
                <w:sz w:val="24"/>
                <w:szCs w:val="20"/>
              </w:rPr>
            </w:pPr>
          </w:p>
        </w:tc>
      </w:tr>
    </w:tbl>
    <w:p w14:paraId="307DD449">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00C90C46">
      <w:pPr>
        <w:tabs>
          <w:tab w:val="left" w:pos="5580"/>
        </w:tabs>
        <w:spacing w:line="360" w:lineRule="auto"/>
        <w:jc w:val="left"/>
        <w:rPr>
          <w:rFonts w:eastAsiaTheme="minorEastAsia"/>
          <w:color w:val="000000"/>
          <w:sz w:val="24"/>
          <w:szCs w:val="20"/>
        </w:rPr>
      </w:pPr>
      <w:r>
        <w:rPr>
          <w:rFonts w:eastAsiaTheme="minorEastAsia"/>
          <w:color w:val="000000"/>
          <w:sz w:val="24"/>
          <w:szCs w:val="20"/>
        </w:rPr>
        <w:t>1.若供应商为事业单位或其他组织或分支机构，则法定代表人（单位负责人）处的签署人可为单位负责人。</w:t>
      </w:r>
    </w:p>
    <w:p w14:paraId="4D05D570">
      <w:pPr>
        <w:tabs>
          <w:tab w:val="left" w:pos="5580"/>
        </w:tabs>
        <w:spacing w:line="360" w:lineRule="auto"/>
        <w:jc w:val="left"/>
        <w:rPr>
          <w:rFonts w:eastAsiaTheme="minorEastAsia"/>
          <w:color w:val="000000"/>
          <w:sz w:val="24"/>
          <w:szCs w:val="20"/>
        </w:rPr>
      </w:pPr>
      <w:r>
        <w:rPr>
          <w:rFonts w:eastAsiaTheme="minorEastAsia"/>
          <w:color w:val="000000"/>
          <w:sz w:val="24"/>
          <w:szCs w:val="20"/>
        </w:rPr>
        <w:t>2.若响应文件中签字之处均为法定代表人（单位负责人）本人签署，则可不提供本《授权委托书》，但须提供《法定代表人（单位负责人）身份证明》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0EEB9096">
      <w:pPr>
        <w:tabs>
          <w:tab w:val="left" w:pos="5580"/>
        </w:tabs>
        <w:spacing w:line="360" w:lineRule="auto"/>
        <w:jc w:val="left"/>
        <w:rPr>
          <w:rFonts w:eastAsiaTheme="minorEastAsia"/>
          <w:color w:val="000000"/>
          <w:sz w:val="24"/>
          <w:szCs w:val="20"/>
        </w:rPr>
      </w:pPr>
      <w:r>
        <w:rPr>
          <w:rFonts w:eastAsiaTheme="minorEastAsia"/>
          <w:color w:val="000000"/>
          <w:sz w:val="24"/>
          <w:szCs w:val="20"/>
        </w:rPr>
        <w:t>3.供应商为自然人的情形，可不提供本《授权委托书》。</w:t>
      </w:r>
    </w:p>
    <w:p w14:paraId="2660B73F">
      <w:pPr>
        <w:tabs>
          <w:tab w:val="left" w:pos="5580"/>
        </w:tabs>
        <w:spacing w:line="360" w:lineRule="auto"/>
        <w:jc w:val="left"/>
        <w:rPr>
          <w:rFonts w:eastAsiaTheme="minorEastAsia"/>
          <w:color w:val="000000"/>
          <w:sz w:val="30"/>
          <w:szCs w:val="30"/>
        </w:rPr>
      </w:pPr>
      <w:r>
        <w:rPr>
          <w:color w:val="000000"/>
          <w:sz w:val="24"/>
          <w:szCs w:val="20"/>
        </w:rPr>
        <w:t>4.供应商应随本《授权委托书》同时提供法定代表人（单位负责人）及委托代理人的有效的身份证、护照等身份证明文件电子件。提供身份证的，应同时提供身份证</w:t>
      </w:r>
      <w:r>
        <w:rPr>
          <w:b/>
          <w:color w:val="000000"/>
          <w:sz w:val="24"/>
          <w:szCs w:val="20"/>
        </w:rPr>
        <w:t>双面</w:t>
      </w:r>
      <w:r>
        <w:rPr>
          <w:color w:val="000000"/>
          <w:sz w:val="24"/>
          <w:szCs w:val="20"/>
        </w:rPr>
        <w:t>电子件。</w:t>
      </w:r>
      <w:r>
        <w:rPr>
          <w:rFonts w:eastAsiaTheme="minorEastAsia"/>
          <w:color w:val="000000"/>
          <w:sz w:val="30"/>
          <w:szCs w:val="30"/>
        </w:rPr>
        <w:br w:type="page"/>
      </w:r>
    </w:p>
    <w:p w14:paraId="3C06BEB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法定代表人（单位负责人）身份证明</w:t>
      </w:r>
    </w:p>
    <w:p w14:paraId="37536C8C">
      <w:pPr>
        <w:kinsoku w:val="0"/>
        <w:overflowPunct w:val="0"/>
        <w:spacing w:line="200" w:lineRule="exact"/>
        <w:rPr>
          <w:rFonts w:eastAsiaTheme="minorEastAsia"/>
          <w:sz w:val="20"/>
          <w:szCs w:val="20"/>
        </w:rPr>
      </w:pPr>
    </w:p>
    <w:p w14:paraId="03E8911D">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798A40B8">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rPr>
      </w:pPr>
      <w:r>
        <w:rPr>
          <w:rFonts w:ascii="Times New Roman" w:hAnsi="Times New Roman" w:eastAsiaTheme="minorEastAsia"/>
        </w:rPr>
        <w:t>兹证明，</w:t>
      </w:r>
    </w:p>
    <w:p w14:paraId="623D6FB8">
      <w:pPr>
        <w:pStyle w:val="17"/>
        <w:tabs>
          <w:tab w:val="left" w:pos="1690"/>
          <w:tab w:val="left" w:pos="3400"/>
          <w:tab w:val="left" w:pos="5110"/>
          <w:tab w:val="left" w:pos="6821"/>
        </w:tabs>
        <w:kinsoku w:val="0"/>
        <w:overflowPunct w:val="0"/>
        <w:spacing w:line="335" w:lineRule="exact"/>
        <w:rPr>
          <w:rFonts w:ascii="Times New Roman" w:hAnsi="Times New Roman" w:eastAsiaTheme="minorEastAsia"/>
        </w:rPr>
      </w:pPr>
      <w:r>
        <w:rPr>
          <w:rFonts w:ascii="Times New Roman" w:hAnsi="Times New Roman" w:eastAsiaTheme="minorEastAsia"/>
        </w:rPr>
        <w:t>姓名：</w:t>
      </w:r>
      <w:r>
        <w:rPr>
          <w:rFonts w:ascii="Times New Roman" w:hAnsi="Times New Roman" w:eastAsiaTheme="minorEastAsia"/>
          <w:color w:val="000000"/>
          <w:szCs w:val="20"/>
        </w:rPr>
        <w:t>____</w:t>
      </w:r>
      <w:r>
        <w:rPr>
          <w:rFonts w:ascii="Times New Roman" w:hAnsi="Times New Roman" w:eastAsiaTheme="minorEastAsia"/>
        </w:rPr>
        <w:t>性别：</w:t>
      </w:r>
      <w:r>
        <w:rPr>
          <w:rFonts w:ascii="Times New Roman" w:hAnsi="Times New Roman" w:eastAsiaTheme="minorEastAsia"/>
          <w:color w:val="000000"/>
          <w:szCs w:val="20"/>
        </w:rPr>
        <w:t>____</w:t>
      </w:r>
      <w:r>
        <w:rPr>
          <w:rFonts w:ascii="Times New Roman" w:hAnsi="Times New Roman" w:eastAsiaTheme="minorEastAsia"/>
        </w:rPr>
        <w:t>年龄：</w:t>
      </w:r>
      <w:r>
        <w:rPr>
          <w:rFonts w:ascii="Times New Roman" w:hAnsi="Times New Roman" w:eastAsiaTheme="minorEastAsia"/>
          <w:color w:val="000000"/>
          <w:szCs w:val="20"/>
        </w:rPr>
        <w:t>____</w:t>
      </w:r>
      <w:r>
        <w:rPr>
          <w:rFonts w:ascii="Times New Roman" w:hAnsi="Times New Roman" w:eastAsiaTheme="minorEastAsia"/>
        </w:rPr>
        <w:t>职务：</w:t>
      </w:r>
      <w:r>
        <w:rPr>
          <w:rFonts w:ascii="Times New Roman" w:hAnsi="Times New Roman" w:eastAsiaTheme="minorEastAsia"/>
          <w:color w:val="000000"/>
          <w:szCs w:val="20"/>
        </w:rPr>
        <w:t>____</w:t>
      </w:r>
    </w:p>
    <w:p w14:paraId="69DEF3B5">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4A9E9E90">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rPr>
      </w:pPr>
      <w:r>
        <w:rPr>
          <w:rFonts w:ascii="Times New Roman" w:hAnsi="Times New Roman" w:eastAsiaTheme="minorEastAsia"/>
        </w:rPr>
        <w:t>系</w:t>
      </w:r>
      <w:r>
        <w:rPr>
          <w:rFonts w:ascii="Times New Roman" w:hAnsi="Times New Roman" w:eastAsiaTheme="minorEastAsia"/>
          <w:color w:val="000000"/>
          <w:szCs w:val="20"/>
        </w:rPr>
        <w:t>__________</w:t>
      </w:r>
      <w:r>
        <w:rPr>
          <w:rFonts w:ascii="Times New Roman" w:hAnsi="Times New Roman" w:eastAsiaTheme="minorEastAsia"/>
        </w:rPr>
        <w:t>（供应商名称）的法定代表人（单位负责人）。</w:t>
      </w:r>
    </w:p>
    <w:p w14:paraId="2D4232BF">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0395F680">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6AF19AA4">
      <w:pPr>
        <w:pStyle w:val="17"/>
        <w:kinsoku w:val="0"/>
        <w:overflowPunct w:val="0"/>
        <w:spacing w:line="583" w:lineRule="auto"/>
        <w:ind w:right="-46"/>
        <w:rPr>
          <w:rFonts w:hint="eastAsia"/>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身份证、护照等身份证明文件电子件：</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14:paraId="5CB5E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358121B9">
            <w:pPr>
              <w:pStyle w:val="17"/>
              <w:kinsoku w:val="0"/>
              <w:overflowPunct w:val="0"/>
              <w:spacing w:line="583" w:lineRule="auto"/>
              <w:ind w:right="-46"/>
              <w:rPr>
                <w:rFonts w:hint="eastAsia"/>
                <w:color w:val="000000"/>
                <w:szCs w:val="20"/>
              </w:rPr>
            </w:pPr>
          </w:p>
        </w:tc>
      </w:tr>
    </w:tbl>
    <w:p w14:paraId="550B03AE">
      <w:pPr>
        <w:pStyle w:val="17"/>
        <w:kinsoku w:val="0"/>
        <w:overflowPunct w:val="0"/>
        <w:spacing w:line="583" w:lineRule="auto"/>
        <w:ind w:right="4305"/>
        <w:rPr>
          <w:rFonts w:ascii="Times New Roman" w:hAnsi="Times New Roman" w:eastAsiaTheme="minorEastAsia"/>
          <w:spacing w:val="-3"/>
        </w:rPr>
      </w:pPr>
    </w:p>
    <w:p w14:paraId="7FDC2F42">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5A6704E3">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14:paraId="49A8B806">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4804FA5A">
      <w:pPr>
        <w:widowControl/>
        <w:jc w:val="left"/>
        <w:rPr>
          <w:rFonts w:eastAsiaTheme="minorEastAsia"/>
          <w:i/>
          <w:color w:val="000000"/>
          <w:sz w:val="24"/>
          <w:szCs w:val="20"/>
          <w:u w:val="single"/>
        </w:rPr>
      </w:pPr>
    </w:p>
    <w:p w14:paraId="219FC0F9">
      <w:pPr>
        <w:widowControl/>
        <w:jc w:val="left"/>
        <w:rPr>
          <w:rFonts w:eastAsiaTheme="minorEastAsia"/>
          <w:color w:val="000000"/>
          <w:sz w:val="24"/>
          <w:szCs w:val="20"/>
        </w:rPr>
      </w:pPr>
      <w:r>
        <w:rPr>
          <w:rFonts w:eastAsiaTheme="minorEastAsia"/>
          <w:color w:val="000000"/>
          <w:sz w:val="24"/>
          <w:szCs w:val="20"/>
        </w:rPr>
        <w:br w:type="page"/>
      </w:r>
    </w:p>
    <w:p w14:paraId="21C10774">
      <w:pPr>
        <w:numPr>
          <w:ilvl w:val="0"/>
          <w:numId w:val="18"/>
        </w:numPr>
        <w:tabs>
          <w:tab w:val="left" w:pos="360"/>
        </w:tabs>
        <w:snapToGrid w:val="0"/>
        <w:spacing w:line="360" w:lineRule="auto"/>
        <w:ind w:left="425" w:hanging="425"/>
        <w:outlineLvl w:val="1"/>
        <w:rPr>
          <w:rFonts w:hint="eastAsia" w:eastAsiaTheme="minorEastAsia"/>
          <w:sz w:val="24"/>
        </w:rPr>
      </w:pPr>
      <w:r>
        <w:rPr>
          <w:rFonts w:hint="eastAsia" w:eastAsiaTheme="minorEastAsia"/>
          <w:sz w:val="24"/>
        </w:rPr>
        <w:t>报价一览表</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516D7102">
      <w:pPr>
        <w:spacing w:line="360" w:lineRule="exact"/>
        <w:jc w:val="center"/>
        <w:rPr>
          <w:rFonts w:eastAsiaTheme="minorEastAsia"/>
          <w:b/>
          <w:color w:val="000000"/>
          <w:sz w:val="36"/>
          <w:szCs w:val="36"/>
        </w:rPr>
      </w:pPr>
      <w:bookmarkStart w:id="707" w:name="_Toc265228396"/>
      <w:bookmarkStart w:id="708" w:name="_Toc305158826"/>
      <w:bookmarkStart w:id="709" w:name="_Toc226965748"/>
      <w:bookmarkStart w:id="710" w:name="_Toc264969248"/>
      <w:bookmarkStart w:id="711" w:name="_Toc195842923"/>
      <w:bookmarkStart w:id="712" w:name="_Toc164608827"/>
      <w:bookmarkStart w:id="713" w:name="_Toc226309802"/>
      <w:bookmarkStart w:id="714" w:name="_Toc226337254"/>
      <w:bookmarkStart w:id="715" w:name="_Toc226965831"/>
      <w:bookmarkStart w:id="716" w:name="_Toc305158900"/>
      <w:bookmarkStart w:id="717" w:name="_Toc164608672"/>
      <w:r>
        <w:rPr>
          <w:rFonts w:eastAsiaTheme="minorEastAsia"/>
          <w:b/>
          <w:color w:val="000000"/>
          <w:sz w:val="36"/>
          <w:szCs w:val="36"/>
        </w:rPr>
        <w:t>报价一览表</w:t>
      </w:r>
      <w:bookmarkEnd w:id="707"/>
      <w:bookmarkEnd w:id="708"/>
      <w:bookmarkEnd w:id="709"/>
      <w:bookmarkEnd w:id="710"/>
      <w:bookmarkEnd w:id="711"/>
      <w:bookmarkEnd w:id="712"/>
      <w:bookmarkEnd w:id="713"/>
      <w:bookmarkEnd w:id="714"/>
      <w:bookmarkEnd w:id="715"/>
      <w:bookmarkEnd w:id="716"/>
      <w:bookmarkEnd w:id="717"/>
    </w:p>
    <w:p w14:paraId="4B29CD2C">
      <w:pPr>
        <w:tabs>
          <w:tab w:val="left" w:pos="1800"/>
          <w:tab w:val="left" w:pos="5580"/>
        </w:tabs>
        <w:spacing w:line="360" w:lineRule="auto"/>
        <w:jc w:val="left"/>
        <w:rPr>
          <w:rFonts w:eastAsiaTheme="minorEastAsia"/>
          <w:color w:val="000000"/>
          <w:sz w:val="24"/>
        </w:rPr>
      </w:pPr>
    </w:p>
    <w:p w14:paraId="453EE4C6">
      <w:pPr>
        <w:tabs>
          <w:tab w:val="left" w:pos="1800"/>
          <w:tab w:val="left" w:pos="5580"/>
        </w:tabs>
        <w:spacing w:line="360" w:lineRule="auto"/>
        <w:jc w:val="left"/>
        <w:rPr>
          <w:i/>
          <w:color w:val="auto"/>
          <w:sz w:val="24"/>
          <w:highlight w:val="none"/>
        </w:rPr>
      </w:pPr>
      <w:r>
        <w:rPr>
          <w:i/>
          <w:color w:val="auto"/>
          <w:sz w:val="24"/>
          <w:highlight w:val="none"/>
        </w:rPr>
        <w:t>（格式示例：适用于投报总价的项目）</w:t>
      </w:r>
    </w:p>
    <w:p w14:paraId="6A070AF5">
      <w:pPr>
        <w:tabs>
          <w:tab w:val="left" w:pos="1800"/>
          <w:tab w:val="left" w:pos="5580"/>
        </w:tabs>
        <w:spacing w:line="360" w:lineRule="auto"/>
        <w:ind w:firstLine="240" w:firstLineChars="10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项目名称：</w:t>
      </w:r>
      <w:r>
        <w:rPr>
          <w:rFonts w:eastAsiaTheme="minorEastAsia"/>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3401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38C71F23">
            <w:pPr>
              <w:tabs>
                <w:tab w:val="left" w:pos="5580"/>
              </w:tabs>
              <w:jc w:val="center"/>
              <w:rPr>
                <w:rFonts w:eastAsiaTheme="minorEastAsia"/>
                <w:b/>
                <w:sz w:val="24"/>
              </w:rPr>
            </w:pPr>
            <w:r>
              <w:rPr>
                <w:rFonts w:eastAsiaTheme="minor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3EE50D9C">
            <w:pPr>
              <w:tabs>
                <w:tab w:val="left" w:pos="5580"/>
              </w:tabs>
              <w:jc w:val="center"/>
              <w:rPr>
                <w:rFonts w:eastAsiaTheme="minorEastAsia"/>
                <w:b/>
                <w:sz w:val="24"/>
              </w:rPr>
            </w:pPr>
            <w:r>
              <w:rPr>
                <w:rFonts w:eastAsiaTheme="minor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08104345">
            <w:pPr>
              <w:tabs>
                <w:tab w:val="left" w:pos="5580"/>
              </w:tabs>
              <w:jc w:val="center"/>
              <w:rPr>
                <w:rFonts w:eastAsiaTheme="minorEastAsia"/>
                <w:b/>
                <w:sz w:val="24"/>
              </w:rPr>
            </w:pPr>
            <w:r>
              <w:rPr>
                <w:rFonts w:eastAsiaTheme="minorEastAsia"/>
                <w:b/>
                <w:sz w:val="24"/>
              </w:rPr>
              <w:t>报价</w:t>
            </w:r>
          </w:p>
        </w:tc>
      </w:tr>
      <w:tr w14:paraId="25EE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813672B">
            <w:pPr>
              <w:widowControl/>
              <w:jc w:val="left"/>
              <w:rPr>
                <w:rFonts w:eastAsiaTheme="minorEastAsia"/>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776D46">
            <w:pPr>
              <w:widowControl/>
              <w:jc w:val="left"/>
              <w:rPr>
                <w:rFonts w:eastAsiaTheme="minorEastAsia"/>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7B17BEC9">
            <w:pPr>
              <w:tabs>
                <w:tab w:val="left" w:pos="5580"/>
              </w:tabs>
              <w:jc w:val="center"/>
              <w:rPr>
                <w:rFonts w:eastAsiaTheme="minorEastAsia"/>
                <w:b/>
                <w:sz w:val="24"/>
              </w:rPr>
            </w:pPr>
            <w:r>
              <w:rPr>
                <w:rFonts w:eastAsiaTheme="minor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3C5F1997">
            <w:pPr>
              <w:tabs>
                <w:tab w:val="left" w:pos="5580"/>
              </w:tabs>
              <w:jc w:val="center"/>
              <w:rPr>
                <w:rFonts w:eastAsiaTheme="minorEastAsia"/>
                <w:b/>
                <w:sz w:val="24"/>
              </w:rPr>
            </w:pPr>
            <w:r>
              <w:rPr>
                <w:rFonts w:eastAsiaTheme="minorEastAsia"/>
                <w:b/>
                <w:sz w:val="24"/>
              </w:rPr>
              <w:t>小写</w:t>
            </w:r>
          </w:p>
        </w:tc>
      </w:tr>
      <w:tr w14:paraId="637B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5E3E95C3">
            <w:pPr>
              <w:tabs>
                <w:tab w:val="left" w:pos="5580"/>
              </w:tabs>
              <w:jc w:val="center"/>
              <w:rPr>
                <w:rFonts w:eastAsiaTheme="minorEastAsia"/>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5BD38D92">
            <w:pPr>
              <w:tabs>
                <w:tab w:val="left" w:pos="5580"/>
              </w:tabs>
              <w:jc w:val="center"/>
              <w:rPr>
                <w:rFonts w:eastAsiaTheme="minorEastAsia"/>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506DF9AB">
            <w:pPr>
              <w:tabs>
                <w:tab w:val="left" w:pos="5580"/>
              </w:tabs>
              <w:jc w:val="center"/>
              <w:rPr>
                <w:rFonts w:eastAsiaTheme="minorEastAsia"/>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20DFDBC0">
            <w:pPr>
              <w:tabs>
                <w:tab w:val="left" w:pos="5580"/>
              </w:tabs>
              <w:jc w:val="center"/>
              <w:rPr>
                <w:rFonts w:eastAsiaTheme="minorEastAsia"/>
                <w:sz w:val="24"/>
              </w:rPr>
            </w:pPr>
          </w:p>
        </w:tc>
      </w:tr>
    </w:tbl>
    <w:p w14:paraId="12B62A37">
      <w:pPr>
        <w:autoSpaceDE w:val="0"/>
        <w:autoSpaceDN w:val="0"/>
        <w:adjustRightInd w:val="0"/>
        <w:jc w:val="left"/>
        <w:rPr>
          <w:rFonts w:eastAsiaTheme="minorEastAsia"/>
          <w:color w:val="000000"/>
          <w:kern w:val="0"/>
          <w:sz w:val="24"/>
        </w:rPr>
      </w:pPr>
    </w:p>
    <w:p w14:paraId="6DA1435C">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.此表中，每包的报价应和《分项报价表》中的总价相一致。</w:t>
      </w:r>
    </w:p>
    <w:p w14:paraId="201A4247">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329D1CFF">
      <w:pPr>
        <w:tabs>
          <w:tab w:val="left" w:pos="5580"/>
        </w:tabs>
        <w:ind w:firstLine="480" w:firstLineChars="200"/>
        <w:rPr>
          <w:rFonts w:eastAsiaTheme="minorEastAsia"/>
          <w:color w:val="000000"/>
          <w:sz w:val="24"/>
          <w:szCs w:val="20"/>
        </w:rPr>
      </w:pPr>
    </w:p>
    <w:p w14:paraId="44EE0C4E">
      <w:pPr>
        <w:autoSpaceDE w:val="0"/>
        <w:autoSpaceDN w:val="0"/>
        <w:adjustRightInd w:val="0"/>
        <w:snapToGrid w:val="0"/>
        <w:spacing w:before="25" w:after="25" w:line="360" w:lineRule="auto"/>
        <w:rPr>
          <w:rFonts w:eastAsiaTheme="minorEastAsia"/>
          <w:color w:val="000000"/>
          <w:sz w:val="24"/>
          <w:lang w:val="zh-CN"/>
        </w:rPr>
      </w:pPr>
    </w:p>
    <w:p w14:paraId="54187D49">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7ED9F7BD">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16918797">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20B68DFA">
      <w:pPr>
        <w:autoSpaceDE w:val="0"/>
        <w:autoSpaceDN w:val="0"/>
        <w:adjustRightInd w:val="0"/>
        <w:snapToGrid w:val="0"/>
        <w:spacing w:before="25" w:after="25" w:line="360" w:lineRule="auto"/>
        <w:rPr>
          <w:rFonts w:eastAsiaTheme="minorEastAsia"/>
          <w:color w:val="000000"/>
          <w:sz w:val="24"/>
          <w:szCs w:val="20"/>
        </w:rPr>
      </w:pPr>
      <w:r>
        <w:rPr>
          <w:rFonts w:eastAsiaTheme="minorEastAsia"/>
          <w:color w:val="000000"/>
          <w:sz w:val="24"/>
          <w:szCs w:val="20"/>
        </w:rPr>
        <w:t xml:space="preserve">  </w:t>
      </w:r>
    </w:p>
    <w:p w14:paraId="697F1E71">
      <w:pPr>
        <w:autoSpaceDE w:val="0"/>
        <w:autoSpaceDN w:val="0"/>
        <w:adjustRightInd w:val="0"/>
        <w:snapToGrid w:val="0"/>
        <w:spacing w:before="25" w:after="25" w:line="360" w:lineRule="auto"/>
        <w:rPr>
          <w:rFonts w:eastAsiaTheme="minorEastAsia"/>
          <w:color w:val="000000"/>
          <w:sz w:val="24"/>
          <w:szCs w:val="20"/>
        </w:rPr>
      </w:pPr>
    </w:p>
    <w:p w14:paraId="56FF6202">
      <w:pPr>
        <w:autoSpaceDE w:val="0"/>
        <w:autoSpaceDN w:val="0"/>
        <w:adjustRightInd w:val="0"/>
        <w:snapToGrid w:val="0"/>
        <w:spacing w:before="25" w:after="25" w:line="360" w:lineRule="auto"/>
        <w:rPr>
          <w:rFonts w:eastAsiaTheme="minorEastAsia"/>
          <w:color w:val="000000"/>
          <w:sz w:val="24"/>
          <w:szCs w:val="20"/>
        </w:rPr>
      </w:pPr>
    </w:p>
    <w:p w14:paraId="4D8A602A">
      <w:pPr>
        <w:autoSpaceDE w:val="0"/>
        <w:autoSpaceDN w:val="0"/>
        <w:adjustRightInd w:val="0"/>
        <w:snapToGrid w:val="0"/>
        <w:spacing w:before="25" w:after="25" w:line="360" w:lineRule="auto"/>
        <w:rPr>
          <w:rFonts w:eastAsiaTheme="minorEastAsia"/>
          <w:color w:val="000000"/>
          <w:sz w:val="24"/>
          <w:szCs w:val="20"/>
        </w:rPr>
      </w:pPr>
    </w:p>
    <w:p w14:paraId="51348AE7">
      <w:pPr>
        <w:autoSpaceDE w:val="0"/>
        <w:autoSpaceDN w:val="0"/>
        <w:adjustRightInd w:val="0"/>
        <w:snapToGrid w:val="0"/>
        <w:spacing w:before="25" w:after="25" w:line="360" w:lineRule="auto"/>
        <w:rPr>
          <w:rFonts w:eastAsiaTheme="minorEastAsia"/>
          <w:color w:val="000000"/>
          <w:sz w:val="24"/>
          <w:szCs w:val="20"/>
        </w:rPr>
      </w:pPr>
    </w:p>
    <w:p w14:paraId="43A34A69">
      <w:pPr>
        <w:autoSpaceDE w:val="0"/>
        <w:autoSpaceDN w:val="0"/>
        <w:adjustRightInd w:val="0"/>
        <w:snapToGrid w:val="0"/>
        <w:spacing w:before="25" w:after="25" w:line="360" w:lineRule="auto"/>
        <w:rPr>
          <w:rFonts w:eastAsiaTheme="minorEastAsia"/>
          <w:color w:val="000000"/>
          <w:sz w:val="24"/>
          <w:szCs w:val="20"/>
        </w:rPr>
      </w:pPr>
    </w:p>
    <w:p w14:paraId="77A9B280">
      <w:pPr>
        <w:autoSpaceDE w:val="0"/>
        <w:autoSpaceDN w:val="0"/>
        <w:adjustRightInd w:val="0"/>
        <w:snapToGrid w:val="0"/>
        <w:spacing w:before="25" w:after="25" w:line="360" w:lineRule="auto"/>
        <w:rPr>
          <w:rFonts w:eastAsiaTheme="minorEastAsia"/>
          <w:color w:val="000000"/>
          <w:sz w:val="24"/>
          <w:szCs w:val="20"/>
        </w:rPr>
      </w:pPr>
    </w:p>
    <w:p w14:paraId="57D4ED16">
      <w:pPr>
        <w:autoSpaceDE w:val="0"/>
        <w:autoSpaceDN w:val="0"/>
        <w:adjustRightInd w:val="0"/>
        <w:snapToGrid w:val="0"/>
        <w:spacing w:before="25" w:after="25" w:line="360" w:lineRule="auto"/>
        <w:rPr>
          <w:rFonts w:eastAsiaTheme="minorEastAsia"/>
          <w:color w:val="000000"/>
          <w:sz w:val="24"/>
          <w:szCs w:val="20"/>
        </w:rPr>
      </w:pPr>
    </w:p>
    <w:p w14:paraId="1E794887">
      <w:pPr>
        <w:autoSpaceDE w:val="0"/>
        <w:autoSpaceDN w:val="0"/>
        <w:adjustRightInd w:val="0"/>
        <w:snapToGrid w:val="0"/>
        <w:spacing w:before="25" w:after="25" w:line="360" w:lineRule="auto"/>
        <w:rPr>
          <w:rFonts w:eastAsiaTheme="minorEastAsia"/>
          <w:color w:val="000000"/>
          <w:sz w:val="24"/>
          <w:szCs w:val="20"/>
        </w:rPr>
      </w:pPr>
    </w:p>
    <w:p w14:paraId="49B25B0A">
      <w:pPr>
        <w:autoSpaceDE w:val="0"/>
        <w:autoSpaceDN w:val="0"/>
        <w:adjustRightInd w:val="0"/>
        <w:snapToGrid w:val="0"/>
        <w:spacing w:before="25" w:after="25" w:line="360" w:lineRule="auto"/>
        <w:rPr>
          <w:rFonts w:eastAsiaTheme="minorEastAsia"/>
          <w:color w:val="000000"/>
          <w:sz w:val="24"/>
          <w:szCs w:val="20"/>
        </w:rPr>
      </w:pPr>
    </w:p>
    <w:p w14:paraId="0DAF15B6">
      <w:pPr>
        <w:autoSpaceDE w:val="0"/>
        <w:autoSpaceDN w:val="0"/>
        <w:adjustRightInd w:val="0"/>
        <w:snapToGrid w:val="0"/>
        <w:spacing w:before="25" w:after="25" w:line="360" w:lineRule="auto"/>
        <w:rPr>
          <w:rFonts w:eastAsiaTheme="minorEastAsia"/>
          <w:color w:val="000000"/>
          <w:sz w:val="24"/>
          <w:szCs w:val="20"/>
        </w:rPr>
      </w:pPr>
    </w:p>
    <w:p w14:paraId="636C4D1B">
      <w:pPr>
        <w:autoSpaceDE w:val="0"/>
        <w:autoSpaceDN w:val="0"/>
        <w:adjustRightInd w:val="0"/>
        <w:snapToGrid w:val="0"/>
        <w:spacing w:before="25" w:after="25" w:line="360" w:lineRule="auto"/>
        <w:rPr>
          <w:rFonts w:eastAsiaTheme="minorEastAsia"/>
          <w:color w:val="000000"/>
          <w:sz w:val="24"/>
          <w:szCs w:val="20"/>
        </w:rPr>
      </w:pPr>
    </w:p>
    <w:p w14:paraId="18635094">
      <w:pPr>
        <w:autoSpaceDE w:val="0"/>
        <w:autoSpaceDN w:val="0"/>
        <w:adjustRightInd w:val="0"/>
        <w:snapToGrid w:val="0"/>
        <w:spacing w:before="25" w:after="25" w:line="360" w:lineRule="auto"/>
        <w:rPr>
          <w:rFonts w:eastAsiaTheme="minorEastAsia"/>
          <w:color w:val="000000"/>
          <w:sz w:val="24"/>
          <w:szCs w:val="20"/>
        </w:rPr>
      </w:pPr>
    </w:p>
    <w:p w14:paraId="67CF2ECF">
      <w:pPr>
        <w:autoSpaceDE w:val="0"/>
        <w:autoSpaceDN w:val="0"/>
        <w:adjustRightInd w:val="0"/>
        <w:snapToGrid w:val="0"/>
        <w:spacing w:before="25" w:after="25" w:line="360" w:lineRule="auto"/>
        <w:rPr>
          <w:rFonts w:eastAsiaTheme="minorEastAsia"/>
          <w:color w:val="000000"/>
          <w:sz w:val="24"/>
          <w:szCs w:val="20"/>
        </w:rPr>
      </w:pPr>
    </w:p>
    <w:p w14:paraId="4746AA10">
      <w:pPr>
        <w:autoSpaceDE w:val="0"/>
        <w:autoSpaceDN w:val="0"/>
        <w:adjustRightInd w:val="0"/>
        <w:snapToGrid w:val="0"/>
        <w:spacing w:before="25" w:after="25" w:line="360" w:lineRule="auto"/>
        <w:rPr>
          <w:rFonts w:eastAsiaTheme="minorEastAsia"/>
          <w:color w:val="000000"/>
          <w:sz w:val="24"/>
          <w:szCs w:val="20"/>
        </w:rPr>
      </w:pPr>
    </w:p>
    <w:p w14:paraId="6B4AA932">
      <w:pPr>
        <w:numPr>
          <w:ilvl w:val="0"/>
          <w:numId w:val="18"/>
        </w:numPr>
        <w:tabs>
          <w:tab w:val="left" w:pos="360"/>
        </w:tabs>
        <w:autoSpaceDE/>
        <w:autoSpaceDN/>
        <w:adjustRightInd/>
        <w:snapToGrid w:val="0"/>
        <w:spacing w:before="0" w:after="0" w:line="360" w:lineRule="auto"/>
        <w:ind w:left="425" w:hanging="425"/>
        <w:outlineLvl w:val="1"/>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分项报价表</w:t>
      </w:r>
    </w:p>
    <w:p w14:paraId="4705994B">
      <w:pPr>
        <w:spacing w:line="360" w:lineRule="exact"/>
        <w:jc w:val="center"/>
        <w:rPr>
          <w:rFonts w:eastAsiaTheme="minorEastAsia"/>
          <w:color w:val="000000"/>
          <w:sz w:val="24"/>
          <w:szCs w:val="20"/>
          <w:highlight w:val="none"/>
        </w:rPr>
      </w:pPr>
      <w:r>
        <w:rPr>
          <w:rFonts w:eastAsiaTheme="minorEastAsia"/>
          <w:b/>
          <w:color w:val="000000"/>
          <w:sz w:val="36"/>
          <w:szCs w:val="36"/>
          <w:highlight w:val="none"/>
        </w:rPr>
        <w:t>分项报价表</w:t>
      </w:r>
    </w:p>
    <w:p w14:paraId="690F10AE">
      <w:pPr>
        <w:autoSpaceDE w:val="0"/>
        <w:autoSpaceDN w:val="0"/>
        <w:adjustRightInd w:val="0"/>
        <w:snapToGrid w:val="0"/>
        <w:spacing w:before="25" w:after="25" w:line="360" w:lineRule="auto"/>
        <w:rPr>
          <w:rFonts w:eastAsiaTheme="minorEastAsia"/>
          <w:b/>
          <w:i/>
          <w:color w:val="auto"/>
          <w:sz w:val="24"/>
          <w:highlight w:val="none"/>
        </w:rPr>
      </w:pPr>
      <w:r>
        <w:rPr>
          <w:rFonts w:eastAsiaTheme="minorEastAsia"/>
          <w:b/>
          <w:i/>
          <w:color w:val="auto"/>
          <w:sz w:val="24"/>
          <w:highlight w:val="none"/>
        </w:rPr>
        <w:t>（格式示例三，适用于服务类项目）</w:t>
      </w:r>
    </w:p>
    <w:p w14:paraId="7736D10B">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2937"/>
        <w:gridCol w:w="1347"/>
        <w:gridCol w:w="1347"/>
        <w:gridCol w:w="1345"/>
        <w:gridCol w:w="1706"/>
      </w:tblGrid>
      <w:tr w14:paraId="5D68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vAlign w:val="center"/>
          </w:tcPr>
          <w:p w14:paraId="56805ABE">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5BCD3399">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3BEFEDCE">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64A8AC29">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3DB99507">
            <w:pPr>
              <w:adjustRightInd w:val="0"/>
              <w:snapToGrid w:val="0"/>
              <w:jc w:val="left"/>
              <w:rPr>
                <w:rFonts w:eastAsiaTheme="minorEastAsia"/>
                <w:b/>
                <w:color w:val="000000"/>
                <w:sz w:val="24"/>
              </w:rPr>
            </w:pPr>
            <w:r>
              <w:rPr>
                <w:rFonts w:eastAsiaTheme="minorEastAsia"/>
                <w:b/>
                <w:color w:val="000000"/>
                <w:sz w:val="24"/>
              </w:rPr>
              <w:t>合价（元）</w:t>
            </w:r>
          </w:p>
        </w:tc>
        <w:tc>
          <w:tcPr>
            <w:tcW w:w="918" w:type="pct"/>
            <w:vAlign w:val="center"/>
          </w:tcPr>
          <w:p w14:paraId="6B8848E9">
            <w:pPr>
              <w:adjustRightInd w:val="0"/>
              <w:snapToGrid w:val="0"/>
              <w:jc w:val="left"/>
              <w:rPr>
                <w:rFonts w:eastAsiaTheme="minorEastAsia"/>
                <w:b/>
                <w:color w:val="000000"/>
                <w:sz w:val="24"/>
              </w:rPr>
            </w:pPr>
            <w:r>
              <w:rPr>
                <w:rFonts w:eastAsiaTheme="minorEastAsia"/>
                <w:b/>
                <w:color w:val="000000"/>
                <w:sz w:val="24"/>
              </w:rPr>
              <w:t>备注/说明</w:t>
            </w:r>
          </w:p>
        </w:tc>
      </w:tr>
      <w:tr w14:paraId="1F77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vAlign w:val="center"/>
          </w:tcPr>
          <w:p w14:paraId="0B07C1AC">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1B9608A3">
            <w:pPr>
              <w:adjustRightInd w:val="0"/>
              <w:snapToGrid w:val="0"/>
              <w:jc w:val="left"/>
              <w:rPr>
                <w:rFonts w:eastAsiaTheme="minorEastAsia"/>
                <w:color w:val="000000"/>
                <w:sz w:val="24"/>
              </w:rPr>
            </w:pPr>
          </w:p>
        </w:tc>
        <w:tc>
          <w:tcPr>
            <w:tcW w:w="725" w:type="pct"/>
            <w:vAlign w:val="center"/>
          </w:tcPr>
          <w:p w14:paraId="5476A9C0">
            <w:pPr>
              <w:adjustRightInd w:val="0"/>
              <w:snapToGrid w:val="0"/>
              <w:jc w:val="left"/>
              <w:rPr>
                <w:rFonts w:eastAsiaTheme="minorEastAsia"/>
                <w:color w:val="000000"/>
                <w:sz w:val="24"/>
              </w:rPr>
            </w:pPr>
          </w:p>
        </w:tc>
        <w:tc>
          <w:tcPr>
            <w:tcW w:w="724" w:type="pct"/>
            <w:vAlign w:val="center"/>
          </w:tcPr>
          <w:p w14:paraId="324A0BE8">
            <w:pPr>
              <w:adjustRightInd w:val="0"/>
              <w:snapToGrid w:val="0"/>
              <w:jc w:val="center"/>
              <w:rPr>
                <w:rFonts w:eastAsiaTheme="minorEastAsia"/>
                <w:color w:val="000000"/>
                <w:sz w:val="24"/>
              </w:rPr>
            </w:pPr>
          </w:p>
        </w:tc>
        <w:tc>
          <w:tcPr>
            <w:tcW w:w="724" w:type="pct"/>
            <w:vAlign w:val="center"/>
          </w:tcPr>
          <w:p w14:paraId="53AEF32D">
            <w:pPr>
              <w:adjustRightInd w:val="0"/>
              <w:snapToGrid w:val="0"/>
              <w:jc w:val="left"/>
              <w:rPr>
                <w:rFonts w:eastAsiaTheme="minorEastAsia"/>
                <w:color w:val="000000"/>
                <w:sz w:val="24"/>
              </w:rPr>
            </w:pPr>
          </w:p>
        </w:tc>
        <w:tc>
          <w:tcPr>
            <w:tcW w:w="918" w:type="pct"/>
            <w:vAlign w:val="center"/>
          </w:tcPr>
          <w:p w14:paraId="6B2F415B">
            <w:pPr>
              <w:adjustRightInd w:val="0"/>
              <w:snapToGrid w:val="0"/>
              <w:jc w:val="left"/>
              <w:rPr>
                <w:rFonts w:eastAsiaTheme="minorEastAsia"/>
                <w:color w:val="000000"/>
                <w:sz w:val="24"/>
              </w:rPr>
            </w:pPr>
          </w:p>
        </w:tc>
      </w:tr>
      <w:tr w14:paraId="3687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vAlign w:val="center"/>
          </w:tcPr>
          <w:p w14:paraId="2E01597C">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1C02C93B">
            <w:pPr>
              <w:adjustRightInd w:val="0"/>
              <w:snapToGrid w:val="0"/>
              <w:jc w:val="left"/>
              <w:rPr>
                <w:rFonts w:eastAsiaTheme="minorEastAsia"/>
                <w:color w:val="000000"/>
                <w:sz w:val="24"/>
              </w:rPr>
            </w:pPr>
          </w:p>
        </w:tc>
        <w:tc>
          <w:tcPr>
            <w:tcW w:w="725" w:type="pct"/>
            <w:vAlign w:val="center"/>
          </w:tcPr>
          <w:p w14:paraId="07749961">
            <w:pPr>
              <w:adjustRightInd w:val="0"/>
              <w:snapToGrid w:val="0"/>
              <w:jc w:val="left"/>
              <w:rPr>
                <w:rFonts w:eastAsiaTheme="minorEastAsia"/>
                <w:color w:val="000000"/>
                <w:sz w:val="24"/>
              </w:rPr>
            </w:pPr>
          </w:p>
        </w:tc>
        <w:tc>
          <w:tcPr>
            <w:tcW w:w="724" w:type="pct"/>
            <w:vAlign w:val="center"/>
          </w:tcPr>
          <w:p w14:paraId="4EB12FEB">
            <w:pPr>
              <w:adjustRightInd w:val="0"/>
              <w:snapToGrid w:val="0"/>
              <w:jc w:val="center"/>
              <w:rPr>
                <w:rFonts w:eastAsiaTheme="minorEastAsia"/>
                <w:color w:val="000000"/>
                <w:sz w:val="24"/>
              </w:rPr>
            </w:pPr>
          </w:p>
        </w:tc>
        <w:tc>
          <w:tcPr>
            <w:tcW w:w="724" w:type="pct"/>
            <w:vAlign w:val="center"/>
          </w:tcPr>
          <w:p w14:paraId="0DA80444">
            <w:pPr>
              <w:adjustRightInd w:val="0"/>
              <w:snapToGrid w:val="0"/>
              <w:jc w:val="left"/>
              <w:rPr>
                <w:rFonts w:eastAsiaTheme="minorEastAsia"/>
                <w:color w:val="000000"/>
                <w:sz w:val="24"/>
              </w:rPr>
            </w:pPr>
          </w:p>
        </w:tc>
        <w:tc>
          <w:tcPr>
            <w:tcW w:w="918" w:type="pct"/>
            <w:vAlign w:val="center"/>
          </w:tcPr>
          <w:p w14:paraId="2959E145">
            <w:pPr>
              <w:adjustRightInd w:val="0"/>
              <w:snapToGrid w:val="0"/>
              <w:jc w:val="left"/>
              <w:rPr>
                <w:rFonts w:eastAsiaTheme="minorEastAsia"/>
                <w:color w:val="000000"/>
                <w:sz w:val="24"/>
              </w:rPr>
            </w:pPr>
          </w:p>
        </w:tc>
      </w:tr>
      <w:tr w14:paraId="726B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6" w:type="pct"/>
            <w:vAlign w:val="center"/>
          </w:tcPr>
          <w:p w14:paraId="551D2915">
            <w:pPr>
              <w:adjustRightInd w:val="0"/>
              <w:snapToGrid w:val="0"/>
              <w:jc w:val="center"/>
              <w:rPr>
                <w:rFonts w:hint="eastAsia" w:eastAsiaTheme="minorEastAsia"/>
                <w:color w:val="000000"/>
                <w:sz w:val="24"/>
                <w:lang w:val="en-US" w:eastAsia="zh-CN"/>
              </w:rPr>
            </w:pPr>
            <w:r>
              <w:rPr>
                <w:rFonts w:hint="eastAsia" w:eastAsiaTheme="minorEastAsia"/>
                <w:color w:val="000000"/>
                <w:sz w:val="24"/>
                <w:lang w:val="en-US" w:eastAsia="zh-CN"/>
              </w:rPr>
              <w:t>3</w:t>
            </w:r>
          </w:p>
        </w:tc>
        <w:tc>
          <w:tcPr>
            <w:tcW w:w="1581" w:type="pct"/>
            <w:vAlign w:val="center"/>
          </w:tcPr>
          <w:p w14:paraId="668FB015">
            <w:pPr>
              <w:adjustRightInd w:val="0"/>
              <w:snapToGrid w:val="0"/>
              <w:jc w:val="left"/>
              <w:rPr>
                <w:rFonts w:hint="default" w:eastAsiaTheme="minorEastAsia"/>
                <w:color w:val="000000"/>
                <w:sz w:val="24"/>
                <w:lang w:val="en-US" w:eastAsia="zh-CN"/>
              </w:rPr>
            </w:pPr>
            <w:r>
              <w:rPr>
                <w:rFonts w:hint="eastAsia" w:eastAsiaTheme="minorEastAsia"/>
                <w:color w:val="000000"/>
                <w:sz w:val="24"/>
                <w:lang w:val="en-US" w:eastAsia="zh-CN"/>
              </w:rPr>
              <w:t>...</w:t>
            </w:r>
          </w:p>
        </w:tc>
        <w:tc>
          <w:tcPr>
            <w:tcW w:w="725" w:type="pct"/>
            <w:vAlign w:val="center"/>
          </w:tcPr>
          <w:p w14:paraId="3EF5770A">
            <w:pPr>
              <w:adjustRightInd w:val="0"/>
              <w:snapToGrid w:val="0"/>
              <w:jc w:val="left"/>
              <w:rPr>
                <w:rFonts w:eastAsiaTheme="minorEastAsia"/>
                <w:color w:val="000000"/>
                <w:sz w:val="24"/>
              </w:rPr>
            </w:pPr>
          </w:p>
        </w:tc>
        <w:tc>
          <w:tcPr>
            <w:tcW w:w="724" w:type="pct"/>
            <w:vAlign w:val="center"/>
          </w:tcPr>
          <w:p w14:paraId="11BD60B4">
            <w:pPr>
              <w:adjustRightInd w:val="0"/>
              <w:snapToGrid w:val="0"/>
              <w:jc w:val="center"/>
              <w:rPr>
                <w:rFonts w:eastAsiaTheme="minorEastAsia"/>
                <w:color w:val="000000"/>
                <w:sz w:val="24"/>
              </w:rPr>
            </w:pPr>
          </w:p>
        </w:tc>
        <w:tc>
          <w:tcPr>
            <w:tcW w:w="724" w:type="pct"/>
            <w:vAlign w:val="center"/>
          </w:tcPr>
          <w:p w14:paraId="3A65B83A">
            <w:pPr>
              <w:adjustRightInd w:val="0"/>
              <w:snapToGrid w:val="0"/>
              <w:jc w:val="left"/>
              <w:rPr>
                <w:rFonts w:eastAsiaTheme="minorEastAsia"/>
                <w:color w:val="000000"/>
                <w:sz w:val="24"/>
              </w:rPr>
            </w:pPr>
          </w:p>
        </w:tc>
        <w:tc>
          <w:tcPr>
            <w:tcW w:w="918" w:type="pct"/>
            <w:vAlign w:val="center"/>
          </w:tcPr>
          <w:p w14:paraId="03EB894D">
            <w:pPr>
              <w:adjustRightInd w:val="0"/>
              <w:snapToGrid w:val="0"/>
              <w:jc w:val="left"/>
              <w:rPr>
                <w:rFonts w:eastAsiaTheme="minorEastAsia"/>
                <w:color w:val="000000"/>
                <w:sz w:val="24"/>
              </w:rPr>
            </w:pPr>
          </w:p>
        </w:tc>
      </w:tr>
      <w:tr w14:paraId="66E0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14:paraId="5DECBBD8">
            <w:pPr>
              <w:adjustRightInd w:val="0"/>
              <w:snapToGrid w:val="0"/>
              <w:jc w:val="right"/>
              <w:rPr>
                <w:rFonts w:eastAsiaTheme="minorEastAsia"/>
                <w:color w:val="000000"/>
                <w:sz w:val="24"/>
              </w:rPr>
            </w:pPr>
            <w:r>
              <w:rPr>
                <w:rFonts w:eastAsiaTheme="minorEastAsia"/>
                <w:color w:val="000000"/>
                <w:sz w:val="24"/>
              </w:rPr>
              <w:t>总价（元）</w:t>
            </w:r>
          </w:p>
        </w:tc>
        <w:tc>
          <w:tcPr>
            <w:tcW w:w="724" w:type="pct"/>
            <w:vAlign w:val="center"/>
          </w:tcPr>
          <w:p w14:paraId="437CE364">
            <w:pPr>
              <w:adjustRightInd w:val="0"/>
              <w:snapToGrid w:val="0"/>
              <w:jc w:val="left"/>
              <w:rPr>
                <w:rFonts w:eastAsiaTheme="minorEastAsia"/>
                <w:color w:val="000000"/>
                <w:sz w:val="24"/>
              </w:rPr>
            </w:pPr>
          </w:p>
        </w:tc>
        <w:tc>
          <w:tcPr>
            <w:tcW w:w="918" w:type="pct"/>
            <w:vAlign w:val="center"/>
          </w:tcPr>
          <w:p w14:paraId="7CAF37DD">
            <w:pPr>
              <w:adjustRightInd w:val="0"/>
              <w:snapToGrid w:val="0"/>
              <w:jc w:val="left"/>
              <w:rPr>
                <w:rFonts w:eastAsiaTheme="minorEastAsia"/>
                <w:color w:val="000000"/>
                <w:sz w:val="24"/>
              </w:rPr>
            </w:pPr>
          </w:p>
        </w:tc>
      </w:tr>
    </w:tbl>
    <w:p w14:paraId="0F30D5E5">
      <w:pPr>
        <w:tabs>
          <w:tab w:val="left" w:pos="1800"/>
          <w:tab w:val="left" w:pos="5580"/>
        </w:tabs>
        <w:jc w:val="left"/>
        <w:rPr>
          <w:rFonts w:eastAsiaTheme="minorEastAsia"/>
          <w:color w:val="000000"/>
          <w:sz w:val="24"/>
        </w:rPr>
      </w:pPr>
    </w:p>
    <w:p w14:paraId="32538F6C">
      <w:pPr>
        <w:tabs>
          <w:tab w:val="left" w:pos="1800"/>
          <w:tab w:val="left" w:pos="5580"/>
        </w:tabs>
        <w:jc w:val="left"/>
        <w:rPr>
          <w:rFonts w:eastAsiaTheme="minorEastAsia"/>
          <w:color w:val="000000"/>
          <w:sz w:val="24"/>
        </w:rPr>
      </w:pPr>
    </w:p>
    <w:p w14:paraId="73ED5BDD">
      <w:pPr>
        <w:pStyle w:val="41"/>
      </w:pPr>
    </w:p>
    <w:p w14:paraId="2284DBC2">
      <w:pPr>
        <w:tabs>
          <w:tab w:val="left" w:pos="1800"/>
          <w:tab w:val="left" w:pos="5580"/>
        </w:tabs>
        <w:jc w:val="left"/>
        <w:rPr>
          <w:rFonts w:eastAsiaTheme="minorEastAsia"/>
          <w:color w:val="000000"/>
          <w:sz w:val="24"/>
        </w:rPr>
      </w:pPr>
    </w:p>
    <w:p w14:paraId="66CF411B">
      <w:pPr>
        <w:pStyle w:val="41"/>
      </w:pPr>
    </w:p>
    <w:p w14:paraId="6C44DF6C">
      <w:pPr>
        <w:tabs>
          <w:tab w:val="left" w:pos="1800"/>
          <w:tab w:val="left" w:pos="5580"/>
        </w:tabs>
        <w:jc w:val="left"/>
        <w:rPr>
          <w:rFonts w:eastAsiaTheme="minorEastAsia"/>
          <w:color w:val="000000"/>
          <w:sz w:val="24"/>
        </w:rPr>
      </w:pPr>
    </w:p>
    <w:p w14:paraId="05B896A8">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14:paraId="23E8A721">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6F7DB9F1">
      <w:pPr>
        <w:autoSpaceDE w:val="0"/>
        <w:autoSpaceDN w:val="0"/>
        <w:adjustRightInd w:val="0"/>
        <w:snapToGrid w:val="0"/>
        <w:spacing w:before="25" w:after="25" w:line="360" w:lineRule="auto"/>
        <w:rPr>
          <w:rFonts w:eastAsiaTheme="minorEastAsia"/>
          <w:color w:val="000000"/>
          <w:sz w:val="24"/>
        </w:rPr>
      </w:pPr>
    </w:p>
    <w:p w14:paraId="5F9FDEA6">
      <w:pPr>
        <w:autoSpaceDE w:val="0"/>
        <w:autoSpaceDN w:val="0"/>
        <w:adjustRightInd w:val="0"/>
        <w:snapToGrid w:val="0"/>
        <w:spacing w:before="25" w:after="25" w:line="360" w:lineRule="auto"/>
        <w:rPr>
          <w:rFonts w:eastAsiaTheme="minorEastAsia"/>
          <w:color w:val="000000"/>
          <w:sz w:val="24"/>
        </w:rPr>
      </w:pPr>
    </w:p>
    <w:p w14:paraId="6E2C5644">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48A3E397">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482F30F4">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bookmarkStart w:id="718" w:name="_Toc265228400"/>
      <w:bookmarkStart w:id="719" w:name="_Toc226337258"/>
      <w:bookmarkStart w:id="720" w:name="_Toc226965752"/>
      <w:bookmarkStart w:id="721" w:name="_Toc195842927"/>
      <w:bookmarkStart w:id="722" w:name="_Toc150480798"/>
      <w:bookmarkStart w:id="723" w:name="_Toc226309806"/>
      <w:bookmarkStart w:id="724" w:name="_Toc305158904"/>
      <w:bookmarkStart w:id="725" w:name="_Toc226965835"/>
      <w:bookmarkStart w:id="726" w:name="_Toc305158830"/>
      <w:bookmarkStart w:id="727" w:name="_Toc264969252"/>
      <w:bookmarkStart w:id="728" w:name="_Toc150774765"/>
      <w:bookmarkStart w:id="729" w:name="_Toc127151562"/>
      <w:bookmarkStart w:id="730" w:name="_Toc142311062"/>
      <w:bookmarkStart w:id="731" w:name="_Toc150480797"/>
      <w:bookmarkStart w:id="732" w:name="_Toc305158903"/>
      <w:bookmarkStart w:id="733" w:name="_Toc226337257"/>
      <w:bookmarkStart w:id="734" w:name="_Toc195842926"/>
      <w:bookmarkStart w:id="735" w:name="_Toc142311061"/>
      <w:bookmarkStart w:id="736" w:name="_Toc226965834"/>
      <w:bookmarkStart w:id="737" w:name="_Toc264969251"/>
      <w:bookmarkStart w:id="738" w:name="_Toc150774764"/>
      <w:bookmarkStart w:id="739" w:name="_Toc226965751"/>
      <w:bookmarkStart w:id="740" w:name="_Toc305158829"/>
      <w:bookmarkStart w:id="741" w:name="_Toc265228399"/>
      <w:bookmarkStart w:id="742" w:name="_Toc226309805"/>
      <w:bookmarkStart w:id="743" w:name="_Toc127151561"/>
    </w:p>
    <w:p w14:paraId="78CFD906">
      <w:pPr>
        <w:numPr>
          <w:ilvl w:val="0"/>
          <w:numId w:val="18"/>
        </w:numPr>
        <w:tabs>
          <w:tab w:val="left" w:pos="360"/>
        </w:tabs>
        <w:snapToGrid w:val="0"/>
        <w:spacing w:line="360" w:lineRule="auto"/>
        <w:ind w:left="425" w:hanging="425"/>
        <w:outlineLvl w:val="1"/>
        <w:rPr>
          <w:rFonts w:hint="eastAsia" w:eastAsiaTheme="minorEastAsia"/>
          <w:color w:val="auto"/>
          <w:sz w:val="24"/>
          <w:szCs w:val="24"/>
        </w:rPr>
      </w:pPr>
      <w:r>
        <w:rPr>
          <w:rFonts w:hint="eastAsia" w:eastAsiaTheme="minorEastAsia"/>
          <w:sz w:val="24"/>
        </w:rPr>
        <w:t>合同条款偏离表</w:t>
      </w:r>
      <w:bookmarkEnd w:id="718"/>
      <w:bookmarkEnd w:id="719"/>
      <w:bookmarkEnd w:id="720"/>
      <w:bookmarkEnd w:id="721"/>
      <w:bookmarkEnd w:id="722"/>
      <w:bookmarkEnd w:id="723"/>
      <w:bookmarkEnd w:id="724"/>
      <w:bookmarkEnd w:id="725"/>
      <w:bookmarkEnd w:id="726"/>
      <w:bookmarkEnd w:id="727"/>
      <w:bookmarkEnd w:id="728"/>
      <w:bookmarkEnd w:id="729"/>
      <w:bookmarkEnd w:id="730"/>
      <w:r>
        <w:rPr>
          <w:rFonts w:hint="eastAsia" w:eastAsiaTheme="minorEastAsia"/>
          <w:sz w:val="24"/>
        </w:rPr>
        <w:t>（实质性格式）</w:t>
      </w:r>
    </w:p>
    <w:p w14:paraId="1144EB8A">
      <w:pPr>
        <w:spacing w:line="360" w:lineRule="auto"/>
        <w:rPr>
          <w:rFonts w:eastAsiaTheme="minorEastAsia"/>
          <w:color w:val="000000"/>
          <w:sz w:val="24"/>
          <w:szCs w:val="20"/>
        </w:rPr>
      </w:pPr>
    </w:p>
    <w:p w14:paraId="5738AE24">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371852DC">
      <w:pPr>
        <w:spacing w:line="360" w:lineRule="auto"/>
        <w:rPr>
          <w:rFonts w:eastAsiaTheme="minorEastAsia"/>
          <w:color w:val="000000"/>
          <w:sz w:val="24"/>
          <w:szCs w:val="20"/>
        </w:rPr>
      </w:pPr>
    </w:p>
    <w:p w14:paraId="5DB7A460">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561"/>
        <w:gridCol w:w="1776"/>
        <w:gridCol w:w="1778"/>
        <w:gridCol w:w="2183"/>
        <w:gridCol w:w="980"/>
      </w:tblGrid>
      <w:tr w14:paraId="6B7D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5F4AF0A7">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5A62AC0B">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2763B593">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217BABBF">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1F245E36">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25155732">
            <w:pPr>
              <w:adjustRightInd w:val="0"/>
              <w:snapToGrid w:val="0"/>
              <w:jc w:val="center"/>
              <w:rPr>
                <w:rFonts w:eastAsiaTheme="minorEastAsia"/>
                <w:color w:val="000000"/>
                <w:sz w:val="24"/>
              </w:rPr>
            </w:pPr>
            <w:r>
              <w:rPr>
                <w:rFonts w:eastAsiaTheme="minorEastAsia"/>
                <w:color w:val="000000"/>
                <w:sz w:val="24"/>
              </w:rPr>
              <w:t>说明</w:t>
            </w:r>
          </w:p>
        </w:tc>
      </w:tr>
      <w:tr w14:paraId="7DE8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0D1F42C3">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2B2D5B51">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712DF595">
            <w:pPr>
              <w:adjustRightInd w:val="0"/>
              <w:snapToGrid w:val="0"/>
              <w:jc w:val="left"/>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14:paraId="5977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34D2416D">
            <w:pPr>
              <w:adjustRightInd w:val="0"/>
              <w:snapToGrid w:val="0"/>
              <w:jc w:val="center"/>
              <w:rPr>
                <w:rFonts w:eastAsiaTheme="minorEastAsia"/>
                <w:color w:val="000000"/>
                <w:sz w:val="24"/>
              </w:rPr>
            </w:pPr>
          </w:p>
        </w:tc>
        <w:tc>
          <w:tcPr>
            <w:tcW w:w="1394" w:type="dxa"/>
            <w:vAlign w:val="center"/>
          </w:tcPr>
          <w:p w14:paraId="01F32161">
            <w:pPr>
              <w:adjustRightInd w:val="0"/>
              <w:snapToGrid w:val="0"/>
              <w:jc w:val="center"/>
              <w:rPr>
                <w:rFonts w:eastAsiaTheme="minorEastAsia"/>
                <w:color w:val="000000"/>
                <w:sz w:val="24"/>
              </w:rPr>
            </w:pPr>
          </w:p>
        </w:tc>
        <w:tc>
          <w:tcPr>
            <w:tcW w:w="1808" w:type="dxa"/>
            <w:vAlign w:val="center"/>
          </w:tcPr>
          <w:p w14:paraId="76D04DC7">
            <w:pPr>
              <w:adjustRightInd w:val="0"/>
              <w:snapToGrid w:val="0"/>
              <w:jc w:val="center"/>
              <w:rPr>
                <w:rFonts w:eastAsiaTheme="minorEastAsia"/>
                <w:color w:val="000000"/>
                <w:sz w:val="24"/>
              </w:rPr>
            </w:pPr>
          </w:p>
        </w:tc>
        <w:tc>
          <w:tcPr>
            <w:tcW w:w="1809" w:type="dxa"/>
            <w:vAlign w:val="center"/>
          </w:tcPr>
          <w:p w14:paraId="74114D6A">
            <w:pPr>
              <w:adjustRightInd w:val="0"/>
              <w:snapToGrid w:val="0"/>
              <w:jc w:val="center"/>
              <w:rPr>
                <w:rFonts w:eastAsiaTheme="minorEastAsia"/>
                <w:color w:val="000000"/>
                <w:sz w:val="24"/>
              </w:rPr>
            </w:pPr>
          </w:p>
        </w:tc>
        <w:tc>
          <w:tcPr>
            <w:tcW w:w="2290" w:type="dxa"/>
            <w:vAlign w:val="center"/>
          </w:tcPr>
          <w:p w14:paraId="51820CF5">
            <w:pPr>
              <w:adjustRightInd w:val="0"/>
              <w:snapToGrid w:val="0"/>
              <w:jc w:val="center"/>
              <w:rPr>
                <w:rFonts w:eastAsiaTheme="minorEastAsia"/>
                <w:color w:val="000000"/>
                <w:sz w:val="24"/>
              </w:rPr>
            </w:pPr>
          </w:p>
        </w:tc>
        <w:tc>
          <w:tcPr>
            <w:tcW w:w="863" w:type="dxa"/>
            <w:vAlign w:val="center"/>
          </w:tcPr>
          <w:p w14:paraId="509F59B2">
            <w:pPr>
              <w:adjustRightInd w:val="0"/>
              <w:snapToGrid w:val="0"/>
              <w:jc w:val="center"/>
              <w:rPr>
                <w:rFonts w:eastAsiaTheme="minorEastAsia"/>
                <w:color w:val="000000"/>
                <w:sz w:val="24"/>
              </w:rPr>
            </w:pPr>
          </w:p>
        </w:tc>
      </w:tr>
      <w:tr w14:paraId="24B9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72696FB7">
            <w:pPr>
              <w:adjustRightInd w:val="0"/>
              <w:snapToGrid w:val="0"/>
              <w:jc w:val="center"/>
              <w:rPr>
                <w:rFonts w:eastAsiaTheme="minorEastAsia"/>
                <w:color w:val="000000"/>
                <w:sz w:val="24"/>
              </w:rPr>
            </w:pPr>
          </w:p>
        </w:tc>
        <w:tc>
          <w:tcPr>
            <w:tcW w:w="1394" w:type="dxa"/>
            <w:vAlign w:val="center"/>
          </w:tcPr>
          <w:p w14:paraId="1BA7154F">
            <w:pPr>
              <w:adjustRightInd w:val="0"/>
              <w:snapToGrid w:val="0"/>
              <w:jc w:val="center"/>
              <w:rPr>
                <w:rFonts w:eastAsiaTheme="minorEastAsia"/>
                <w:color w:val="000000"/>
                <w:sz w:val="24"/>
              </w:rPr>
            </w:pPr>
          </w:p>
        </w:tc>
        <w:tc>
          <w:tcPr>
            <w:tcW w:w="1808" w:type="dxa"/>
            <w:vAlign w:val="center"/>
          </w:tcPr>
          <w:p w14:paraId="0878DB9C">
            <w:pPr>
              <w:adjustRightInd w:val="0"/>
              <w:snapToGrid w:val="0"/>
              <w:jc w:val="center"/>
              <w:rPr>
                <w:rFonts w:eastAsiaTheme="minorEastAsia"/>
                <w:color w:val="000000"/>
                <w:sz w:val="24"/>
              </w:rPr>
            </w:pPr>
          </w:p>
        </w:tc>
        <w:tc>
          <w:tcPr>
            <w:tcW w:w="1809" w:type="dxa"/>
            <w:vAlign w:val="center"/>
          </w:tcPr>
          <w:p w14:paraId="58D702D7">
            <w:pPr>
              <w:adjustRightInd w:val="0"/>
              <w:snapToGrid w:val="0"/>
              <w:jc w:val="center"/>
              <w:rPr>
                <w:rFonts w:eastAsiaTheme="minorEastAsia"/>
                <w:color w:val="000000"/>
                <w:sz w:val="24"/>
              </w:rPr>
            </w:pPr>
          </w:p>
        </w:tc>
        <w:tc>
          <w:tcPr>
            <w:tcW w:w="2290" w:type="dxa"/>
            <w:vAlign w:val="center"/>
          </w:tcPr>
          <w:p w14:paraId="76C18CFA">
            <w:pPr>
              <w:adjustRightInd w:val="0"/>
              <w:snapToGrid w:val="0"/>
              <w:jc w:val="center"/>
              <w:rPr>
                <w:rFonts w:eastAsiaTheme="minorEastAsia"/>
                <w:color w:val="000000"/>
                <w:sz w:val="24"/>
              </w:rPr>
            </w:pPr>
          </w:p>
        </w:tc>
        <w:tc>
          <w:tcPr>
            <w:tcW w:w="863" w:type="dxa"/>
            <w:vAlign w:val="center"/>
          </w:tcPr>
          <w:p w14:paraId="647737E9">
            <w:pPr>
              <w:adjustRightInd w:val="0"/>
              <w:snapToGrid w:val="0"/>
              <w:jc w:val="center"/>
              <w:rPr>
                <w:rFonts w:eastAsiaTheme="minorEastAsia"/>
                <w:color w:val="000000"/>
                <w:sz w:val="24"/>
              </w:rPr>
            </w:pPr>
          </w:p>
        </w:tc>
      </w:tr>
      <w:tr w14:paraId="3E1D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2AC8166D">
            <w:pPr>
              <w:adjustRightInd w:val="0"/>
              <w:snapToGrid w:val="0"/>
              <w:jc w:val="center"/>
              <w:rPr>
                <w:rFonts w:eastAsiaTheme="minorEastAsia"/>
                <w:color w:val="000000"/>
                <w:sz w:val="24"/>
              </w:rPr>
            </w:pPr>
          </w:p>
        </w:tc>
        <w:tc>
          <w:tcPr>
            <w:tcW w:w="1394" w:type="dxa"/>
            <w:vAlign w:val="center"/>
          </w:tcPr>
          <w:p w14:paraId="7948115D">
            <w:pPr>
              <w:adjustRightInd w:val="0"/>
              <w:snapToGrid w:val="0"/>
              <w:jc w:val="center"/>
              <w:rPr>
                <w:rFonts w:eastAsiaTheme="minorEastAsia"/>
                <w:color w:val="000000"/>
                <w:sz w:val="24"/>
              </w:rPr>
            </w:pPr>
          </w:p>
        </w:tc>
        <w:tc>
          <w:tcPr>
            <w:tcW w:w="1808" w:type="dxa"/>
            <w:vAlign w:val="center"/>
          </w:tcPr>
          <w:p w14:paraId="6C4D9B94">
            <w:pPr>
              <w:adjustRightInd w:val="0"/>
              <w:snapToGrid w:val="0"/>
              <w:jc w:val="center"/>
              <w:rPr>
                <w:rFonts w:eastAsiaTheme="minorEastAsia"/>
                <w:color w:val="000000"/>
                <w:sz w:val="24"/>
              </w:rPr>
            </w:pPr>
          </w:p>
        </w:tc>
        <w:tc>
          <w:tcPr>
            <w:tcW w:w="1809" w:type="dxa"/>
            <w:vAlign w:val="center"/>
          </w:tcPr>
          <w:p w14:paraId="3FFEC7F1">
            <w:pPr>
              <w:adjustRightInd w:val="0"/>
              <w:snapToGrid w:val="0"/>
              <w:jc w:val="center"/>
              <w:rPr>
                <w:rFonts w:eastAsiaTheme="minorEastAsia"/>
                <w:color w:val="000000"/>
                <w:sz w:val="24"/>
              </w:rPr>
            </w:pPr>
          </w:p>
        </w:tc>
        <w:tc>
          <w:tcPr>
            <w:tcW w:w="2290" w:type="dxa"/>
            <w:vAlign w:val="center"/>
          </w:tcPr>
          <w:p w14:paraId="5A9098A0">
            <w:pPr>
              <w:adjustRightInd w:val="0"/>
              <w:snapToGrid w:val="0"/>
              <w:jc w:val="center"/>
              <w:rPr>
                <w:rFonts w:eastAsiaTheme="minorEastAsia"/>
                <w:color w:val="000000"/>
                <w:sz w:val="24"/>
              </w:rPr>
            </w:pPr>
          </w:p>
        </w:tc>
        <w:tc>
          <w:tcPr>
            <w:tcW w:w="863" w:type="dxa"/>
            <w:vAlign w:val="center"/>
          </w:tcPr>
          <w:p w14:paraId="56D15BA5">
            <w:pPr>
              <w:adjustRightInd w:val="0"/>
              <w:snapToGrid w:val="0"/>
              <w:jc w:val="center"/>
              <w:rPr>
                <w:rFonts w:eastAsiaTheme="minorEastAsia"/>
                <w:color w:val="000000"/>
                <w:sz w:val="24"/>
              </w:rPr>
            </w:pPr>
          </w:p>
        </w:tc>
      </w:tr>
      <w:tr w14:paraId="0C06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0103A790">
            <w:pPr>
              <w:adjustRightInd w:val="0"/>
              <w:snapToGrid w:val="0"/>
              <w:jc w:val="center"/>
              <w:rPr>
                <w:rFonts w:eastAsiaTheme="minorEastAsia"/>
                <w:color w:val="000000"/>
                <w:sz w:val="24"/>
              </w:rPr>
            </w:pPr>
          </w:p>
        </w:tc>
        <w:tc>
          <w:tcPr>
            <w:tcW w:w="1394" w:type="dxa"/>
            <w:vAlign w:val="center"/>
          </w:tcPr>
          <w:p w14:paraId="340C5BD0">
            <w:pPr>
              <w:adjustRightInd w:val="0"/>
              <w:snapToGrid w:val="0"/>
              <w:jc w:val="center"/>
              <w:rPr>
                <w:rFonts w:eastAsiaTheme="minorEastAsia"/>
                <w:color w:val="000000"/>
                <w:sz w:val="24"/>
              </w:rPr>
            </w:pPr>
          </w:p>
        </w:tc>
        <w:tc>
          <w:tcPr>
            <w:tcW w:w="1808" w:type="dxa"/>
            <w:vAlign w:val="center"/>
          </w:tcPr>
          <w:p w14:paraId="07A12B79">
            <w:pPr>
              <w:adjustRightInd w:val="0"/>
              <w:snapToGrid w:val="0"/>
              <w:jc w:val="center"/>
              <w:rPr>
                <w:rFonts w:eastAsiaTheme="minorEastAsia"/>
                <w:color w:val="000000"/>
                <w:sz w:val="24"/>
              </w:rPr>
            </w:pPr>
          </w:p>
        </w:tc>
        <w:tc>
          <w:tcPr>
            <w:tcW w:w="1809" w:type="dxa"/>
            <w:vAlign w:val="center"/>
          </w:tcPr>
          <w:p w14:paraId="2AA14545">
            <w:pPr>
              <w:adjustRightInd w:val="0"/>
              <w:snapToGrid w:val="0"/>
              <w:jc w:val="center"/>
              <w:rPr>
                <w:rFonts w:eastAsiaTheme="minorEastAsia"/>
                <w:color w:val="000000"/>
                <w:sz w:val="24"/>
              </w:rPr>
            </w:pPr>
          </w:p>
        </w:tc>
        <w:tc>
          <w:tcPr>
            <w:tcW w:w="2290" w:type="dxa"/>
            <w:vAlign w:val="center"/>
          </w:tcPr>
          <w:p w14:paraId="50FC6764">
            <w:pPr>
              <w:adjustRightInd w:val="0"/>
              <w:snapToGrid w:val="0"/>
              <w:jc w:val="center"/>
              <w:rPr>
                <w:rFonts w:eastAsiaTheme="minorEastAsia"/>
                <w:color w:val="000000"/>
                <w:sz w:val="24"/>
              </w:rPr>
            </w:pPr>
          </w:p>
        </w:tc>
        <w:tc>
          <w:tcPr>
            <w:tcW w:w="863" w:type="dxa"/>
            <w:vAlign w:val="center"/>
          </w:tcPr>
          <w:p w14:paraId="54219E8E">
            <w:pPr>
              <w:adjustRightInd w:val="0"/>
              <w:snapToGrid w:val="0"/>
              <w:jc w:val="center"/>
              <w:rPr>
                <w:rFonts w:eastAsiaTheme="minorEastAsia"/>
                <w:color w:val="000000"/>
                <w:sz w:val="24"/>
              </w:rPr>
            </w:pPr>
          </w:p>
        </w:tc>
      </w:tr>
      <w:tr w14:paraId="1CFD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45CF1ADC">
            <w:pPr>
              <w:adjustRightInd w:val="0"/>
              <w:snapToGrid w:val="0"/>
              <w:jc w:val="center"/>
              <w:rPr>
                <w:rFonts w:eastAsiaTheme="minorEastAsia"/>
                <w:color w:val="000000"/>
                <w:sz w:val="24"/>
              </w:rPr>
            </w:pPr>
          </w:p>
        </w:tc>
        <w:tc>
          <w:tcPr>
            <w:tcW w:w="1394" w:type="dxa"/>
            <w:vAlign w:val="center"/>
          </w:tcPr>
          <w:p w14:paraId="7C212A51">
            <w:pPr>
              <w:adjustRightInd w:val="0"/>
              <w:snapToGrid w:val="0"/>
              <w:jc w:val="center"/>
              <w:rPr>
                <w:rFonts w:eastAsiaTheme="minorEastAsia"/>
                <w:color w:val="000000"/>
                <w:sz w:val="24"/>
              </w:rPr>
            </w:pPr>
          </w:p>
        </w:tc>
        <w:tc>
          <w:tcPr>
            <w:tcW w:w="1808" w:type="dxa"/>
            <w:vAlign w:val="center"/>
          </w:tcPr>
          <w:p w14:paraId="73FB9285">
            <w:pPr>
              <w:adjustRightInd w:val="0"/>
              <w:snapToGrid w:val="0"/>
              <w:jc w:val="center"/>
              <w:rPr>
                <w:rFonts w:eastAsiaTheme="minorEastAsia"/>
                <w:color w:val="000000"/>
                <w:sz w:val="24"/>
              </w:rPr>
            </w:pPr>
          </w:p>
        </w:tc>
        <w:tc>
          <w:tcPr>
            <w:tcW w:w="1809" w:type="dxa"/>
            <w:vAlign w:val="center"/>
          </w:tcPr>
          <w:p w14:paraId="0B6CB305">
            <w:pPr>
              <w:adjustRightInd w:val="0"/>
              <w:snapToGrid w:val="0"/>
              <w:jc w:val="center"/>
              <w:rPr>
                <w:rFonts w:eastAsiaTheme="minorEastAsia"/>
                <w:color w:val="000000"/>
                <w:sz w:val="24"/>
              </w:rPr>
            </w:pPr>
          </w:p>
        </w:tc>
        <w:tc>
          <w:tcPr>
            <w:tcW w:w="2290" w:type="dxa"/>
            <w:vAlign w:val="center"/>
          </w:tcPr>
          <w:p w14:paraId="636107C9">
            <w:pPr>
              <w:adjustRightInd w:val="0"/>
              <w:snapToGrid w:val="0"/>
              <w:jc w:val="center"/>
              <w:rPr>
                <w:rFonts w:eastAsiaTheme="minorEastAsia"/>
                <w:color w:val="000000"/>
                <w:sz w:val="24"/>
              </w:rPr>
            </w:pPr>
          </w:p>
        </w:tc>
        <w:tc>
          <w:tcPr>
            <w:tcW w:w="863" w:type="dxa"/>
            <w:vAlign w:val="center"/>
          </w:tcPr>
          <w:p w14:paraId="3563FAB1">
            <w:pPr>
              <w:adjustRightInd w:val="0"/>
              <w:snapToGrid w:val="0"/>
              <w:jc w:val="center"/>
              <w:rPr>
                <w:rFonts w:eastAsiaTheme="minorEastAsia"/>
                <w:color w:val="000000"/>
                <w:sz w:val="24"/>
              </w:rPr>
            </w:pPr>
          </w:p>
        </w:tc>
      </w:tr>
    </w:tbl>
    <w:p w14:paraId="4754839D">
      <w:pPr>
        <w:tabs>
          <w:tab w:val="left" w:pos="1800"/>
          <w:tab w:val="left" w:pos="5580"/>
        </w:tabs>
        <w:jc w:val="left"/>
        <w:rPr>
          <w:rFonts w:eastAsiaTheme="minorEastAsia"/>
          <w:color w:val="000000"/>
          <w:sz w:val="24"/>
        </w:rPr>
      </w:pPr>
    </w:p>
    <w:p w14:paraId="453E8310">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14:paraId="7ECEF4F4">
      <w:pPr>
        <w:spacing w:line="360" w:lineRule="auto"/>
        <w:rPr>
          <w:rFonts w:eastAsiaTheme="minorEastAsia"/>
          <w:color w:val="000000"/>
          <w:sz w:val="24"/>
          <w:szCs w:val="20"/>
        </w:rPr>
      </w:pPr>
    </w:p>
    <w:p w14:paraId="650EFD07">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79C774A2">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16BBE9BA">
      <w:pPr>
        <w:numPr>
          <w:ilvl w:val="0"/>
          <w:numId w:val="18"/>
        </w:numPr>
        <w:tabs>
          <w:tab w:val="left" w:pos="360"/>
        </w:tabs>
        <w:snapToGrid w:val="0"/>
        <w:spacing w:line="360" w:lineRule="auto"/>
        <w:ind w:left="425" w:hanging="425"/>
        <w:outlineLvl w:val="1"/>
        <w:rPr>
          <w:rFonts w:hint="eastAsia" w:eastAsiaTheme="minorEastAsia"/>
          <w:color w:val="auto"/>
          <w:sz w:val="24"/>
          <w:szCs w:val="24"/>
        </w:rPr>
      </w:pPr>
      <w:r>
        <w:rPr>
          <w:rFonts w:eastAsiaTheme="minorEastAsia"/>
          <w:color w:val="000000"/>
          <w:sz w:val="24"/>
          <w:szCs w:val="20"/>
        </w:rPr>
        <w:br w:type="page"/>
      </w:r>
      <w:bookmarkEnd w:id="731"/>
      <w:bookmarkEnd w:id="732"/>
      <w:bookmarkEnd w:id="733"/>
      <w:bookmarkEnd w:id="734"/>
      <w:bookmarkEnd w:id="735"/>
      <w:bookmarkEnd w:id="736"/>
      <w:bookmarkEnd w:id="737"/>
      <w:bookmarkEnd w:id="738"/>
      <w:bookmarkEnd w:id="739"/>
      <w:bookmarkEnd w:id="740"/>
      <w:bookmarkEnd w:id="741"/>
      <w:bookmarkEnd w:id="742"/>
      <w:bookmarkEnd w:id="743"/>
      <w:r>
        <w:rPr>
          <w:rFonts w:hint="eastAsia" w:eastAsiaTheme="minorEastAsia"/>
          <w:sz w:val="24"/>
        </w:rPr>
        <w:t>采购需求偏离表（实质性格式）</w:t>
      </w:r>
    </w:p>
    <w:p w14:paraId="2E3A136F">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504DE154">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6B7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188C61D">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1825AB4D">
            <w:pPr>
              <w:adjustRightInd w:val="0"/>
              <w:snapToGrid w:val="0"/>
              <w:jc w:val="center"/>
              <w:rPr>
                <w:rFonts w:eastAsiaTheme="minorEastAsia"/>
                <w:color w:val="000000"/>
                <w:sz w:val="24"/>
              </w:rPr>
            </w:pPr>
            <w:r>
              <w:rPr>
                <w:rFonts w:eastAsiaTheme="minorEastAsia"/>
                <w:color w:val="000000"/>
                <w:sz w:val="24"/>
              </w:rPr>
              <w:t>竞争性磋商文件条目号(页码)</w:t>
            </w:r>
          </w:p>
        </w:tc>
        <w:tc>
          <w:tcPr>
            <w:tcW w:w="2384" w:type="dxa"/>
            <w:vAlign w:val="center"/>
          </w:tcPr>
          <w:p w14:paraId="5F559895">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1E552ED2">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6A8B4619">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68C2160B">
            <w:pPr>
              <w:adjustRightInd w:val="0"/>
              <w:snapToGrid w:val="0"/>
              <w:jc w:val="center"/>
              <w:rPr>
                <w:rFonts w:eastAsiaTheme="minorEastAsia"/>
                <w:color w:val="000000"/>
                <w:sz w:val="24"/>
              </w:rPr>
            </w:pPr>
            <w:r>
              <w:rPr>
                <w:rFonts w:eastAsiaTheme="minorEastAsia"/>
                <w:color w:val="000000"/>
                <w:sz w:val="24"/>
              </w:rPr>
              <w:t>说明</w:t>
            </w:r>
          </w:p>
        </w:tc>
      </w:tr>
      <w:tr w14:paraId="3C18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69462E2">
            <w:pPr>
              <w:adjustRightInd w:val="0"/>
              <w:snapToGrid w:val="0"/>
              <w:jc w:val="center"/>
              <w:rPr>
                <w:rFonts w:eastAsiaTheme="minorEastAsia"/>
                <w:color w:val="000000"/>
                <w:sz w:val="24"/>
              </w:rPr>
            </w:pPr>
          </w:p>
        </w:tc>
        <w:tc>
          <w:tcPr>
            <w:tcW w:w="1482" w:type="dxa"/>
            <w:vAlign w:val="center"/>
          </w:tcPr>
          <w:p w14:paraId="659B3638">
            <w:pPr>
              <w:adjustRightInd w:val="0"/>
              <w:snapToGrid w:val="0"/>
              <w:jc w:val="center"/>
              <w:rPr>
                <w:rFonts w:eastAsiaTheme="minorEastAsia"/>
                <w:color w:val="000000"/>
                <w:sz w:val="24"/>
              </w:rPr>
            </w:pPr>
          </w:p>
        </w:tc>
        <w:tc>
          <w:tcPr>
            <w:tcW w:w="2384" w:type="dxa"/>
            <w:vAlign w:val="center"/>
          </w:tcPr>
          <w:p w14:paraId="1F7A0F7F">
            <w:pPr>
              <w:adjustRightInd w:val="0"/>
              <w:snapToGrid w:val="0"/>
              <w:jc w:val="center"/>
              <w:rPr>
                <w:rFonts w:eastAsiaTheme="minorEastAsia"/>
                <w:color w:val="000000"/>
                <w:sz w:val="24"/>
              </w:rPr>
            </w:pPr>
          </w:p>
        </w:tc>
        <w:tc>
          <w:tcPr>
            <w:tcW w:w="2126" w:type="dxa"/>
            <w:vAlign w:val="center"/>
          </w:tcPr>
          <w:p w14:paraId="4D906578">
            <w:pPr>
              <w:adjustRightInd w:val="0"/>
              <w:snapToGrid w:val="0"/>
              <w:jc w:val="center"/>
              <w:rPr>
                <w:rFonts w:eastAsiaTheme="minorEastAsia"/>
                <w:color w:val="000000"/>
                <w:sz w:val="24"/>
              </w:rPr>
            </w:pPr>
          </w:p>
        </w:tc>
        <w:tc>
          <w:tcPr>
            <w:tcW w:w="1875" w:type="dxa"/>
            <w:vAlign w:val="center"/>
          </w:tcPr>
          <w:p w14:paraId="5E1804FF">
            <w:pPr>
              <w:adjustRightInd w:val="0"/>
              <w:snapToGrid w:val="0"/>
              <w:jc w:val="center"/>
              <w:rPr>
                <w:rFonts w:eastAsiaTheme="minorEastAsia"/>
                <w:color w:val="000000"/>
                <w:sz w:val="24"/>
              </w:rPr>
            </w:pPr>
          </w:p>
        </w:tc>
        <w:tc>
          <w:tcPr>
            <w:tcW w:w="1009" w:type="dxa"/>
            <w:vAlign w:val="center"/>
          </w:tcPr>
          <w:p w14:paraId="56E5829E">
            <w:pPr>
              <w:adjustRightInd w:val="0"/>
              <w:snapToGrid w:val="0"/>
              <w:jc w:val="center"/>
              <w:rPr>
                <w:rFonts w:eastAsiaTheme="minorEastAsia"/>
                <w:color w:val="000000"/>
                <w:sz w:val="24"/>
              </w:rPr>
            </w:pPr>
          </w:p>
        </w:tc>
      </w:tr>
      <w:tr w14:paraId="79A1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0781537B">
            <w:pPr>
              <w:adjustRightInd w:val="0"/>
              <w:snapToGrid w:val="0"/>
              <w:jc w:val="center"/>
              <w:rPr>
                <w:rFonts w:eastAsiaTheme="minorEastAsia"/>
                <w:color w:val="000000"/>
                <w:sz w:val="24"/>
              </w:rPr>
            </w:pPr>
          </w:p>
        </w:tc>
        <w:tc>
          <w:tcPr>
            <w:tcW w:w="1482" w:type="dxa"/>
            <w:vAlign w:val="center"/>
          </w:tcPr>
          <w:p w14:paraId="6B038809">
            <w:pPr>
              <w:adjustRightInd w:val="0"/>
              <w:snapToGrid w:val="0"/>
              <w:jc w:val="center"/>
              <w:rPr>
                <w:rFonts w:eastAsiaTheme="minorEastAsia"/>
                <w:color w:val="000000"/>
                <w:sz w:val="24"/>
              </w:rPr>
            </w:pPr>
          </w:p>
        </w:tc>
        <w:tc>
          <w:tcPr>
            <w:tcW w:w="2384" w:type="dxa"/>
            <w:vAlign w:val="center"/>
          </w:tcPr>
          <w:p w14:paraId="25B2289A">
            <w:pPr>
              <w:adjustRightInd w:val="0"/>
              <w:snapToGrid w:val="0"/>
              <w:jc w:val="center"/>
              <w:rPr>
                <w:rFonts w:eastAsiaTheme="minorEastAsia"/>
                <w:color w:val="000000"/>
                <w:sz w:val="24"/>
              </w:rPr>
            </w:pPr>
          </w:p>
        </w:tc>
        <w:tc>
          <w:tcPr>
            <w:tcW w:w="2126" w:type="dxa"/>
            <w:vAlign w:val="center"/>
          </w:tcPr>
          <w:p w14:paraId="198C6F3B">
            <w:pPr>
              <w:adjustRightInd w:val="0"/>
              <w:snapToGrid w:val="0"/>
              <w:jc w:val="center"/>
              <w:rPr>
                <w:rFonts w:eastAsiaTheme="minorEastAsia"/>
                <w:color w:val="000000"/>
                <w:sz w:val="24"/>
              </w:rPr>
            </w:pPr>
          </w:p>
        </w:tc>
        <w:tc>
          <w:tcPr>
            <w:tcW w:w="1875" w:type="dxa"/>
            <w:vAlign w:val="center"/>
          </w:tcPr>
          <w:p w14:paraId="5E2DD56B">
            <w:pPr>
              <w:adjustRightInd w:val="0"/>
              <w:snapToGrid w:val="0"/>
              <w:jc w:val="center"/>
              <w:rPr>
                <w:rFonts w:eastAsiaTheme="minorEastAsia"/>
                <w:color w:val="000000"/>
                <w:sz w:val="24"/>
              </w:rPr>
            </w:pPr>
          </w:p>
        </w:tc>
        <w:tc>
          <w:tcPr>
            <w:tcW w:w="1009" w:type="dxa"/>
            <w:vAlign w:val="center"/>
          </w:tcPr>
          <w:p w14:paraId="5AFCCB15">
            <w:pPr>
              <w:adjustRightInd w:val="0"/>
              <w:snapToGrid w:val="0"/>
              <w:jc w:val="center"/>
              <w:rPr>
                <w:rFonts w:eastAsiaTheme="minorEastAsia"/>
                <w:color w:val="000000"/>
                <w:sz w:val="24"/>
              </w:rPr>
            </w:pPr>
          </w:p>
        </w:tc>
      </w:tr>
      <w:tr w14:paraId="2B44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EBDBFA1">
            <w:pPr>
              <w:adjustRightInd w:val="0"/>
              <w:snapToGrid w:val="0"/>
              <w:jc w:val="center"/>
              <w:rPr>
                <w:rFonts w:eastAsiaTheme="minorEastAsia"/>
                <w:color w:val="000000"/>
                <w:sz w:val="24"/>
              </w:rPr>
            </w:pPr>
          </w:p>
        </w:tc>
        <w:tc>
          <w:tcPr>
            <w:tcW w:w="1482" w:type="dxa"/>
            <w:vAlign w:val="center"/>
          </w:tcPr>
          <w:p w14:paraId="634932C5">
            <w:pPr>
              <w:adjustRightInd w:val="0"/>
              <w:snapToGrid w:val="0"/>
              <w:jc w:val="center"/>
              <w:rPr>
                <w:rFonts w:eastAsiaTheme="minorEastAsia"/>
                <w:color w:val="000000"/>
                <w:sz w:val="24"/>
              </w:rPr>
            </w:pPr>
          </w:p>
        </w:tc>
        <w:tc>
          <w:tcPr>
            <w:tcW w:w="2384" w:type="dxa"/>
            <w:vAlign w:val="center"/>
          </w:tcPr>
          <w:p w14:paraId="565F58F9">
            <w:pPr>
              <w:adjustRightInd w:val="0"/>
              <w:snapToGrid w:val="0"/>
              <w:jc w:val="center"/>
              <w:rPr>
                <w:rFonts w:eastAsiaTheme="minorEastAsia"/>
                <w:color w:val="000000"/>
                <w:sz w:val="24"/>
              </w:rPr>
            </w:pPr>
          </w:p>
        </w:tc>
        <w:tc>
          <w:tcPr>
            <w:tcW w:w="2126" w:type="dxa"/>
            <w:vAlign w:val="center"/>
          </w:tcPr>
          <w:p w14:paraId="3D58CC01">
            <w:pPr>
              <w:adjustRightInd w:val="0"/>
              <w:snapToGrid w:val="0"/>
              <w:jc w:val="center"/>
              <w:rPr>
                <w:rFonts w:eastAsiaTheme="minorEastAsia"/>
                <w:color w:val="000000"/>
                <w:sz w:val="24"/>
              </w:rPr>
            </w:pPr>
          </w:p>
        </w:tc>
        <w:tc>
          <w:tcPr>
            <w:tcW w:w="1875" w:type="dxa"/>
            <w:vAlign w:val="center"/>
          </w:tcPr>
          <w:p w14:paraId="0BA4474F">
            <w:pPr>
              <w:adjustRightInd w:val="0"/>
              <w:snapToGrid w:val="0"/>
              <w:jc w:val="center"/>
              <w:rPr>
                <w:rFonts w:eastAsiaTheme="minorEastAsia"/>
                <w:color w:val="000000"/>
                <w:sz w:val="24"/>
              </w:rPr>
            </w:pPr>
          </w:p>
        </w:tc>
        <w:tc>
          <w:tcPr>
            <w:tcW w:w="1009" w:type="dxa"/>
            <w:vAlign w:val="center"/>
          </w:tcPr>
          <w:p w14:paraId="62F8077D">
            <w:pPr>
              <w:adjustRightInd w:val="0"/>
              <w:snapToGrid w:val="0"/>
              <w:jc w:val="center"/>
              <w:rPr>
                <w:rFonts w:eastAsiaTheme="minorEastAsia"/>
                <w:color w:val="000000"/>
                <w:sz w:val="24"/>
              </w:rPr>
            </w:pPr>
          </w:p>
        </w:tc>
      </w:tr>
      <w:tr w14:paraId="77B2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6AF22F7">
            <w:pPr>
              <w:adjustRightInd w:val="0"/>
              <w:snapToGrid w:val="0"/>
              <w:jc w:val="center"/>
              <w:rPr>
                <w:rFonts w:eastAsiaTheme="minorEastAsia"/>
                <w:color w:val="000000"/>
                <w:sz w:val="24"/>
              </w:rPr>
            </w:pPr>
          </w:p>
        </w:tc>
        <w:tc>
          <w:tcPr>
            <w:tcW w:w="1482" w:type="dxa"/>
            <w:vAlign w:val="center"/>
          </w:tcPr>
          <w:p w14:paraId="7F038D9D">
            <w:pPr>
              <w:adjustRightInd w:val="0"/>
              <w:snapToGrid w:val="0"/>
              <w:jc w:val="center"/>
              <w:rPr>
                <w:rFonts w:eastAsiaTheme="minorEastAsia"/>
                <w:color w:val="000000"/>
                <w:sz w:val="24"/>
              </w:rPr>
            </w:pPr>
          </w:p>
        </w:tc>
        <w:tc>
          <w:tcPr>
            <w:tcW w:w="2384" w:type="dxa"/>
            <w:vAlign w:val="center"/>
          </w:tcPr>
          <w:p w14:paraId="1DEEF990">
            <w:pPr>
              <w:adjustRightInd w:val="0"/>
              <w:snapToGrid w:val="0"/>
              <w:jc w:val="center"/>
              <w:rPr>
                <w:rFonts w:eastAsiaTheme="minorEastAsia"/>
                <w:color w:val="000000"/>
                <w:sz w:val="24"/>
              </w:rPr>
            </w:pPr>
          </w:p>
        </w:tc>
        <w:tc>
          <w:tcPr>
            <w:tcW w:w="2126" w:type="dxa"/>
            <w:vAlign w:val="center"/>
          </w:tcPr>
          <w:p w14:paraId="2756D062">
            <w:pPr>
              <w:adjustRightInd w:val="0"/>
              <w:snapToGrid w:val="0"/>
              <w:jc w:val="center"/>
              <w:rPr>
                <w:rFonts w:eastAsiaTheme="minorEastAsia"/>
                <w:color w:val="000000"/>
                <w:sz w:val="24"/>
              </w:rPr>
            </w:pPr>
          </w:p>
        </w:tc>
        <w:tc>
          <w:tcPr>
            <w:tcW w:w="1875" w:type="dxa"/>
            <w:vAlign w:val="center"/>
          </w:tcPr>
          <w:p w14:paraId="73CAA27B">
            <w:pPr>
              <w:adjustRightInd w:val="0"/>
              <w:snapToGrid w:val="0"/>
              <w:jc w:val="center"/>
              <w:rPr>
                <w:rFonts w:eastAsiaTheme="minorEastAsia"/>
                <w:color w:val="000000"/>
                <w:sz w:val="24"/>
              </w:rPr>
            </w:pPr>
          </w:p>
        </w:tc>
        <w:tc>
          <w:tcPr>
            <w:tcW w:w="1009" w:type="dxa"/>
            <w:vAlign w:val="center"/>
          </w:tcPr>
          <w:p w14:paraId="766CEA3D">
            <w:pPr>
              <w:adjustRightInd w:val="0"/>
              <w:snapToGrid w:val="0"/>
              <w:jc w:val="center"/>
              <w:rPr>
                <w:rFonts w:eastAsiaTheme="minorEastAsia"/>
                <w:color w:val="000000"/>
                <w:sz w:val="24"/>
              </w:rPr>
            </w:pPr>
          </w:p>
        </w:tc>
      </w:tr>
      <w:tr w14:paraId="2DAE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9C2C001">
            <w:pPr>
              <w:adjustRightInd w:val="0"/>
              <w:snapToGrid w:val="0"/>
              <w:jc w:val="center"/>
              <w:rPr>
                <w:rFonts w:eastAsiaTheme="minorEastAsia"/>
                <w:color w:val="000000"/>
                <w:sz w:val="24"/>
              </w:rPr>
            </w:pPr>
          </w:p>
        </w:tc>
        <w:tc>
          <w:tcPr>
            <w:tcW w:w="1482" w:type="dxa"/>
            <w:vAlign w:val="center"/>
          </w:tcPr>
          <w:p w14:paraId="618A848C">
            <w:pPr>
              <w:adjustRightInd w:val="0"/>
              <w:snapToGrid w:val="0"/>
              <w:jc w:val="center"/>
              <w:rPr>
                <w:rFonts w:eastAsiaTheme="minorEastAsia"/>
                <w:color w:val="000000"/>
                <w:sz w:val="24"/>
              </w:rPr>
            </w:pPr>
          </w:p>
        </w:tc>
        <w:tc>
          <w:tcPr>
            <w:tcW w:w="2384" w:type="dxa"/>
            <w:vAlign w:val="center"/>
          </w:tcPr>
          <w:p w14:paraId="2FA46491">
            <w:pPr>
              <w:adjustRightInd w:val="0"/>
              <w:snapToGrid w:val="0"/>
              <w:jc w:val="center"/>
              <w:rPr>
                <w:rFonts w:eastAsiaTheme="minorEastAsia"/>
                <w:color w:val="000000"/>
                <w:sz w:val="24"/>
              </w:rPr>
            </w:pPr>
          </w:p>
        </w:tc>
        <w:tc>
          <w:tcPr>
            <w:tcW w:w="2126" w:type="dxa"/>
            <w:vAlign w:val="center"/>
          </w:tcPr>
          <w:p w14:paraId="0AF91970">
            <w:pPr>
              <w:adjustRightInd w:val="0"/>
              <w:snapToGrid w:val="0"/>
              <w:jc w:val="center"/>
              <w:rPr>
                <w:rFonts w:eastAsiaTheme="minorEastAsia"/>
                <w:color w:val="000000"/>
                <w:sz w:val="24"/>
              </w:rPr>
            </w:pPr>
          </w:p>
        </w:tc>
        <w:tc>
          <w:tcPr>
            <w:tcW w:w="1875" w:type="dxa"/>
            <w:vAlign w:val="center"/>
          </w:tcPr>
          <w:p w14:paraId="6B530AB7">
            <w:pPr>
              <w:adjustRightInd w:val="0"/>
              <w:snapToGrid w:val="0"/>
              <w:jc w:val="center"/>
              <w:rPr>
                <w:rFonts w:eastAsiaTheme="minorEastAsia"/>
                <w:color w:val="000000"/>
                <w:sz w:val="24"/>
              </w:rPr>
            </w:pPr>
          </w:p>
        </w:tc>
        <w:tc>
          <w:tcPr>
            <w:tcW w:w="1009" w:type="dxa"/>
            <w:vAlign w:val="center"/>
          </w:tcPr>
          <w:p w14:paraId="21BA3DE7">
            <w:pPr>
              <w:adjustRightInd w:val="0"/>
              <w:snapToGrid w:val="0"/>
              <w:jc w:val="center"/>
              <w:rPr>
                <w:rFonts w:eastAsiaTheme="minorEastAsia"/>
                <w:color w:val="000000"/>
                <w:sz w:val="24"/>
              </w:rPr>
            </w:pPr>
          </w:p>
        </w:tc>
      </w:tr>
      <w:tr w14:paraId="6467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E1DD1C9">
            <w:pPr>
              <w:adjustRightInd w:val="0"/>
              <w:snapToGrid w:val="0"/>
              <w:jc w:val="center"/>
              <w:rPr>
                <w:rFonts w:eastAsiaTheme="minorEastAsia"/>
                <w:color w:val="000000"/>
                <w:sz w:val="24"/>
              </w:rPr>
            </w:pPr>
          </w:p>
        </w:tc>
        <w:tc>
          <w:tcPr>
            <w:tcW w:w="1482" w:type="dxa"/>
            <w:vAlign w:val="center"/>
          </w:tcPr>
          <w:p w14:paraId="1A3A23C6">
            <w:pPr>
              <w:adjustRightInd w:val="0"/>
              <w:snapToGrid w:val="0"/>
              <w:jc w:val="center"/>
              <w:rPr>
                <w:rFonts w:eastAsiaTheme="minorEastAsia"/>
                <w:color w:val="000000"/>
                <w:sz w:val="24"/>
              </w:rPr>
            </w:pPr>
          </w:p>
        </w:tc>
        <w:tc>
          <w:tcPr>
            <w:tcW w:w="2384" w:type="dxa"/>
            <w:vAlign w:val="center"/>
          </w:tcPr>
          <w:p w14:paraId="0C83726C">
            <w:pPr>
              <w:adjustRightInd w:val="0"/>
              <w:snapToGrid w:val="0"/>
              <w:jc w:val="center"/>
              <w:rPr>
                <w:rFonts w:eastAsiaTheme="minorEastAsia"/>
                <w:color w:val="000000"/>
                <w:sz w:val="24"/>
              </w:rPr>
            </w:pPr>
          </w:p>
        </w:tc>
        <w:tc>
          <w:tcPr>
            <w:tcW w:w="2126" w:type="dxa"/>
            <w:vAlign w:val="center"/>
          </w:tcPr>
          <w:p w14:paraId="6D8FBA04">
            <w:pPr>
              <w:adjustRightInd w:val="0"/>
              <w:snapToGrid w:val="0"/>
              <w:jc w:val="center"/>
              <w:rPr>
                <w:rFonts w:eastAsiaTheme="minorEastAsia"/>
                <w:color w:val="000000"/>
                <w:sz w:val="24"/>
              </w:rPr>
            </w:pPr>
          </w:p>
        </w:tc>
        <w:tc>
          <w:tcPr>
            <w:tcW w:w="1875" w:type="dxa"/>
            <w:vAlign w:val="center"/>
          </w:tcPr>
          <w:p w14:paraId="1AB3A5BC">
            <w:pPr>
              <w:adjustRightInd w:val="0"/>
              <w:snapToGrid w:val="0"/>
              <w:jc w:val="center"/>
              <w:rPr>
                <w:rFonts w:eastAsiaTheme="minorEastAsia"/>
                <w:color w:val="000000"/>
                <w:sz w:val="24"/>
              </w:rPr>
            </w:pPr>
          </w:p>
        </w:tc>
        <w:tc>
          <w:tcPr>
            <w:tcW w:w="1009" w:type="dxa"/>
            <w:vAlign w:val="center"/>
          </w:tcPr>
          <w:p w14:paraId="5614FF11">
            <w:pPr>
              <w:adjustRightInd w:val="0"/>
              <w:snapToGrid w:val="0"/>
              <w:jc w:val="center"/>
              <w:rPr>
                <w:rFonts w:eastAsiaTheme="minorEastAsia"/>
                <w:color w:val="000000"/>
                <w:sz w:val="24"/>
              </w:rPr>
            </w:pPr>
          </w:p>
        </w:tc>
      </w:tr>
    </w:tbl>
    <w:p w14:paraId="6CBC9F70">
      <w:pPr>
        <w:tabs>
          <w:tab w:val="left" w:pos="1800"/>
          <w:tab w:val="left" w:pos="5580"/>
        </w:tabs>
        <w:spacing w:line="360" w:lineRule="auto"/>
        <w:ind w:firstLine="360" w:firstLineChars="150"/>
        <w:jc w:val="left"/>
        <w:rPr>
          <w:rFonts w:eastAsiaTheme="minorEastAsia"/>
          <w:color w:val="000000"/>
          <w:sz w:val="24"/>
          <w:u w:val="single"/>
        </w:rPr>
      </w:pPr>
    </w:p>
    <w:p w14:paraId="4A4F41D6">
      <w:pPr>
        <w:tabs>
          <w:tab w:val="left" w:pos="1800"/>
          <w:tab w:val="left" w:pos="5580"/>
        </w:tabs>
        <w:spacing w:line="360" w:lineRule="auto"/>
        <w:ind w:firstLine="360" w:firstLineChars="150"/>
        <w:jc w:val="left"/>
        <w:rPr>
          <w:rFonts w:eastAsiaTheme="minorEastAsia"/>
          <w:color w:val="000000"/>
          <w:sz w:val="24"/>
          <w:u w:val="single"/>
        </w:rPr>
      </w:pPr>
    </w:p>
    <w:p w14:paraId="10052CBB">
      <w:pPr>
        <w:tabs>
          <w:tab w:val="left" w:pos="1800"/>
          <w:tab w:val="left" w:pos="5580"/>
        </w:tabs>
        <w:jc w:val="left"/>
        <w:rPr>
          <w:rFonts w:eastAsiaTheme="minorEastAsia"/>
          <w:color w:val="000000"/>
          <w:sz w:val="24"/>
        </w:rPr>
      </w:pPr>
      <w:r>
        <w:rPr>
          <w:rFonts w:eastAsiaTheme="minorEastAsia"/>
          <w:color w:val="000000"/>
          <w:sz w:val="24"/>
        </w:rPr>
        <w:t>注：</w:t>
      </w:r>
    </w:p>
    <w:p w14:paraId="43FD0572">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04F2C3D2">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32339A85">
      <w:pPr>
        <w:tabs>
          <w:tab w:val="left" w:pos="1800"/>
          <w:tab w:val="left" w:pos="5580"/>
        </w:tabs>
        <w:jc w:val="left"/>
        <w:rPr>
          <w:rFonts w:eastAsiaTheme="minorEastAsia"/>
          <w:color w:val="000000"/>
          <w:sz w:val="24"/>
        </w:rPr>
      </w:pPr>
    </w:p>
    <w:p w14:paraId="48AD7565">
      <w:pPr>
        <w:rPr>
          <w:rFonts w:eastAsiaTheme="minorEastAsia"/>
          <w:color w:val="000000"/>
          <w:sz w:val="24"/>
          <w:szCs w:val="20"/>
        </w:rPr>
      </w:pPr>
    </w:p>
    <w:p w14:paraId="32275468">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1AA936AC">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 xml:space="preserve">日期：____年____月____日 </w:t>
      </w:r>
    </w:p>
    <w:p w14:paraId="54318DF4">
      <w:pPr>
        <w:pStyle w:val="17"/>
        <w:rPr>
          <w:color w:val="000000"/>
          <w:sz w:val="24"/>
          <w:szCs w:val="20"/>
        </w:rPr>
      </w:pPr>
      <w:r>
        <w:rPr>
          <w:rFonts w:eastAsiaTheme="minorEastAsia"/>
          <w:color w:val="000000"/>
          <w:sz w:val="24"/>
          <w:szCs w:val="20"/>
        </w:rPr>
        <w:br w:type="page"/>
      </w:r>
    </w:p>
    <w:p w14:paraId="429DBFD0">
      <w:pPr>
        <w:numPr>
          <w:ilvl w:val="0"/>
          <w:numId w:val="18"/>
        </w:numPr>
        <w:tabs>
          <w:tab w:val="left" w:pos="360"/>
        </w:tabs>
        <w:snapToGrid w:val="0"/>
        <w:spacing w:line="360" w:lineRule="auto"/>
        <w:ind w:left="425" w:hanging="425"/>
        <w:outlineLvl w:val="1"/>
        <w:rPr>
          <w:rFonts w:hint="eastAsia" w:eastAsiaTheme="minorEastAsia"/>
          <w:color w:val="auto"/>
          <w:sz w:val="24"/>
          <w:szCs w:val="24"/>
          <w:highlight w:val="none"/>
        </w:rPr>
      </w:pPr>
      <w:r>
        <w:rPr>
          <w:rFonts w:hint="eastAsia" w:eastAsiaTheme="minorEastAsia"/>
          <w:color w:val="auto"/>
          <w:sz w:val="24"/>
          <w:szCs w:val="24"/>
          <w:highlight w:val="none"/>
          <w:lang w:val="en-US" w:eastAsia="zh-CN"/>
        </w:rPr>
        <w:t>响应</w:t>
      </w:r>
      <w:r>
        <w:rPr>
          <w:rFonts w:hint="eastAsia" w:eastAsiaTheme="minorEastAsia"/>
          <w:color w:val="auto"/>
          <w:sz w:val="24"/>
          <w:szCs w:val="24"/>
          <w:highlight w:val="none"/>
        </w:rPr>
        <w:t>公司简介</w:t>
      </w:r>
    </w:p>
    <w:p w14:paraId="658DB03A">
      <w:pPr>
        <w:spacing w:line="360" w:lineRule="auto"/>
        <w:ind w:firstLine="482"/>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该部分包括体现企业综合实力相关内容。（需提供必要的证明材料）</w:t>
      </w:r>
    </w:p>
    <w:p w14:paraId="67AD129B">
      <w:pPr>
        <w:pStyle w:val="17"/>
        <w:rPr>
          <w:rFonts w:hint="eastAsia"/>
          <w:color w:val="000000" w:themeColor="text1"/>
          <w:highlight w:val="yellow"/>
          <w14:textFill>
            <w14:solidFill>
              <w14:schemeClr w14:val="tx1"/>
            </w14:solidFill>
          </w14:textFill>
        </w:rPr>
      </w:pPr>
    </w:p>
    <w:p w14:paraId="3360712B">
      <w:pPr>
        <w:pStyle w:val="17"/>
        <w:rPr>
          <w:rFonts w:hint="eastAsia"/>
          <w:color w:val="000000" w:themeColor="text1"/>
          <w:highlight w:val="yellow"/>
          <w14:textFill>
            <w14:solidFill>
              <w14:schemeClr w14:val="tx1"/>
            </w14:solidFill>
          </w14:textFill>
        </w:rPr>
      </w:pPr>
    </w:p>
    <w:p w14:paraId="1314BA9B">
      <w:pPr>
        <w:pStyle w:val="17"/>
        <w:rPr>
          <w:rFonts w:hint="eastAsia"/>
          <w:color w:val="000000" w:themeColor="text1"/>
          <w:highlight w:val="yellow"/>
          <w14:textFill>
            <w14:solidFill>
              <w14:schemeClr w14:val="tx1"/>
            </w14:solidFill>
          </w14:textFill>
        </w:rPr>
      </w:pPr>
    </w:p>
    <w:p w14:paraId="4FA52D7A">
      <w:pPr>
        <w:pStyle w:val="17"/>
        <w:rPr>
          <w:rFonts w:hint="eastAsia"/>
          <w:color w:val="000000" w:themeColor="text1"/>
          <w:highlight w:val="yellow"/>
          <w14:textFill>
            <w14:solidFill>
              <w14:schemeClr w14:val="tx1"/>
            </w14:solidFill>
          </w14:textFill>
        </w:rPr>
      </w:pPr>
    </w:p>
    <w:p w14:paraId="62642E4D">
      <w:pPr>
        <w:pStyle w:val="17"/>
        <w:rPr>
          <w:rFonts w:hint="eastAsia"/>
          <w:color w:val="000000" w:themeColor="text1"/>
          <w:highlight w:val="yellow"/>
          <w14:textFill>
            <w14:solidFill>
              <w14:schemeClr w14:val="tx1"/>
            </w14:solidFill>
          </w14:textFill>
        </w:rPr>
      </w:pPr>
    </w:p>
    <w:p w14:paraId="5F347456">
      <w:pPr>
        <w:pStyle w:val="17"/>
        <w:rPr>
          <w:rFonts w:hint="eastAsia"/>
          <w:color w:val="000000" w:themeColor="text1"/>
          <w:highlight w:val="yellow"/>
          <w14:textFill>
            <w14:solidFill>
              <w14:schemeClr w14:val="tx1"/>
            </w14:solidFill>
          </w14:textFill>
        </w:rPr>
      </w:pPr>
    </w:p>
    <w:p w14:paraId="3AB3DB82">
      <w:pPr>
        <w:pStyle w:val="17"/>
        <w:rPr>
          <w:rFonts w:hint="eastAsia"/>
          <w:color w:val="000000" w:themeColor="text1"/>
          <w:highlight w:val="yellow"/>
          <w14:textFill>
            <w14:solidFill>
              <w14:schemeClr w14:val="tx1"/>
            </w14:solidFill>
          </w14:textFill>
        </w:rPr>
      </w:pPr>
    </w:p>
    <w:p w14:paraId="3B44A646">
      <w:pPr>
        <w:pStyle w:val="17"/>
        <w:rPr>
          <w:rFonts w:hint="eastAsia"/>
          <w:color w:val="000000" w:themeColor="text1"/>
          <w:highlight w:val="yellow"/>
          <w14:textFill>
            <w14:solidFill>
              <w14:schemeClr w14:val="tx1"/>
            </w14:solidFill>
          </w14:textFill>
        </w:rPr>
      </w:pPr>
    </w:p>
    <w:p w14:paraId="214C2A3C">
      <w:pPr>
        <w:pStyle w:val="17"/>
        <w:rPr>
          <w:rFonts w:hint="eastAsia"/>
          <w:color w:val="000000" w:themeColor="text1"/>
          <w:highlight w:val="yellow"/>
          <w14:textFill>
            <w14:solidFill>
              <w14:schemeClr w14:val="tx1"/>
            </w14:solidFill>
          </w14:textFill>
        </w:rPr>
      </w:pPr>
    </w:p>
    <w:p w14:paraId="05DBF7D2">
      <w:pPr>
        <w:pStyle w:val="17"/>
        <w:rPr>
          <w:rFonts w:hint="eastAsia"/>
          <w:color w:val="000000" w:themeColor="text1"/>
          <w:highlight w:val="yellow"/>
          <w14:textFill>
            <w14:solidFill>
              <w14:schemeClr w14:val="tx1"/>
            </w14:solidFill>
          </w14:textFill>
        </w:rPr>
      </w:pPr>
    </w:p>
    <w:p w14:paraId="47A06FF4">
      <w:pPr>
        <w:pStyle w:val="17"/>
        <w:rPr>
          <w:rFonts w:hint="eastAsia"/>
          <w:color w:val="000000" w:themeColor="text1"/>
          <w:highlight w:val="yellow"/>
          <w14:textFill>
            <w14:solidFill>
              <w14:schemeClr w14:val="tx1"/>
            </w14:solidFill>
          </w14:textFill>
        </w:rPr>
      </w:pPr>
    </w:p>
    <w:p w14:paraId="37EF5D52">
      <w:pPr>
        <w:pStyle w:val="17"/>
        <w:rPr>
          <w:rFonts w:hint="eastAsia"/>
          <w:color w:val="000000" w:themeColor="text1"/>
          <w:highlight w:val="yellow"/>
          <w14:textFill>
            <w14:solidFill>
              <w14:schemeClr w14:val="tx1"/>
            </w14:solidFill>
          </w14:textFill>
        </w:rPr>
      </w:pPr>
    </w:p>
    <w:p w14:paraId="376ED0E1">
      <w:pPr>
        <w:pStyle w:val="17"/>
        <w:rPr>
          <w:rFonts w:hint="eastAsia"/>
          <w:color w:val="000000" w:themeColor="text1"/>
          <w:highlight w:val="yellow"/>
          <w14:textFill>
            <w14:solidFill>
              <w14:schemeClr w14:val="tx1"/>
            </w14:solidFill>
          </w14:textFill>
        </w:rPr>
      </w:pPr>
    </w:p>
    <w:p w14:paraId="708B0A09">
      <w:pPr>
        <w:pStyle w:val="17"/>
        <w:rPr>
          <w:rFonts w:hint="eastAsia"/>
          <w:color w:val="000000" w:themeColor="text1"/>
          <w:highlight w:val="yellow"/>
          <w14:textFill>
            <w14:solidFill>
              <w14:schemeClr w14:val="tx1"/>
            </w14:solidFill>
          </w14:textFill>
        </w:rPr>
      </w:pPr>
    </w:p>
    <w:p w14:paraId="1F47707C">
      <w:pPr>
        <w:pStyle w:val="17"/>
        <w:rPr>
          <w:rFonts w:hint="eastAsia"/>
          <w:color w:val="000000" w:themeColor="text1"/>
          <w:highlight w:val="yellow"/>
          <w14:textFill>
            <w14:solidFill>
              <w14:schemeClr w14:val="tx1"/>
            </w14:solidFill>
          </w14:textFill>
        </w:rPr>
      </w:pPr>
    </w:p>
    <w:p w14:paraId="55184828">
      <w:pPr>
        <w:pStyle w:val="17"/>
        <w:rPr>
          <w:rFonts w:hint="eastAsia"/>
          <w:color w:val="000000" w:themeColor="text1"/>
          <w:highlight w:val="yellow"/>
          <w14:textFill>
            <w14:solidFill>
              <w14:schemeClr w14:val="tx1"/>
            </w14:solidFill>
          </w14:textFill>
        </w:rPr>
      </w:pPr>
    </w:p>
    <w:p w14:paraId="4A5EFAEC">
      <w:pPr>
        <w:pStyle w:val="17"/>
        <w:rPr>
          <w:rFonts w:hint="eastAsia"/>
          <w:color w:val="000000" w:themeColor="text1"/>
          <w:highlight w:val="yellow"/>
          <w14:textFill>
            <w14:solidFill>
              <w14:schemeClr w14:val="tx1"/>
            </w14:solidFill>
          </w14:textFill>
        </w:rPr>
      </w:pPr>
    </w:p>
    <w:p w14:paraId="29A4BF64">
      <w:pPr>
        <w:pStyle w:val="17"/>
        <w:rPr>
          <w:rFonts w:hint="eastAsia"/>
          <w:color w:val="000000" w:themeColor="text1"/>
          <w:highlight w:val="yellow"/>
          <w14:textFill>
            <w14:solidFill>
              <w14:schemeClr w14:val="tx1"/>
            </w14:solidFill>
          </w14:textFill>
        </w:rPr>
      </w:pPr>
    </w:p>
    <w:p w14:paraId="7A5E35D8">
      <w:pPr>
        <w:pStyle w:val="17"/>
        <w:rPr>
          <w:rFonts w:hint="eastAsia"/>
          <w:color w:val="000000" w:themeColor="text1"/>
          <w:highlight w:val="yellow"/>
          <w14:textFill>
            <w14:solidFill>
              <w14:schemeClr w14:val="tx1"/>
            </w14:solidFill>
          </w14:textFill>
        </w:rPr>
      </w:pPr>
    </w:p>
    <w:p w14:paraId="586CD9E1">
      <w:pPr>
        <w:pStyle w:val="17"/>
        <w:rPr>
          <w:rFonts w:hint="eastAsia"/>
          <w:color w:val="000000" w:themeColor="text1"/>
          <w:highlight w:val="yellow"/>
          <w14:textFill>
            <w14:solidFill>
              <w14:schemeClr w14:val="tx1"/>
            </w14:solidFill>
          </w14:textFill>
        </w:rPr>
      </w:pPr>
    </w:p>
    <w:p w14:paraId="63DA176B">
      <w:pPr>
        <w:pStyle w:val="17"/>
        <w:rPr>
          <w:rFonts w:hint="eastAsia"/>
          <w:color w:val="000000" w:themeColor="text1"/>
          <w:highlight w:val="yellow"/>
          <w14:textFill>
            <w14:solidFill>
              <w14:schemeClr w14:val="tx1"/>
            </w14:solidFill>
          </w14:textFill>
        </w:rPr>
      </w:pPr>
    </w:p>
    <w:p w14:paraId="0984B733">
      <w:pPr>
        <w:pStyle w:val="17"/>
        <w:rPr>
          <w:rFonts w:hint="eastAsia"/>
          <w:color w:val="000000" w:themeColor="text1"/>
          <w:highlight w:val="yellow"/>
          <w14:textFill>
            <w14:solidFill>
              <w14:schemeClr w14:val="tx1"/>
            </w14:solidFill>
          </w14:textFill>
        </w:rPr>
      </w:pPr>
    </w:p>
    <w:p w14:paraId="072B5047">
      <w:pPr>
        <w:pStyle w:val="17"/>
        <w:rPr>
          <w:rFonts w:hint="eastAsia"/>
          <w:color w:val="000000" w:themeColor="text1"/>
          <w:highlight w:val="yellow"/>
          <w14:textFill>
            <w14:solidFill>
              <w14:schemeClr w14:val="tx1"/>
            </w14:solidFill>
          </w14:textFill>
        </w:rPr>
      </w:pPr>
    </w:p>
    <w:p w14:paraId="44F960B9">
      <w:pPr>
        <w:pStyle w:val="17"/>
        <w:rPr>
          <w:rFonts w:hint="eastAsia"/>
          <w:color w:val="000000" w:themeColor="text1"/>
          <w:highlight w:val="yellow"/>
          <w14:textFill>
            <w14:solidFill>
              <w14:schemeClr w14:val="tx1"/>
            </w14:solidFill>
          </w14:textFill>
        </w:rPr>
      </w:pPr>
    </w:p>
    <w:p w14:paraId="3A3A338D">
      <w:pPr>
        <w:pStyle w:val="17"/>
        <w:rPr>
          <w:rFonts w:hint="eastAsia"/>
          <w:color w:val="000000" w:themeColor="text1"/>
          <w:highlight w:val="yellow"/>
          <w14:textFill>
            <w14:solidFill>
              <w14:schemeClr w14:val="tx1"/>
            </w14:solidFill>
          </w14:textFill>
        </w:rPr>
      </w:pPr>
    </w:p>
    <w:p w14:paraId="31E71D61">
      <w:pPr>
        <w:pStyle w:val="17"/>
        <w:rPr>
          <w:rFonts w:hint="eastAsia"/>
          <w:color w:val="000000" w:themeColor="text1"/>
          <w:highlight w:val="yellow"/>
          <w14:textFill>
            <w14:solidFill>
              <w14:schemeClr w14:val="tx1"/>
            </w14:solidFill>
          </w14:textFill>
        </w:rPr>
      </w:pPr>
    </w:p>
    <w:p w14:paraId="48EAEB71">
      <w:pPr>
        <w:pStyle w:val="17"/>
        <w:rPr>
          <w:rFonts w:hint="eastAsia"/>
          <w:color w:val="000000" w:themeColor="text1"/>
          <w:highlight w:val="yellow"/>
          <w14:textFill>
            <w14:solidFill>
              <w14:schemeClr w14:val="tx1"/>
            </w14:solidFill>
          </w14:textFill>
        </w:rPr>
      </w:pPr>
    </w:p>
    <w:p w14:paraId="615EAC39">
      <w:pPr>
        <w:pStyle w:val="17"/>
        <w:rPr>
          <w:rFonts w:hint="eastAsia"/>
          <w:color w:val="000000" w:themeColor="text1"/>
          <w:highlight w:val="yellow"/>
          <w14:textFill>
            <w14:solidFill>
              <w14:schemeClr w14:val="tx1"/>
            </w14:solidFill>
          </w14:textFill>
        </w:rPr>
      </w:pPr>
    </w:p>
    <w:p w14:paraId="6445DA84">
      <w:pPr>
        <w:pStyle w:val="17"/>
        <w:rPr>
          <w:rFonts w:hint="eastAsia"/>
          <w:color w:val="000000" w:themeColor="text1"/>
          <w:highlight w:val="yellow"/>
          <w14:textFill>
            <w14:solidFill>
              <w14:schemeClr w14:val="tx1"/>
            </w14:solidFill>
          </w14:textFill>
        </w:rPr>
      </w:pPr>
    </w:p>
    <w:p w14:paraId="60C7D280">
      <w:pPr>
        <w:pStyle w:val="17"/>
        <w:rPr>
          <w:rFonts w:hint="eastAsia"/>
          <w:color w:val="000000" w:themeColor="text1"/>
          <w:highlight w:val="yellow"/>
          <w14:textFill>
            <w14:solidFill>
              <w14:schemeClr w14:val="tx1"/>
            </w14:solidFill>
          </w14:textFill>
        </w:rPr>
      </w:pPr>
    </w:p>
    <w:p w14:paraId="36463550">
      <w:pPr>
        <w:numPr>
          <w:ilvl w:val="0"/>
          <w:numId w:val="18"/>
        </w:numPr>
        <w:tabs>
          <w:tab w:val="left" w:pos="360"/>
        </w:tabs>
        <w:snapToGrid w:val="0"/>
        <w:spacing w:line="360" w:lineRule="auto"/>
        <w:ind w:left="425" w:hanging="425"/>
        <w:outlineLvl w:val="1"/>
        <w:rPr>
          <w:rFonts w:hint="eastAsia" w:eastAsiaTheme="minorEastAsia"/>
          <w:color w:val="auto"/>
          <w:sz w:val="24"/>
          <w:szCs w:val="24"/>
          <w:highlight w:val="none"/>
        </w:rPr>
      </w:pPr>
      <w:r>
        <w:rPr>
          <w:rFonts w:hint="eastAsia" w:eastAsiaTheme="minorEastAsia"/>
          <w:color w:val="auto"/>
          <w:sz w:val="24"/>
          <w:szCs w:val="24"/>
          <w:highlight w:val="none"/>
        </w:rPr>
        <w:t>近三年内业绩证明文件</w:t>
      </w:r>
    </w:p>
    <w:p w14:paraId="05E83ED1">
      <w:pPr>
        <w:pStyle w:val="17"/>
        <w:rPr>
          <w:rFonts w:hint="eastAsia"/>
          <w:color w:val="000000" w:themeColor="text1"/>
          <w:highlight w:val="none"/>
          <w14:textFill>
            <w14:solidFill>
              <w14:schemeClr w14:val="tx1"/>
            </w14:solidFill>
          </w14:textFill>
        </w:rPr>
      </w:pPr>
    </w:p>
    <w:tbl>
      <w:tblPr>
        <w:tblStyle w:val="43"/>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369"/>
        <w:gridCol w:w="851"/>
        <w:gridCol w:w="1134"/>
        <w:gridCol w:w="1366"/>
        <w:gridCol w:w="1525"/>
        <w:gridCol w:w="624"/>
      </w:tblGrid>
      <w:tr w14:paraId="4A8D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0CCAB937">
            <w:pPr>
              <w:spacing w:line="360" w:lineRule="auto"/>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序号</w:t>
            </w:r>
          </w:p>
        </w:tc>
        <w:tc>
          <w:tcPr>
            <w:tcW w:w="2369" w:type="dxa"/>
            <w:vAlign w:val="center"/>
          </w:tcPr>
          <w:p w14:paraId="15DA6E53">
            <w:pPr>
              <w:spacing w:line="360" w:lineRule="auto"/>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项目名称（含已完成及正在实施的项目，请分别注明并做适当描述）</w:t>
            </w:r>
          </w:p>
        </w:tc>
        <w:tc>
          <w:tcPr>
            <w:tcW w:w="851" w:type="dxa"/>
          </w:tcPr>
          <w:p w14:paraId="6A4BDED0">
            <w:pPr>
              <w:spacing w:line="360" w:lineRule="auto"/>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合同主要内容</w:t>
            </w:r>
          </w:p>
        </w:tc>
        <w:tc>
          <w:tcPr>
            <w:tcW w:w="1134" w:type="dxa"/>
            <w:vAlign w:val="center"/>
          </w:tcPr>
          <w:p w14:paraId="499623B3">
            <w:pPr>
              <w:spacing w:line="360" w:lineRule="auto"/>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合同总金额</w:t>
            </w:r>
          </w:p>
        </w:tc>
        <w:tc>
          <w:tcPr>
            <w:tcW w:w="1366" w:type="dxa"/>
            <w:vAlign w:val="center"/>
          </w:tcPr>
          <w:p w14:paraId="532B2E97">
            <w:pPr>
              <w:spacing w:line="360" w:lineRule="auto"/>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委托方联系人及电话</w:t>
            </w:r>
          </w:p>
        </w:tc>
        <w:tc>
          <w:tcPr>
            <w:tcW w:w="1525" w:type="dxa"/>
            <w:vAlign w:val="center"/>
          </w:tcPr>
          <w:p w14:paraId="2D6A1375">
            <w:pPr>
              <w:spacing w:line="360" w:lineRule="auto"/>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供应商单位负责人及电话</w:t>
            </w:r>
          </w:p>
        </w:tc>
        <w:tc>
          <w:tcPr>
            <w:tcW w:w="624" w:type="dxa"/>
            <w:vAlign w:val="center"/>
          </w:tcPr>
          <w:p w14:paraId="2059F0D3">
            <w:pPr>
              <w:spacing w:line="360" w:lineRule="auto"/>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备注</w:t>
            </w:r>
          </w:p>
        </w:tc>
      </w:tr>
      <w:tr w14:paraId="1603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48730A3B">
            <w:pPr>
              <w:spacing w:line="360" w:lineRule="auto"/>
              <w:jc w:val="center"/>
              <w:rPr>
                <w:rFonts w:hint="eastAsia" w:ascii="宋体" w:hAnsi="宋体"/>
                <w:color w:val="000000" w:themeColor="text1"/>
                <w:sz w:val="24"/>
                <w:highlight w:val="none"/>
                <w14:textFill>
                  <w14:solidFill>
                    <w14:schemeClr w14:val="tx1"/>
                  </w14:solidFill>
                </w14:textFill>
              </w:rPr>
            </w:pPr>
          </w:p>
        </w:tc>
        <w:tc>
          <w:tcPr>
            <w:tcW w:w="2369" w:type="dxa"/>
            <w:vAlign w:val="center"/>
          </w:tcPr>
          <w:p w14:paraId="5754560B">
            <w:pPr>
              <w:spacing w:line="360" w:lineRule="auto"/>
              <w:jc w:val="center"/>
              <w:rPr>
                <w:rFonts w:hint="eastAsia" w:ascii="宋体" w:hAnsi="宋体"/>
                <w:color w:val="000000" w:themeColor="text1"/>
                <w:sz w:val="24"/>
                <w:highlight w:val="none"/>
                <w14:textFill>
                  <w14:solidFill>
                    <w14:schemeClr w14:val="tx1"/>
                  </w14:solidFill>
                </w14:textFill>
              </w:rPr>
            </w:pPr>
          </w:p>
        </w:tc>
        <w:tc>
          <w:tcPr>
            <w:tcW w:w="851" w:type="dxa"/>
          </w:tcPr>
          <w:p w14:paraId="29AE53AF">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134" w:type="dxa"/>
            <w:vAlign w:val="center"/>
          </w:tcPr>
          <w:p w14:paraId="3B2BBE2A">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366" w:type="dxa"/>
            <w:vAlign w:val="center"/>
          </w:tcPr>
          <w:p w14:paraId="1B5914AC">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525" w:type="dxa"/>
            <w:vAlign w:val="center"/>
          </w:tcPr>
          <w:p w14:paraId="7D972B42">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24" w:type="dxa"/>
            <w:vAlign w:val="center"/>
          </w:tcPr>
          <w:p w14:paraId="3E4E59DC">
            <w:pPr>
              <w:spacing w:line="360" w:lineRule="auto"/>
              <w:jc w:val="center"/>
              <w:rPr>
                <w:rFonts w:hint="eastAsia" w:ascii="宋体" w:hAnsi="宋体"/>
                <w:color w:val="000000" w:themeColor="text1"/>
                <w:sz w:val="24"/>
                <w:highlight w:val="none"/>
                <w14:textFill>
                  <w14:solidFill>
                    <w14:schemeClr w14:val="tx1"/>
                  </w14:solidFill>
                </w14:textFill>
              </w:rPr>
            </w:pPr>
          </w:p>
        </w:tc>
      </w:tr>
      <w:tr w14:paraId="28AC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33DFB977">
            <w:pPr>
              <w:spacing w:line="360" w:lineRule="auto"/>
              <w:jc w:val="center"/>
              <w:rPr>
                <w:rFonts w:hint="eastAsia" w:ascii="宋体" w:hAnsi="宋体"/>
                <w:color w:val="000000" w:themeColor="text1"/>
                <w:sz w:val="24"/>
                <w:highlight w:val="none"/>
                <w14:textFill>
                  <w14:solidFill>
                    <w14:schemeClr w14:val="tx1"/>
                  </w14:solidFill>
                </w14:textFill>
              </w:rPr>
            </w:pPr>
          </w:p>
        </w:tc>
        <w:tc>
          <w:tcPr>
            <w:tcW w:w="2369" w:type="dxa"/>
            <w:vAlign w:val="center"/>
          </w:tcPr>
          <w:p w14:paraId="40DE51B8">
            <w:pPr>
              <w:spacing w:line="360" w:lineRule="auto"/>
              <w:jc w:val="center"/>
              <w:rPr>
                <w:rFonts w:hint="eastAsia" w:ascii="宋体" w:hAnsi="宋体"/>
                <w:color w:val="000000" w:themeColor="text1"/>
                <w:sz w:val="24"/>
                <w:highlight w:val="none"/>
                <w14:textFill>
                  <w14:solidFill>
                    <w14:schemeClr w14:val="tx1"/>
                  </w14:solidFill>
                </w14:textFill>
              </w:rPr>
            </w:pPr>
          </w:p>
        </w:tc>
        <w:tc>
          <w:tcPr>
            <w:tcW w:w="851" w:type="dxa"/>
          </w:tcPr>
          <w:p w14:paraId="774A895D">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134" w:type="dxa"/>
            <w:vAlign w:val="center"/>
          </w:tcPr>
          <w:p w14:paraId="4B0D667E">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366" w:type="dxa"/>
            <w:vAlign w:val="center"/>
          </w:tcPr>
          <w:p w14:paraId="2A6A4FA2">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525" w:type="dxa"/>
            <w:vAlign w:val="center"/>
          </w:tcPr>
          <w:p w14:paraId="6843F9E9">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24" w:type="dxa"/>
            <w:vAlign w:val="center"/>
          </w:tcPr>
          <w:p w14:paraId="6B774E44">
            <w:pPr>
              <w:spacing w:line="360" w:lineRule="auto"/>
              <w:jc w:val="center"/>
              <w:rPr>
                <w:rFonts w:hint="eastAsia" w:ascii="宋体" w:hAnsi="宋体"/>
                <w:color w:val="000000" w:themeColor="text1"/>
                <w:sz w:val="24"/>
                <w:highlight w:val="none"/>
                <w14:textFill>
                  <w14:solidFill>
                    <w14:schemeClr w14:val="tx1"/>
                  </w14:solidFill>
                </w14:textFill>
              </w:rPr>
            </w:pPr>
          </w:p>
        </w:tc>
      </w:tr>
      <w:tr w14:paraId="4A7E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413E4A2E">
            <w:pPr>
              <w:spacing w:line="360" w:lineRule="auto"/>
              <w:jc w:val="center"/>
              <w:rPr>
                <w:rFonts w:hint="eastAsia" w:ascii="宋体" w:hAnsi="宋体"/>
                <w:color w:val="000000" w:themeColor="text1"/>
                <w:sz w:val="24"/>
                <w:highlight w:val="none"/>
                <w14:textFill>
                  <w14:solidFill>
                    <w14:schemeClr w14:val="tx1"/>
                  </w14:solidFill>
                </w14:textFill>
              </w:rPr>
            </w:pPr>
          </w:p>
        </w:tc>
        <w:tc>
          <w:tcPr>
            <w:tcW w:w="2369" w:type="dxa"/>
            <w:vAlign w:val="center"/>
          </w:tcPr>
          <w:p w14:paraId="446F32A1">
            <w:pPr>
              <w:spacing w:line="360" w:lineRule="auto"/>
              <w:jc w:val="center"/>
              <w:rPr>
                <w:rFonts w:hint="eastAsia" w:ascii="宋体" w:hAnsi="宋体"/>
                <w:color w:val="000000" w:themeColor="text1"/>
                <w:sz w:val="24"/>
                <w:highlight w:val="none"/>
                <w14:textFill>
                  <w14:solidFill>
                    <w14:schemeClr w14:val="tx1"/>
                  </w14:solidFill>
                </w14:textFill>
              </w:rPr>
            </w:pPr>
          </w:p>
        </w:tc>
        <w:tc>
          <w:tcPr>
            <w:tcW w:w="851" w:type="dxa"/>
          </w:tcPr>
          <w:p w14:paraId="5A7FDE12">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134" w:type="dxa"/>
            <w:vAlign w:val="center"/>
          </w:tcPr>
          <w:p w14:paraId="7741FAA4">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366" w:type="dxa"/>
            <w:vAlign w:val="center"/>
          </w:tcPr>
          <w:p w14:paraId="634C1AE9">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525" w:type="dxa"/>
            <w:vAlign w:val="center"/>
          </w:tcPr>
          <w:p w14:paraId="08DE7394">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24" w:type="dxa"/>
            <w:vAlign w:val="center"/>
          </w:tcPr>
          <w:p w14:paraId="6C355419">
            <w:pPr>
              <w:spacing w:line="360" w:lineRule="auto"/>
              <w:jc w:val="center"/>
              <w:rPr>
                <w:rFonts w:hint="eastAsia" w:ascii="宋体" w:hAnsi="宋体"/>
                <w:color w:val="000000" w:themeColor="text1"/>
                <w:sz w:val="24"/>
                <w:highlight w:val="none"/>
                <w14:textFill>
                  <w14:solidFill>
                    <w14:schemeClr w14:val="tx1"/>
                  </w14:solidFill>
                </w14:textFill>
              </w:rPr>
            </w:pPr>
          </w:p>
        </w:tc>
      </w:tr>
      <w:tr w14:paraId="7E84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2AC55DC2">
            <w:pPr>
              <w:spacing w:line="360" w:lineRule="auto"/>
              <w:jc w:val="center"/>
              <w:rPr>
                <w:rFonts w:hint="eastAsia" w:ascii="宋体" w:hAnsi="宋体"/>
                <w:color w:val="000000" w:themeColor="text1"/>
                <w:sz w:val="24"/>
                <w:highlight w:val="none"/>
                <w14:textFill>
                  <w14:solidFill>
                    <w14:schemeClr w14:val="tx1"/>
                  </w14:solidFill>
                </w14:textFill>
              </w:rPr>
            </w:pPr>
          </w:p>
        </w:tc>
        <w:tc>
          <w:tcPr>
            <w:tcW w:w="2369" w:type="dxa"/>
            <w:vAlign w:val="center"/>
          </w:tcPr>
          <w:p w14:paraId="38ABBB12">
            <w:pPr>
              <w:spacing w:line="360" w:lineRule="auto"/>
              <w:jc w:val="center"/>
              <w:rPr>
                <w:rFonts w:hint="eastAsia" w:ascii="宋体" w:hAnsi="宋体"/>
                <w:color w:val="000000" w:themeColor="text1"/>
                <w:sz w:val="24"/>
                <w:highlight w:val="none"/>
                <w14:textFill>
                  <w14:solidFill>
                    <w14:schemeClr w14:val="tx1"/>
                  </w14:solidFill>
                </w14:textFill>
              </w:rPr>
            </w:pPr>
          </w:p>
        </w:tc>
        <w:tc>
          <w:tcPr>
            <w:tcW w:w="851" w:type="dxa"/>
          </w:tcPr>
          <w:p w14:paraId="5FF9ABCF">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134" w:type="dxa"/>
            <w:vAlign w:val="center"/>
          </w:tcPr>
          <w:p w14:paraId="2E234940">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366" w:type="dxa"/>
            <w:vAlign w:val="center"/>
          </w:tcPr>
          <w:p w14:paraId="1116C281">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525" w:type="dxa"/>
            <w:vAlign w:val="center"/>
          </w:tcPr>
          <w:p w14:paraId="1F082DB9">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24" w:type="dxa"/>
            <w:vAlign w:val="center"/>
          </w:tcPr>
          <w:p w14:paraId="0E9EE723">
            <w:pPr>
              <w:spacing w:line="360" w:lineRule="auto"/>
              <w:jc w:val="center"/>
              <w:rPr>
                <w:rFonts w:hint="eastAsia" w:ascii="宋体" w:hAnsi="宋体"/>
                <w:color w:val="000000" w:themeColor="text1"/>
                <w:sz w:val="24"/>
                <w:highlight w:val="none"/>
                <w14:textFill>
                  <w14:solidFill>
                    <w14:schemeClr w14:val="tx1"/>
                  </w14:solidFill>
                </w14:textFill>
              </w:rPr>
            </w:pPr>
          </w:p>
        </w:tc>
      </w:tr>
      <w:tr w14:paraId="6CFB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1816F503">
            <w:pPr>
              <w:spacing w:line="360" w:lineRule="auto"/>
              <w:jc w:val="center"/>
              <w:rPr>
                <w:rFonts w:hint="eastAsia" w:ascii="宋体" w:hAnsi="宋体"/>
                <w:color w:val="000000" w:themeColor="text1"/>
                <w:sz w:val="24"/>
                <w:highlight w:val="none"/>
                <w14:textFill>
                  <w14:solidFill>
                    <w14:schemeClr w14:val="tx1"/>
                  </w14:solidFill>
                </w14:textFill>
              </w:rPr>
            </w:pPr>
          </w:p>
        </w:tc>
        <w:tc>
          <w:tcPr>
            <w:tcW w:w="2369" w:type="dxa"/>
            <w:vAlign w:val="center"/>
          </w:tcPr>
          <w:p w14:paraId="7480D86D">
            <w:pPr>
              <w:spacing w:line="360" w:lineRule="auto"/>
              <w:jc w:val="center"/>
              <w:rPr>
                <w:rFonts w:hint="eastAsia" w:ascii="宋体" w:hAnsi="宋体"/>
                <w:color w:val="000000" w:themeColor="text1"/>
                <w:sz w:val="24"/>
                <w:highlight w:val="none"/>
                <w14:textFill>
                  <w14:solidFill>
                    <w14:schemeClr w14:val="tx1"/>
                  </w14:solidFill>
                </w14:textFill>
              </w:rPr>
            </w:pPr>
          </w:p>
        </w:tc>
        <w:tc>
          <w:tcPr>
            <w:tcW w:w="851" w:type="dxa"/>
          </w:tcPr>
          <w:p w14:paraId="33C35165">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134" w:type="dxa"/>
            <w:vAlign w:val="center"/>
          </w:tcPr>
          <w:p w14:paraId="672B2E07">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366" w:type="dxa"/>
            <w:vAlign w:val="center"/>
          </w:tcPr>
          <w:p w14:paraId="4EB326BA">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525" w:type="dxa"/>
            <w:vAlign w:val="center"/>
          </w:tcPr>
          <w:p w14:paraId="0B152D6F">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24" w:type="dxa"/>
            <w:vAlign w:val="center"/>
          </w:tcPr>
          <w:p w14:paraId="2F67828C">
            <w:pPr>
              <w:spacing w:line="360" w:lineRule="auto"/>
              <w:jc w:val="center"/>
              <w:rPr>
                <w:rFonts w:hint="eastAsia" w:ascii="宋体" w:hAnsi="宋体"/>
                <w:color w:val="000000" w:themeColor="text1"/>
                <w:sz w:val="24"/>
                <w:highlight w:val="none"/>
                <w14:textFill>
                  <w14:solidFill>
                    <w14:schemeClr w14:val="tx1"/>
                  </w14:solidFill>
                </w14:textFill>
              </w:rPr>
            </w:pPr>
          </w:p>
        </w:tc>
      </w:tr>
      <w:tr w14:paraId="3901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43776B55">
            <w:pPr>
              <w:spacing w:line="360" w:lineRule="auto"/>
              <w:jc w:val="center"/>
              <w:rPr>
                <w:rFonts w:hint="eastAsia" w:ascii="宋体" w:hAnsi="宋体"/>
                <w:color w:val="000000" w:themeColor="text1"/>
                <w:sz w:val="24"/>
                <w:highlight w:val="none"/>
                <w14:textFill>
                  <w14:solidFill>
                    <w14:schemeClr w14:val="tx1"/>
                  </w14:solidFill>
                </w14:textFill>
              </w:rPr>
            </w:pPr>
          </w:p>
        </w:tc>
        <w:tc>
          <w:tcPr>
            <w:tcW w:w="2369" w:type="dxa"/>
            <w:vAlign w:val="center"/>
          </w:tcPr>
          <w:p w14:paraId="7E7A1738">
            <w:pPr>
              <w:spacing w:line="360" w:lineRule="auto"/>
              <w:jc w:val="center"/>
              <w:rPr>
                <w:rFonts w:hint="eastAsia" w:ascii="宋体" w:hAnsi="宋体"/>
                <w:color w:val="000000" w:themeColor="text1"/>
                <w:sz w:val="24"/>
                <w:highlight w:val="none"/>
                <w14:textFill>
                  <w14:solidFill>
                    <w14:schemeClr w14:val="tx1"/>
                  </w14:solidFill>
                </w14:textFill>
              </w:rPr>
            </w:pPr>
          </w:p>
        </w:tc>
        <w:tc>
          <w:tcPr>
            <w:tcW w:w="851" w:type="dxa"/>
          </w:tcPr>
          <w:p w14:paraId="7A4C8DDD">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134" w:type="dxa"/>
            <w:vAlign w:val="center"/>
          </w:tcPr>
          <w:p w14:paraId="03005CA2">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366" w:type="dxa"/>
            <w:vAlign w:val="center"/>
          </w:tcPr>
          <w:p w14:paraId="7793BC7E">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525" w:type="dxa"/>
            <w:vAlign w:val="center"/>
          </w:tcPr>
          <w:p w14:paraId="0382DD3D">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24" w:type="dxa"/>
            <w:vAlign w:val="center"/>
          </w:tcPr>
          <w:p w14:paraId="19BADB9D">
            <w:pPr>
              <w:spacing w:line="360" w:lineRule="auto"/>
              <w:jc w:val="center"/>
              <w:rPr>
                <w:rFonts w:hint="eastAsia" w:ascii="宋体" w:hAnsi="宋体"/>
                <w:color w:val="000000" w:themeColor="text1"/>
                <w:sz w:val="24"/>
                <w:highlight w:val="none"/>
                <w14:textFill>
                  <w14:solidFill>
                    <w14:schemeClr w14:val="tx1"/>
                  </w14:solidFill>
                </w14:textFill>
              </w:rPr>
            </w:pPr>
          </w:p>
        </w:tc>
      </w:tr>
      <w:tr w14:paraId="4AE0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14:paraId="5BED4A55">
            <w:pPr>
              <w:spacing w:line="360" w:lineRule="auto"/>
              <w:jc w:val="center"/>
              <w:rPr>
                <w:rFonts w:hint="eastAsia" w:ascii="宋体" w:hAnsi="宋体"/>
                <w:color w:val="000000" w:themeColor="text1"/>
                <w:sz w:val="24"/>
                <w:highlight w:val="none"/>
                <w14:textFill>
                  <w14:solidFill>
                    <w14:schemeClr w14:val="tx1"/>
                  </w14:solidFill>
                </w14:textFill>
              </w:rPr>
            </w:pPr>
          </w:p>
        </w:tc>
        <w:tc>
          <w:tcPr>
            <w:tcW w:w="2369" w:type="dxa"/>
            <w:vAlign w:val="center"/>
          </w:tcPr>
          <w:p w14:paraId="1E908B58">
            <w:pPr>
              <w:spacing w:line="360" w:lineRule="auto"/>
              <w:jc w:val="center"/>
              <w:rPr>
                <w:rFonts w:hint="eastAsia" w:ascii="宋体" w:hAnsi="宋体"/>
                <w:color w:val="000000" w:themeColor="text1"/>
                <w:sz w:val="24"/>
                <w:highlight w:val="none"/>
                <w14:textFill>
                  <w14:solidFill>
                    <w14:schemeClr w14:val="tx1"/>
                  </w14:solidFill>
                </w14:textFill>
              </w:rPr>
            </w:pPr>
          </w:p>
        </w:tc>
        <w:tc>
          <w:tcPr>
            <w:tcW w:w="851" w:type="dxa"/>
          </w:tcPr>
          <w:p w14:paraId="1204A175">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134" w:type="dxa"/>
            <w:vAlign w:val="center"/>
          </w:tcPr>
          <w:p w14:paraId="6CF930AE">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366" w:type="dxa"/>
            <w:vAlign w:val="center"/>
          </w:tcPr>
          <w:p w14:paraId="1307ACEC">
            <w:pPr>
              <w:spacing w:line="360" w:lineRule="auto"/>
              <w:jc w:val="center"/>
              <w:rPr>
                <w:rFonts w:hint="eastAsia" w:ascii="宋体" w:hAnsi="宋体"/>
                <w:color w:val="000000" w:themeColor="text1"/>
                <w:sz w:val="24"/>
                <w:highlight w:val="none"/>
                <w14:textFill>
                  <w14:solidFill>
                    <w14:schemeClr w14:val="tx1"/>
                  </w14:solidFill>
                </w14:textFill>
              </w:rPr>
            </w:pPr>
          </w:p>
        </w:tc>
        <w:tc>
          <w:tcPr>
            <w:tcW w:w="1525" w:type="dxa"/>
            <w:vAlign w:val="center"/>
          </w:tcPr>
          <w:p w14:paraId="54AAF2AD">
            <w:pPr>
              <w:spacing w:line="360" w:lineRule="auto"/>
              <w:jc w:val="center"/>
              <w:rPr>
                <w:rFonts w:hint="eastAsia" w:ascii="宋体" w:hAnsi="宋体"/>
                <w:color w:val="000000" w:themeColor="text1"/>
                <w:sz w:val="24"/>
                <w:highlight w:val="none"/>
                <w14:textFill>
                  <w14:solidFill>
                    <w14:schemeClr w14:val="tx1"/>
                  </w14:solidFill>
                </w14:textFill>
              </w:rPr>
            </w:pPr>
          </w:p>
        </w:tc>
        <w:tc>
          <w:tcPr>
            <w:tcW w:w="624" w:type="dxa"/>
            <w:vAlign w:val="center"/>
          </w:tcPr>
          <w:p w14:paraId="47157543">
            <w:pPr>
              <w:spacing w:line="360" w:lineRule="auto"/>
              <w:jc w:val="center"/>
              <w:rPr>
                <w:rFonts w:hint="eastAsia" w:ascii="宋体" w:hAnsi="宋体"/>
                <w:color w:val="000000" w:themeColor="text1"/>
                <w:sz w:val="24"/>
                <w:highlight w:val="none"/>
                <w14:textFill>
                  <w14:solidFill>
                    <w14:schemeClr w14:val="tx1"/>
                  </w14:solidFill>
                </w14:textFill>
              </w:rPr>
            </w:pPr>
          </w:p>
        </w:tc>
      </w:tr>
    </w:tbl>
    <w:p w14:paraId="3928AD22">
      <w:pPr>
        <w:spacing w:line="360" w:lineRule="auto"/>
        <w:rPr>
          <w:rFonts w:hint="eastAsia" w:ascii="宋体" w:hAnsi="宋体"/>
          <w:color w:val="000000" w:themeColor="text1"/>
          <w:sz w:val="24"/>
          <w:highlight w:val="none"/>
          <w14:textFill>
            <w14:solidFill>
              <w14:schemeClr w14:val="tx1"/>
            </w14:solidFill>
          </w14:textFill>
        </w:rPr>
      </w:pPr>
    </w:p>
    <w:p w14:paraId="70E82117">
      <w:pPr>
        <w:spacing w:line="360" w:lineRule="auto"/>
        <w:rPr>
          <w:rFonts w:hint="eastAsia" w:ascii="宋体" w:hAnsi="宋体"/>
          <w:color w:val="000000" w:themeColor="text1"/>
          <w:sz w:val="24"/>
          <w:highlight w:val="none"/>
          <w14:textFill>
            <w14:solidFill>
              <w14:schemeClr w14:val="tx1"/>
            </w14:solidFill>
          </w14:textFill>
        </w:rPr>
      </w:pPr>
    </w:p>
    <w:p w14:paraId="7DEA6524">
      <w:pPr>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sz w:val="24"/>
          <w:szCs w:val="24"/>
          <w:lang w:val="en-US" w:eastAsia="zh-CN"/>
        </w:rPr>
        <w:t>响应人</w:t>
      </w:r>
      <w:r>
        <w:rPr>
          <w:rFonts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14:textFill>
            <w14:solidFill>
              <w14:schemeClr w14:val="tx1"/>
            </w14:solidFill>
          </w14:textFill>
        </w:rPr>
        <w:t>加盖</w:t>
      </w:r>
      <w:r>
        <w:rPr>
          <w:rFonts w:ascii="宋体" w:hAnsi="宋体"/>
          <w:color w:val="000000" w:themeColor="text1"/>
          <w:sz w:val="24"/>
          <w:highlight w:val="none"/>
          <w14:textFill>
            <w14:solidFill>
              <w14:schemeClr w14:val="tx1"/>
            </w14:solidFill>
          </w14:textFill>
        </w:rPr>
        <w:t>公章）：</w:t>
      </w:r>
    </w:p>
    <w:p w14:paraId="2606A054">
      <w:pPr>
        <w:spacing w:line="360" w:lineRule="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日期：</w:t>
      </w:r>
    </w:p>
    <w:p w14:paraId="4B082124">
      <w:pPr>
        <w:pStyle w:val="17"/>
        <w:rPr>
          <w:rFonts w:hint="eastAsia"/>
          <w:color w:val="000000" w:themeColor="text1"/>
          <w:highlight w:val="yellow"/>
          <w14:textFill>
            <w14:solidFill>
              <w14:schemeClr w14:val="tx1"/>
            </w14:solidFill>
          </w14:textFill>
        </w:rPr>
      </w:pPr>
    </w:p>
    <w:p w14:paraId="7EA3B4BC">
      <w:pPr>
        <w:pStyle w:val="17"/>
        <w:rPr>
          <w:rFonts w:hint="eastAsia"/>
          <w:color w:val="000000" w:themeColor="text1"/>
          <w:highlight w:val="yellow"/>
          <w14:textFill>
            <w14:solidFill>
              <w14:schemeClr w14:val="tx1"/>
            </w14:solidFill>
          </w14:textFill>
        </w:rPr>
      </w:pPr>
    </w:p>
    <w:p w14:paraId="50DCEE03">
      <w:pPr>
        <w:pStyle w:val="17"/>
        <w:rPr>
          <w:rFonts w:hint="eastAsia"/>
          <w:color w:val="000000" w:themeColor="text1"/>
          <w:highlight w:val="yellow"/>
          <w14:textFill>
            <w14:solidFill>
              <w14:schemeClr w14:val="tx1"/>
            </w14:solidFill>
          </w14:textFill>
        </w:rPr>
      </w:pPr>
    </w:p>
    <w:p w14:paraId="35429A40">
      <w:pPr>
        <w:pStyle w:val="17"/>
        <w:rPr>
          <w:rFonts w:hint="eastAsia"/>
          <w:color w:val="000000" w:themeColor="text1"/>
          <w:highlight w:val="yellow"/>
          <w14:textFill>
            <w14:solidFill>
              <w14:schemeClr w14:val="tx1"/>
            </w14:solidFill>
          </w14:textFill>
        </w:rPr>
      </w:pPr>
    </w:p>
    <w:p w14:paraId="37F7EDD7">
      <w:pPr>
        <w:pStyle w:val="17"/>
        <w:rPr>
          <w:rFonts w:hint="eastAsia"/>
          <w:color w:val="000000" w:themeColor="text1"/>
          <w:highlight w:val="yellow"/>
          <w14:textFill>
            <w14:solidFill>
              <w14:schemeClr w14:val="tx1"/>
            </w14:solidFill>
          </w14:textFill>
        </w:rPr>
      </w:pPr>
    </w:p>
    <w:p w14:paraId="3A7377F6">
      <w:pPr>
        <w:pStyle w:val="17"/>
        <w:rPr>
          <w:rFonts w:hint="eastAsia"/>
          <w:color w:val="000000" w:themeColor="text1"/>
          <w:highlight w:val="yellow"/>
          <w14:textFill>
            <w14:solidFill>
              <w14:schemeClr w14:val="tx1"/>
            </w14:solidFill>
          </w14:textFill>
        </w:rPr>
      </w:pPr>
    </w:p>
    <w:p w14:paraId="398D4D5A">
      <w:pPr>
        <w:pStyle w:val="17"/>
        <w:rPr>
          <w:rFonts w:hint="eastAsia"/>
          <w:color w:val="000000" w:themeColor="text1"/>
          <w:highlight w:val="yellow"/>
          <w14:textFill>
            <w14:solidFill>
              <w14:schemeClr w14:val="tx1"/>
            </w14:solidFill>
          </w14:textFill>
        </w:rPr>
      </w:pPr>
    </w:p>
    <w:p w14:paraId="3C3B6DE4">
      <w:pPr>
        <w:pStyle w:val="17"/>
        <w:rPr>
          <w:rFonts w:hint="eastAsia"/>
          <w:color w:val="000000" w:themeColor="text1"/>
          <w:highlight w:val="yellow"/>
          <w14:textFill>
            <w14:solidFill>
              <w14:schemeClr w14:val="tx1"/>
            </w14:solidFill>
          </w14:textFill>
        </w:rPr>
      </w:pPr>
    </w:p>
    <w:p w14:paraId="49341390">
      <w:pPr>
        <w:pStyle w:val="17"/>
        <w:rPr>
          <w:rFonts w:hint="eastAsia"/>
          <w:color w:val="000000" w:themeColor="text1"/>
          <w:highlight w:val="yellow"/>
          <w14:textFill>
            <w14:solidFill>
              <w14:schemeClr w14:val="tx1"/>
            </w14:solidFill>
          </w14:textFill>
        </w:rPr>
      </w:pPr>
    </w:p>
    <w:p w14:paraId="360E2318">
      <w:pPr>
        <w:pStyle w:val="17"/>
        <w:rPr>
          <w:rFonts w:hint="eastAsia"/>
          <w:color w:val="000000" w:themeColor="text1"/>
          <w:highlight w:val="yellow"/>
          <w14:textFill>
            <w14:solidFill>
              <w14:schemeClr w14:val="tx1"/>
            </w14:solidFill>
          </w14:textFill>
        </w:rPr>
      </w:pPr>
    </w:p>
    <w:p w14:paraId="124CD844">
      <w:pPr>
        <w:pStyle w:val="17"/>
        <w:rPr>
          <w:rFonts w:hint="eastAsia"/>
          <w:color w:val="000000" w:themeColor="text1"/>
          <w:highlight w:val="yellow"/>
          <w14:textFill>
            <w14:solidFill>
              <w14:schemeClr w14:val="tx1"/>
            </w14:solidFill>
          </w14:textFill>
        </w:rPr>
      </w:pPr>
    </w:p>
    <w:p w14:paraId="196E087D">
      <w:pPr>
        <w:pStyle w:val="17"/>
        <w:rPr>
          <w:rFonts w:hint="eastAsia"/>
          <w:color w:val="000000" w:themeColor="text1"/>
          <w:highlight w:val="yellow"/>
          <w14:textFill>
            <w14:solidFill>
              <w14:schemeClr w14:val="tx1"/>
            </w14:solidFill>
          </w14:textFill>
        </w:rPr>
      </w:pPr>
    </w:p>
    <w:p w14:paraId="0BB61D4C">
      <w:pPr>
        <w:pStyle w:val="17"/>
        <w:rPr>
          <w:rFonts w:hint="eastAsia"/>
          <w:color w:val="000000" w:themeColor="text1"/>
          <w:highlight w:val="yellow"/>
          <w14:textFill>
            <w14:solidFill>
              <w14:schemeClr w14:val="tx1"/>
            </w14:solidFill>
          </w14:textFill>
        </w:rPr>
      </w:pPr>
    </w:p>
    <w:p w14:paraId="50014270">
      <w:pPr>
        <w:spacing w:line="360" w:lineRule="auto"/>
        <w:outlineLvl w:val="9"/>
        <w:rPr>
          <w:color w:val="000000" w:themeColor="text1"/>
          <w:sz w:val="24"/>
          <w:szCs w:val="20"/>
          <w:highlight w:val="yellow"/>
          <w14:textFill>
            <w14:solidFill>
              <w14:schemeClr w14:val="tx1"/>
            </w14:solidFill>
          </w14:textFill>
        </w:rPr>
      </w:pPr>
    </w:p>
    <w:p w14:paraId="1B5409B8">
      <w:pPr>
        <w:numPr>
          <w:ilvl w:val="0"/>
          <w:numId w:val="18"/>
        </w:numPr>
        <w:tabs>
          <w:tab w:val="left" w:pos="360"/>
        </w:tabs>
        <w:snapToGrid w:val="0"/>
        <w:spacing w:line="360" w:lineRule="auto"/>
        <w:ind w:left="425" w:hanging="425"/>
        <w:outlineLvl w:val="1"/>
        <w:rPr>
          <w:rFonts w:hint="eastAsia" w:eastAsiaTheme="minorEastAsia"/>
          <w:color w:val="auto"/>
          <w:sz w:val="24"/>
          <w:szCs w:val="24"/>
          <w:highlight w:val="none"/>
        </w:rPr>
      </w:pPr>
      <w:r>
        <w:rPr>
          <w:rFonts w:hint="eastAsia" w:eastAsiaTheme="minorEastAsia"/>
          <w:color w:val="auto"/>
          <w:sz w:val="24"/>
          <w:szCs w:val="24"/>
          <w:highlight w:val="none"/>
        </w:rPr>
        <w:t>拟派往本项目实施团队情况</w:t>
      </w:r>
    </w:p>
    <w:p w14:paraId="1D0645B4">
      <w:pPr>
        <w:pStyle w:val="17"/>
        <w:rPr>
          <w:rFonts w:hint="eastAsia"/>
          <w:color w:val="000000" w:themeColor="text1"/>
          <w:highlight w:val="yellow"/>
          <w14:textFill>
            <w14:solidFill>
              <w14:schemeClr w14:val="tx1"/>
            </w14:solidFill>
          </w14:textFill>
        </w:rPr>
      </w:pPr>
    </w:p>
    <w:p w14:paraId="55C99C49">
      <w:pPr>
        <w:pStyle w:val="17"/>
        <w:rPr>
          <w:rFonts w:hint="eastAsia"/>
          <w:color w:val="000000" w:themeColor="text1"/>
          <w:highlight w:val="yellow"/>
          <w14:textFill>
            <w14:solidFill>
              <w14:schemeClr w14:val="tx1"/>
            </w14:solidFill>
          </w14:textFill>
        </w:rPr>
      </w:pPr>
    </w:p>
    <w:p w14:paraId="4C71781C">
      <w:pPr>
        <w:pStyle w:val="17"/>
        <w:rPr>
          <w:rFonts w:hint="eastAsia"/>
          <w:color w:val="000000" w:themeColor="text1"/>
          <w:highlight w:val="yellow"/>
          <w14:textFill>
            <w14:solidFill>
              <w14:schemeClr w14:val="tx1"/>
            </w14:solidFill>
          </w14:textFill>
        </w:rPr>
      </w:pPr>
    </w:p>
    <w:p w14:paraId="3130C811">
      <w:pPr>
        <w:pStyle w:val="17"/>
        <w:rPr>
          <w:rFonts w:hint="eastAsia"/>
          <w:color w:val="000000" w:themeColor="text1"/>
          <w:highlight w:val="yellow"/>
          <w14:textFill>
            <w14:solidFill>
              <w14:schemeClr w14:val="tx1"/>
            </w14:solidFill>
          </w14:textFill>
        </w:rPr>
      </w:pPr>
    </w:p>
    <w:p w14:paraId="34A186DE">
      <w:pPr>
        <w:pStyle w:val="17"/>
        <w:rPr>
          <w:rFonts w:hint="eastAsia"/>
          <w:color w:val="000000" w:themeColor="text1"/>
          <w:highlight w:val="yellow"/>
          <w14:textFill>
            <w14:solidFill>
              <w14:schemeClr w14:val="tx1"/>
            </w14:solidFill>
          </w14:textFill>
        </w:rPr>
      </w:pPr>
    </w:p>
    <w:p w14:paraId="2208D783">
      <w:pPr>
        <w:pStyle w:val="17"/>
        <w:rPr>
          <w:rFonts w:hint="eastAsia"/>
          <w:color w:val="000000" w:themeColor="text1"/>
          <w:highlight w:val="yellow"/>
          <w14:textFill>
            <w14:solidFill>
              <w14:schemeClr w14:val="tx1"/>
            </w14:solidFill>
          </w14:textFill>
        </w:rPr>
      </w:pPr>
    </w:p>
    <w:p w14:paraId="5AEF89B5">
      <w:pPr>
        <w:pStyle w:val="17"/>
        <w:rPr>
          <w:rFonts w:hint="eastAsia"/>
          <w:color w:val="000000" w:themeColor="text1"/>
          <w:highlight w:val="yellow"/>
          <w14:textFill>
            <w14:solidFill>
              <w14:schemeClr w14:val="tx1"/>
            </w14:solidFill>
          </w14:textFill>
        </w:rPr>
      </w:pPr>
    </w:p>
    <w:p w14:paraId="4D1CC361">
      <w:pPr>
        <w:pStyle w:val="17"/>
        <w:rPr>
          <w:rFonts w:hint="eastAsia"/>
          <w:color w:val="000000" w:themeColor="text1"/>
          <w:highlight w:val="yellow"/>
          <w14:textFill>
            <w14:solidFill>
              <w14:schemeClr w14:val="tx1"/>
            </w14:solidFill>
          </w14:textFill>
        </w:rPr>
      </w:pPr>
    </w:p>
    <w:p w14:paraId="6C957A78">
      <w:pPr>
        <w:pStyle w:val="17"/>
        <w:rPr>
          <w:rFonts w:hint="eastAsia"/>
          <w:color w:val="000000" w:themeColor="text1"/>
          <w:highlight w:val="yellow"/>
          <w14:textFill>
            <w14:solidFill>
              <w14:schemeClr w14:val="tx1"/>
            </w14:solidFill>
          </w14:textFill>
        </w:rPr>
      </w:pPr>
    </w:p>
    <w:p w14:paraId="49813B8E">
      <w:pPr>
        <w:pStyle w:val="17"/>
        <w:rPr>
          <w:rFonts w:hint="eastAsia"/>
          <w:color w:val="000000" w:themeColor="text1"/>
          <w:highlight w:val="yellow"/>
          <w14:textFill>
            <w14:solidFill>
              <w14:schemeClr w14:val="tx1"/>
            </w14:solidFill>
          </w14:textFill>
        </w:rPr>
      </w:pPr>
    </w:p>
    <w:p w14:paraId="10C0C19B">
      <w:pPr>
        <w:pStyle w:val="17"/>
        <w:rPr>
          <w:rFonts w:hint="eastAsia"/>
          <w:color w:val="000000" w:themeColor="text1"/>
          <w:highlight w:val="yellow"/>
          <w14:textFill>
            <w14:solidFill>
              <w14:schemeClr w14:val="tx1"/>
            </w14:solidFill>
          </w14:textFill>
        </w:rPr>
      </w:pPr>
    </w:p>
    <w:p w14:paraId="3647F847">
      <w:pPr>
        <w:pStyle w:val="17"/>
        <w:rPr>
          <w:rFonts w:hint="eastAsia"/>
          <w:color w:val="000000" w:themeColor="text1"/>
          <w:highlight w:val="yellow"/>
          <w14:textFill>
            <w14:solidFill>
              <w14:schemeClr w14:val="tx1"/>
            </w14:solidFill>
          </w14:textFill>
        </w:rPr>
      </w:pPr>
    </w:p>
    <w:p w14:paraId="3C016516">
      <w:pPr>
        <w:pStyle w:val="17"/>
        <w:rPr>
          <w:rFonts w:hint="eastAsia"/>
          <w:color w:val="000000" w:themeColor="text1"/>
          <w:highlight w:val="yellow"/>
          <w14:textFill>
            <w14:solidFill>
              <w14:schemeClr w14:val="tx1"/>
            </w14:solidFill>
          </w14:textFill>
        </w:rPr>
      </w:pPr>
    </w:p>
    <w:p w14:paraId="45E6CB16">
      <w:pPr>
        <w:pStyle w:val="17"/>
        <w:rPr>
          <w:rFonts w:hint="eastAsia"/>
          <w:color w:val="000000" w:themeColor="text1"/>
          <w:highlight w:val="yellow"/>
          <w14:textFill>
            <w14:solidFill>
              <w14:schemeClr w14:val="tx1"/>
            </w14:solidFill>
          </w14:textFill>
        </w:rPr>
      </w:pPr>
    </w:p>
    <w:p w14:paraId="6EA9D428">
      <w:pPr>
        <w:pStyle w:val="17"/>
        <w:rPr>
          <w:rFonts w:hint="eastAsia"/>
          <w:color w:val="000000" w:themeColor="text1"/>
          <w:highlight w:val="yellow"/>
          <w14:textFill>
            <w14:solidFill>
              <w14:schemeClr w14:val="tx1"/>
            </w14:solidFill>
          </w14:textFill>
        </w:rPr>
      </w:pPr>
    </w:p>
    <w:p w14:paraId="0A1C29DC">
      <w:pPr>
        <w:pStyle w:val="17"/>
        <w:rPr>
          <w:rFonts w:hint="eastAsia"/>
          <w:color w:val="000000" w:themeColor="text1"/>
          <w:highlight w:val="yellow"/>
          <w14:textFill>
            <w14:solidFill>
              <w14:schemeClr w14:val="tx1"/>
            </w14:solidFill>
          </w14:textFill>
        </w:rPr>
      </w:pPr>
    </w:p>
    <w:p w14:paraId="7CB3B447">
      <w:pPr>
        <w:pStyle w:val="17"/>
        <w:rPr>
          <w:rFonts w:hint="eastAsia"/>
          <w:color w:val="000000" w:themeColor="text1"/>
          <w:highlight w:val="yellow"/>
          <w14:textFill>
            <w14:solidFill>
              <w14:schemeClr w14:val="tx1"/>
            </w14:solidFill>
          </w14:textFill>
        </w:rPr>
      </w:pPr>
    </w:p>
    <w:p w14:paraId="04F48C73">
      <w:pPr>
        <w:pStyle w:val="17"/>
        <w:rPr>
          <w:rFonts w:hint="eastAsia"/>
          <w:color w:val="000000" w:themeColor="text1"/>
          <w:highlight w:val="yellow"/>
          <w14:textFill>
            <w14:solidFill>
              <w14:schemeClr w14:val="tx1"/>
            </w14:solidFill>
          </w14:textFill>
        </w:rPr>
      </w:pPr>
    </w:p>
    <w:p w14:paraId="2AC7CD35">
      <w:pPr>
        <w:pStyle w:val="17"/>
        <w:rPr>
          <w:rFonts w:hint="eastAsia"/>
          <w:color w:val="000000" w:themeColor="text1"/>
          <w:highlight w:val="yellow"/>
          <w14:textFill>
            <w14:solidFill>
              <w14:schemeClr w14:val="tx1"/>
            </w14:solidFill>
          </w14:textFill>
        </w:rPr>
      </w:pPr>
    </w:p>
    <w:p w14:paraId="49CF69CD">
      <w:pPr>
        <w:pStyle w:val="17"/>
        <w:rPr>
          <w:rFonts w:hint="eastAsia"/>
          <w:color w:val="000000" w:themeColor="text1"/>
          <w:highlight w:val="yellow"/>
          <w14:textFill>
            <w14:solidFill>
              <w14:schemeClr w14:val="tx1"/>
            </w14:solidFill>
          </w14:textFill>
        </w:rPr>
      </w:pPr>
    </w:p>
    <w:p w14:paraId="4430888B">
      <w:pPr>
        <w:pStyle w:val="17"/>
        <w:rPr>
          <w:rFonts w:hint="eastAsia"/>
          <w:color w:val="000000" w:themeColor="text1"/>
          <w:highlight w:val="yellow"/>
          <w14:textFill>
            <w14:solidFill>
              <w14:schemeClr w14:val="tx1"/>
            </w14:solidFill>
          </w14:textFill>
        </w:rPr>
      </w:pPr>
    </w:p>
    <w:p w14:paraId="41FA65C9">
      <w:pPr>
        <w:pStyle w:val="17"/>
        <w:rPr>
          <w:rFonts w:hint="eastAsia"/>
          <w:color w:val="000000" w:themeColor="text1"/>
          <w:highlight w:val="yellow"/>
          <w14:textFill>
            <w14:solidFill>
              <w14:schemeClr w14:val="tx1"/>
            </w14:solidFill>
          </w14:textFill>
        </w:rPr>
      </w:pPr>
    </w:p>
    <w:p w14:paraId="1F178272">
      <w:pPr>
        <w:pStyle w:val="17"/>
        <w:rPr>
          <w:rFonts w:hint="eastAsia"/>
          <w:color w:val="000000" w:themeColor="text1"/>
          <w:highlight w:val="yellow"/>
          <w14:textFill>
            <w14:solidFill>
              <w14:schemeClr w14:val="tx1"/>
            </w14:solidFill>
          </w14:textFill>
        </w:rPr>
      </w:pPr>
    </w:p>
    <w:p w14:paraId="2B915EBB">
      <w:pPr>
        <w:pStyle w:val="17"/>
        <w:rPr>
          <w:rFonts w:hint="eastAsia"/>
          <w:color w:val="000000" w:themeColor="text1"/>
          <w:highlight w:val="yellow"/>
          <w14:textFill>
            <w14:solidFill>
              <w14:schemeClr w14:val="tx1"/>
            </w14:solidFill>
          </w14:textFill>
        </w:rPr>
      </w:pPr>
    </w:p>
    <w:p w14:paraId="50308E72">
      <w:pPr>
        <w:pStyle w:val="17"/>
        <w:rPr>
          <w:rFonts w:hint="eastAsia"/>
          <w:color w:val="000000" w:themeColor="text1"/>
          <w:highlight w:val="yellow"/>
          <w14:textFill>
            <w14:solidFill>
              <w14:schemeClr w14:val="tx1"/>
            </w14:solidFill>
          </w14:textFill>
        </w:rPr>
      </w:pPr>
    </w:p>
    <w:p w14:paraId="095A488F">
      <w:pPr>
        <w:pStyle w:val="17"/>
        <w:rPr>
          <w:rFonts w:hint="eastAsia"/>
          <w:color w:val="000000" w:themeColor="text1"/>
          <w:highlight w:val="yellow"/>
          <w14:textFill>
            <w14:solidFill>
              <w14:schemeClr w14:val="tx1"/>
            </w14:solidFill>
          </w14:textFill>
        </w:rPr>
      </w:pPr>
    </w:p>
    <w:p w14:paraId="34CFDAC1">
      <w:pPr>
        <w:pStyle w:val="17"/>
        <w:rPr>
          <w:rFonts w:hint="eastAsia"/>
          <w:color w:val="000000" w:themeColor="text1"/>
          <w:highlight w:val="yellow"/>
          <w14:textFill>
            <w14:solidFill>
              <w14:schemeClr w14:val="tx1"/>
            </w14:solidFill>
          </w14:textFill>
        </w:rPr>
      </w:pPr>
    </w:p>
    <w:p w14:paraId="79E1FD62">
      <w:pPr>
        <w:pStyle w:val="17"/>
        <w:rPr>
          <w:rFonts w:hint="eastAsia"/>
          <w:color w:val="000000" w:themeColor="text1"/>
          <w:highlight w:val="yellow"/>
          <w14:textFill>
            <w14:solidFill>
              <w14:schemeClr w14:val="tx1"/>
            </w14:solidFill>
          </w14:textFill>
        </w:rPr>
      </w:pPr>
    </w:p>
    <w:p w14:paraId="5FD05C75">
      <w:pPr>
        <w:pStyle w:val="17"/>
        <w:rPr>
          <w:rFonts w:hint="eastAsia"/>
          <w:color w:val="000000" w:themeColor="text1"/>
          <w:highlight w:val="yellow"/>
          <w14:textFill>
            <w14:solidFill>
              <w14:schemeClr w14:val="tx1"/>
            </w14:solidFill>
          </w14:textFill>
        </w:rPr>
      </w:pPr>
    </w:p>
    <w:p w14:paraId="11ACBFE9">
      <w:pPr>
        <w:pStyle w:val="17"/>
        <w:rPr>
          <w:rFonts w:hint="eastAsia"/>
          <w:color w:val="000000" w:themeColor="text1"/>
          <w:highlight w:val="yellow"/>
          <w14:textFill>
            <w14:solidFill>
              <w14:schemeClr w14:val="tx1"/>
            </w14:solidFill>
          </w14:textFill>
        </w:rPr>
      </w:pPr>
    </w:p>
    <w:p w14:paraId="2D132432">
      <w:pPr>
        <w:pStyle w:val="17"/>
        <w:spacing w:line="360" w:lineRule="auto"/>
        <w:outlineLvl w:val="9"/>
        <w:rPr>
          <w:rFonts w:hint="eastAsia"/>
          <w:color w:val="000000" w:themeColor="text1"/>
          <w:sz w:val="24"/>
          <w:szCs w:val="24"/>
          <w:highlight w:val="yellow"/>
          <w14:textFill>
            <w14:solidFill>
              <w14:schemeClr w14:val="tx1"/>
            </w14:solidFill>
          </w14:textFill>
        </w:rPr>
      </w:pPr>
    </w:p>
    <w:p w14:paraId="4C70E3C3">
      <w:pPr>
        <w:numPr>
          <w:ilvl w:val="0"/>
          <w:numId w:val="18"/>
        </w:numPr>
        <w:tabs>
          <w:tab w:val="left" w:pos="360"/>
        </w:tabs>
        <w:snapToGrid w:val="0"/>
        <w:spacing w:line="360" w:lineRule="auto"/>
        <w:ind w:left="425" w:hanging="425"/>
        <w:outlineLvl w:val="1"/>
        <w:rPr>
          <w:rFonts w:hint="eastAsia" w:eastAsiaTheme="minorEastAsia"/>
          <w:color w:val="auto"/>
          <w:sz w:val="24"/>
          <w:szCs w:val="24"/>
          <w:highlight w:val="none"/>
        </w:rPr>
      </w:pPr>
      <w:r>
        <w:rPr>
          <w:rFonts w:hint="eastAsia" w:eastAsiaTheme="minorEastAsia"/>
          <w:color w:val="auto"/>
          <w:sz w:val="24"/>
          <w:szCs w:val="24"/>
          <w:highlight w:val="none"/>
        </w:rPr>
        <w:t>服务方案</w:t>
      </w:r>
    </w:p>
    <w:p w14:paraId="0D65279A">
      <w:pPr>
        <w:pStyle w:val="17"/>
        <w:ind w:firstLine="720" w:firstLineChars="3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该部分包括根据项目需求编写技术服务方案。</w:t>
      </w:r>
    </w:p>
    <w:p w14:paraId="5250BD0F">
      <w:pPr>
        <w:pStyle w:val="17"/>
        <w:ind w:firstLine="720" w:firstLineChars="300"/>
        <w:rPr>
          <w:rFonts w:hint="eastAsia"/>
          <w:color w:val="000000" w:themeColor="text1"/>
          <w:highlight w:val="yellow"/>
          <w14:textFill>
            <w14:solidFill>
              <w14:schemeClr w14:val="tx1"/>
            </w14:solidFill>
          </w14:textFill>
        </w:rPr>
      </w:pPr>
    </w:p>
    <w:p w14:paraId="48B9646C">
      <w:pPr>
        <w:pStyle w:val="17"/>
        <w:ind w:firstLine="720" w:firstLineChars="300"/>
        <w:rPr>
          <w:rFonts w:hint="eastAsia"/>
          <w:color w:val="000000" w:themeColor="text1"/>
          <w:highlight w:val="yellow"/>
          <w14:textFill>
            <w14:solidFill>
              <w14:schemeClr w14:val="tx1"/>
            </w14:solidFill>
          </w14:textFill>
        </w:rPr>
      </w:pPr>
    </w:p>
    <w:p w14:paraId="14F803DF">
      <w:pPr>
        <w:pStyle w:val="17"/>
        <w:ind w:firstLine="720" w:firstLineChars="300"/>
        <w:rPr>
          <w:rFonts w:hint="eastAsia"/>
          <w:color w:val="000000" w:themeColor="text1"/>
          <w:highlight w:val="yellow"/>
          <w14:textFill>
            <w14:solidFill>
              <w14:schemeClr w14:val="tx1"/>
            </w14:solidFill>
          </w14:textFill>
        </w:rPr>
      </w:pPr>
    </w:p>
    <w:p w14:paraId="0921EC62">
      <w:pPr>
        <w:pStyle w:val="17"/>
        <w:ind w:firstLine="720" w:firstLineChars="300"/>
        <w:rPr>
          <w:rFonts w:hint="eastAsia"/>
          <w:color w:val="000000" w:themeColor="text1"/>
          <w:highlight w:val="yellow"/>
          <w14:textFill>
            <w14:solidFill>
              <w14:schemeClr w14:val="tx1"/>
            </w14:solidFill>
          </w14:textFill>
        </w:rPr>
      </w:pPr>
    </w:p>
    <w:p w14:paraId="7FD83E09">
      <w:pPr>
        <w:pStyle w:val="17"/>
        <w:ind w:firstLine="720" w:firstLineChars="300"/>
        <w:rPr>
          <w:rFonts w:hint="eastAsia"/>
          <w:color w:val="000000" w:themeColor="text1"/>
          <w:highlight w:val="yellow"/>
          <w14:textFill>
            <w14:solidFill>
              <w14:schemeClr w14:val="tx1"/>
            </w14:solidFill>
          </w14:textFill>
        </w:rPr>
      </w:pPr>
    </w:p>
    <w:p w14:paraId="0D8E6964">
      <w:pPr>
        <w:pStyle w:val="17"/>
        <w:ind w:firstLine="720" w:firstLineChars="300"/>
        <w:rPr>
          <w:rFonts w:hint="eastAsia"/>
          <w:color w:val="000000" w:themeColor="text1"/>
          <w:highlight w:val="yellow"/>
          <w14:textFill>
            <w14:solidFill>
              <w14:schemeClr w14:val="tx1"/>
            </w14:solidFill>
          </w14:textFill>
        </w:rPr>
      </w:pPr>
    </w:p>
    <w:p w14:paraId="6BFE9173">
      <w:pPr>
        <w:pStyle w:val="17"/>
        <w:ind w:firstLine="720" w:firstLineChars="300"/>
        <w:rPr>
          <w:rFonts w:hint="eastAsia"/>
          <w:color w:val="000000" w:themeColor="text1"/>
          <w:highlight w:val="yellow"/>
          <w14:textFill>
            <w14:solidFill>
              <w14:schemeClr w14:val="tx1"/>
            </w14:solidFill>
          </w14:textFill>
        </w:rPr>
      </w:pPr>
    </w:p>
    <w:p w14:paraId="4F030009">
      <w:pPr>
        <w:pStyle w:val="17"/>
        <w:ind w:firstLine="720" w:firstLineChars="300"/>
        <w:rPr>
          <w:rFonts w:hint="eastAsia"/>
          <w:color w:val="000000" w:themeColor="text1"/>
          <w:highlight w:val="yellow"/>
          <w14:textFill>
            <w14:solidFill>
              <w14:schemeClr w14:val="tx1"/>
            </w14:solidFill>
          </w14:textFill>
        </w:rPr>
      </w:pPr>
    </w:p>
    <w:p w14:paraId="4503DFE2">
      <w:pPr>
        <w:pStyle w:val="17"/>
        <w:ind w:firstLine="720" w:firstLineChars="300"/>
        <w:rPr>
          <w:rFonts w:hint="eastAsia"/>
          <w:color w:val="000000" w:themeColor="text1"/>
          <w:highlight w:val="yellow"/>
          <w14:textFill>
            <w14:solidFill>
              <w14:schemeClr w14:val="tx1"/>
            </w14:solidFill>
          </w14:textFill>
        </w:rPr>
      </w:pPr>
    </w:p>
    <w:p w14:paraId="24B5E303">
      <w:pPr>
        <w:pStyle w:val="17"/>
        <w:ind w:firstLine="720" w:firstLineChars="300"/>
        <w:rPr>
          <w:rFonts w:hint="eastAsia"/>
          <w:color w:val="000000" w:themeColor="text1"/>
          <w:highlight w:val="yellow"/>
          <w14:textFill>
            <w14:solidFill>
              <w14:schemeClr w14:val="tx1"/>
            </w14:solidFill>
          </w14:textFill>
        </w:rPr>
      </w:pPr>
    </w:p>
    <w:p w14:paraId="41D17FB9">
      <w:pPr>
        <w:pStyle w:val="17"/>
        <w:ind w:firstLine="720" w:firstLineChars="300"/>
        <w:rPr>
          <w:rFonts w:hint="eastAsia"/>
          <w:color w:val="000000" w:themeColor="text1"/>
          <w:highlight w:val="yellow"/>
          <w14:textFill>
            <w14:solidFill>
              <w14:schemeClr w14:val="tx1"/>
            </w14:solidFill>
          </w14:textFill>
        </w:rPr>
      </w:pPr>
    </w:p>
    <w:p w14:paraId="76832CB9">
      <w:pPr>
        <w:pStyle w:val="17"/>
        <w:ind w:firstLine="720" w:firstLineChars="300"/>
        <w:rPr>
          <w:rFonts w:hint="eastAsia"/>
          <w:color w:val="000000" w:themeColor="text1"/>
          <w:highlight w:val="yellow"/>
          <w14:textFill>
            <w14:solidFill>
              <w14:schemeClr w14:val="tx1"/>
            </w14:solidFill>
          </w14:textFill>
        </w:rPr>
      </w:pPr>
    </w:p>
    <w:p w14:paraId="4C7152C6">
      <w:pPr>
        <w:pStyle w:val="17"/>
        <w:ind w:firstLine="720" w:firstLineChars="300"/>
        <w:rPr>
          <w:rFonts w:hint="eastAsia"/>
          <w:color w:val="000000" w:themeColor="text1"/>
          <w:highlight w:val="yellow"/>
          <w14:textFill>
            <w14:solidFill>
              <w14:schemeClr w14:val="tx1"/>
            </w14:solidFill>
          </w14:textFill>
        </w:rPr>
      </w:pPr>
    </w:p>
    <w:p w14:paraId="3B6369F6">
      <w:pPr>
        <w:pStyle w:val="17"/>
        <w:ind w:firstLine="720" w:firstLineChars="300"/>
        <w:rPr>
          <w:rFonts w:hint="eastAsia"/>
          <w:color w:val="000000" w:themeColor="text1"/>
          <w:highlight w:val="yellow"/>
          <w14:textFill>
            <w14:solidFill>
              <w14:schemeClr w14:val="tx1"/>
            </w14:solidFill>
          </w14:textFill>
        </w:rPr>
      </w:pPr>
    </w:p>
    <w:p w14:paraId="3D1F8C9B">
      <w:pPr>
        <w:pStyle w:val="17"/>
        <w:ind w:firstLine="720" w:firstLineChars="300"/>
        <w:rPr>
          <w:rFonts w:hint="eastAsia"/>
          <w:color w:val="000000" w:themeColor="text1"/>
          <w:highlight w:val="yellow"/>
          <w14:textFill>
            <w14:solidFill>
              <w14:schemeClr w14:val="tx1"/>
            </w14:solidFill>
          </w14:textFill>
        </w:rPr>
      </w:pPr>
    </w:p>
    <w:p w14:paraId="50080CFD">
      <w:pPr>
        <w:pStyle w:val="17"/>
        <w:ind w:firstLine="720" w:firstLineChars="300"/>
        <w:rPr>
          <w:rFonts w:hint="eastAsia"/>
          <w:color w:val="000000" w:themeColor="text1"/>
          <w:highlight w:val="yellow"/>
          <w14:textFill>
            <w14:solidFill>
              <w14:schemeClr w14:val="tx1"/>
            </w14:solidFill>
          </w14:textFill>
        </w:rPr>
      </w:pPr>
    </w:p>
    <w:p w14:paraId="079E32B2">
      <w:pPr>
        <w:pStyle w:val="17"/>
        <w:ind w:firstLine="720" w:firstLineChars="300"/>
        <w:rPr>
          <w:rFonts w:hint="eastAsia"/>
          <w:color w:val="000000" w:themeColor="text1"/>
          <w:highlight w:val="yellow"/>
          <w14:textFill>
            <w14:solidFill>
              <w14:schemeClr w14:val="tx1"/>
            </w14:solidFill>
          </w14:textFill>
        </w:rPr>
      </w:pPr>
    </w:p>
    <w:p w14:paraId="31A0537B">
      <w:pPr>
        <w:pStyle w:val="17"/>
        <w:ind w:firstLine="720" w:firstLineChars="300"/>
        <w:rPr>
          <w:rFonts w:hint="eastAsia"/>
          <w:color w:val="000000" w:themeColor="text1"/>
          <w:highlight w:val="yellow"/>
          <w14:textFill>
            <w14:solidFill>
              <w14:schemeClr w14:val="tx1"/>
            </w14:solidFill>
          </w14:textFill>
        </w:rPr>
      </w:pPr>
    </w:p>
    <w:p w14:paraId="0C99D313">
      <w:pPr>
        <w:pStyle w:val="17"/>
        <w:ind w:firstLine="720" w:firstLineChars="300"/>
        <w:rPr>
          <w:rFonts w:hint="eastAsia"/>
          <w:color w:val="000000" w:themeColor="text1"/>
          <w:highlight w:val="yellow"/>
          <w14:textFill>
            <w14:solidFill>
              <w14:schemeClr w14:val="tx1"/>
            </w14:solidFill>
          </w14:textFill>
        </w:rPr>
      </w:pPr>
    </w:p>
    <w:p w14:paraId="5D199ABF">
      <w:pPr>
        <w:pStyle w:val="17"/>
        <w:ind w:firstLine="720" w:firstLineChars="300"/>
        <w:rPr>
          <w:rFonts w:hint="eastAsia"/>
          <w:color w:val="000000" w:themeColor="text1"/>
          <w:highlight w:val="yellow"/>
          <w14:textFill>
            <w14:solidFill>
              <w14:schemeClr w14:val="tx1"/>
            </w14:solidFill>
          </w14:textFill>
        </w:rPr>
      </w:pPr>
    </w:p>
    <w:p w14:paraId="4860831B">
      <w:pPr>
        <w:pStyle w:val="17"/>
        <w:ind w:firstLine="720" w:firstLineChars="300"/>
        <w:rPr>
          <w:rFonts w:hint="eastAsia"/>
          <w:color w:val="000000" w:themeColor="text1"/>
          <w:highlight w:val="yellow"/>
          <w14:textFill>
            <w14:solidFill>
              <w14:schemeClr w14:val="tx1"/>
            </w14:solidFill>
          </w14:textFill>
        </w:rPr>
      </w:pPr>
    </w:p>
    <w:p w14:paraId="2E3A666B">
      <w:pPr>
        <w:pStyle w:val="17"/>
        <w:ind w:firstLine="720" w:firstLineChars="300"/>
        <w:rPr>
          <w:rFonts w:hint="eastAsia"/>
          <w:color w:val="000000" w:themeColor="text1"/>
          <w:highlight w:val="yellow"/>
          <w14:textFill>
            <w14:solidFill>
              <w14:schemeClr w14:val="tx1"/>
            </w14:solidFill>
          </w14:textFill>
        </w:rPr>
      </w:pPr>
    </w:p>
    <w:p w14:paraId="795CC7D8">
      <w:pPr>
        <w:pStyle w:val="17"/>
        <w:ind w:firstLine="720" w:firstLineChars="300"/>
        <w:rPr>
          <w:rFonts w:hint="eastAsia"/>
          <w:color w:val="000000" w:themeColor="text1"/>
          <w:highlight w:val="yellow"/>
          <w14:textFill>
            <w14:solidFill>
              <w14:schemeClr w14:val="tx1"/>
            </w14:solidFill>
          </w14:textFill>
        </w:rPr>
      </w:pPr>
    </w:p>
    <w:p w14:paraId="22D6B435">
      <w:pPr>
        <w:pStyle w:val="17"/>
        <w:ind w:firstLine="720" w:firstLineChars="300"/>
        <w:rPr>
          <w:rFonts w:hint="eastAsia"/>
          <w:color w:val="000000" w:themeColor="text1"/>
          <w:highlight w:val="yellow"/>
          <w14:textFill>
            <w14:solidFill>
              <w14:schemeClr w14:val="tx1"/>
            </w14:solidFill>
          </w14:textFill>
        </w:rPr>
      </w:pPr>
    </w:p>
    <w:p w14:paraId="16D4E6F1">
      <w:pPr>
        <w:pStyle w:val="17"/>
        <w:ind w:firstLine="720" w:firstLineChars="300"/>
        <w:rPr>
          <w:rFonts w:hint="eastAsia"/>
          <w:color w:val="000000" w:themeColor="text1"/>
          <w:highlight w:val="yellow"/>
          <w14:textFill>
            <w14:solidFill>
              <w14:schemeClr w14:val="tx1"/>
            </w14:solidFill>
          </w14:textFill>
        </w:rPr>
      </w:pPr>
    </w:p>
    <w:p w14:paraId="4B1611FB">
      <w:pPr>
        <w:pStyle w:val="17"/>
        <w:ind w:firstLine="720" w:firstLineChars="300"/>
        <w:rPr>
          <w:rFonts w:hint="eastAsia"/>
          <w:color w:val="000000" w:themeColor="text1"/>
          <w:highlight w:val="yellow"/>
          <w14:textFill>
            <w14:solidFill>
              <w14:schemeClr w14:val="tx1"/>
            </w14:solidFill>
          </w14:textFill>
        </w:rPr>
      </w:pPr>
    </w:p>
    <w:p w14:paraId="2FA6CBC0">
      <w:pPr>
        <w:pStyle w:val="17"/>
        <w:ind w:firstLine="720" w:firstLineChars="300"/>
        <w:rPr>
          <w:rFonts w:hint="eastAsia"/>
          <w:color w:val="000000" w:themeColor="text1"/>
          <w:highlight w:val="yellow"/>
          <w14:textFill>
            <w14:solidFill>
              <w14:schemeClr w14:val="tx1"/>
            </w14:solidFill>
          </w14:textFill>
        </w:rPr>
      </w:pPr>
    </w:p>
    <w:p w14:paraId="2D65D241">
      <w:pPr>
        <w:pStyle w:val="17"/>
        <w:ind w:firstLine="720" w:firstLineChars="300"/>
        <w:rPr>
          <w:rFonts w:hint="eastAsia"/>
          <w:color w:val="000000" w:themeColor="text1"/>
          <w:highlight w:val="yellow"/>
          <w14:textFill>
            <w14:solidFill>
              <w14:schemeClr w14:val="tx1"/>
            </w14:solidFill>
          </w14:textFill>
        </w:rPr>
      </w:pPr>
    </w:p>
    <w:p w14:paraId="1FEB20D4">
      <w:pPr>
        <w:pStyle w:val="17"/>
        <w:ind w:firstLine="720" w:firstLineChars="300"/>
        <w:rPr>
          <w:rFonts w:hint="eastAsia"/>
          <w:color w:val="000000" w:themeColor="text1"/>
          <w:highlight w:val="yellow"/>
          <w14:textFill>
            <w14:solidFill>
              <w14:schemeClr w14:val="tx1"/>
            </w14:solidFill>
          </w14:textFill>
        </w:rPr>
      </w:pPr>
    </w:p>
    <w:p w14:paraId="49778A96">
      <w:pPr>
        <w:rPr>
          <w:rFonts w:hint="eastAsia"/>
          <w:color w:val="000000" w:themeColor="text1"/>
          <w:highlight w:val="yellow"/>
          <w14:textFill>
            <w14:solidFill>
              <w14:schemeClr w14:val="tx1"/>
            </w14:solidFill>
          </w14:textFill>
        </w:rPr>
      </w:pPr>
    </w:p>
    <w:p w14:paraId="217FE627">
      <w:pPr>
        <w:rPr>
          <w:rFonts w:hint="eastAsia"/>
          <w:color w:val="000000" w:themeColor="text1"/>
          <w:highlight w:val="yellow"/>
          <w14:textFill>
            <w14:solidFill>
              <w14:schemeClr w14:val="tx1"/>
            </w14:solidFill>
          </w14:textFill>
        </w:rPr>
      </w:pPr>
    </w:p>
    <w:p w14:paraId="2EAD89DA">
      <w:pPr>
        <w:numPr>
          <w:ilvl w:val="0"/>
          <w:numId w:val="18"/>
        </w:numPr>
        <w:tabs>
          <w:tab w:val="left" w:pos="360"/>
        </w:tabs>
        <w:snapToGrid w:val="0"/>
        <w:spacing w:line="360" w:lineRule="auto"/>
        <w:ind w:left="425" w:hanging="425"/>
        <w:outlineLvl w:val="1"/>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增值服务</w:t>
      </w:r>
    </w:p>
    <w:p w14:paraId="256D60AE">
      <w:pPr>
        <w:tabs>
          <w:tab w:val="left" w:pos="5580"/>
        </w:tabs>
        <w:spacing w:line="360" w:lineRule="auto"/>
        <w:ind w:firstLine="480" w:firstLineChars="200"/>
        <w:rPr>
          <w:sz w:val="24"/>
          <w:highlight w:val="none"/>
        </w:rPr>
      </w:pPr>
      <w:r>
        <w:rPr>
          <w:rFonts w:hint="eastAsia"/>
          <w:sz w:val="24"/>
          <w:highlight w:val="none"/>
        </w:rPr>
        <w:t>说明：</w:t>
      </w:r>
      <w:r>
        <w:rPr>
          <w:rFonts w:ascii="宋体" w:hAnsi="宋体" w:cs="宋体"/>
          <w:sz w:val="24"/>
          <w:highlight w:val="none"/>
        </w:rPr>
        <w:t>供应商可根据自身情况</w:t>
      </w:r>
      <w:r>
        <w:rPr>
          <w:rFonts w:hint="eastAsia" w:ascii="宋体" w:hAnsi="宋体" w:cs="宋体"/>
          <w:sz w:val="24"/>
          <w:highlight w:val="none"/>
        </w:rPr>
        <w:t>，</w:t>
      </w:r>
      <w:r>
        <w:rPr>
          <w:rFonts w:ascii="宋体" w:hAnsi="宋体" w:cs="宋体"/>
          <w:sz w:val="24"/>
          <w:highlight w:val="none"/>
        </w:rPr>
        <w:t>能在满足采购人要求基础上</w:t>
      </w:r>
      <w:r>
        <w:rPr>
          <w:rFonts w:hint="eastAsia" w:ascii="宋体" w:hAnsi="宋体" w:cs="宋体"/>
          <w:sz w:val="24"/>
          <w:highlight w:val="none"/>
        </w:rPr>
        <w:t>，</w:t>
      </w:r>
      <w:r>
        <w:rPr>
          <w:rFonts w:ascii="宋体" w:hAnsi="宋体" w:cs="宋体"/>
          <w:sz w:val="24"/>
          <w:highlight w:val="none"/>
        </w:rPr>
        <w:t>针对本项目提供更优质的增值服务，但不能提供与</w:t>
      </w:r>
      <w:r>
        <w:rPr>
          <w:rFonts w:hint="eastAsia" w:ascii="宋体" w:hAnsi="宋体" w:cs="宋体"/>
          <w:sz w:val="24"/>
          <w:highlight w:val="none"/>
          <w:lang w:eastAsia="zh-CN"/>
        </w:rPr>
        <w:t>此次</w:t>
      </w:r>
      <w:r>
        <w:rPr>
          <w:rFonts w:ascii="宋体" w:hAnsi="宋体" w:cs="宋体"/>
          <w:sz w:val="24"/>
          <w:highlight w:val="none"/>
        </w:rPr>
        <w:t>采购</w:t>
      </w:r>
      <w:r>
        <w:rPr>
          <w:rFonts w:hint="eastAsia" w:ascii="宋体" w:hAnsi="宋体" w:cs="宋体"/>
          <w:sz w:val="24"/>
          <w:highlight w:val="none"/>
          <w:lang w:eastAsia="zh-CN"/>
        </w:rPr>
        <w:t>需求</w:t>
      </w:r>
      <w:r>
        <w:rPr>
          <w:rFonts w:ascii="宋体" w:hAnsi="宋体" w:cs="宋体"/>
          <w:sz w:val="24"/>
          <w:highlight w:val="none"/>
        </w:rPr>
        <w:t xml:space="preserve">无关的其他商品、服务。 </w:t>
      </w:r>
    </w:p>
    <w:p w14:paraId="6E417645">
      <w:pPr>
        <w:numPr>
          <w:ilvl w:val="0"/>
          <w:numId w:val="18"/>
        </w:numPr>
        <w:tabs>
          <w:tab w:val="left" w:pos="360"/>
          <w:tab w:val="clear" w:pos="420"/>
        </w:tabs>
        <w:snapToGrid w:val="0"/>
        <w:spacing w:line="240" w:lineRule="auto"/>
        <w:ind w:left="425" w:hanging="425"/>
        <w:jc w:val="left"/>
        <w:outlineLvl w:val="1"/>
        <w:rPr>
          <w:rFonts w:hint="eastAsia" w:eastAsiaTheme="minorEastAsia"/>
          <w:color w:val="auto"/>
          <w:sz w:val="24"/>
          <w:szCs w:val="24"/>
          <w:highlight w:val="none"/>
        </w:rPr>
      </w:pPr>
      <w:r>
        <w:rPr>
          <w:color w:val="000000"/>
          <w:sz w:val="24"/>
          <w:szCs w:val="20"/>
          <w:highlight w:val="yellow"/>
        </w:rPr>
        <w:br w:type="page"/>
      </w:r>
      <w:r>
        <w:rPr>
          <w:rFonts w:hint="eastAsia" w:eastAsiaTheme="minorEastAsia"/>
          <w:color w:val="auto"/>
          <w:sz w:val="24"/>
          <w:highlight w:val="none"/>
        </w:rPr>
        <w:t>竞争性磋商文件要求提供或供应商认为应附的其他材料</w:t>
      </w:r>
    </w:p>
    <w:p w14:paraId="289DE493">
      <w:pPr>
        <w:widowControl/>
        <w:jc w:val="left"/>
        <w:rPr>
          <w:rFonts w:eastAsiaTheme="minorEastAsia"/>
          <w:b/>
          <w:sz w:val="36"/>
          <w:szCs w:val="36"/>
        </w:rPr>
      </w:pPr>
    </w:p>
    <w:p w14:paraId="3C69FF87">
      <w:pPr>
        <w:widowControl/>
        <w:jc w:val="left"/>
        <w:rPr>
          <w:rFonts w:eastAsiaTheme="minorEastAsia"/>
          <w:b/>
          <w:sz w:val="36"/>
          <w:szCs w:val="36"/>
        </w:rPr>
      </w:pPr>
      <w:r>
        <w:rPr>
          <w:rFonts w:eastAsiaTheme="minorEastAsia"/>
          <w:b/>
          <w:sz w:val="36"/>
          <w:szCs w:val="36"/>
        </w:rPr>
        <w:br w:type="page"/>
      </w:r>
    </w:p>
    <w:p w14:paraId="7A91BCC6">
      <w:pPr>
        <w:numPr>
          <w:ilvl w:val="0"/>
          <w:numId w:val="18"/>
        </w:numPr>
        <w:tabs>
          <w:tab w:val="left" w:pos="360"/>
          <w:tab w:val="clear" w:pos="420"/>
        </w:tabs>
        <w:snapToGrid w:val="0"/>
        <w:spacing w:line="240" w:lineRule="auto"/>
        <w:ind w:left="425" w:hanging="425"/>
        <w:jc w:val="left"/>
        <w:outlineLvl w:val="1"/>
        <w:rPr>
          <w:rFonts w:hint="eastAsia" w:eastAsiaTheme="minorEastAsia"/>
          <w:color w:val="auto"/>
          <w:sz w:val="24"/>
          <w:highlight w:val="none"/>
        </w:rPr>
      </w:pPr>
      <w:r>
        <w:rPr>
          <w:rFonts w:hint="eastAsia" w:eastAsiaTheme="minorEastAsia"/>
          <w:color w:val="auto"/>
          <w:sz w:val="24"/>
          <w:highlight w:val="none"/>
        </w:rPr>
        <w:t>最后报价一览表（实质性格式，磋商后提交）</w:t>
      </w:r>
    </w:p>
    <w:p w14:paraId="0DFBD37F">
      <w:pPr>
        <w:widowControl/>
        <w:jc w:val="left"/>
        <w:rPr>
          <w:rFonts w:eastAsiaTheme="minorEastAsia"/>
          <w:kern w:val="0"/>
          <w:sz w:val="24"/>
          <w:szCs w:val="20"/>
        </w:rPr>
      </w:pPr>
    </w:p>
    <w:p w14:paraId="5AD5AE1F">
      <w:pPr>
        <w:spacing w:line="360" w:lineRule="exact"/>
        <w:ind w:firstLine="720"/>
        <w:jc w:val="center"/>
        <w:rPr>
          <w:rFonts w:eastAsiaTheme="minorEastAsia"/>
          <w:b/>
          <w:color w:val="000000"/>
          <w:sz w:val="36"/>
          <w:szCs w:val="36"/>
        </w:rPr>
      </w:pPr>
      <w:r>
        <w:rPr>
          <w:rFonts w:eastAsiaTheme="minorEastAsia"/>
          <w:b/>
          <w:color w:val="000000"/>
          <w:sz w:val="36"/>
          <w:szCs w:val="36"/>
        </w:rPr>
        <w:t>最后报价一览表</w:t>
      </w:r>
    </w:p>
    <w:p w14:paraId="115B9B9B">
      <w:pPr>
        <w:tabs>
          <w:tab w:val="left" w:pos="1800"/>
          <w:tab w:val="left" w:pos="5580"/>
        </w:tabs>
        <w:spacing w:line="360" w:lineRule="auto"/>
        <w:jc w:val="left"/>
        <w:rPr>
          <w:rFonts w:eastAsiaTheme="minorEastAsia"/>
          <w:color w:val="000000"/>
          <w:sz w:val="24"/>
        </w:rPr>
      </w:pPr>
    </w:p>
    <w:p w14:paraId="748E00BF">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092A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7FDBE4A6">
            <w:pPr>
              <w:tabs>
                <w:tab w:val="left" w:pos="5580"/>
              </w:tabs>
              <w:jc w:val="center"/>
              <w:rPr>
                <w:rFonts w:eastAsiaTheme="minorEastAsia"/>
                <w:b/>
                <w:sz w:val="24"/>
              </w:rPr>
            </w:pPr>
            <w:r>
              <w:rPr>
                <w:rFonts w:eastAsiaTheme="minorEastAsia"/>
                <w:b/>
                <w:sz w:val="24"/>
              </w:rPr>
              <w:t>序号</w:t>
            </w:r>
          </w:p>
        </w:tc>
        <w:tc>
          <w:tcPr>
            <w:tcW w:w="1498" w:type="pct"/>
            <w:vMerge w:val="restart"/>
            <w:vAlign w:val="center"/>
          </w:tcPr>
          <w:p w14:paraId="2FEB20A5">
            <w:pPr>
              <w:tabs>
                <w:tab w:val="left" w:pos="5580"/>
              </w:tabs>
              <w:jc w:val="center"/>
              <w:rPr>
                <w:rFonts w:eastAsiaTheme="minorEastAsia"/>
                <w:b/>
                <w:sz w:val="24"/>
              </w:rPr>
            </w:pPr>
            <w:r>
              <w:rPr>
                <w:rFonts w:eastAsiaTheme="minorEastAsia"/>
                <w:b/>
                <w:sz w:val="24"/>
              </w:rPr>
              <w:t>供应商名称</w:t>
            </w:r>
          </w:p>
        </w:tc>
        <w:tc>
          <w:tcPr>
            <w:tcW w:w="2106" w:type="pct"/>
            <w:gridSpan w:val="2"/>
            <w:vAlign w:val="center"/>
          </w:tcPr>
          <w:p w14:paraId="1246802C">
            <w:pPr>
              <w:tabs>
                <w:tab w:val="left" w:pos="5580"/>
              </w:tabs>
              <w:jc w:val="center"/>
              <w:rPr>
                <w:rFonts w:eastAsiaTheme="minorEastAsia"/>
                <w:b/>
                <w:sz w:val="24"/>
              </w:rPr>
            </w:pPr>
            <w:r>
              <w:rPr>
                <w:rFonts w:eastAsiaTheme="minorEastAsia"/>
                <w:b/>
                <w:sz w:val="24"/>
              </w:rPr>
              <w:t>最后报价</w:t>
            </w:r>
          </w:p>
        </w:tc>
        <w:tc>
          <w:tcPr>
            <w:tcW w:w="949" w:type="pct"/>
            <w:vMerge w:val="restart"/>
            <w:vAlign w:val="center"/>
          </w:tcPr>
          <w:p w14:paraId="086BF412">
            <w:pPr>
              <w:tabs>
                <w:tab w:val="left" w:pos="5580"/>
              </w:tabs>
              <w:jc w:val="center"/>
              <w:rPr>
                <w:rFonts w:eastAsiaTheme="minorEastAsia"/>
                <w:b/>
                <w:sz w:val="24"/>
              </w:rPr>
            </w:pPr>
            <w:r>
              <w:rPr>
                <w:rFonts w:eastAsiaTheme="minorEastAsia"/>
                <w:b/>
                <w:sz w:val="24"/>
              </w:rPr>
              <w:t>其他</w:t>
            </w:r>
          </w:p>
          <w:p w14:paraId="14784A9B">
            <w:pPr>
              <w:tabs>
                <w:tab w:val="left" w:pos="5580"/>
              </w:tabs>
              <w:jc w:val="center"/>
              <w:rPr>
                <w:rFonts w:eastAsiaTheme="minorEastAsia"/>
                <w:b/>
                <w:sz w:val="24"/>
              </w:rPr>
            </w:pPr>
            <w:r>
              <w:rPr>
                <w:rFonts w:eastAsiaTheme="minorEastAsia"/>
                <w:b/>
                <w:sz w:val="24"/>
              </w:rPr>
              <w:t>声明</w:t>
            </w:r>
          </w:p>
        </w:tc>
      </w:tr>
      <w:tr w14:paraId="6413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669DDE06">
            <w:pPr>
              <w:tabs>
                <w:tab w:val="left" w:pos="5580"/>
              </w:tabs>
              <w:jc w:val="center"/>
              <w:rPr>
                <w:rFonts w:eastAsiaTheme="minorEastAsia"/>
                <w:sz w:val="24"/>
              </w:rPr>
            </w:pPr>
          </w:p>
        </w:tc>
        <w:tc>
          <w:tcPr>
            <w:tcW w:w="1498" w:type="pct"/>
            <w:vMerge w:val="continue"/>
            <w:vAlign w:val="center"/>
          </w:tcPr>
          <w:p w14:paraId="21D9B402">
            <w:pPr>
              <w:tabs>
                <w:tab w:val="left" w:pos="5580"/>
              </w:tabs>
              <w:jc w:val="center"/>
              <w:rPr>
                <w:rFonts w:eastAsiaTheme="minorEastAsia"/>
                <w:sz w:val="24"/>
              </w:rPr>
            </w:pPr>
          </w:p>
        </w:tc>
        <w:tc>
          <w:tcPr>
            <w:tcW w:w="1114" w:type="pct"/>
            <w:vAlign w:val="center"/>
          </w:tcPr>
          <w:p w14:paraId="63DEC564">
            <w:pPr>
              <w:tabs>
                <w:tab w:val="left" w:pos="5580"/>
              </w:tabs>
              <w:jc w:val="center"/>
              <w:rPr>
                <w:rFonts w:eastAsiaTheme="minorEastAsia"/>
                <w:b/>
                <w:sz w:val="24"/>
              </w:rPr>
            </w:pPr>
            <w:r>
              <w:rPr>
                <w:rFonts w:eastAsiaTheme="minorEastAsia"/>
                <w:b/>
                <w:sz w:val="24"/>
              </w:rPr>
              <w:t>大写</w:t>
            </w:r>
          </w:p>
        </w:tc>
        <w:tc>
          <w:tcPr>
            <w:tcW w:w="992" w:type="pct"/>
            <w:vAlign w:val="center"/>
          </w:tcPr>
          <w:p w14:paraId="18C80459">
            <w:pPr>
              <w:tabs>
                <w:tab w:val="left" w:pos="5580"/>
              </w:tabs>
              <w:jc w:val="center"/>
              <w:rPr>
                <w:rFonts w:eastAsiaTheme="minorEastAsia"/>
                <w:b/>
                <w:sz w:val="24"/>
              </w:rPr>
            </w:pPr>
            <w:r>
              <w:rPr>
                <w:rFonts w:eastAsiaTheme="minorEastAsia"/>
                <w:b/>
                <w:sz w:val="24"/>
              </w:rPr>
              <w:t>小写</w:t>
            </w:r>
          </w:p>
        </w:tc>
        <w:tc>
          <w:tcPr>
            <w:tcW w:w="949" w:type="pct"/>
            <w:vMerge w:val="continue"/>
            <w:vAlign w:val="center"/>
          </w:tcPr>
          <w:p w14:paraId="67BA552F">
            <w:pPr>
              <w:tabs>
                <w:tab w:val="left" w:pos="5580"/>
              </w:tabs>
              <w:ind w:firstLine="482"/>
              <w:jc w:val="center"/>
              <w:rPr>
                <w:rFonts w:eastAsiaTheme="minorEastAsia"/>
                <w:b/>
                <w:sz w:val="24"/>
              </w:rPr>
            </w:pPr>
          </w:p>
        </w:tc>
      </w:tr>
      <w:tr w14:paraId="6977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3D60AC77">
            <w:pPr>
              <w:tabs>
                <w:tab w:val="left" w:pos="5580"/>
              </w:tabs>
              <w:jc w:val="center"/>
              <w:rPr>
                <w:rFonts w:eastAsiaTheme="minorEastAsia"/>
                <w:sz w:val="24"/>
              </w:rPr>
            </w:pPr>
          </w:p>
        </w:tc>
        <w:tc>
          <w:tcPr>
            <w:tcW w:w="1498" w:type="pct"/>
            <w:vAlign w:val="center"/>
          </w:tcPr>
          <w:p w14:paraId="6AC04C02">
            <w:pPr>
              <w:tabs>
                <w:tab w:val="left" w:pos="5580"/>
              </w:tabs>
              <w:jc w:val="center"/>
              <w:rPr>
                <w:rFonts w:eastAsiaTheme="minorEastAsia"/>
                <w:sz w:val="24"/>
              </w:rPr>
            </w:pPr>
          </w:p>
        </w:tc>
        <w:tc>
          <w:tcPr>
            <w:tcW w:w="1114" w:type="pct"/>
            <w:vAlign w:val="center"/>
          </w:tcPr>
          <w:p w14:paraId="1E41EBB2">
            <w:pPr>
              <w:tabs>
                <w:tab w:val="left" w:pos="5580"/>
              </w:tabs>
              <w:jc w:val="center"/>
              <w:rPr>
                <w:rFonts w:eastAsiaTheme="minorEastAsia"/>
                <w:sz w:val="24"/>
              </w:rPr>
            </w:pPr>
          </w:p>
        </w:tc>
        <w:tc>
          <w:tcPr>
            <w:tcW w:w="992" w:type="pct"/>
            <w:vAlign w:val="center"/>
          </w:tcPr>
          <w:p w14:paraId="59304BDD">
            <w:pPr>
              <w:tabs>
                <w:tab w:val="left" w:pos="5580"/>
              </w:tabs>
              <w:jc w:val="center"/>
              <w:rPr>
                <w:rFonts w:eastAsiaTheme="minorEastAsia"/>
                <w:sz w:val="24"/>
              </w:rPr>
            </w:pPr>
          </w:p>
        </w:tc>
        <w:tc>
          <w:tcPr>
            <w:tcW w:w="949" w:type="pct"/>
            <w:vAlign w:val="center"/>
          </w:tcPr>
          <w:p w14:paraId="64082D58">
            <w:pPr>
              <w:tabs>
                <w:tab w:val="left" w:pos="5580"/>
              </w:tabs>
              <w:jc w:val="center"/>
              <w:rPr>
                <w:rFonts w:eastAsiaTheme="minorEastAsia"/>
                <w:sz w:val="24"/>
              </w:rPr>
            </w:pPr>
          </w:p>
        </w:tc>
      </w:tr>
    </w:tbl>
    <w:p w14:paraId="23673909">
      <w:pPr>
        <w:autoSpaceDE w:val="0"/>
        <w:autoSpaceDN w:val="0"/>
        <w:adjustRightInd w:val="0"/>
        <w:jc w:val="left"/>
        <w:rPr>
          <w:rFonts w:eastAsiaTheme="minorEastAsia"/>
          <w:color w:val="000000"/>
          <w:kern w:val="0"/>
          <w:sz w:val="24"/>
        </w:rPr>
      </w:pPr>
    </w:p>
    <w:p w14:paraId="308EED0C">
      <w:pPr>
        <w:autoSpaceDE w:val="0"/>
        <w:autoSpaceDN w:val="0"/>
        <w:adjustRightInd w:val="0"/>
        <w:jc w:val="left"/>
        <w:rPr>
          <w:rFonts w:eastAsiaTheme="minorEastAsia"/>
          <w:color w:val="000000"/>
          <w:kern w:val="0"/>
          <w:sz w:val="24"/>
        </w:rPr>
      </w:pPr>
    </w:p>
    <w:p w14:paraId="6AED5E3B">
      <w:pPr>
        <w:autoSpaceDE w:val="0"/>
        <w:autoSpaceDN w:val="0"/>
        <w:adjustRightInd w:val="0"/>
        <w:jc w:val="left"/>
        <w:rPr>
          <w:rFonts w:eastAsiaTheme="minorEastAsia"/>
          <w:color w:val="000000"/>
          <w:kern w:val="0"/>
          <w:sz w:val="24"/>
        </w:rPr>
      </w:pPr>
    </w:p>
    <w:p w14:paraId="0E6E7E2B">
      <w:pPr>
        <w:autoSpaceDE w:val="0"/>
        <w:autoSpaceDN w:val="0"/>
        <w:adjustRightInd w:val="0"/>
        <w:jc w:val="left"/>
        <w:rPr>
          <w:rFonts w:eastAsiaTheme="minorEastAsia"/>
          <w:color w:val="000000"/>
          <w:kern w:val="0"/>
          <w:sz w:val="24"/>
        </w:rPr>
      </w:pPr>
    </w:p>
    <w:p w14:paraId="37C79086">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w:t>
      </w:r>
      <w:r>
        <w:rPr>
          <w:color w:val="000000"/>
          <w:sz w:val="24"/>
          <w:szCs w:val="20"/>
        </w:rPr>
        <w:t>最后</w:t>
      </w:r>
      <w:r>
        <w:rPr>
          <w:rFonts w:eastAsiaTheme="minorEastAsia"/>
          <w:color w:val="000000"/>
          <w:sz w:val="24"/>
          <w:szCs w:val="20"/>
        </w:rPr>
        <w:t>报价应和《最后分项报价表》中的总价相一致。</w:t>
      </w:r>
    </w:p>
    <w:p w14:paraId="2BB4B724">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000D7731">
      <w:pPr>
        <w:pStyle w:val="178"/>
        <w:ind w:left="642" w:leftChars="227" w:hanging="165" w:hangingChars="69"/>
        <w:rPr>
          <w:rFonts w:ascii="Times New Roman" w:hAnsi="Times New Roman"/>
          <w:sz w:val="24"/>
          <w:szCs w:val="24"/>
        </w:rPr>
      </w:pPr>
      <w:r>
        <w:rPr>
          <w:rFonts w:ascii="Times New Roman" w:hAnsi="Times New Roman"/>
          <w:sz w:val="24"/>
          <w:szCs w:val="24"/>
        </w:rPr>
        <w:t>3.</w:t>
      </w:r>
      <w:bookmarkStart w:id="744" w:name="_Hlk137145809"/>
      <w:r>
        <w:rPr>
          <w:rFonts w:ascii="Times New Roman" w:hAnsi="Times New Roman"/>
          <w:sz w:val="24"/>
          <w:szCs w:val="24"/>
        </w:rPr>
        <w:t>此表无需在响应文件中提交，磋商后供应商按磋商小组要求提交。</w:t>
      </w:r>
      <w:bookmarkEnd w:id="744"/>
    </w:p>
    <w:p w14:paraId="1A483D63">
      <w:pPr>
        <w:tabs>
          <w:tab w:val="left" w:pos="5580"/>
        </w:tabs>
        <w:ind w:firstLine="480" w:firstLineChars="200"/>
        <w:rPr>
          <w:rFonts w:eastAsiaTheme="minorEastAsia"/>
          <w:color w:val="000000"/>
          <w:sz w:val="24"/>
          <w:szCs w:val="20"/>
        </w:rPr>
      </w:pPr>
    </w:p>
    <w:p w14:paraId="5A7C3BD1">
      <w:pPr>
        <w:autoSpaceDE w:val="0"/>
        <w:autoSpaceDN w:val="0"/>
        <w:adjustRightInd w:val="0"/>
        <w:snapToGrid w:val="0"/>
        <w:spacing w:before="25" w:after="25" w:line="360" w:lineRule="auto"/>
        <w:rPr>
          <w:rFonts w:eastAsiaTheme="minorEastAsia"/>
          <w:color w:val="000000"/>
          <w:sz w:val="24"/>
          <w:lang w:val="zh-CN"/>
        </w:rPr>
      </w:pPr>
    </w:p>
    <w:p w14:paraId="045388E7">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5A3D33FA">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 xml:space="preserve">：___________ </w:t>
      </w:r>
    </w:p>
    <w:p w14:paraId="740012D3">
      <w:pPr>
        <w:widowControl/>
        <w:jc w:val="left"/>
        <w:rPr>
          <w:rFonts w:eastAsiaTheme="minorEastAsia"/>
          <w:color w:val="000000"/>
          <w:sz w:val="24"/>
          <w:szCs w:val="20"/>
        </w:rPr>
      </w:pPr>
      <w:r>
        <w:rPr>
          <w:rFonts w:eastAsiaTheme="minorEastAsia"/>
          <w:color w:val="000000"/>
          <w:sz w:val="24"/>
          <w:szCs w:val="20"/>
        </w:rPr>
        <w:t xml:space="preserve">日期：____年____月____日   </w:t>
      </w:r>
    </w:p>
    <w:p w14:paraId="2710DBE4">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p>
    <w:p w14:paraId="43BC7AB7">
      <w:pPr>
        <w:numPr>
          <w:ilvl w:val="0"/>
          <w:numId w:val="18"/>
        </w:numPr>
        <w:tabs>
          <w:tab w:val="left" w:pos="360"/>
          <w:tab w:val="clear" w:pos="420"/>
        </w:tabs>
        <w:snapToGrid w:val="0"/>
        <w:spacing w:line="240" w:lineRule="auto"/>
        <w:ind w:left="425" w:hanging="425"/>
        <w:jc w:val="left"/>
        <w:outlineLvl w:val="1"/>
        <w:rPr>
          <w:rFonts w:hint="eastAsia" w:eastAsiaTheme="minorEastAsia"/>
          <w:color w:val="auto"/>
          <w:sz w:val="24"/>
          <w:highlight w:val="none"/>
        </w:rPr>
      </w:pPr>
      <w:r>
        <w:rPr>
          <w:rFonts w:hint="eastAsia" w:eastAsiaTheme="minorEastAsia"/>
          <w:color w:val="auto"/>
          <w:sz w:val="24"/>
          <w:highlight w:val="none"/>
        </w:rPr>
        <w:t>最后分项报价表（实质性格式，磋商后提交）</w:t>
      </w:r>
    </w:p>
    <w:p w14:paraId="02139FE8">
      <w:pPr>
        <w:adjustRightInd w:val="0"/>
        <w:snapToGrid w:val="0"/>
        <w:spacing w:before="240" w:beforeLines="100" w:after="240" w:afterLines="100"/>
        <w:ind w:firstLine="3253" w:firstLineChars="900"/>
        <w:jc w:val="left"/>
        <w:rPr>
          <w:rFonts w:eastAsiaTheme="minorEastAsia"/>
          <w:b/>
          <w:i/>
          <w:color w:val="FF0000"/>
          <w:sz w:val="24"/>
        </w:rPr>
      </w:pPr>
      <w:r>
        <w:rPr>
          <w:rFonts w:eastAsiaTheme="minorEastAsia"/>
          <w:b/>
          <w:bCs/>
          <w:color w:val="000000"/>
          <w:sz w:val="36"/>
          <w:szCs w:val="36"/>
        </w:rPr>
        <w:t>最后分项报价表</w:t>
      </w:r>
    </w:p>
    <w:p w14:paraId="55E72B6F">
      <w:pPr>
        <w:adjustRightInd w:val="0"/>
        <w:snapToGrid w:val="0"/>
        <w:spacing w:before="240" w:beforeLines="100" w:after="240" w:afterLines="100"/>
        <w:jc w:val="left"/>
        <w:rPr>
          <w:rFonts w:eastAsiaTheme="minorEastAsia"/>
          <w:b/>
          <w:i/>
          <w:color w:val="auto"/>
          <w:sz w:val="24"/>
          <w:highlight w:val="none"/>
        </w:rPr>
      </w:pPr>
      <w:r>
        <w:rPr>
          <w:rFonts w:eastAsiaTheme="minorEastAsia"/>
          <w:b/>
          <w:i/>
          <w:color w:val="auto"/>
          <w:sz w:val="24"/>
          <w:highlight w:val="none"/>
        </w:rPr>
        <w:t>（格式示例三，适用于服务类项目）</w:t>
      </w:r>
    </w:p>
    <w:p w14:paraId="7E4A3E99">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10CB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55FC2C48">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63C5040F">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058BF71E">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2E79BD2B">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11B867DD">
            <w:pPr>
              <w:adjustRightInd w:val="0"/>
              <w:snapToGrid w:val="0"/>
              <w:jc w:val="left"/>
              <w:rPr>
                <w:rFonts w:eastAsiaTheme="minorEastAsia"/>
                <w:b/>
                <w:color w:val="000000"/>
                <w:sz w:val="24"/>
              </w:rPr>
            </w:pPr>
            <w:r>
              <w:rPr>
                <w:rFonts w:eastAsiaTheme="minorEastAsia"/>
                <w:b/>
                <w:color w:val="000000"/>
                <w:sz w:val="24"/>
              </w:rPr>
              <w:t>合价（元）</w:t>
            </w:r>
          </w:p>
        </w:tc>
        <w:tc>
          <w:tcPr>
            <w:tcW w:w="920" w:type="pct"/>
            <w:vAlign w:val="center"/>
          </w:tcPr>
          <w:p w14:paraId="27C8E86A">
            <w:pPr>
              <w:adjustRightInd w:val="0"/>
              <w:snapToGrid w:val="0"/>
              <w:jc w:val="left"/>
              <w:rPr>
                <w:rFonts w:eastAsiaTheme="minorEastAsia"/>
                <w:b/>
                <w:color w:val="000000"/>
                <w:sz w:val="24"/>
              </w:rPr>
            </w:pPr>
            <w:r>
              <w:rPr>
                <w:rFonts w:eastAsiaTheme="minorEastAsia"/>
                <w:b/>
                <w:color w:val="000000"/>
                <w:sz w:val="24"/>
              </w:rPr>
              <w:t>备注/说明</w:t>
            </w:r>
          </w:p>
        </w:tc>
      </w:tr>
      <w:tr w14:paraId="172D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61DC14B7">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55655E0B">
            <w:pPr>
              <w:adjustRightInd w:val="0"/>
              <w:snapToGrid w:val="0"/>
              <w:jc w:val="left"/>
              <w:rPr>
                <w:rFonts w:eastAsiaTheme="minorEastAsia"/>
                <w:color w:val="000000"/>
                <w:sz w:val="24"/>
              </w:rPr>
            </w:pPr>
          </w:p>
        </w:tc>
        <w:tc>
          <w:tcPr>
            <w:tcW w:w="725" w:type="pct"/>
            <w:vAlign w:val="center"/>
          </w:tcPr>
          <w:p w14:paraId="1532A2FF">
            <w:pPr>
              <w:adjustRightInd w:val="0"/>
              <w:snapToGrid w:val="0"/>
              <w:jc w:val="left"/>
              <w:rPr>
                <w:rFonts w:eastAsiaTheme="minorEastAsia"/>
                <w:color w:val="000000"/>
                <w:sz w:val="24"/>
              </w:rPr>
            </w:pPr>
          </w:p>
        </w:tc>
        <w:tc>
          <w:tcPr>
            <w:tcW w:w="724" w:type="pct"/>
            <w:vAlign w:val="center"/>
          </w:tcPr>
          <w:p w14:paraId="4488B491">
            <w:pPr>
              <w:adjustRightInd w:val="0"/>
              <w:snapToGrid w:val="0"/>
              <w:jc w:val="center"/>
              <w:rPr>
                <w:rFonts w:eastAsiaTheme="minorEastAsia"/>
                <w:color w:val="000000"/>
                <w:sz w:val="24"/>
              </w:rPr>
            </w:pPr>
          </w:p>
        </w:tc>
        <w:tc>
          <w:tcPr>
            <w:tcW w:w="724" w:type="pct"/>
            <w:vAlign w:val="center"/>
          </w:tcPr>
          <w:p w14:paraId="27C7EFF6">
            <w:pPr>
              <w:adjustRightInd w:val="0"/>
              <w:snapToGrid w:val="0"/>
              <w:jc w:val="left"/>
              <w:rPr>
                <w:rFonts w:eastAsiaTheme="minorEastAsia"/>
                <w:color w:val="000000"/>
                <w:sz w:val="24"/>
              </w:rPr>
            </w:pPr>
          </w:p>
        </w:tc>
        <w:tc>
          <w:tcPr>
            <w:tcW w:w="920" w:type="pct"/>
            <w:vAlign w:val="center"/>
          </w:tcPr>
          <w:p w14:paraId="233ED03F">
            <w:pPr>
              <w:adjustRightInd w:val="0"/>
              <w:snapToGrid w:val="0"/>
              <w:jc w:val="left"/>
              <w:rPr>
                <w:rFonts w:eastAsiaTheme="minorEastAsia"/>
                <w:color w:val="000000"/>
                <w:sz w:val="24"/>
              </w:rPr>
            </w:pPr>
          </w:p>
        </w:tc>
      </w:tr>
      <w:tr w14:paraId="7053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33B609B8">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7A411BF9">
            <w:pPr>
              <w:adjustRightInd w:val="0"/>
              <w:snapToGrid w:val="0"/>
              <w:jc w:val="left"/>
              <w:rPr>
                <w:rFonts w:eastAsiaTheme="minorEastAsia"/>
                <w:color w:val="000000"/>
                <w:sz w:val="24"/>
              </w:rPr>
            </w:pPr>
          </w:p>
        </w:tc>
        <w:tc>
          <w:tcPr>
            <w:tcW w:w="725" w:type="pct"/>
            <w:vAlign w:val="center"/>
          </w:tcPr>
          <w:p w14:paraId="4B11CD7D">
            <w:pPr>
              <w:adjustRightInd w:val="0"/>
              <w:snapToGrid w:val="0"/>
              <w:jc w:val="left"/>
              <w:rPr>
                <w:rFonts w:eastAsiaTheme="minorEastAsia"/>
                <w:color w:val="000000"/>
                <w:sz w:val="24"/>
              </w:rPr>
            </w:pPr>
          </w:p>
        </w:tc>
        <w:tc>
          <w:tcPr>
            <w:tcW w:w="724" w:type="pct"/>
            <w:vAlign w:val="center"/>
          </w:tcPr>
          <w:p w14:paraId="671EE033">
            <w:pPr>
              <w:adjustRightInd w:val="0"/>
              <w:snapToGrid w:val="0"/>
              <w:jc w:val="center"/>
              <w:rPr>
                <w:rFonts w:eastAsiaTheme="minorEastAsia"/>
                <w:color w:val="000000"/>
                <w:sz w:val="24"/>
              </w:rPr>
            </w:pPr>
          </w:p>
        </w:tc>
        <w:tc>
          <w:tcPr>
            <w:tcW w:w="724" w:type="pct"/>
            <w:vAlign w:val="center"/>
          </w:tcPr>
          <w:p w14:paraId="24670F12">
            <w:pPr>
              <w:adjustRightInd w:val="0"/>
              <w:snapToGrid w:val="0"/>
              <w:jc w:val="left"/>
              <w:rPr>
                <w:rFonts w:eastAsiaTheme="minorEastAsia"/>
                <w:color w:val="000000"/>
                <w:sz w:val="24"/>
              </w:rPr>
            </w:pPr>
          </w:p>
        </w:tc>
        <w:tc>
          <w:tcPr>
            <w:tcW w:w="920" w:type="pct"/>
            <w:vAlign w:val="center"/>
          </w:tcPr>
          <w:p w14:paraId="4ED7356D">
            <w:pPr>
              <w:adjustRightInd w:val="0"/>
              <w:snapToGrid w:val="0"/>
              <w:jc w:val="left"/>
              <w:rPr>
                <w:rFonts w:eastAsiaTheme="minorEastAsia"/>
                <w:color w:val="000000"/>
                <w:sz w:val="24"/>
              </w:rPr>
            </w:pPr>
          </w:p>
        </w:tc>
      </w:tr>
      <w:tr w14:paraId="09C5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7BA2B23D">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3A1F5FC3">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3319A8D3">
            <w:pPr>
              <w:adjustRightInd w:val="0"/>
              <w:snapToGrid w:val="0"/>
              <w:jc w:val="left"/>
              <w:rPr>
                <w:rFonts w:eastAsiaTheme="minorEastAsia"/>
                <w:color w:val="000000"/>
                <w:sz w:val="24"/>
              </w:rPr>
            </w:pPr>
          </w:p>
        </w:tc>
        <w:tc>
          <w:tcPr>
            <w:tcW w:w="724" w:type="pct"/>
            <w:vAlign w:val="center"/>
          </w:tcPr>
          <w:p w14:paraId="4C0BBB77">
            <w:pPr>
              <w:adjustRightInd w:val="0"/>
              <w:snapToGrid w:val="0"/>
              <w:jc w:val="center"/>
              <w:rPr>
                <w:rFonts w:eastAsiaTheme="minorEastAsia"/>
                <w:color w:val="000000"/>
                <w:sz w:val="24"/>
              </w:rPr>
            </w:pPr>
          </w:p>
        </w:tc>
        <w:tc>
          <w:tcPr>
            <w:tcW w:w="724" w:type="pct"/>
            <w:vAlign w:val="center"/>
          </w:tcPr>
          <w:p w14:paraId="78285F18">
            <w:pPr>
              <w:adjustRightInd w:val="0"/>
              <w:snapToGrid w:val="0"/>
              <w:jc w:val="left"/>
              <w:rPr>
                <w:rFonts w:eastAsiaTheme="minorEastAsia"/>
                <w:color w:val="000000"/>
                <w:sz w:val="24"/>
              </w:rPr>
            </w:pPr>
          </w:p>
        </w:tc>
        <w:tc>
          <w:tcPr>
            <w:tcW w:w="920" w:type="pct"/>
            <w:vAlign w:val="center"/>
          </w:tcPr>
          <w:p w14:paraId="6B2179F3">
            <w:pPr>
              <w:adjustRightInd w:val="0"/>
              <w:snapToGrid w:val="0"/>
              <w:jc w:val="left"/>
              <w:rPr>
                <w:rFonts w:eastAsiaTheme="minorEastAsia"/>
                <w:color w:val="000000"/>
                <w:sz w:val="24"/>
              </w:rPr>
            </w:pPr>
          </w:p>
        </w:tc>
      </w:tr>
      <w:tr w14:paraId="1ACE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2" w:type="pct"/>
            <w:gridSpan w:val="3"/>
            <w:vAlign w:val="center"/>
          </w:tcPr>
          <w:p w14:paraId="4AFC9731">
            <w:pPr>
              <w:adjustRightInd w:val="0"/>
              <w:snapToGrid w:val="0"/>
              <w:jc w:val="left"/>
              <w:rPr>
                <w:rFonts w:eastAsiaTheme="minorEastAsia"/>
                <w:color w:val="000000"/>
                <w:sz w:val="24"/>
              </w:rPr>
            </w:pPr>
            <w:r>
              <w:rPr>
                <w:rFonts w:eastAsiaTheme="minorEastAsia"/>
                <w:color w:val="000000"/>
                <w:sz w:val="24"/>
              </w:rPr>
              <w:t>总价（元）</w:t>
            </w:r>
          </w:p>
        </w:tc>
        <w:tc>
          <w:tcPr>
            <w:tcW w:w="724" w:type="pct"/>
            <w:vAlign w:val="center"/>
          </w:tcPr>
          <w:p w14:paraId="2937DB0A">
            <w:pPr>
              <w:adjustRightInd w:val="0"/>
              <w:snapToGrid w:val="0"/>
              <w:jc w:val="center"/>
              <w:rPr>
                <w:rFonts w:eastAsiaTheme="minorEastAsia"/>
                <w:color w:val="000000"/>
                <w:sz w:val="24"/>
              </w:rPr>
            </w:pPr>
          </w:p>
        </w:tc>
        <w:tc>
          <w:tcPr>
            <w:tcW w:w="724" w:type="pct"/>
            <w:vAlign w:val="center"/>
          </w:tcPr>
          <w:p w14:paraId="72BB3D97">
            <w:pPr>
              <w:adjustRightInd w:val="0"/>
              <w:snapToGrid w:val="0"/>
              <w:jc w:val="left"/>
              <w:rPr>
                <w:rFonts w:eastAsiaTheme="minorEastAsia"/>
                <w:color w:val="000000"/>
                <w:sz w:val="24"/>
              </w:rPr>
            </w:pPr>
          </w:p>
        </w:tc>
        <w:tc>
          <w:tcPr>
            <w:tcW w:w="920" w:type="pct"/>
            <w:vAlign w:val="center"/>
          </w:tcPr>
          <w:p w14:paraId="00375D0C">
            <w:pPr>
              <w:adjustRightInd w:val="0"/>
              <w:snapToGrid w:val="0"/>
              <w:jc w:val="left"/>
              <w:rPr>
                <w:rFonts w:eastAsiaTheme="minorEastAsia"/>
                <w:color w:val="000000"/>
                <w:sz w:val="24"/>
              </w:rPr>
            </w:pPr>
          </w:p>
        </w:tc>
      </w:tr>
    </w:tbl>
    <w:p w14:paraId="3DFFE04B">
      <w:pPr>
        <w:tabs>
          <w:tab w:val="left" w:pos="1800"/>
          <w:tab w:val="left" w:pos="5580"/>
        </w:tabs>
        <w:jc w:val="left"/>
        <w:rPr>
          <w:rFonts w:eastAsiaTheme="minorEastAsia"/>
          <w:color w:val="000000"/>
          <w:sz w:val="24"/>
        </w:rPr>
      </w:pPr>
    </w:p>
    <w:p w14:paraId="6B5F1B8E">
      <w:pPr>
        <w:tabs>
          <w:tab w:val="left" w:pos="1800"/>
          <w:tab w:val="left" w:pos="5580"/>
        </w:tabs>
        <w:jc w:val="left"/>
        <w:rPr>
          <w:rFonts w:eastAsiaTheme="minorEastAsia"/>
          <w:color w:val="000000"/>
          <w:sz w:val="24"/>
        </w:rPr>
      </w:pPr>
    </w:p>
    <w:p w14:paraId="4555D8B8">
      <w:pPr>
        <w:tabs>
          <w:tab w:val="left" w:pos="1800"/>
          <w:tab w:val="left" w:pos="5580"/>
        </w:tabs>
        <w:jc w:val="left"/>
        <w:rPr>
          <w:rFonts w:eastAsiaTheme="minorEastAsia"/>
          <w:color w:val="000000"/>
          <w:sz w:val="24"/>
        </w:rPr>
      </w:pPr>
    </w:p>
    <w:p w14:paraId="74E5A5C3">
      <w:pPr>
        <w:tabs>
          <w:tab w:val="left" w:pos="1800"/>
          <w:tab w:val="left" w:pos="5580"/>
        </w:tabs>
        <w:jc w:val="left"/>
        <w:rPr>
          <w:rFonts w:eastAsiaTheme="minorEastAsia"/>
          <w:color w:val="000000"/>
          <w:sz w:val="24"/>
        </w:rPr>
      </w:pPr>
    </w:p>
    <w:p w14:paraId="3B1E85F0">
      <w:pPr>
        <w:tabs>
          <w:tab w:val="left" w:pos="1800"/>
          <w:tab w:val="left" w:pos="5580"/>
        </w:tabs>
        <w:jc w:val="left"/>
        <w:rPr>
          <w:rFonts w:eastAsiaTheme="minorEastAsia"/>
          <w:color w:val="000000"/>
          <w:sz w:val="24"/>
        </w:rPr>
      </w:pPr>
    </w:p>
    <w:p w14:paraId="30A55BEC">
      <w:pPr>
        <w:tabs>
          <w:tab w:val="left" w:pos="1800"/>
          <w:tab w:val="left" w:pos="5580"/>
        </w:tabs>
        <w:jc w:val="left"/>
        <w:rPr>
          <w:rFonts w:eastAsiaTheme="minorEastAsia"/>
          <w:color w:val="000000"/>
          <w:sz w:val="24"/>
        </w:rPr>
      </w:pPr>
    </w:p>
    <w:p w14:paraId="2432BFA3">
      <w:pPr>
        <w:tabs>
          <w:tab w:val="left" w:pos="1800"/>
          <w:tab w:val="left" w:pos="5580"/>
        </w:tabs>
        <w:jc w:val="left"/>
        <w:rPr>
          <w:rFonts w:eastAsiaTheme="minorEastAsia"/>
          <w:color w:val="000000"/>
          <w:sz w:val="24"/>
        </w:rPr>
      </w:pPr>
    </w:p>
    <w:p w14:paraId="61A886C6">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14:paraId="1EF22A9B">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1A31D270">
      <w:pPr>
        <w:tabs>
          <w:tab w:val="left" w:pos="1800"/>
          <w:tab w:val="left" w:pos="5580"/>
        </w:tabs>
        <w:ind w:firstLine="480" w:firstLineChars="200"/>
        <w:jc w:val="left"/>
        <w:rPr>
          <w:sz w:val="24"/>
        </w:rPr>
      </w:pPr>
      <w:r>
        <w:rPr>
          <w:sz w:val="24"/>
        </w:rPr>
        <w:t>3.此表无需在响应文件中提交，磋商后供应商按磋商小组要求提交。</w:t>
      </w:r>
    </w:p>
    <w:p w14:paraId="529B9131">
      <w:pPr>
        <w:autoSpaceDE w:val="0"/>
        <w:autoSpaceDN w:val="0"/>
        <w:adjustRightInd w:val="0"/>
        <w:snapToGrid w:val="0"/>
        <w:spacing w:before="25" w:after="25" w:line="360" w:lineRule="auto"/>
        <w:rPr>
          <w:rFonts w:eastAsiaTheme="minorEastAsia"/>
          <w:color w:val="000000"/>
          <w:sz w:val="24"/>
          <w:lang w:val="zh-CN"/>
        </w:rPr>
      </w:pPr>
    </w:p>
    <w:p w14:paraId="73D9644B">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14:paraId="61181C71">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3670DE6C">
      <w:pPr>
        <w:widowControl/>
        <w:jc w:val="left"/>
        <w:rPr>
          <w:rFonts w:eastAsiaTheme="minorEastAsia"/>
          <w:color w:val="000000"/>
          <w:sz w:val="24"/>
          <w:highlight w:val="yellow"/>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AB4E">
    <w:pPr>
      <w:pStyle w:val="28"/>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ACD9">
    <w:pPr>
      <w:pStyle w:val="28"/>
      <w:framePr w:wrap="around" w:vAnchor="text" w:hAnchor="margin" w:xAlign="center" w:y="1"/>
      <w:rPr>
        <w:rStyle w:val="48"/>
      </w:rPr>
    </w:pPr>
    <w:r>
      <w:fldChar w:fldCharType="begin"/>
    </w:r>
    <w:r>
      <w:rPr>
        <w:rStyle w:val="48"/>
      </w:rPr>
      <w:instrText xml:space="preserve">PAGE  </w:instrText>
    </w:r>
    <w:r>
      <w:fldChar w:fldCharType="end"/>
    </w:r>
  </w:p>
  <w:p w14:paraId="3AE3728B">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A461A">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sdtPr>
    <w:sdtEndPr>
      <w:rPr>
        <w:rFonts w:ascii="Times New Roman"/>
      </w:rPr>
    </w:sdtEndPr>
    <w:sdtContent>
      <w:p w14:paraId="29C3F2A3">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sdtPr>
    <w:sdtContent>
      <w:p w14:paraId="12F18ABC">
        <w:pPr>
          <w:pStyle w:val="28"/>
          <w:jc w:val="center"/>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C0E5">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1C45E844">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5C22">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98B4B">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75CC2ABD">
    <w:pPr>
      <w:pStyle w:val="28"/>
      <w:ind w:right="360"/>
    </w:pPr>
  </w:p>
  <w:p w14:paraId="414BB6D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5429E">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14A2C">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33B6F">
    <w:pPr>
      <w:pStyle w:val="2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10332">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ADAF6">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D1106">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6D57B">
    <w:pPr>
      <w:pStyle w:val="29"/>
    </w:pPr>
  </w:p>
  <w:p w14:paraId="53E4835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CAA95">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61D92"/>
    <w:multiLevelType w:val="singleLevel"/>
    <w:tmpl w:val="AE761D92"/>
    <w:lvl w:ilvl="0" w:tentative="0">
      <w:start w:val="2"/>
      <w:numFmt w:val="chineseCounting"/>
      <w:suff w:val="nothing"/>
      <w:lvlText w:val="%1、"/>
      <w:lvlJc w:val="left"/>
      <w:rPr>
        <w:rFonts w:hint="eastAsia"/>
      </w:rPr>
    </w:lvl>
  </w:abstractNum>
  <w:abstractNum w:abstractNumId="1">
    <w:nsid w:val="E0A82AF7"/>
    <w:multiLevelType w:val="singleLevel"/>
    <w:tmpl w:val="E0A82AF7"/>
    <w:lvl w:ilvl="0" w:tentative="0">
      <w:start w:val="1"/>
      <w:numFmt w:val="decimal"/>
      <w:lvlText w:val="%1  "/>
      <w:lvlJc w:val="left"/>
      <w:pPr>
        <w:tabs>
          <w:tab w:val="left" w:pos="420"/>
        </w:tabs>
        <w:ind w:left="425" w:leftChars="0" w:hanging="425" w:firstLineChars="0"/>
      </w:pPr>
      <w:rPr>
        <w:rFonts w:hint="default"/>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8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6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33"/>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8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8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784423"/>
    <w:multiLevelType w:val="multilevel"/>
    <w:tmpl w:val="0A784423"/>
    <w:lvl w:ilvl="0" w:tentative="0">
      <w:start w:val="3"/>
      <w:numFmt w:val="japaneseCounting"/>
      <w:lvlText w:val="第%1章"/>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E230849"/>
    <w:multiLevelType w:val="multilevel"/>
    <w:tmpl w:val="0E230849"/>
    <w:lvl w:ilvl="0" w:tentative="0">
      <w:start w:val="1"/>
      <w:numFmt w:val="decimal"/>
      <w:pStyle w:val="191"/>
      <w:lvlText w:val="%1"/>
      <w:lvlJc w:val="left"/>
      <w:pPr>
        <w:ind w:left="680" w:hanging="680"/>
      </w:pPr>
      <w:rPr>
        <w:rFonts w:hint="eastAsia" w:ascii="宋体" w:hAnsi="宋体" w:eastAsia="宋体"/>
      </w:rPr>
    </w:lvl>
    <w:lvl w:ilvl="1" w:tentative="0">
      <w:start w:val="1"/>
      <w:numFmt w:val="decimal"/>
      <w:pStyle w:val="192"/>
      <w:lvlText w:val="%1.%2"/>
      <w:lvlJc w:val="left"/>
      <w:pPr>
        <w:ind w:left="851" w:hanging="851"/>
      </w:pPr>
      <w:rPr>
        <w:rFonts w:hint="eastAsia" w:ascii="宋体" w:hAnsi="宋体" w:eastAsia="宋体"/>
        <w:color w:val="auto"/>
      </w:rPr>
    </w:lvl>
    <w:lvl w:ilvl="2" w:tentative="0">
      <w:start w:val="1"/>
      <w:numFmt w:val="decimal"/>
      <w:pStyle w:val="19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4C2155FA"/>
    <w:multiLevelType w:val="multilevel"/>
    <w:tmpl w:val="4C2155FA"/>
    <w:lvl w:ilvl="0" w:tentative="0">
      <w:start w:val="1"/>
      <w:numFmt w:val="decimal"/>
      <w:lvlText w:val="%1."/>
      <w:lvlJc w:val="left"/>
      <w:pPr>
        <w:ind w:left="440" w:hanging="440"/>
      </w:pPr>
      <w:rPr>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53DBD746"/>
    <w:multiLevelType w:val="singleLevel"/>
    <w:tmpl w:val="53DBD746"/>
    <w:lvl w:ilvl="0" w:tentative="0">
      <w:start w:val="5"/>
      <w:numFmt w:val="chineseCounting"/>
      <w:suff w:val="space"/>
      <w:lvlText w:val="第%1章"/>
      <w:lvlJc w:val="left"/>
      <w:rPr>
        <w:rFonts w:hint="eastAsia"/>
      </w:rPr>
    </w:lvl>
  </w:abstractNum>
  <w:abstractNum w:abstractNumId="17">
    <w:nsid w:val="5D5352B8"/>
    <w:multiLevelType w:val="multilevel"/>
    <w:tmpl w:val="5D5352B8"/>
    <w:lvl w:ilvl="0" w:tentative="0">
      <w:start w:val="1"/>
      <w:numFmt w:val="decimal"/>
      <w:suff w:val="nothing"/>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60F85660"/>
    <w:multiLevelType w:val="multilevel"/>
    <w:tmpl w:val="60F85660"/>
    <w:lvl w:ilvl="0" w:tentative="0">
      <w:start w:val="2"/>
      <w:numFmt w:val="japaneseCounting"/>
      <w:lvlText w:val="第%1章"/>
      <w:lvlJc w:val="left"/>
      <w:pPr>
        <w:tabs>
          <w:tab w:val="left" w:pos="960"/>
        </w:tabs>
        <w:ind w:left="960" w:hanging="9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1"/>
  </w:num>
  <w:num w:numId="8">
    <w:abstractNumId w:val="8"/>
  </w:num>
  <w:num w:numId="9">
    <w:abstractNumId w:val="13"/>
  </w:num>
  <w:num w:numId="10">
    <w:abstractNumId w:val="2"/>
  </w:num>
  <w:num w:numId="11">
    <w:abstractNumId w:val="12"/>
  </w:num>
  <w:num w:numId="12">
    <w:abstractNumId w:val="0"/>
  </w:num>
  <w:num w:numId="13">
    <w:abstractNumId w:val="17"/>
  </w:num>
  <w:num w:numId="14">
    <w:abstractNumId w:val="15"/>
  </w:num>
  <w:num w:numId="15">
    <w:abstractNumId w:val="16"/>
  </w:num>
  <w:num w:numId="16">
    <w:abstractNumId w:val="18"/>
  </w:num>
  <w:num w:numId="17">
    <w:abstractNumId w:val="10"/>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DUwNzIyNmUzMGFlNzRiZjE4NmFjNTc2NzgxMzU2NW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135"/>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96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7B3"/>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CDF"/>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1F6F"/>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7C9"/>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15"/>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2A6"/>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D03"/>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18F"/>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5B"/>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33"/>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57B9E"/>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EF6"/>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67FFD"/>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15C"/>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A2A"/>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3E6"/>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039"/>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348"/>
    <w:rsid w:val="00AD4420"/>
    <w:rsid w:val="00AD450E"/>
    <w:rsid w:val="00AD47EF"/>
    <w:rsid w:val="00AD486A"/>
    <w:rsid w:val="00AD4CA9"/>
    <w:rsid w:val="00AD4DDC"/>
    <w:rsid w:val="00AD4E56"/>
    <w:rsid w:val="00AD50EA"/>
    <w:rsid w:val="00AD50FB"/>
    <w:rsid w:val="00AD5377"/>
    <w:rsid w:val="00AD53D6"/>
    <w:rsid w:val="00AD558A"/>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997"/>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B26"/>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86A"/>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28B"/>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4BB"/>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234"/>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880"/>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6FF"/>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441"/>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B94"/>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102460"/>
    <w:rsid w:val="01203FAE"/>
    <w:rsid w:val="012F5F9F"/>
    <w:rsid w:val="013708F7"/>
    <w:rsid w:val="01422176"/>
    <w:rsid w:val="01425335"/>
    <w:rsid w:val="01431A4A"/>
    <w:rsid w:val="0147778C"/>
    <w:rsid w:val="015E6884"/>
    <w:rsid w:val="016519C1"/>
    <w:rsid w:val="016D1592"/>
    <w:rsid w:val="01763BCE"/>
    <w:rsid w:val="017B11E4"/>
    <w:rsid w:val="018672D2"/>
    <w:rsid w:val="018F6A3E"/>
    <w:rsid w:val="01A368FC"/>
    <w:rsid w:val="01AA3877"/>
    <w:rsid w:val="01AD5116"/>
    <w:rsid w:val="01AF0E8E"/>
    <w:rsid w:val="01B91D0C"/>
    <w:rsid w:val="01B97168"/>
    <w:rsid w:val="01BF5575"/>
    <w:rsid w:val="01CC5EE4"/>
    <w:rsid w:val="01D46B46"/>
    <w:rsid w:val="01E005CD"/>
    <w:rsid w:val="01E33303"/>
    <w:rsid w:val="021419DB"/>
    <w:rsid w:val="023615AF"/>
    <w:rsid w:val="02385327"/>
    <w:rsid w:val="0250441F"/>
    <w:rsid w:val="0261487E"/>
    <w:rsid w:val="02657C1B"/>
    <w:rsid w:val="027520D7"/>
    <w:rsid w:val="029444C4"/>
    <w:rsid w:val="02A36C44"/>
    <w:rsid w:val="02A81D04"/>
    <w:rsid w:val="02C646E1"/>
    <w:rsid w:val="02D212D8"/>
    <w:rsid w:val="02ED6112"/>
    <w:rsid w:val="03092820"/>
    <w:rsid w:val="03100052"/>
    <w:rsid w:val="031713E0"/>
    <w:rsid w:val="03195159"/>
    <w:rsid w:val="031B2C7F"/>
    <w:rsid w:val="03394EB3"/>
    <w:rsid w:val="035148F2"/>
    <w:rsid w:val="03685798"/>
    <w:rsid w:val="036B3525"/>
    <w:rsid w:val="0385634A"/>
    <w:rsid w:val="039667A9"/>
    <w:rsid w:val="03977E2B"/>
    <w:rsid w:val="039D7B38"/>
    <w:rsid w:val="03AC38D7"/>
    <w:rsid w:val="03AE2F81"/>
    <w:rsid w:val="03BD7954"/>
    <w:rsid w:val="03DB0660"/>
    <w:rsid w:val="03EA2651"/>
    <w:rsid w:val="03F86B1C"/>
    <w:rsid w:val="043164D2"/>
    <w:rsid w:val="04333FF8"/>
    <w:rsid w:val="043B2EAD"/>
    <w:rsid w:val="0442423B"/>
    <w:rsid w:val="04463D2B"/>
    <w:rsid w:val="044B387B"/>
    <w:rsid w:val="044E2BE0"/>
    <w:rsid w:val="046E5030"/>
    <w:rsid w:val="047F0FEB"/>
    <w:rsid w:val="04844854"/>
    <w:rsid w:val="048C3708"/>
    <w:rsid w:val="048E7480"/>
    <w:rsid w:val="04926F71"/>
    <w:rsid w:val="049B394B"/>
    <w:rsid w:val="04B14333"/>
    <w:rsid w:val="04B769D7"/>
    <w:rsid w:val="04B9038B"/>
    <w:rsid w:val="04BF588C"/>
    <w:rsid w:val="04D07A99"/>
    <w:rsid w:val="04D74983"/>
    <w:rsid w:val="04E13A54"/>
    <w:rsid w:val="04E452F2"/>
    <w:rsid w:val="04E92909"/>
    <w:rsid w:val="04F55751"/>
    <w:rsid w:val="04F76DD4"/>
    <w:rsid w:val="04FC09E6"/>
    <w:rsid w:val="051536FE"/>
    <w:rsid w:val="051C4A8C"/>
    <w:rsid w:val="0523406D"/>
    <w:rsid w:val="052A0AB9"/>
    <w:rsid w:val="05490FE9"/>
    <w:rsid w:val="054D733B"/>
    <w:rsid w:val="05790131"/>
    <w:rsid w:val="0580501B"/>
    <w:rsid w:val="05852631"/>
    <w:rsid w:val="058C7E64"/>
    <w:rsid w:val="059565ED"/>
    <w:rsid w:val="059E1945"/>
    <w:rsid w:val="05A21435"/>
    <w:rsid w:val="05B2719F"/>
    <w:rsid w:val="05B60A3D"/>
    <w:rsid w:val="05C16A23"/>
    <w:rsid w:val="05E337FC"/>
    <w:rsid w:val="05EC445F"/>
    <w:rsid w:val="05F72E03"/>
    <w:rsid w:val="060043AE"/>
    <w:rsid w:val="060379FA"/>
    <w:rsid w:val="060C68AF"/>
    <w:rsid w:val="060E0879"/>
    <w:rsid w:val="063C1662"/>
    <w:rsid w:val="064047AA"/>
    <w:rsid w:val="064424ED"/>
    <w:rsid w:val="065A1D10"/>
    <w:rsid w:val="065A3ABE"/>
    <w:rsid w:val="066B5890"/>
    <w:rsid w:val="067508F8"/>
    <w:rsid w:val="069C3975"/>
    <w:rsid w:val="06A32A1C"/>
    <w:rsid w:val="06B84C89"/>
    <w:rsid w:val="06BA630B"/>
    <w:rsid w:val="06BD404D"/>
    <w:rsid w:val="06BF7DC5"/>
    <w:rsid w:val="06C13B3D"/>
    <w:rsid w:val="06CD24E2"/>
    <w:rsid w:val="06CD7B5E"/>
    <w:rsid w:val="06D03D80"/>
    <w:rsid w:val="06D6372C"/>
    <w:rsid w:val="06E24909"/>
    <w:rsid w:val="06E93094"/>
    <w:rsid w:val="06F537E7"/>
    <w:rsid w:val="07133C6D"/>
    <w:rsid w:val="07191776"/>
    <w:rsid w:val="07230354"/>
    <w:rsid w:val="074107DA"/>
    <w:rsid w:val="074F1149"/>
    <w:rsid w:val="07623775"/>
    <w:rsid w:val="076F3599"/>
    <w:rsid w:val="07762CFB"/>
    <w:rsid w:val="077961C6"/>
    <w:rsid w:val="078A2181"/>
    <w:rsid w:val="07911761"/>
    <w:rsid w:val="07AA637F"/>
    <w:rsid w:val="07B92A66"/>
    <w:rsid w:val="07BB058C"/>
    <w:rsid w:val="07C75183"/>
    <w:rsid w:val="07C82CA9"/>
    <w:rsid w:val="07D7113E"/>
    <w:rsid w:val="07E86EA8"/>
    <w:rsid w:val="07ED44BE"/>
    <w:rsid w:val="07F341CA"/>
    <w:rsid w:val="08053EFD"/>
    <w:rsid w:val="080737D2"/>
    <w:rsid w:val="080A1514"/>
    <w:rsid w:val="082C4FE6"/>
    <w:rsid w:val="083115E2"/>
    <w:rsid w:val="08470072"/>
    <w:rsid w:val="08590257"/>
    <w:rsid w:val="086D1FAD"/>
    <w:rsid w:val="088F0536"/>
    <w:rsid w:val="08A3318C"/>
    <w:rsid w:val="08A8171F"/>
    <w:rsid w:val="08AC4379"/>
    <w:rsid w:val="08BD20E2"/>
    <w:rsid w:val="08CA0144"/>
    <w:rsid w:val="08E43B13"/>
    <w:rsid w:val="08F55D20"/>
    <w:rsid w:val="08FE085E"/>
    <w:rsid w:val="09016473"/>
    <w:rsid w:val="091268D2"/>
    <w:rsid w:val="09173EE8"/>
    <w:rsid w:val="09175C96"/>
    <w:rsid w:val="091D51FA"/>
    <w:rsid w:val="091F2D9D"/>
    <w:rsid w:val="092D25BF"/>
    <w:rsid w:val="093323A4"/>
    <w:rsid w:val="09336848"/>
    <w:rsid w:val="094C7FF5"/>
    <w:rsid w:val="09523172"/>
    <w:rsid w:val="096C7C8E"/>
    <w:rsid w:val="097B265A"/>
    <w:rsid w:val="09857873"/>
    <w:rsid w:val="098C2337"/>
    <w:rsid w:val="098D720B"/>
    <w:rsid w:val="099C43EE"/>
    <w:rsid w:val="09AD03A9"/>
    <w:rsid w:val="09C149B3"/>
    <w:rsid w:val="09C35E1E"/>
    <w:rsid w:val="09DE67B4"/>
    <w:rsid w:val="09F9539C"/>
    <w:rsid w:val="0A032908"/>
    <w:rsid w:val="0A0F696E"/>
    <w:rsid w:val="0A193C90"/>
    <w:rsid w:val="0A195A3E"/>
    <w:rsid w:val="0A2B022C"/>
    <w:rsid w:val="0A474359"/>
    <w:rsid w:val="0A481E7F"/>
    <w:rsid w:val="0A560A40"/>
    <w:rsid w:val="0A5B573A"/>
    <w:rsid w:val="0A6E5D8A"/>
    <w:rsid w:val="0A9A6B7F"/>
    <w:rsid w:val="0A9B6453"/>
    <w:rsid w:val="0AAC0660"/>
    <w:rsid w:val="0ABB08A3"/>
    <w:rsid w:val="0ABF0394"/>
    <w:rsid w:val="0AC41E4E"/>
    <w:rsid w:val="0AC51722"/>
    <w:rsid w:val="0AC91212"/>
    <w:rsid w:val="0AD81455"/>
    <w:rsid w:val="0AE96B29"/>
    <w:rsid w:val="0AEA2F37"/>
    <w:rsid w:val="0AF3628F"/>
    <w:rsid w:val="0AF73FD1"/>
    <w:rsid w:val="0AFF69E2"/>
    <w:rsid w:val="0B0C4F6B"/>
    <w:rsid w:val="0B1B576C"/>
    <w:rsid w:val="0B330D82"/>
    <w:rsid w:val="0B3A2110"/>
    <w:rsid w:val="0B4C5836"/>
    <w:rsid w:val="0B533060"/>
    <w:rsid w:val="0B550CF8"/>
    <w:rsid w:val="0B6529EF"/>
    <w:rsid w:val="0B660C1A"/>
    <w:rsid w:val="0B6727D9"/>
    <w:rsid w:val="0B723658"/>
    <w:rsid w:val="0B7A075E"/>
    <w:rsid w:val="0B8D0492"/>
    <w:rsid w:val="0B9510F4"/>
    <w:rsid w:val="0B952F4D"/>
    <w:rsid w:val="0BAA27D3"/>
    <w:rsid w:val="0BDE0CED"/>
    <w:rsid w:val="0BF00A21"/>
    <w:rsid w:val="0BF3197E"/>
    <w:rsid w:val="0C0A7D34"/>
    <w:rsid w:val="0C0E1347"/>
    <w:rsid w:val="0C126BE9"/>
    <w:rsid w:val="0C137C7D"/>
    <w:rsid w:val="0C142961"/>
    <w:rsid w:val="0C193B8E"/>
    <w:rsid w:val="0C3152C1"/>
    <w:rsid w:val="0C3B6740"/>
    <w:rsid w:val="0C476893"/>
    <w:rsid w:val="0C686809"/>
    <w:rsid w:val="0C7C3A6E"/>
    <w:rsid w:val="0C7D0506"/>
    <w:rsid w:val="0C864037"/>
    <w:rsid w:val="0C985340"/>
    <w:rsid w:val="0CBE5160"/>
    <w:rsid w:val="0CC223BD"/>
    <w:rsid w:val="0CCC4FEA"/>
    <w:rsid w:val="0CD334AE"/>
    <w:rsid w:val="0CD81BE1"/>
    <w:rsid w:val="0CEA36C2"/>
    <w:rsid w:val="0D002EE5"/>
    <w:rsid w:val="0D004C93"/>
    <w:rsid w:val="0D0F3F29"/>
    <w:rsid w:val="0D1150F2"/>
    <w:rsid w:val="0D1310A3"/>
    <w:rsid w:val="0D164155"/>
    <w:rsid w:val="0D3D7C96"/>
    <w:rsid w:val="0D4252AC"/>
    <w:rsid w:val="0D5C636E"/>
    <w:rsid w:val="0D6C40D7"/>
    <w:rsid w:val="0D701E19"/>
    <w:rsid w:val="0D71793F"/>
    <w:rsid w:val="0D7A4A46"/>
    <w:rsid w:val="0D8633EB"/>
    <w:rsid w:val="0D8B0A01"/>
    <w:rsid w:val="0DA90E87"/>
    <w:rsid w:val="0DB00467"/>
    <w:rsid w:val="0DBC6E0C"/>
    <w:rsid w:val="0DD26630"/>
    <w:rsid w:val="0DDB79B3"/>
    <w:rsid w:val="0E010CC3"/>
    <w:rsid w:val="0E022730"/>
    <w:rsid w:val="0E122ED0"/>
    <w:rsid w:val="0E1409F6"/>
    <w:rsid w:val="0E250E55"/>
    <w:rsid w:val="0E2A646C"/>
    <w:rsid w:val="0E2B3F92"/>
    <w:rsid w:val="0E5C239D"/>
    <w:rsid w:val="0E611762"/>
    <w:rsid w:val="0E664FCA"/>
    <w:rsid w:val="0E704310"/>
    <w:rsid w:val="0E741495"/>
    <w:rsid w:val="0E811E04"/>
    <w:rsid w:val="0E910299"/>
    <w:rsid w:val="0EAB3DCA"/>
    <w:rsid w:val="0EBB3568"/>
    <w:rsid w:val="0EC00B7E"/>
    <w:rsid w:val="0EC87A33"/>
    <w:rsid w:val="0ECD6DF7"/>
    <w:rsid w:val="0EE52393"/>
    <w:rsid w:val="0F03579B"/>
    <w:rsid w:val="0F0F7410"/>
    <w:rsid w:val="0F1669F0"/>
    <w:rsid w:val="0F173BBD"/>
    <w:rsid w:val="0F24158C"/>
    <w:rsid w:val="0F334030"/>
    <w:rsid w:val="0F3B1FB3"/>
    <w:rsid w:val="0F40581B"/>
    <w:rsid w:val="0F5F3EF3"/>
    <w:rsid w:val="0F6C53A7"/>
    <w:rsid w:val="0F73174D"/>
    <w:rsid w:val="0F751969"/>
    <w:rsid w:val="0F786D63"/>
    <w:rsid w:val="0F866EEB"/>
    <w:rsid w:val="0F9626E1"/>
    <w:rsid w:val="0FA2461F"/>
    <w:rsid w:val="0FA67D74"/>
    <w:rsid w:val="0FC226D4"/>
    <w:rsid w:val="0FC95811"/>
    <w:rsid w:val="0FD035BB"/>
    <w:rsid w:val="0FD348E1"/>
    <w:rsid w:val="0FDA5C70"/>
    <w:rsid w:val="0FDB79B4"/>
    <w:rsid w:val="102F7D69"/>
    <w:rsid w:val="1037079D"/>
    <w:rsid w:val="103709CC"/>
    <w:rsid w:val="10484987"/>
    <w:rsid w:val="104F3F68"/>
    <w:rsid w:val="10505F32"/>
    <w:rsid w:val="105C6FA6"/>
    <w:rsid w:val="10637A13"/>
    <w:rsid w:val="106F0166"/>
    <w:rsid w:val="10831E63"/>
    <w:rsid w:val="10B262A5"/>
    <w:rsid w:val="10B65D95"/>
    <w:rsid w:val="10C83D1A"/>
    <w:rsid w:val="10D821AF"/>
    <w:rsid w:val="10E01064"/>
    <w:rsid w:val="11036B00"/>
    <w:rsid w:val="11056D1C"/>
    <w:rsid w:val="110E3E23"/>
    <w:rsid w:val="111E393A"/>
    <w:rsid w:val="111F1CC7"/>
    <w:rsid w:val="113B0990"/>
    <w:rsid w:val="11522CD8"/>
    <w:rsid w:val="115630D4"/>
    <w:rsid w:val="115732CE"/>
    <w:rsid w:val="115A4C3D"/>
    <w:rsid w:val="11621A79"/>
    <w:rsid w:val="11716160"/>
    <w:rsid w:val="11772E7B"/>
    <w:rsid w:val="11A26319"/>
    <w:rsid w:val="11A46535"/>
    <w:rsid w:val="11AC20EF"/>
    <w:rsid w:val="11BB562D"/>
    <w:rsid w:val="11C643E9"/>
    <w:rsid w:val="11DB182B"/>
    <w:rsid w:val="11DE6A69"/>
    <w:rsid w:val="11E0000F"/>
    <w:rsid w:val="11F272A1"/>
    <w:rsid w:val="11F528ED"/>
    <w:rsid w:val="11F56D91"/>
    <w:rsid w:val="12042B30"/>
    <w:rsid w:val="12086AC4"/>
    <w:rsid w:val="120945EA"/>
    <w:rsid w:val="12096398"/>
    <w:rsid w:val="12241424"/>
    <w:rsid w:val="1232769D"/>
    <w:rsid w:val="12371157"/>
    <w:rsid w:val="12463148"/>
    <w:rsid w:val="124D44D7"/>
    <w:rsid w:val="124E4EA2"/>
    <w:rsid w:val="12542F4E"/>
    <w:rsid w:val="12545983"/>
    <w:rsid w:val="12744159"/>
    <w:rsid w:val="128123D2"/>
    <w:rsid w:val="12887C05"/>
    <w:rsid w:val="129465AA"/>
    <w:rsid w:val="12A61E39"/>
    <w:rsid w:val="12C32EE6"/>
    <w:rsid w:val="12C56763"/>
    <w:rsid w:val="12C86253"/>
    <w:rsid w:val="12D1335A"/>
    <w:rsid w:val="12F901BB"/>
    <w:rsid w:val="13086650"/>
    <w:rsid w:val="130D1EB8"/>
    <w:rsid w:val="130D3782"/>
    <w:rsid w:val="130F32F3"/>
    <w:rsid w:val="13174AE5"/>
    <w:rsid w:val="131D034D"/>
    <w:rsid w:val="135D699C"/>
    <w:rsid w:val="136A730B"/>
    <w:rsid w:val="13743CE5"/>
    <w:rsid w:val="137F2DB6"/>
    <w:rsid w:val="139311B9"/>
    <w:rsid w:val="13985C26"/>
    <w:rsid w:val="13B30CB1"/>
    <w:rsid w:val="13EB1851"/>
    <w:rsid w:val="13EE1CEA"/>
    <w:rsid w:val="13EE3A98"/>
    <w:rsid w:val="13F84916"/>
    <w:rsid w:val="140B63F8"/>
    <w:rsid w:val="141A488D"/>
    <w:rsid w:val="14357918"/>
    <w:rsid w:val="14496F20"/>
    <w:rsid w:val="14551D69"/>
    <w:rsid w:val="146C3C63"/>
    <w:rsid w:val="146C3F15"/>
    <w:rsid w:val="146D0E60"/>
    <w:rsid w:val="147E306D"/>
    <w:rsid w:val="148443FC"/>
    <w:rsid w:val="14887A48"/>
    <w:rsid w:val="148D1503"/>
    <w:rsid w:val="149C5646"/>
    <w:rsid w:val="14A344E6"/>
    <w:rsid w:val="14BA1BCC"/>
    <w:rsid w:val="14E31122"/>
    <w:rsid w:val="14E60C13"/>
    <w:rsid w:val="14E8498B"/>
    <w:rsid w:val="1509710E"/>
    <w:rsid w:val="151B6B0E"/>
    <w:rsid w:val="151C4634"/>
    <w:rsid w:val="15284D87"/>
    <w:rsid w:val="155838BF"/>
    <w:rsid w:val="15583EAD"/>
    <w:rsid w:val="1562473D"/>
    <w:rsid w:val="158A3C94"/>
    <w:rsid w:val="158B2EC0"/>
    <w:rsid w:val="1594066F"/>
    <w:rsid w:val="15B8435D"/>
    <w:rsid w:val="15C471A6"/>
    <w:rsid w:val="15D1541F"/>
    <w:rsid w:val="15D419A2"/>
    <w:rsid w:val="15DF5D8E"/>
    <w:rsid w:val="15E05662"/>
    <w:rsid w:val="15E74C42"/>
    <w:rsid w:val="15F335E7"/>
    <w:rsid w:val="160C46A9"/>
    <w:rsid w:val="161C0D90"/>
    <w:rsid w:val="16507E90"/>
    <w:rsid w:val="165C0979"/>
    <w:rsid w:val="165F0C7D"/>
    <w:rsid w:val="166149F5"/>
    <w:rsid w:val="166416D0"/>
    <w:rsid w:val="16726C02"/>
    <w:rsid w:val="16753FFC"/>
    <w:rsid w:val="167A7865"/>
    <w:rsid w:val="16873D30"/>
    <w:rsid w:val="168E50BE"/>
    <w:rsid w:val="1698496B"/>
    <w:rsid w:val="1699418F"/>
    <w:rsid w:val="16C94348"/>
    <w:rsid w:val="16CC5760"/>
    <w:rsid w:val="16DC051F"/>
    <w:rsid w:val="16DE1BA1"/>
    <w:rsid w:val="16E230E1"/>
    <w:rsid w:val="16E46008"/>
    <w:rsid w:val="16EB0762"/>
    <w:rsid w:val="16FF7D6A"/>
    <w:rsid w:val="1711641B"/>
    <w:rsid w:val="17141A67"/>
    <w:rsid w:val="172A4DE7"/>
    <w:rsid w:val="17377504"/>
    <w:rsid w:val="173B3498"/>
    <w:rsid w:val="174F3B50"/>
    <w:rsid w:val="175E2CE2"/>
    <w:rsid w:val="176A5B2B"/>
    <w:rsid w:val="177B5642"/>
    <w:rsid w:val="177C13BA"/>
    <w:rsid w:val="177C760C"/>
    <w:rsid w:val="17BC3F1C"/>
    <w:rsid w:val="17C52D61"/>
    <w:rsid w:val="17C57205"/>
    <w:rsid w:val="17CF5C8A"/>
    <w:rsid w:val="17D17958"/>
    <w:rsid w:val="17E551B2"/>
    <w:rsid w:val="17F6116D"/>
    <w:rsid w:val="17F93E0B"/>
    <w:rsid w:val="18047D2E"/>
    <w:rsid w:val="180D1E17"/>
    <w:rsid w:val="18117D55"/>
    <w:rsid w:val="181656F5"/>
    <w:rsid w:val="181810E3"/>
    <w:rsid w:val="183A54FD"/>
    <w:rsid w:val="183F48C2"/>
    <w:rsid w:val="18495740"/>
    <w:rsid w:val="185365BF"/>
    <w:rsid w:val="18697B91"/>
    <w:rsid w:val="18702CCD"/>
    <w:rsid w:val="187A3B4C"/>
    <w:rsid w:val="18893D8F"/>
    <w:rsid w:val="188D7F8C"/>
    <w:rsid w:val="188F7751"/>
    <w:rsid w:val="18A84B5D"/>
    <w:rsid w:val="18AD3F21"/>
    <w:rsid w:val="18B27E87"/>
    <w:rsid w:val="18BA4890"/>
    <w:rsid w:val="18C07BDB"/>
    <w:rsid w:val="18C43019"/>
    <w:rsid w:val="18CB6352"/>
    <w:rsid w:val="18D92F68"/>
    <w:rsid w:val="18DE232D"/>
    <w:rsid w:val="18E611E1"/>
    <w:rsid w:val="18E86D07"/>
    <w:rsid w:val="18EB67F8"/>
    <w:rsid w:val="18F97167"/>
    <w:rsid w:val="18FE652B"/>
    <w:rsid w:val="18FF04F5"/>
    <w:rsid w:val="19067EA3"/>
    <w:rsid w:val="192341E3"/>
    <w:rsid w:val="19265A82"/>
    <w:rsid w:val="192D693B"/>
    <w:rsid w:val="1934019F"/>
    <w:rsid w:val="19377C8F"/>
    <w:rsid w:val="19393A07"/>
    <w:rsid w:val="19404D95"/>
    <w:rsid w:val="1942653A"/>
    <w:rsid w:val="196523CF"/>
    <w:rsid w:val="19766A09"/>
    <w:rsid w:val="19792055"/>
    <w:rsid w:val="198F7ACB"/>
    <w:rsid w:val="1990114D"/>
    <w:rsid w:val="19923117"/>
    <w:rsid w:val="19BE3F0C"/>
    <w:rsid w:val="19CF6119"/>
    <w:rsid w:val="19E03E83"/>
    <w:rsid w:val="19F53DD2"/>
    <w:rsid w:val="19F6692D"/>
    <w:rsid w:val="1A074481"/>
    <w:rsid w:val="1A1146CB"/>
    <w:rsid w:val="1A18361C"/>
    <w:rsid w:val="1A223473"/>
    <w:rsid w:val="1A301F8A"/>
    <w:rsid w:val="1A310B82"/>
    <w:rsid w:val="1A3F504D"/>
    <w:rsid w:val="1A4408B5"/>
    <w:rsid w:val="1A5959E3"/>
    <w:rsid w:val="1A5B5B2B"/>
    <w:rsid w:val="1AAB4490"/>
    <w:rsid w:val="1AAD645B"/>
    <w:rsid w:val="1AB23A71"/>
    <w:rsid w:val="1ABA5EDF"/>
    <w:rsid w:val="1AF04599"/>
    <w:rsid w:val="1B083691"/>
    <w:rsid w:val="1B1738D4"/>
    <w:rsid w:val="1B222279"/>
    <w:rsid w:val="1B373314"/>
    <w:rsid w:val="1B391A9C"/>
    <w:rsid w:val="1B634D6B"/>
    <w:rsid w:val="1B650AE3"/>
    <w:rsid w:val="1B7657DB"/>
    <w:rsid w:val="1B7661D3"/>
    <w:rsid w:val="1B817FB8"/>
    <w:rsid w:val="1B8C2514"/>
    <w:rsid w:val="1B903686"/>
    <w:rsid w:val="1B9C64CF"/>
    <w:rsid w:val="1BC11A92"/>
    <w:rsid w:val="1BC31CAE"/>
    <w:rsid w:val="1BE35EAC"/>
    <w:rsid w:val="1C040962"/>
    <w:rsid w:val="1C0C71B1"/>
    <w:rsid w:val="1C142509"/>
    <w:rsid w:val="1C1918CE"/>
    <w:rsid w:val="1C2344FA"/>
    <w:rsid w:val="1C235300"/>
    <w:rsid w:val="1C3404B6"/>
    <w:rsid w:val="1C4526C3"/>
    <w:rsid w:val="1C455CA5"/>
    <w:rsid w:val="1C4F52EF"/>
    <w:rsid w:val="1C5F156A"/>
    <w:rsid w:val="1C625023"/>
    <w:rsid w:val="1C646FED"/>
    <w:rsid w:val="1C676ADD"/>
    <w:rsid w:val="1C6C5EA1"/>
    <w:rsid w:val="1C6E7E6B"/>
    <w:rsid w:val="1C913B5A"/>
    <w:rsid w:val="1C9B0535"/>
    <w:rsid w:val="1CA4388D"/>
    <w:rsid w:val="1CA507C5"/>
    <w:rsid w:val="1CC96F13"/>
    <w:rsid w:val="1CD35F20"/>
    <w:rsid w:val="1CDF6673"/>
    <w:rsid w:val="1CE06C65"/>
    <w:rsid w:val="1CE2584E"/>
    <w:rsid w:val="1CE43119"/>
    <w:rsid w:val="1CE617B0"/>
    <w:rsid w:val="1CF85987"/>
    <w:rsid w:val="1CFC5477"/>
    <w:rsid w:val="1D04257E"/>
    <w:rsid w:val="1D055881"/>
    <w:rsid w:val="1D0C4F8F"/>
    <w:rsid w:val="1D13631D"/>
    <w:rsid w:val="1D1502E7"/>
    <w:rsid w:val="1D24052A"/>
    <w:rsid w:val="1D2B3667"/>
    <w:rsid w:val="1D2C69D2"/>
    <w:rsid w:val="1D2E689F"/>
    <w:rsid w:val="1D3764AF"/>
    <w:rsid w:val="1D4D05C8"/>
    <w:rsid w:val="1D552DD9"/>
    <w:rsid w:val="1D57679A"/>
    <w:rsid w:val="1D631052"/>
    <w:rsid w:val="1D6D3C7F"/>
    <w:rsid w:val="1D725739"/>
    <w:rsid w:val="1D772D50"/>
    <w:rsid w:val="1D7C0A51"/>
    <w:rsid w:val="1D8711CD"/>
    <w:rsid w:val="1D8B05A9"/>
    <w:rsid w:val="1D8D4321"/>
    <w:rsid w:val="1D9456B0"/>
    <w:rsid w:val="1D9C4564"/>
    <w:rsid w:val="1DE008F5"/>
    <w:rsid w:val="1DED6B6E"/>
    <w:rsid w:val="1E002D45"/>
    <w:rsid w:val="1E0565AE"/>
    <w:rsid w:val="1E0B5246"/>
    <w:rsid w:val="1E210712"/>
    <w:rsid w:val="1E3E386E"/>
    <w:rsid w:val="1E4C5A99"/>
    <w:rsid w:val="1E4F5A7B"/>
    <w:rsid w:val="1E5310C7"/>
    <w:rsid w:val="1E566E09"/>
    <w:rsid w:val="1E57048B"/>
    <w:rsid w:val="1E5B441F"/>
    <w:rsid w:val="1E5D1B3F"/>
    <w:rsid w:val="1E7352C5"/>
    <w:rsid w:val="1E803E86"/>
    <w:rsid w:val="1E892916"/>
    <w:rsid w:val="1E8C6387"/>
    <w:rsid w:val="1E982F7E"/>
    <w:rsid w:val="1EA5149B"/>
    <w:rsid w:val="1EC91389"/>
    <w:rsid w:val="1EF34658"/>
    <w:rsid w:val="1EF87EC0"/>
    <w:rsid w:val="1F016D75"/>
    <w:rsid w:val="1F0D7A53"/>
    <w:rsid w:val="1F1A1BE5"/>
    <w:rsid w:val="1F1A3993"/>
    <w:rsid w:val="1F1F71FB"/>
    <w:rsid w:val="1F264A2D"/>
    <w:rsid w:val="1F3507CD"/>
    <w:rsid w:val="1F382D02"/>
    <w:rsid w:val="1F3A5DE3"/>
    <w:rsid w:val="1F5C21FD"/>
    <w:rsid w:val="1F647304"/>
    <w:rsid w:val="1F687501"/>
    <w:rsid w:val="1F790CE8"/>
    <w:rsid w:val="1F7C63FB"/>
    <w:rsid w:val="1F8452B0"/>
    <w:rsid w:val="1F884DA0"/>
    <w:rsid w:val="1F8F4381"/>
    <w:rsid w:val="1F996319"/>
    <w:rsid w:val="1FB65DB1"/>
    <w:rsid w:val="1FBA6F24"/>
    <w:rsid w:val="1FC364F9"/>
    <w:rsid w:val="1FCA360B"/>
    <w:rsid w:val="1FDB5E9B"/>
    <w:rsid w:val="1FDE70B6"/>
    <w:rsid w:val="1FE02E2E"/>
    <w:rsid w:val="1FF10E2D"/>
    <w:rsid w:val="20126D60"/>
    <w:rsid w:val="20142AD8"/>
    <w:rsid w:val="203211B0"/>
    <w:rsid w:val="204038CD"/>
    <w:rsid w:val="20592BE1"/>
    <w:rsid w:val="20713A86"/>
    <w:rsid w:val="20887DEE"/>
    <w:rsid w:val="2093370A"/>
    <w:rsid w:val="20B322F1"/>
    <w:rsid w:val="20BB11A5"/>
    <w:rsid w:val="20C55B80"/>
    <w:rsid w:val="20CE0ED9"/>
    <w:rsid w:val="20D109C9"/>
    <w:rsid w:val="20E24984"/>
    <w:rsid w:val="20EA4ED6"/>
    <w:rsid w:val="20F6056B"/>
    <w:rsid w:val="20F621DE"/>
    <w:rsid w:val="21050673"/>
    <w:rsid w:val="210743EB"/>
    <w:rsid w:val="21325F9D"/>
    <w:rsid w:val="213571AA"/>
    <w:rsid w:val="213D7E0C"/>
    <w:rsid w:val="21424487"/>
    <w:rsid w:val="2143186A"/>
    <w:rsid w:val="214B2529"/>
    <w:rsid w:val="2157557F"/>
    <w:rsid w:val="21667363"/>
    <w:rsid w:val="21733753"/>
    <w:rsid w:val="218B501C"/>
    <w:rsid w:val="2190618E"/>
    <w:rsid w:val="219C0FD7"/>
    <w:rsid w:val="21A954A2"/>
    <w:rsid w:val="21D00C81"/>
    <w:rsid w:val="21D249F9"/>
    <w:rsid w:val="21FF3314"/>
    <w:rsid w:val="22274D44"/>
    <w:rsid w:val="22431452"/>
    <w:rsid w:val="226F2247"/>
    <w:rsid w:val="227855A0"/>
    <w:rsid w:val="228C104B"/>
    <w:rsid w:val="228F28EA"/>
    <w:rsid w:val="229972C4"/>
    <w:rsid w:val="22B97967"/>
    <w:rsid w:val="22BD7B2C"/>
    <w:rsid w:val="22BE4F7D"/>
    <w:rsid w:val="23111551"/>
    <w:rsid w:val="2322550C"/>
    <w:rsid w:val="232B0864"/>
    <w:rsid w:val="23320E20"/>
    <w:rsid w:val="233B037C"/>
    <w:rsid w:val="23490CEA"/>
    <w:rsid w:val="234A05BF"/>
    <w:rsid w:val="235002CB"/>
    <w:rsid w:val="235356C5"/>
    <w:rsid w:val="23563407"/>
    <w:rsid w:val="23582CDC"/>
    <w:rsid w:val="23720241"/>
    <w:rsid w:val="23737B15"/>
    <w:rsid w:val="23827D58"/>
    <w:rsid w:val="238304D7"/>
    <w:rsid w:val="238B1303"/>
    <w:rsid w:val="239E00B4"/>
    <w:rsid w:val="239F6B5C"/>
    <w:rsid w:val="23A221A9"/>
    <w:rsid w:val="23AB3753"/>
    <w:rsid w:val="23B048C6"/>
    <w:rsid w:val="23C40371"/>
    <w:rsid w:val="23DA177F"/>
    <w:rsid w:val="23F01166"/>
    <w:rsid w:val="23FE1AD5"/>
    <w:rsid w:val="240D3AC6"/>
    <w:rsid w:val="24213A15"/>
    <w:rsid w:val="242332EA"/>
    <w:rsid w:val="24421C0C"/>
    <w:rsid w:val="245142FB"/>
    <w:rsid w:val="2451627C"/>
    <w:rsid w:val="24521E21"/>
    <w:rsid w:val="246456B0"/>
    <w:rsid w:val="246D27B7"/>
    <w:rsid w:val="24781BBF"/>
    <w:rsid w:val="247C28A0"/>
    <w:rsid w:val="248D47ED"/>
    <w:rsid w:val="24974F95"/>
    <w:rsid w:val="249E0BC2"/>
    <w:rsid w:val="24A563F4"/>
    <w:rsid w:val="24A73F1B"/>
    <w:rsid w:val="24A85EE5"/>
    <w:rsid w:val="24B2466D"/>
    <w:rsid w:val="24B86128"/>
    <w:rsid w:val="24C2545C"/>
    <w:rsid w:val="24C50845"/>
    <w:rsid w:val="24D03EC8"/>
    <w:rsid w:val="24DD6A34"/>
    <w:rsid w:val="24F522CF"/>
    <w:rsid w:val="251E74A4"/>
    <w:rsid w:val="2536529E"/>
    <w:rsid w:val="254554E2"/>
    <w:rsid w:val="255D282B"/>
    <w:rsid w:val="256B59EC"/>
    <w:rsid w:val="256E2C8A"/>
    <w:rsid w:val="257638ED"/>
    <w:rsid w:val="257A518B"/>
    <w:rsid w:val="25822292"/>
    <w:rsid w:val="25842527"/>
    <w:rsid w:val="25850837"/>
    <w:rsid w:val="25950217"/>
    <w:rsid w:val="259F4BF2"/>
    <w:rsid w:val="25A77F4A"/>
    <w:rsid w:val="25AE752B"/>
    <w:rsid w:val="25B54415"/>
    <w:rsid w:val="25DA20CE"/>
    <w:rsid w:val="25FF38E2"/>
    <w:rsid w:val="26067B1C"/>
    <w:rsid w:val="26262334"/>
    <w:rsid w:val="263A0DBE"/>
    <w:rsid w:val="26413EFB"/>
    <w:rsid w:val="2648112F"/>
    <w:rsid w:val="26485289"/>
    <w:rsid w:val="266F6CBA"/>
    <w:rsid w:val="269B185D"/>
    <w:rsid w:val="269F0C21"/>
    <w:rsid w:val="26B20955"/>
    <w:rsid w:val="26B33CCA"/>
    <w:rsid w:val="26C50688"/>
    <w:rsid w:val="26C708A4"/>
    <w:rsid w:val="26D7660D"/>
    <w:rsid w:val="26E50D2A"/>
    <w:rsid w:val="26F70A5D"/>
    <w:rsid w:val="27005B64"/>
    <w:rsid w:val="27165388"/>
    <w:rsid w:val="27207FB4"/>
    <w:rsid w:val="272F4E9F"/>
    <w:rsid w:val="273D0B66"/>
    <w:rsid w:val="27400656"/>
    <w:rsid w:val="276022E1"/>
    <w:rsid w:val="27644233"/>
    <w:rsid w:val="276C144B"/>
    <w:rsid w:val="277F2F2D"/>
    <w:rsid w:val="27802801"/>
    <w:rsid w:val="27843CE5"/>
    <w:rsid w:val="27946600"/>
    <w:rsid w:val="27AC5CEC"/>
    <w:rsid w:val="27B25283"/>
    <w:rsid w:val="27B506FD"/>
    <w:rsid w:val="27B54BA0"/>
    <w:rsid w:val="27C44DE4"/>
    <w:rsid w:val="27D30AA3"/>
    <w:rsid w:val="27D668C5"/>
    <w:rsid w:val="27DC32C5"/>
    <w:rsid w:val="27E47234"/>
    <w:rsid w:val="27F00020"/>
    <w:rsid w:val="27FF406E"/>
    <w:rsid w:val="28034C6D"/>
    <w:rsid w:val="281D1A3D"/>
    <w:rsid w:val="281D44F4"/>
    <w:rsid w:val="28215D92"/>
    <w:rsid w:val="284351C9"/>
    <w:rsid w:val="28441A80"/>
    <w:rsid w:val="2849353B"/>
    <w:rsid w:val="28551EE0"/>
    <w:rsid w:val="285A74F6"/>
    <w:rsid w:val="286363AA"/>
    <w:rsid w:val="286D7229"/>
    <w:rsid w:val="28924EE2"/>
    <w:rsid w:val="289447B6"/>
    <w:rsid w:val="2895052E"/>
    <w:rsid w:val="28A349F9"/>
    <w:rsid w:val="28A80261"/>
    <w:rsid w:val="28C13CF8"/>
    <w:rsid w:val="28D0165F"/>
    <w:rsid w:val="28EA2628"/>
    <w:rsid w:val="28EF7C3E"/>
    <w:rsid w:val="28F42E19"/>
    <w:rsid w:val="28FC7CD9"/>
    <w:rsid w:val="28FD216D"/>
    <w:rsid w:val="28FE2577"/>
    <w:rsid w:val="292D1081"/>
    <w:rsid w:val="295403E9"/>
    <w:rsid w:val="295757E3"/>
    <w:rsid w:val="295D54F0"/>
    <w:rsid w:val="29673C78"/>
    <w:rsid w:val="298011DE"/>
    <w:rsid w:val="29842A7C"/>
    <w:rsid w:val="298E7457"/>
    <w:rsid w:val="299627B0"/>
    <w:rsid w:val="299802D6"/>
    <w:rsid w:val="29A30A29"/>
    <w:rsid w:val="29A924E3"/>
    <w:rsid w:val="29B9024C"/>
    <w:rsid w:val="29CC61D1"/>
    <w:rsid w:val="29DB6414"/>
    <w:rsid w:val="29DF5F05"/>
    <w:rsid w:val="29E4176D"/>
    <w:rsid w:val="29F574D6"/>
    <w:rsid w:val="29F80D74"/>
    <w:rsid w:val="2A063491"/>
    <w:rsid w:val="2A151926"/>
    <w:rsid w:val="2A1C0F07"/>
    <w:rsid w:val="2A261D85"/>
    <w:rsid w:val="2A5C57A7"/>
    <w:rsid w:val="2A5F0DF4"/>
    <w:rsid w:val="2A6B1546"/>
    <w:rsid w:val="2A701253"/>
    <w:rsid w:val="2A726D79"/>
    <w:rsid w:val="2A832503"/>
    <w:rsid w:val="2A842B3F"/>
    <w:rsid w:val="2A8820F8"/>
    <w:rsid w:val="2A8B1BE9"/>
    <w:rsid w:val="2A9376E7"/>
    <w:rsid w:val="2A97058D"/>
    <w:rsid w:val="2AB56C65"/>
    <w:rsid w:val="2AB63109"/>
    <w:rsid w:val="2AC1560A"/>
    <w:rsid w:val="2AD57308"/>
    <w:rsid w:val="2AD90357"/>
    <w:rsid w:val="2ADC2444"/>
    <w:rsid w:val="2AE00186"/>
    <w:rsid w:val="2AE8528D"/>
    <w:rsid w:val="2AFB6D6E"/>
    <w:rsid w:val="2AFC6642"/>
    <w:rsid w:val="2B075F1F"/>
    <w:rsid w:val="2B08148B"/>
    <w:rsid w:val="2B177622"/>
    <w:rsid w:val="2B1C6CE5"/>
    <w:rsid w:val="2B2160A9"/>
    <w:rsid w:val="2B3043E2"/>
    <w:rsid w:val="2B373B1E"/>
    <w:rsid w:val="2B434271"/>
    <w:rsid w:val="2B45623B"/>
    <w:rsid w:val="2B5D3585"/>
    <w:rsid w:val="2B7803BF"/>
    <w:rsid w:val="2B786611"/>
    <w:rsid w:val="2B807273"/>
    <w:rsid w:val="2B990335"/>
    <w:rsid w:val="2BBB64FD"/>
    <w:rsid w:val="2BBD4024"/>
    <w:rsid w:val="2BF10171"/>
    <w:rsid w:val="2BF81500"/>
    <w:rsid w:val="2BF8505C"/>
    <w:rsid w:val="2C1005F7"/>
    <w:rsid w:val="2C131E96"/>
    <w:rsid w:val="2C1A1476"/>
    <w:rsid w:val="2C35005E"/>
    <w:rsid w:val="2C3A5674"/>
    <w:rsid w:val="2C4604BD"/>
    <w:rsid w:val="2C4E1C33"/>
    <w:rsid w:val="2C5D75B5"/>
    <w:rsid w:val="2C723060"/>
    <w:rsid w:val="2C815051"/>
    <w:rsid w:val="2C842D93"/>
    <w:rsid w:val="2C9254B0"/>
    <w:rsid w:val="2C981451"/>
    <w:rsid w:val="2CAB4F16"/>
    <w:rsid w:val="2CAB6572"/>
    <w:rsid w:val="2CB01DDA"/>
    <w:rsid w:val="2CBB1A53"/>
    <w:rsid w:val="2CC17279"/>
    <w:rsid w:val="2CC80ED2"/>
    <w:rsid w:val="2CD51841"/>
    <w:rsid w:val="2CD755B9"/>
    <w:rsid w:val="2CE774CF"/>
    <w:rsid w:val="2CEB4BC0"/>
    <w:rsid w:val="2CF25F4F"/>
    <w:rsid w:val="2CFB12A7"/>
    <w:rsid w:val="2D236108"/>
    <w:rsid w:val="2D256324"/>
    <w:rsid w:val="2D522E91"/>
    <w:rsid w:val="2D5E1836"/>
    <w:rsid w:val="2D680954"/>
    <w:rsid w:val="2D686211"/>
    <w:rsid w:val="2D7824C2"/>
    <w:rsid w:val="2D7C02C1"/>
    <w:rsid w:val="2D946A7F"/>
    <w:rsid w:val="2DA01E4F"/>
    <w:rsid w:val="2DB035BD"/>
    <w:rsid w:val="2DB15805"/>
    <w:rsid w:val="2DBF0527"/>
    <w:rsid w:val="2DD83397"/>
    <w:rsid w:val="2DDE64D3"/>
    <w:rsid w:val="2DEC299E"/>
    <w:rsid w:val="2DF857E7"/>
    <w:rsid w:val="2DF950BB"/>
    <w:rsid w:val="2DFB52D7"/>
    <w:rsid w:val="2E165C6D"/>
    <w:rsid w:val="2E291E44"/>
    <w:rsid w:val="2E326368"/>
    <w:rsid w:val="2E424CB4"/>
    <w:rsid w:val="2E5844D8"/>
    <w:rsid w:val="2E5F7614"/>
    <w:rsid w:val="2E6053E7"/>
    <w:rsid w:val="2E6071D5"/>
    <w:rsid w:val="2E627104"/>
    <w:rsid w:val="2E633990"/>
    <w:rsid w:val="2E6F330A"/>
    <w:rsid w:val="2E756091"/>
    <w:rsid w:val="2E8E1647"/>
    <w:rsid w:val="2E957135"/>
    <w:rsid w:val="2EA17C2D"/>
    <w:rsid w:val="2EAA1991"/>
    <w:rsid w:val="2EAD65D1"/>
    <w:rsid w:val="2EB57E94"/>
    <w:rsid w:val="2EBA6F40"/>
    <w:rsid w:val="2EBC6814"/>
    <w:rsid w:val="2ED26038"/>
    <w:rsid w:val="2ED7364E"/>
    <w:rsid w:val="2ED81174"/>
    <w:rsid w:val="2ED86A0F"/>
    <w:rsid w:val="2EE63891"/>
    <w:rsid w:val="2EF22236"/>
    <w:rsid w:val="2EF7784D"/>
    <w:rsid w:val="2F097580"/>
    <w:rsid w:val="2F0D7070"/>
    <w:rsid w:val="2F0F2DE8"/>
    <w:rsid w:val="2F1E74CF"/>
    <w:rsid w:val="2F4405B8"/>
    <w:rsid w:val="2F634EE2"/>
    <w:rsid w:val="2F752586"/>
    <w:rsid w:val="2FB67708"/>
    <w:rsid w:val="2FB779F4"/>
    <w:rsid w:val="2FBB4D1E"/>
    <w:rsid w:val="2FD91648"/>
    <w:rsid w:val="300C557A"/>
    <w:rsid w:val="3029612C"/>
    <w:rsid w:val="302C5C1C"/>
    <w:rsid w:val="30332B06"/>
    <w:rsid w:val="303B19BB"/>
    <w:rsid w:val="305667F5"/>
    <w:rsid w:val="30654C8A"/>
    <w:rsid w:val="30703D5A"/>
    <w:rsid w:val="30760C45"/>
    <w:rsid w:val="307F3F9D"/>
    <w:rsid w:val="307F7AFA"/>
    <w:rsid w:val="30922073"/>
    <w:rsid w:val="30A27C8C"/>
    <w:rsid w:val="30A973E2"/>
    <w:rsid w:val="30AE2458"/>
    <w:rsid w:val="30BF083E"/>
    <w:rsid w:val="30D50061"/>
    <w:rsid w:val="30D836AE"/>
    <w:rsid w:val="30DC4F4C"/>
    <w:rsid w:val="30E81B43"/>
    <w:rsid w:val="30F05B40"/>
    <w:rsid w:val="30F5600E"/>
    <w:rsid w:val="31046251"/>
    <w:rsid w:val="31052FA1"/>
    <w:rsid w:val="311A1A4F"/>
    <w:rsid w:val="3126266B"/>
    <w:rsid w:val="31295CB7"/>
    <w:rsid w:val="313C1E8F"/>
    <w:rsid w:val="31517B99"/>
    <w:rsid w:val="31552F50"/>
    <w:rsid w:val="317D5AAB"/>
    <w:rsid w:val="319677F1"/>
    <w:rsid w:val="31A67DF0"/>
    <w:rsid w:val="31AB2B70"/>
    <w:rsid w:val="31D2634F"/>
    <w:rsid w:val="31EA7E07"/>
    <w:rsid w:val="31ED4F37"/>
    <w:rsid w:val="31F42769"/>
    <w:rsid w:val="31FF7D7D"/>
    <w:rsid w:val="32001083"/>
    <w:rsid w:val="3228123F"/>
    <w:rsid w:val="323B5CA2"/>
    <w:rsid w:val="324A05DB"/>
    <w:rsid w:val="325925CC"/>
    <w:rsid w:val="32696CB3"/>
    <w:rsid w:val="327411B4"/>
    <w:rsid w:val="328A09D8"/>
    <w:rsid w:val="328A6117"/>
    <w:rsid w:val="329462E9"/>
    <w:rsid w:val="329A50BF"/>
    <w:rsid w:val="329F1F5E"/>
    <w:rsid w:val="32AA0AAD"/>
    <w:rsid w:val="32BA12BD"/>
    <w:rsid w:val="32BB6DE3"/>
    <w:rsid w:val="32CB5278"/>
    <w:rsid w:val="32D85BE7"/>
    <w:rsid w:val="32D9616A"/>
    <w:rsid w:val="32DA17EB"/>
    <w:rsid w:val="32DB1233"/>
    <w:rsid w:val="32DD144F"/>
    <w:rsid w:val="32E7407C"/>
    <w:rsid w:val="32EB653A"/>
    <w:rsid w:val="32F12805"/>
    <w:rsid w:val="32F4443D"/>
    <w:rsid w:val="32FA69E6"/>
    <w:rsid w:val="33062754"/>
    <w:rsid w:val="33093FF2"/>
    <w:rsid w:val="33105381"/>
    <w:rsid w:val="332130EA"/>
    <w:rsid w:val="333F7A14"/>
    <w:rsid w:val="335F1E64"/>
    <w:rsid w:val="33715BA8"/>
    <w:rsid w:val="33751688"/>
    <w:rsid w:val="337F42B4"/>
    <w:rsid w:val="33884F17"/>
    <w:rsid w:val="338D4C23"/>
    <w:rsid w:val="338D69D1"/>
    <w:rsid w:val="339715FE"/>
    <w:rsid w:val="339A4C4A"/>
    <w:rsid w:val="339E0BDF"/>
    <w:rsid w:val="33A53D1B"/>
    <w:rsid w:val="33AC4BD8"/>
    <w:rsid w:val="33BC1065"/>
    <w:rsid w:val="33C06DA7"/>
    <w:rsid w:val="33CF2B46"/>
    <w:rsid w:val="33D12D62"/>
    <w:rsid w:val="33DB773D"/>
    <w:rsid w:val="33E46611"/>
    <w:rsid w:val="33F26834"/>
    <w:rsid w:val="33F86541"/>
    <w:rsid w:val="342804A8"/>
    <w:rsid w:val="342C7F98"/>
    <w:rsid w:val="343152C3"/>
    <w:rsid w:val="34332B30"/>
    <w:rsid w:val="343E0B2A"/>
    <w:rsid w:val="344277BC"/>
    <w:rsid w:val="34580D8D"/>
    <w:rsid w:val="34621C0C"/>
    <w:rsid w:val="34651C2C"/>
    <w:rsid w:val="34711E4F"/>
    <w:rsid w:val="347656B7"/>
    <w:rsid w:val="34790D04"/>
    <w:rsid w:val="347A3711"/>
    <w:rsid w:val="348D5D8B"/>
    <w:rsid w:val="34B72695"/>
    <w:rsid w:val="34B87A7E"/>
    <w:rsid w:val="34C46423"/>
    <w:rsid w:val="34D07743"/>
    <w:rsid w:val="34E23438"/>
    <w:rsid w:val="34E92E33"/>
    <w:rsid w:val="34F605A6"/>
    <w:rsid w:val="350031D3"/>
    <w:rsid w:val="350902DA"/>
    <w:rsid w:val="35132F06"/>
    <w:rsid w:val="351F5D4F"/>
    <w:rsid w:val="35380BBF"/>
    <w:rsid w:val="3546508A"/>
    <w:rsid w:val="354B6B44"/>
    <w:rsid w:val="355552CD"/>
    <w:rsid w:val="35731BF7"/>
    <w:rsid w:val="35944047"/>
    <w:rsid w:val="35B00755"/>
    <w:rsid w:val="35BC359E"/>
    <w:rsid w:val="35C6441D"/>
    <w:rsid w:val="35D54660"/>
    <w:rsid w:val="35DC154A"/>
    <w:rsid w:val="35F44AE6"/>
    <w:rsid w:val="36162CAE"/>
    <w:rsid w:val="362A0508"/>
    <w:rsid w:val="3634428D"/>
    <w:rsid w:val="36347CC3"/>
    <w:rsid w:val="36525CB0"/>
    <w:rsid w:val="365E6403"/>
    <w:rsid w:val="368C4D1E"/>
    <w:rsid w:val="368C4D7F"/>
    <w:rsid w:val="369F4230"/>
    <w:rsid w:val="36B81FB7"/>
    <w:rsid w:val="36C052DF"/>
    <w:rsid w:val="36C97D20"/>
    <w:rsid w:val="36EF43F7"/>
    <w:rsid w:val="36FA437E"/>
    <w:rsid w:val="370C40B1"/>
    <w:rsid w:val="370F76FD"/>
    <w:rsid w:val="37182A56"/>
    <w:rsid w:val="371B2546"/>
    <w:rsid w:val="37256F21"/>
    <w:rsid w:val="37357164"/>
    <w:rsid w:val="37465815"/>
    <w:rsid w:val="374B2E2B"/>
    <w:rsid w:val="375A306E"/>
    <w:rsid w:val="3776777C"/>
    <w:rsid w:val="377A726D"/>
    <w:rsid w:val="377B173B"/>
    <w:rsid w:val="378D6FA0"/>
    <w:rsid w:val="37A367C3"/>
    <w:rsid w:val="37A8202C"/>
    <w:rsid w:val="37AB38CA"/>
    <w:rsid w:val="37AE5168"/>
    <w:rsid w:val="37B740DA"/>
    <w:rsid w:val="37BE13C4"/>
    <w:rsid w:val="37C36E66"/>
    <w:rsid w:val="37CB1876"/>
    <w:rsid w:val="37D270A9"/>
    <w:rsid w:val="37D526F5"/>
    <w:rsid w:val="37DF17C6"/>
    <w:rsid w:val="37E74B44"/>
    <w:rsid w:val="37F54B45"/>
    <w:rsid w:val="37F76B0F"/>
    <w:rsid w:val="37FD193B"/>
    <w:rsid w:val="38066D52"/>
    <w:rsid w:val="38143DFF"/>
    <w:rsid w:val="38207E14"/>
    <w:rsid w:val="3823513C"/>
    <w:rsid w:val="3825367C"/>
    <w:rsid w:val="38262F51"/>
    <w:rsid w:val="382F44FB"/>
    <w:rsid w:val="3834566E"/>
    <w:rsid w:val="38367638"/>
    <w:rsid w:val="38386CCB"/>
    <w:rsid w:val="38392C84"/>
    <w:rsid w:val="38433B03"/>
    <w:rsid w:val="384A4E91"/>
    <w:rsid w:val="384F4255"/>
    <w:rsid w:val="385B52F0"/>
    <w:rsid w:val="386677F1"/>
    <w:rsid w:val="38673C95"/>
    <w:rsid w:val="38726196"/>
    <w:rsid w:val="38826734"/>
    <w:rsid w:val="388D1222"/>
    <w:rsid w:val="389E6F8B"/>
    <w:rsid w:val="38AE3672"/>
    <w:rsid w:val="38C42E95"/>
    <w:rsid w:val="38C509BB"/>
    <w:rsid w:val="38CA7D80"/>
    <w:rsid w:val="38D8249D"/>
    <w:rsid w:val="38DB01DF"/>
    <w:rsid w:val="39202096"/>
    <w:rsid w:val="394E6C03"/>
    <w:rsid w:val="395C1320"/>
    <w:rsid w:val="395F496C"/>
    <w:rsid w:val="39611A21"/>
    <w:rsid w:val="3962445C"/>
    <w:rsid w:val="39671A73"/>
    <w:rsid w:val="39932868"/>
    <w:rsid w:val="39972358"/>
    <w:rsid w:val="39A607ED"/>
    <w:rsid w:val="39A71E6F"/>
    <w:rsid w:val="39B8407C"/>
    <w:rsid w:val="39C10FAE"/>
    <w:rsid w:val="39C40C73"/>
    <w:rsid w:val="39E3734B"/>
    <w:rsid w:val="39E462E8"/>
    <w:rsid w:val="39FA4695"/>
    <w:rsid w:val="39FC21BB"/>
    <w:rsid w:val="3A0948D8"/>
    <w:rsid w:val="3A323902"/>
    <w:rsid w:val="3A4D5C0E"/>
    <w:rsid w:val="3A510ED9"/>
    <w:rsid w:val="3A6164C2"/>
    <w:rsid w:val="3A63223A"/>
    <w:rsid w:val="3A712BA9"/>
    <w:rsid w:val="3A786573"/>
    <w:rsid w:val="3A8D5509"/>
    <w:rsid w:val="3A8E0733"/>
    <w:rsid w:val="3ABE1B66"/>
    <w:rsid w:val="3AC30F2B"/>
    <w:rsid w:val="3B1B48C3"/>
    <w:rsid w:val="3B2319C9"/>
    <w:rsid w:val="3B2E2848"/>
    <w:rsid w:val="3B3D607E"/>
    <w:rsid w:val="3B427E5C"/>
    <w:rsid w:val="3B693880"/>
    <w:rsid w:val="3B6B5A28"/>
    <w:rsid w:val="3B7010B2"/>
    <w:rsid w:val="3B7A3CDF"/>
    <w:rsid w:val="3B9823B7"/>
    <w:rsid w:val="3BA90120"/>
    <w:rsid w:val="3BCB62E9"/>
    <w:rsid w:val="3BCB6780"/>
    <w:rsid w:val="3BCE7B87"/>
    <w:rsid w:val="3BE253E0"/>
    <w:rsid w:val="3BE9676F"/>
    <w:rsid w:val="3BF770DE"/>
    <w:rsid w:val="3C1557B6"/>
    <w:rsid w:val="3C3976F6"/>
    <w:rsid w:val="3C4165AB"/>
    <w:rsid w:val="3C432323"/>
    <w:rsid w:val="3C522566"/>
    <w:rsid w:val="3C6A6406"/>
    <w:rsid w:val="3C7249B6"/>
    <w:rsid w:val="3C835B1D"/>
    <w:rsid w:val="3C85293C"/>
    <w:rsid w:val="3C8C3D51"/>
    <w:rsid w:val="3C925059"/>
    <w:rsid w:val="3CAB7EC8"/>
    <w:rsid w:val="3CB72D11"/>
    <w:rsid w:val="3CBC3E83"/>
    <w:rsid w:val="3CEF24AB"/>
    <w:rsid w:val="3CF655E7"/>
    <w:rsid w:val="3D1837B0"/>
    <w:rsid w:val="3D1C4922"/>
    <w:rsid w:val="3D2C2DB7"/>
    <w:rsid w:val="3D3E2AEA"/>
    <w:rsid w:val="3D4C16AB"/>
    <w:rsid w:val="3D632551"/>
    <w:rsid w:val="3D762284"/>
    <w:rsid w:val="3D9077EA"/>
    <w:rsid w:val="3D96660D"/>
    <w:rsid w:val="3D9D3CB5"/>
    <w:rsid w:val="3DA70993"/>
    <w:rsid w:val="3DB675FA"/>
    <w:rsid w:val="3DD31485"/>
    <w:rsid w:val="3DF53AF1"/>
    <w:rsid w:val="3E151A9D"/>
    <w:rsid w:val="3E1877DF"/>
    <w:rsid w:val="3E1A70B4"/>
    <w:rsid w:val="3E2B7513"/>
    <w:rsid w:val="3E4660FB"/>
    <w:rsid w:val="3E530817"/>
    <w:rsid w:val="3E5E1696"/>
    <w:rsid w:val="3E691DE9"/>
    <w:rsid w:val="3E7343F9"/>
    <w:rsid w:val="3E8F6B07"/>
    <w:rsid w:val="3EA90437"/>
    <w:rsid w:val="3EB27775"/>
    <w:rsid w:val="3ECA0847"/>
    <w:rsid w:val="3EE6343A"/>
    <w:rsid w:val="3EED6576"/>
    <w:rsid w:val="3EF13AC8"/>
    <w:rsid w:val="3EF773F5"/>
    <w:rsid w:val="3F033FEC"/>
    <w:rsid w:val="3F1B30E3"/>
    <w:rsid w:val="3F2F4DE1"/>
    <w:rsid w:val="3F3441A5"/>
    <w:rsid w:val="3F3643C1"/>
    <w:rsid w:val="3F5860E5"/>
    <w:rsid w:val="3F7313F8"/>
    <w:rsid w:val="3F980BD8"/>
    <w:rsid w:val="3F9B4224"/>
    <w:rsid w:val="3F9B5FD2"/>
    <w:rsid w:val="3FA255B3"/>
    <w:rsid w:val="3FC4377B"/>
    <w:rsid w:val="3FCE45FA"/>
    <w:rsid w:val="3FCF7B88"/>
    <w:rsid w:val="3FD15E98"/>
    <w:rsid w:val="3FEE07F8"/>
    <w:rsid w:val="3FF34060"/>
    <w:rsid w:val="3FF81676"/>
    <w:rsid w:val="400C6EAC"/>
    <w:rsid w:val="400E49F6"/>
    <w:rsid w:val="4022393A"/>
    <w:rsid w:val="40300E10"/>
    <w:rsid w:val="40324B88"/>
    <w:rsid w:val="405014B2"/>
    <w:rsid w:val="406B1E48"/>
    <w:rsid w:val="407619D4"/>
    <w:rsid w:val="408D6263"/>
    <w:rsid w:val="409018AF"/>
    <w:rsid w:val="409A0980"/>
    <w:rsid w:val="40B04238"/>
    <w:rsid w:val="40B966CD"/>
    <w:rsid w:val="40CB1AA3"/>
    <w:rsid w:val="40DE01D3"/>
    <w:rsid w:val="40E67721"/>
    <w:rsid w:val="40EA55B0"/>
    <w:rsid w:val="40F41E3E"/>
    <w:rsid w:val="41004C87"/>
    <w:rsid w:val="410A3DF0"/>
    <w:rsid w:val="411029F0"/>
    <w:rsid w:val="411918A4"/>
    <w:rsid w:val="411E68A1"/>
    <w:rsid w:val="41277F12"/>
    <w:rsid w:val="4129452B"/>
    <w:rsid w:val="413761CE"/>
    <w:rsid w:val="414032D5"/>
    <w:rsid w:val="4148218A"/>
    <w:rsid w:val="414C3A28"/>
    <w:rsid w:val="415154E2"/>
    <w:rsid w:val="41654AEA"/>
    <w:rsid w:val="416C40CA"/>
    <w:rsid w:val="4177481D"/>
    <w:rsid w:val="417B2021"/>
    <w:rsid w:val="418C2076"/>
    <w:rsid w:val="41A73354"/>
    <w:rsid w:val="41A90E7A"/>
    <w:rsid w:val="41A970CC"/>
    <w:rsid w:val="41AE46E3"/>
    <w:rsid w:val="41B11ADD"/>
    <w:rsid w:val="41B810BD"/>
    <w:rsid w:val="41D61543"/>
    <w:rsid w:val="41D659E7"/>
    <w:rsid w:val="42004812"/>
    <w:rsid w:val="4202058A"/>
    <w:rsid w:val="420E5181"/>
    <w:rsid w:val="421F738E"/>
    <w:rsid w:val="42344D2F"/>
    <w:rsid w:val="423746D8"/>
    <w:rsid w:val="42417305"/>
    <w:rsid w:val="42503DDC"/>
    <w:rsid w:val="425D1C65"/>
    <w:rsid w:val="425E769C"/>
    <w:rsid w:val="42641245"/>
    <w:rsid w:val="426E3E72"/>
    <w:rsid w:val="42786A9F"/>
    <w:rsid w:val="428B67D2"/>
    <w:rsid w:val="42910002"/>
    <w:rsid w:val="42980EEF"/>
    <w:rsid w:val="42CD0A98"/>
    <w:rsid w:val="42D17381"/>
    <w:rsid w:val="42DE2DA6"/>
    <w:rsid w:val="42E47C90"/>
    <w:rsid w:val="431A0C09"/>
    <w:rsid w:val="431C1B20"/>
    <w:rsid w:val="432602A9"/>
    <w:rsid w:val="43305EF3"/>
    <w:rsid w:val="43317379"/>
    <w:rsid w:val="43344E61"/>
    <w:rsid w:val="433E55F2"/>
    <w:rsid w:val="434846C3"/>
    <w:rsid w:val="435766B4"/>
    <w:rsid w:val="435A7F52"/>
    <w:rsid w:val="436D303E"/>
    <w:rsid w:val="436D4129"/>
    <w:rsid w:val="4370766C"/>
    <w:rsid w:val="43790D20"/>
    <w:rsid w:val="4379487C"/>
    <w:rsid w:val="43864E1C"/>
    <w:rsid w:val="438751EB"/>
    <w:rsid w:val="43921E63"/>
    <w:rsid w:val="43BC6AC8"/>
    <w:rsid w:val="43EF2D90"/>
    <w:rsid w:val="43F42155"/>
    <w:rsid w:val="43F46FB1"/>
    <w:rsid w:val="44114AB5"/>
    <w:rsid w:val="442742D8"/>
    <w:rsid w:val="444C3D3F"/>
    <w:rsid w:val="445F2FD8"/>
    <w:rsid w:val="445F7F16"/>
    <w:rsid w:val="4464552C"/>
    <w:rsid w:val="446612A5"/>
    <w:rsid w:val="44663053"/>
    <w:rsid w:val="446F7A2D"/>
    <w:rsid w:val="449556E6"/>
    <w:rsid w:val="449F6565"/>
    <w:rsid w:val="44E421C9"/>
    <w:rsid w:val="44EE4DF6"/>
    <w:rsid w:val="44F57935"/>
    <w:rsid w:val="44F85C75"/>
    <w:rsid w:val="44FA19ED"/>
    <w:rsid w:val="44FD37D8"/>
    <w:rsid w:val="45102FBE"/>
    <w:rsid w:val="4513485D"/>
    <w:rsid w:val="45260A34"/>
    <w:rsid w:val="452B429C"/>
    <w:rsid w:val="453950E7"/>
    <w:rsid w:val="453E5D7D"/>
    <w:rsid w:val="4541761C"/>
    <w:rsid w:val="45462E84"/>
    <w:rsid w:val="45482758"/>
    <w:rsid w:val="456F23DB"/>
    <w:rsid w:val="458614D2"/>
    <w:rsid w:val="45961498"/>
    <w:rsid w:val="45967968"/>
    <w:rsid w:val="45A02594"/>
    <w:rsid w:val="45A9182E"/>
    <w:rsid w:val="45C5024D"/>
    <w:rsid w:val="45D64208"/>
    <w:rsid w:val="45EA700D"/>
    <w:rsid w:val="45F428E0"/>
    <w:rsid w:val="460E1BF1"/>
    <w:rsid w:val="460F771A"/>
    <w:rsid w:val="461249BC"/>
    <w:rsid w:val="46162856"/>
    <w:rsid w:val="46172C24"/>
    <w:rsid w:val="461B1C1B"/>
    <w:rsid w:val="463D6035"/>
    <w:rsid w:val="46476EB4"/>
    <w:rsid w:val="4651388E"/>
    <w:rsid w:val="465669B8"/>
    <w:rsid w:val="465A647C"/>
    <w:rsid w:val="46696E2A"/>
    <w:rsid w:val="46957C1F"/>
    <w:rsid w:val="46963997"/>
    <w:rsid w:val="46A165C4"/>
    <w:rsid w:val="46B362F7"/>
    <w:rsid w:val="46BB51AC"/>
    <w:rsid w:val="46BD0F24"/>
    <w:rsid w:val="46C44502"/>
    <w:rsid w:val="46C83092"/>
    <w:rsid w:val="46C87FF5"/>
    <w:rsid w:val="46D52711"/>
    <w:rsid w:val="46E13873"/>
    <w:rsid w:val="46E624AF"/>
    <w:rsid w:val="46F14F4B"/>
    <w:rsid w:val="47022DDB"/>
    <w:rsid w:val="470422F3"/>
    <w:rsid w:val="470E1780"/>
    <w:rsid w:val="471274C2"/>
    <w:rsid w:val="47142AAF"/>
    <w:rsid w:val="471A6376"/>
    <w:rsid w:val="474D04FA"/>
    <w:rsid w:val="477F2D68"/>
    <w:rsid w:val="477F6FCA"/>
    <w:rsid w:val="47855EE6"/>
    <w:rsid w:val="478B2DD0"/>
    <w:rsid w:val="479023C7"/>
    <w:rsid w:val="47AD0F98"/>
    <w:rsid w:val="47B745D4"/>
    <w:rsid w:val="47CA1B4A"/>
    <w:rsid w:val="47CA38F8"/>
    <w:rsid w:val="47D103CA"/>
    <w:rsid w:val="47D12ED9"/>
    <w:rsid w:val="47E46417"/>
    <w:rsid w:val="47F6293F"/>
    <w:rsid w:val="480E066D"/>
    <w:rsid w:val="480E2158"/>
    <w:rsid w:val="480E5EDB"/>
    <w:rsid w:val="4812081B"/>
    <w:rsid w:val="481C1C7A"/>
    <w:rsid w:val="4829252D"/>
    <w:rsid w:val="48403BBB"/>
    <w:rsid w:val="484C430C"/>
    <w:rsid w:val="484F3DFE"/>
    <w:rsid w:val="48592672"/>
    <w:rsid w:val="485B09F4"/>
    <w:rsid w:val="485B27A2"/>
    <w:rsid w:val="48671147"/>
    <w:rsid w:val="4868489A"/>
    <w:rsid w:val="48710218"/>
    <w:rsid w:val="48783354"/>
    <w:rsid w:val="48855A71"/>
    <w:rsid w:val="48902FAA"/>
    <w:rsid w:val="48A26623"/>
    <w:rsid w:val="48B6702D"/>
    <w:rsid w:val="48BB1493"/>
    <w:rsid w:val="48C20A74"/>
    <w:rsid w:val="48D569F9"/>
    <w:rsid w:val="48DA400F"/>
    <w:rsid w:val="48EA334C"/>
    <w:rsid w:val="48EE3617"/>
    <w:rsid w:val="49033566"/>
    <w:rsid w:val="490D6AEC"/>
    <w:rsid w:val="49117305"/>
    <w:rsid w:val="491D5CAA"/>
    <w:rsid w:val="492B03C7"/>
    <w:rsid w:val="492E2472"/>
    <w:rsid w:val="49374FBE"/>
    <w:rsid w:val="493F0161"/>
    <w:rsid w:val="49492F43"/>
    <w:rsid w:val="4953314C"/>
    <w:rsid w:val="4966471F"/>
    <w:rsid w:val="49795555"/>
    <w:rsid w:val="498875C7"/>
    <w:rsid w:val="499279B0"/>
    <w:rsid w:val="499427DE"/>
    <w:rsid w:val="49AF724A"/>
    <w:rsid w:val="49CF3448"/>
    <w:rsid w:val="49D00F6E"/>
    <w:rsid w:val="49DE797F"/>
    <w:rsid w:val="49F41101"/>
    <w:rsid w:val="49FE1F7F"/>
    <w:rsid w:val="4A203CA4"/>
    <w:rsid w:val="4A230728"/>
    <w:rsid w:val="4A272DA8"/>
    <w:rsid w:val="4A2A68D0"/>
    <w:rsid w:val="4A407EA2"/>
    <w:rsid w:val="4A4F6337"/>
    <w:rsid w:val="4A69389D"/>
    <w:rsid w:val="4AAE5753"/>
    <w:rsid w:val="4AB03279"/>
    <w:rsid w:val="4AC73A6A"/>
    <w:rsid w:val="4ADB406F"/>
    <w:rsid w:val="4ADF590D"/>
    <w:rsid w:val="4AE253FD"/>
    <w:rsid w:val="4AE5660E"/>
    <w:rsid w:val="4AE904F7"/>
    <w:rsid w:val="4AEA4C8F"/>
    <w:rsid w:val="4AF13892"/>
    <w:rsid w:val="4AF34F14"/>
    <w:rsid w:val="4AF869CF"/>
    <w:rsid w:val="4AFD5D93"/>
    <w:rsid w:val="4B0B4954"/>
    <w:rsid w:val="4B386DCB"/>
    <w:rsid w:val="4B3A6FE7"/>
    <w:rsid w:val="4B3D2633"/>
    <w:rsid w:val="4B5736F5"/>
    <w:rsid w:val="4B65373A"/>
    <w:rsid w:val="4B736055"/>
    <w:rsid w:val="4B813EB0"/>
    <w:rsid w:val="4B95368A"/>
    <w:rsid w:val="4BA0798E"/>
    <w:rsid w:val="4BB9615E"/>
    <w:rsid w:val="4BBA1ED6"/>
    <w:rsid w:val="4BBE7E3D"/>
    <w:rsid w:val="4BBF79A3"/>
    <w:rsid w:val="4BC62629"/>
    <w:rsid w:val="4BC82845"/>
    <w:rsid w:val="4BCD39B7"/>
    <w:rsid w:val="4BD416EF"/>
    <w:rsid w:val="4BE156B5"/>
    <w:rsid w:val="4BE34F89"/>
    <w:rsid w:val="4BF65D70"/>
    <w:rsid w:val="4C017B05"/>
    <w:rsid w:val="4C06511B"/>
    <w:rsid w:val="4C07336D"/>
    <w:rsid w:val="4C0B44E0"/>
    <w:rsid w:val="4C39729F"/>
    <w:rsid w:val="4C4579F1"/>
    <w:rsid w:val="4C4932A0"/>
    <w:rsid w:val="4C520360"/>
    <w:rsid w:val="4C522DBA"/>
    <w:rsid w:val="4C567E51"/>
    <w:rsid w:val="4C63256E"/>
    <w:rsid w:val="4C69517F"/>
    <w:rsid w:val="4C8756E3"/>
    <w:rsid w:val="4C9269AF"/>
    <w:rsid w:val="4C9646F1"/>
    <w:rsid w:val="4CAC181F"/>
    <w:rsid w:val="4CC93E90"/>
    <w:rsid w:val="4CCC1EC1"/>
    <w:rsid w:val="4CE511D4"/>
    <w:rsid w:val="4CE76CFB"/>
    <w:rsid w:val="4CFF2296"/>
    <w:rsid w:val="4D00163A"/>
    <w:rsid w:val="4D094EC3"/>
    <w:rsid w:val="4D137AF0"/>
    <w:rsid w:val="4D185106"/>
    <w:rsid w:val="4D453A21"/>
    <w:rsid w:val="4D5F080B"/>
    <w:rsid w:val="4D662315"/>
    <w:rsid w:val="4D673998"/>
    <w:rsid w:val="4D6E11CA"/>
    <w:rsid w:val="4D764381"/>
    <w:rsid w:val="4D7A191D"/>
    <w:rsid w:val="4D88228C"/>
    <w:rsid w:val="4D8C5742"/>
    <w:rsid w:val="4D8E7176"/>
    <w:rsid w:val="4D92310A"/>
    <w:rsid w:val="4D956757"/>
    <w:rsid w:val="4D986247"/>
    <w:rsid w:val="4DAE15C6"/>
    <w:rsid w:val="4DC112FA"/>
    <w:rsid w:val="4DDA5F1D"/>
    <w:rsid w:val="4DE377C8"/>
    <w:rsid w:val="4E265601"/>
    <w:rsid w:val="4E353A96"/>
    <w:rsid w:val="4E361CE8"/>
    <w:rsid w:val="4E466BC8"/>
    <w:rsid w:val="4E571462"/>
    <w:rsid w:val="4E616639"/>
    <w:rsid w:val="4E850579"/>
    <w:rsid w:val="4E8C5DAC"/>
    <w:rsid w:val="4E984750"/>
    <w:rsid w:val="4E9F71CD"/>
    <w:rsid w:val="4EA2112B"/>
    <w:rsid w:val="4ED60DD5"/>
    <w:rsid w:val="4ED65279"/>
    <w:rsid w:val="4EDE412D"/>
    <w:rsid w:val="4EEE25C2"/>
    <w:rsid w:val="4F077166"/>
    <w:rsid w:val="4F0F5BE3"/>
    <w:rsid w:val="4F275AD4"/>
    <w:rsid w:val="4F2953A8"/>
    <w:rsid w:val="4F4915A7"/>
    <w:rsid w:val="4F644633"/>
    <w:rsid w:val="4F7A3E56"/>
    <w:rsid w:val="4F894099"/>
    <w:rsid w:val="4F8E5E86"/>
    <w:rsid w:val="4F952A3E"/>
    <w:rsid w:val="4FAB0B04"/>
    <w:rsid w:val="4FB54E8E"/>
    <w:rsid w:val="4FE44631"/>
    <w:rsid w:val="4FF754A7"/>
    <w:rsid w:val="500656EA"/>
    <w:rsid w:val="500E27F0"/>
    <w:rsid w:val="501C7325"/>
    <w:rsid w:val="50222E67"/>
    <w:rsid w:val="5023004A"/>
    <w:rsid w:val="502618E8"/>
    <w:rsid w:val="502E69EF"/>
    <w:rsid w:val="50467CA1"/>
    <w:rsid w:val="504D50C7"/>
    <w:rsid w:val="50671DD1"/>
    <w:rsid w:val="506F7733"/>
    <w:rsid w:val="5079410E"/>
    <w:rsid w:val="50A932A3"/>
    <w:rsid w:val="50B11AF9"/>
    <w:rsid w:val="50B577FB"/>
    <w:rsid w:val="50B80151"/>
    <w:rsid w:val="50DB6B76"/>
    <w:rsid w:val="50DD5829"/>
    <w:rsid w:val="50E023DF"/>
    <w:rsid w:val="50F814D6"/>
    <w:rsid w:val="50F934A0"/>
    <w:rsid w:val="50FD6AED"/>
    <w:rsid w:val="51022355"/>
    <w:rsid w:val="51037BEB"/>
    <w:rsid w:val="51112598"/>
    <w:rsid w:val="51165E00"/>
    <w:rsid w:val="512247A5"/>
    <w:rsid w:val="512322CB"/>
    <w:rsid w:val="51510BE7"/>
    <w:rsid w:val="51516E38"/>
    <w:rsid w:val="516C3C72"/>
    <w:rsid w:val="51787700"/>
    <w:rsid w:val="519F1952"/>
    <w:rsid w:val="51E458BB"/>
    <w:rsid w:val="51EE4687"/>
    <w:rsid w:val="51FB0B52"/>
    <w:rsid w:val="520E6AD8"/>
    <w:rsid w:val="52151C14"/>
    <w:rsid w:val="521E31BF"/>
    <w:rsid w:val="52395D1A"/>
    <w:rsid w:val="52422029"/>
    <w:rsid w:val="5244074B"/>
    <w:rsid w:val="52540883"/>
    <w:rsid w:val="525C7843"/>
    <w:rsid w:val="527E1EAF"/>
    <w:rsid w:val="528943B0"/>
    <w:rsid w:val="528D402D"/>
    <w:rsid w:val="52AB07CA"/>
    <w:rsid w:val="52AB4DAC"/>
    <w:rsid w:val="52B14033"/>
    <w:rsid w:val="52B21B59"/>
    <w:rsid w:val="52C84ED8"/>
    <w:rsid w:val="52D31442"/>
    <w:rsid w:val="530D2FF6"/>
    <w:rsid w:val="534A3B3F"/>
    <w:rsid w:val="53560736"/>
    <w:rsid w:val="536A486F"/>
    <w:rsid w:val="536A5F90"/>
    <w:rsid w:val="536C4488"/>
    <w:rsid w:val="537F5EDF"/>
    <w:rsid w:val="5382777D"/>
    <w:rsid w:val="53866CF4"/>
    <w:rsid w:val="539D6365"/>
    <w:rsid w:val="53BB2DB1"/>
    <w:rsid w:val="53D33B35"/>
    <w:rsid w:val="53DB6E8D"/>
    <w:rsid w:val="53DC32CD"/>
    <w:rsid w:val="53DD2C05"/>
    <w:rsid w:val="53E126F6"/>
    <w:rsid w:val="53E34C4A"/>
    <w:rsid w:val="53EB5437"/>
    <w:rsid w:val="53F71F19"/>
    <w:rsid w:val="53F87A3F"/>
    <w:rsid w:val="53FD286D"/>
    <w:rsid w:val="54071A30"/>
    <w:rsid w:val="542E520F"/>
    <w:rsid w:val="54435DBA"/>
    <w:rsid w:val="545B2183"/>
    <w:rsid w:val="546155E5"/>
    <w:rsid w:val="54790B80"/>
    <w:rsid w:val="54872ECD"/>
    <w:rsid w:val="54882B71"/>
    <w:rsid w:val="548D602D"/>
    <w:rsid w:val="548E3F00"/>
    <w:rsid w:val="549332C4"/>
    <w:rsid w:val="54946A4C"/>
    <w:rsid w:val="54BC281B"/>
    <w:rsid w:val="54C067AF"/>
    <w:rsid w:val="54D66F24"/>
    <w:rsid w:val="54E57124"/>
    <w:rsid w:val="54FE72D7"/>
    <w:rsid w:val="550348EE"/>
    <w:rsid w:val="55040901"/>
    <w:rsid w:val="550C37A2"/>
    <w:rsid w:val="552F7DAA"/>
    <w:rsid w:val="553E5926"/>
    <w:rsid w:val="55452810"/>
    <w:rsid w:val="555010F1"/>
    <w:rsid w:val="55572544"/>
    <w:rsid w:val="55684751"/>
    <w:rsid w:val="557B26D6"/>
    <w:rsid w:val="557B4484"/>
    <w:rsid w:val="55894DF3"/>
    <w:rsid w:val="55A03EEB"/>
    <w:rsid w:val="55A82D9F"/>
    <w:rsid w:val="55BB0D24"/>
    <w:rsid w:val="55C027DF"/>
    <w:rsid w:val="55C71477"/>
    <w:rsid w:val="55CD4CC5"/>
    <w:rsid w:val="55E71B19"/>
    <w:rsid w:val="55EC5382"/>
    <w:rsid w:val="55EE4C56"/>
    <w:rsid w:val="55FC3817"/>
    <w:rsid w:val="56064695"/>
    <w:rsid w:val="560C5F51"/>
    <w:rsid w:val="561870C5"/>
    <w:rsid w:val="561A1EEF"/>
    <w:rsid w:val="562C1C22"/>
    <w:rsid w:val="56332FB1"/>
    <w:rsid w:val="564C7BCE"/>
    <w:rsid w:val="56500677"/>
    <w:rsid w:val="56521689"/>
    <w:rsid w:val="56701B0F"/>
    <w:rsid w:val="5676157C"/>
    <w:rsid w:val="56890E23"/>
    <w:rsid w:val="569A4DDE"/>
    <w:rsid w:val="56CA0E83"/>
    <w:rsid w:val="56CF0F2B"/>
    <w:rsid w:val="56CF2CD9"/>
    <w:rsid w:val="56D54068"/>
    <w:rsid w:val="56D7393C"/>
    <w:rsid w:val="56DF05DE"/>
    <w:rsid w:val="56E46059"/>
    <w:rsid w:val="56EF2162"/>
    <w:rsid w:val="56FB2217"/>
    <w:rsid w:val="571903F8"/>
    <w:rsid w:val="57476D14"/>
    <w:rsid w:val="574A05B2"/>
    <w:rsid w:val="574C432A"/>
    <w:rsid w:val="574F3B1A"/>
    <w:rsid w:val="57572CCF"/>
    <w:rsid w:val="576010AF"/>
    <w:rsid w:val="57783371"/>
    <w:rsid w:val="577A1275"/>
    <w:rsid w:val="577B56EE"/>
    <w:rsid w:val="578128BB"/>
    <w:rsid w:val="57831261"/>
    <w:rsid w:val="57833036"/>
    <w:rsid w:val="578F64B2"/>
    <w:rsid w:val="57931F59"/>
    <w:rsid w:val="579B2BBB"/>
    <w:rsid w:val="57B0182E"/>
    <w:rsid w:val="57C32112"/>
    <w:rsid w:val="57E427B4"/>
    <w:rsid w:val="57E5652D"/>
    <w:rsid w:val="57F14ED1"/>
    <w:rsid w:val="57FC6189"/>
    <w:rsid w:val="58044C05"/>
    <w:rsid w:val="58070251"/>
    <w:rsid w:val="583152CE"/>
    <w:rsid w:val="583628E4"/>
    <w:rsid w:val="5853793A"/>
    <w:rsid w:val="585A65D3"/>
    <w:rsid w:val="585C636A"/>
    <w:rsid w:val="5870453C"/>
    <w:rsid w:val="58780C3F"/>
    <w:rsid w:val="587B479B"/>
    <w:rsid w:val="589810A3"/>
    <w:rsid w:val="589D0BB5"/>
    <w:rsid w:val="58D2085F"/>
    <w:rsid w:val="58D26AB1"/>
    <w:rsid w:val="58D5034F"/>
    <w:rsid w:val="58DD79E4"/>
    <w:rsid w:val="58F058D9"/>
    <w:rsid w:val="58F75DB5"/>
    <w:rsid w:val="58FA7DB6"/>
    <w:rsid w:val="59067C6B"/>
    <w:rsid w:val="590F0CB7"/>
    <w:rsid w:val="591E3AA4"/>
    <w:rsid w:val="59282B75"/>
    <w:rsid w:val="593037D7"/>
    <w:rsid w:val="593E5EF4"/>
    <w:rsid w:val="5943350B"/>
    <w:rsid w:val="59561490"/>
    <w:rsid w:val="595C45CC"/>
    <w:rsid w:val="59735A7E"/>
    <w:rsid w:val="597D4C6F"/>
    <w:rsid w:val="597E24DD"/>
    <w:rsid w:val="59814033"/>
    <w:rsid w:val="598311B7"/>
    <w:rsid w:val="598C4EB2"/>
    <w:rsid w:val="599975CF"/>
    <w:rsid w:val="59AD307A"/>
    <w:rsid w:val="59BD32BD"/>
    <w:rsid w:val="59D14FBA"/>
    <w:rsid w:val="59D81EA5"/>
    <w:rsid w:val="59E7658C"/>
    <w:rsid w:val="5A00764E"/>
    <w:rsid w:val="5A0E3B19"/>
    <w:rsid w:val="5A113609"/>
    <w:rsid w:val="5A2275C4"/>
    <w:rsid w:val="5A3102F9"/>
    <w:rsid w:val="5A3A2B60"/>
    <w:rsid w:val="5A582FE6"/>
    <w:rsid w:val="5A5C0D28"/>
    <w:rsid w:val="5A6162A1"/>
    <w:rsid w:val="5A6B2D19"/>
    <w:rsid w:val="5A7616BE"/>
    <w:rsid w:val="5A785436"/>
    <w:rsid w:val="5A855465"/>
    <w:rsid w:val="5A867B53"/>
    <w:rsid w:val="5A8738CB"/>
    <w:rsid w:val="5A936EFF"/>
    <w:rsid w:val="5AA4622B"/>
    <w:rsid w:val="5AA61FA3"/>
    <w:rsid w:val="5AA71877"/>
    <w:rsid w:val="5AA75D1B"/>
    <w:rsid w:val="5AAC3332"/>
    <w:rsid w:val="5AB346C0"/>
    <w:rsid w:val="5AB75F5E"/>
    <w:rsid w:val="5AD308BE"/>
    <w:rsid w:val="5ADF54B5"/>
    <w:rsid w:val="5AE42ACB"/>
    <w:rsid w:val="5AEE394A"/>
    <w:rsid w:val="5AFC6067"/>
    <w:rsid w:val="5B157129"/>
    <w:rsid w:val="5B175E8C"/>
    <w:rsid w:val="5B1F58B2"/>
    <w:rsid w:val="5B21787C"/>
    <w:rsid w:val="5B245672"/>
    <w:rsid w:val="5B296730"/>
    <w:rsid w:val="5B2B06FA"/>
    <w:rsid w:val="5B370E4D"/>
    <w:rsid w:val="5B44356A"/>
    <w:rsid w:val="5B5A2D8E"/>
    <w:rsid w:val="5B6F4A8B"/>
    <w:rsid w:val="5B791466"/>
    <w:rsid w:val="5B7E082A"/>
    <w:rsid w:val="5B8147BE"/>
    <w:rsid w:val="5B8D4F11"/>
    <w:rsid w:val="5BA76381"/>
    <w:rsid w:val="5BA81D4B"/>
    <w:rsid w:val="5BAF4251"/>
    <w:rsid w:val="5BB950FA"/>
    <w:rsid w:val="5BBE235F"/>
    <w:rsid w:val="5BD62414"/>
    <w:rsid w:val="5BE427E9"/>
    <w:rsid w:val="5BE56AFB"/>
    <w:rsid w:val="5BE90ACB"/>
    <w:rsid w:val="5C0F1DCA"/>
    <w:rsid w:val="5C1F459F"/>
    <w:rsid w:val="5C2238AB"/>
    <w:rsid w:val="5C2E04A2"/>
    <w:rsid w:val="5C3D06E5"/>
    <w:rsid w:val="5C3E52F0"/>
    <w:rsid w:val="5C583771"/>
    <w:rsid w:val="5C5B0B6B"/>
    <w:rsid w:val="5C6519EA"/>
    <w:rsid w:val="5C693288"/>
    <w:rsid w:val="5C6C0FCA"/>
    <w:rsid w:val="5C78796F"/>
    <w:rsid w:val="5C846314"/>
    <w:rsid w:val="5C983B6D"/>
    <w:rsid w:val="5CA2679A"/>
    <w:rsid w:val="5CAE3391"/>
    <w:rsid w:val="5CB12E81"/>
    <w:rsid w:val="5CD32DF8"/>
    <w:rsid w:val="5CD32EEC"/>
    <w:rsid w:val="5CD56B70"/>
    <w:rsid w:val="5CDA4186"/>
    <w:rsid w:val="5CE2303B"/>
    <w:rsid w:val="5CF35248"/>
    <w:rsid w:val="5D042FB1"/>
    <w:rsid w:val="5D066D29"/>
    <w:rsid w:val="5D1458EA"/>
    <w:rsid w:val="5D213B7C"/>
    <w:rsid w:val="5D2B6790"/>
    <w:rsid w:val="5D311EC4"/>
    <w:rsid w:val="5D467A6D"/>
    <w:rsid w:val="5D4C00F3"/>
    <w:rsid w:val="5D6A375C"/>
    <w:rsid w:val="5D700646"/>
    <w:rsid w:val="5D720A59"/>
    <w:rsid w:val="5D740137"/>
    <w:rsid w:val="5D8365CC"/>
    <w:rsid w:val="5D852344"/>
    <w:rsid w:val="5D902A97"/>
    <w:rsid w:val="5D9555C5"/>
    <w:rsid w:val="5D99194B"/>
    <w:rsid w:val="5DAD53F7"/>
    <w:rsid w:val="5DDC5CDC"/>
    <w:rsid w:val="5DE54B90"/>
    <w:rsid w:val="5DE60909"/>
    <w:rsid w:val="5DF33331"/>
    <w:rsid w:val="5DFB0858"/>
    <w:rsid w:val="5E082F75"/>
    <w:rsid w:val="5E23390B"/>
    <w:rsid w:val="5E4775F9"/>
    <w:rsid w:val="5E5F6176"/>
    <w:rsid w:val="5E652175"/>
    <w:rsid w:val="5E673F18"/>
    <w:rsid w:val="5E705B42"/>
    <w:rsid w:val="5E9842F9"/>
    <w:rsid w:val="5E9C1817"/>
    <w:rsid w:val="5E9F11E3"/>
    <w:rsid w:val="5EAB63BF"/>
    <w:rsid w:val="5EAE7678"/>
    <w:rsid w:val="5EB6477F"/>
    <w:rsid w:val="5EBA426F"/>
    <w:rsid w:val="5EBB7FE7"/>
    <w:rsid w:val="5ECC5D50"/>
    <w:rsid w:val="5EDB41E5"/>
    <w:rsid w:val="5F073306"/>
    <w:rsid w:val="5F0B4ACB"/>
    <w:rsid w:val="5F2A5C12"/>
    <w:rsid w:val="5F3E6C4E"/>
    <w:rsid w:val="5F41673E"/>
    <w:rsid w:val="5F5F73B9"/>
    <w:rsid w:val="5F683CCB"/>
    <w:rsid w:val="5F8F2724"/>
    <w:rsid w:val="5F954394"/>
    <w:rsid w:val="5FA171DD"/>
    <w:rsid w:val="5FA62A45"/>
    <w:rsid w:val="5FAA42E4"/>
    <w:rsid w:val="5FAF36A8"/>
    <w:rsid w:val="5FB05672"/>
    <w:rsid w:val="5FB10A66"/>
    <w:rsid w:val="5FB707AE"/>
    <w:rsid w:val="5FD644D9"/>
    <w:rsid w:val="5FE315A4"/>
    <w:rsid w:val="5FE5356E"/>
    <w:rsid w:val="5FEB0458"/>
    <w:rsid w:val="5FF732A1"/>
    <w:rsid w:val="5FFA069B"/>
    <w:rsid w:val="60206354"/>
    <w:rsid w:val="60243DB0"/>
    <w:rsid w:val="602D281F"/>
    <w:rsid w:val="60310124"/>
    <w:rsid w:val="6038689D"/>
    <w:rsid w:val="604C539B"/>
    <w:rsid w:val="60522285"/>
    <w:rsid w:val="60561D75"/>
    <w:rsid w:val="60584F12"/>
    <w:rsid w:val="6062696C"/>
    <w:rsid w:val="606303E1"/>
    <w:rsid w:val="60651FB9"/>
    <w:rsid w:val="60652118"/>
    <w:rsid w:val="606E3563"/>
    <w:rsid w:val="60850A63"/>
    <w:rsid w:val="60940AF0"/>
    <w:rsid w:val="60AD570E"/>
    <w:rsid w:val="60CF1B28"/>
    <w:rsid w:val="60E92BEA"/>
    <w:rsid w:val="60EE0200"/>
    <w:rsid w:val="60F811C1"/>
    <w:rsid w:val="610B0DB2"/>
    <w:rsid w:val="611073ED"/>
    <w:rsid w:val="61181721"/>
    <w:rsid w:val="611A0FF5"/>
    <w:rsid w:val="611C74E6"/>
    <w:rsid w:val="61291238"/>
    <w:rsid w:val="6138591F"/>
    <w:rsid w:val="613D1187"/>
    <w:rsid w:val="61534507"/>
    <w:rsid w:val="61573FF7"/>
    <w:rsid w:val="615D7134"/>
    <w:rsid w:val="61642270"/>
    <w:rsid w:val="61952D71"/>
    <w:rsid w:val="619B796D"/>
    <w:rsid w:val="619F599E"/>
    <w:rsid w:val="61AD00BB"/>
    <w:rsid w:val="61C66852"/>
    <w:rsid w:val="61CC7541"/>
    <w:rsid w:val="61D373F6"/>
    <w:rsid w:val="61E138C1"/>
    <w:rsid w:val="61F25ACE"/>
    <w:rsid w:val="62013F63"/>
    <w:rsid w:val="62192F17"/>
    <w:rsid w:val="622C4032"/>
    <w:rsid w:val="62330EBD"/>
    <w:rsid w:val="624502F4"/>
    <w:rsid w:val="624C78D4"/>
    <w:rsid w:val="625B7B17"/>
    <w:rsid w:val="62775B2B"/>
    <w:rsid w:val="62854B94"/>
    <w:rsid w:val="62886432"/>
    <w:rsid w:val="629152E7"/>
    <w:rsid w:val="62A52B40"/>
    <w:rsid w:val="62A72D5C"/>
    <w:rsid w:val="62AA63A9"/>
    <w:rsid w:val="62B80AC5"/>
    <w:rsid w:val="62D43425"/>
    <w:rsid w:val="63100901"/>
    <w:rsid w:val="63141A74"/>
    <w:rsid w:val="631F6D97"/>
    <w:rsid w:val="633B5253"/>
    <w:rsid w:val="63400ABB"/>
    <w:rsid w:val="63436BBB"/>
    <w:rsid w:val="63462575"/>
    <w:rsid w:val="636C18B0"/>
    <w:rsid w:val="6372336A"/>
    <w:rsid w:val="637846F9"/>
    <w:rsid w:val="637A42EA"/>
    <w:rsid w:val="637D586B"/>
    <w:rsid w:val="63822E81"/>
    <w:rsid w:val="638766EA"/>
    <w:rsid w:val="63894210"/>
    <w:rsid w:val="63901A42"/>
    <w:rsid w:val="639252AC"/>
    <w:rsid w:val="63B15515"/>
    <w:rsid w:val="63B70D7D"/>
    <w:rsid w:val="63B76E17"/>
    <w:rsid w:val="63B84AF5"/>
    <w:rsid w:val="63C416EC"/>
    <w:rsid w:val="63D3192F"/>
    <w:rsid w:val="63E15DFA"/>
    <w:rsid w:val="63E657E1"/>
    <w:rsid w:val="63E8362C"/>
    <w:rsid w:val="63EB6C79"/>
    <w:rsid w:val="63F7386F"/>
    <w:rsid w:val="642503DD"/>
    <w:rsid w:val="64265F03"/>
    <w:rsid w:val="64281C7B"/>
    <w:rsid w:val="643028DD"/>
    <w:rsid w:val="64356146"/>
    <w:rsid w:val="64430863"/>
    <w:rsid w:val="64446389"/>
    <w:rsid w:val="64504D2E"/>
    <w:rsid w:val="64542A70"/>
    <w:rsid w:val="646709F5"/>
    <w:rsid w:val="647C5B23"/>
    <w:rsid w:val="648F41A3"/>
    <w:rsid w:val="64AD3F2E"/>
    <w:rsid w:val="64B04B1B"/>
    <w:rsid w:val="64B82FFF"/>
    <w:rsid w:val="64BC3144"/>
    <w:rsid w:val="64D12312"/>
    <w:rsid w:val="64E57B6C"/>
    <w:rsid w:val="64E9765C"/>
    <w:rsid w:val="64EC4A56"/>
    <w:rsid w:val="65000502"/>
    <w:rsid w:val="65085608"/>
    <w:rsid w:val="650C334B"/>
    <w:rsid w:val="650C6EA7"/>
    <w:rsid w:val="65121CCF"/>
    <w:rsid w:val="651D10B4"/>
    <w:rsid w:val="65206DF6"/>
    <w:rsid w:val="65294A05"/>
    <w:rsid w:val="65294C83"/>
    <w:rsid w:val="65372C0E"/>
    <w:rsid w:val="65381B1E"/>
    <w:rsid w:val="653F7059"/>
    <w:rsid w:val="65545F9B"/>
    <w:rsid w:val="656211BC"/>
    <w:rsid w:val="656C203B"/>
    <w:rsid w:val="657A4758"/>
    <w:rsid w:val="65A823AD"/>
    <w:rsid w:val="65B55790"/>
    <w:rsid w:val="65BA5C1E"/>
    <w:rsid w:val="65BE043B"/>
    <w:rsid w:val="65E25E59"/>
    <w:rsid w:val="65E87914"/>
    <w:rsid w:val="65F00576"/>
    <w:rsid w:val="65F04A1A"/>
    <w:rsid w:val="65F52031"/>
    <w:rsid w:val="65F55B8D"/>
    <w:rsid w:val="66042274"/>
    <w:rsid w:val="66044022"/>
    <w:rsid w:val="66061B48"/>
    <w:rsid w:val="660E7B0A"/>
    <w:rsid w:val="66154481"/>
    <w:rsid w:val="661A3845"/>
    <w:rsid w:val="66342B59"/>
    <w:rsid w:val="663A7A43"/>
    <w:rsid w:val="6659611C"/>
    <w:rsid w:val="66613222"/>
    <w:rsid w:val="66624557"/>
    <w:rsid w:val="666351EC"/>
    <w:rsid w:val="667411A7"/>
    <w:rsid w:val="667B0788"/>
    <w:rsid w:val="66846F11"/>
    <w:rsid w:val="668A09CB"/>
    <w:rsid w:val="668F4233"/>
    <w:rsid w:val="669435F8"/>
    <w:rsid w:val="669A48EB"/>
    <w:rsid w:val="669B6734"/>
    <w:rsid w:val="66A15D14"/>
    <w:rsid w:val="66A870A3"/>
    <w:rsid w:val="66AF3F8D"/>
    <w:rsid w:val="66D63C10"/>
    <w:rsid w:val="66E2573B"/>
    <w:rsid w:val="66F75934"/>
    <w:rsid w:val="67006EDF"/>
    <w:rsid w:val="670C13E0"/>
    <w:rsid w:val="671958AB"/>
    <w:rsid w:val="671A4D87"/>
    <w:rsid w:val="67213AC5"/>
    <w:rsid w:val="67346B89"/>
    <w:rsid w:val="673D77EB"/>
    <w:rsid w:val="67444AD8"/>
    <w:rsid w:val="676034DA"/>
    <w:rsid w:val="676C00D0"/>
    <w:rsid w:val="676D68B5"/>
    <w:rsid w:val="676E3E49"/>
    <w:rsid w:val="67717495"/>
    <w:rsid w:val="67940B0C"/>
    <w:rsid w:val="679F4002"/>
    <w:rsid w:val="67A55390"/>
    <w:rsid w:val="67A755AC"/>
    <w:rsid w:val="67AC2BC3"/>
    <w:rsid w:val="67B12EEA"/>
    <w:rsid w:val="67B53825"/>
    <w:rsid w:val="67CC6DC1"/>
    <w:rsid w:val="67D53EC8"/>
    <w:rsid w:val="67D6379C"/>
    <w:rsid w:val="67E45EB9"/>
    <w:rsid w:val="67FD6F7B"/>
    <w:rsid w:val="67FF2CF3"/>
    <w:rsid w:val="68150768"/>
    <w:rsid w:val="681C1AF7"/>
    <w:rsid w:val="682D5AB2"/>
    <w:rsid w:val="6838144E"/>
    <w:rsid w:val="683D381B"/>
    <w:rsid w:val="683F3A37"/>
    <w:rsid w:val="68582403"/>
    <w:rsid w:val="685C1EF3"/>
    <w:rsid w:val="68637725"/>
    <w:rsid w:val="686B482C"/>
    <w:rsid w:val="686B65DA"/>
    <w:rsid w:val="686F4CDF"/>
    <w:rsid w:val="68790CF7"/>
    <w:rsid w:val="687A4A6F"/>
    <w:rsid w:val="6884300C"/>
    <w:rsid w:val="688D02FE"/>
    <w:rsid w:val="68A610C0"/>
    <w:rsid w:val="68AA7398"/>
    <w:rsid w:val="68B27D65"/>
    <w:rsid w:val="68BE2BAE"/>
    <w:rsid w:val="68C0684E"/>
    <w:rsid w:val="68CF6B69"/>
    <w:rsid w:val="68DE6DAC"/>
    <w:rsid w:val="68EA2B66"/>
    <w:rsid w:val="68EB6230"/>
    <w:rsid w:val="68ED5241"/>
    <w:rsid w:val="6905258B"/>
    <w:rsid w:val="691B0000"/>
    <w:rsid w:val="692E7D33"/>
    <w:rsid w:val="694035C3"/>
    <w:rsid w:val="695D4175"/>
    <w:rsid w:val="69601EB7"/>
    <w:rsid w:val="696279DD"/>
    <w:rsid w:val="69766FE4"/>
    <w:rsid w:val="697D4817"/>
    <w:rsid w:val="69847953"/>
    <w:rsid w:val="698931BC"/>
    <w:rsid w:val="698C05B6"/>
    <w:rsid w:val="699D0A15"/>
    <w:rsid w:val="69AC2A06"/>
    <w:rsid w:val="69B0699A"/>
    <w:rsid w:val="69CB5582"/>
    <w:rsid w:val="69D837FB"/>
    <w:rsid w:val="69E14DA6"/>
    <w:rsid w:val="69F12B0F"/>
    <w:rsid w:val="6A050B73"/>
    <w:rsid w:val="6A0665BA"/>
    <w:rsid w:val="6A1036B6"/>
    <w:rsid w:val="6A244C92"/>
    <w:rsid w:val="6A284B1A"/>
    <w:rsid w:val="6A31115D"/>
    <w:rsid w:val="6A356EA0"/>
    <w:rsid w:val="6A5B5ECB"/>
    <w:rsid w:val="6A5D01A4"/>
    <w:rsid w:val="6A8222FB"/>
    <w:rsid w:val="6A885221"/>
    <w:rsid w:val="6A93175D"/>
    <w:rsid w:val="6A9C6F1F"/>
    <w:rsid w:val="6AAD6A36"/>
    <w:rsid w:val="6ACB3360"/>
    <w:rsid w:val="6AD95A7D"/>
    <w:rsid w:val="6ADB7A47"/>
    <w:rsid w:val="6AEF704E"/>
    <w:rsid w:val="6B105217"/>
    <w:rsid w:val="6B142F59"/>
    <w:rsid w:val="6B15282D"/>
    <w:rsid w:val="6B2313EE"/>
    <w:rsid w:val="6B326846"/>
    <w:rsid w:val="6B4D0219"/>
    <w:rsid w:val="6B572E46"/>
    <w:rsid w:val="6B601CFA"/>
    <w:rsid w:val="6B715CB5"/>
    <w:rsid w:val="6B791FB2"/>
    <w:rsid w:val="6B8579B3"/>
    <w:rsid w:val="6BA20565"/>
    <w:rsid w:val="6BA83D62"/>
    <w:rsid w:val="6BB34520"/>
    <w:rsid w:val="6BC73B27"/>
    <w:rsid w:val="6BC8789F"/>
    <w:rsid w:val="6BCA3618"/>
    <w:rsid w:val="6BCF0C2E"/>
    <w:rsid w:val="6BDF649B"/>
    <w:rsid w:val="6BE21B12"/>
    <w:rsid w:val="6BE446D9"/>
    <w:rsid w:val="6C00528B"/>
    <w:rsid w:val="6C1256EA"/>
    <w:rsid w:val="6C133380"/>
    <w:rsid w:val="6C242547"/>
    <w:rsid w:val="6C262F44"/>
    <w:rsid w:val="6C2C7E2E"/>
    <w:rsid w:val="6C310D81"/>
    <w:rsid w:val="6C3311BD"/>
    <w:rsid w:val="6C427DE8"/>
    <w:rsid w:val="6C4437D0"/>
    <w:rsid w:val="6C5A0E3F"/>
    <w:rsid w:val="6C68355C"/>
    <w:rsid w:val="6C9A56E0"/>
    <w:rsid w:val="6CA24546"/>
    <w:rsid w:val="6CA4030D"/>
    <w:rsid w:val="6CB247D7"/>
    <w:rsid w:val="6CD04C5E"/>
    <w:rsid w:val="6CDA788A"/>
    <w:rsid w:val="6CDF1345"/>
    <w:rsid w:val="6D013069"/>
    <w:rsid w:val="6D107750"/>
    <w:rsid w:val="6D1C4347"/>
    <w:rsid w:val="6D1E1E6D"/>
    <w:rsid w:val="6D205BE5"/>
    <w:rsid w:val="6D2D0302"/>
    <w:rsid w:val="6D415B5B"/>
    <w:rsid w:val="6D5910F7"/>
    <w:rsid w:val="6D604233"/>
    <w:rsid w:val="6D655CEE"/>
    <w:rsid w:val="6D7777CF"/>
    <w:rsid w:val="6D8918E6"/>
    <w:rsid w:val="6D8E6FF3"/>
    <w:rsid w:val="6D91263F"/>
    <w:rsid w:val="6DBB2CAB"/>
    <w:rsid w:val="6DD0283C"/>
    <w:rsid w:val="6DD30EA9"/>
    <w:rsid w:val="6DDB5FB0"/>
    <w:rsid w:val="6DDF784E"/>
    <w:rsid w:val="6DF620E4"/>
    <w:rsid w:val="6E096679"/>
    <w:rsid w:val="6E13574A"/>
    <w:rsid w:val="6E182D60"/>
    <w:rsid w:val="6E2C05BA"/>
    <w:rsid w:val="6E2F3C06"/>
    <w:rsid w:val="6E380D0C"/>
    <w:rsid w:val="6E3A43B9"/>
    <w:rsid w:val="6E3D27C7"/>
    <w:rsid w:val="6E405E13"/>
    <w:rsid w:val="6E573888"/>
    <w:rsid w:val="6E7004A6"/>
    <w:rsid w:val="6E7206C2"/>
    <w:rsid w:val="6E7C509D"/>
    <w:rsid w:val="6E7E0B3F"/>
    <w:rsid w:val="6E8315C5"/>
    <w:rsid w:val="6E8C5829"/>
    <w:rsid w:val="6E95615F"/>
    <w:rsid w:val="6E971ED7"/>
    <w:rsid w:val="6E9C74ED"/>
    <w:rsid w:val="6EBF58A5"/>
    <w:rsid w:val="6ED30A35"/>
    <w:rsid w:val="6EEB3FD1"/>
    <w:rsid w:val="6F04407F"/>
    <w:rsid w:val="6F084B83"/>
    <w:rsid w:val="6F094457"/>
    <w:rsid w:val="6F0B4673"/>
    <w:rsid w:val="6F1E7F02"/>
    <w:rsid w:val="6F547DC8"/>
    <w:rsid w:val="6F6A1399"/>
    <w:rsid w:val="6F6D0E8A"/>
    <w:rsid w:val="6F810491"/>
    <w:rsid w:val="6F834209"/>
    <w:rsid w:val="6F8561D3"/>
    <w:rsid w:val="6F8A37EA"/>
    <w:rsid w:val="6F9603E0"/>
    <w:rsid w:val="6F9B1553"/>
    <w:rsid w:val="6FA310D8"/>
    <w:rsid w:val="6FA50623"/>
    <w:rsid w:val="6FA8564C"/>
    <w:rsid w:val="6FBF41C2"/>
    <w:rsid w:val="6FC0372E"/>
    <w:rsid w:val="6FD64C81"/>
    <w:rsid w:val="6FD856E6"/>
    <w:rsid w:val="6FDB2297"/>
    <w:rsid w:val="6FDB5DF3"/>
    <w:rsid w:val="6FDD600F"/>
    <w:rsid w:val="6FE54EC4"/>
    <w:rsid w:val="700044CB"/>
    <w:rsid w:val="700C41FF"/>
    <w:rsid w:val="70116722"/>
    <w:rsid w:val="701557A9"/>
    <w:rsid w:val="701B2694"/>
    <w:rsid w:val="701B6B38"/>
    <w:rsid w:val="701F6C0E"/>
    <w:rsid w:val="70205EFC"/>
    <w:rsid w:val="703702DC"/>
    <w:rsid w:val="70377C2D"/>
    <w:rsid w:val="704F16F4"/>
    <w:rsid w:val="704F770E"/>
    <w:rsid w:val="705067E1"/>
    <w:rsid w:val="707C4DE3"/>
    <w:rsid w:val="70980188"/>
    <w:rsid w:val="70A94143"/>
    <w:rsid w:val="70C64CF5"/>
    <w:rsid w:val="70F84783"/>
    <w:rsid w:val="710475CC"/>
    <w:rsid w:val="713C4FB8"/>
    <w:rsid w:val="71445C1A"/>
    <w:rsid w:val="714F4CEB"/>
    <w:rsid w:val="71502811"/>
    <w:rsid w:val="715220E5"/>
    <w:rsid w:val="715A71EC"/>
    <w:rsid w:val="716167CC"/>
    <w:rsid w:val="71AB18BE"/>
    <w:rsid w:val="71AC3EEB"/>
    <w:rsid w:val="71B577C9"/>
    <w:rsid w:val="71BC3A02"/>
    <w:rsid w:val="71C70D25"/>
    <w:rsid w:val="71CA611F"/>
    <w:rsid w:val="71CC00E9"/>
    <w:rsid w:val="71D64AC4"/>
    <w:rsid w:val="71EC42E8"/>
    <w:rsid w:val="71ED1E0E"/>
    <w:rsid w:val="71F80EDE"/>
    <w:rsid w:val="71F87130"/>
    <w:rsid w:val="72010F5F"/>
    <w:rsid w:val="721D26F3"/>
    <w:rsid w:val="721E46BD"/>
    <w:rsid w:val="72331F17"/>
    <w:rsid w:val="72345593"/>
    <w:rsid w:val="7251239D"/>
    <w:rsid w:val="72565C05"/>
    <w:rsid w:val="726522EC"/>
    <w:rsid w:val="726E2F4F"/>
    <w:rsid w:val="726E73F3"/>
    <w:rsid w:val="72707DAC"/>
    <w:rsid w:val="727367B7"/>
    <w:rsid w:val="72AE19F0"/>
    <w:rsid w:val="72B50B7E"/>
    <w:rsid w:val="72BA5378"/>
    <w:rsid w:val="72BD7A40"/>
    <w:rsid w:val="72BF37AA"/>
    <w:rsid w:val="72CC5EC7"/>
    <w:rsid w:val="72D37256"/>
    <w:rsid w:val="72D66D46"/>
    <w:rsid w:val="72DA6836"/>
    <w:rsid w:val="72DC25AE"/>
    <w:rsid w:val="72E41CA5"/>
    <w:rsid w:val="72E66F89"/>
    <w:rsid w:val="72F050A9"/>
    <w:rsid w:val="73137F9A"/>
    <w:rsid w:val="7315786E"/>
    <w:rsid w:val="7338355D"/>
    <w:rsid w:val="736D3206"/>
    <w:rsid w:val="736D76AA"/>
    <w:rsid w:val="73700F48"/>
    <w:rsid w:val="7379604F"/>
    <w:rsid w:val="73AA26AC"/>
    <w:rsid w:val="73AE7C9B"/>
    <w:rsid w:val="73C16D4D"/>
    <w:rsid w:val="73CD639B"/>
    <w:rsid w:val="73CF3EC1"/>
    <w:rsid w:val="73D2750D"/>
    <w:rsid w:val="73E84F83"/>
    <w:rsid w:val="7400407A"/>
    <w:rsid w:val="74017DF2"/>
    <w:rsid w:val="74251D33"/>
    <w:rsid w:val="742C597A"/>
    <w:rsid w:val="743B50B2"/>
    <w:rsid w:val="74407A99"/>
    <w:rsid w:val="74477EFB"/>
    <w:rsid w:val="744817CF"/>
    <w:rsid w:val="744A79EB"/>
    <w:rsid w:val="74582108"/>
    <w:rsid w:val="745D327B"/>
    <w:rsid w:val="74962E31"/>
    <w:rsid w:val="7497094F"/>
    <w:rsid w:val="749B1FF5"/>
    <w:rsid w:val="74A9506F"/>
    <w:rsid w:val="74BD1F6B"/>
    <w:rsid w:val="74C96B62"/>
    <w:rsid w:val="74D0424F"/>
    <w:rsid w:val="74ED5CBF"/>
    <w:rsid w:val="74F82FA3"/>
    <w:rsid w:val="75330609"/>
    <w:rsid w:val="753D26C9"/>
    <w:rsid w:val="7544443B"/>
    <w:rsid w:val="75461F61"/>
    <w:rsid w:val="754E52B9"/>
    <w:rsid w:val="755F1275"/>
    <w:rsid w:val="757E5B9F"/>
    <w:rsid w:val="759E1D9D"/>
    <w:rsid w:val="75B4336E"/>
    <w:rsid w:val="75BD1FD5"/>
    <w:rsid w:val="75C37A55"/>
    <w:rsid w:val="75C4732A"/>
    <w:rsid w:val="75D45BBF"/>
    <w:rsid w:val="75D67789"/>
    <w:rsid w:val="75E8126A"/>
    <w:rsid w:val="75FB0F9D"/>
    <w:rsid w:val="760B4F58"/>
    <w:rsid w:val="761E6A3A"/>
    <w:rsid w:val="76212DE0"/>
    <w:rsid w:val="76234C82"/>
    <w:rsid w:val="7635738F"/>
    <w:rsid w:val="7640669D"/>
    <w:rsid w:val="76472434"/>
    <w:rsid w:val="765B1A3C"/>
    <w:rsid w:val="767C0629"/>
    <w:rsid w:val="768014A2"/>
    <w:rsid w:val="76B61368"/>
    <w:rsid w:val="76E97048"/>
    <w:rsid w:val="76EA2DC0"/>
    <w:rsid w:val="76ED3462"/>
    <w:rsid w:val="76FA1255"/>
    <w:rsid w:val="76FD2AF3"/>
    <w:rsid w:val="770245AD"/>
    <w:rsid w:val="77024F44"/>
    <w:rsid w:val="7709593C"/>
    <w:rsid w:val="771243B0"/>
    <w:rsid w:val="77157955"/>
    <w:rsid w:val="771F0CBB"/>
    <w:rsid w:val="77297D8C"/>
    <w:rsid w:val="772E53A2"/>
    <w:rsid w:val="77383B2B"/>
    <w:rsid w:val="773D7394"/>
    <w:rsid w:val="776943BD"/>
    <w:rsid w:val="776C7C79"/>
    <w:rsid w:val="776E39F1"/>
    <w:rsid w:val="777D3C34"/>
    <w:rsid w:val="778154D2"/>
    <w:rsid w:val="778C3E77"/>
    <w:rsid w:val="778D7FD3"/>
    <w:rsid w:val="77A22D00"/>
    <w:rsid w:val="77AF64E3"/>
    <w:rsid w:val="77B843E1"/>
    <w:rsid w:val="77B92EBE"/>
    <w:rsid w:val="77C83101"/>
    <w:rsid w:val="77CB2BF1"/>
    <w:rsid w:val="77DF044B"/>
    <w:rsid w:val="77DF3D52"/>
    <w:rsid w:val="77FA34D6"/>
    <w:rsid w:val="780B1240"/>
    <w:rsid w:val="781D187E"/>
    <w:rsid w:val="7826607A"/>
    <w:rsid w:val="78280BAA"/>
    <w:rsid w:val="78322C70"/>
    <w:rsid w:val="78372035"/>
    <w:rsid w:val="784309DA"/>
    <w:rsid w:val="78484242"/>
    <w:rsid w:val="78520C1D"/>
    <w:rsid w:val="785B050C"/>
    <w:rsid w:val="785D0BDF"/>
    <w:rsid w:val="786170B2"/>
    <w:rsid w:val="7875342C"/>
    <w:rsid w:val="78753DFE"/>
    <w:rsid w:val="78874D6A"/>
    <w:rsid w:val="788973A4"/>
    <w:rsid w:val="788F1E71"/>
    <w:rsid w:val="789816F7"/>
    <w:rsid w:val="78A44204"/>
    <w:rsid w:val="78AA0A59"/>
    <w:rsid w:val="78AF42C1"/>
    <w:rsid w:val="78B6167E"/>
    <w:rsid w:val="78B6564F"/>
    <w:rsid w:val="78E71CAD"/>
    <w:rsid w:val="78FF6FF6"/>
    <w:rsid w:val="790740FD"/>
    <w:rsid w:val="791A3E30"/>
    <w:rsid w:val="791B3704"/>
    <w:rsid w:val="79305402"/>
    <w:rsid w:val="79464C25"/>
    <w:rsid w:val="798B2638"/>
    <w:rsid w:val="798C76C8"/>
    <w:rsid w:val="799A6D1F"/>
    <w:rsid w:val="799F60E4"/>
    <w:rsid w:val="79AA36CA"/>
    <w:rsid w:val="79B7342D"/>
    <w:rsid w:val="79D02741"/>
    <w:rsid w:val="79DF4732"/>
    <w:rsid w:val="79E65AC0"/>
    <w:rsid w:val="79FE72AE"/>
    <w:rsid w:val="7A0636EA"/>
    <w:rsid w:val="7A274B74"/>
    <w:rsid w:val="7A340F22"/>
    <w:rsid w:val="7A707A80"/>
    <w:rsid w:val="7A7237F8"/>
    <w:rsid w:val="7A747570"/>
    <w:rsid w:val="7A796935"/>
    <w:rsid w:val="7A8A1CCF"/>
    <w:rsid w:val="7A8B6668"/>
    <w:rsid w:val="7A992B33"/>
    <w:rsid w:val="7AA339B1"/>
    <w:rsid w:val="7AAD4830"/>
    <w:rsid w:val="7AB47E32"/>
    <w:rsid w:val="7AC34054"/>
    <w:rsid w:val="7ACA20D1"/>
    <w:rsid w:val="7ACA53E2"/>
    <w:rsid w:val="7ACC3000"/>
    <w:rsid w:val="7AD4000F"/>
    <w:rsid w:val="7AD61FD9"/>
    <w:rsid w:val="7ADB0735"/>
    <w:rsid w:val="7ADB314B"/>
    <w:rsid w:val="7AFB37ED"/>
    <w:rsid w:val="7B095D14"/>
    <w:rsid w:val="7B2A7C2F"/>
    <w:rsid w:val="7B4231CA"/>
    <w:rsid w:val="7B4E7DC1"/>
    <w:rsid w:val="7B530F64"/>
    <w:rsid w:val="7B5B0730"/>
    <w:rsid w:val="7B5D0004"/>
    <w:rsid w:val="7B713AB0"/>
    <w:rsid w:val="7B762E74"/>
    <w:rsid w:val="7B784E3E"/>
    <w:rsid w:val="7B7B048A"/>
    <w:rsid w:val="7B8F3F36"/>
    <w:rsid w:val="7BA17E6A"/>
    <w:rsid w:val="7BB340C8"/>
    <w:rsid w:val="7BD83B2F"/>
    <w:rsid w:val="7BDD2EF3"/>
    <w:rsid w:val="7BE622D0"/>
    <w:rsid w:val="7BF274D9"/>
    <w:rsid w:val="7BFC781D"/>
    <w:rsid w:val="7C09018C"/>
    <w:rsid w:val="7C0D37D8"/>
    <w:rsid w:val="7C127041"/>
    <w:rsid w:val="7C2823C0"/>
    <w:rsid w:val="7C4A67DB"/>
    <w:rsid w:val="7C4B227C"/>
    <w:rsid w:val="7C583E97"/>
    <w:rsid w:val="7C703D67"/>
    <w:rsid w:val="7C745605"/>
    <w:rsid w:val="7C75312C"/>
    <w:rsid w:val="7C7A4BE6"/>
    <w:rsid w:val="7C8219BF"/>
    <w:rsid w:val="7C865339"/>
    <w:rsid w:val="7C8D4118"/>
    <w:rsid w:val="7CAB4D9F"/>
    <w:rsid w:val="7CB225D2"/>
    <w:rsid w:val="7CCC5441"/>
    <w:rsid w:val="7CD12722"/>
    <w:rsid w:val="7CD51E1C"/>
    <w:rsid w:val="7CDB7433"/>
    <w:rsid w:val="7CF6426C"/>
    <w:rsid w:val="7CFB253F"/>
    <w:rsid w:val="7D006E99"/>
    <w:rsid w:val="7D197F5B"/>
    <w:rsid w:val="7D1B3622"/>
    <w:rsid w:val="7D1D5C9D"/>
    <w:rsid w:val="7D3905FD"/>
    <w:rsid w:val="7D3B4375"/>
    <w:rsid w:val="7D4274B2"/>
    <w:rsid w:val="7D43322A"/>
    <w:rsid w:val="7D513B99"/>
    <w:rsid w:val="7D5B0573"/>
    <w:rsid w:val="7D60202E"/>
    <w:rsid w:val="7D692C90"/>
    <w:rsid w:val="7D6A32B0"/>
    <w:rsid w:val="7D6A7C65"/>
    <w:rsid w:val="7D943A85"/>
    <w:rsid w:val="7D9B4E14"/>
    <w:rsid w:val="7DB87774"/>
    <w:rsid w:val="7DF91B29"/>
    <w:rsid w:val="7DFF1847"/>
    <w:rsid w:val="7E00550D"/>
    <w:rsid w:val="7E0A44A2"/>
    <w:rsid w:val="7E18635A"/>
    <w:rsid w:val="7E1C41A7"/>
    <w:rsid w:val="7E2E230E"/>
    <w:rsid w:val="7E313D08"/>
    <w:rsid w:val="7E374B3D"/>
    <w:rsid w:val="7E3D5ECB"/>
    <w:rsid w:val="7E461DF8"/>
    <w:rsid w:val="7E694F12"/>
    <w:rsid w:val="7E6F077A"/>
    <w:rsid w:val="7E7F0292"/>
    <w:rsid w:val="7E906943"/>
    <w:rsid w:val="7E99017B"/>
    <w:rsid w:val="7EA85A3A"/>
    <w:rsid w:val="7EAB6C82"/>
    <w:rsid w:val="7EB77A2B"/>
    <w:rsid w:val="7EC42148"/>
    <w:rsid w:val="7EC65EC0"/>
    <w:rsid w:val="7ECA3C03"/>
    <w:rsid w:val="7ED06D3F"/>
    <w:rsid w:val="7EE10F4C"/>
    <w:rsid w:val="7EEA6053"/>
    <w:rsid w:val="7F025FC7"/>
    <w:rsid w:val="7F116BFC"/>
    <w:rsid w:val="7F203044"/>
    <w:rsid w:val="7F264BB1"/>
    <w:rsid w:val="7F363046"/>
    <w:rsid w:val="7F3D43D5"/>
    <w:rsid w:val="7F5E434B"/>
    <w:rsid w:val="7F6776A3"/>
    <w:rsid w:val="7F7678E7"/>
    <w:rsid w:val="7F9A711B"/>
    <w:rsid w:val="7FA206DC"/>
    <w:rsid w:val="7FA97CBC"/>
    <w:rsid w:val="7FB90D50"/>
    <w:rsid w:val="7FC05853"/>
    <w:rsid w:val="7FCC5758"/>
    <w:rsid w:val="7FD665D7"/>
    <w:rsid w:val="7FF4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1"/>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3"/>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2"/>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6"/>
    <w:qFormat/>
    <w:uiPriority w:val="0"/>
    <w:pPr>
      <w:shd w:val="clear" w:color="auto" w:fill="000080"/>
    </w:pPr>
  </w:style>
  <w:style w:type="paragraph" w:styleId="15">
    <w:name w:val="annotation text"/>
    <w:basedOn w:val="1"/>
    <w:link w:val="182"/>
    <w:qFormat/>
    <w:uiPriority w:val="99"/>
    <w:pPr>
      <w:jc w:val="left"/>
    </w:pPr>
  </w:style>
  <w:style w:type="paragraph" w:styleId="16">
    <w:name w:val="Body Text 3"/>
    <w:basedOn w:val="1"/>
    <w:link w:val="237"/>
    <w:qFormat/>
    <w:uiPriority w:val="0"/>
    <w:pPr>
      <w:spacing w:after="120"/>
    </w:pPr>
    <w:rPr>
      <w:sz w:val="16"/>
      <w:szCs w:val="16"/>
    </w:rPr>
  </w:style>
  <w:style w:type="paragraph" w:styleId="17">
    <w:name w:val="Body Text"/>
    <w:basedOn w:val="1"/>
    <w:next w:val="1"/>
    <w:link w:val="238"/>
    <w:qFormat/>
    <w:uiPriority w:val="0"/>
    <w:pPr>
      <w:tabs>
        <w:tab w:val="left" w:pos="567"/>
      </w:tabs>
      <w:spacing w:before="120" w:line="22" w:lineRule="atLeast"/>
    </w:pPr>
    <w:rPr>
      <w:rFonts w:ascii="宋体" w:hAnsi="宋体"/>
      <w:sz w:val="24"/>
    </w:rPr>
  </w:style>
  <w:style w:type="paragraph" w:styleId="18">
    <w:name w:val="Body Text Indent"/>
    <w:basedOn w:val="1"/>
    <w:link w:val="6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2"/>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39"/>
    <w:qFormat/>
    <w:uiPriority w:val="0"/>
    <w:pPr>
      <w:ind w:left="100" w:leftChars="2500"/>
    </w:pPr>
    <w:rPr>
      <w:rFonts w:ascii="仿宋_GB2312" w:hAnsi="宋体" w:eastAsia="仿宋_GB2312"/>
      <w:color w:val="000000"/>
      <w:sz w:val="24"/>
    </w:rPr>
  </w:style>
  <w:style w:type="paragraph" w:styleId="26">
    <w:name w:val="Body Text Indent 2"/>
    <w:basedOn w:val="1"/>
    <w:link w:val="240"/>
    <w:qFormat/>
    <w:uiPriority w:val="0"/>
    <w:pPr>
      <w:ind w:firstLine="480" w:firstLineChars="200"/>
    </w:pPr>
    <w:rPr>
      <w:rFonts w:ascii="仿宋_GB2312" w:eastAsia="仿宋_GB2312"/>
      <w:sz w:val="24"/>
    </w:rPr>
  </w:style>
  <w:style w:type="paragraph" w:styleId="27">
    <w:name w:val="Balloon Text"/>
    <w:basedOn w:val="1"/>
    <w:link w:val="241"/>
    <w:qFormat/>
    <w:uiPriority w:val="0"/>
    <w:rPr>
      <w:sz w:val="18"/>
      <w:szCs w:val="18"/>
    </w:rPr>
  </w:style>
  <w:style w:type="paragraph" w:styleId="28">
    <w:name w:val="footer"/>
    <w:basedOn w:val="1"/>
    <w:link w:val="16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88"/>
    <w:qFormat/>
    <w:uiPriority w:val="0"/>
    <w:pPr>
      <w:jc w:val="center"/>
      <w:outlineLvl w:val="0"/>
    </w:pPr>
    <w:rPr>
      <w:b/>
      <w:sz w:val="32"/>
      <w:szCs w:val="20"/>
    </w:rPr>
  </w:style>
  <w:style w:type="paragraph" w:styleId="40">
    <w:name w:val="annotation subject"/>
    <w:basedOn w:val="15"/>
    <w:next w:val="15"/>
    <w:link w:val="244"/>
    <w:qFormat/>
    <w:uiPriority w:val="0"/>
    <w:rPr>
      <w:b/>
      <w:bCs/>
    </w:rPr>
  </w:style>
  <w:style w:type="paragraph" w:styleId="41">
    <w:name w:val="Body Text First Indent"/>
    <w:basedOn w:val="17"/>
    <w:qFormat/>
    <w:uiPriority w:val="0"/>
    <w:pPr>
      <w:ind w:firstLine="420" w:firstLineChars="100"/>
    </w:pPr>
    <w:rPr>
      <w:rFonts w:ascii="Calibri" w:hAnsi="Calibri" w:eastAsia="宋体" w:cs="Calibri"/>
      <w:sz w:val="28"/>
      <w:szCs w:val="28"/>
    </w:rPr>
  </w:style>
  <w:style w:type="paragraph" w:styleId="42">
    <w:name w:val="Body Text First Indent 2"/>
    <w:basedOn w:val="18"/>
    <w:link w:val="245"/>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标题 3 字符"/>
    <w:link w:val="5"/>
    <w:qFormat/>
    <w:uiPriority w:val="0"/>
    <w:rPr>
      <w:rFonts w:ascii="宋体" w:eastAsia="宋体"/>
      <w:b/>
      <w:sz w:val="24"/>
      <w:u w:val="single"/>
      <w:lang w:val="en-US" w:eastAsia="zh-CN" w:bidi="ar-SA"/>
    </w:rPr>
  </w:style>
  <w:style w:type="character" w:customStyle="1" w:styleId="56">
    <w:name w:val="c21"/>
    <w:qFormat/>
    <w:uiPriority w:val="0"/>
    <w:rPr>
      <w:rFonts w:hint="default" w:ascii="ˎ̥" w:hAnsi="ˎ̥"/>
      <w:color w:val="000000"/>
      <w:sz w:val="20"/>
      <w:szCs w:val="20"/>
      <w:u w:val="none"/>
    </w:rPr>
  </w:style>
  <w:style w:type="character" w:customStyle="1" w:styleId="57">
    <w:name w:val="title4"/>
    <w:qFormat/>
    <w:uiPriority w:val="0"/>
    <w:rPr>
      <w:b/>
      <w:bCs/>
      <w:color w:val="1D87B3"/>
      <w:sz w:val="15"/>
      <w:szCs w:val="15"/>
    </w:rPr>
  </w:style>
  <w:style w:type="character" w:customStyle="1" w:styleId="58">
    <w:name w:val="标题 2 Char Char"/>
    <w:qFormat/>
    <w:uiPriority w:val="0"/>
    <w:rPr>
      <w:rFonts w:ascii="Arial" w:hAnsi="Arial" w:eastAsia="黑体"/>
      <w:b/>
      <w:bCs/>
      <w:kern w:val="2"/>
      <w:sz w:val="32"/>
      <w:szCs w:val="32"/>
      <w:lang w:val="en-US" w:eastAsia="zh-CN" w:bidi="ar-SA"/>
    </w:rPr>
  </w:style>
  <w:style w:type="character" w:customStyle="1" w:styleId="59">
    <w:name w:val="black1"/>
    <w:qFormat/>
    <w:uiPriority w:val="0"/>
    <w:rPr>
      <w:color w:val="000000"/>
    </w:rPr>
  </w:style>
  <w:style w:type="character" w:customStyle="1" w:styleId="60">
    <w:name w:val="street-address"/>
    <w:basedOn w:val="46"/>
    <w:qFormat/>
    <w:uiPriority w:val="0"/>
  </w:style>
  <w:style w:type="character" w:customStyle="1" w:styleId="61">
    <w:name w:val="locality"/>
    <w:basedOn w:val="46"/>
    <w:qFormat/>
    <w:uiPriority w:val="0"/>
  </w:style>
  <w:style w:type="character" w:customStyle="1" w:styleId="62">
    <w:name w:val="正文缩进 字符"/>
    <w:link w:val="4"/>
    <w:qFormat/>
    <w:uiPriority w:val="0"/>
    <w:rPr>
      <w:rFonts w:ascii="宋体" w:eastAsia="宋体"/>
      <w:kern w:val="2"/>
      <w:sz w:val="24"/>
      <w:szCs w:val="24"/>
      <w:lang w:val="en-US" w:eastAsia="zh-CN" w:bidi="ar-SA"/>
    </w:rPr>
  </w:style>
  <w:style w:type="character" w:customStyle="1" w:styleId="63">
    <w:name w:val="正文文本缩进 Char1"/>
    <w:link w:val="64"/>
    <w:qFormat/>
    <w:uiPriority w:val="0"/>
    <w:rPr>
      <w:rFonts w:ascii="宋体" w:hAnsi="宋体" w:eastAsia="宋体"/>
      <w:sz w:val="24"/>
      <w:szCs w:val="24"/>
      <w:lang w:bidi="ar-SA"/>
    </w:rPr>
  </w:style>
  <w:style w:type="paragraph" w:customStyle="1" w:styleId="64">
    <w:name w:val="正文文本缩进1"/>
    <w:basedOn w:val="1"/>
    <w:link w:val="63"/>
    <w:qFormat/>
    <w:uiPriority w:val="0"/>
    <w:pPr>
      <w:spacing w:line="480" w:lineRule="exact"/>
      <w:ind w:firstLine="480" w:firstLineChars="200"/>
    </w:pPr>
    <w:rPr>
      <w:rFonts w:ascii="宋体" w:hAnsi="宋体"/>
      <w:kern w:val="0"/>
      <w:sz w:val="24"/>
    </w:rPr>
  </w:style>
  <w:style w:type="character" w:customStyle="1" w:styleId="65">
    <w:name w:val="Char Char11"/>
    <w:qFormat/>
    <w:uiPriority w:val="0"/>
    <w:rPr>
      <w:rFonts w:ascii="宋体" w:eastAsia="宋体"/>
      <w:b/>
      <w:sz w:val="24"/>
      <w:u w:val="single"/>
      <w:lang w:val="en-US" w:eastAsia="zh-CN" w:bidi="ar-SA"/>
    </w:rPr>
  </w:style>
  <w:style w:type="character" w:customStyle="1" w:styleId="66">
    <w:name w:val="txt"/>
    <w:basedOn w:val="46"/>
    <w:qFormat/>
    <w:uiPriority w:val="0"/>
  </w:style>
  <w:style w:type="character" w:customStyle="1" w:styleId="67">
    <w:name w:val="正文文本缩进 字符"/>
    <w:link w:val="18"/>
    <w:qFormat/>
    <w:uiPriority w:val="0"/>
    <w:rPr>
      <w:rFonts w:eastAsia="宋体"/>
      <w:kern w:val="2"/>
      <w:sz w:val="24"/>
      <w:szCs w:val="24"/>
      <w:lang w:val="en-US" w:eastAsia="zh-CN" w:bidi="ar-SA"/>
    </w:rPr>
  </w:style>
  <w:style w:type="character" w:customStyle="1" w:styleId="68">
    <w:name w:val="正文缩进 Char Char"/>
    <w:link w:val="69"/>
    <w:qFormat/>
    <w:uiPriority w:val="0"/>
    <w:rPr>
      <w:rFonts w:ascii="宋体" w:eastAsia="宋体"/>
      <w:snapToGrid w:val="0"/>
      <w:color w:val="000000"/>
      <w:kern w:val="28"/>
      <w:sz w:val="28"/>
      <w:lang w:bidi="ar-SA"/>
    </w:rPr>
  </w:style>
  <w:style w:type="paragraph" w:customStyle="1" w:styleId="69">
    <w:name w:val="正文缩进1"/>
    <w:basedOn w:val="1"/>
    <w:link w:val="6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0">
    <w:name w:val="普通文字1 Char1"/>
    <w:qFormat/>
    <w:uiPriority w:val="0"/>
    <w:rPr>
      <w:rFonts w:ascii="宋体" w:hAnsi="Courier New" w:eastAsia="宋体"/>
      <w:kern w:val="2"/>
      <w:sz w:val="21"/>
      <w:lang w:val="en-US" w:eastAsia="zh-CN" w:bidi="ar-SA"/>
    </w:rPr>
  </w:style>
  <w:style w:type="character" w:customStyle="1" w:styleId="71">
    <w:name w:val="chanpin1"/>
    <w:qFormat/>
    <w:uiPriority w:val="0"/>
    <w:rPr>
      <w:rFonts w:hint="default" w:ascii="ˎ̥" w:hAnsi="ˎ̥"/>
      <w:color w:val="000000"/>
      <w:sz w:val="20"/>
      <w:szCs w:val="20"/>
      <w:u w:val="none"/>
    </w:rPr>
  </w:style>
  <w:style w:type="character" w:customStyle="1" w:styleId="72">
    <w:name w:val="列表段落 字符"/>
    <w:link w:val="73"/>
    <w:qFormat/>
    <w:uiPriority w:val="34"/>
    <w:rPr>
      <w:rFonts w:ascii="Calibri" w:hAnsi="Calibri" w:eastAsia="宋体"/>
      <w:kern w:val="2"/>
      <w:sz w:val="21"/>
      <w:szCs w:val="22"/>
      <w:lang w:val="en-US" w:eastAsia="zh-CN" w:bidi="ar-SA"/>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标题 3 Char Char"/>
    <w:qFormat/>
    <w:uiPriority w:val="0"/>
    <w:rPr>
      <w:rFonts w:eastAsia="宋体"/>
      <w:b/>
      <w:bCs/>
      <w:kern w:val="2"/>
      <w:sz w:val="32"/>
      <w:szCs w:val="32"/>
      <w:lang w:val="en-US" w:eastAsia="zh-CN" w:bidi="ar-SA"/>
    </w:rPr>
  </w:style>
  <w:style w:type="character" w:customStyle="1" w:styleId="75">
    <w:name w:val="段1 Char"/>
    <w:qFormat/>
    <w:uiPriority w:val="0"/>
    <w:rPr>
      <w:rFonts w:ascii="宋体" w:eastAsia="宋体"/>
      <w:sz w:val="24"/>
      <w:lang w:val="en-US" w:eastAsia="zh-CN" w:bidi="ar-SA"/>
    </w:rPr>
  </w:style>
  <w:style w:type="character" w:customStyle="1" w:styleId="76">
    <w:name w:val="页眉 字符"/>
    <w:link w:val="29"/>
    <w:qFormat/>
    <w:uiPriority w:val="99"/>
    <w:rPr>
      <w:rFonts w:eastAsia="宋体"/>
      <w:kern w:val="2"/>
      <w:sz w:val="18"/>
      <w:szCs w:val="18"/>
      <w:lang w:val="en-US" w:eastAsia="zh-CN" w:bidi="ar-SA"/>
    </w:rPr>
  </w:style>
  <w:style w:type="character" w:customStyle="1" w:styleId="77">
    <w:name w:val="chanpin拷贝"/>
    <w:basedOn w:val="46"/>
    <w:qFormat/>
    <w:uiPriority w:val="0"/>
  </w:style>
  <w:style w:type="character" w:customStyle="1" w:styleId="78">
    <w:name w:val="纯文本 Char1"/>
    <w:qFormat/>
    <w:uiPriority w:val="0"/>
    <w:rPr>
      <w:rFonts w:ascii="宋体" w:hAnsi="Courier New" w:eastAsia="宋体"/>
      <w:kern w:val="2"/>
      <w:sz w:val="21"/>
      <w:lang w:val="en-US" w:eastAsia="zh-CN" w:bidi="ar-SA"/>
    </w:rPr>
  </w:style>
  <w:style w:type="character" w:customStyle="1" w:styleId="79">
    <w:name w:val="apple-style-span"/>
    <w:qFormat/>
    <w:uiPriority w:val="0"/>
    <w:rPr>
      <w:rFonts w:cs="Times New Roman"/>
    </w:rPr>
  </w:style>
  <w:style w:type="paragraph" w:customStyle="1" w:styleId="80">
    <w:name w:val="二级条标题"/>
    <w:basedOn w:val="81"/>
    <w:next w:val="1"/>
    <w:qFormat/>
    <w:uiPriority w:val="0"/>
    <w:pPr>
      <w:numPr>
        <w:numId w:val="0"/>
      </w:numPr>
      <w:tabs>
        <w:tab w:val="left" w:pos="360"/>
        <w:tab w:val="left" w:pos="840"/>
      </w:tabs>
      <w:ind w:hanging="840"/>
      <w:outlineLvl w:val="2"/>
    </w:pPr>
    <w:rPr>
      <w:rFonts w:ascii="宋体" w:eastAsia="宋体"/>
      <w:b w:val="0"/>
    </w:rPr>
  </w:style>
  <w:style w:type="paragraph" w:customStyle="1" w:styleId="81">
    <w:name w:val="一级条标题"/>
    <w:basedOn w:val="82"/>
    <w:next w:val="1"/>
    <w:qFormat/>
    <w:uiPriority w:val="0"/>
    <w:pPr>
      <w:numPr>
        <w:ilvl w:val="1"/>
      </w:numPr>
      <w:tabs>
        <w:tab w:val="left" w:pos="360"/>
        <w:tab w:val="left" w:pos="840"/>
      </w:tabs>
      <w:ind w:left="0" w:hanging="840"/>
      <w:outlineLvl w:val="1"/>
    </w:pPr>
  </w:style>
  <w:style w:type="paragraph" w:customStyle="1" w:styleId="8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4">
    <w:name w:val="字元 字元"/>
    <w:basedOn w:val="1"/>
    <w:qFormat/>
    <w:uiPriority w:val="0"/>
    <w:rPr>
      <w:rFonts w:ascii="Tahoma" w:hAnsi="Tahoma"/>
      <w:sz w:val="24"/>
      <w:szCs w:val="20"/>
    </w:rPr>
  </w:style>
  <w:style w:type="paragraph" w:customStyle="1" w:styleId="85">
    <w:name w:val="Char3 Char Char Char"/>
    <w:basedOn w:val="1"/>
    <w:qFormat/>
    <w:uiPriority w:val="0"/>
    <w:rPr>
      <w:rFonts w:ascii="Tahoma" w:hAnsi="Tahoma"/>
      <w:sz w:val="24"/>
      <w:szCs w:val="20"/>
    </w:rPr>
  </w:style>
  <w:style w:type="paragraph" w:customStyle="1" w:styleId="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7">
    <w:name w:val="项目编号2"/>
    <w:basedOn w:val="88"/>
    <w:qFormat/>
    <w:uiPriority w:val="0"/>
    <w:pPr>
      <w:numPr>
        <w:numId w:val="2"/>
      </w:numPr>
    </w:pPr>
  </w:style>
  <w:style w:type="paragraph" w:customStyle="1" w:styleId="8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9">
    <w:name w:val="图中文字"/>
    <w:basedOn w:val="1"/>
    <w:qFormat/>
    <w:uiPriority w:val="0"/>
    <w:pPr>
      <w:adjustRightInd w:val="0"/>
      <w:snapToGrid w:val="0"/>
      <w:spacing w:line="0" w:lineRule="atLeast"/>
      <w:jc w:val="center"/>
    </w:pPr>
    <w:rPr>
      <w:sz w:val="24"/>
      <w:szCs w:val="20"/>
    </w:rPr>
  </w:style>
  <w:style w:type="paragraph" w:customStyle="1" w:styleId="9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2">
    <w:name w:val="Char2"/>
    <w:basedOn w:val="1"/>
    <w:qFormat/>
    <w:uiPriority w:val="0"/>
    <w:rPr>
      <w:rFonts w:ascii="Tahoma" w:hAnsi="Tahoma"/>
      <w:sz w:val="24"/>
      <w:szCs w:val="20"/>
    </w:rPr>
  </w:style>
  <w:style w:type="paragraph" w:customStyle="1" w:styleId="9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2">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6">
    <w:name w:val="font8"/>
    <w:basedOn w:val="1"/>
    <w:qFormat/>
    <w:uiPriority w:val="0"/>
    <w:pPr>
      <w:widowControl/>
      <w:spacing w:before="100" w:beforeAutospacing="1" w:after="100" w:afterAutospacing="1"/>
      <w:jc w:val="left"/>
    </w:pPr>
    <w:rPr>
      <w:kern w:val="0"/>
      <w:sz w:val="36"/>
      <w:szCs w:val="36"/>
    </w:rPr>
  </w:style>
  <w:style w:type="paragraph" w:customStyle="1" w:styleId="107">
    <w:name w:val="Char"/>
    <w:basedOn w:val="1"/>
    <w:qFormat/>
    <w:uiPriority w:val="0"/>
    <w:pPr>
      <w:tabs>
        <w:tab w:val="left" w:pos="360"/>
      </w:tabs>
    </w:pPr>
    <w:rPr>
      <w:sz w:val="24"/>
    </w:rPr>
  </w:style>
  <w:style w:type="paragraph" w:customStyle="1" w:styleId="10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Char Char1"/>
    <w:basedOn w:val="14"/>
    <w:qFormat/>
    <w:uiPriority w:val="0"/>
    <w:rPr>
      <w:rFonts w:ascii="Tahoma" w:hAnsi="Tahoma"/>
      <w:sz w:val="24"/>
    </w:rPr>
  </w:style>
  <w:style w:type="paragraph" w:customStyle="1" w:styleId="11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6">
    <w:name w:val="Char1 Char Char Char1"/>
    <w:basedOn w:val="1"/>
    <w:qFormat/>
    <w:uiPriority w:val="0"/>
    <w:rPr>
      <w:rFonts w:ascii="Tahoma" w:hAnsi="Tahoma" w:cs="仿宋_GB2312"/>
      <w:sz w:val="24"/>
      <w:szCs w:val="28"/>
    </w:rPr>
  </w:style>
  <w:style w:type="paragraph" w:customStyle="1" w:styleId="117">
    <w:name w:val="四级条标题"/>
    <w:basedOn w:val="118"/>
    <w:next w:val="1"/>
    <w:qFormat/>
    <w:uiPriority w:val="0"/>
    <w:pPr>
      <w:numPr>
        <w:ilvl w:val="4"/>
      </w:numPr>
      <w:tabs>
        <w:tab w:val="left" w:pos="360"/>
        <w:tab w:val="left" w:pos="840"/>
      </w:tabs>
      <w:ind w:left="0" w:hanging="840"/>
      <w:outlineLvl w:val="4"/>
    </w:pPr>
  </w:style>
  <w:style w:type="paragraph" w:customStyle="1" w:styleId="118">
    <w:name w:val="三级条标题"/>
    <w:basedOn w:val="80"/>
    <w:next w:val="1"/>
    <w:qFormat/>
    <w:uiPriority w:val="0"/>
    <w:pPr>
      <w:numPr>
        <w:ilvl w:val="3"/>
        <w:numId w:val="1"/>
      </w:numPr>
      <w:ind w:left="0" w:hanging="840"/>
      <w:outlineLvl w:val="3"/>
    </w:pPr>
  </w:style>
  <w:style w:type="paragraph" w:customStyle="1" w:styleId="11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0">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1">
    <w:name w:val="List Paragraph1"/>
    <w:basedOn w:val="1"/>
    <w:qFormat/>
    <w:uiPriority w:val="0"/>
    <w:pPr>
      <w:ind w:firstLine="420" w:firstLineChars="200"/>
    </w:pPr>
    <w:rPr>
      <w:rFonts w:ascii="Calibri" w:hAnsi="Calibri"/>
      <w:szCs w:val="22"/>
    </w:rPr>
  </w:style>
  <w:style w:type="paragraph" w:customStyle="1" w:styleId="122">
    <w:name w:val="项目符号1"/>
    <w:basedOn w:val="123"/>
    <w:qFormat/>
    <w:uiPriority w:val="0"/>
    <w:pPr>
      <w:ind w:left="-25" w:firstLine="0"/>
    </w:pPr>
  </w:style>
  <w:style w:type="paragraph" w:customStyle="1" w:styleId="123">
    <w:name w:val="正文文本样式"/>
    <w:basedOn w:val="1"/>
    <w:qFormat/>
    <w:uiPriority w:val="0"/>
    <w:pPr>
      <w:spacing w:line="360" w:lineRule="auto"/>
      <w:ind w:firstLine="482"/>
    </w:pPr>
    <w:rPr>
      <w:rFonts w:cs="宋体"/>
      <w:sz w:val="24"/>
      <w:szCs w:val="20"/>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
    <w:name w:val="五级条标题"/>
    <w:basedOn w:val="117"/>
    <w:next w:val="1"/>
    <w:qFormat/>
    <w:uiPriority w:val="0"/>
    <w:pPr>
      <w:numPr>
        <w:ilvl w:val="5"/>
      </w:numPr>
      <w:ind w:left="0" w:hanging="840"/>
      <w:outlineLvl w:val="5"/>
    </w:pPr>
  </w:style>
  <w:style w:type="paragraph" w:customStyle="1" w:styleId="12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8">
    <w:name w:val="文档正文"/>
    <w:basedOn w:val="1"/>
    <w:qFormat/>
    <w:uiPriority w:val="0"/>
    <w:pPr>
      <w:snapToGrid w:val="0"/>
      <w:spacing w:before="120" w:after="120" w:line="180" w:lineRule="auto"/>
    </w:pPr>
    <w:rPr>
      <w:rFonts w:ascii="Arial" w:hAnsi="Arial"/>
      <w:szCs w:val="20"/>
    </w:rPr>
  </w:style>
  <w:style w:type="paragraph" w:customStyle="1" w:styleId="1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1">
    <w:name w:val="Char Char Char1 Char"/>
    <w:basedOn w:val="1"/>
    <w:qFormat/>
    <w:uiPriority w:val="0"/>
    <w:rPr>
      <w:rFonts w:ascii="Tahoma" w:hAnsi="Tahoma"/>
      <w:sz w:val="24"/>
      <w:szCs w:val="20"/>
    </w:rPr>
  </w:style>
  <w:style w:type="paragraph" w:customStyle="1" w:styleId="13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3">
    <w:name w:val="1名"/>
    <w:basedOn w:val="1"/>
    <w:qFormat/>
    <w:uiPriority w:val="0"/>
    <w:pPr>
      <w:numPr>
        <w:ilvl w:val="0"/>
        <w:numId w:val="5"/>
      </w:numPr>
      <w:spacing w:before="120"/>
    </w:pPr>
    <w:rPr>
      <w:rFonts w:ascii="宋体"/>
      <w:sz w:val="28"/>
      <w:szCs w:val="20"/>
    </w:rPr>
  </w:style>
  <w:style w:type="paragraph" w:customStyle="1" w:styleId="13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5">
    <w:name w:val="Char Char Char1 Char1"/>
    <w:basedOn w:val="1"/>
    <w:qFormat/>
    <w:uiPriority w:val="0"/>
    <w:rPr>
      <w:rFonts w:ascii="Tahoma" w:hAnsi="Tahoma"/>
      <w:sz w:val="24"/>
      <w:szCs w:val="20"/>
    </w:rPr>
  </w:style>
  <w:style w:type="paragraph" w:customStyle="1" w:styleId="136">
    <w:name w:val="Char Char Char Char Char Char Char Char Char Char"/>
    <w:basedOn w:val="1"/>
    <w:qFormat/>
    <w:uiPriority w:val="0"/>
  </w:style>
  <w:style w:type="paragraph" w:customStyle="1" w:styleId="13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Char1"/>
    <w:basedOn w:val="1"/>
    <w:qFormat/>
    <w:uiPriority w:val="0"/>
    <w:pPr>
      <w:tabs>
        <w:tab w:val="left" w:pos="360"/>
      </w:tabs>
    </w:pPr>
    <w:rPr>
      <w:sz w:val="24"/>
    </w:rPr>
  </w:style>
  <w:style w:type="paragraph" w:customStyle="1" w:styleId="139">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2">
    <w:name w:val="默认段落字体 Para Char Char Char Char"/>
    <w:basedOn w:val="1"/>
    <w:qFormat/>
    <w:uiPriority w:val="0"/>
    <w:rPr>
      <w:rFonts w:ascii="Arial" w:hAnsi="Arial" w:cs="Arial"/>
      <w:szCs w:val="21"/>
    </w:rPr>
  </w:style>
  <w:style w:type="paragraph" w:customStyle="1" w:styleId="14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6">
    <w:name w:val="Char Char Char"/>
    <w:basedOn w:val="1"/>
    <w:qFormat/>
    <w:uiPriority w:val="0"/>
    <w:rPr>
      <w:rFonts w:ascii="Tahoma" w:hAnsi="Tahoma"/>
      <w:sz w:val="24"/>
      <w:szCs w:val="20"/>
    </w:rPr>
  </w:style>
  <w:style w:type="paragraph" w:customStyle="1" w:styleId="14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8">
    <w:name w:val="缺省文本"/>
    <w:basedOn w:val="1"/>
    <w:qFormat/>
    <w:uiPriority w:val="0"/>
    <w:pPr>
      <w:autoSpaceDE w:val="0"/>
      <w:autoSpaceDN w:val="0"/>
      <w:adjustRightInd w:val="0"/>
      <w:jc w:val="left"/>
    </w:pPr>
    <w:rPr>
      <w:kern w:val="0"/>
      <w:sz w:val="24"/>
    </w:rPr>
  </w:style>
  <w:style w:type="paragraph" w:customStyle="1" w:styleId="149">
    <w:name w:val="Char Char Char1"/>
    <w:basedOn w:val="1"/>
    <w:qFormat/>
    <w:uiPriority w:val="0"/>
    <w:rPr>
      <w:rFonts w:ascii="Tahoma" w:hAnsi="Tahoma"/>
      <w:sz w:val="24"/>
      <w:szCs w:val="20"/>
    </w:rPr>
  </w:style>
  <w:style w:type="paragraph" w:customStyle="1" w:styleId="15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2">
    <w:name w:val="样式2"/>
    <w:basedOn w:val="38"/>
    <w:qFormat/>
    <w:uiPriority w:val="0"/>
    <w:pPr>
      <w:spacing w:line="360" w:lineRule="auto"/>
      <w:jc w:val="center"/>
    </w:pPr>
    <w:rPr>
      <w:sz w:val="24"/>
    </w:rPr>
  </w:style>
  <w:style w:type="paragraph" w:customStyle="1" w:styleId="15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5">
    <w:name w:val="正文 + 楷体_GB2312"/>
    <w:basedOn w:val="1"/>
    <w:qFormat/>
    <w:uiPriority w:val="0"/>
    <w:pPr>
      <w:widowControl/>
      <w:jc w:val="left"/>
    </w:pPr>
    <w:rPr>
      <w:rFonts w:ascii="楷体_GB2312" w:eastAsia="楷体_GB2312" w:cs="Arial"/>
      <w:kern w:val="0"/>
      <w:sz w:val="24"/>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7">
    <w:name w:val="1 Char Char Char Char"/>
    <w:basedOn w:val="1"/>
    <w:qFormat/>
    <w:uiPriority w:val="0"/>
    <w:rPr>
      <w:rFonts w:ascii="Tahoma" w:hAnsi="Tahoma"/>
      <w:sz w:val="24"/>
      <w:szCs w:val="20"/>
    </w:rPr>
  </w:style>
  <w:style w:type="paragraph" w:customStyle="1" w:styleId="15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字元 字元1"/>
    <w:basedOn w:val="1"/>
    <w:qFormat/>
    <w:uiPriority w:val="0"/>
    <w:rPr>
      <w:rFonts w:ascii="Tahoma" w:hAnsi="Tahoma"/>
      <w:sz w:val="24"/>
      <w:szCs w:val="20"/>
    </w:rPr>
  </w:style>
  <w:style w:type="paragraph" w:customStyle="1" w:styleId="162">
    <w:name w:val="_Style 160"/>
    <w:qFormat/>
    <w:uiPriority w:val="0"/>
    <w:rPr>
      <w:rFonts w:ascii="Times New Roman" w:hAnsi="Times New Roman" w:eastAsia="宋体" w:cs="Times New Roman"/>
      <w:kern w:val="2"/>
      <w:sz w:val="21"/>
      <w:szCs w:val="24"/>
      <w:lang w:val="en-US" w:eastAsia="zh-CN" w:bidi="ar-SA"/>
    </w:rPr>
  </w:style>
  <w:style w:type="paragraph" w:customStyle="1" w:styleId="163">
    <w:name w:val="项目编号3"/>
    <w:basedOn w:val="123"/>
    <w:qFormat/>
    <w:uiPriority w:val="0"/>
    <w:pPr>
      <w:numPr>
        <w:ilvl w:val="0"/>
        <w:numId w:val="6"/>
      </w:numPr>
    </w:pPr>
  </w:style>
  <w:style w:type="paragraph" w:customStyle="1" w:styleId="164">
    <w:name w:val="Char21"/>
    <w:basedOn w:val="1"/>
    <w:qFormat/>
    <w:uiPriority w:val="0"/>
    <w:rPr>
      <w:rFonts w:ascii="Tahoma" w:hAnsi="Tahoma"/>
      <w:sz w:val="24"/>
      <w:szCs w:val="20"/>
    </w:rPr>
  </w:style>
  <w:style w:type="paragraph" w:customStyle="1" w:styleId="165">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6">
    <w:name w:val="Char Char Char Char Char Char Char Char Char Char1"/>
    <w:basedOn w:val="1"/>
    <w:qFormat/>
    <w:uiPriority w:val="0"/>
    <w:rPr>
      <w:rFonts w:ascii="宋体" w:hAnsi="宋体" w:cs="Courier New"/>
      <w:sz w:val="32"/>
      <w:szCs w:val="32"/>
    </w:rPr>
  </w:style>
  <w:style w:type="paragraph" w:customStyle="1" w:styleId="167">
    <w:name w:val="正文文本样式 加粗"/>
    <w:basedOn w:val="123"/>
    <w:qFormat/>
    <w:uiPriority w:val="0"/>
    <w:rPr>
      <w:b/>
    </w:rPr>
  </w:style>
  <w:style w:type="paragraph" w:customStyle="1" w:styleId="168">
    <w:name w:val="Char2 Char Char Char Char Char Char"/>
    <w:basedOn w:val="1"/>
    <w:qFormat/>
    <w:uiPriority w:val="0"/>
    <w:pPr>
      <w:widowControl/>
      <w:spacing w:line="400" w:lineRule="exact"/>
      <w:jc w:val="center"/>
    </w:pPr>
  </w:style>
  <w:style w:type="character" w:customStyle="1" w:styleId="169">
    <w:name w:val="页脚 字符"/>
    <w:link w:val="28"/>
    <w:qFormat/>
    <w:uiPriority w:val="99"/>
    <w:rPr>
      <w:rFonts w:ascii="宋体" w:eastAsia="宋体"/>
      <w:sz w:val="18"/>
      <w:lang w:val="en-US" w:eastAsia="zh-CN" w:bidi="ar-SA"/>
    </w:rPr>
  </w:style>
  <w:style w:type="paragraph" w:customStyle="1" w:styleId="170">
    <w:name w:val="Char Char4"/>
    <w:basedOn w:val="1"/>
    <w:qFormat/>
    <w:uiPriority w:val="0"/>
    <w:pPr>
      <w:widowControl/>
      <w:spacing w:line="400" w:lineRule="exact"/>
      <w:jc w:val="center"/>
    </w:pPr>
  </w:style>
  <w:style w:type="paragraph" w:customStyle="1" w:styleId="171">
    <w:name w:val="Char3 Char Char Char1"/>
    <w:basedOn w:val="1"/>
    <w:qFormat/>
    <w:uiPriority w:val="0"/>
    <w:rPr>
      <w:rFonts w:ascii="Tahoma" w:hAnsi="Tahoma"/>
      <w:sz w:val="24"/>
      <w:szCs w:val="20"/>
    </w:rPr>
  </w:style>
  <w:style w:type="paragraph" w:styleId="17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4">
    <w:name w:val="中等深浅网格 1 - 强调文字颜色 2 Char"/>
    <w:link w:val="175"/>
    <w:qFormat/>
    <w:uiPriority w:val="0"/>
    <w:rPr>
      <w:kern w:val="2"/>
      <w:sz w:val="21"/>
      <w:szCs w:val="24"/>
      <w:lang w:val="zh-CN" w:eastAsia="zh-CN"/>
    </w:rPr>
  </w:style>
  <w:style w:type="paragraph" w:customStyle="1" w:styleId="175">
    <w:name w:val="1"/>
    <w:link w:val="174"/>
    <w:qFormat/>
    <w:uiPriority w:val="0"/>
    <w:rPr>
      <w:rFonts w:ascii="Times New Roman" w:hAnsi="Times New Roman" w:eastAsia="宋体" w:cs="Times New Roman"/>
      <w:kern w:val="2"/>
      <w:sz w:val="21"/>
      <w:szCs w:val="24"/>
      <w:lang w:val="zh-CN" w:eastAsia="zh-CN" w:bidi="ar-SA"/>
    </w:rPr>
  </w:style>
  <w:style w:type="paragraph" w:customStyle="1" w:styleId="176">
    <w:name w:val="图文"/>
    <w:basedOn w:val="1"/>
    <w:qFormat/>
    <w:uiPriority w:val="0"/>
    <w:pPr>
      <w:adjustRightInd w:val="0"/>
      <w:snapToGrid w:val="0"/>
      <w:spacing w:after="50" w:line="360" w:lineRule="auto"/>
    </w:pPr>
    <w:rPr>
      <w:sz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8">
    <w:name w:val="正文表格"/>
    <w:basedOn w:val="1"/>
    <w:link w:val="179"/>
    <w:qFormat/>
    <w:uiPriority w:val="0"/>
    <w:pPr>
      <w:adjustRightInd w:val="0"/>
      <w:snapToGrid w:val="0"/>
      <w:jc w:val="left"/>
    </w:pPr>
    <w:rPr>
      <w:rFonts w:ascii="宋体" w:hAnsi="宋体"/>
      <w:color w:val="000000"/>
      <w:szCs w:val="21"/>
    </w:rPr>
  </w:style>
  <w:style w:type="character" w:customStyle="1" w:styleId="179">
    <w:name w:val="正文表格 Char"/>
    <w:link w:val="178"/>
    <w:qFormat/>
    <w:uiPriority w:val="0"/>
    <w:rPr>
      <w:rFonts w:ascii="宋体" w:hAnsi="宋体"/>
      <w:color w:val="000000"/>
      <w:kern w:val="2"/>
      <w:sz w:val="21"/>
      <w:szCs w:val="21"/>
    </w:rPr>
  </w:style>
  <w:style w:type="paragraph" w:customStyle="1" w:styleId="180">
    <w:name w:val="正文重点"/>
    <w:basedOn w:val="1"/>
    <w:link w:val="181"/>
    <w:qFormat/>
    <w:uiPriority w:val="0"/>
    <w:pPr>
      <w:adjustRightInd w:val="0"/>
      <w:spacing w:line="360" w:lineRule="auto"/>
      <w:ind w:firstLine="482" w:firstLineChars="200"/>
      <w:jc w:val="left"/>
      <w:textAlignment w:val="baseline"/>
    </w:pPr>
    <w:rPr>
      <w:b/>
      <w:kern w:val="0"/>
      <w:sz w:val="24"/>
      <w:szCs w:val="20"/>
    </w:rPr>
  </w:style>
  <w:style w:type="character" w:customStyle="1" w:styleId="181">
    <w:name w:val="正文重点 Char"/>
    <w:link w:val="180"/>
    <w:qFormat/>
    <w:uiPriority w:val="0"/>
    <w:rPr>
      <w:b/>
      <w:sz w:val="24"/>
    </w:rPr>
  </w:style>
  <w:style w:type="character" w:customStyle="1" w:styleId="182">
    <w:name w:val="批注文字 字符1"/>
    <w:link w:val="15"/>
    <w:qFormat/>
    <w:uiPriority w:val="99"/>
    <w:rPr>
      <w:kern w:val="2"/>
      <w:sz w:val="21"/>
      <w:szCs w:val="24"/>
    </w:rPr>
  </w:style>
  <w:style w:type="paragraph" w:customStyle="1" w:styleId="183">
    <w:name w:val="标题1-附件"/>
    <w:basedOn w:val="2"/>
    <w:qFormat/>
    <w:uiPriority w:val="0"/>
    <w:pPr>
      <w:jc w:val="left"/>
    </w:pPr>
    <w:rPr>
      <w:sz w:val="24"/>
      <w:szCs w:val="24"/>
    </w:rPr>
  </w:style>
  <w:style w:type="paragraph" w:customStyle="1" w:styleId="184">
    <w:name w:val="正文小标题"/>
    <w:basedOn w:val="1"/>
    <w:next w:val="4"/>
    <w:link w:val="18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5">
    <w:name w:val="正文小标题 Char"/>
    <w:link w:val="184"/>
    <w:qFormat/>
    <w:uiPriority w:val="0"/>
    <w:rPr>
      <w:rFonts w:ascii="宋体" w:hAnsi="宋体"/>
      <w:b/>
      <w:i/>
      <w:color w:val="FF0000"/>
      <w:kern w:val="2"/>
      <w:sz w:val="24"/>
    </w:rPr>
  </w:style>
  <w:style w:type="paragraph" w:customStyle="1" w:styleId="186">
    <w:name w:val="正文大标题"/>
    <w:basedOn w:val="184"/>
    <w:next w:val="4"/>
    <w:link w:val="187"/>
    <w:qFormat/>
    <w:uiPriority w:val="0"/>
    <w:pPr>
      <w:jc w:val="center"/>
    </w:pPr>
    <w:rPr>
      <w:i w:val="0"/>
      <w:color w:val="000000"/>
      <w:sz w:val="28"/>
      <w:szCs w:val="21"/>
    </w:rPr>
  </w:style>
  <w:style w:type="character" w:customStyle="1" w:styleId="187">
    <w:name w:val="正文大标题 Char"/>
    <w:link w:val="186"/>
    <w:qFormat/>
    <w:uiPriority w:val="0"/>
    <w:rPr>
      <w:rFonts w:ascii="宋体" w:hAnsi="宋体"/>
      <w:b/>
      <w:color w:val="000000"/>
      <w:kern w:val="2"/>
      <w:sz w:val="28"/>
      <w:szCs w:val="21"/>
    </w:rPr>
  </w:style>
  <w:style w:type="character" w:customStyle="1" w:styleId="188">
    <w:name w:val="标题 字符"/>
    <w:link w:val="39"/>
    <w:qFormat/>
    <w:uiPriority w:val="0"/>
    <w:rPr>
      <w:b/>
      <w:kern w:val="2"/>
      <w:sz w:val="32"/>
    </w:rPr>
  </w:style>
  <w:style w:type="paragraph" w:customStyle="1" w:styleId="189">
    <w:name w:val="注释"/>
    <w:basedOn w:val="1"/>
    <w:link w:val="190"/>
    <w:qFormat/>
    <w:uiPriority w:val="0"/>
    <w:pPr>
      <w:adjustRightInd w:val="0"/>
      <w:snapToGrid w:val="0"/>
      <w:ind w:left="420" w:hanging="420" w:hangingChars="200"/>
      <w:jc w:val="left"/>
    </w:pPr>
    <w:rPr>
      <w:rFonts w:ascii="宋体" w:hAnsi="宋体"/>
      <w:szCs w:val="21"/>
    </w:rPr>
  </w:style>
  <w:style w:type="character" w:customStyle="1" w:styleId="190">
    <w:name w:val="注释 Char"/>
    <w:link w:val="189"/>
    <w:qFormat/>
    <w:uiPriority w:val="0"/>
    <w:rPr>
      <w:rFonts w:ascii="宋体" w:hAnsi="宋体"/>
      <w:kern w:val="2"/>
      <w:sz w:val="21"/>
      <w:szCs w:val="21"/>
    </w:rPr>
  </w:style>
  <w:style w:type="paragraph" w:customStyle="1" w:styleId="19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4">
    <w:name w:val="批注文字 字符"/>
    <w:qFormat/>
    <w:uiPriority w:val="99"/>
    <w:rPr>
      <w:rFonts w:ascii="Times New Roman" w:hAnsi="Times New Roman" w:eastAsia="宋体" w:cs="Times New Roman"/>
      <w:sz w:val="24"/>
      <w:lang w:val="en-US" w:eastAsia="zh-CN" w:bidi="ar-SA"/>
    </w:rPr>
  </w:style>
  <w:style w:type="character" w:customStyle="1" w:styleId="195">
    <w:name w:val="纯文本 字符"/>
    <w:qFormat/>
    <w:uiPriority w:val="99"/>
    <w:rPr>
      <w:rFonts w:ascii="宋体" w:hAnsi="Courier New" w:eastAsia="宋体" w:cs="Times New Roman"/>
      <w:kern w:val="2"/>
      <w:sz w:val="21"/>
      <w:szCs w:val="21"/>
      <w:lang w:val="en-US" w:eastAsia="zh-CN" w:bidi="ar-SA"/>
    </w:rPr>
  </w:style>
  <w:style w:type="paragraph" w:customStyle="1" w:styleId="196">
    <w:name w:val="表格1"/>
    <w:basedOn w:val="1"/>
    <w:qFormat/>
    <w:uiPriority w:val="0"/>
    <w:pPr>
      <w:ind w:firstLine="480" w:firstLineChars="200"/>
      <w:jc w:val="center"/>
    </w:pPr>
    <w:rPr>
      <w:sz w:val="24"/>
      <w:szCs w:val="20"/>
    </w:rPr>
  </w:style>
  <w:style w:type="character" w:customStyle="1" w:styleId="197">
    <w:name w:val="纯文本 字符1"/>
    <w:qFormat/>
    <w:uiPriority w:val="0"/>
    <w:rPr>
      <w:rFonts w:ascii="宋体" w:hAnsi="Courier New"/>
    </w:rPr>
  </w:style>
  <w:style w:type="character" w:customStyle="1" w:styleId="198">
    <w:name w:val="bjh-p"/>
    <w:qFormat/>
    <w:uiPriority w:val="0"/>
  </w:style>
  <w:style w:type="paragraph" w:customStyle="1" w:styleId="19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0">
    <w:name w:val="正文格式 Char"/>
    <w:link w:val="201"/>
    <w:qFormat/>
    <w:locked/>
    <w:uiPriority w:val="0"/>
    <w:rPr>
      <w:rFonts w:ascii="宋体" w:hAnsi="宋体"/>
      <w:sz w:val="24"/>
      <w:szCs w:val="24"/>
      <w:lang w:val="en-GB"/>
    </w:rPr>
  </w:style>
  <w:style w:type="paragraph" w:customStyle="1" w:styleId="201">
    <w:name w:val="正文格式"/>
    <w:basedOn w:val="1"/>
    <w:link w:val="200"/>
    <w:qFormat/>
    <w:uiPriority w:val="0"/>
    <w:pPr>
      <w:spacing w:beforeLines="50" w:line="360" w:lineRule="auto"/>
      <w:ind w:firstLine="480" w:firstLineChars="200"/>
    </w:pPr>
    <w:rPr>
      <w:rFonts w:ascii="宋体" w:hAnsi="宋体"/>
      <w:kern w:val="0"/>
      <w:sz w:val="24"/>
      <w:lang w:val="en-GB"/>
    </w:rPr>
  </w:style>
  <w:style w:type="character" w:customStyle="1" w:styleId="202">
    <w:name w:val="纯文本 字符2"/>
    <w:basedOn w:val="46"/>
    <w:link w:val="23"/>
    <w:qFormat/>
    <w:uiPriority w:val="0"/>
    <w:rPr>
      <w:rFonts w:hint="eastAsia" w:ascii="宋体" w:hAnsi="Courier New" w:eastAsia="宋体" w:cs="宋体"/>
      <w:kern w:val="2"/>
      <w:sz w:val="21"/>
    </w:rPr>
  </w:style>
  <w:style w:type="character" w:customStyle="1" w:styleId="203">
    <w:name w:val="标题 3 Char"/>
    <w:qFormat/>
    <w:uiPriority w:val="0"/>
    <w:rPr>
      <w:rFonts w:ascii="宋体" w:eastAsia="宋体"/>
      <w:b/>
      <w:sz w:val="24"/>
      <w:u w:val="single"/>
      <w:lang w:val="en-US" w:eastAsia="zh-CN" w:bidi="ar-SA"/>
    </w:rPr>
  </w:style>
  <w:style w:type="character" w:customStyle="1" w:styleId="204">
    <w:name w:val="正文缩进 Char"/>
    <w:qFormat/>
    <w:uiPriority w:val="0"/>
    <w:rPr>
      <w:rFonts w:ascii="宋体" w:eastAsia="宋体"/>
      <w:kern w:val="2"/>
      <w:sz w:val="24"/>
      <w:szCs w:val="24"/>
      <w:lang w:val="en-US" w:eastAsia="zh-CN" w:bidi="ar-SA"/>
    </w:rPr>
  </w:style>
  <w:style w:type="character" w:customStyle="1" w:styleId="205">
    <w:name w:val="Char Char111"/>
    <w:qFormat/>
    <w:uiPriority w:val="0"/>
    <w:rPr>
      <w:rFonts w:ascii="宋体" w:eastAsia="宋体"/>
      <w:b/>
      <w:sz w:val="24"/>
      <w:u w:val="single"/>
      <w:lang w:val="en-US" w:eastAsia="zh-CN" w:bidi="ar-SA"/>
    </w:rPr>
  </w:style>
  <w:style w:type="character" w:customStyle="1" w:styleId="206">
    <w:name w:val="正文文本缩进 Char"/>
    <w:qFormat/>
    <w:uiPriority w:val="0"/>
    <w:rPr>
      <w:rFonts w:eastAsia="宋体"/>
      <w:kern w:val="2"/>
      <w:sz w:val="24"/>
      <w:szCs w:val="24"/>
      <w:lang w:val="en-US" w:eastAsia="zh-CN" w:bidi="ar-SA"/>
    </w:rPr>
  </w:style>
  <w:style w:type="character" w:customStyle="1" w:styleId="207">
    <w:name w:val="列出段落 Char"/>
    <w:qFormat/>
    <w:uiPriority w:val="0"/>
    <w:rPr>
      <w:rFonts w:ascii="Calibri" w:hAnsi="Calibri" w:eastAsia="宋体"/>
      <w:kern w:val="2"/>
      <w:sz w:val="21"/>
      <w:szCs w:val="22"/>
      <w:lang w:val="en-US" w:eastAsia="zh-CN" w:bidi="ar-SA"/>
    </w:rPr>
  </w:style>
  <w:style w:type="character" w:customStyle="1" w:styleId="208">
    <w:name w:val="页眉 Char"/>
    <w:qFormat/>
    <w:uiPriority w:val="0"/>
    <w:rPr>
      <w:rFonts w:eastAsia="宋体"/>
      <w:kern w:val="2"/>
      <w:sz w:val="18"/>
      <w:szCs w:val="18"/>
      <w:lang w:val="en-US" w:eastAsia="zh-CN" w:bidi="ar-SA"/>
    </w:rPr>
  </w:style>
  <w:style w:type="character" w:customStyle="1" w:styleId="209">
    <w:name w:val="标题 2 Char"/>
    <w:qFormat/>
    <w:uiPriority w:val="0"/>
    <w:rPr>
      <w:rFonts w:ascii="Arial" w:hAnsi="Arial" w:eastAsia="黑体"/>
      <w:b/>
      <w:sz w:val="30"/>
      <w:lang w:val="en-US" w:eastAsia="zh-CN" w:bidi="ar-SA"/>
    </w:rPr>
  </w:style>
  <w:style w:type="paragraph" w:customStyle="1" w:styleId="210">
    <w:name w:val="字元 字元2"/>
    <w:basedOn w:val="1"/>
    <w:qFormat/>
    <w:uiPriority w:val="0"/>
    <w:rPr>
      <w:rFonts w:ascii="Tahoma" w:hAnsi="Tahoma"/>
      <w:sz w:val="24"/>
      <w:szCs w:val="20"/>
    </w:rPr>
  </w:style>
  <w:style w:type="paragraph" w:customStyle="1" w:styleId="211">
    <w:name w:val="Char3 Char Char Char2"/>
    <w:basedOn w:val="1"/>
    <w:qFormat/>
    <w:uiPriority w:val="0"/>
    <w:rPr>
      <w:rFonts w:ascii="Tahoma" w:hAnsi="Tahoma"/>
      <w:sz w:val="24"/>
      <w:szCs w:val="20"/>
    </w:rPr>
  </w:style>
  <w:style w:type="paragraph" w:customStyle="1" w:styleId="21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3">
    <w:name w:val="Char3"/>
    <w:basedOn w:val="1"/>
    <w:qFormat/>
    <w:uiPriority w:val="0"/>
    <w:pPr>
      <w:tabs>
        <w:tab w:val="left" w:pos="360"/>
      </w:tabs>
    </w:pPr>
    <w:rPr>
      <w:sz w:val="24"/>
    </w:rPr>
  </w:style>
  <w:style w:type="paragraph" w:customStyle="1" w:styleId="21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列出段落2"/>
    <w:basedOn w:val="1"/>
    <w:qFormat/>
    <w:uiPriority w:val="0"/>
    <w:pPr>
      <w:ind w:firstLine="420" w:firstLineChars="200"/>
    </w:pPr>
    <w:rPr>
      <w:rFonts w:ascii="Calibri" w:hAnsi="Calibri"/>
      <w:szCs w:val="22"/>
    </w:rPr>
  </w:style>
  <w:style w:type="paragraph" w:customStyle="1" w:styleId="217">
    <w:name w:val="Char Char Char1 Char2"/>
    <w:basedOn w:val="1"/>
    <w:qFormat/>
    <w:uiPriority w:val="0"/>
    <w:rPr>
      <w:rFonts w:ascii="Tahoma" w:hAnsi="Tahoma"/>
      <w:sz w:val="24"/>
      <w:szCs w:val="20"/>
    </w:rPr>
  </w:style>
  <w:style w:type="paragraph" w:customStyle="1" w:styleId="218">
    <w:name w:val="Char Char Char2"/>
    <w:basedOn w:val="1"/>
    <w:qFormat/>
    <w:uiPriority w:val="0"/>
    <w:rPr>
      <w:rFonts w:ascii="Tahoma" w:hAnsi="Tahoma"/>
      <w:sz w:val="24"/>
      <w:szCs w:val="20"/>
    </w:rPr>
  </w:style>
  <w:style w:type="paragraph" w:customStyle="1" w:styleId="21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1">
    <w:name w:val="修订1"/>
    <w:qFormat/>
    <w:uiPriority w:val="0"/>
    <w:rPr>
      <w:rFonts w:ascii="Times New Roman" w:hAnsi="Times New Roman" w:eastAsia="宋体" w:cs="Times New Roman"/>
      <w:kern w:val="2"/>
      <w:sz w:val="21"/>
      <w:szCs w:val="24"/>
      <w:lang w:val="en-US" w:eastAsia="zh-CN" w:bidi="ar-SA"/>
    </w:rPr>
  </w:style>
  <w:style w:type="paragraph" w:customStyle="1" w:styleId="222">
    <w:name w:val="Char22"/>
    <w:basedOn w:val="1"/>
    <w:qFormat/>
    <w:uiPriority w:val="0"/>
    <w:rPr>
      <w:rFonts w:ascii="Tahoma" w:hAnsi="Tahoma"/>
      <w:sz w:val="24"/>
      <w:szCs w:val="20"/>
    </w:rPr>
  </w:style>
  <w:style w:type="paragraph" w:customStyle="1" w:styleId="223">
    <w:name w:val="Char Char Char Char Char Char Char Char Char Char2"/>
    <w:basedOn w:val="1"/>
    <w:qFormat/>
    <w:uiPriority w:val="0"/>
    <w:rPr>
      <w:rFonts w:ascii="宋体" w:hAnsi="宋体" w:cs="Courier New"/>
      <w:sz w:val="32"/>
      <w:szCs w:val="32"/>
    </w:rPr>
  </w:style>
  <w:style w:type="paragraph" w:customStyle="1" w:styleId="224">
    <w:name w:val="Char2 Char Char Char Char Char Char1"/>
    <w:basedOn w:val="1"/>
    <w:qFormat/>
    <w:uiPriority w:val="0"/>
    <w:pPr>
      <w:widowControl/>
      <w:spacing w:line="400" w:lineRule="exact"/>
      <w:jc w:val="center"/>
    </w:pPr>
  </w:style>
  <w:style w:type="character" w:customStyle="1" w:styleId="225">
    <w:name w:val="页脚 Char"/>
    <w:qFormat/>
    <w:uiPriority w:val="0"/>
    <w:rPr>
      <w:rFonts w:ascii="宋体" w:eastAsia="宋体"/>
      <w:sz w:val="18"/>
      <w:lang w:val="en-US" w:eastAsia="zh-CN" w:bidi="ar-SA"/>
    </w:rPr>
  </w:style>
  <w:style w:type="paragraph" w:customStyle="1" w:styleId="226">
    <w:name w:val="Char Char41"/>
    <w:basedOn w:val="1"/>
    <w:qFormat/>
    <w:uiPriority w:val="0"/>
    <w:pPr>
      <w:widowControl/>
      <w:spacing w:line="400" w:lineRule="exact"/>
      <w:jc w:val="center"/>
    </w:pPr>
  </w:style>
  <w:style w:type="character" w:customStyle="1" w:styleId="227">
    <w:name w:val="批注文字 Char"/>
    <w:qFormat/>
    <w:uiPriority w:val="99"/>
    <w:rPr>
      <w:kern w:val="2"/>
      <w:sz w:val="21"/>
      <w:szCs w:val="24"/>
    </w:rPr>
  </w:style>
  <w:style w:type="character" w:customStyle="1" w:styleId="228">
    <w:name w:val="标题 Char"/>
    <w:qFormat/>
    <w:uiPriority w:val="0"/>
    <w:rPr>
      <w:b/>
      <w:kern w:val="2"/>
      <w:sz w:val="32"/>
    </w:rPr>
  </w:style>
  <w:style w:type="character" w:customStyle="1" w:styleId="229">
    <w:name w:val="标题 1 字符"/>
    <w:basedOn w:val="46"/>
    <w:link w:val="2"/>
    <w:qFormat/>
    <w:uiPriority w:val="0"/>
    <w:rPr>
      <w:rFonts w:ascii="宋体"/>
      <w:b/>
      <w:kern w:val="44"/>
      <w:sz w:val="32"/>
    </w:rPr>
  </w:style>
  <w:style w:type="character" w:customStyle="1" w:styleId="230">
    <w:name w:val="标题 4 字符"/>
    <w:basedOn w:val="46"/>
    <w:link w:val="6"/>
    <w:qFormat/>
    <w:uiPriority w:val="0"/>
    <w:rPr>
      <w:rFonts w:ascii="Arial" w:hAnsi="Arial" w:eastAsia="黑体"/>
      <w:b/>
      <w:sz w:val="28"/>
    </w:rPr>
  </w:style>
  <w:style w:type="character" w:customStyle="1" w:styleId="231">
    <w:name w:val="标题 5 字符"/>
    <w:basedOn w:val="46"/>
    <w:link w:val="7"/>
    <w:qFormat/>
    <w:uiPriority w:val="0"/>
    <w:rPr>
      <w:b/>
      <w:sz w:val="28"/>
    </w:rPr>
  </w:style>
  <w:style w:type="character" w:customStyle="1" w:styleId="232">
    <w:name w:val="标题 6 字符"/>
    <w:basedOn w:val="46"/>
    <w:link w:val="8"/>
    <w:qFormat/>
    <w:uiPriority w:val="0"/>
    <w:rPr>
      <w:rFonts w:ascii="Arial" w:hAnsi="Arial" w:eastAsia="黑体"/>
      <w:b/>
      <w:sz w:val="24"/>
    </w:rPr>
  </w:style>
  <w:style w:type="character" w:customStyle="1" w:styleId="233">
    <w:name w:val="标题 7 字符"/>
    <w:basedOn w:val="46"/>
    <w:link w:val="9"/>
    <w:qFormat/>
    <w:uiPriority w:val="0"/>
    <w:rPr>
      <w:b/>
      <w:sz w:val="24"/>
    </w:rPr>
  </w:style>
  <w:style w:type="character" w:customStyle="1" w:styleId="234">
    <w:name w:val="标题 8 字符"/>
    <w:basedOn w:val="46"/>
    <w:link w:val="10"/>
    <w:qFormat/>
    <w:uiPriority w:val="0"/>
    <w:rPr>
      <w:rFonts w:ascii="Arial" w:hAnsi="Arial" w:eastAsia="黑体"/>
      <w:sz w:val="24"/>
    </w:rPr>
  </w:style>
  <w:style w:type="character" w:customStyle="1" w:styleId="235">
    <w:name w:val="标题 9 字符"/>
    <w:basedOn w:val="46"/>
    <w:link w:val="11"/>
    <w:qFormat/>
    <w:uiPriority w:val="0"/>
    <w:rPr>
      <w:rFonts w:ascii="Arial" w:hAnsi="Arial" w:eastAsia="黑体"/>
      <w:sz w:val="21"/>
    </w:rPr>
  </w:style>
  <w:style w:type="character" w:customStyle="1" w:styleId="236">
    <w:name w:val="文档结构图 字符"/>
    <w:basedOn w:val="46"/>
    <w:link w:val="14"/>
    <w:qFormat/>
    <w:uiPriority w:val="0"/>
    <w:rPr>
      <w:kern w:val="2"/>
      <w:sz w:val="21"/>
      <w:szCs w:val="24"/>
      <w:shd w:val="clear" w:color="auto" w:fill="000080"/>
    </w:rPr>
  </w:style>
  <w:style w:type="character" w:customStyle="1" w:styleId="237">
    <w:name w:val="正文文本 3 字符"/>
    <w:basedOn w:val="46"/>
    <w:link w:val="16"/>
    <w:qFormat/>
    <w:uiPriority w:val="0"/>
    <w:rPr>
      <w:kern w:val="2"/>
      <w:sz w:val="16"/>
      <w:szCs w:val="16"/>
    </w:rPr>
  </w:style>
  <w:style w:type="character" w:customStyle="1" w:styleId="238">
    <w:name w:val="正文文本 字符"/>
    <w:basedOn w:val="46"/>
    <w:link w:val="17"/>
    <w:qFormat/>
    <w:uiPriority w:val="0"/>
    <w:rPr>
      <w:rFonts w:ascii="宋体" w:hAnsi="宋体"/>
      <w:kern w:val="2"/>
      <w:sz w:val="24"/>
      <w:szCs w:val="24"/>
    </w:rPr>
  </w:style>
  <w:style w:type="character" w:customStyle="1" w:styleId="239">
    <w:name w:val="日期 字符"/>
    <w:basedOn w:val="46"/>
    <w:link w:val="25"/>
    <w:qFormat/>
    <w:uiPriority w:val="0"/>
    <w:rPr>
      <w:rFonts w:ascii="仿宋_GB2312" w:hAnsi="宋体" w:eastAsia="仿宋_GB2312"/>
      <w:color w:val="000000"/>
      <w:kern w:val="2"/>
      <w:sz w:val="24"/>
      <w:szCs w:val="24"/>
    </w:rPr>
  </w:style>
  <w:style w:type="character" w:customStyle="1" w:styleId="240">
    <w:name w:val="正文文本缩进 2 字符"/>
    <w:basedOn w:val="46"/>
    <w:link w:val="26"/>
    <w:qFormat/>
    <w:uiPriority w:val="0"/>
    <w:rPr>
      <w:rFonts w:ascii="仿宋_GB2312" w:eastAsia="仿宋_GB2312"/>
      <w:kern w:val="2"/>
      <w:sz w:val="24"/>
      <w:szCs w:val="24"/>
    </w:rPr>
  </w:style>
  <w:style w:type="character" w:customStyle="1" w:styleId="241">
    <w:name w:val="批注框文本 字符"/>
    <w:basedOn w:val="46"/>
    <w:link w:val="27"/>
    <w:qFormat/>
    <w:uiPriority w:val="0"/>
    <w:rPr>
      <w:kern w:val="2"/>
      <w:sz w:val="18"/>
      <w:szCs w:val="18"/>
    </w:rPr>
  </w:style>
  <w:style w:type="character" w:customStyle="1" w:styleId="242">
    <w:name w:val="正文文本缩进 3 字符"/>
    <w:basedOn w:val="46"/>
    <w:link w:val="33"/>
    <w:qFormat/>
    <w:uiPriority w:val="0"/>
    <w:rPr>
      <w:rFonts w:ascii="宋体"/>
      <w:sz w:val="24"/>
    </w:rPr>
  </w:style>
  <w:style w:type="character" w:customStyle="1" w:styleId="243">
    <w:name w:val="HTML 预设格式 字符"/>
    <w:basedOn w:val="46"/>
    <w:link w:val="36"/>
    <w:qFormat/>
    <w:uiPriority w:val="0"/>
    <w:rPr>
      <w:rFonts w:ascii="宋体" w:hAnsi="宋体" w:cs="宋体"/>
      <w:sz w:val="24"/>
      <w:szCs w:val="24"/>
    </w:rPr>
  </w:style>
  <w:style w:type="character" w:customStyle="1" w:styleId="244">
    <w:name w:val="批注主题 字符"/>
    <w:basedOn w:val="194"/>
    <w:link w:val="40"/>
    <w:qFormat/>
    <w:uiPriority w:val="0"/>
    <w:rPr>
      <w:rFonts w:ascii="Times New Roman" w:hAnsi="Times New Roman" w:eastAsia="宋体" w:cs="Times New Roman"/>
      <w:b/>
      <w:bCs/>
      <w:kern w:val="2"/>
      <w:sz w:val="21"/>
      <w:szCs w:val="24"/>
      <w:lang w:val="en-US" w:eastAsia="zh-CN" w:bidi="ar-SA"/>
    </w:rPr>
  </w:style>
  <w:style w:type="character" w:customStyle="1" w:styleId="245">
    <w:name w:val="正文文本首行缩进 2 字符"/>
    <w:basedOn w:val="67"/>
    <w:link w:val="42"/>
    <w:qFormat/>
    <w:uiPriority w:val="0"/>
    <w:rPr>
      <w:rFonts w:eastAsia="宋体"/>
      <w:kern w:val="2"/>
      <w:sz w:val="24"/>
      <w:szCs w:val="24"/>
      <w:lang w:val="en-US" w:eastAsia="zh-CN" w:bidi="ar-SA"/>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8">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Table Text"/>
    <w:basedOn w:val="1"/>
    <w:semiHidden/>
    <w:qFormat/>
    <w:uiPriority w:val="0"/>
    <w:rPr>
      <w:rFonts w:ascii="宋体" w:hAnsi="宋体" w:cs="宋体"/>
      <w:sz w:val="24"/>
      <w:lang w:eastAsia="en-US"/>
    </w:rPr>
  </w:style>
  <w:style w:type="character" w:customStyle="1" w:styleId="250">
    <w:name w:val="font01"/>
    <w:basedOn w:val="46"/>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86</Pages>
  <Words>11353</Words>
  <Characters>12028</Characters>
  <Lines>216</Lines>
  <Paragraphs>60</Paragraphs>
  <TotalTime>11</TotalTime>
  <ScaleCrop>false</ScaleCrop>
  <LinksUpToDate>false</LinksUpToDate>
  <CharactersWithSpaces>12156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2023-06-08T06:39:00Z</dcterms:created>
  <dc:creator>Yin Hao</dc:creator>
  <cp:lastModifiedBy>.小果果</cp:lastModifiedBy>
  <cp:lastPrinted>2024-12-30T09:02:00Z</cp:lastPrinted>
  <dcterms:modified xsi:type="dcterms:W3CDTF">2025-01-08T02:25:45Z</dcterms:modified>
  <dc:title>政府采购示范文本（2023）</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0BF24D6B571749A99E1BA17922A2750C_13</vt:lpwstr>
  </property>
  <property fmtid="{D5CDD505-2E9C-101B-9397-08002B2CF9AE}" pid="4" name="KSOTemplateDocerSaveRecord">
    <vt:lpwstr>eyJoZGlkIjoiMzE4M2M3YmQwNWI5ZmE1MzI1ODNjMTJkNDEwN2M3OTUiLCJ1c2VySWQiOiI3NTU2NTMwODAifQ==</vt:lpwstr>
  </property>
</Properties>
</file>