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554632" w14:textId="77777777" w:rsidR="0000320C" w:rsidRDefault="00000000">
      <w:pPr>
        <w:jc w:val="center"/>
        <w:rPr>
          <w:rFonts w:ascii="宋体" w:eastAsia="宋体" w:hAnsi="宋体" w:hint="eastAsia"/>
          <w:sz w:val="32"/>
          <w:szCs w:val="32"/>
        </w:rPr>
      </w:pPr>
      <w:r>
        <w:rPr>
          <w:rFonts w:ascii="宋体" w:eastAsia="宋体" w:hAnsi="宋体" w:hint="eastAsia"/>
          <w:sz w:val="32"/>
          <w:szCs w:val="32"/>
        </w:rPr>
        <w:t>北京育才学校新建项目永久外电源工程竞争性磋商公告</w:t>
      </w:r>
    </w:p>
    <w:p w14:paraId="6C4C6643" w14:textId="77777777" w:rsidR="0000320C" w:rsidRDefault="0000320C">
      <w:pPr>
        <w:rPr>
          <w:rFonts w:ascii="宋体" w:eastAsia="宋体" w:hAnsi="宋体" w:hint="eastAsia"/>
          <w:sz w:val="24"/>
          <w:szCs w:val="24"/>
        </w:rPr>
      </w:pPr>
    </w:p>
    <w:p w14:paraId="4A20B434" w14:textId="77777777" w:rsidR="0000320C" w:rsidRDefault="00000000">
      <w:pPr>
        <w:rPr>
          <w:rFonts w:ascii="宋体" w:eastAsia="宋体" w:hAnsi="宋体" w:hint="eastAsia"/>
          <w:sz w:val="24"/>
          <w:szCs w:val="24"/>
        </w:rPr>
      </w:pPr>
      <w:r>
        <w:rPr>
          <w:rFonts w:ascii="宋体" w:eastAsia="宋体" w:hAnsi="宋体" w:hint="eastAsia"/>
          <w:sz w:val="24"/>
          <w:szCs w:val="24"/>
        </w:rPr>
        <w:t>项目概况</w:t>
      </w:r>
    </w:p>
    <w:p w14:paraId="63AE15B1" w14:textId="6D4168E3" w:rsidR="0000320C" w:rsidRDefault="00000000">
      <w:pPr>
        <w:ind w:firstLineChars="200" w:firstLine="480"/>
        <w:rPr>
          <w:rFonts w:ascii="宋体" w:eastAsia="宋体" w:hAnsi="宋体" w:hint="eastAsia"/>
          <w:sz w:val="24"/>
          <w:szCs w:val="24"/>
        </w:rPr>
      </w:pPr>
      <w:r>
        <w:rPr>
          <w:rFonts w:ascii="宋体" w:eastAsia="宋体" w:hAnsi="宋体" w:hint="eastAsia"/>
          <w:sz w:val="24"/>
          <w:szCs w:val="24"/>
        </w:rPr>
        <w:t>北京育才学校新建项目永久外电源工程采购项目的潜在供应商应在北京市海淀区紫竹院路88号紫竹花园B1座1002室获取采购文件，并于2025-04-2</w:t>
      </w:r>
      <w:r w:rsidR="00DC62CE">
        <w:rPr>
          <w:rFonts w:ascii="宋体" w:eastAsia="宋体" w:hAnsi="宋体" w:hint="eastAsia"/>
          <w:sz w:val="24"/>
          <w:szCs w:val="24"/>
        </w:rPr>
        <w:t>8</w:t>
      </w:r>
      <w:r>
        <w:rPr>
          <w:rFonts w:ascii="宋体" w:eastAsia="宋体" w:hAnsi="宋体" w:hint="eastAsia"/>
          <w:sz w:val="24"/>
          <w:szCs w:val="24"/>
        </w:rPr>
        <w:t xml:space="preserve"> 9:30（北京时间）前提交响应文件。</w:t>
      </w:r>
    </w:p>
    <w:p w14:paraId="288314B3" w14:textId="77777777" w:rsidR="0000320C" w:rsidRDefault="00000000">
      <w:pPr>
        <w:rPr>
          <w:rFonts w:ascii="宋体" w:eastAsia="宋体" w:hAnsi="宋体" w:hint="eastAsia"/>
          <w:sz w:val="24"/>
          <w:szCs w:val="24"/>
        </w:rPr>
      </w:pPr>
      <w:r>
        <w:rPr>
          <w:rFonts w:ascii="宋体" w:eastAsia="宋体" w:hAnsi="宋体" w:hint="eastAsia"/>
          <w:b/>
          <w:bCs/>
          <w:sz w:val="24"/>
          <w:szCs w:val="24"/>
        </w:rPr>
        <w:t>一、项目基本情况</w:t>
      </w:r>
    </w:p>
    <w:p w14:paraId="47BDD1FF" w14:textId="6DD3A3A5" w:rsidR="0000320C" w:rsidRDefault="00000000">
      <w:pPr>
        <w:rPr>
          <w:rFonts w:ascii="宋体" w:eastAsia="宋体" w:hAnsi="宋体" w:hint="eastAsia"/>
          <w:sz w:val="24"/>
          <w:szCs w:val="24"/>
        </w:rPr>
      </w:pPr>
      <w:r>
        <w:rPr>
          <w:rFonts w:ascii="宋体" w:eastAsia="宋体" w:hAnsi="宋体" w:hint="eastAsia"/>
          <w:sz w:val="24"/>
          <w:szCs w:val="24"/>
        </w:rPr>
        <w:t>项目编号：</w:t>
      </w:r>
      <w:r w:rsidR="00F44F03" w:rsidRPr="00F44F03">
        <w:rPr>
          <w:rFonts w:ascii="宋体" w:eastAsia="宋体" w:hAnsi="宋体"/>
          <w:sz w:val="24"/>
          <w:szCs w:val="24"/>
        </w:rPr>
        <w:t>11010225210200019078-XM001</w:t>
      </w:r>
    </w:p>
    <w:p w14:paraId="582DFB9A" w14:textId="77777777" w:rsidR="0000320C" w:rsidRDefault="00000000">
      <w:pPr>
        <w:rPr>
          <w:rFonts w:ascii="宋体" w:eastAsia="宋体" w:hAnsi="宋体" w:hint="eastAsia"/>
          <w:sz w:val="24"/>
          <w:szCs w:val="24"/>
        </w:rPr>
      </w:pPr>
      <w:r>
        <w:rPr>
          <w:rFonts w:ascii="宋体" w:eastAsia="宋体" w:hAnsi="宋体" w:hint="eastAsia"/>
          <w:sz w:val="24"/>
          <w:szCs w:val="24"/>
        </w:rPr>
        <w:t>项目名称：北京育才学校新建项目永久外电源工程</w:t>
      </w:r>
    </w:p>
    <w:p w14:paraId="771A2639" w14:textId="77777777" w:rsidR="0000320C" w:rsidRDefault="00000000">
      <w:pPr>
        <w:rPr>
          <w:rFonts w:ascii="宋体" w:eastAsia="宋体" w:hAnsi="宋体" w:hint="eastAsia"/>
          <w:sz w:val="24"/>
          <w:szCs w:val="24"/>
        </w:rPr>
      </w:pPr>
      <w:r>
        <w:rPr>
          <w:rFonts w:ascii="宋体" w:eastAsia="宋体" w:hAnsi="宋体" w:hint="eastAsia"/>
          <w:sz w:val="24"/>
          <w:szCs w:val="24"/>
        </w:rPr>
        <w:t>采购方式：竞争性磋商</w:t>
      </w:r>
    </w:p>
    <w:p w14:paraId="41394C66" w14:textId="77777777" w:rsidR="0000320C" w:rsidRDefault="00000000">
      <w:pPr>
        <w:rPr>
          <w:rFonts w:ascii="宋体" w:eastAsia="宋体" w:hAnsi="宋体" w:hint="eastAsia"/>
          <w:sz w:val="24"/>
          <w:szCs w:val="24"/>
        </w:rPr>
      </w:pPr>
      <w:r>
        <w:rPr>
          <w:rFonts w:ascii="宋体" w:eastAsia="宋体" w:hAnsi="宋体" w:hint="eastAsia"/>
          <w:sz w:val="24"/>
          <w:szCs w:val="24"/>
        </w:rPr>
        <w:t>预算金额：639.438062 万元（人民币）</w:t>
      </w:r>
    </w:p>
    <w:p w14:paraId="4E34A9EA" w14:textId="77777777" w:rsidR="0000320C" w:rsidRDefault="00000000">
      <w:pPr>
        <w:rPr>
          <w:rFonts w:ascii="宋体" w:eastAsia="宋体" w:hAnsi="宋体" w:hint="eastAsia"/>
          <w:sz w:val="24"/>
          <w:szCs w:val="24"/>
        </w:rPr>
      </w:pPr>
      <w:r>
        <w:rPr>
          <w:rFonts w:ascii="宋体" w:eastAsia="宋体" w:hAnsi="宋体" w:hint="eastAsia"/>
          <w:sz w:val="24"/>
          <w:szCs w:val="24"/>
        </w:rPr>
        <w:t>最高限价：639.389808万元（人民币）</w:t>
      </w:r>
    </w:p>
    <w:p w14:paraId="55674D13" w14:textId="77777777" w:rsidR="0000320C" w:rsidRDefault="00000000">
      <w:pPr>
        <w:rPr>
          <w:rFonts w:ascii="宋体" w:eastAsia="宋体" w:hAnsi="宋体" w:hint="eastAsia"/>
          <w:sz w:val="24"/>
          <w:szCs w:val="24"/>
        </w:rPr>
      </w:pPr>
      <w:r>
        <w:rPr>
          <w:rFonts w:ascii="宋体" w:eastAsia="宋体" w:hAnsi="宋体" w:hint="eastAsia"/>
          <w:sz w:val="24"/>
          <w:szCs w:val="24"/>
        </w:rPr>
        <w:t>采购需求：</w:t>
      </w:r>
    </w:p>
    <w:tbl>
      <w:tblPr>
        <w:tblW w:w="0" w:type="auto"/>
        <w:tblCellMar>
          <w:top w:w="15" w:type="dxa"/>
          <w:left w:w="15" w:type="dxa"/>
          <w:bottom w:w="15" w:type="dxa"/>
          <w:right w:w="15" w:type="dxa"/>
        </w:tblCellMar>
        <w:tblLook w:val="04A0" w:firstRow="1" w:lastRow="0" w:firstColumn="1" w:lastColumn="0" w:noHBand="0" w:noVBand="1"/>
      </w:tblPr>
      <w:tblGrid>
        <w:gridCol w:w="904"/>
        <w:gridCol w:w="1283"/>
        <w:gridCol w:w="282"/>
        <w:gridCol w:w="5837"/>
      </w:tblGrid>
      <w:tr w:rsidR="0000320C" w14:paraId="11875EBA" w14:textId="77777777">
        <w:tc>
          <w:tcPr>
            <w:tcW w:w="0" w:type="auto"/>
            <w:tcMar>
              <w:top w:w="0" w:type="dxa"/>
              <w:left w:w="0" w:type="dxa"/>
              <w:bottom w:w="0" w:type="dxa"/>
              <w:right w:w="0" w:type="dxa"/>
            </w:tcMar>
            <w:vAlign w:val="center"/>
          </w:tcPr>
          <w:p w14:paraId="7704AE49" w14:textId="77777777" w:rsidR="0000320C" w:rsidRDefault="00000000">
            <w:pPr>
              <w:rPr>
                <w:rFonts w:ascii="宋体" w:eastAsia="宋体" w:hAnsi="宋体" w:hint="eastAsia"/>
                <w:sz w:val="24"/>
                <w:szCs w:val="24"/>
              </w:rPr>
            </w:pPr>
            <w:r>
              <w:rPr>
                <w:rFonts w:ascii="宋体" w:eastAsia="宋体" w:hAnsi="宋体" w:hint="eastAsia"/>
                <w:sz w:val="24"/>
                <w:szCs w:val="24"/>
              </w:rPr>
              <w:t>标的名称</w:t>
            </w:r>
          </w:p>
        </w:tc>
        <w:tc>
          <w:tcPr>
            <w:tcW w:w="0" w:type="auto"/>
            <w:tcMar>
              <w:top w:w="0" w:type="dxa"/>
              <w:left w:w="0" w:type="dxa"/>
              <w:bottom w:w="0" w:type="dxa"/>
              <w:right w:w="0" w:type="dxa"/>
            </w:tcMar>
            <w:vAlign w:val="center"/>
          </w:tcPr>
          <w:p w14:paraId="099F254D" w14:textId="77777777" w:rsidR="0000320C" w:rsidRDefault="00000000">
            <w:pPr>
              <w:rPr>
                <w:rFonts w:ascii="宋体" w:eastAsia="宋体" w:hAnsi="宋体" w:hint="eastAsia"/>
                <w:sz w:val="24"/>
                <w:szCs w:val="24"/>
              </w:rPr>
            </w:pPr>
            <w:r>
              <w:rPr>
                <w:rFonts w:ascii="宋体" w:eastAsia="宋体" w:hAnsi="宋体" w:hint="eastAsia"/>
                <w:sz w:val="24"/>
                <w:szCs w:val="24"/>
              </w:rPr>
              <w:t>采购包预算金额</w:t>
            </w:r>
          </w:p>
          <w:p w14:paraId="3966BB56" w14:textId="77777777" w:rsidR="0000320C" w:rsidRDefault="00000000">
            <w:pPr>
              <w:rPr>
                <w:rFonts w:ascii="宋体" w:eastAsia="宋体" w:hAnsi="宋体" w:hint="eastAsia"/>
                <w:sz w:val="24"/>
                <w:szCs w:val="24"/>
              </w:rPr>
            </w:pPr>
            <w:r>
              <w:rPr>
                <w:rFonts w:ascii="宋体" w:eastAsia="宋体" w:hAnsi="宋体" w:hint="eastAsia"/>
                <w:sz w:val="24"/>
                <w:szCs w:val="24"/>
              </w:rPr>
              <w:t>（万元）</w:t>
            </w:r>
          </w:p>
        </w:tc>
        <w:tc>
          <w:tcPr>
            <w:tcW w:w="0" w:type="auto"/>
            <w:tcMar>
              <w:top w:w="0" w:type="dxa"/>
              <w:left w:w="0" w:type="dxa"/>
              <w:bottom w:w="0" w:type="dxa"/>
              <w:right w:w="0" w:type="dxa"/>
            </w:tcMar>
            <w:vAlign w:val="center"/>
          </w:tcPr>
          <w:p w14:paraId="352DAD35" w14:textId="77777777" w:rsidR="0000320C" w:rsidRDefault="00000000">
            <w:pPr>
              <w:rPr>
                <w:rFonts w:ascii="宋体" w:eastAsia="宋体" w:hAnsi="宋体" w:hint="eastAsia"/>
                <w:sz w:val="24"/>
                <w:szCs w:val="24"/>
              </w:rPr>
            </w:pPr>
            <w:r>
              <w:rPr>
                <w:rFonts w:ascii="宋体" w:eastAsia="宋体" w:hAnsi="宋体" w:hint="eastAsia"/>
                <w:sz w:val="24"/>
                <w:szCs w:val="24"/>
              </w:rPr>
              <w:t>数量</w:t>
            </w:r>
          </w:p>
        </w:tc>
        <w:tc>
          <w:tcPr>
            <w:tcW w:w="0" w:type="auto"/>
            <w:tcMar>
              <w:top w:w="0" w:type="dxa"/>
              <w:left w:w="0" w:type="dxa"/>
              <w:bottom w:w="0" w:type="dxa"/>
              <w:right w:w="0" w:type="dxa"/>
            </w:tcMar>
            <w:vAlign w:val="center"/>
          </w:tcPr>
          <w:p w14:paraId="345A915D" w14:textId="77777777" w:rsidR="0000320C" w:rsidRDefault="00000000">
            <w:pPr>
              <w:rPr>
                <w:rFonts w:ascii="宋体" w:eastAsia="宋体" w:hAnsi="宋体" w:hint="eastAsia"/>
                <w:sz w:val="24"/>
                <w:szCs w:val="24"/>
              </w:rPr>
            </w:pPr>
            <w:r>
              <w:rPr>
                <w:rFonts w:ascii="宋体" w:eastAsia="宋体" w:hAnsi="宋体" w:hint="eastAsia"/>
                <w:sz w:val="24"/>
                <w:szCs w:val="24"/>
              </w:rPr>
              <w:t>简要技术需求或服务要求</w:t>
            </w:r>
          </w:p>
        </w:tc>
      </w:tr>
      <w:tr w:rsidR="0000320C" w14:paraId="2DAE7525" w14:textId="77777777">
        <w:tc>
          <w:tcPr>
            <w:tcW w:w="0" w:type="auto"/>
            <w:tcMar>
              <w:top w:w="0" w:type="dxa"/>
              <w:left w:w="0" w:type="dxa"/>
              <w:bottom w:w="0" w:type="dxa"/>
              <w:right w:w="0" w:type="dxa"/>
            </w:tcMar>
            <w:vAlign w:val="center"/>
          </w:tcPr>
          <w:p w14:paraId="1149B30E" w14:textId="77777777" w:rsidR="0000320C" w:rsidRDefault="00000000">
            <w:pPr>
              <w:rPr>
                <w:rFonts w:ascii="宋体" w:eastAsia="宋体" w:hAnsi="宋体" w:hint="eastAsia"/>
                <w:sz w:val="24"/>
                <w:szCs w:val="24"/>
              </w:rPr>
            </w:pPr>
            <w:r>
              <w:rPr>
                <w:rFonts w:ascii="宋体" w:eastAsia="宋体" w:hAnsi="宋体" w:hint="eastAsia"/>
                <w:sz w:val="24"/>
                <w:szCs w:val="24"/>
              </w:rPr>
              <w:t>北京育才学校新建项目永久外电源工程</w:t>
            </w:r>
          </w:p>
        </w:tc>
        <w:tc>
          <w:tcPr>
            <w:tcW w:w="0" w:type="auto"/>
            <w:tcMar>
              <w:top w:w="0" w:type="dxa"/>
              <w:left w:w="0" w:type="dxa"/>
              <w:bottom w:w="0" w:type="dxa"/>
              <w:right w:w="0" w:type="dxa"/>
            </w:tcMar>
            <w:vAlign w:val="center"/>
          </w:tcPr>
          <w:p w14:paraId="5366DD60" w14:textId="77777777" w:rsidR="0000320C" w:rsidRDefault="00000000">
            <w:pPr>
              <w:rPr>
                <w:rFonts w:ascii="宋体" w:eastAsia="宋体" w:hAnsi="宋体" w:hint="eastAsia"/>
                <w:sz w:val="24"/>
                <w:szCs w:val="24"/>
              </w:rPr>
            </w:pPr>
            <w:r>
              <w:rPr>
                <w:rFonts w:ascii="宋体" w:eastAsia="宋体" w:hAnsi="宋体" w:hint="eastAsia"/>
                <w:sz w:val="24"/>
                <w:szCs w:val="24"/>
              </w:rPr>
              <w:t>639.438062</w:t>
            </w:r>
          </w:p>
        </w:tc>
        <w:tc>
          <w:tcPr>
            <w:tcW w:w="0" w:type="auto"/>
            <w:tcMar>
              <w:top w:w="0" w:type="dxa"/>
              <w:left w:w="0" w:type="dxa"/>
              <w:bottom w:w="0" w:type="dxa"/>
              <w:right w:w="0" w:type="dxa"/>
            </w:tcMar>
            <w:vAlign w:val="center"/>
          </w:tcPr>
          <w:p w14:paraId="2C479C0B" w14:textId="77777777" w:rsidR="0000320C" w:rsidRDefault="00000000">
            <w:pPr>
              <w:rPr>
                <w:rFonts w:ascii="宋体" w:eastAsia="宋体" w:hAnsi="宋体" w:hint="eastAsia"/>
                <w:sz w:val="24"/>
                <w:szCs w:val="24"/>
              </w:rPr>
            </w:pPr>
            <w:r>
              <w:rPr>
                <w:rFonts w:ascii="宋体" w:eastAsia="宋体" w:hAnsi="宋体" w:hint="eastAsia"/>
                <w:sz w:val="24"/>
                <w:szCs w:val="24"/>
              </w:rPr>
              <w:t>1</w:t>
            </w:r>
          </w:p>
        </w:tc>
        <w:tc>
          <w:tcPr>
            <w:tcW w:w="0" w:type="auto"/>
            <w:tcMar>
              <w:top w:w="0" w:type="dxa"/>
              <w:left w:w="0" w:type="dxa"/>
              <w:bottom w:w="0" w:type="dxa"/>
              <w:right w:w="0" w:type="dxa"/>
            </w:tcMar>
            <w:vAlign w:val="center"/>
          </w:tcPr>
          <w:p w14:paraId="0D2A9B11" w14:textId="77777777" w:rsidR="0000320C" w:rsidRDefault="00000000">
            <w:pPr>
              <w:rPr>
                <w:rFonts w:ascii="宋体" w:eastAsia="宋体" w:hAnsi="宋体" w:hint="eastAsia"/>
                <w:sz w:val="24"/>
                <w:szCs w:val="24"/>
              </w:rPr>
            </w:pPr>
            <w:bookmarkStart w:id="0" w:name="_Hlk186677465"/>
            <w:r>
              <w:rPr>
                <w:rFonts w:ascii="宋体" w:eastAsia="宋体" w:hAnsi="宋体" w:hint="eastAsia"/>
                <w:sz w:val="24"/>
                <w:szCs w:val="24"/>
              </w:rPr>
              <w:t>磋商范围</w:t>
            </w:r>
            <w:bookmarkEnd w:id="0"/>
            <w:r>
              <w:rPr>
                <w:rFonts w:ascii="宋体" w:eastAsia="宋体" w:hAnsi="宋体" w:hint="eastAsia"/>
                <w:sz w:val="24"/>
                <w:szCs w:val="24"/>
              </w:rPr>
              <w:t>：包含供电方案及涉及图纸范围内的所有内容，即由朱雀门开闭站(CQK120)引双路10kV电缆经现状及新建管井至新建分界室供电在内的外电源工程、包含分界室内电气、消防、自动化、通信、环境监测等专业（参考设计图纸）的所有施工内容及相关验收并最终发电。</w:t>
            </w:r>
          </w:p>
          <w:p w14:paraId="368B90AD" w14:textId="77777777" w:rsidR="0000320C" w:rsidRDefault="00000000">
            <w:pPr>
              <w:rPr>
                <w:rFonts w:ascii="宋体" w:eastAsia="宋体" w:hAnsi="宋体" w:hint="eastAsia"/>
                <w:sz w:val="24"/>
                <w:szCs w:val="24"/>
              </w:rPr>
            </w:pPr>
            <w:r>
              <w:rPr>
                <w:rFonts w:ascii="宋体" w:eastAsia="宋体" w:hAnsi="宋体" w:hint="eastAsia"/>
                <w:sz w:val="24"/>
                <w:szCs w:val="24"/>
              </w:rPr>
              <w:t>建设地点：</w:t>
            </w:r>
            <w:bookmarkStart w:id="1" w:name="OLE_LINK10"/>
            <w:r>
              <w:rPr>
                <w:rFonts w:ascii="宋体" w:eastAsia="宋体" w:hAnsi="宋体" w:hint="eastAsia"/>
                <w:sz w:val="24"/>
                <w:szCs w:val="24"/>
              </w:rPr>
              <w:t>北京市西城区天桥街道太平街与永定门西街交叉口东北角北京育才学校</w:t>
            </w:r>
          </w:p>
          <w:bookmarkEnd w:id="1"/>
          <w:p w14:paraId="233A0ADA" w14:textId="77777777" w:rsidR="0000320C" w:rsidRDefault="00000000">
            <w:pPr>
              <w:rPr>
                <w:rFonts w:ascii="宋体" w:eastAsia="宋体" w:hAnsi="宋体" w:hint="eastAsia"/>
                <w:sz w:val="24"/>
                <w:szCs w:val="24"/>
              </w:rPr>
            </w:pPr>
            <w:r>
              <w:rPr>
                <w:rFonts w:ascii="宋体" w:eastAsia="宋体" w:hAnsi="宋体" w:hint="eastAsia"/>
                <w:sz w:val="24"/>
                <w:szCs w:val="24"/>
              </w:rPr>
              <w:t>合同形式：固定单价</w:t>
            </w:r>
          </w:p>
          <w:p w14:paraId="04BF040C" w14:textId="77777777" w:rsidR="0000320C" w:rsidRDefault="00000000">
            <w:pPr>
              <w:rPr>
                <w:rFonts w:ascii="宋体" w:eastAsia="宋体" w:hAnsi="宋体" w:hint="eastAsia"/>
                <w:sz w:val="24"/>
                <w:szCs w:val="24"/>
              </w:rPr>
            </w:pPr>
            <w:r>
              <w:rPr>
                <w:rFonts w:ascii="宋体" w:eastAsia="宋体" w:hAnsi="宋体" w:hint="eastAsia"/>
                <w:sz w:val="24"/>
                <w:szCs w:val="24"/>
              </w:rPr>
              <w:t>质量标准：合格</w:t>
            </w:r>
          </w:p>
          <w:p w14:paraId="0231058C" w14:textId="77777777" w:rsidR="0000320C" w:rsidRDefault="00000000">
            <w:pPr>
              <w:rPr>
                <w:rFonts w:ascii="宋体" w:eastAsia="宋体" w:hAnsi="宋体" w:hint="eastAsia"/>
                <w:sz w:val="24"/>
                <w:szCs w:val="24"/>
              </w:rPr>
            </w:pPr>
            <w:r>
              <w:rPr>
                <w:rFonts w:ascii="宋体" w:eastAsia="宋体" w:hAnsi="宋体" w:hint="eastAsia"/>
                <w:sz w:val="24"/>
                <w:szCs w:val="24"/>
              </w:rPr>
              <w:t>施工现场安全生产标准化管理目标等级：达标。</w:t>
            </w:r>
          </w:p>
        </w:tc>
      </w:tr>
    </w:tbl>
    <w:p w14:paraId="18D0E982" w14:textId="00107F9B" w:rsidR="0000320C" w:rsidRDefault="00000000">
      <w:pPr>
        <w:rPr>
          <w:rFonts w:ascii="宋体" w:eastAsia="宋体" w:hAnsi="宋体" w:hint="eastAsia"/>
          <w:sz w:val="24"/>
          <w:szCs w:val="24"/>
        </w:rPr>
      </w:pPr>
      <w:r>
        <w:rPr>
          <w:rFonts w:ascii="宋体" w:eastAsia="宋体" w:hAnsi="宋体" w:hint="eastAsia"/>
          <w:sz w:val="24"/>
          <w:szCs w:val="24"/>
        </w:rPr>
        <w:t>合同履行期限：工期30日历天（计划开工日期：2025年04月</w:t>
      </w:r>
      <w:r w:rsidR="00DC62CE">
        <w:rPr>
          <w:rFonts w:ascii="宋体" w:eastAsia="宋体" w:hAnsi="宋体" w:hint="eastAsia"/>
          <w:sz w:val="24"/>
          <w:szCs w:val="24"/>
        </w:rPr>
        <w:t>3</w:t>
      </w:r>
      <w:r>
        <w:rPr>
          <w:rFonts w:ascii="宋体" w:eastAsia="宋体" w:hAnsi="宋体" w:hint="eastAsia"/>
          <w:sz w:val="24"/>
          <w:szCs w:val="24"/>
        </w:rPr>
        <w:t>0日，计划竣工时间：2025年05月</w:t>
      </w:r>
      <w:r w:rsidR="00DC62CE">
        <w:rPr>
          <w:rFonts w:ascii="宋体" w:eastAsia="宋体" w:hAnsi="宋体" w:hint="eastAsia"/>
          <w:sz w:val="24"/>
          <w:szCs w:val="24"/>
        </w:rPr>
        <w:t>3</w:t>
      </w:r>
      <w:r>
        <w:rPr>
          <w:rFonts w:ascii="宋体" w:eastAsia="宋体" w:hAnsi="宋体" w:hint="eastAsia"/>
          <w:sz w:val="24"/>
          <w:szCs w:val="24"/>
        </w:rPr>
        <w:t>0日）</w:t>
      </w:r>
    </w:p>
    <w:p w14:paraId="219ADB46" w14:textId="77777777" w:rsidR="0000320C" w:rsidRDefault="00000000">
      <w:pPr>
        <w:rPr>
          <w:rFonts w:ascii="宋体" w:eastAsia="宋体" w:hAnsi="宋体" w:hint="eastAsia"/>
          <w:sz w:val="24"/>
          <w:szCs w:val="24"/>
        </w:rPr>
      </w:pPr>
      <w:r>
        <w:rPr>
          <w:rFonts w:ascii="宋体" w:eastAsia="宋体" w:hAnsi="宋体" w:hint="eastAsia"/>
          <w:sz w:val="24"/>
          <w:szCs w:val="24"/>
        </w:rPr>
        <w:t>本项目不接受联合体投标。</w:t>
      </w:r>
    </w:p>
    <w:p w14:paraId="4CDAC500" w14:textId="77777777" w:rsidR="0000320C" w:rsidRDefault="00000000">
      <w:pPr>
        <w:rPr>
          <w:rFonts w:ascii="宋体" w:eastAsia="宋体" w:hAnsi="宋体" w:hint="eastAsia"/>
          <w:sz w:val="24"/>
          <w:szCs w:val="24"/>
        </w:rPr>
      </w:pPr>
      <w:r>
        <w:rPr>
          <w:rFonts w:ascii="宋体" w:eastAsia="宋体" w:hAnsi="宋体" w:hint="eastAsia"/>
          <w:b/>
          <w:bCs/>
          <w:sz w:val="24"/>
          <w:szCs w:val="24"/>
        </w:rPr>
        <w:t>二、申请人的资格要求：</w:t>
      </w:r>
    </w:p>
    <w:p w14:paraId="7FC47028" w14:textId="77777777" w:rsidR="0000320C" w:rsidRDefault="00000000">
      <w:pPr>
        <w:rPr>
          <w:rFonts w:ascii="宋体" w:eastAsia="宋体" w:hAnsi="宋体" w:hint="eastAsia"/>
          <w:sz w:val="24"/>
          <w:szCs w:val="24"/>
        </w:rPr>
      </w:pPr>
      <w:r>
        <w:rPr>
          <w:rFonts w:ascii="宋体" w:eastAsia="宋体" w:hAnsi="宋体" w:hint="eastAsia"/>
          <w:sz w:val="24"/>
          <w:szCs w:val="24"/>
        </w:rPr>
        <w:t>1.满足《中华人民共和国政府采购法》第二十二条规定；</w:t>
      </w:r>
    </w:p>
    <w:p w14:paraId="2E0FA299" w14:textId="77777777" w:rsidR="0000320C" w:rsidRDefault="00000000">
      <w:pPr>
        <w:rPr>
          <w:rFonts w:ascii="宋体" w:eastAsia="宋体" w:hAnsi="宋体" w:hint="eastAsia"/>
          <w:sz w:val="24"/>
          <w:szCs w:val="24"/>
        </w:rPr>
      </w:pPr>
      <w:r>
        <w:rPr>
          <w:rFonts w:ascii="宋体" w:eastAsia="宋体" w:hAnsi="宋体" w:hint="eastAsia"/>
          <w:sz w:val="24"/>
          <w:szCs w:val="24"/>
        </w:rPr>
        <w:t>2.落实政府采购政策需满足的资格要求：</w:t>
      </w:r>
    </w:p>
    <w:p w14:paraId="28DD88FF" w14:textId="77777777" w:rsidR="0000320C" w:rsidRDefault="00000000">
      <w:pPr>
        <w:rPr>
          <w:rFonts w:ascii="宋体" w:eastAsia="宋体" w:hAnsi="宋体" w:hint="eastAsia"/>
          <w:sz w:val="24"/>
          <w:szCs w:val="24"/>
        </w:rPr>
      </w:pPr>
      <w:r>
        <w:rPr>
          <w:rFonts w:ascii="宋体" w:eastAsia="宋体" w:hAnsi="宋体" w:hint="eastAsia"/>
          <w:sz w:val="24"/>
          <w:szCs w:val="24"/>
        </w:rPr>
        <w:t>/</w:t>
      </w:r>
    </w:p>
    <w:p w14:paraId="55DD6811" w14:textId="77777777" w:rsidR="0000320C" w:rsidRDefault="00000000">
      <w:pPr>
        <w:rPr>
          <w:rFonts w:ascii="宋体" w:eastAsia="宋体" w:hAnsi="宋体" w:hint="eastAsia"/>
          <w:sz w:val="24"/>
          <w:szCs w:val="24"/>
        </w:rPr>
      </w:pPr>
      <w:r>
        <w:rPr>
          <w:rFonts w:ascii="宋体" w:eastAsia="宋体" w:hAnsi="宋体" w:hint="eastAsia"/>
          <w:sz w:val="24"/>
          <w:szCs w:val="24"/>
        </w:rPr>
        <w:t>3.本项目的特定资格要求：</w:t>
      </w:r>
    </w:p>
    <w:p w14:paraId="29EE2E51" w14:textId="77777777" w:rsidR="0000320C" w:rsidRDefault="00000000">
      <w:pPr>
        <w:rPr>
          <w:rFonts w:ascii="宋体" w:eastAsia="宋体" w:hAnsi="宋体" w:hint="eastAsia"/>
          <w:sz w:val="24"/>
          <w:szCs w:val="24"/>
        </w:rPr>
      </w:pPr>
      <w:r>
        <w:rPr>
          <w:rFonts w:ascii="宋体" w:eastAsia="宋体" w:hAnsi="宋体" w:hint="eastAsia"/>
          <w:sz w:val="24"/>
          <w:szCs w:val="24"/>
        </w:rPr>
        <w:t>（1）供应商须具备输变电工程专业承包三级及以上（或电力工程施工总承包三级及以上）资质；</w:t>
      </w:r>
    </w:p>
    <w:p w14:paraId="3173A09C" w14:textId="77777777" w:rsidR="0000320C" w:rsidRDefault="00000000">
      <w:pPr>
        <w:rPr>
          <w:rFonts w:ascii="宋体" w:eastAsia="宋体" w:hAnsi="宋体" w:hint="eastAsia"/>
          <w:sz w:val="24"/>
          <w:szCs w:val="24"/>
        </w:rPr>
      </w:pPr>
      <w:r>
        <w:rPr>
          <w:rFonts w:ascii="宋体" w:eastAsia="宋体" w:hAnsi="宋体" w:hint="eastAsia"/>
          <w:sz w:val="24"/>
          <w:szCs w:val="24"/>
        </w:rPr>
        <w:t>（2）供应商须具备有效的《安全生产许可证》；</w:t>
      </w:r>
    </w:p>
    <w:p w14:paraId="3BE54994" w14:textId="77777777" w:rsidR="0000320C" w:rsidRDefault="00000000">
      <w:pPr>
        <w:rPr>
          <w:rFonts w:ascii="宋体" w:eastAsia="宋体" w:hAnsi="宋体" w:hint="eastAsia"/>
          <w:sz w:val="24"/>
          <w:szCs w:val="24"/>
        </w:rPr>
      </w:pPr>
      <w:r>
        <w:rPr>
          <w:rFonts w:ascii="宋体" w:eastAsia="宋体" w:hAnsi="宋体" w:hint="eastAsia"/>
          <w:sz w:val="24"/>
          <w:szCs w:val="24"/>
        </w:rPr>
        <w:t>（3）供应商拟派本项目的项目负责人应具备机电工程专业一级（含）以上注册建造师资格，具备有效的安全生产考核合格证书（B本），且在确定成交供应</w:t>
      </w:r>
      <w:r>
        <w:rPr>
          <w:rFonts w:ascii="宋体" w:eastAsia="宋体" w:hAnsi="宋体"/>
          <w:sz w:val="24"/>
          <w:szCs w:val="24"/>
        </w:rPr>
        <w:t>商时</w:t>
      </w:r>
      <w:r>
        <w:rPr>
          <w:rFonts w:ascii="宋体" w:eastAsia="宋体" w:hAnsi="宋体" w:hint="eastAsia"/>
          <w:sz w:val="24"/>
          <w:szCs w:val="24"/>
        </w:rPr>
        <w:t>不得担任其他在施建设工程项目的项目经理；</w:t>
      </w:r>
    </w:p>
    <w:p w14:paraId="6D4ED970" w14:textId="77777777" w:rsidR="0000320C" w:rsidRDefault="00000000">
      <w:pPr>
        <w:rPr>
          <w:rFonts w:ascii="宋体" w:eastAsia="宋体" w:hAnsi="宋体" w:hint="eastAsia"/>
          <w:sz w:val="24"/>
          <w:szCs w:val="24"/>
        </w:rPr>
      </w:pPr>
      <w:r>
        <w:rPr>
          <w:rFonts w:ascii="宋体" w:eastAsia="宋体" w:hAnsi="宋体" w:hint="eastAsia"/>
          <w:sz w:val="24"/>
          <w:szCs w:val="24"/>
        </w:rPr>
        <w:t>（4）根据财政部财库〔</w:t>
      </w:r>
      <w:r>
        <w:rPr>
          <w:rFonts w:ascii="宋体" w:eastAsia="宋体" w:hAnsi="宋体"/>
          <w:sz w:val="24"/>
          <w:szCs w:val="24"/>
        </w:rPr>
        <w:t>2016</w:t>
      </w:r>
      <w:r>
        <w:rPr>
          <w:rFonts w:ascii="宋体" w:eastAsia="宋体" w:hAnsi="宋体" w:hint="eastAsia"/>
          <w:sz w:val="24"/>
          <w:szCs w:val="24"/>
        </w:rPr>
        <w:t>〕</w:t>
      </w:r>
      <w:r>
        <w:rPr>
          <w:rFonts w:ascii="宋体" w:eastAsia="宋体" w:hAnsi="宋体"/>
          <w:sz w:val="24"/>
          <w:szCs w:val="24"/>
        </w:rPr>
        <w:t xml:space="preserve">125 </w:t>
      </w:r>
      <w:r>
        <w:rPr>
          <w:rFonts w:ascii="宋体" w:eastAsia="宋体" w:hAnsi="宋体" w:hint="eastAsia"/>
          <w:sz w:val="24"/>
          <w:szCs w:val="24"/>
        </w:rPr>
        <w:t>号《财政部要求加强政采信用记录查询及使用》文件相关规定，供应商不得为“信用中国”网站（</w:t>
      </w:r>
      <w:r>
        <w:rPr>
          <w:rFonts w:ascii="宋体" w:eastAsia="宋体" w:hAnsi="宋体"/>
          <w:sz w:val="24"/>
          <w:szCs w:val="24"/>
        </w:rPr>
        <w:t>www.creditchina.gov.cn</w:t>
      </w:r>
      <w:r>
        <w:rPr>
          <w:rFonts w:ascii="宋体" w:eastAsia="宋体" w:hAnsi="宋体" w:hint="eastAsia"/>
          <w:sz w:val="24"/>
          <w:szCs w:val="24"/>
        </w:rPr>
        <w:t>）中列入失信被执行人和重大税收违法案件当事人名单的供应商，不得为中国政府</w:t>
      </w:r>
      <w:r>
        <w:rPr>
          <w:rFonts w:ascii="宋体" w:eastAsia="宋体" w:hAnsi="宋体" w:hint="eastAsia"/>
          <w:sz w:val="24"/>
          <w:szCs w:val="24"/>
        </w:rPr>
        <w:lastRenderedPageBreak/>
        <w:t>采购网（</w:t>
      </w:r>
      <w:r>
        <w:rPr>
          <w:rFonts w:ascii="宋体" w:eastAsia="宋体" w:hAnsi="宋体"/>
          <w:sz w:val="24"/>
          <w:szCs w:val="24"/>
        </w:rPr>
        <w:t>www.ccgp.gov.cn</w:t>
      </w:r>
      <w:r>
        <w:rPr>
          <w:rFonts w:ascii="宋体" w:eastAsia="宋体" w:hAnsi="宋体" w:hint="eastAsia"/>
          <w:sz w:val="24"/>
          <w:szCs w:val="24"/>
        </w:rPr>
        <w:t>）政府采购严重违法失信行为记录名单中被财政部门禁止参加政府采购活动的供应商。</w:t>
      </w:r>
    </w:p>
    <w:p w14:paraId="04F88A56" w14:textId="77777777" w:rsidR="0000320C" w:rsidRDefault="00000000">
      <w:pPr>
        <w:rPr>
          <w:rFonts w:ascii="宋体" w:eastAsia="宋体" w:hAnsi="宋体" w:hint="eastAsia"/>
          <w:sz w:val="24"/>
          <w:szCs w:val="24"/>
        </w:rPr>
      </w:pPr>
      <w:r>
        <w:rPr>
          <w:rFonts w:ascii="宋体" w:eastAsia="宋体" w:hAnsi="宋体" w:hint="eastAsia"/>
          <w:b/>
          <w:bCs/>
          <w:sz w:val="24"/>
          <w:szCs w:val="24"/>
        </w:rPr>
        <w:t>三、获取采购文件</w:t>
      </w:r>
    </w:p>
    <w:p w14:paraId="4DDFC767" w14:textId="49880C54" w:rsidR="0000320C" w:rsidRDefault="00000000">
      <w:pPr>
        <w:rPr>
          <w:rFonts w:ascii="宋体" w:eastAsia="宋体" w:hAnsi="宋体" w:hint="eastAsia"/>
          <w:sz w:val="24"/>
          <w:szCs w:val="24"/>
        </w:rPr>
      </w:pPr>
      <w:r>
        <w:rPr>
          <w:rFonts w:ascii="宋体" w:eastAsia="宋体" w:hAnsi="宋体" w:hint="eastAsia"/>
          <w:sz w:val="24"/>
          <w:szCs w:val="24"/>
        </w:rPr>
        <w:t>时间：2025-04-1</w:t>
      </w:r>
      <w:r w:rsidR="006A0CE1">
        <w:rPr>
          <w:rFonts w:ascii="宋体" w:eastAsia="宋体" w:hAnsi="宋体" w:hint="eastAsia"/>
          <w:sz w:val="24"/>
          <w:szCs w:val="24"/>
        </w:rPr>
        <w:t>7</w:t>
      </w:r>
      <w:r>
        <w:rPr>
          <w:rFonts w:ascii="宋体" w:eastAsia="宋体" w:hAnsi="宋体" w:hint="eastAsia"/>
          <w:sz w:val="24"/>
          <w:szCs w:val="24"/>
        </w:rPr>
        <w:t>至2025-04-</w:t>
      </w:r>
      <w:r w:rsidR="006A0CE1">
        <w:rPr>
          <w:rFonts w:ascii="宋体" w:eastAsia="宋体" w:hAnsi="宋体" w:hint="eastAsia"/>
          <w:sz w:val="24"/>
          <w:szCs w:val="24"/>
        </w:rPr>
        <w:t>23</w:t>
      </w:r>
      <w:r>
        <w:rPr>
          <w:rFonts w:ascii="宋体" w:eastAsia="宋体" w:hAnsi="宋体" w:hint="eastAsia"/>
          <w:sz w:val="24"/>
          <w:szCs w:val="24"/>
        </w:rPr>
        <w:t>，每天上午09:00至11:30，下午13:00至17:00（北京时间，法定节假日除外）</w:t>
      </w:r>
    </w:p>
    <w:p w14:paraId="1CF1A32C" w14:textId="77777777" w:rsidR="0000320C" w:rsidRDefault="00000000">
      <w:pPr>
        <w:rPr>
          <w:rFonts w:ascii="宋体" w:eastAsia="宋体" w:hAnsi="宋体" w:hint="eastAsia"/>
          <w:sz w:val="24"/>
          <w:szCs w:val="24"/>
        </w:rPr>
      </w:pPr>
      <w:r>
        <w:rPr>
          <w:rFonts w:ascii="宋体" w:eastAsia="宋体" w:hAnsi="宋体" w:hint="eastAsia"/>
          <w:sz w:val="24"/>
          <w:szCs w:val="24"/>
        </w:rPr>
        <w:t>地点：北京市海淀区紫竹院路88号紫竹花园B1座1002室</w:t>
      </w:r>
    </w:p>
    <w:p w14:paraId="7D0D7FE9" w14:textId="77777777" w:rsidR="0000320C" w:rsidRDefault="00000000">
      <w:pPr>
        <w:rPr>
          <w:rFonts w:ascii="宋体" w:eastAsia="宋体" w:hAnsi="宋体" w:hint="eastAsia"/>
          <w:sz w:val="24"/>
          <w:szCs w:val="24"/>
        </w:rPr>
      </w:pPr>
      <w:r>
        <w:rPr>
          <w:rFonts w:ascii="宋体" w:eastAsia="宋体" w:hAnsi="宋体" w:hint="eastAsia"/>
          <w:sz w:val="24"/>
          <w:szCs w:val="24"/>
        </w:rPr>
        <w:t>方式：</w:t>
      </w:r>
    </w:p>
    <w:p w14:paraId="09F0FEF1" w14:textId="77777777" w:rsidR="0000320C" w:rsidRDefault="00000000">
      <w:pPr>
        <w:rPr>
          <w:rFonts w:ascii="宋体" w:eastAsia="宋体" w:hAnsi="宋体" w:hint="eastAsia"/>
          <w:sz w:val="24"/>
          <w:szCs w:val="24"/>
        </w:rPr>
      </w:pPr>
      <w:r>
        <w:rPr>
          <w:rFonts w:ascii="宋体" w:eastAsia="宋体" w:hAnsi="宋体" w:hint="eastAsia"/>
          <w:sz w:val="24"/>
          <w:szCs w:val="24"/>
        </w:rPr>
        <w:t>现场获取；获取磋商文件请携带资料：法定代表人身份证明原件及法定代表人的身份证复印件，或法定代表人授权委托书原件及被委托人的身份证复印件，被授权人近半年内社保证明复印件加盖单位法人公章。</w:t>
      </w:r>
    </w:p>
    <w:p w14:paraId="7D71093C" w14:textId="77777777" w:rsidR="0000320C" w:rsidRDefault="00000000">
      <w:pPr>
        <w:rPr>
          <w:rFonts w:ascii="宋体" w:eastAsia="宋体" w:hAnsi="宋体" w:hint="eastAsia"/>
          <w:sz w:val="24"/>
          <w:szCs w:val="24"/>
        </w:rPr>
      </w:pPr>
      <w:r>
        <w:rPr>
          <w:rFonts w:ascii="宋体" w:eastAsia="宋体" w:hAnsi="宋体" w:hint="eastAsia"/>
          <w:sz w:val="24"/>
          <w:szCs w:val="24"/>
        </w:rPr>
        <w:t>售价：￥0元</w:t>
      </w:r>
    </w:p>
    <w:p w14:paraId="747C5102" w14:textId="77777777" w:rsidR="0000320C" w:rsidRDefault="00000000">
      <w:pPr>
        <w:rPr>
          <w:rFonts w:ascii="宋体" w:eastAsia="宋体" w:hAnsi="宋体" w:hint="eastAsia"/>
          <w:sz w:val="24"/>
          <w:szCs w:val="24"/>
        </w:rPr>
      </w:pPr>
      <w:r>
        <w:rPr>
          <w:rFonts w:ascii="宋体" w:eastAsia="宋体" w:hAnsi="宋体" w:hint="eastAsia"/>
          <w:b/>
          <w:bCs/>
          <w:sz w:val="24"/>
          <w:szCs w:val="24"/>
        </w:rPr>
        <w:t>四、响应文件提交</w:t>
      </w:r>
    </w:p>
    <w:p w14:paraId="603CB0A3" w14:textId="5AE4CDE2" w:rsidR="0000320C" w:rsidRDefault="00000000">
      <w:pPr>
        <w:rPr>
          <w:rFonts w:ascii="宋体" w:eastAsia="宋体" w:hAnsi="宋体" w:hint="eastAsia"/>
          <w:sz w:val="24"/>
          <w:szCs w:val="24"/>
        </w:rPr>
      </w:pPr>
      <w:r>
        <w:rPr>
          <w:rFonts w:ascii="宋体" w:eastAsia="宋体" w:hAnsi="宋体" w:hint="eastAsia"/>
          <w:sz w:val="24"/>
          <w:szCs w:val="24"/>
        </w:rPr>
        <w:t>截止时间：2025-04-2</w:t>
      </w:r>
      <w:r w:rsidR="006A0CE1">
        <w:rPr>
          <w:rFonts w:ascii="宋体" w:eastAsia="宋体" w:hAnsi="宋体" w:hint="eastAsia"/>
          <w:sz w:val="24"/>
          <w:szCs w:val="24"/>
        </w:rPr>
        <w:t>8</w:t>
      </w:r>
      <w:r>
        <w:rPr>
          <w:rFonts w:ascii="宋体" w:eastAsia="宋体" w:hAnsi="宋体" w:hint="eastAsia"/>
          <w:sz w:val="24"/>
          <w:szCs w:val="24"/>
        </w:rPr>
        <w:t xml:space="preserve"> 9:30（北京时间）</w:t>
      </w:r>
    </w:p>
    <w:p w14:paraId="1351413F" w14:textId="77777777" w:rsidR="0000320C" w:rsidRDefault="00000000">
      <w:pPr>
        <w:rPr>
          <w:rFonts w:ascii="宋体" w:eastAsia="宋体" w:hAnsi="宋体" w:hint="eastAsia"/>
          <w:sz w:val="24"/>
          <w:szCs w:val="24"/>
        </w:rPr>
      </w:pPr>
      <w:r>
        <w:rPr>
          <w:rFonts w:ascii="宋体" w:eastAsia="宋体" w:hAnsi="宋体" w:hint="eastAsia"/>
          <w:sz w:val="24"/>
          <w:szCs w:val="24"/>
        </w:rPr>
        <w:t>地点：北京市西城区西直门内大街275号西城区公共资源交易平台（具体标室以现场大屏幕为准）</w:t>
      </w:r>
    </w:p>
    <w:p w14:paraId="2F40D42C" w14:textId="77777777" w:rsidR="0000320C" w:rsidRDefault="00000000">
      <w:pPr>
        <w:rPr>
          <w:rFonts w:ascii="宋体" w:eastAsia="宋体" w:hAnsi="宋体" w:hint="eastAsia"/>
          <w:sz w:val="24"/>
          <w:szCs w:val="24"/>
        </w:rPr>
      </w:pPr>
      <w:r>
        <w:rPr>
          <w:rFonts w:ascii="宋体" w:eastAsia="宋体" w:hAnsi="宋体" w:hint="eastAsia"/>
          <w:b/>
          <w:bCs/>
          <w:sz w:val="24"/>
          <w:szCs w:val="24"/>
        </w:rPr>
        <w:t>五、开启</w:t>
      </w:r>
    </w:p>
    <w:p w14:paraId="65185DFF" w14:textId="435E9328" w:rsidR="0000320C" w:rsidRDefault="00000000">
      <w:pPr>
        <w:rPr>
          <w:rFonts w:ascii="宋体" w:eastAsia="宋体" w:hAnsi="宋体" w:hint="eastAsia"/>
          <w:sz w:val="24"/>
          <w:szCs w:val="24"/>
        </w:rPr>
      </w:pPr>
      <w:r>
        <w:rPr>
          <w:rFonts w:ascii="宋体" w:eastAsia="宋体" w:hAnsi="宋体" w:hint="eastAsia"/>
          <w:sz w:val="24"/>
          <w:szCs w:val="24"/>
        </w:rPr>
        <w:t>时间：2025-04-2</w:t>
      </w:r>
      <w:r w:rsidR="00385C64">
        <w:rPr>
          <w:rFonts w:ascii="宋体" w:eastAsia="宋体" w:hAnsi="宋体" w:hint="eastAsia"/>
          <w:sz w:val="24"/>
          <w:szCs w:val="24"/>
        </w:rPr>
        <w:t>8</w:t>
      </w:r>
      <w:r>
        <w:rPr>
          <w:rFonts w:ascii="宋体" w:eastAsia="宋体" w:hAnsi="宋体" w:hint="eastAsia"/>
          <w:sz w:val="24"/>
          <w:szCs w:val="24"/>
        </w:rPr>
        <w:t xml:space="preserve"> 9:30（北京时间）</w:t>
      </w:r>
    </w:p>
    <w:p w14:paraId="72DADA72" w14:textId="77777777" w:rsidR="0000320C" w:rsidRDefault="00000000">
      <w:pPr>
        <w:rPr>
          <w:rFonts w:ascii="宋体" w:eastAsia="宋体" w:hAnsi="宋体" w:hint="eastAsia"/>
          <w:sz w:val="24"/>
          <w:szCs w:val="24"/>
        </w:rPr>
      </w:pPr>
      <w:r>
        <w:rPr>
          <w:rFonts w:ascii="宋体" w:eastAsia="宋体" w:hAnsi="宋体" w:hint="eastAsia"/>
          <w:sz w:val="24"/>
          <w:szCs w:val="24"/>
        </w:rPr>
        <w:t>地点：北京市西城区西直门内大街275号西城区公共资源交易平台（具体标室以现场大屏幕为准）</w:t>
      </w:r>
    </w:p>
    <w:p w14:paraId="50FB4D4F" w14:textId="77777777" w:rsidR="0000320C" w:rsidRDefault="00000000">
      <w:pPr>
        <w:rPr>
          <w:rFonts w:ascii="宋体" w:eastAsia="宋体" w:hAnsi="宋体" w:hint="eastAsia"/>
          <w:sz w:val="24"/>
          <w:szCs w:val="24"/>
        </w:rPr>
      </w:pPr>
      <w:r>
        <w:rPr>
          <w:rFonts w:ascii="宋体" w:eastAsia="宋体" w:hAnsi="宋体" w:hint="eastAsia"/>
          <w:b/>
          <w:bCs/>
          <w:sz w:val="24"/>
          <w:szCs w:val="24"/>
        </w:rPr>
        <w:t>六、公告期限</w:t>
      </w:r>
    </w:p>
    <w:p w14:paraId="53D1C051" w14:textId="77777777" w:rsidR="0000320C" w:rsidRDefault="00000000">
      <w:pPr>
        <w:rPr>
          <w:rFonts w:ascii="宋体" w:eastAsia="宋体" w:hAnsi="宋体" w:hint="eastAsia"/>
          <w:sz w:val="24"/>
          <w:szCs w:val="24"/>
        </w:rPr>
      </w:pPr>
      <w:r>
        <w:rPr>
          <w:rFonts w:ascii="宋体" w:eastAsia="宋体" w:hAnsi="宋体" w:hint="eastAsia"/>
          <w:sz w:val="24"/>
          <w:szCs w:val="24"/>
        </w:rPr>
        <w:t>自本公告发布之日起3个工作日。</w:t>
      </w:r>
    </w:p>
    <w:p w14:paraId="30CBBD7E" w14:textId="77777777" w:rsidR="0000320C" w:rsidRDefault="00000000">
      <w:pPr>
        <w:rPr>
          <w:rFonts w:ascii="宋体" w:eastAsia="宋体" w:hAnsi="宋体" w:hint="eastAsia"/>
          <w:sz w:val="24"/>
          <w:szCs w:val="24"/>
        </w:rPr>
      </w:pPr>
      <w:r>
        <w:rPr>
          <w:rFonts w:ascii="宋体" w:eastAsia="宋体" w:hAnsi="宋体" w:hint="eastAsia"/>
          <w:b/>
          <w:bCs/>
          <w:sz w:val="24"/>
          <w:szCs w:val="24"/>
        </w:rPr>
        <w:t>七、其他补充事宜</w:t>
      </w:r>
    </w:p>
    <w:p w14:paraId="13314AFD" w14:textId="77777777" w:rsidR="0000320C" w:rsidRDefault="00000000">
      <w:pPr>
        <w:rPr>
          <w:rFonts w:ascii="宋体" w:eastAsia="宋体" w:hAnsi="宋体" w:hint="eastAsia"/>
          <w:sz w:val="24"/>
          <w:szCs w:val="24"/>
        </w:rPr>
      </w:pPr>
      <w:r>
        <w:rPr>
          <w:rFonts w:ascii="宋体" w:eastAsia="宋体" w:hAnsi="宋体" w:hint="eastAsia"/>
          <w:sz w:val="24"/>
          <w:szCs w:val="24"/>
        </w:rPr>
        <w:t>/</w:t>
      </w:r>
    </w:p>
    <w:p w14:paraId="651698EF" w14:textId="77777777" w:rsidR="0000320C" w:rsidRDefault="00000000">
      <w:pPr>
        <w:rPr>
          <w:rFonts w:ascii="宋体" w:eastAsia="宋体" w:hAnsi="宋体" w:hint="eastAsia"/>
          <w:sz w:val="24"/>
          <w:szCs w:val="24"/>
        </w:rPr>
      </w:pPr>
      <w:r>
        <w:rPr>
          <w:rFonts w:ascii="宋体" w:eastAsia="宋体" w:hAnsi="宋体" w:hint="eastAsia"/>
          <w:b/>
          <w:bCs/>
          <w:sz w:val="24"/>
          <w:szCs w:val="24"/>
        </w:rPr>
        <w:t>八、凡对本次采购提出询问，请按以下方式联系。</w:t>
      </w:r>
    </w:p>
    <w:p w14:paraId="2EF5FE8A" w14:textId="77777777" w:rsidR="0000320C" w:rsidRDefault="00000000">
      <w:pPr>
        <w:rPr>
          <w:rFonts w:ascii="宋体" w:eastAsia="宋体" w:hAnsi="宋体" w:hint="eastAsia"/>
          <w:sz w:val="24"/>
          <w:szCs w:val="24"/>
        </w:rPr>
      </w:pPr>
      <w:r>
        <w:rPr>
          <w:rFonts w:ascii="宋体" w:eastAsia="宋体" w:hAnsi="宋体" w:hint="eastAsia"/>
          <w:sz w:val="24"/>
          <w:szCs w:val="24"/>
        </w:rPr>
        <w:t>1.采购人信息</w:t>
      </w:r>
    </w:p>
    <w:p w14:paraId="2E32B552" w14:textId="77777777" w:rsidR="0000320C" w:rsidRDefault="00000000">
      <w:pPr>
        <w:rPr>
          <w:rFonts w:ascii="宋体" w:eastAsia="宋体" w:hAnsi="宋体" w:hint="eastAsia"/>
          <w:sz w:val="24"/>
          <w:szCs w:val="24"/>
        </w:rPr>
      </w:pPr>
      <w:r>
        <w:rPr>
          <w:rFonts w:ascii="宋体" w:eastAsia="宋体" w:hAnsi="宋体" w:hint="eastAsia"/>
          <w:sz w:val="24"/>
          <w:szCs w:val="24"/>
        </w:rPr>
        <w:t xml:space="preserve">名 称：北京市西城区教育委员会基建管理中心　　　　　</w:t>
      </w:r>
    </w:p>
    <w:p w14:paraId="6A62E5AD" w14:textId="77777777" w:rsidR="0000320C" w:rsidRDefault="00000000">
      <w:pPr>
        <w:rPr>
          <w:rFonts w:ascii="宋体" w:eastAsia="宋体" w:hAnsi="宋体" w:hint="eastAsia"/>
          <w:sz w:val="24"/>
          <w:szCs w:val="24"/>
        </w:rPr>
      </w:pPr>
      <w:r>
        <w:rPr>
          <w:rFonts w:ascii="宋体" w:eastAsia="宋体" w:hAnsi="宋体" w:hint="eastAsia"/>
          <w:sz w:val="24"/>
          <w:szCs w:val="24"/>
        </w:rPr>
        <w:t xml:space="preserve">地址：北京市西城区香炉营头条33号院　　　　　　　　</w:t>
      </w:r>
    </w:p>
    <w:p w14:paraId="6F120459" w14:textId="1ED63C10" w:rsidR="0000320C" w:rsidRDefault="00000000">
      <w:pPr>
        <w:rPr>
          <w:rFonts w:ascii="宋体" w:eastAsia="宋体" w:hAnsi="宋体" w:hint="eastAsia"/>
          <w:sz w:val="24"/>
          <w:szCs w:val="24"/>
        </w:rPr>
      </w:pPr>
      <w:r>
        <w:rPr>
          <w:rFonts w:ascii="宋体" w:eastAsia="宋体" w:hAnsi="宋体" w:hint="eastAsia"/>
          <w:sz w:val="24"/>
          <w:szCs w:val="24"/>
        </w:rPr>
        <w:t>联系方式：</w:t>
      </w:r>
      <w:r w:rsidR="00F44F03" w:rsidRPr="00F44F03">
        <w:rPr>
          <w:rFonts w:ascii="宋体" w:eastAsia="宋体" w:hAnsi="宋体"/>
          <w:sz w:val="24"/>
          <w:szCs w:val="24"/>
        </w:rPr>
        <w:t>谢小华,82053180-1209</w:t>
      </w:r>
    </w:p>
    <w:p w14:paraId="213DB6C1" w14:textId="77777777" w:rsidR="0000320C" w:rsidRDefault="00000000">
      <w:pPr>
        <w:rPr>
          <w:rFonts w:ascii="宋体" w:eastAsia="宋体" w:hAnsi="宋体" w:hint="eastAsia"/>
          <w:sz w:val="24"/>
          <w:szCs w:val="24"/>
        </w:rPr>
      </w:pPr>
      <w:r>
        <w:rPr>
          <w:rFonts w:ascii="宋体" w:eastAsia="宋体" w:hAnsi="宋体" w:hint="eastAsia"/>
          <w:sz w:val="24"/>
          <w:szCs w:val="24"/>
        </w:rPr>
        <w:t>2.采购代理机构信息</w:t>
      </w:r>
    </w:p>
    <w:p w14:paraId="5798DDA8" w14:textId="77777777" w:rsidR="0000320C" w:rsidRDefault="00000000">
      <w:pPr>
        <w:rPr>
          <w:rFonts w:ascii="宋体" w:eastAsia="宋体" w:hAnsi="宋体" w:hint="eastAsia"/>
          <w:sz w:val="24"/>
          <w:szCs w:val="24"/>
        </w:rPr>
      </w:pPr>
      <w:r>
        <w:rPr>
          <w:rFonts w:ascii="宋体" w:eastAsia="宋体" w:hAnsi="宋体" w:hint="eastAsia"/>
          <w:sz w:val="24"/>
          <w:szCs w:val="24"/>
        </w:rPr>
        <w:t xml:space="preserve">名 称：北京安泰恒工程项目管理有限公司　　　　　　　　　　　　</w:t>
      </w:r>
    </w:p>
    <w:p w14:paraId="1E7C642E" w14:textId="77777777" w:rsidR="0000320C" w:rsidRDefault="00000000">
      <w:pPr>
        <w:rPr>
          <w:rFonts w:ascii="宋体" w:eastAsia="宋体" w:hAnsi="宋体" w:hint="eastAsia"/>
          <w:sz w:val="24"/>
          <w:szCs w:val="24"/>
        </w:rPr>
      </w:pPr>
      <w:r>
        <w:rPr>
          <w:rFonts w:ascii="宋体" w:eastAsia="宋体" w:hAnsi="宋体" w:hint="eastAsia"/>
          <w:sz w:val="24"/>
          <w:szCs w:val="24"/>
        </w:rPr>
        <w:t xml:space="preserve">地　址：北京市海淀区紫竹院路88号紫竹花园B1座1002室　　　　　　　　　　　　</w:t>
      </w:r>
    </w:p>
    <w:p w14:paraId="251BECA3" w14:textId="77777777" w:rsidR="0000320C" w:rsidRDefault="00000000">
      <w:pPr>
        <w:rPr>
          <w:rFonts w:ascii="宋体" w:eastAsia="宋体" w:hAnsi="宋体" w:hint="eastAsia"/>
          <w:sz w:val="24"/>
          <w:szCs w:val="24"/>
        </w:rPr>
      </w:pPr>
      <w:r>
        <w:rPr>
          <w:rFonts w:ascii="宋体" w:eastAsia="宋体" w:hAnsi="宋体" w:hint="eastAsia"/>
          <w:sz w:val="24"/>
          <w:szCs w:val="24"/>
        </w:rPr>
        <w:t>联系方式：孙晨琛，010-68425288</w:t>
      </w:r>
    </w:p>
    <w:p w14:paraId="3B51FE56" w14:textId="77777777" w:rsidR="0000320C" w:rsidRDefault="00000000">
      <w:pPr>
        <w:rPr>
          <w:rFonts w:ascii="宋体" w:eastAsia="宋体" w:hAnsi="宋体" w:hint="eastAsia"/>
          <w:sz w:val="24"/>
          <w:szCs w:val="24"/>
        </w:rPr>
      </w:pPr>
      <w:r>
        <w:rPr>
          <w:rFonts w:ascii="宋体" w:eastAsia="宋体" w:hAnsi="宋体" w:hint="eastAsia"/>
          <w:sz w:val="24"/>
          <w:szCs w:val="24"/>
        </w:rPr>
        <w:t>3.项目联系方式</w:t>
      </w:r>
    </w:p>
    <w:p w14:paraId="5396E9E8" w14:textId="77777777" w:rsidR="0000320C" w:rsidRDefault="00000000">
      <w:pPr>
        <w:rPr>
          <w:rFonts w:ascii="宋体" w:eastAsia="宋体" w:hAnsi="宋体" w:hint="eastAsia"/>
          <w:sz w:val="24"/>
          <w:szCs w:val="24"/>
        </w:rPr>
      </w:pPr>
      <w:r>
        <w:rPr>
          <w:rFonts w:ascii="宋体" w:eastAsia="宋体" w:hAnsi="宋体" w:hint="eastAsia"/>
          <w:sz w:val="24"/>
          <w:szCs w:val="24"/>
        </w:rPr>
        <w:t>项目联系人：孙晨琛</w:t>
      </w:r>
    </w:p>
    <w:p w14:paraId="5F9839C1" w14:textId="77777777" w:rsidR="0000320C" w:rsidRDefault="00000000">
      <w:pPr>
        <w:rPr>
          <w:rFonts w:ascii="宋体" w:eastAsia="宋体" w:hAnsi="宋体" w:hint="eastAsia"/>
          <w:sz w:val="24"/>
          <w:szCs w:val="24"/>
        </w:rPr>
      </w:pPr>
      <w:r>
        <w:rPr>
          <w:rFonts w:ascii="宋体" w:eastAsia="宋体" w:hAnsi="宋体" w:hint="eastAsia"/>
          <w:sz w:val="24"/>
          <w:szCs w:val="24"/>
        </w:rPr>
        <w:t>电　话：010-68425288</w:t>
      </w:r>
    </w:p>
    <w:p w14:paraId="04E13E67" w14:textId="77777777" w:rsidR="0000320C" w:rsidRDefault="0000320C">
      <w:pPr>
        <w:rPr>
          <w:rFonts w:ascii="宋体" w:eastAsia="宋体" w:hAnsi="宋体" w:hint="eastAsia"/>
          <w:sz w:val="24"/>
          <w:szCs w:val="24"/>
        </w:rPr>
      </w:pPr>
    </w:p>
    <w:sectPr w:rsidR="0000320C">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A90428" w14:textId="77777777" w:rsidR="00874144" w:rsidRDefault="00874144" w:rsidP="006A0CE1">
      <w:pPr>
        <w:rPr>
          <w:rFonts w:hint="eastAsia"/>
        </w:rPr>
      </w:pPr>
      <w:r>
        <w:separator/>
      </w:r>
    </w:p>
  </w:endnote>
  <w:endnote w:type="continuationSeparator" w:id="0">
    <w:p w14:paraId="55D0DCFE" w14:textId="77777777" w:rsidR="00874144" w:rsidRDefault="00874144" w:rsidP="006A0CE1">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D8EF3" w14:textId="77777777" w:rsidR="00874144" w:rsidRDefault="00874144" w:rsidP="006A0CE1">
      <w:pPr>
        <w:rPr>
          <w:rFonts w:hint="eastAsia"/>
        </w:rPr>
      </w:pPr>
      <w:r>
        <w:separator/>
      </w:r>
    </w:p>
  </w:footnote>
  <w:footnote w:type="continuationSeparator" w:id="0">
    <w:p w14:paraId="4CA3C4BA" w14:textId="77777777" w:rsidR="00874144" w:rsidRDefault="00874144" w:rsidP="006A0CE1">
      <w:pPr>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0086"/>
    <w:rsid w:val="0000320C"/>
    <w:rsid w:val="000610A7"/>
    <w:rsid w:val="001C116E"/>
    <w:rsid w:val="00220086"/>
    <w:rsid w:val="00245E01"/>
    <w:rsid w:val="00260159"/>
    <w:rsid w:val="0031134B"/>
    <w:rsid w:val="00385C64"/>
    <w:rsid w:val="00413F9C"/>
    <w:rsid w:val="00497CFF"/>
    <w:rsid w:val="004D274C"/>
    <w:rsid w:val="006A0CE1"/>
    <w:rsid w:val="006C3109"/>
    <w:rsid w:val="007E177E"/>
    <w:rsid w:val="00874144"/>
    <w:rsid w:val="00AD6C4B"/>
    <w:rsid w:val="00CE513E"/>
    <w:rsid w:val="00DC4B19"/>
    <w:rsid w:val="00DC5095"/>
    <w:rsid w:val="00DC62CE"/>
    <w:rsid w:val="00E07FB9"/>
    <w:rsid w:val="00E67E16"/>
    <w:rsid w:val="00E873B1"/>
    <w:rsid w:val="00ED4D93"/>
    <w:rsid w:val="00F44F03"/>
    <w:rsid w:val="00FE16B2"/>
    <w:rsid w:val="404C044D"/>
    <w:rsid w:val="512948A6"/>
    <w:rsid w:val="6D7B72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3F9F82F"/>
  <w15:docId w15:val="{438C4AA5-174F-4051-9BCE-026EFE7E2E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pPr>
      <w:keepNext/>
      <w:keepLines/>
      <w:spacing w:before="80" w:after="40"/>
      <w:outlineLvl w:val="4"/>
    </w:pPr>
    <w:rPr>
      <w:rFonts w:cstheme="majorBidi"/>
      <w:color w:val="2F5496" w:themeColor="accent1" w:themeShade="BF"/>
      <w:sz w:val="24"/>
      <w:szCs w:val="24"/>
    </w:rPr>
  </w:style>
  <w:style w:type="paragraph" w:styleId="6">
    <w:name w:val="heading 6"/>
    <w:basedOn w:val="a"/>
    <w:next w:val="a"/>
    <w:link w:val="60"/>
    <w:uiPriority w:val="9"/>
    <w:semiHidden/>
    <w:unhideWhenUsed/>
    <w:qFormat/>
    <w:pPr>
      <w:keepNext/>
      <w:keepLines/>
      <w:spacing w:before="40"/>
      <w:outlineLvl w:val="5"/>
    </w:pPr>
    <w:rPr>
      <w:rFonts w:cstheme="majorBidi"/>
      <w:b/>
      <w:bCs/>
      <w:color w:val="2F5496" w:themeColor="accent1" w:themeShade="BF"/>
    </w:rPr>
  </w:style>
  <w:style w:type="paragraph" w:styleId="7">
    <w:name w:val="heading 7"/>
    <w:basedOn w:val="a"/>
    <w:next w:val="a"/>
    <w:link w:val="70"/>
    <w:uiPriority w:val="9"/>
    <w:semiHidden/>
    <w:unhideWhenUsed/>
    <w:qFormat/>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pPr>
      <w:keepNext/>
      <w:keepLines/>
      <w:outlineLvl w:val="8"/>
    </w:pPr>
    <w:rPr>
      <w:rFonts w:eastAsiaTheme="majorEastAsia" w:cstheme="majorBidi"/>
      <w:color w:val="595959" w:themeColor="text1" w:themeTint="A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ody Text"/>
    <w:basedOn w:val="a"/>
    <w:next w:val="a"/>
    <w:link w:val="a6"/>
    <w:autoRedefine/>
    <w:uiPriority w:val="99"/>
    <w:qFormat/>
    <w:pPr>
      <w:tabs>
        <w:tab w:val="left" w:pos="567"/>
      </w:tabs>
      <w:spacing w:before="120" w:line="22" w:lineRule="atLeast"/>
    </w:pPr>
    <w:rPr>
      <w:rFonts w:ascii="宋体" w:eastAsia="宋体" w:hAnsi="宋体" w:cs="Times New Roman"/>
      <w:sz w:val="24"/>
      <w:szCs w:val="24"/>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tabs>
        <w:tab w:val="center" w:pos="4153"/>
        <w:tab w:val="right" w:pos="8306"/>
      </w:tabs>
      <w:snapToGrid w:val="0"/>
      <w:jc w:val="center"/>
    </w:pPr>
    <w:rPr>
      <w:sz w:val="18"/>
      <w:szCs w:val="18"/>
    </w:rPr>
  </w:style>
  <w:style w:type="paragraph" w:styleId="ab">
    <w:name w:val="Subtitle"/>
    <w:basedOn w:val="a"/>
    <w:next w:val="a"/>
    <w:link w:val="ac"/>
    <w:uiPriority w:val="11"/>
    <w:qFormat/>
    <w:pPr>
      <w:spacing w:after="160"/>
      <w:jc w:val="center"/>
    </w:pPr>
    <w:rPr>
      <w:rFonts w:asciiTheme="majorHAnsi" w:eastAsiaTheme="majorEastAsia" w:hAnsiTheme="majorHAnsi" w:cstheme="majorBidi"/>
      <w:color w:val="595959" w:themeColor="text1" w:themeTint="A6"/>
      <w:spacing w:val="15"/>
      <w:sz w:val="28"/>
      <w:szCs w:val="28"/>
    </w:rPr>
  </w:style>
  <w:style w:type="paragraph" w:styleId="ad">
    <w:name w:val="Title"/>
    <w:basedOn w:val="a"/>
    <w:next w:val="a"/>
    <w:link w:val="ae"/>
    <w:uiPriority w:val="10"/>
    <w:qFormat/>
    <w:pPr>
      <w:spacing w:after="80"/>
      <w:contextualSpacing/>
      <w:jc w:val="center"/>
    </w:pPr>
    <w:rPr>
      <w:rFonts w:asciiTheme="majorHAnsi" w:eastAsiaTheme="majorEastAsia" w:hAnsiTheme="majorHAnsi" w:cstheme="majorBidi"/>
      <w:spacing w:val="-10"/>
      <w:kern w:val="28"/>
      <w:sz w:val="56"/>
      <w:szCs w:val="56"/>
    </w:rPr>
  </w:style>
  <w:style w:type="paragraph" w:styleId="af">
    <w:name w:val="annotation subject"/>
    <w:basedOn w:val="a3"/>
    <w:next w:val="a3"/>
    <w:link w:val="af0"/>
    <w:uiPriority w:val="99"/>
    <w:semiHidden/>
    <w:unhideWhenUsed/>
    <w:rPr>
      <w:b/>
      <w:bCs/>
    </w:rPr>
  </w:style>
  <w:style w:type="character" w:styleId="af1">
    <w:name w:val="Hyperlink"/>
    <w:basedOn w:val="a0"/>
    <w:uiPriority w:val="99"/>
    <w:unhideWhenUsed/>
    <w:rPr>
      <w:color w:val="0563C1" w:themeColor="hyperlink"/>
      <w:u w:val="single"/>
    </w:rPr>
  </w:style>
  <w:style w:type="character" w:styleId="af2">
    <w:name w:val="annotation reference"/>
    <w:basedOn w:val="a0"/>
    <w:uiPriority w:val="99"/>
    <w:semiHidden/>
    <w:unhideWhenUsed/>
    <w:rPr>
      <w:sz w:val="21"/>
      <w:szCs w:val="21"/>
    </w:rPr>
  </w:style>
  <w:style w:type="character" w:customStyle="1" w:styleId="10">
    <w:name w:val="标题 1 字符"/>
    <w:basedOn w:val="a0"/>
    <w:link w:val="1"/>
    <w:uiPriority w:val="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Pr>
      <w:rFonts w:cstheme="majorBidi"/>
      <w:color w:val="2F5496" w:themeColor="accent1" w:themeShade="BF"/>
      <w:sz w:val="28"/>
      <w:szCs w:val="28"/>
    </w:rPr>
  </w:style>
  <w:style w:type="character" w:customStyle="1" w:styleId="50">
    <w:name w:val="标题 5 字符"/>
    <w:basedOn w:val="a0"/>
    <w:link w:val="5"/>
    <w:uiPriority w:val="9"/>
    <w:semiHidden/>
    <w:rPr>
      <w:rFonts w:cstheme="majorBidi"/>
      <w:color w:val="2F5496" w:themeColor="accent1" w:themeShade="BF"/>
      <w:sz w:val="24"/>
      <w:szCs w:val="24"/>
    </w:rPr>
  </w:style>
  <w:style w:type="character" w:customStyle="1" w:styleId="60">
    <w:name w:val="标题 6 字符"/>
    <w:basedOn w:val="a0"/>
    <w:link w:val="6"/>
    <w:uiPriority w:val="9"/>
    <w:semiHidden/>
    <w:rPr>
      <w:rFonts w:cstheme="majorBidi"/>
      <w:b/>
      <w:bCs/>
      <w:color w:val="2F5496" w:themeColor="accent1" w:themeShade="BF"/>
    </w:rPr>
  </w:style>
  <w:style w:type="character" w:customStyle="1" w:styleId="70">
    <w:name w:val="标题 7 字符"/>
    <w:basedOn w:val="a0"/>
    <w:link w:val="7"/>
    <w:uiPriority w:val="9"/>
    <w:semiHidden/>
    <w:rPr>
      <w:rFonts w:cstheme="majorBidi"/>
      <w:b/>
      <w:bCs/>
      <w:color w:val="595959" w:themeColor="text1" w:themeTint="A6"/>
    </w:rPr>
  </w:style>
  <w:style w:type="character" w:customStyle="1" w:styleId="80">
    <w:name w:val="标题 8 字符"/>
    <w:basedOn w:val="a0"/>
    <w:link w:val="8"/>
    <w:uiPriority w:val="9"/>
    <w:semiHidden/>
    <w:rPr>
      <w:rFonts w:cstheme="majorBidi"/>
      <w:color w:val="595959" w:themeColor="text1" w:themeTint="A6"/>
    </w:rPr>
  </w:style>
  <w:style w:type="character" w:customStyle="1" w:styleId="90">
    <w:name w:val="标题 9 字符"/>
    <w:basedOn w:val="a0"/>
    <w:link w:val="9"/>
    <w:uiPriority w:val="9"/>
    <w:semiHidden/>
    <w:rPr>
      <w:rFonts w:eastAsiaTheme="majorEastAsia" w:cstheme="majorBidi"/>
      <w:color w:val="595959" w:themeColor="text1" w:themeTint="A6"/>
    </w:rPr>
  </w:style>
  <w:style w:type="character" w:customStyle="1" w:styleId="ae">
    <w:name w:val="标题 字符"/>
    <w:basedOn w:val="a0"/>
    <w:link w:val="ad"/>
    <w:uiPriority w:val="10"/>
    <w:rPr>
      <w:rFonts w:asciiTheme="majorHAnsi" w:eastAsiaTheme="majorEastAsia" w:hAnsiTheme="majorHAnsi" w:cstheme="majorBidi"/>
      <w:spacing w:val="-10"/>
      <w:kern w:val="28"/>
      <w:sz w:val="56"/>
      <w:szCs w:val="56"/>
    </w:rPr>
  </w:style>
  <w:style w:type="character" w:customStyle="1" w:styleId="ac">
    <w:name w:val="副标题 字符"/>
    <w:basedOn w:val="a0"/>
    <w:link w:val="ab"/>
    <w:uiPriority w:val="11"/>
    <w:rPr>
      <w:rFonts w:asciiTheme="majorHAnsi" w:eastAsiaTheme="majorEastAsia" w:hAnsiTheme="majorHAnsi" w:cstheme="majorBidi"/>
      <w:color w:val="595959" w:themeColor="text1" w:themeTint="A6"/>
      <w:spacing w:val="15"/>
      <w:sz w:val="28"/>
      <w:szCs w:val="28"/>
    </w:rPr>
  </w:style>
  <w:style w:type="paragraph" w:styleId="af3">
    <w:name w:val="Quote"/>
    <w:basedOn w:val="a"/>
    <w:next w:val="a"/>
    <w:link w:val="af4"/>
    <w:uiPriority w:val="29"/>
    <w:qFormat/>
    <w:pPr>
      <w:spacing w:before="160" w:after="160"/>
      <w:jc w:val="center"/>
    </w:pPr>
    <w:rPr>
      <w:i/>
      <w:iCs/>
      <w:color w:val="404040" w:themeColor="text1" w:themeTint="BF"/>
    </w:rPr>
  </w:style>
  <w:style w:type="character" w:customStyle="1" w:styleId="af4">
    <w:name w:val="引用 字符"/>
    <w:basedOn w:val="a0"/>
    <w:link w:val="af3"/>
    <w:uiPriority w:val="29"/>
    <w:rPr>
      <w:i/>
      <w:iCs/>
      <w:color w:val="404040" w:themeColor="text1" w:themeTint="BF"/>
    </w:rPr>
  </w:style>
  <w:style w:type="paragraph" w:styleId="af5">
    <w:name w:val="List Paragraph"/>
    <w:basedOn w:val="a"/>
    <w:uiPriority w:val="34"/>
    <w:qFormat/>
    <w:pPr>
      <w:ind w:left="720"/>
      <w:contextualSpacing/>
    </w:pPr>
  </w:style>
  <w:style w:type="character" w:customStyle="1" w:styleId="11">
    <w:name w:val="明显强调1"/>
    <w:basedOn w:val="a0"/>
    <w:uiPriority w:val="21"/>
    <w:qFormat/>
    <w:rPr>
      <w:i/>
      <w:iCs/>
      <w:color w:val="2F5496" w:themeColor="accent1" w:themeShade="BF"/>
    </w:rPr>
  </w:style>
  <w:style w:type="paragraph" w:styleId="af6">
    <w:name w:val="Intense Quote"/>
    <w:basedOn w:val="a"/>
    <w:next w:val="a"/>
    <w:link w:val="af7"/>
    <w:uiPriority w:val="30"/>
    <w:qFormat/>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f7">
    <w:name w:val="明显引用 字符"/>
    <w:basedOn w:val="a0"/>
    <w:link w:val="af6"/>
    <w:uiPriority w:val="30"/>
    <w:rPr>
      <w:i/>
      <w:iCs/>
      <w:color w:val="2F5496" w:themeColor="accent1" w:themeShade="BF"/>
    </w:rPr>
  </w:style>
  <w:style w:type="character" w:customStyle="1" w:styleId="12">
    <w:name w:val="明显参考1"/>
    <w:basedOn w:val="a0"/>
    <w:uiPriority w:val="32"/>
    <w:qFormat/>
    <w:rPr>
      <w:b/>
      <w:bCs/>
      <w:smallCaps/>
      <w:color w:val="2F5496" w:themeColor="accent1" w:themeShade="BF"/>
      <w:spacing w:val="5"/>
    </w:rPr>
  </w:style>
  <w:style w:type="character" w:customStyle="1" w:styleId="aa">
    <w:name w:val="页眉 字符"/>
    <w:basedOn w:val="a0"/>
    <w:link w:val="a9"/>
    <w:uiPriority w:val="99"/>
    <w:rPr>
      <w:sz w:val="18"/>
      <w:szCs w:val="18"/>
    </w:rPr>
  </w:style>
  <w:style w:type="character" w:customStyle="1" w:styleId="a8">
    <w:name w:val="页脚 字符"/>
    <w:basedOn w:val="a0"/>
    <w:link w:val="a7"/>
    <w:uiPriority w:val="99"/>
    <w:rPr>
      <w:sz w:val="18"/>
      <w:szCs w:val="18"/>
    </w:rPr>
  </w:style>
  <w:style w:type="character" w:customStyle="1" w:styleId="13">
    <w:name w:val="未处理的提及1"/>
    <w:basedOn w:val="a0"/>
    <w:uiPriority w:val="99"/>
    <w:semiHidden/>
    <w:unhideWhenUsed/>
    <w:qFormat/>
    <w:rPr>
      <w:color w:val="605E5C"/>
      <w:shd w:val="clear" w:color="auto" w:fill="E1DFDD"/>
    </w:rPr>
  </w:style>
  <w:style w:type="character" w:customStyle="1" w:styleId="a6">
    <w:name w:val="正文文本 字符"/>
    <w:basedOn w:val="a0"/>
    <w:link w:val="a5"/>
    <w:uiPriority w:val="99"/>
    <w:qFormat/>
    <w:rPr>
      <w:rFonts w:ascii="宋体" w:eastAsia="宋体" w:hAnsi="宋体" w:cs="Times New Roman"/>
      <w:sz w:val="24"/>
      <w:szCs w:val="24"/>
    </w:rPr>
  </w:style>
  <w:style w:type="character" w:customStyle="1" w:styleId="a4">
    <w:name w:val="批注文字 字符"/>
    <w:basedOn w:val="a0"/>
    <w:link w:val="a3"/>
    <w:uiPriority w:val="99"/>
    <w:semiHidden/>
  </w:style>
  <w:style w:type="character" w:customStyle="1" w:styleId="af0">
    <w:name w:val="批注主题 字符"/>
    <w:basedOn w:val="a4"/>
    <w:link w:val="af"/>
    <w:uiPriority w:val="99"/>
    <w:semiHidden/>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770</Words>
  <Characters>886</Characters>
  <Application>Microsoft Office Word</Application>
  <DocSecurity>0</DocSecurity>
  <Lines>55</Lines>
  <Paragraphs>66</Paragraphs>
  <ScaleCrop>false</ScaleCrop>
  <Company/>
  <LinksUpToDate>false</LinksUpToDate>
  <CharactersWithSpaces>1590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12</cp:revision>
  <dcterms:created xsi:type="dcterms:W3CDTF">2025-04-08T06:41:00Z</dcterms:created>
  <dcterms:modified xsi:type="dcterms:W3CDTF">2025-04-16T06:45:00Z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TemplateDocerSaveRecord">
    <vt:lpwstr>eyJoZGlkIjoiMzhjODVmNDY0OWFhMGE1Mzc3ZmZmYTExYThmN2E3ZTUifQ==</vt:lpwstr>
  </property>
  <property fmtid="{D5CDD505-2E9C-101B-9397-08002B2CF9AE}" pid="3" name="KSOProductBuildVer">
    <vt:lpwstr>2052-12.1.0.20784</vt:lpwstr>
  </property>
  <property fmtid="{D5CDD505-2E9C-101B-9397-08002B2CF9AE}" pid="4" name="ICV">
    <vt:lpwstr>9007F53E8EBE4834988E5B5B371EDD56_12</vt:lpwstr>
  </property>
</Properties>
</file>