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A61A">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lang w:val="en-US" w:eastAsia="zh-CN"/>
        </w:rPr>
        <w:t>公开招标公告</w:t>
      </w:r>
    </w:p>
    <w:p w14:paraId="3216E6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32DE3C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购置电子数据取证装备的潜在投标人应在北京市政府采购电子交易平台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"http://zbcg-bjzc.zhongcy.com/bjczj-portal-site/index.html#/home。获取招标文件，并于2023年6月" </w:instrText>
      </w:r>
      <w:r>
        <w:rPr>
          <w:rFonts w:hint="eastAsia" w:ascii="宋体" w:hAnsi="宋体" w:eastAsia="宋体" w:cs="宋体"/>
          <w:sz w:val="24"/>
          <w:szCs w:val="24"/>
        </w:rPr>
        <w:fldChar w:fldCharType="separate"/>
      </w:r>
      <w:r>
        <w:rPr>
          <w:rStyle w:val="16"/>
          <w:rFonts w:hint="eastAsia" w:ascii="宋体" w:hAnsi="宋体" w:eastAsia="宋体" w:cs="宋体"/>
          <w:color w:val="auto"/>
          <w:sz w:val="24"/>
          <w:szCs w:val="24"/>
          <w:u w:val="none"/>
        </w:rPr>
        <w:t>http://zbcg-bjzc.zhongcy.com/bjczj-portal-site/index.html#/home获取招标文件，并于</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日下午13点30分</w:t>
      </w:r>
      <w:r>
        <w:rPr>
          <w:rStyle w:val="16"/>
          <w:rFonts w:hint="eastAsia" w:ascii="宋体" w:hAnsi="宋体" w:eastAsia="宋体" w:cs="宋体"/>
          <w:iCs/>
          <w:color w:val="auto"/>
          <w:sz w:val="24"/>
          <w:szCs w:val="24"/>
          <w:u w:val="none"/>
        </w:rPr>
        <w:fldChar w:fldCharType="end"/>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14:paraId="596F1FFF">
      <w:pPr>
        <w:pStyle w:val="5"/>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一、项目基本情况</w:t>
      </w:r>
    </w:p>
    <w:p w14:paraId="0F8F1D6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1.项目编号：</w:t>
      </w:r>
      <w:r>
        <w:rPr>
          <w:rFonts w:hint="eastAsia" w:ascii="宋体" w:hAnsi="宋体" w:cs="宋体"/>
          <w:color w:val="auto"/>
          <w:sz w:val="24"/>
          <w:lang w:eastAsia="zh-CN"/>
        </w:rPr>
        <w:t>11010725210200015430-XM001</w:t>
      </w:r>
    </w:p>
    <w:p w14:paraId="3404BF08">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项目代理编号：</w:t>
      </w:r>
      <w:r>
        <w:rPr>
          <w:rFonts w:hint="eastAsia" w:ascii="宋体" w:hAnsi="宋体" w:cs="宋体"/>
          <w:color w:val="auto"/>
          <w:sz w:val="24"/>
          <w:lang w:eastAsia="zh-CN"/>
        </w:rPr>
        <w:t>HCZB-2025-ZB0238</w:t>
      </w:r>
    </w:p>
    <w:p w14:paraId="0298B815">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bCs/>
          <w:color w:val="auto"/>
          <w:sz w:val="24"/>
          <w:lang w:eastAsia="zh-CN"/>
        </w:rPr>
        <w:t>购置电子数据取证装备</w:t>
      </w:r>
    </w:p>
    <w:p w14:paraId="46242B59">
      <w:pPr>
        <w:spacing w:line="360" w:lineRule="auto"/>
        <w:ind w:firstLine="480" w:firstLineChars="200"/>
        <w:rPr>
          <w:rFonts w:hint="eastAsia" w:ascii="宋体" w:hAnsi="宋体" w:cs="宋体"/>
          <w:color w:val="auto"/>
          <w:sz w:val="24"/>
        </w:rPr>
      </w:pPr>
      <w:r>
        <w:rPr>
          <w:rFonts w:hint="eastAsia" w:ascii="宋体" w:hAnsi="宋体" w:cs="宋体"/>
          <w:color w:val="auto"/>
          <w:sz w:val="24"/>
        </w:rPr>
        <w:t>3.项目预算金额：</w:t>
      </w:r>
      <w:r>
        <w:rPr>
          <w:rFonts w:hint="eastAsia" w:ascii="宋体" w:hAnsi="宋体" w:cs="宋体"/>
          <w:color w:val="auto"/>
          <w:sz w:val="24"/>
          <w:u w:val="single"/>
        </w:rPr>
        <w:t>238</w:t>
      </w:r>
      <w:r>
        <w:rPr>
          <w:rFonts w:hint="eastAsia" w:ascii="宋体" w:hAnsi="宋体" w:cs="宋体"/>
          <w:color w:val="auto"/>
          <w:sz w:val="24"/>
        </w:rPr>
        <w:t>万元、项目最高限价（如有）：</w:t>
      </w:r>
      <w:r>
        <w:rPr>
          <w:rFonts w:hint="eastAsia" w:ascii="宋体" w:hAnsi="宋体" w:cs="宋体"/>
          <w:color w:val="auto"/>
          <w:sz w:val="24"/>
          <w:u w:val="single"/>
        </w:rPr>
        <w:t>238</w:t>
      </w:r>
      <w:r>
        <w:rPr>
          <w:rFonts w:hint="eastAsia" w:ascii="宋体" w:hAnsi="宋体" w:cs="宋体"/>
          <w:color w:val="auto"/>
          <w:sz w:val="24"/>
        </w:rPr>
        <w:t>万元</w:t>
      </w:r>
    </w:p>
    <w:p w14:paraId="03FA1705">
      <w:pPr>
        <w:spacing w:line="360" w:lineRule="auto"/>
        <w:ind w:firstLine="480" w:firstLineChars="200"/>
        <w:rPr>
          <w:rFonts w:hint="eastAsia" w:ascii="宋体" w:hAnsi="宋体" w:cs="宋体"/>
          <w:sz w:val="24"/>
        </w:rPr>
      </w:pPr>
      <w:r>
        <w:rPr>
          <w:rFonts w:hint="eastAsia" w:ascii="宋体" w:hAnsi="宋体" w:cs="宋体"/>
          <w:sz w:val="24"/>
        </w:rPr>
        <w:t>4.采购需求：</w:t>
      </w:r>
    </w:p>
    <w:tbl>
      <w:tblPr>
        <w:tblStyle w:val="13"/>
        <w:tblW w:w="0" w:type="auto"/>
        <w:tblInd w:w="0" w:type="dxa"/>
        <w:tblLayout w:type="autofit"/>
        <w:tblCellMar>
          <w:top w:w="0" w:type="dxa"/>
          <w:left w:w="108" w:type="dxa"/>
          <w:bottom w:w="0" w:type="dxa"/>
          <w:right w:w="108" w:type="dxa"/>
        </w:tblCellMar>
      </w:tblPr>
      <w:tblGrid>
        <w:gridCol w:w="604"/>
        <w:gridCol w:w="4773"/>
        <w:gridCol w:w="692"/>
        <w:gridCol w:w="730"/>
        <w:gridCol w:w="1723"/>
      </w:tblGrid>
      <w:tr w14:paraId="3C005DC2">
        <w:tblPrEx>
          <w:tblCellMar>
            <w:top w:w="0" w:type="dxa"/>
            <w:left w:w="108" w:type="dxa"/>
            <w:bottom w:w="0" w:type="dxa"/>
            <w:right w:w="108" w:type="dxa"/>
          </w:tblCellMar>
        </w:tblPrEx>
        <w:trPr>
          <w:trHeight w:val="454" w:hRule="atLeast"/>
        </w:trPr>
        <w:tc>
          <w:tcPr>
            <w:tcW w:w="0" w:type="auto"/>
            <w:tcBorders>
              <w:top w:val="single" w:color="000000" w:sz="4" w:space="0"/>
              <w:left w:val="single" w:color="000000" w:sz="4" w:space="0"/>
              <w:bottom w:val="single" w:color="000000" w:sz="4" w:space="0"/>
              <w:right w:val="single" w:color="000000" w:sz="4" w:space="0"/>
              <w:tl2br w:val="nil"/>
              <w:tr2bl w:val="nil"/>
            </w:tcBorders>
            <w:vAlign w:val="center"/>
          </w:tcPr>
          <w:p w14:paraId="0B29020B">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包号</w:t>
            </w: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5DFED1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highlight w:val="none"/>
              </w:rPr>
            </w:pPr>
            <w:r>
              <w:rPr>
                <w:rFonts w:hint="eastAsia" w:ascii="宋体" w:hAnsi="宋体" w:eastAsia="宋体" w:cs="宋体"/>
                <w:kern w:val="0"/>
                <w:sz w:val="24"/>
                <w:szCs w:val="24"/>
                <w:highlight w:val="none"/>
                <w:lang w:bidi="ar"/>
              </w:rPr>
              <w:t>采购标的</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0242ED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highlight w:val="none"/>
              </w:rPr>
            </w:pPr>
            <w:r>
              <w:rPr>
                <w:rFonts w:hint="eastAsia" w:ascii="宋体" w:hAnsi="宋体" w:eastAsia="宋体" w:cs="宋体"/>
                <w:kern w:val="0"/>
                <w:sz w:val="24"/>
                <w:szCs w:val="24"/>
                <w:highlight w:val="none"/>
                <w:lang w:bidi="ar"/>
              </w:rPr>
              <w:t>单位</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20FF38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color w:val="000000"/>
                <w:sz w:val="24"/>
                <w:highlight w:val="none"/>
              </w:rPr>
            </w:pPr>
            <w:r>
              <w:rPr>
                <w:rFonts w:hint="eastAsia" w:ascii="宋体" w:hAnsi="宋体" w:eastAsia="宋体" w:cs="宋体"/>
                <w:kern w:val="0"/>
                <w:sz w:val="24"/>
                <w:szCs w:val="24"/>
                <w:highlight w:val="none"/>
                <w:lang w:bidi="ar"/>
              </w:rPr>
              <w:t>数量</w:t>
            </w:r>
          </w:p>
        </w:tc>
        <w:tc>
          <w:tcPr>
            <w:tcW w:w="1852" w:type="dxa"/>
            <w:tcBorders>
              <w:top w:val="single" w:color="000000" w:sz="4" w:space="0"/>
              <w:left w:val="single" w:color="000000" w:sz="4" w:space="0"/>
              <w:bottom w:val="single" w:color="000000" w:sz="4" w:space="0"/>
              <w:right w:val="single" w:color="000000" w:sz="4" w:space="0"/>
              <w:tl2br w:val="nil"/>
              <w:tr2bl w:val="nil"/>
            </w:tcBorders>
            <w:vAlign w:val="center"/>
          </w:tcPr>
          <w:p w14:paraId="6ABACE94">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简要技术需求或服务要求</w:t>
            </w:r>
          </w:p>
        </w:tc>
      </w:tr>
      <w:tr w14:paraId="2A684264">
        <w:tblPrEx>
          <w:tblCellMar>
            <w:top w:w="0" w:type="dxa"/>
            <w:left w:w="108" w:type="dxa"/>
            <w:bottom w:w="0" w:type="dxa"/>
            <w:right w:w="108" w:type="dxa"/>
          </w:tblCellMar>
        </w:tblPrEx>
        <w:trPr>
          <w:trHeight w:val="454" w:hRule="atLeast"/>
        </w:trPr>
        <w:tc>
          <w:tcPr>
            <w:tcW w:w="622" w:type="dxa"/>
            <w:vMerge w:val="restart"/>
            <w:tcBorders>
              <w:top w:val="single" w:color="000000" w:sz="4" w:space="0"/>
              <w:left w:val="single" w:color="000000" w:sz="4" w:space="0"/>
              <w:right w:val="single" w:color="000000" w:sz="4" w:space="0"/>
              <w:tl2br w:val="nil"/>
              <w:tr2bl w:val="nil"/>
            </w:tcBorders>
            <w:vAlign w:val="center"/>
          </w:tcPr>
          <w:p w14:paraId="69E46223">
            <w:pPr>
              <w:spacing w:line="360" w:lineRule="auto"/>
              <w:jc w:val="center"/>
              <w:rPr>
                <w:rFonts w:hint="eastAsia" w:ascii="宋体" w:hAnsi="宋体" w:cs="宋体"/>
                <w:sz w:val="24"/>
              </w:rPr>
            </w:pPr>
            <w:r>
              <w:rPr>
                <w:rFonts w:hint="eastAsia" w:ascii="宋体" w:hAnsi="宋体" w:cs="宋体"/>
                <w:sz w:val="24"/>
              </w:rPr>
              <w:t>01</w:t>
            </w: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528C1B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电子数据存储介质通用写保护工具</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11CA79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56F980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2</w:t>
            </w:r>
          </w:p>
        </w:tc>
        <w:tc>
          <w:tcPr>
            <w:tcW w:w="1852" w:type="dxa"/>
            <w:vMerge w:val="restart"/>
            <w:tcBorders>
              <w:top w:val="single" w:color="000000" w:sz="4" w:space="0"/>
              <w:left w:val="single" w:color="000000" w:sz="4" w:space="0"/>
              <w:right w:val="single" w:color="000000" w:sz="4" w:space="0"/>
              <w:tl2br w:val="nil"/>
              <w:tr2bl w:val="nil"/>
            </w:tcBorders>
            <w:vAlign w:val="center"/>
          </w:tcPr>
          <w:p w14:paraId="683D6719">
            <w:pPr>
              <w:pStyle w:val="8"/>
              <w:tabs>
                <w:tab w:val="left" w:pos="567"/>
              </w:tabs>
              <w:spacing w:line="360" w:lineRule="auto"/>
              <w:rPr>
                <w:rFonts w:hint="default" w:eastAsia="宋体"/>
                <w:sz w:val="24"/>
                <w:lang w:val="en-US" w:eastAsia="zh-CN"/>
              </w:rPr>
            </w:pPr>
            <w:r>
              <w:rPr>
                <w:rFonts w:hint="eastAsia"/>
                <w:sz w:val="24"/>
                <w:lang w:val="en-US" w:eastAsia="zh-CN"/>
              </w:rPr>
              <w:t>本项目不接受进口产品，具体技术需求详见第五章采购需求。</w:t>
            </w:r>
          </w:p>
        </w:tc>
      </w:tr>
      <w:tr w14:paraId="46E3FFF8">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04BD0B14">
            <w:pPr>
              <w:spacing w:line="360" w:lineRule="auto"/>
              <w:jc w:val="center"/>
              <w:rPr>
                <w:rFonts w:hint="default" w:ascii="宋体" w:hAnsi="宋体" w:eastAsia="宋体" w:cs="宋体"/>
                <w:sz w:val="24"/>
                <w:lang w:val="en-US" w:eastAsia="zh-CN"/>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264700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云取证工作站系统</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04E076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4D1546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1D3B11CB">
            <w:pPr>
              <w:pStyle w:val="8"/>
              <w:tabs>
                <w:tab w:val="left" w:pos="567"/>
              </w:tabs>
              <w:spacing w:line="360" w:lineRule="auto"/>
              <w:rPr>
                <w:sz w:val="24"/>
              </w:rPr>
            </w:pPr>
          </w:p>
        </w:tc>
      </w:tr>
      <w:tr w14:paraId="23142955">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466BAB9D">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7EA717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网页数据取证工具</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4F1E9F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457CA5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3FEEE637">
            <w:pPr>
              <w:pStyle w:val="8"/>
              <w:tabs>
                <w:tab w:val="left" w:pos="567"/>
              </w:tabs>
              <w:spacing w:line="360" w:lineRule="auto"/>
              <w:rPr>
                <w:sz w:val="24"/>
              </w:rPr>
            </w:pPr>
          </w:p>
        </w:tc>
      </w:tr>
      <w:tr w14:paraId="4367CC5C">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0921A53F">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5FE70D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便携式云取证设备（核心产品）</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77A015F9">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62D72297">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cs="宋体"/>
                <w:sz w:val="24"/>
              </w:rPr>
            </w:pPr>
            <w:r>
              <w:rPr>
                <w:rFonts w:hint="eastAsia" w:ascii="宋体" w:hAnsi="宋体" w:eastAsia="宋体" w:cs="宋体"/>
                <w:sz w:val="24"/>
                <w:szCs w:val="24"/>
              </w:rPr>
              <w:t>1</w:t>
            </w:r>
          </w:p>
        </w:tc>
        <w:tc>
          <w:tcPr>
            <w:tcW w:w="1852" w:type="dxa"/>
            <w:vMerge w:val="continue"/>
            <w:tcBorders>
              <w:left w:val="single" w:color="000000" w:sz="4" w:space="0"/>
              <w:right w:val="single" w:color="000000" w:sz="4" w:space="0"/>
              <w:tl2br w:val="nil"/>
              <w:tr2bl w:val="nil"/>
            </w:tcBorders>
            <w:vAlign w:val="center"/>
          </w:tcPr>
          <w:p w14:paraId="0179DF84">
            <w:pPr>
              <w:pStyle w:val="8"/>
              <w:tabs>
                <w:tab w:val="left" w:pos="567"/>
              </w:tabs>
              <w:spacing w:line="360" w:lineRule="auto"/>
              <w:rPr>
                <w:sz w:val="24"/>
              </w:rPr>
            </w:pPr>
          </w:p>
        </w:tc>
      </w:tr>
      <w:tr w14:paraId="37CD0D17">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4FEB8070">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5B399B8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智能终端取证设备</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4F3785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73843E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5A27972F">
            <w:pPr>
              <w:pStyle w:val="8"/>
              <w:tabs>
                <w:tab w:val="left" w:pos="567"/>
              </w:tabs>
              <w:spacing w:line="360" w:lineRule="auto"/>
              <w:rPr>
                <w:sz w:val="24"/>
              </w:rPr>
            </w:pPr>
          </w:p>
        </w:tc>
      </w:tr>
      <w:tr w14:paraId="27B1AB6C">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42937107">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47E243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电磁信号屏蔽设备</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10E754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544AC89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21AA4B50">
            <w:pPr>
              <w:pStyle w:val="8"/>
              <w:tabs>
                <w:tab w:val="left" w:pos="567"/>
              </w:tabs>
              <w:spacing w:line="360" w:lineRule="auto"/>
              <w:rPr>
                <w:sz w:val="24"/>
              </w:rPr>
            </w:pPr>
          </w:p>
        </w:tc>
      </w:tr>
      <w:tr w14:paraId="5092F204">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596C86D4">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11ECF3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常用网络应用服务器及客户端数据的解码软件</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3218F0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4F63A7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17C39C48">
            <w:pPr>
              <w:pStyle w:val="8"/>
              <w:tabs>
                <w:tab w:val="left" w:pos="567"/>
              </w:tabs>
              <w:spacing w:line="360" w:lineRule="auto"/>
              <w:rPr>
                <w:sz w:val="24"/>
              </w:rPr>
            </w:pPr>
          </w:p>
        </w:tc>
      </w:tr>
      <w:tr w14:paraId="141441FF">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7B05FCE3">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098FC5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隐写文件的识别和解码工具</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631D17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13715C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19397ACD">
            <w:pPr>
              <w:pStyle w:val="8"/>
              <w:tabs>
                <w:tab w:val="left" w:pos="567"/>
              </w:tabs>
              <w:spacing w:line="360" w:lineRule="auto"/>
              <w:rPr>
                <w:sz w:val="24"/>
              </w:rPr>
            </w:pPr>
          </w:p>
        </w:tc>
      </w:tr>
      <w:tr w14:paraId="2C4BAF48">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78269FF3">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74BF81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恶意程序识别工具</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562AE7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4BDCC94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1</w:t>
            </w:r>
          </w:p>
        </w:tc>
        <w:tc>
          <w:tcPr>
            <w:tcW w:w="1852" w:type="dxa"/>
            <w:vMerge w:val="continue"/>
            <w:tcBorders>
              <w:left w:val="single" w:color="000000" w:sz="4" w:space="0"/>
              <w:right w:val="single" w:color="000000" w:sz="4" w:space="0"/>
              <w:tl2br w:val="nil"/>
              <w:tr2bl w:val="nil"/>
            </w:tcBorders>
            <w:vAlign w:val="center"/>
          </w:tcPr>
          <w:p w14:paraId="1F72B926">
            <w:pPr>
              <w:pStyle w:val="8"/>
              <w:tabs>
                <w:tab w:val="left" w:pos="567"/>
              </w:tabs>
              <w:spacing w:line="360" w:lineRule="auto"/>
              <w:rPr>
                <w:sz w:val="24"/>
              </w:rPr>
            </w:pPr>
          </w:p>
        </w:tc>
      </w:tr>
      <w:tr w14:paraId="24C6E6E7">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3DCBDB19">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54F67A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电子数据取证业务管理系统</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0A7EBE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台</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113161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1</w:t>
            </w:r>
          </w:p>
        </w:tc>
        <w:tc>
          <w:tcPr>
            <w:tcW w:w="1852" w:type="dxa"/>
            <w:vMerge w:val="continue"/>
            <w:tcBorders>
              <w:left w:val="single" w:color="000000" w:sz="4" w:space="0"/>
              <w:right w:val="single" w:color="000000" w:sz="4" w:space="0"/>
              <w:tl2br w:val="nil"/>
              <w:tr2bl w:val="nil"/>
            </w:tcBorders>
            <w:vAlign w:val="center"/>
          </w:tcPr>
          <w:p w14:paraId="1BAC33E5">
            <w:pPr>
              <w:pStyle w:val="8"/>
              <w:tabs>
                <w:tab w:val="left" w:pos="567"/>
              </w:tabs>
              <w:spacing w:line="360" w:lineRule="auto"/>
              <w:rPr>
                <w:sz w:val="24"/>
              </w:rPr>
            </w:pPr>
          </w:p>
        </w:tc>
      </w:tr>
      <w:tr w14:paraId="4DC88E8D">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3294682A">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0DC518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检材存储柜</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76F455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382828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35CA1320">
            <w:pPr>
              <w:pStyle w:val="8"/>
              <w:tabs>
                <w:tab w:val="left" w:pos="567"/>
              </w:tabs>
              <w:spacing w:line="360" w:lineRule="auto"/>
              <w:rPr>
                <w:sz w:val="24"/>
              </w:rPr>
            </w:pPr>
          </w:p>
        </w:tc>
      </w:tr>
      <w:tr w14:paraId="7D7D2B99">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5573D3A5">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6B277D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取证设备存放柜</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5FBE98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3C5BC5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15B99EB5">
            <w:pPr>
              <w:pStyle w:val="8"/>
              <w:tabs>
                <w:tab w:val="left" w:pos="567"/>
              </w:tabs>
              <w:spacing w:line="360" w:lineRule="auto"/>
              <w:rPr>
                <w:sz w:val="24"/>
              </w:rPr>
            </w:pPr>
          </w:p>
        </w:tc>
      </w:tr>
      <w:tr w14:paraId="68E7DC80">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084C1B06">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38221D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物证袋</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5E7E7B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17C2C5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right w:val="single" w:color="000000" w:sz="4" w:space="0"/>
              <w:tl2br w:val="nil"/>
              <w:tr2bl w:val="nil"/>
            </w:tcBorders>
            <w:vAlign w:val="center"/>
          </w:tcPr>
          <w:p w14:paraId="15EB01A7">
            <w:pPr>
              <w:pStyle w:val="8"/>
              <w:tabs>
                <w:tab w:val="left" w:pos="567"/>
              </w:tabs>
              <w:spacing w:line="360" w:lineRule="auto"/>
              <w:rPr>
                <w:sz w:val="24"/>
              </w:rPr>
            </w:pPr>
          </w:p>
        </w:tc>
      </w:tr>
      <w:tr w14:paraId="507222BC">
        <w:tblPrEx>
          <w:tblCellMar>
            <w:top w:w="0" w:type="dxa"/>
            <w:left w:w="108" w:type="dxa"/>
            <w:bottom w:w="0" w:type="dxa"/>
            <w:right w:w="108" w:type="dxa"/>
          </w:tblCellMar>
        </w:tblPrEx>
        <w:trPr>
          <w:trHeight w:val="454" w:hRule="atLeast"/>
        </w:trPr>
        <w:tc>
          <w:tcPr>
            <w:tcW w:w="622" w:type="dxa"/>
            <w:vMerge w:val="continue"/>
            <w:tcBorders>
              <w:left w:val="single" w:color="000000" w:sz="4" w:space="0"/>
              <w:right w:val="single" w:color="000000" w:sz="4" w:space="0"/>
              <w:tl2br w:val="nil"/>
              <w:tr2bl w:val="nil"/>
            </w:tcBorders>
            <w:vAlign w:val="center"/>
          </w:tcPr>
          <w:p w14:paraId="5C8A91EE">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581259A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不间断电源</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061D46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1DF2B0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1</w:t>
            </w:r>
          </w:p>
        </w:tc>
        <w:tc>
          <w:tcPr>
            <w:tcW w:w="1852" w:type="dxa"/>
            <w:vMerge w:val="continue"/>
            <w:tcBorders>
              <w:left w:val="single" w:color="000000" w:sz="4" w:space="0"/>
              <w:right w:val="single" w:color="000000" w:sz="4" w:space="0"/>
              <w:tl2br w:val="nil"/>
              <w:tr2bl w:val="nil"/>
            </w:tcBorders>
            <w:vAlign w:val="center"/>
          </w:tcPr>
          <w:p w14:paraId="6BE1F783">
            <w:pPr>
              <w:pStyle w:val="8"/>
              <w:tabs>
                <w:tab w:val="left" w:pos="567"/>
              </w:tabs>
              <w:spacing w:line="360" w:lineRule="auto"/>
              <w:rPr>
                <w:sz w:val="24"/>
              </w:rPr>
            </w:pPr>
          </w:p>
        </w:tc>
      </w:tr>
      <w:tr w14:paraId="3BD19C77">
        <w:tblPrEx>
          <w:tblCellMar>
            <w:top w:w="0" w:type="dxa"/>
            <w:left w:w="108" w:type="dxa"/>
            <w:bottom w:w="0" w:type="dxa"/>
            <w:right w:w="108" w:type="dxa"/>
          </w:tblCellMar>
        </w:tblPrEx>
        <w:trPr>
          <w:trHeight w:val="454" w:hRule="atLeast"/>
        </w:trPr>
        <w:tc>
          <w:tcPr>
            <w:tcW w:w="622" w:type="dxa"/>
            <w:vMerge w:val="continue"/>
            <w:tcBorders>
              <w:left w:val="single" w:color="000000" w:sz="4" w:space="0"/>
              <w:bottom w:val="single" w:color="000000" w:sz="4" w:space="0"/>
              <w:right w:val="single" w:color="000000" w:sz="4" w:space="0"/>
              <w:tl2br w:val="nil"/>
              <w:tr2bl w:val="nil"/>
            </w:tcBorders>
            <w:vAlign w:val="center"/>
          </w:tcPr>
          <w:p w14:paraId="7F43ECD7">
            <w:pPr>
              <w:spacing w:line="360" w:lineRule="auto"/>
              <w:jc w:val="center"/>
              <w:rPr>
                <w:rFonts w:hint="eastAsia" w:ascii="宋体" w:hAnsi="宋体" w:cs="宋体"/>
                <w:sz w:val="24"/>
              </w:rPr>
            </w:pPr>
          </w:p>
        </w:tc>
        <w:tc>
          <w:tcPr>
            <w:tcW w:w="5283" w:type="dxa"/>
            <w:tcBorders>
              <w:top w:val="single" w:color="000000" w:sz="4" w:space="0"/>
              <w:left w:val="single" w:color="000000" w:sz="4" w:space="0"/>
              <w:bottom w:val="single" w:color="000000" w:sz="4" w:space="0"/>
              <w:right w:val="single" w:color="000000" w:sz="4" w:space="0"/>
              <w:tl2br w:val="nil"/>
              <w:tr2bl w:val="nil"/>
            </w:tcBorders>
            <w:vAlign w:val="center"/>
          </w:tcPr>
          <w:p w14:paraId="7F1ADF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sz w:val="24"/>
                <w:szCs w:val="24"/>
              </w:rPr>
              <w:t>监控摄像系统</w:t>
            </w:r>
          </w:p>
        </w:tc>
        <w:tc>
          <w:tcPr>
            <w:tcW w:w="722" w:type="dxa"/>
            <w:tcBorders>
              <w:top w:val="single" w:color="000000" w:sz="4" w:space="0"/>
              <w:left w:val="single" w:color="000000" w:sz="4" w:space="0"/>
              <w:bottom w:val="single" w:color="000000" w:sz="4" w:space="0"/>
              <w:right w:val="single" w:color="000000" w:sz="4" w:space="0"/>
              <w:tl2br w:val="nil"/>
              <w:tr2bl w:val="nil"/>
            </w:tcBorders>
            <w:vAlign w:val="center"/>
          </w:tcPr>
          <w:p w14:paraId="40FA6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套</w:t>
            </w:r>
          </w:p>
        </w:tc>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08C2EDA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cs="宋体"/>
                <w:sz w:val="24"/>
              </w:rPr>
            </w:pPr>
            <w:r>
              <w:rPr>
                <w:rFonts w:hint="eastAsia" w:ascii="宋体" w:hAnsi="宋体" w:eastAsia="宋体" w:cs="宋体"/>
                <w:kern w:val="0"/>
                <w:sz w:val="24"/>
                <w:szCs w:val="24"/>
                <w:lang w:bidi="ar"/>
              </w:rPr>
              <w:t>1</w:t>
            </w:r>
          </w:p>
        </w:tc>
        <w:tc>
          <w:tcPr>
            <w:tcW w:w="1852" w:type="dxa"/>
            <w:vMerge w:val="continue"/>
            <w:tcBorders>
              <w:left w:val="single" w:color="000000" w:sz="4" w:space="0"/>
              <w:bottom w:val="single" w:color="000000" w:sz="4" w:space="0"/>
              <w:right w:val="single" w:color="000000" w:sz="4" w:space="0"/>
              <w:tl2br w:val="nil"/>
              <w:tr2bl w:val="nil"/>
            </w:tcBorders>
            <w:vAlign w:val="center"/>
          </w:tcPr>
          <w:p w14:paraId="1054567C">
            <w:pPr>
              <w:pStyle w:val="8"/>
              <w:tabs>
                <w:tab w:val="left" w:pos="567"/>
              </w:tabs>
              <w:spacing w:line="360" w:lineRule="auto"/>
              <w:rPr>
                <w:sz w:val="24"/>
              </w:rPr>
            </w:pPr>
          </w:p>
        </w:tc>
      </w:tr>
    </w:tbl>
    <w:p w14:paraId="0911C800">
      <w:pPr>
        <w:spacing w:line="360" w:lineRule="auto"/>
        <w:ind w:firstLine="480" w:firstLineChars="200"/>
        <w:rPr>
          <w:rFonts w:hint="eastAsia" w:ascii="宋体" w:hAnsi="宋体" w:cs="宋体"/>
          <w:sz w:val="24"/>
        </w:rPr>
      </w:pPr>
      <w:r>
        <w:rPr>
          <w:rFonts w:hint="eastAsia" w:ascii="宋体" w:hAnsi="宋体" w:cs="宋体"/>
          <w:sz w:val="24"/>
        </w:rPr>
        <w:t>5.</w:t>
      </w:r>
      <w:r>
        <w:rPr>
          <w:sz w:val="24"/>
        </w:rPr>
        <w:t>合同履行期限</w:t>
      </w:r>
      <w:r>
        <w:rPr>
          <w:rFonts w:hint="eastAsia" w:ascii="宋体" w:hAnsi="宋体" w:cs="宋体"/>
          <w:sz w:val="24"/>
        </w:rPr>
        <w:t>：</w:t>
      </w:r>
      <w:r>
        <w:rPr>
          <w:rFonts w:hint="eastAsia" w:ascii="宋体" w:hAnsi="宋体" w:cs="仿宋_GB2312"/>
          <w:sz w:val="24"/>
        </w:rPr>
        <w:t>合同生效之日起30天内完成货物的配送、安装和调试</w:t>
      </w:r>
      <w:r>
        <w:rPr>
          <w:rFonts w:hint="eastAsia" w:ascii="宋体" w:hAnsi="宋体" w:cs="宋体"/>
          <w:sz w:val="24"/>
        </w:rPr>
        <w:t>。</w:t>
      </w:r>
    </w:p>
    <w:p w14:paraId="128DA55D">
      <w:pPr>
        <w:spacing w:line="360" w:lineRule="auto"/>
        <w:ind w:firstLine="480" w:firstLineChars="200"/>
        <w:rPr>
          <w:rFonts w:hint="eastAsia"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785EB0B1">
      <w:pPr>
        <w:pStyle w:val="5"/>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二、申请人的资格要求（须同时满足）</w:t>
      </w:r>
    </w:p>
    <w:p w14:paraId="1686D85A">
      <w:pPr>
        <w:spacing w:line="360" w:lineRule="auto"/>
        <w:ind w:firstLine="480" w:firstLineChars="200"/>
        <w:rPr>
          <w:rFonts w:hint="eastAsia" w:ascii="宋体" w:hAnsi="宋体" w:cs="宋体"/>
          <w:sz w:val="24"/>
        </w:rPr>
      </w:pPr>
      <w:r>
        <w:rPr>
          <w:rFonts w:hint="eastAsia" w:ascii="宋体" w:hAnsi="宋体" w:cs="宋体"/>
          <w:sz w:val="24"/>
        </w:rPr>
        <w:t>1.满足《中华人民共和国政府采购法》第二十二条规定；</w:t>
      </w:r>
    </w:p>
    <w:p w14:paraId="3BEFF3E8">
      <w:pPr>
        <w:spacing w:line="360" w:lineRule="auto"/>
        <w:ind w:firstLine="480" w:firstLineChars="200"/>
        <w:rPr>
          <w:rFonts w:hint="eastAsia" w:ascii="宋体" w:hAnsi="宋体" w:cs="宋体"/>
          <w:sz w:val="24"/>
        </w:rPr>
      </w:pPr>
      <w:r>
        <w:rPr>
          <w:rFonts w:hint="eastAsia" w:ascii="宋体" w:hAnsi="宋体" w:cs="宋体"/>
          <w:sz w:val="24"/>
        </w:rPr>
        <w:t>2.落实政府采购政策需满足的资格要求：</w:t>
      </w:r>
    </w:p>
    <w:p w14:paraId="32D8E9B0">
      <w:pPr>
        <w:spacing w:line="360" w:lineRule="auto"/>
        <w:ind w:firstLine="480" w:firstLineChars="200"/>
        <w:rPr>
          <w:rFonts w:hint="eastAsia" w:ascii="宋体" w:hAnsi="宋体" w:cs="宋体"/>
          <w:color w:val="auto"/>
          <w:sz w:val="24"/>
        </w:rPr>
      </w:pPr>
      <w:r>
        <w:rPr>
          <w:rFonts w:hint="eastAsia" w:ascii="宋体" w:hAnsi="宋体" w:cs="宋体"/>
          <w:color w:val="auto"/>
          <w:sz w:val="24"/>
        </w:rPr>
        <w:t>2.1 中小企业政策</w:t>
      </w:r>
    </w:p>
    <w:p w14:paraId="4966D7FE">
      <w:pPr>
        <w:spacing w:line="360" w:lineRule="auto"/>
        <w:ind w:firstLine="482" w:firstLineChars="200"/>
        <w:rPr>
          <w:rFonts w:hint="eastAsia"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本项目不专门面向中小企业预留采购份额。</w:t>
      </w:r>
    </w:p>
    <w:p w14:paraId="4A9A93E0">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□本项目专门面向  □中小 □小微企业  采购。即：提供的货物全部由符合政策要求的中小/小微企业制造、服务全部由符合政策要求的中小/小微企业承接。</w:t>
      </w:r>
    </w:p>
    <w:p w14:paraId="6C73DB12">
      <w:pPr>
        <w:spacing w:line="360" w:lineRule="auto"/>
        <w:ind w:firstLine="480" w:firstLineChars="200"/>
        <w:rPr>
          <w:rFonts w:hint="eastAsia" w:ascii="宋体" w:hAnsi="宋体" w:cs="宋体"/>
          <w:color w:val="auto"/>
          <w:sz w:val="24"/>
        </w:rPr>
      </w:pPr>
      <w:r>
        <w:rPr>
          <w:rFonts w:hint="eastAsia" w:ascii="宋体" w:hAnsi="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u w:val="single"/>
        </w:rPr>
        <w:t xml:space="preserve">  /  </w:t>
      </w:r>
      <w:r>
        <w:rPr>
          <w:rFonts w:hint="eastAsia" w:ascii="宋体" w:hAnsi="宋体" w:cs="宋体"/>
          <w:color w:val="auto"/>
          <w:sz w:val="24"/>
        </w:rPr>
        <w:t xml:space="preserve">。  </w:t>
      </w:r>
    </w:p>
    <w:p w14:paraId="30596017">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2.2 其它落实政府采购政策的资格要求（如有）： </w:t>
      </w:r>
      <w:r>
        <w:rPr>
          <w:rFonts w:hint="eastAsia" w:ascii="宋体" w:hAnsi="宋体" w:cs="宋体"/>
          <w:color w:val="auto"/>
          <w:sz w:val="24"/>
          <w:u w:val="single"/>
        </w:rPr>
        <w:t xml:space="preserve">    /  </w:t>
      </w:r>
      <w:r>
        <w:rPr>
          <w:rFonts w:hint="eastAsia" w:ascii="宋体" w:hAnsi="宋体" w:cs="宋体"/>
          <w:color w:val="auto"/>
          <w:sz w:val="24"/>
        </w:rPr>
        <w:t>。</w:t>
      </w:r>
    </w:p>
    <w:p w14:paraId="258C1ABF">
      <w:pPr>
        <w:spacing w:line="360" w:lineRule="auto"/>
        <w:ind w:firstLine="480" w:firstLineChars="200"/>
        <w:rPr>
          <w:rFonts w:hint="eastAsia" w:ascii="宋体" w:hAnsi="宋体" w:cs="宋体"/>
          <w:i/>
          <w:iCs/>
          <w:color w:val="auto"/>
          <w:sz w:val="24"/>
          <w:u w:val="single"/>
        </w:rPr>
      </w:pPr>
      <w:r>
        <w:rPr>
          <w:rFonts w:hint="eastAsia" w:ascii="宋体" w:hAnsi="宋体" w:cs="宋体"/>
          <w:color w:val="auto"/>
          <w:sz w:val="24"/>
        </w:rPr>
        <w:t>3.本项目的特定资格要求：</w:t>
      </w:r>
    </w:p>
    <w:p w14:paraId="3F196F85">
      <w:pPr>
        <w:tabs>
          <w:tab w:val="left" w:pos="900"/>
          <w:tab w:val="left" w:pos="1134"/>
          <w:tab w:val="left" w:pos="1589"/>
          <w:tab w:val="left" w:pos="5521"/>
        </w:tabs>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3.1本项目是否属于政府购买服务：</w:t>
      </w:r>
    </w:p>
    <w:p w14:paraId="7E971ECC">
      <w:pPr>
        <w:tabs>
          <w:tab w:val="left" w:pos="900"/>
          <w:tab w:val="left" w:pos="1134"/>
          <w:tab w:val="left" w:pos="1589"/>
          <w:tab w:val="left" w:pos="5521"/>
        </w:tabs>
        <w:snapToGrid w:val="0"/>
        <w:spacing w:line="360" w:lineRule="auto"/>
        <w:ind w:left="991" w:leftChars="472" w:firstLine="482"/>
        <w:rPr>
          <w:rFonts w:hint="eastAsia"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否</w:t>
      </w:r>
    </w:p>
    <w:p w14:paraId="234550CA">
      <w:pPr>
        <w:tabs>
          <w:tab w:val="left" w:pos="900"/>
          <w:tab w:val="left" w:pos="1134"/>
          <w:tab w:val="left" w:pos="1589"/>
          <w:tab w:val="left" w:pos="5521"/>
        </w:tabs>
        <w:snapToGrid w:val="0"/>
        <w:spacing w:line="360" w:lineRule="auto"/>
        <w:ind w:left="991" w:leftChars="472" w:firstLine="480"/>
        <w:rPr>
          <w:rFonts w:hint="eastAsia" w:ascii="宋体" w:hAnsi="宋体" w:cs="宋体"/>
          <w:sz w:val="24"/>
        </w:rPr>
      </w:pPr>
      <w:r>
        <w:rPr>
          <w:rFonts w:hint="eastAsia" w:ascii="宋体" w:hAnsi="宋体" w:cs="宋体"/>
          <w:color w:val="auto"/>
          <w:sz w:val="24"/>
        </w:rPr>
        <w:t>□是，公益一类事业单位、使用事业编制且由财政拨款保障的群团组织，</w:t>
      </w:r>
      <w:r>
        <w:rPr>
          <w:rFonts w:hint="eastAsia" w:ascii="宋体" w:hAnsi="宋体" w:cs="宋体"/>
          <w:sz w:val="24"/>
        </w:rPr>
        <w:t>不得作为承接主体；</w:t>
      </w:r>
    </w:p>
    <w:p w14:paraId="2B6C5AAA">
      <w:pPr>
        <w:tabs>
          <w:tab w:val="left" w:pos="900"/>
          <w:tab w:val="left" w:pos="1134"/>
          <w:tab w:val="left" w:pos="1589"/>
          <w:tab w:val="left" w:pos="5521"/>
        </w:tabs>
        <w:snapToGrid w:val="0"/>
        <w:spacing w:line="360" w:lineRule="auto"/>
        <w:ind w:firstLine="480" w:firstLineChars="200"/>
        <w:rPr>
          <w:rFonts w:hint="eastAsia" w:ascii="宋体" w:hAnsi="宋体" w:cs="宋体"/>
          <w:sz w:val="24"/>
          <w:u w:val="single"/>
        </w:rPr>
      </w:pPr>
      <w:r>
        <w:rPr>
          <w:rFonts w:hint="eastAsia" w:ascii="宋体" w:hAnsi="宋体" w:cs="宋体"/>
          <w:sz w:val="24"/>
        </w:rPr>
        <w:t>3.2其他特定资格要求：</w:t>
      </w:r>
      <w:r>
        <w:rPr>
          <w:rFonts w:hint="eastAsia" w:ascii="宋体" w:hAnsi="宋体"/>
          <w:sz w:val="24"/>
          <w:u w:val="single"/>
        </w:rPr>
        <w:t>投标人未被列入“信用中国”网站（www.creditchina.gov.cn）列入失信被执行人和重大税收违法失信主体、未被列入被“中国政府采购网”网站（www.ccgp.gov.cn）列入政府采购严重违法失信行为记录名单</w:t>
      </w:r>
      <w:r>
        <w:rPr>
          <w:rFonts w:hint="eastAsia" w:ascii="宋体" w:hAnsi="宋体" w:cs="宋体"/>
          <w:sz w:val="24"/>
          <w:u w:val="single"/>
        </w:rPr>
        <w:t>。</w:t>
      </w:r>
    </w:p>
    <w:p w14:paraId="254576BB">
      <w:pPr>
        <w:pStyle w:val="5"/>
        <w:widowControl/>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三、获取招标文件</w:t>
      </w:r>
    </w:p>
    <w:p w14:paraId="17DEABF5">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日，每天9：00至12：00，下午13：00至17：00（北京时间，法定节假日除外）</w:t>
      </w:r>
    </w:p>
    <w:p w14:paraId="7C643BD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2.地点：北京市政府采购电子交易平台</w:t>
      </w:r>
    </w:p>
    <w:p w14:paraId="03B68957">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3.方式：供应商使用CA数字证书或电子营业执照登录北京市政府采购电子交易平台（http://zbcg-bjzc.zhongcy.com/bjczj-portal-site/index.html#/home）获取电子版招标文件。</w:t>
      </w:r>
    </w:p>
    <w:p w14:paraId="0A65B255">
      <w:pPr>
        <w:widowControl/>
        <w:adjustRightInd w:val="0"/>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lang w:bidi="ar"/>
        </w:rPr>
        <w:t>4.售价：0元。</w:t>
      </w:r>
    </w:p>
    <w:p w14:paraId="46E55C29">
      <w:pPr>
        <w:pStyle w:val="5"/>
        <w:widowControl/>
        <w:spacing w:before="0" w:line="360" w:lineRule="auto"/>
        <w:ind w:firstLine="48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四、提交投标文件截止时间、开标时间和地点</w:t>
      </w:r>
    </w:p>
    <w:p w14:paraId="6C3CA061">
      <w:pPr>
        <w:spacing w:line="360" w:lineRule="auto"/>
        <w:ind w:firstLine="480" w:firstLineChars="200"/>
        <w:rPr>
          <w:rFonts w:hint="eastAsia" w:ascii="宋体" w:hAnsi="宋体" w:cs="宋体"/>
          <w:bCs/>
          <w:sz w:val="24"/>
          <w:highlight w:val="none"/>
          <w:u w:val="single"/>
        </w:rPr>
      </w:pPr>
      <w:r>
        <w:rPr>
          <w:rFonts w:hint="eastAsia" w:ascii="宋体" w:hAnsi="宋体" w:cs="宋体"/>
          <w:sz w:val="24"/>
          <w:highlight w:val="none"/>
          <w:lang w:bidi="ar"/>
        </w:rPr>
        <w:t>投标截止时间、开标时间：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23</w:t>
      </w:r>
      <w:r>
        <w:rPr>
          <w:rFonts w:hint="eastAsia" w:ascii="宋体" w:hAnsi="宋体" w:cs="宋体"/>
          <w:sz w:val="24"/>
          <w:highlight w:val="none"/>
        </w:rPr>
        <w:t>日下午13点30分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14:paraId="40892AB2">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地点：北京市政府采购电子交易平台。本项目采用远程电子开标，投标人使用CA 数字证书或电子营业执照登录北京市政府采购电子交易平台进行电子开标</w:t>
      </w:r>
      <w:r>
        <w:rPr>
          <w:rFonts w:hint="eastAsia" w:ascii="宋体" w:hAnsi="宋体" w:cs="宋体"/>
          <w:sz w:val="24"/>
          <w:lang w:val="zh-TW"/>
        </w:rPr>
        <w:t>。</w:t>
      </w:r>
    </w:p>
    <w:p w14:paraId="7BC9D908">
      <w:pPr>
        <w:pStyle w:val="5"/>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五、公告期限</w:t>
      </w:r>
    </w:p>
    <w:p w14:paraId="5A3C670B">
      <w:pPr>
        <w:spacing w:line="360" w:lineRule="auto"/>
        <w:ind w:firstLine="480" w:firstLineChars="200"/>
        <w:rPr>
          <w:rFonts w:hint="eastAsia" w:ascii="宋体" w:hAnsi="宋体" w:cs="宋体"/>
          <w:kern w:val="0"/>
          <w:sz w:val="24"/>
        </w:rPr>
      </w:pPr>
      <w:r>
        <w:rPr>
          <w:rFonts w:hint="eastAsia" w:ascii="宋体" w:hAnsi="宋体" w:cs="宋体"/>
          <w:kern w:val="0"/>
          <w:sz w:val="24"/>
        </w:rPr>
        <w:t>自本公告发布之日起5个工作日。</w:t>
      </w:r>
    </w:p>
    <w:p w14:paraId="4D66798B">
      <w:pPr>
        <w:pStyle w:val="5"/>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六、其他补充事宜</w:t>
      </w:r>
    </w:p>
    <w:p w14:paraId="28B0A8C8">
      <w:pPr>
        <w:spacing w:line="360" w:lineRule="auto"/>
        <w:ind w:firstLine="480" w:firstLineChars="200"/>
        <w:rPr>
          <w:rFonts w:hint="eastAsia"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1ED0FC8F">
      <w:pPr>
        <w:spacing w:line="360" w:lineRule="auto"/>
        <w:ind w:firstLine="480" w:firstLineChars="200"/>
        <w:rPr>
          <w:rFonts w:hint="eastAsia" w:ascii="宋体" w:hAnsi="宋体" w:cs="宋体"/>
          <w:sz w:val="24"/>
        </w:rPr>
      </w:pPr>
      <w:r>
        <w:rPr>
          <w:rFonts w:hint="eastAsia" w:ascii="宋体" w:hAnsi="宋体" w:cs="宋体"/>
          <w:sz w:val="24"/>
        </w:rPr>
        <w:t>2.本项目执行《北京市财政局中国人民银行营业管理部关于推进政府采购合同线上融资有关工作的通知》（京财采购[2023]637号）“政采贷”相关政策。</w:t>
      </w:r>
    </w:p>
    <w:p w14:paraId="3E4E093E">
      <w:pPr>
        <w:widowControl/>
        <w:adjustRightInd w:val="0"/>
        <w:snapToGrid w:val="0"/>
        <w:spacing w:line="360" w:lineRule="auto"/>
        <w:ind w:firstLine="480" w:firstLineChars="200"/>
        <w:jc w:val="left"/>
        <w:rPr>
          <w:rFonts w:hint="eastAsia" w:ascii="宋体" w:hAnsi="宋体" w:cs="宋体"/>
          <w:bCs/>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sz w:val="24"/>
          <w:lang w:bidi="ar"/>
        </w:rPr>
        <w:t>CA数字证书</w:t>
      </w:r>
      <w:r>
        <w:rPr>
          <w:rFonts w:hint="eastAsia" w:ascii="宋体" w:hAnsi="宋体" w:cs="宋体"/>
          <w:sz w:val="24"/>
          <w:lang w:bidi="ar"/>
        </w:rPr>
        <w:t>或电子营业执照</w:t>
      </w:r>
      <w:r>
        <w:rPr>
          <w:rFonts w:hint="eastAsia" w:ascii="宋体" w:hAnsi="宋体" w:cs="宋体"/>
          <w:bCs/>
          <w:sz w:val="24"/>
          <w:lang w:bidi="ar"/>
        </w:rPr>
        <w:t>情况确认是否符合本项目电子化采购流程要求。</w:t>
      </w:r>
    </w:p>
    <w:p w14:paraId="152E2823">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CA数字证书服务热线 010-58511086</w:t>
      </w:r>
    </w:p>
    <w:p w14:paraId="26340B30">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电子营业执照服务热线 400-699-7000</w:t>
      </w:r>
    </w:p>
    <w:p w14:paraId="2D5ECF5F">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技术支持服务热线    010-86483801</w:t>
      </w:r>
    </w:p>
    <w:p w14:paraId="58BFAE5A">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3.1办理CA数字证书或电子营业执照</w:t>
      </w:r>
    </w:p>
    <w:p w14:paraId="49F96DC9">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供应商登录北京市政府采购电子交易平台查阅 “用户指南”—“操作指南”—“市场主体CA办理操作流程指引”/“电子营业执照使用指南”，按照程序要求办理。</w:t>
      </w:r>
    </w:p>
    <w:p w14:paraId="1C06BF86">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3.2注册</w:t>
      </w:r>
    </w:p>
    <w:p w14:paraId="1D3A2656">
      <w:pPr>
        <w:adjustRightInd w:val="0"/>
        <w:snapToGrid w:val="0"/>
        <w:spacing w:line="360" w:lineRule="auto"/>
        <w:ind w:firstLine="480" w:firstLineChars="200"/>
        <w:rPr>
          <w:rFonts w:hint="eastAsia"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3BE2F3C5">
      <w:pPr>
        <w:widowControl/>
        <w:adjustRightInd w:val="0"/>
        <w:snapToGrid w:val="0"/>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3.3驱动、客户端下载</w:t>
      </w:r>
    </w:p>
    <w:p w14:paraId="1633D1BC">
      <w:pPr>
        <w:widowControl/>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24BA4878">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2049E1BB">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3.4 获取电子招标文件</w:t>
      </w:r>
    </w:p>
    <w:p w14:paraId="5FDDF480">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供应商使用CA数字证书或电子营业执照登录北京市政府采购电子交易平台获取电子招标文件。</w:t>
      </w:r>
    </w:p>
    <w:p w14:paraId="44064A8C">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F9EFF65">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3.5编制电子投标文件</w:t>
      </w:r>
    </w:p>
    <w:p w14:paraId="20874AD9">
      <w:pPr>
        <w:adjustRightInd w:val="0"/>
        <w:snapToGrid w:val="0"/>
        <w:spacing w:line="360" w:lineRule="auto"/>
        <w:ind w:firstLine="480" w:firstLineChars="200"/>
        <w:rPr>
          <w:rFonts w:hint="eastAsia" w:ascii="宋体" w:hAnsi="宋体" w:cs="宋体"/>
          <w:sz w:val="24"/>
          <w:lang w:bidi="ar"/>
        </w:rPr>
      </w:pPr>
      <w:r>
        <w:rPr>
          <w:rFonts w:hint="eastAsia" w:ascii="宋体" w:hAnsi="宋体" w:cs="宋体"/>
          <w:sz w:val="24"/>
          <w:lang w:bidi="ar"/>
        </w:rPr>
        <w:t>供应商应使用电子投标客户端编制电子投标文件并进行线上投标，供应商电子投标文件需要加密并加盖电子签章</w:t>
      </w:r>
      <w:r>
        <w:rPr>
          <w:rFonts w:hint="eastAsia" w:ascii="宋体" w:hAnsi="宋体" w:cs="宋体"/>
          <w:bCs/>
          <w:sz w:val="24"/>
          <w:lang w:bidi="ar"/>
        </w:rPr>
        <w:t>，如无法按照要求在电子投标文件中加盖电子签章和加密，请及时通过技术支持服务热线联系技术人员</w:t>
      </w:r>
      <w:r>
        <w:rPr>
          <w:rFonts w:hint="eastAsia" w:ascii="宋体" w:hAnsi="宋体" w:cs="宋体"/>
          <w:sz w:val="24"/>
          <w:lang w:bidi="ar"/>
        </w:rPr>
        <w:t>。</w:t>
      </w:r>
    </w:p>
    <w:p w14:paraId="375391BF">
      <w:pPr>
        <w:widowControl/>
        <w:spacing w:line="360" w:lineRule="auto"/>
        <w:ind w:firstLine="480" w:firstLineChars="200"/>
        <w:jc w:val="left"/>
        <w:rPr>
          <w:rFonts w:hint="eastAsia" w:ascii="宋体" w:hAnsi="宋体" w:cs="宋体"/>
          <w:sz w:val="24"/>
          <w:lang w:val="zh-TW" w:bidi="ar"/>
        </w:rPr>
      </w:pPr>
      <w:r>
        <w:rPr>
          <w:rFonts w:hint="eastAsia" w:ascii="宋体" w:hAnsi="宋体" w:cs="宋体"/>
          <w:sz w:val="24"/>
          <w:lang w:val="zh-TW" w:eastAsia="zh-TW" w:bidi="ar"/>
        </w:rPr>
        <w:t>3.6</w:t>
      </w:r>
      <w:r>
        <w:rPr>
          <w:rFonts w:hint="eastAsia" w:ascii="宋体" w:hAnsi="宋体" w:cs="宋体"/>
          <w:sz w:val="24"/>
          <w:lang w:val="zh-TW" w:bidi="ar"/>
        </w:rPr>
        <w:t>提交电子投标文件</w:t>
      </w:r>
    </w:p>
    <w:p w14:paraId="32DAC389">
      <w:pPr>
        <w:widowControl/>
        <w:spacing w:line="360" w:lineRule="auto"/>
        <w:ind w:firstLine="480" w:firstLineChars="200"/>
        <w:jc w:val="left"/>
        <w:rPr>
          <w:rFonts w:hint="eastAsia" w:ascii="宋体" w:hAnsi="宋体" w:cs="宋体"/>
          <w:sz w:val="24"/>
          <w:lang w:bidi="ar"/>
        </w:rPr>
      </w:pPr>
      <w:r>
        <w:rPr>
          <w:rFonts w:hint="eastAsia" w:ascii="宋体" w:hAnsi="宋体" w:cs="宋体"/>
          <w:sz w:val="24"/>
          <w:lang w:bidi="ar"/>
        </w:rPr>
        <w:t>供应商应于投标截止时间前在北京市政府采购电子交易平台提交电子投标文件，上传电子投标文件过程中请保持与互联网的连接畅通。</w:t>
      </w:r>
    </w:p>
    <w:p w14:paraId="6FF6DA82">
      <w:pPr>
        <w:widowControl/>
        <w:spacing w:line="360" w:lineRule="auto"/>
        <w:ind w:firstLine="480" w:firstLineChars="200"/>
        <w:jc w:val="left"/>
        <w:rPr>
          <w:rFonts w:hint="eastAsia" w:ascii="宋体" w:hAnsi="宋体" w:cs="宋体"/>
          <w:sz w:val="24"/>
          <w:lang w:eastAsia="zh-TW" w:bidi="ar"/>
        </w:rPr>
      </w:pPr>
      <w:r>
        <w:rPr>
          <w:rFonts w:hint="eastAsia" w:ascii="宋体" w:hAnsi="宋体" w:cs="宋体"/>
          <w:sz w:val="24"/>
          <w:lang w:val="zh-TW" w:bidi="ar"/>
        </w:rPr>
        <w:t>3.</w:t>
      </w:r>
      <w:r>
        <w:rPr>
          <w:rFonts w:hint="eastAsia" w:ascii="宋体" w:hAnsi="宋体" w:cs="宋体"/>
          <w:sz w:val="24"/>
          <w:lang w:val="zh-TW" w:eastAsia="zh-TW" w:bidi="ar"/>
        </w:rPr>
        <w:t>7</w:t>
      </w:r>
      <w:r>
        <w:rPr>
          <w:rFonts w:hint="eastAsia" w:ascii="宋体" w:hAnsi="宋体" w:cs="宋体"/>
          <w:sz w:val="24"/>
          <w:lang w:val="zh-TW" w:bidi="ar"/>
        </w:rPr>
        <w:t>电子开标</w:t>
      </w:r>
    </w:p>
    <w:p w14:paraId="7B072E9E">
      <w:pPr>
        <w:spacing w:line="360" w:lineRule="auto"/>
        <w:ind w:firstLine="480" w:firstLineChars="200"/>
        <w:rPr>
          <w:rFonts w:hint="eastAsia" w:ascii="宋体" w:hAnsi="宋体" w:cs="宋体"/>
          <w:sz w:val="24"/>
          <w:lang w:val="zh-TW" w:bidi="ar"/>
        </w:rPr>
      </w:pPr>
      <w:r>
        <w:rPr>
          <w:rFonts w:hint="eastAsia" w:ascii="宋体" w:hAnsi="宋体" w:cs="宋体"/>
          <w:sz w:val="24"/>
          <w:lang w:val="zh-TW" w:bidi="ar"/>
        </w:rPr>
        <w:t>供应商在开标地点使用</w:t>
      </w:r>
      <w:r>
        <w:rPr>
          <w:rFonts w:hint="eastAsia" w:ascii="宋体" w:hAnsi="宋体" w:cs="宋体"/>
          <w:sz w:val="24"/>
          <w:lang w:bidi="ar"/>
        </w:rPr>
        <w:t>CA数字证书或电子营业执照</w:t>
      </w:r>
      <w:r>
        <w:rPr>
          <w:rFonts w:hint="eastAsia" w:ascii="宋体" w:hAnsi="宋体" w:cs="宋体"/>
          <w:sz w:val="24"/>
          <w:lang w:val="zh-TW" w:bidi="ar"/>
        </w:rPr>
        <w:t>登录</w:t>
      </w:r>
      <w:r>
        <w:rPr>
          <w:rFonts w:hint="eastAsia" w:ascii="宋体" w:hAnsi="宋体" w:cs="宋体"/>
          <w:sz w:val="24"/>
          <w:lang w:bidi="ar"/>
        </w:rPr>
        <w:t>北京市政府采购电子交易平台进行电子开标</w:t>
      </w:r>
      <w:r>
        <w:rPr>
          <w:rFonts w:hint="eastAsia" w:ascii="宋体" w:hAnsi="宋体" w:cs="宋体"/>
          <w:sz w:val="24"/>
          <w:lang w:val="zh-TW" w:bidi="ar"/>
        </w:rPr>
        <w:t>。</w:t>
      </w:r>
    </w:p>
    <w:p w14:paraId="7DF670B7">
      <w:pPr>
        <w:spacing w:line="360" w:lineRule="auto"/>
        <w:ind w:firstLine="480" w:firstLineChars="200"/>
        <w:rPr>
          <w:rFonts w:hint="eastAsia" w:ascii="宋体" w:hAnsi="宋体" w:cs="宋体"/>
          <w:sz w:val="24"/>
        </w:rPr>
      </w:pPr>
      <w:r>
        <w:rPr>
          <w:rFonts w:hint="eastAsia" w:ascii="宋体" w:hAnsi="宋体" w:cs="宋体"/>
          <w:sz w:val="24"/>
        </w:rPr>
        <w:t>4.本项目招标公告在中国政府采购网、北京市政府采购网、北京市石景山区公共资源交易平台上同步发布。</w:t>
      </w:r>
    </w:p>
    <w:p w14:paraId="60B08507">
      <w:pPr>
        <w:pStyle w:val="5"/>
        <w:spacing w:before="0" w:line="360" w:lineRule="auto"/>
        <w:ind w:firstLine="482"/>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14:paraId="0EDE87FF">
      <w:pPr>
        <w:widowControl/>
        <w:spacing w:line="360" w:lineRule="auto"/>
        <w:ind w:left="210" w:leftChars="100" w:firstLine="482" w:firstLineChars="200"/>
        <w:jc w:val="left"/>
        <w:rPr>
          <w:rFonts w:hint="eastAsia" w:ascii="宋体" w:hAnsi="宋体" w:cs="宋体"/>
          <w:b/>
          <w:sz w:val="24"/>
        </w:rPr>
      </w:pPr>
      <w:r>
        <w:rPr>
          <w:rFonts w:hint="eastAsia" w:ascii="宋体" w:hAnsi="宋体" w:cs="宋体"/>
          <w:b/>
          <w:sz w:val="24"/>
        </w:rPr>
        <w:t>1.采购人信息</w:t>
      </w:r>
    </w:p>
    <w:p w14:paraId="47492201">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名    称：北京市公安局石景山分局</w:t>
      </w:r>
    </w:p>
    <w:p w14:paraId="510371EF">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地    址：</w:t>
      </w:r>
      <w:r>
        <w:rPr>
          <w:rFonts w:hint="eastAsia" w:ascii="宋体" w:hAnsi="宋体" w:cs="宋体"/>
          <w:sz w:val="24"/>
        </w:rPr>
        <w:t>北京市石景山区古城南里甲1号</w:t>
      </w:r>
      <w:bookmarkStart w:id="0" w:name="_GoBack"/>
      <w:bookmarkEnd w:id="0"/>
    </w:p>
    <w:p w14:paraId="1D3328A8">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联系方式：石硕 010-88788585</w:t>
      </w:r>
    </w:p>
    <w:p w14:paraId="2AE0AABB">
      <w:pPr>
        <w:spacing w:line="360" w:lineRule="auto"/>
        <w:ind w:left="210" w:leftChars="100" w:firstLine="482" w:firstLineChars="200"/>
        <w:jc w:val="left"/>
        <w:rPr>
          <w:rFonts w:hint="eastAsia" w:ascii="宋体" w:hAnsi="宋体" w:cs="宋体"/>
          <w:b/>
          <w:sz w:val="24"/>
        </w:rPr>
      </w:pPr>
      <w:r>
        <w:rPr>
          <w:rFonts w:hint="eastAsia" w:ascii="宋体" w:hAnsi="宋体" w:cs="宋体"/>
          <w:b/>
          <w:sz w:val="24"/>
        </w:rPr>
        <w:t>2.采购代理机构信息</w:t>
      </w:r>
    </w:p>
    <w:p w14:paraId="5BC72D07">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名    称：华采招标集团有限公司</w:t>
      </w:r>
    </w:p>
    <w:p w14:paraId="676D7BE6">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地    址：北京市丰台区广安路9号国投财富广场6号楼1601室</w:t>
      </w:r>
    </w:p>
    <w:p w14:paraId="2F1A8632">
      <w:pPr>
        <w:spacing w:line="360" w:lineRule="auto"/>
        <w:ind w:left="210" w:leftChars="100" w:firstLine="480" w:firstLineChars="200"/>
        <w:jc w:val="left"/>
        <w:rPr>
          <w:rFonts w:hint="eastAsia" w:ascii="宋体" w:hAnsi="宋体" w:cs="宋体"/>
          <w:sz w:val="24"/>
        </w:rPr>
      </w:pPr>
      <w:r>
        <w:rPr>
          <w:rFonts w:hint="eastAsia" w:ascii="宋体" w:hAnsi="宋体" w:cs="宋体"/>
          <w:sz w:val="24"/>
        </w:rPr>
        <w:t>联系方式：崔丽洁、赵娜、</w:t>
      </w:r>
      <w:r>
        <w:rPr>
          <w:rFonts w:hint="eastAsia" w:hAnsi="宋体" w:cs="宋体"/>
          <w:sz w:val="24"/>
        </w:rPr>
        <w:t>马春娟、</w:t>
      </w:r>
      <w:r>
        <w:rPr>
          <w:rFonts w:hint="eastAsia" w:ascii="宋体" w:hAnsi="宋体" w:cs="宋体"/>
          <w:sz w:val="24"/>
        </w:rPr>
        <w:t>金珊</w:t>
      </w:r>
      <w:r>
        <w:rPr>
          <w:rFonts w:hint="eastAsia" w:hAnsi="宋体" w:cs="宋体"/>
          <w:sz w:val="24"/>
        </w:rPr>
        <w:t xml:space="preserve">、刘金秀 </w:t>
      </w:r>
      <w:r>
        <w:rPr>
          <w:rFonts w:hint="eastAsia" w:ascii="宋体" w:hAnsi="宋体" w:cs="宋体"/>
          <w:sz w:val="24"/>
        </w:rPr>
        <w:t>010-63509799-8024、8079</w:t>
      </w:r>
    </w:p>
    <w:p w14:paraId="36E6FBD8">
      <w:pPr>
        <w:spacing w:line="360" w:lineRule="auto"/>
        <w:ind w:left="210" w:leftChars="100" w:firstLine="482" w:firstLineChars="200"/>
        <w:rPr>
          <w:rFonts w:hint="eastAsia" w:ascii="宋体" w:hAnsi="宋体" w:cs="宋体"/>
          <w:b/>
          <w:sz w:val="24"/>
        </w:rPr>
      </w:pPr>
      <w:r>
        <w:rPr>
          <w:rFonts w:hint="eastAsia" w:ascii="宋体" w:hAnsi="宋体" w:cs="宋体"/>
          <w:b/>
          <w:sz w:val="24"/>
        </w:rPr>
        <w:t>3.项目联系方式</w:t>
      </w:r>
    </w:p>
    <w:p w14:paraId="3CE2F76D">
      <w:pPr>
        <w:pStyle w:val="10"/>
        <w:spacing w:line="360" w:lineRule="auto"/>
        <w:ind w:left="210" w:leftChars="100" w:firstLine="480" w:firstLineChars="200"/>
        <w:rPr>
          <w:rFonts w:hAnsi="宋体" w:cs="宋体"/>
          <w:sz w:val="24"/>
          <w:szCs w:val="24"/>
        </w:rPr>
      </w:pPr>
      <w:r>
        <w:rPr>
          <w:rFonts w:hAnsi="宋体" w:cs="宋体"/>
          <w:sz w:val="24"/>
          <w:szCs w:val="24"/>
        </w:rPr>
        <w:t>项目联系人：</w:t>
      </w:r>
      <w:r>
        <w:rPr>
          <w:rFonts w:hAnsi="宋体" w:cs="宋体"/>
          <w:sz w:val="24"/>
        </w:rPr>
        <w:t>崔丽洁、赵娜、马春娟、金珊、刘金秀</w:t>
      </w:r>
    </w:p>
    <w:p w14:paraId="57DBDF1A">
      <w:pPr>
        <w:pStyle w:val="10"/>
        <w:spacing w:line="360" w:lineRule="auto"/>
        <w:ind w:left="210" w:leftChars="100" w:firstLine="480" w:firstLineChars="200"/>
        <w:rPr>
          <w:rFonts w:hint="eastAsia" w:hAnsi="宋体" w:eastAsia="宋体" w:cs="宋体"/>
          <w:sz w:val="24"/>
          <w:szCs w:val="24"/>
          <w:lang w:val="en-US" w:eastAsia="zh-CN"/>
        </w:rPr>
      </w:pPr>
      <w:r>
        <w:rPr>
          <w:rFonts w:hAnsi="宋体" w:cs="宋体"/>
          <w:sz w:val="24"/>
        </w:rPr>
        <w:t>电      话：010-63509799-80</w:t>
      </w:r>
      <w:r>
        <w:rPr>
          <w:rFonts w:hint="eastAsia" w:hAnsi="宋体" w:cs="宋体"/>
          <w:sz w:val="24"/>
          <w:lang w:val="en-US" w:eastAsia="zh-CN"/>
        </w:rPr>
        <w:t>38</w:t>
      </w:r>
      <w:r>
        <w:rPr>
          <w:rFonts w:hAnsi="宋体" w:cs="宋体"/>
          <w:sz w:val="24"/>
        </w:rPr>
        <w:t>、807</w:t>
      </w:r>
      <w:r>
        <w:rPr>
          <w:rFonts w:hint="eastAsia" w:hAnsi="宋体" w:cs="宋体"/>
          <w:sz w:val="24"/>
          <w:lang w:val="en-US" w:eastAsia="zh-CN"/>
        </w:rPr>
        <w:t>6</w:t>
      </w:r>
    </w:p>
    <w:p w14:paraId="202076B4">
      <w:pPr>
        <w:pStyle w:val="10"/>
        <w:spacing w:line="360" w:lineRule="auto"/>
        <w:ind w:firstLine="720" w:firstLineChars="300"/>
        <w:rPr>
          <w:rFonts w:hAnsi="宋体" w:cs="宋体"/>
          <w:sz w:val="24"/>
        </w:rPr>
      </w:pPr>
    </w:p>
    <w:p w14:paraId="084F58F0">
      <w:pPr>
        <w:pStyle w:val="10"/>
        <w:spacing w:line="360" w:lineRule="auto"/>
        <w:ind w:firstLine="720" w:firstLineChars="300"/>
        <w:rPr>
          <w:rFonts w:hAnsi="宋体" w:cs="宋体"/>
          <w:sz w:val="24"/>
        </w:rPr>
      </w:pPr>
    </w:p>
    <w:p w14:paraId="57966785">
      <w:pPr>
        <w:shd w:val="clear" w:color="auto" w:fill="FFFFFF"/>
        <w:spacing w:line="360" w:lineRule="auto"/>
        <w:ind w:firstLine="5880" w:firstLineChars="2450"/>
        <w:jc w:val="right"/>
        <w:rPr>
          <w:sz w:val="24"/>
        </w:rPr>
      </w:pPr>
    </w:p>
    <w:p w14:paraId="6E8504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20500000000000000"/>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WU5MGM4MTE3OTRmZGM5MDAxZGUyZTYzYmYzM2YifQ=="/>
  </w:docVars>
  <w:rsids>
    <w:rsidRoot w:val="003058FD"/>
    <w:rsid w:val="0001557C"/>
    <w:rsid w:val="00055FD2"/>
    <w:rsid w:val="00077678"/>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356A4"/>
    <w:rsid w:val="00A95530"/>
    <w:rsid w:val="00AC51E9"/>
    <w:rsid w:val="00AE75D4"/>
    <w:rsid w:val="00C123E5"/>
    <w:rsid w:val="00C21273"/>
    <w:rsid w:val="00C269A7"/>
    <w:rsid w:val="00D41394"/>
    <w:rsid w:val="00D87402"/>
    <w:rsid w:val="00DC5EF2"/>
    <w:rsid w:val="00DD6FB5"/>
    <w:rsid w:val="00E00279"/>
    <w:rsid w:val="00E946BB"/>
    <w:rsid w:val="00F52754"/>
    <w:rsid w:val="00F55B61"/>
    <w:rsid w:val="00FA6115"/>
    <w:rsid w:val="00FC4C28"/>
    <w:rsid w:val="019779D5"/>
    <w:rsid w:val="044036B7"/>
    <w:rsid w:val="092C4B5A"/>
    <w:rsid w:val="096807EB"/>
    <w:rsid w:val="09C32013"/>
    <w:rsid w:val="0D116EA1"/>
    <w:rsid w:val="0EEC54CF"/>
    <w:rsid w:val="12332670"/>
    <w:rsid w:val="147144F6"/>
    <w:rsid w:val="17101F77"/>
    <w:rsid w:val="182501E1"/>
    <w:rsid w:val="1A1D076E"/>
    <w:rsid w:val="1A763000"/>
    <w:rsid w:val="1B0F4B9F"/>
    <w:rsid w:val="1B717DF3"/>
    <w:rsid w:val="1DA6682E"/>
    <w:rsid w:val="1F525FB8"/>
    <w:rsid w:val="2031330F"/>
    <w:rsid w:val="2355768F"/>
    <w:rsid w:val="2515637F"/>
    <w:rsid w:val="26AD77E2"/>
    <w:rsid w:val="299A59FA"/>
    <w:rsid w:val="2A317DDE"/>
    <w:rsid w:val="2AA8279A"/>
    <w:rsid w:val="2F412AC4"/>
    <w:rsid w:val="31A62339"/>
    <w:rsid w:val="31E626A4"/>
    <w:rsid w:val="38557936"/>
    <w:rsid w:val="3CCA47F2"/>
    <w:rsid w:val="3D646077"/>
    <w:rsid w:val="3E0E4AA2"/>
    <w:rsid w:val="3EE6289D"/>
    <w:rsid w:val="41865B62"/>
    <w:rsid w:val="45B85ED0"/>
    <w:rsid w:val="462B0663"/>
    <w:rsid w:val="4742185B"/>
    <w:rsid w:val="47A934A7"/>
    <w:rsid w:val="49154CC0"/>
    <w:rsid w:val="49FA5194"/>
    <w:rsid w:val="4A1C1E51"/>
    <w:rsid w:val="4B913282"/>
    <w:rsid w:val="4CD2753F"/>
    <w:rsid w:val="53974572"/>
    <w:rsid w:val="5C367F47"/>
    <w:rsid w:val="5D7646F6"/>
    <w:rsid w:val="5E501768"/>
    <w:rsid w:val="61011DFA"/>
    <w:rsid w:val="62F7077A"/>
    <w:rsid w:val="63D15F9E"/>
    <w:rsid w:val="642873A1"/>
    <w:rsid w:val="67D9063A"/>
    <w:rsid w:val="692A5B18"/>
    <w:rsid w:val="6A672180"/>
    <w:rsid w:val="6E527997"/>
    <w:rsid w:val="6F2911A5"/>
    <w:rsid w:val="72E61148"/>
    <w:rsid w:val="734737B6"/>
    <w:rsid w:val="73D06E12"/>
    <w:rsid w:val="74E53270"/>
    <w:rsid w:val="79077609"/>
    <w:rsid w:val="7A047FD9"/>
    <w:rsid w:val="7A4575D8"/>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480" w:lineRule="exact"/>
      <w:ind w:left="420" w:leftChars="200" w:firstLine="420" w:firstLineChars="200"/>
    </w:pPr>
  </w:style>
  <w:style w:type="paragraph" w:styleId="3">
    <w:name w:val="Body Text Indent"/>
    <w:basedOn w:val="1"/>
    <w:next w:val="1"/>
    <w:autoRedefine/>
    <w:qFormat/>
    <w:uiPriority w:val="0"/>
    <w:pPr>
      <w:spacing w:line="360" w:lineRule="auto"/>
      <w:ind w:firstLine="570"/>
    </w:pPr>
    <w:rPr>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toa heading"/>
    <w:basedOn w:val="1"/>
    <w:next w:val="1"/>
    <w:unhideWhenUsed/>
    <w:qFormat/>
    <w:uiPriority w:val="99"/>
    <w:pPr>
      <w:spacing w:before="120"/>
    </w:pPr>
    <w:rPr>
      <w:rFonts w:ascii="Arial" w:hAnsi="Arial"/>
      <w:sz w:val="24"/>
    </w:rPr>
  </w:style>
  <w:style w:type="paragraph" w:styleId="8">
    <w:name w:val="Body Text"/>
    <w:basedOn w:val="1"/>
    <w:unhideWhenUsed/>
    <w:qFormat/>
    <w:uiPriority w:val="99"/>
    <w:pPr>
      <w:spacing w:after="120"/>
    </w:pPr>
    <w:rPr>
      <w:rFonts w:ascii="Calibri" w:hAnsi="Calibri"/>
      <w:szCs w:val="24"/>
    </w:rPr>
  </w:style>
  <w:style w:type="paragraph" w:styleId="9">
    <w:name w:val="List 2"/>
    <w:basedOn w:val="1"/>
    <w:qFormat/>
    <w:uiPriority w:val="0"/>
    <w:pPr>
      <w:ind w:left="100" w:leftChars="200" w:hanging="200" w:hangingChars="200"/>
    </w:pPr>
  </w:style>
  <w:style w:type="paragraph" w:styleId="10">
    <w:name w:val="Plain Text"/>
    <w:basedOn w:val="1"/>
    <w:autoRedefine/>
    <w:qFormat/>
    <w:uiPriority w:val="0"/>
    <w:rPr>
      <w:rFonts w:ascii="宋体" w:hAnsi="Courier New" w:eastAsiaTheme="minorEastAsia" w:cstheme="minorBidi"/>
      <w:szCs w:val="22"/>
    </w:rPr>
  </w:style>
  <w:style w:type="paragraph" w:styleId="11">
    <w:name w:val="footer"/>
    <w:basedOn w:val="1"/>
    <w:link w:val="19"/>
    <w:autoRedefine/>
    <w:qFormat/>
    <w:uiPriority w:val="0"/>
    <w:pPr>
      <w:tabs>
        <w:tab w:val="center" w:pos="4153"/>
        <w:tab w:val="right" w:pos="8306"/>
      </w:tabs>
      <w:snapToGrid w:val="0"/>
      <w:jc w:val="left"/>
    </w:pPr>
    <w:rPr>
      <w:sz w:val="18"/>
      <w:szCs w:val="18"/>
    </w:rPr>
  </w:style>
  <w:style w:type="paragraph" w:styleId="12">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Char"/>
    <w:basedOn w:val="15"/>
    <w:link w:val="12"/>
    <w:autoRedefine/>
    <w:qFormat/>
    <w:uiPriority w:val="0"/>
    <w:rPr>
      <w:kern w:val="2"/>
      <w:sz w:val="18"/>
      <w:szCs w:val="18"/>
    </w:rPr>
  </w:style>
  <w:style w:type="character" w:customStyle="1" w:styleId="19">
    <w:name w:val="页脚 Char"/>
    <w:basedOn w:val="15"/>
    <w:link w:val="11"/>
    <w:autoRedefine/>
    <w:qFormat/>
    <w:uiPriority w:val="0"/>
    <w:rPr>
      <w:kern w:val="2"/>
      <w:sz w:val="18"/>
      <w:szCs w:val="18"/>
    </w:rPr>
  </w:style>
  <w:style w:type="character" w:customStyle="1" w:styleId="20">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1978</Words>
  <Characters>2385</Characters>
  <Lines>2</Lines>
  <Paragraphs>2</Paragraphs>
  <TotalTime>0</TotalTime>
  <ScaleCrop>false</ScaleCrop>
  <LinksUpToDate>false</LinksUpToDate>
  <CharactersWithSpaces>2449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cp:lastModifiedBy>
  <dcterms:modified xsi:type="dcterms:W3CDTF">2025-04-02T06:05:41Z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57FCE2EF35C4423494CF296A616B04B2</vt:lpwstr>
  </property>
  <property fmtid="{D5CDD505-2E9C-101B-9397-08002B2CF9AE}" pid="4" name="KSOTemplateDocerSaveRecord">
    <vt:lpwstr>eyJoZGlkIjoiYTFkYWU5MGM4MTE3OTRmZGM5MDAxZGUyZTYzYmYzM2YiLCJ1c2VySWQiOiIyMzM2NzQ3MzAifQ==</vt:lpwstr>
  </property>
</Properties>
</file>